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4844" w:rsidRDefault="00CE4844" w:rsidP="001A2252">
      <w:pPr>
        <w:rPr>
          <w:rFonts w:asciiTheme="minorBidi" w:hAnsiTheme="minorBidi"/>
          <w:b/>
          <w:bCs/>
          <w:sz w:val="22"/>
        </w:rPr>
      </w:pPr>
    </w:p>
    <w:p w:rsidR="00CE4844" w:rsidRDefault="00CE4844" w:rsidP="001A2252">
      <w:pPr>
        <w:rPr>
          <w:rFonts w:asciiTheme="minorBidi" w:hAnsiTheme="minorBidi"/>
          <w:b/>
          <w:bCs/>
          <w:sz w:val="22"/>
        </w:rPr>
      </w:pPr>
    </w:p>
    <w:p w:rsidR="00CE4844" w:rsidRDefault="00CE4844" w:rsidP="001A2252">
      <w:pPr>
        <w:rPr>
          <w:rFonts w:asciiTheme="minorBidi" w:hAnsiTheme="minorBidi"/>
          <w:b/>
          <w:bCs/>
          <w:sz w:val="22"/>
        </w:rPr>
      </w:pPr>
    </w:p>
    <w:p w:rsidR="00D62898" w:rsidRPr="00CE4844" w:rsidRDefault="00CE4844" w:rsidP="00CE4844">
      <w:pPr>
        <w:jc w:val="center"/>
        <w:rPr>
          <w:rFonts w:asciiTheme="minorBidi" w:hAnsiTheme="minorBidi"/>
          <w:b/>
          <w:bCs/>
          <w:sz w:val="36"/>
          <w:szCs w:val="36"/>
        </w:rPr>
      </w:pPr>
      <w:r w:rsidRPr="00CE4844">
        <w:rPr>
          <w:rFonts w:asciiTheme="minorBidi" w:hAnsiTheme="minorBidi"/>
          <w:b/>
          <w:bCs/>
          <w:sz w:val="36"/>
          <w:szCs w:val="36"/>
        </w:rPr>
        <w:t>Module Code:LCHS7006</w:t>
      </w:r>
    </w:p>
    <w:p w:rsidR="00CE4844" w:rsidRPr="00CE4844" w:rsidRDefault="00CE4844" w:rsidP="00CE4844">
      <w:pPr>
        <w:jc w:val="center"/>
        <w:rPr>
          <w:rFonts w:asciiTheme="minorBidi" w:hAnsiTheme="minorBidi"/>
          <w:b/>
          <w:bCs/>
          <w:sz w:val="36"/>
          <w:szCs w:val="36"/>
        </w:rPr>
      </w:pPr>
      <w:r w:rsidRPr="00CE4844">
        <w:rPr>
          <w:rFonts w:asciiTheme="minorBidi" w:hAnsiTheme="minorBidi"/>
          <w:b/>
          <w:bCs/>
          <w:sz w:val="36"/>
          <w:szCs w:val="36"/>
        </w:rPr>
        <w:t>Module Title:Quality Assurance and Service Improvements</w:t>
      </w:r>
    </w:p>
    <w:p w:rsidR="00CE4844" w:rsidRDefault="00CE4844" w:rsidP="00CE4844">
      <w:pPr>
        <w:jc w:val="center"/>
        <w:rPr>
          <w:rFonts w:asciiTheme="minorBidi" w:hAnsiTheme="minorBidi"/>
          <w:b/>
          <w:bCs/>
          <w:sz w:val="36"/>
          <w:szCs w:val="36"/>
        </w:rPr>
      </w:pPr>
      <w:r>
        <w:rPr>
          <w:rFonts w:asciiTheme="minorBidi" w:hAnsiTheme="minorBidi"/>
          <w:b/>
          <w:bCs/>
          <w:sz w:val="36"/>
          <w:szCs w:val="36"/>
        </w:rPr>
        <w:t xml:space="preserve">Assignment </w:t>
      </w:r>
      <w:r w:rsidRPr="00CE4844">
        <w:rPr>
          <w:rFonts w:asciiTheme="minorBidi" w:hAnsiTheme="minorBidi"/>
          <w:b/>
          <w:bCs/>
          <w:sz w:val="36"/>
          <w:szCs w:val="36"/>
        </w:rPr>
        <w:t>Title:Component 2 Service Improvement Report</w:t>
      </w:r>
    </w:p>
    <w:p w:rsidR="00CE4844" w:rsidRPr="00CE4844" w:rsidRDefault="00CE4844" w:rsidP="00CE4844">
      <w:pPr>
        <w:jc w:val="center"/>
        <w:rPr>
          <w:rFonts w:asciiTheme="minorBidi" w:hAnsiTheme="minorBidi"/>
          <w:sz w:val="36"/>
          <w:szCs w:val="36"/>
        </w:rPr>
      </w:pPr>
      <w:r w:rsidRPr="00CE4844">
        <w:rPr>
          <w:rFonts w:asciiTheme="minorBidi" w:hAnsiTheme="minorBidi"/>
          <w:sz w:val="36"/>
          <w:szCs w:val="36"/>
        </w:rPr>
        <w:t>“Enhancing Quality Assurance in NHS Maternity Services”</w:t>
      </w:r>
    </w:p>
    <w:p w:rsidR="00CE4844" w:rsidRPr="00CE4844" w:rsidRDefault="00CE4844" w:rsidP="00CE4844">
      <w:pPr>
        <w:jc w:val="center"/>
        <w:rPr>
          <w:rFonts w:asciiTheme="minorBidi" w:hAnsiTheme="minorBidi"/>
          <w:b/>
          <w:bCs/>
          <w:sz w:val="36"/>
          <w:szCs w:val="36"/>
        </w:rPr>
      </w:pPr>
    </w:p>
    <w:p w:rsidR="00CE4844" w:rsidRDefault="00CE4844" w:rsidP="001A2252">
      <w:pPr>
        <w:rPr>
          <w:rFonts w:asciiTheme="minorBidi" w:hAnsiTheme="minorBidi"/>
          <w:b/>
          <w:bCs/>
          <w:sz w:val="22"/>
        </w:rPr>
      </w:pPr>
    </w:p>
    <w:p w:rsidR="00CE4844" w:rsidRDefault="00CE4844" w:rsidP="001A2252">
      <w:pPr>
        <w:rPr>
          <w:rFonts w:asciiTheme="minorBidi" w:hAnsiTheme="minorBidi"/>
          <w:b/>
          <w:bCs/>
          <w:sz w:val="22"/>
        </w:rPr>
      </w:pPr>
    </w:p>
    <w:p w:rsidR="00CE4844" w:rsidRPr="00CE4844" w:rsidRDefault="00CE4844" w:rsidP="001A2252">
      <w:pPr>
        <w:rPr>
          <w:rFonts w:asciiTheme="minorBidi" w:hAnsiTheme="minorBidi"/>
          <w:i/>
          <w:iCs/>
          <w:sz w:val="22"/>
        </w:rPr>
      </w:pPr>
      <w:r w:rsidRPr="00CE4844">
        <w:rPr>
          <w:rFonts w:asciiTheme="minorBidi" w:hAnsiTheme="minorBidi"/>
          <w:i/>
          <w:iCs/>
          <w:sz w:val="22"/>
        </w:rPr>
        <w:t>Student Name:</w:t>
      </w:r>
      <w:r w:rsidR="009753BE" w:rsidRPr="009753BE">
        <w:rPr>
          <w:rFonts w:ascii="Calibri" w:eastAsia="+mn-ea" w:hAnsi="Calibri" w:cs="+mn-cs"/>
          <w:b/>
          <w:bCs/>
          <w:color w:val="A54200"/>
          <w:kern w:val="24"/>
          <w:sz w:val="36"/>
          <w:szCs w:val="36"/>
        </w:rPr>
        <w:t xml:space="preserve"> </w:t>
      </w:r>
      <w:r w:rsidR="009753BE" w:rsidRPr="009753BE">
        <w:rPr>
          <w:rFonts w:asciiTheme="minorBidi" w:hAnsiTheme="minorBidi"/>
          <w:b/>
          <w:bCs/>
          <w:i/>
          <w:iCs/>
          <w:sz w:val="22"/>
        </w:rPr>
        <w:t>NAFISA RAHAT</w:t>
      </w:r>
    </w:p>
    <w:p w:rsidR="00CE4844" w:rsidRPr="00CE4844" w:rsidRDefault="00CE4844" w:rsidP="001A2252">
      <w:pPr>
        <w:rPr>
          <w:rFonts w:asciiTheme="minorBidi" w:hAnsiTheme="minorBidi"/>
          <w:i/>
          <w:iCs/>
          <w:sz w:val="22"/>
        </w:rPr>
      </w:pPr>
      <w:r w:rsidRPr="00CE4844">
        <w:rPr>
          <w:rFonts w:asciiTheme="minorBidi" w:hAnsiTheme="minorBidi"/>
          <w:i/>
          <w:iCs/>
          <w:sz w:val="22"/>
        </w:rPr>
        <w:t>Student ID:</w:t>
      </w:r>
      <w:r w:rsidR="009753BE" w:rsidRPr="009753BE">
        <w:rPr>
          <w:rFonts w:ascii="Calibri" w:eastAsia="+mn-ea" w:hAnsi="Calibri" w:cs="+mn-cs"/>
          <w:b/>
          <w:bCs/>
          <w:color w:val="A54200"/>
          <w:kern w:val="24"/>
          <w:sz w:val="36"/>
          <w:szCs w:val="36"/>
        </w:rPr>
        <w:t xml:space="preserve"> </w:t>
      </w:r>
      <w:r w:rsidR="009753BE" w:rsidRPr="009753BE">
        <w:rPr>
          <w:rFonts w:asciiTheme="minorBidi" w:hAnsiTheme="minorBidi"/>
          <w:b/>
          <w:bCs/>
          <w:i/>
          <w:iCs/>
          <w:sz w:val="22"/>
        </w:rPr>
        <w:t>2430268</w:t>
      </w:r>
    </w:p>
    <w:p w:rsidR="001A2252" w:rsidRPr="00CE4844" w:rsidRDefault="001A2252" w:rsidP="001A2252">
      <w:pPr>
        <w:rPr>
          <w:rFonts w:asciiTheme="minorBidi" w:hAnsiTheme="minorBidi"/>
          <w:i/>
          <w:iCs/>
          <w:sz w:val="22"/>
        </w:rPr>
      </w:pPr>
    </w:p>
    <w:p w:rsidR="001A2252" w:rsidRPr="00CE4844" w:rsidRDefault="001A2252" w:rsidP="001A2252">
      <w:pPr>
        <w:rPr>
          <w:rFonts w:asciiTheme="minorBidi" w:hAnsiTheme="minorBidi"/>
          <w:b/>
          <w:bCs/>
          <w:sz w:val="22"/>
        </w:rPr>
      </w:pPr>
      <w:r w:rsidRPr="00CE4844">
        <w:rPr>
          <w:rFonts w:asciiTheme="minorBidi" w:hAnsiTheme="minorBidi"/>
          <w:b/>
          <w:bCs/>
          <w:sz w:val="22"/>
        </w:rPr>
        <w:br w:type="page"/>
      </w:r>
    </w:p>
    <w:sdt>
      <w:sdtPr>
        <w:rPr>
          <w:rFonts w:asciiTheme="minorBidi" w:eastAsiaTheme="minorHAnsi" w:hAnsiTheme="minorBidi" w:cstheme="minorBidi"/>
          <w:color w:val="auto"/>
          <w:kern w:val="2"/>
          <w:sz w:val="24"/>
          <w:szCs w:val="24"/>
          <w:lang w:val="en-GB"/>
        </w:rPr>
        <w:id w:val="1328096908"/>
        <w:docPartObj>
          <w:docPartGallery w:val="Table of Contents"/>
          <w:docPartUnique/>
        </w:docPartObj>
      </w:sdtPr>
      <w:sdtEndPr>
        <w:rPr>
          <w:b/>
          <w:bCs/>
          <w:noProof/>
          <w:sz w:val="22"/>
          <w:szCs w:val="22"/>
        </w:rPr>
      </w:sdtEndPr>
      <w:sdtContent>
        <w:p w:rsidR="00B35A29" w:rsidRPr="00CE4844" w:rsidRDefault="00B35A29" w:rsidP="00B35A29">
          <w:pPr>
            <w:pStyle w:val="TOCHeading"/>
            <w:spacing w:line="360" w:lineRule="auto"/>
            <w:jc w:val="center"/>
            <w:rPr>
              <w:rFonts w:asciiTheme="minorBidi" w:hAnsiTheme="minorBidi" w:cstheme="minorBidi"/>
              <w:b/>
              <w:bCs/>
              <w:sz w:val="28"/>
              <w:szCs w:val="28"/>
            </w:rPr>
          </w:pPr>
          <w:r w:rsidRPr="00CE4844">
            <w:rPr>
              <w:rFonts w:asciiTheme="minorBidi" w:hAnsiTheme="minorBidi" w:cstheme="minorBidi"/>
              <w:b/>
              <w:bCs/>
              <w:sz w:val="28"/>
              <w:szCs w:val="28"/>
            </w:rPr>
            <w:t>Table of Contents</w:t>
          </w:r>
        </w:p>
        <w:p w:rsidR="00B35A29" w:rsidRPr="00CE4844" w:rsidRDefault="009836DE" w:rsidP="00B35A29">
          <w:pPr>
            <w:pStyle w:val="TOC1"/>
            <w:tabs>
              <w:tab w:val="right" w:leader="dot" w:pos="9016"/>
            </w:tabs>
            <w:rPr>
              <w:rFonts w:asciiTheme="minorBidi" w:hAnsiTheme="minorBidi"/>
              <w:noProof/>
              <w:sz w:val="22"/>
            </w:rPr>
          </w:pPr>
          <w:r w:rsidRPr="009836DE">
            <w:rPr>
              <w:rFonts w:asciiTheme="minorBidi" w:hAnsiTheme="minorBidi"/>
              <w:sz w:val="22"/>
            </w:rPr>
            <w:fldChar w:fldCharType="begin"/>
          </w:r>
          <w:r w:rsidR="00B35A29" w:rsidRPr="00CE4844">
            <w:rPr>
              <w:rFonts w:asciiTheme="minorBidi" w:hAnsiTheme="minorBidi"/>
              <w:sz w:val="22"/>
            </w:rPr>
            <w:instrText xml:space="preserve"> TOC \o "1-3" \h \z \u </w:instrText>
          </w:r>
          <w:r w:rsidRPr="009836DE">
            <w:rPr>
              <w:rFonts w:asciiTheme="minorBidi" w:hAnsiTheme="minorBidi"/>
              <w:sz w:val="22"/>
            </w:rPr>
            <w:fldChar w:fldCharType="separate"/>
          </w:r>
          <w:hyperlink w:anchor="_Toc215697712" w:history="1">
            <w:r w:rsidR="00B35A29" w:rsidRPr="00CE4844">
              <w:rPr>
                <w:rStyle w:val="Hyperlink"/>
                <w:rFonts w:asciiTheme="minorBidi" w:hAnsiTheme="minorBidi"/>
                <w:noProof/>
                <w:sz w:val="22"/>
              </w:rPr>
              <w:t>1. Introduction</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_Toc215697712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4</w:t>
            </w:r>
            <w:r w:rsidRPr="00CE4844">
              <w:rPr>
                <w:rFonts w:asciiTheme="minorBidi" w:hAnsiTheme="minorBidi"/>
                <w:noProof/>
                <w:webHidden/>
                <w:sz w:val="22"/>
              </w:rPr>
              <w:fldChar w:fldCharType="end"/>
            </w:r>
          </w:hyperlink>
        </w:p>
        <w:p w:rsidR="00B35A29" w:rsidRPr="00CE4844" w:rsidRDefault="009836DE" w:rsidP="00B35A29">
          <w:pPr>
            <w:pStyle w:val="TOC2"/>
            <w:tabs>
              <w:tab w:val="right" w:leader="dot" w:pos="9016"/>
            </w:tabs>
            <w:rPr>
              <w:rFonts w:asciiTheme="minorBidi" w:hAnsiTheme="minorBidi"/>
              <w:noProof/>
              <w:sz w:val="22"/>
            </w:rPr>
          </w:pPr>
          <w:hyperlink w:anchor="_Toc215697713" w:history="1">
            <w:r w:rsidR="00B35A29" w:rsidRPr="00CE4844">
              <w:rPr>
                <w:rStyle w:val="Hyperlink"/>
                <w:rFonts w:asciiTheme="minorBidi" w:hAnsiTheme="minorBidi"/>
                <w:noProof/>
                <w:sz w:val="22"/>
              </w:rPr>
              <w:t>1.1 Background to NHS Maternity Services</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_Toc215697713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4</w:t>
            </w:r>
            <w:r w:rsidRPr="00CE4844">
              <w:rPr>
                <w:rFonts w:asciiTheme="minorBidi" w:hAnsiTheme="minorBidi"/>
                <w:noProof/>
                <w:webHidden/>
                <w:sz w:val="22"/>
              </w:rPr>
              <w:fldChar w:fldCharType="end"/>
            </w:r>
          </w:hyperlink>
        </w:p>
        <w:p w:rsidR="00B35A29" w:rsidRPr="00CE4844" w:rsidRDefault="009836DE" w:rsidP="00B35A29">
          <w:pPr>
            <w:pStyle w:val="TOC2"/>
            <w:tabs>
              <w:tab w:val="right" w:leader="dot" w:pos="9016"/>
            </w:tabs>
            <w:rPr>
              <w:rFonts w:asciiTheme="minorBidi" w:hAnsiTheme="minorBidi"/>
              <w:noProof/>
              <w:sz w:val="22"/>
            </w:rPr>
          </w:pPr>
          <w:hyperlink w:anchor="_Toc215697714" w:history="1">
            <w:r w:rsidR="00B35A29" w:rsidRPr="00CE4844">
              <w:rPr>
                <w:rStyle w:val="Hyperlink"/>
                <w:rFonts w:asciiTheme="minorBidi" w:hAnsiTheme="minorBidi"/>
                <w:noProof/>
                <w:sz w:val="22"/>
              </w:rPr>
              <w:t>1.2 Introduction to the Identified Quality and Safety Concern.</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_Toc215697714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4</w:t>
            </w:r>
            <w:r w:rsidRPr="00CE4844">
              <w:rPr>
                <w:rFonts w:asciiTheme="minorBidi" w:hAnsiTheme="minorBidi"/>
                <w:noProof/>
                <w:webHidden/>
                <w:sz w:val="22"/>
              </w:rPr>
              <w:fldChar w:fldCharType="end"/>
            </w:r>
          </w:hyperlink>
        </w:p>
        <w:p w:rsidR="00B35A29" w:rsidRPr="00CE4844" w:rsidRDefault="009836DE" w:rsidP="00B35A29">
          <w:pPr>
            <w:pStyle w:val="TOC2"/>
            <w:tabs>
              <w:tab w:val="right" w:leader="dot" w:pos="9016"/>
            </w:tabs>
            <w:rPr>
              <w:rFonts w:asciiTheme="minorBidi" w:hAnsiTheme="minorBidi"/>
              <w:noProof/>
              <w:sz w:val="22"/>
            </w:rPr>
          </w:pPr>
          <w:hyperlink w:anchor="_Toc215697715" w:history="1">
            <w:r w:rsidR="00B35A29" w:rsidRPr="00CE4844">
              <w:rPr>
                <w:rStyle w:val="Hyperlink"/>
                <w:rFonts w:asciiTheme="minorBidi" w:hAnsiTheme="minorBidi"/>
                <w:noProof/>
                <w:sz w:val="22"/>
              </w:rPr>
              <w:t>1.3 Importance of the Problem with Evidence.</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_Toc215697715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5</w:t>
            </w:r>
            <w:r w:rsidRPr="00CE4844">
              <w:rPr>
                <w:rFonts w:asciiTheme="minorBidi" w:hAnsiTheme="minorBidi"/>
                <w:noProof/>
                <w:webHidden/>
                <w:sz w:val="22"/>
              </w:rPr>
              <w:fldChar w:fldCharType="end"/>
            </w:r>
          </w:hyperlink>
        </w:p>
        <w:p w:rsidR="00B35A29" w:rsidRPr="00CE4844" w:rsidRDefault="009836DE" w:rsidP="00B35A29">
          <w:pPr>
            <w:pStyle w:val="TOC2"/>
            <w:tabs>
              <w:tab w:val="right" w:leader="dot" w:pos="9016"/>
            </w:tabs>
            <w:rPr>
              <w:rFonts w:asciiTheme="minorBidi" w:hAnsiTheme="minorBidi"/>
              <w:noProof/>
              <w:sz w:val="22"/>
            </w:rPr>
          </w:pPr>
          <w:hyperlink w:anchor="_Toc215697716" w:history="1">
            <w:r w:rsidR="00B35A29" w:rsidRPr="00CE4844">
              <w:rPr>
                <w:rStyle w:val="Hyperlink"/>
                <w:rFonts w:asciiTheme="minorBidi" w:hAnsiTheme="minorBidi"/>
                <w:noProof/>
                <w:sz w:val="22"/>
              </w:rPr>
              <w:t>1.4 Service Improvement Report Aim and Purpose.</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_Toc215697716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5</w:t>
            </w:r>
            <w:r w:rsidRPr="00CE4844">
              <w:rPr>
                <w:rFonts w:asciiTheme="minorBidi" w:hAnsiTheme="minorBidi"/>
                <w:noProof/>
                <w:webHidden/>
                <w:sz w:val="22"/>
              </w:rPr>
              <w:fldChar w:fldCharType="end"/>
            </w:r>
          </w:hyperlink>
        </w:p>
        <w:p w:rsidR="00B35A29" w:rsidRPr="00CE4844" w:rsidRDefault="009836DE" w:rsidP="00B35A29">
          <w:pPr>
            <w:pStyle w:val="TOC1"/>
            <w:tabs>
              <w:tab w:val="right" w:leader="dot" w:pos="9016"/>
            </w:tabs>
            <w:rPr>
              <w:rFonts w:asciiTheme="minorBidi" w:hAnsiTheme="minorBidi"/>
              <w:noProof/>
              <w:sz w:val="22"/>
            </w:rPr>
          </w:pPr>
          <w:hyperlink w:anchor="_Toc215697717" w:history="1">
            <w:r w:rsidR="00B35A29" w:rsidRPr="00CE4844">
              <w:rPr>
                <w:rStyle w:val="Hyperlink"/>
                <w:rFonts w:asciiTheme="minorBidi" w:hAnsiTheme="minorBidi"/>
                <w:noProof/>
                <w:sz w:val="22"/>
              </w:rPr>
              <w:t>2. Review of Systemic Quality and Safety Problems in Maternity Care.</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_Toc215697717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6</w:t>
            </w:r>
            <w:r w:rsidRPr="00CE4844">
              <w:rPr>
                <w:rFonts w:asciiTheme="minorBidi" w:hAnsiTheme="minorBidi"/>
                <w:noProof/>
                <w:webHidden/>
                <w:sz w:val="22"/>
              </w:rPr>
              <w:fldChar w:fldCharType="end"/>
            </w:r>
          </w:hyperlink>
        </w:p>
        <w:p w:rsidR="00B35A29" w:rsidRPr="00CE4844" w:rsidRDefault="009836DE" w:rsidP="00B35A29">
          <w:pPr>
            <w:pStyle w:val="TOC2"/>
            <w:tabs>
              <w:tab w:val="right" w:leader="dot" w:pos="9016"/>
            </w:tabs>
            <w:rPr>
              <w:rFonts w:asciiTheme="minorBidi" w:hAnsiTheme="minorBidi"/>
              <w:noProof/>
              <w:sz w:val="22"/>
            </w:rPr>
          </w:pPr>
          <w:hyperlink w:anchor="_Toc215697718" w:history="1">
            <w:r w:rsidR="00B35A29" w:rsidRPr="00CE4844">
              <w:rPr>
                <w:rStyle w:val="Hyperlink"/>
                <w:rFonts w:asciiTheme="minorBidi" w:hAnsiTheme="minorBidi"/>
                <w:noProof/>
                <w:sz w:val="22"/>
              </w:rPr>
              <w:t>2.1 Introduction to the Quality Issue in the Selected Case Study.</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_Toc215697718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6</w:t>
            </w:r>
            <w:r w:rsidRPr="00CE4844">
              <w:rPr>
                <w:rFonts w:asciiTheme="minorBidi" w:hAnsiTheme="minorBidi"/>
                <w:noProof/>
                <w:webHidden/>
                <w:sz w:val="22"/>
              </w:rPr>
              <w:fldChar w:fldCharType="end"/>
            </w:r>
          </w:hyperlink>
        </w:p>
        <w:p w:rsidR="00B35A29" w:rsidRPr="00CE4844" w:rsidRDefault="009836DE" w:rsidP="00B35A29">
          <w:pPr>
            <w:pStyle w:val="TOC3"/>
            <w:tabs>
              <w:tab w:val="right" w:leader="dot" w:pos="9016"/>
            </w:tabs>
            <w:rPr>
              <w:rFonts w:asciiTheme="minorBidi" w:hAnsiTheme="minorBidi"/>
              <w:noProof/>
              <w:sz w:val="22"/>
            </w:rPr>
          </w:pPr>
          <w:hyperlink w:anchor="_Toc215697719" w:history="1">
            <w:r w:rsidR="00B35A29" w:rsidRPr="00CE4844">
              <w:rPr>
                <w:rStyle w:val="Hyperlink"/>
                <w:rFonts w:asciiTheme="minorBidi" w:hAnsiTheme="minorBidi"/>
                <w:noProof/>
                <w:sz w:val="22"/>
              </w:rPr>
              <w:t>2.1.1 Governance and Safety Failure.</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_Toc215697719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6</w:t>
            </w:r>
            <w:r w:rsidRPr="00CE4844">
              <w:rPr>
                <w:rFonts w:asciiTheme="minorBidi" w:hAnsiTheme="minorBidi"/>
                <w:noProof/>
                <w:webHidden/>
                <w:sz w:val="22"/>
              </w:rPr>
              <w:fldChar w:fldCharType="end"/>
            </w:r>
          </w:hyperlink>
        </w:p>
        <w:p w:rsidR="00B35A29" w:rsidRPr="00CE4844" w:rsidRDefault="009836DE" w:rsidP="00B35A29">
          <w:pPr>
            <w:pStyle w:val="TOC3"/>
            <w:tabs>
              <w:tab w:val="right" w:leader="dot" w:pos="9016"/>
            </w:tabs>
            <w:rPr>
              <w:rFonts w:asciiTheme="minorBidi" w:hAnsiTheme="minorBidi"/>
              <w:noProof/>
              <w:sz w:val="22"/>
            </w:rPr>
          </w:pPr>
          <w:hyperlink w:anchor="_Toc215697720" w:history="1">
            <w:r w:rsidR="00B35A29" w:rsidRPr="00CE4844">
              <w:rPr>
                <w:rStyle w:val="Hyperlink"/>
                <w:rFonts w:asciiTheme="minorBidi" w:hAnsiTheme="minorBidi"/>
                <w:noProof/>
                <w:sz w:val="22"/>
              </w:rPr>
              <w:t>2.1.2 Synopsis of the Major Events and Implications.</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_Toc215697720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7</w:t>
            </w:r>
            <w:r w:rsidRPr="00CE4844">
              <w:rPr>
                <w:rFonts w:asciiTheme="minorBidi" w:hAnsiTheme="minorBidi"/>
                <w:noProof/>
                <w:webHidden/>
                <w:sz w:val="22"/>
              </w:rPr>
              <w:fldChar w:fldCharType="end"/>
            </w:r>
          </w:hyperlink>
        </w:p>
        <w:p w:rsidR="00B35A29" w:rsidRPr="00CE4844" w:rsidRDefault="009836DE" w:rsidP="00B35A29">
          <w:pPr>
            <w:pStyle w:val="TOC2"/>
            <w:tabs>
              <w:tab w:val="right" w:leader="dot" w:pos="9016"/>
            </w:tabs>
            <w:rPr>
              <w:rFonts w:asciiTheme="minorBidi" w:hAnsiTheme="minorBidi"/>
              <w:noProof/>
              <w:sz w:val="22"/>
            </w:rPr>
          </w:pPr>
          <w:hyperlink w:anchor="_Toc215697721" w:history="1">
            <w:r w:rsidR="00B35A29" w:rsidRPr="00CE4844">
              <w:rPr>
                <w:rStyle w:val="Hyperlink"/>
                <w:rFonts w:asciiTheme="minorBidi" w:hAnsiTheme="minorBidi"/>
                <w:noProof/>
                <w:sz w:val="22"/>
              </w:rPr>
              <w:t>2.2 Application of Quality and Safety Theories</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_Toc215697721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7</w:t>
            </w:r>
            <w:r w:rsidRPr="00CE4844">
              <w:rPr>
                <w:rFonts w:asciiTheme="minorBidi" w:hAnsiTheme="minorBidi"/>
                <w:noProof/>
                <w:webHidden/>
                <w:sz w:val="22"/>
              </w:rPr>
              <w:fldChar w:fldCharType="end"/>
            </w:r>
          </w:hyperlink>
        </w:p>
        <w:p w:rsidR="00B35A29" w:rsidRPr="00CE4844" w:rsidRDefault="009836DE" w:rsidP="00B35A29">
          <w:pPr>
            <w:pStyle w:val="TOC3"/>
            <w:tabs>
              <w:tab w:val="right" w:leader="dot" w:pos="9016"/>
            </w:tabs>
            <w:rPr>
              <w:rFonts w:asciiTheme="minorBidi" w:hAnsiTheme="minorBidi"/>
              <w:noProof/>
              <w:sz w:val="22"/>
            </w:rPr>
          </w:pPr>
          <w:hyperlink w:anchor="_Toc215697722" w:history="1">
            <w:r w:rsidR="00B35A29" w:rsidRPr="00CE4844">
              <w:rPr>
                <w:rStyle w:val="Hyperlink"/>
                <w:rFonts w:asciiTheme="minorBidi" w:hAnsiTheme="minorBidi"/>
                <w:noProof/>
                <w:sz w:val="22"/>
              </w:rPr>
              <w:t>2.2.1 Relevant Concepts of Quality Assurance and Service Improvement</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_Toc215697722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7</w:t>
            </w:r>
            <w:r w:rsidRPr="00CE4844">
              <w:rPr>
                <w:rFonts w:asciiTheme="minorBidi" w:hAnsiTheme="minorBidi"/>
                <w:noProof/>
                <w:webHidden/>
                <w:sz w:val="22"/>
              </w:rPr>
              <w:fldChar w:fldCharType="end"/>
            </w:r>
          </w:hyperlink>
        </w:p>
        <w:p w:rsidR="00B35A29" w:rsidRPr="00CE4844" w:rsidRDefault="009836DE" w:rsidP="00B35A29">
          <w:pPr>
            <w:pStyle w:val="TOC3"/>
            <w:tabs>
              <w:tab w:val="right" w:leader="dot" w:pos="9016"/>
            </w:tabs>
            <w:rPr>
              <w:rFonts w:asciiTheme="minorBidi" w:hAnsiTheme="minorBidi"/>
              <w:noProof/>
              <w:sz w:val="22"/>
            </w:rPr>
          </w:pPr>
          <w:hyperlink w:anchor="_Toc215697723" w:history="1">
            <w:r w:rsidR="00B35A29" w:rsidRPr="00CE4844">
              <w:rPr>
                <w:rStyle w:val="Hyperlink"/>
                <w:rFonts w:asciiTheme="minorBidi" w:hAnsiTheme="minorBidi"/>
                <w:noProof/>
                <w:sz w:val="22"/>
              </w:rPr>
              <w:t>2.2.2 Evaluation of their suitability to the case critically.</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_Toc215697723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8</w:t>
            </w:r>
            <w:r w:rsidRPr="00CE4844">
              <w:rPr>
                <w:rFonts w:asciiTheme="minorBidi" w:hAnsiTheme="minorBidi"/>
                <w:noProof/>
                <w:webHidden/>
                <w:sz w:val="22"/>
              </w:rPr>
              <w:fldChar w:fldCharType="end"/>
            </w:r>
          </w:hyperlink>
        </w:p>
        <w:p w:rsidR="00B35A29" w:rsidRPr="00CE4844" w:rsidRDefault="009836DE" w:rsidP="00B35A29">
          <w:pPr>
            <w:pStyle w:val="TOC2"/>
            <w:tabs>
              <w:tab w:val="right" w:leader="dot" w:pos="9016"/>
            </w:tabs>
            <w:rPr>
              <w:rFonts w:asciiTheme="minorBidi" w:hAnsiTheme="minorBidi"/>
              <w:noProof/>
              <w:sz w:val="22"/>
            </w:rPr>
          </w:pPr>
          <w:hyperlink w:anchor="_Toc215697724" w:history="1">
            <w:r w:rsidR="00B35A29" w:rsidRPr="00CE4844">
              <w:rPr>
                <w:rStyle w:val="Hyperlink"/>
                <w:rFonts w:asciiTheme="minorBidi" w:hAnsiTheme="minorBidi"/>
                <w:noProof/>
                <w:sz w:val="22"/>
              </w:rPr>
              <w:t>2.3 Root Cause Analysis</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_Toc215697724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9</w:t>
            </w:r>
            <w:r w:rsidRPr="00CE4844">
              <w:rPr>
                <w:rFonts w:asciiTheme="minorBidi" w:hAnsiTheme="minorBidi"/>
                <w:noProof/>
                <w:webHidden/>
                <w:sz w:val="22"/>
              </w:rPr>
              <w:fldChar w:fldCharType="end"/>
            </w:r>
          </w:hyperlink>
        </w:p>
        <w:p w:rsidR="00B35A29" w:rsidRPr="00CE4844" w:rsidRDefault="009836DE" w:rsidP="00B35A29">
          <w:pPr>
            <w:pStyle w:val="TOC3"/>
            <w:tabs>
              <w:tab w:val="right" w:leader="dot" w:pos="9016"/>
            </w:tabs>
            <w:rPr>
              <w:rFonts w:asciiTheme="minorBidi" w:hAnsiTheme="minorBidi"/>
              <w:noProof/>
              <w:sz w:val="22"/>
            </w:rPr>
          </w:pPr>
          <w:hyperlink w:anchor="_Toc215697725" w:history="1">
            <w:r w:rsidR="00B35A29" w:rsidRPr="00CE4844">
              <w:rPr>
                <w:rStyle w:val="Hyperlink"/>
                <w:rFonts w:asciiTheme="minorBidi" w:hAnsiTheme="minorBidi"/>
                <w:noProof/>
                <w:sz w:val="22"/>
              </w:rPr>
              <w:t>2.3.1 Fishbone (Ishikawa) Diagram Analysis.</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_Toc215697725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9</w:t>
            </w:r>
            <w:r w:rsidRPr="00CE4844">
              <w:rPr>
                <w:rFonts w:asciiTheme="minorBidi" w:hAnsiTheme="minorBidi"/>
                <w:noProof/>
                <w:webHidden/>
                <w:sz w:val="22"/>
              </w:rPr>
              <w:fldChar w:fldCharType="end"/>
            </w:r>
          </w:hyperlink>
        </w:p>
        <w:p w:rsidR="00B35A29" w:rsidRPr="00CE4844" w:rsidRDefault="009836DE" w:rsidP="00B35A29">
          <w:pPr>
            <w:pStyle w:val="TOC3"/>
            <w:tabs>
              <w:tab w:val="right" w:leader="dot" w:pos="9016"/>
            </w:tabs>
            <w:rPr>
              <w:rFonts w:asciiTheme="minorBidi" w:hAnsiTheme="minorBidi"/>
              <w:noProof/>
              <w:sz w:val="22"/>
            </w:rPr>
          </w:pPr>
          <w:hyperlink w:anchor="_Toc215697726" w:history="1">
            <w:r w:rsidR="00B35A29" w:rsidRPr="00CE4844">
              <w:rPr>
                <w:rStyle w:val="Hyperlink"/>
                <w:rFonts w:asciiTheme="minorBidi" w:hAnsiTheme="minorBidi"/>
                <w:noProof/>
                <w:sz w:val="22"/>
              </w:rPr>
              <w:t>2.3.2 5 Whys Findings</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_Toc215697726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10</w:t>
            </w:r>
            <w:r w:rsidRPr="00CE4844">
              <w:rPr>
                <w:rFonts w:asciiTheme="minorBidi" w:hAnsiTheme="minorBidi"/>
                <w:noProof/>
                <w:webHidden/>
                <w:sz w:val="22"/>
              </w:rPr>
              <w:fldChar w:fldCharType="end"/>
            </w:r>
          </w:hyperlink>
        </w:p>
        <w:p w:rsidR="00B35A29" w:rsidRPr="00CE4844" w:rsidRDefault="009836DE" w:rsidP="00B35A29">
          <w:pPr>
            <w:pStyle w:val="TOC3"/>
            <w:tabs>
              <w:tab w:val="right" w:leader="dot" w:pos="9016"/>
            </w:tabs>
            <w:rPr>
              <w:rFonts w:asciiTheme="minorBidi" w:hAnsiTheme="minorBidi"/>
              <w:noProof/>
              <w:sz w:val="22"/>
            </w:rPr>
          </w:pPr>
          <w:hyperlink w:anchor="_Toc215697727" w:history="1">
            <w:r w:rsidR="00B35A29" w:rsidRPr="00CE4844">
              <w:rPr>
                <w:rStyle w:val="Hyperlink"/>
                <w:rFonts w:asciiTheme="minorBidi" w:hAnsiTheme="minorBidi"/>
                <w:noProof/>
                <w:sz w:val="22"/>
              </w:rPr>
              <w:t>2.3.3 Donabedian Model (Structure Process Outcome) Applied to the Maternity Case.</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_Toc215697727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11</w:t>
            </w:r>
            <w:r w:rsidRPr="00CE4844">
              <w:rPr>
                <w:rFonts w:asciiTheme="minorBidi" w:hAnsiTheme="minorBidi"/>
                <w:noProof/>
                <w:webHidden/>
                <w:sz w:val="22"/>
              </w:rPr>
              <w:fldChar w:fldCharType="end"/>
            </w:r>
          </w:hyperlink>
        </w:p>
        <w:p w:rsidR="00B35A29" w:rsidRPr="00CE4844" w:rsidRDefault="009836DE" w:rsidP="00B35A29">
          <w:pPr>
            <w:pStyle w:val="TOC2"/>
            <w:tabs>
              <w:tab w:val="right" w:leader="dot" w:pos="9016"/>
            </w:tabs>
            <w:rPr>
              <w:rFonts w:asciiTheme="minorBidi" w:hAnsiTheme="minorBidi"/>
              <w:noProof/>
              <w:sz w:val="22"/>
            </w:rPr>
          </w:pPr>
          <w:hyperlink w:anchor="_Toc215697728" w:history="1">
            <w:r w:rsidR="00B35A29" w:rsidRPr="00CE4844">
              <w:rPr>
                <w:rStyle w:val="Hyperlink"/>
                <w:rFonts w:asciiTheme="minorBidi" w:hAnsiTheme="minorBidi"/>
                <w:noProof/>
                <w:sz w:val="22"/>
              </w:rPr>
              <w:t>2.4 Strategic Analysis</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_Toc215697728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12</w:t>
            </w:r>
            <w:r w:rsidRPr="00CE4844">
              <w:rPr>
                <w:rFonts w:asciiTheme="minorBidi" w:hAnsiTheme="minorBidi"/>
                <w:noProof/>
                <w:webHidden/>
                <w:sz w:val="22"/>
              </w:rPr>
              <w:fldChar w:fldCharType="end"/>
            </w:r>
          </w:hyperlink>
        </w:p>
        <w:p w:rsidR="00B35A29" w:rsidRPr="00CE4844" w:rsidRDefault="009836DE" w:rsidP="00B35A29">
          <w:pPr>
            <w:pStyle w:val="TOC3"/>
            <w:tabs>
              <w:tab w:val="right" w:leader="dot" w:pos="9016"/>
            </w:tabs>
            <w:rPr>
              <w:rFonts w:asciiTheme="minorBidi" w:hAnsiTheme="minorBidi"/>
              <w:noProof/>
              <w:sz w:val="22"/>
            </w:rPr>
          </w:pPr>
          <w:hyperlink w:anchor="_Toc215697729" w:history="1">
            <w:r w:rsidR="00B35A29" w:rsidRPr="00CE4844">
              <w:rPr>
                <w:rStyle w:val="Hyperlink"/>
                <w:rFonts w:asciiTheme="minorBidi" w:hAnsiTheme="minorBidi"/>
                <w:noProof/>
                <w:sz w:val="22"/>
              </w:rPr>
              <w:t>2.4.1 PESTLE Analysis of the Maternity Service Context</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_Toc215697729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12</w:t>
            </w:r>
            <w:r w:rsidRPr="00CE4844">
              <w:rPr>
                <w:rFonts w:asciiTheme="minorBidi" w:hAnsiTheme="minorBidi"/>
                <w:noProof/>
                <w:webHidden/>
                <w:sz w:val="22"/>
              </w:rPr>
              <w:fldChar w:fldCharType="end"/>
            </w:r>
          </w:hyperlink>
        </w:p>
        <w:p w:rsidR="00B35A29" w:rsidRPr="00CE4844" w:rsidRDefault="009836DE" w:rsidP="00B35A29">
          <w:pPr>
            <w:pStyle w:val="TOC2"/>
            <w:tabs>
              <w:tab w:val="right" w:leader="dot" w:pos="9016"/>
            </w:tabs>
            <w:rPr>
              <w:rFonts w:asciiTheme="minorBidi" w:hAnsiTheme="minorBidi"/>
              <w:noProof/>
              <w:sz w:val="22"/>
            </w:rPr>
          </w:pPr>
          <w:hyperlink w:anchor="_Toc215697730" w:history="1">
            <w:r w:rsidR="00B35A29" w:rsidRPr="00CE4844">
              <w:rPr>
                <w:rStyle w:val="Hyperlink"/>
                <w:rFonts w:asciiTheme="minorBidi" w:hAnsiTheme="minorBidi"/>
                <w:noProof/>
                <w:sz w:val="22"/>
              </w:rPr>
              <w:t>2.5 Overview Preparation of Major Issues.</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_Toc215697730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14</w:t>
            </w:r>
            <w:r w:rsidRPr="00CE4844">
              <w:rPr>
                <w:rFonts w:asciiTheme="minorBidi" w:hAnsiTheme="minorBidi"/>
                <w:noProof/>
                <w:webHidden/>
                <w:sz w:val="22"/>
              </w:rPr>
              <w:fldChar w:fldCharType="end"/>
            </w:r>
          </w:hyperlink>
        </w:p>
        <w:p w:rsidR="00B35A29" w:rsidRPr="00CE4844" w:rsidRDefault="009836DE" w:rsidP="00B35A29">
          <w:pPr>
            <w:pStyle w:val="TOC3"/>
            <w:tabs>
              <w:tab w:val="right" w:leader="dot" w:pos="9016"/>
            </w:tabs>
            <w:rPr>
              <w:rFonts w:asciiTheme="minorBidi" w:hAnsiTheme="minorBidi"/>
              <w:noProof/>
              <w:sz w:val="22"/>
            </w:rPr>
          </w:pPr>
          <w:hyperlink w:anchor="_Toc215697731" w:history="1">
            <w:r w:rsidR="00B35A29" w:rsidRPr="00CE4844">
              <w:rPr>
                <w:rStyle w:val="Hyperlink"/>
                <w:rFonts w:asciiTheme="minorBidi" w:hAnsiTheme="minorBidi"/>
                <w:noProof/>
                <w:sz w:val="22"/>
              </w:rPr>
              <w:t>2.5.1 Integration of Findings Across all the Models.</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_Toc215697731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14</w:t>
            </w:r>
            <w:r w:rsidRPr="00CE4844">
              <w:rPr>
                <w:rFonts w:asciiTheme="minorBidi" w:hAnsiTheme="minorBidi"/>
                <w:noProof/>
                <w:webHidden/>
                <w:sz w:val="22"/>
              </w:rPr>
              <w:fldChar w:fldCharType="end"/>
            </w:r>
          </w:hyperlink>
        </w:p>
        <w:p w:rsidR="00B35A29" w:rsidRPr="00CE4844" w:rsidRDefault="009836DE" w:rsidP="00B35A29">
          <w:pPr>
            <w:pStyle w:val="TOC3"/>
            <w:tabs>
              <w:tab w:val="right" w:leader="dot" w:pos="9016"/>
            </w:tabs>
            <w:rPr>
              <w:rFonts w:asciiTheme="minorBidi" w:hAnsiTheme="minorBidi"/>
              <w:noProof/>
              <w:sz w:val="22"/>
            </w:rPr>
          </w:pPr>
          <w:hyperlink w:anchor="_Toc215697732" w:history="1">
            <w:r w:rsidR="00B35A29" w:rsidRPr="00CE4844">
              <w:rPr>
                <w:rStyle w:val="Hyperlink"/>
                <w:rFonts w:asciiTheme="minorBidi" w:hAnsiTheme="minorBidi"/>
                <w:noProof/>
                <w:sz w:val="22"/>
              </w:rPr>
              <w:t>2.5.2 Establishing Areas of priority that need improvement.</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_Toc215697732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14</w:t>
            </w:r>
            <w:r w:rsidRPr="00CE4844">
              <w:rPr>
                <w:rFonts w:asciiTheme="minorBidi" w:hAnsiTheme="minorBidi"/>
                <w:noProof/>
                <w:webHidden/>
                <w:sz w:val="22"/>
              </w:rPr>
              <w:fldChar w:fldCharType="end"/>
            </w:r>
          </w:hyperlink>
        </w:p>
        <w:p w:rsidR="00B35A29" w:rsidRPr="00CE4844" w:rsidRDefault="009836DE" w:rsidP="00B35A29">
          <w:pPr>
            <w:pStyle w:val="TOC1"/>
            <w:tabs>
              <w:tab w:val="right" w:leader="dot" w:pos="9016"/>
            </w:tabs>
            <w:rPr>
              <w:rFonts w:asciiTheme="minorBidi" w:hAnsiTheme="minorBidi"/>
              <w:noProof/>
              <w:sz w:val="22"/>
            </w:rPr>
          </w:pPr>
          <w:hyperlink w:anchor="_Toc215697733" w:history="1">
            <w:r w:rsidR="00B35A29" w:rsidRPr="00CE4844">
              <w:rPr>
                <w:rStyle w:val="Hyperlink"/>
                <w:rFonts w:asciiTheme="minorBidi" w:hAnsiTheme="minorBidi"/>
                <w:noProof/>
                <w:sz w:val="22"/>
              </w:rPr>
              <w:t>3. Recommendations</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_Toc215697733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15</w:t>
            </w:r>
            <w:r w:rsidRPr="00CE4844">
              <w:rPr>
                <w:rFonts w:asciiTheme="minorBidi" w:hAnsiTheme="minorBidi"/>
                <w:noProof/>
                <w:webHidden/>
                <w:sz w:val="22"/>
              </w:rPr>
              <w:fldChar w:fldCharType="end"/>
            </w:r>
          </w:hyperlink>
        </w:p>
        <w:p w:rsidR="00B35A29" w:rsidRPr="00CE4844" w:rsidRDefault="009836DE" w:rsidP="00B35A29">
          <w:pPr>
            <w:pStyle w:val="TOC2"/>
            <w:tabs>
              <w:tab w:val="right" w:leader="dot" w:pos="9016"/>
            </w:tabs>
            <w:rPr>
              <w:rFonts w:asciiTheme="minorBidi" w:hAnsiTheme="minorBidi"/>
              <w:noProof/>
              <w:sz w:val="22"/>
            </w:rPr>
          </w:pPr>
          <w:hyperlink w:anchor="_Toc215697734" w:history="1">
            <w:r w:rsidR="00B35A29" w:rsidRPr="00CE4844">
              <w:rPr>
                <w:rStyle w:val="Hyperlink"/>
                <w:rFonts w:asciiTheme="minorBidi" w:hAnsiTheme="minorBidi"/>
                <w:noProof/>
                <w:sz w:val="22"/>
              </w:rPr>
              <w:t>3.1 Identification of Service Improvements that are needed.</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_Toc215697734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15</w:t>
            </w:r>
            <w:r w:rsidRPr="00CE4844">
              <w:rPr>
                <w:rFonts w:asciiTheme="minorBidi" w:hAnsiTheme="minorBidi"/>
                <w:noProof/>
                <w:webHidden/>
                <w:sz w:val="22"/>
              </w:rPr>
              <w:fldChar w:fldCharType="end"/>
            </w:r>
          </w:hyperlink>
        </w:p>
        <w:p w:rsidR="00B35A29" w:rsidRPr="00CE4844" w:rsidRDefault="009836DE" w:rsidP="00B35A29">
          <w:pPr>
            <w:pStyle w:val="TOC2"/>
            <w:tabs>
              <w:tab w:val="right" w:leader="dot" w:pos="9016"/>
            </w:tabs>
            <w:rPr>
              <w:rFonts w:asciiTheme="minorBidi" w:hAnsiTheme="minorBidi"/>
              <w:noProof/>
              <w:sz w:val="22"/>
            </w:rPr>
          </w:pPr>
          <w:hyperlink w:anchor="_Toc215697735" w:history="1">
            <w:r w:rsidR="00B35A29" w:rsidRPr="00CE4844">
              <w:rPr>
                <w:rStyle w:val="Hyperlink"/>
                <w:rFonts w:asciiTheme="minorBidi" w:hAnsiTheme="minorBidi"/>
                <w:noProof/>
                <w:sz w:val="22"/>
              </w:rPr>
              <w:t>3.2 Implementation using PDSA/PDCA Cycle.</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_Toc215697735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15</w:t>
            </w:r>
            <w:r w:rsidRPr="00CE4844">
              <w:rPr>
                <w:rFonts w:asciiTheme="minorBidi" w:hAnsiTheme="minorBidi"/>
                <w:noProof/>
                <w:webHidden/>
                <w:sz w:val="22"/>
              </w:rPr>
              <w:fldChar w:fldCharType="end"/>
            </w:r>
          </w:hyperlink>
        </w:p>
        <w:p w:rsidR="00B35A29" w:rsidRPr="00CE4844" w:rsidRDefault="009836DE" w:rsidP="00B35A29">
          <w:pPr>
            <w:pStyle w:val="TOC2"/>
            <w:tabs>
              <w:tab w:val="right" w:leader="dot" w:pos="9016"/>
            </w:tabs>
            <w:rPr>
              <w:rFonts w:asciiTheme="minorBidi" w:hAnsiTheme="minorBidi"/>
              <w:noProof/>
              <w:sz w:val="22"/>
            </w:rPr>
          </w:pPr>
          <w:hyperlink w:anchor="_Toc215697736" w:history="1">
            <w:r w:rsidR="00B35A29" w:rsidRPr="00CE4844">
              <w:rPr>
                <w:rStyle w:val="Hyperlink"/>
                <w:rFonts w:asciiTheme="minorBidi" w:hAnsiTheme="minorBidi"/>
                <w:noProof/>
                <w:sz w:val="22"/>
              </w:rPr>
              <w:t>3.3 Application of Lean Principles to eliminate Inefficiency.</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_Toc215697736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15</w:t>
            </w:r>
            <w:r w:rsidRPr="00CE4844">
              <w:rPr>
                <w:rFonts w:asciiTheme="minorBidi" w:hAnsiTheme="minorBidi"/>
                <w:noProof/>
                <w:webHidden/>
                <w:sz w:val="22"/>
              </w:rPr>
              <w:fldChar w:fldCharType="end"/>
            </w:r>
          </w:hyperlink>
        </w:p>
        <w:p w:rsidR="00B35A29" w:rsidRPr="00CE4844" w:rsidRDefault="009836DE" w:rsidP="00B35A29">
          <w:pPr>
            <w:pStyle w:val="TOC2"/>
            <w:tabs>
              <w:tab w:val="right" w:leader="dot" w:pos="9016"/>
            </w:tabs>
            <w:rPr>
              <w:rFonts w:asciiTheme="minorBidi" w:hAnsiTheme="minorBidi"/>
              <w:noProof/>
              <w:sz w:val="22"/>
            </w:rPr>
          </w:pPr>
          <w:hyperlink w:anchor="_Toc215697737" w:history="1">
            <w:r w:rsidR="00B35A29" w:rsidRPr="00CE4844">
              <w:rPr>
                <w:rStyle w:val="Hyperlink"/>
                <w:rFonts w:asciiTheme="minorBidi" w:hAnsiTheme="minorBidi"/>
                <w:noProof/>
                <w:sz w:val="22"/>
              </w:rPr>
              <w:t>3.4 Six Sigma Methodology to minimise Variation and Errors.</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_Toc215697737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16</w:t>
            </w:r>
            <w:r w:rsidRPr="00CE4844">
              <w:rPr>
                <w:rFonts w:asciiTheme="minorBidi" w:hAnsiTheme="minorBidi"/>
                <w:noProof/>
                <w:webHidden/>
                <w:sz w:val="22"/>
              </w:rPr>
              <w:fldChar w:fldCharType="end"/>
            </w:r>
          </w:hyperlink>
        </w:p>
        <w:p w:rsidR="00B35A29" w:rsidRPr="00CE4844" w:rsidRDefault="009836DE" w:rsidP="00B35A29">
          <w:pPr>
            <w:pStyle w:val="TOC2"/>
            <w:tabs>
              <w:tab w:val="right" w:leader="dot" w:pos="9016"/>
            </w:tabs>
            <w:rPr>
              <w:rFonts w:asciiTheme="minorBidi" w:hAnsiTheme="minorBidi"/>
              <w:noProof/>
              <w:sz w:val="22"/>
            </w:rPr>
          </w:pPr>
          <w:hyperlink w:anchor="_Toc215697738" w:history="1">
            <w:r w:rsidR="00B35A29" w:rsidRPr="00CE4844">
              <w:rPr>
                <w:rStyle w:val="Hyperlink"/>
                <w:rFonts w:asciiTheme="minorBidi" w:hAnsiTheme="minorBidi"/>
                <w:noProof/>
                <w:sz w:val="22"/>
              </w:rPr>
              <w:t>3.5 Implementation Strategy: Actions, Responsibilities, and Monitoring</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_Toc215697738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17</w:t>
            </w:r>
            <w:r w:rsidRPr="00CE4844">
              <w:rPr>
                <w:rFonts w:asciiTheme="minorBidi" w:hAnsiTheme="minorBidi"/>
                <w:noProof/>
                <w:webHidden/>
                <w:sz w:val="22"/>
              </w:rPr>
              <w:fldChar w:fldCharType="end"/>
            </w:r>
          </w:hyperlink>
        </w:p>
        <w:p w:rsidR="00B35A29" w:rsidRPr="00CE4844" w:rsidRDefault="009836DE" w:rsidP="00B35A29">
          <w:pPr>
            <w:pStyle w:val="TOC1"/>
            <w:tabs>
              <w:tab w:val="right" w:leader="dot" w:pos="9016"/>
            </w:tabs>
            <w:rPr>
              <w:rFonts w:asciiTheme="minorBidi" w:hAnsiTheme="minorBidi"/>
              <w:noProof/>
              <w:sz w:val="22"/>
            </w:rPr>
          </w:pPr>
          <w:hyperlink w:anchor="_Toc215697739" w:history="1">
            <w:r w:rsidR="00B35A29" w:rsidRPr="00CE4844">
              <w:rPr>
                <w:rStyle w:val="Hyperlink"/>
                <w:rFonts w:asciiTheme="minorBidi" w:hAnsiTheme="minorBidi"/>
                <w:noProof/>
                <w:sz w:val="22"/>
              </w:rPr>
              <w:t>4. Conclusion</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_Toc215697739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18</w:t>
            </w:r>
            <w:r w:rsidRPr="00CE4844">
              <w:rPr>
                <w:rFonts w:asciiTheme="minorBidi" w:hAnsiTheme="minorBidi"/>
                <w:noProof/>
                <w:webHidden/>
                <w:sz w:val="22"/>
              </w:rPr>
              <w:fldChar w:fldCharType="end"/>
            </w:r>
          </w:hyperlink>
        </w:p>
        <w:p w:rsidR="00B35A29" w:rsidRPr="00CE4844" w:rsidRDefault="009836DE" w:rsidP="00B35A29">
          <w:pPr>
            <w:pStyle w:val="TOC2"/>
            <w:tabs>
              <w:tab w:val="right" w:leader="dot" w:pos="9016"/>
            </w:tabs>
            <w:rPr>
              <w:rFonts w:asciiTheme="minorBidi" w:hAnsiTheme="minorBidi"/>
              <w:noProof/>
              <w:sz w:val="22"/>
            </w:rPr>
          </w:pPr>
          <w:hyperlink w:anchor="_Toc215697740" w:history="1">
            <w:r w:rsidR="00B35A29" w:rsidRPr="00CE4844">
              <w:rPr>
                <w:rStyle w:val="Hyperlink"/>
                <w:rFonts w:asciiTheme="minorBidi" w:hAnsiTheme="minorBidi"/>
                <w:noProof/>
                <w:sz w:val="22"/>
              </w:rPr>
              <w:t>4.1 Summary of Key Findings</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_Toc215697740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18</w:t>
            </w:r>
            <w:r w:rsidRPr="00CE4844">
              <w:rPr>
                <w:rFonts w:asciiTheme="minorBidi" w:hAnsiTheme="minorBidi"/>
                <w:noProof/>
                <w:webHidden/>
                <w:sz w:val="22"/>
              </w:rPr>
              <w:fldChar w:fldCharType="end"/>
            </w:r>
          </w:hyperlink>
        </w:p>
        <w:p w:rsidR="00B35A29" w:rsidRPr="00CE4844" w:rsidRDefault="009836DE" w:rsidP="00B35A29">
          <w:pPr>
            <w:pStyle w:val="TOC2"/>
            <w:tabs>
              <w:tab w:val="right" w:leader="dot" w:pos="9016"/>
            </w:tabs>
            <w:rPr>
              <w:rFonts w:asciiTheme="minorBidi" w:hAnsiTheme="minorBidi"/>
              <w:noProof/>
              <w:sz w:val="22"/>
            </w:rPr>
          </w:pPr>
          <w:hyperlink w:anchor="_Toc215697741" w:history="1">
            <w:r w:rsidR="00B35A29" w:rsidRPr="00CE4844">
              <w:rPr>
                <w:rStyle w:val="Hyperlink"/>
                <w:rFonts w:asciiTheme="minorBidi" w:hAnsiTheme="minorBidi"/>
                <w:noProof/>
                <w:sz w:val="22"/>
              </w:rPr>
              <w:t>4.2 General Quality Improvement Implications.</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_Toc215697741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18</w:t>
            </w:r>
            <w:r w:rsidRPr="00CE4844">
              <w:rPr>
                <w:rFonts w:asciiTheme="minorBidi" w:hAnsiTheme="minorBidi"/>
                <w:noProof/>
                <w:webHidden/>
                <w:sz w:val="22"/>
              </w:rPr>
              <w:fldChar w:fldCharType="end"/>
            </w:r>
          </w:hyperlink>
        </w:p>
        <w:p w:rsidR="00B35A29" w:rsidRPr="00CE4844" w:rsidRDefault="009836DE" w:rsidP="00B35A29">
          <w:pPr>
            <w:pStyle w:val="TOC2"/>
            <w:tabs>
              <w:tab w:val="right" w:leader="dot" w:pos="9016"/>
            </w:tabs>
            <w:rPr>
              <w:rFonts w:asciiTheme="minorBidi" w:hAnsiTheme="minorBidi"/>
              <w:noProof/>
              <w:sz w:val="22"/>
            </w:rPr>
          </w:pPr>
          <w:hyperlink w:anchor="_Toc215697742" w:history="1">
            <w:r w:rsidR="00B35A29" w:rsidRPr="00CE4844">
              <w:rPr>
                <w:rStyle w:val="Hyperlink"/>
                <w:rFonts w:asciiTheme="minorBidi" w:hAnsiTheme="minorBidi"/>
                <w:noProof/>
                <w:sz w:val="22"/>
              </w:rPr>
              <w:t>4.3 Impact that is expected on the Maternity Service outcomes.</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_Toc215697742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18</w:t>
            </w:r>
            <w:r w:rsidRPr="00CE4844">
              <w:rPr>
                <w:rFonts w:asciiTheme="minorBidi" w:hAnsiTheme="minorBidi"/>
                <w:noProof/>
                <w:webHidden/>
                <w:sz w:val="22"/>
              </w:rPr>
              <w:fldChar w:fldCharType="end"/>
            </w:r>
          </w:hyperlink>
        </w:p>
        <w:p w:rsidR="00B35A29" w:rsidRPr="00CE4844" w:rsidRDefault="009836DE" w:rsidP="00B35A29">
          <w:pPr>
            <w:pStyle w:val="TOC1"/>
            <w:tabs>
              <w:tab w:val="right" w:leader="dot" w:pos="9016"/>
            </w:tabs>
            <w:rPr>
              <w:rFonts w:asciiTheme="minorBidi" w:hAnsiTheme="minorBidi"/>
              <w:noProof/>
              <w:sz w:val="22"/>
            </w:rPr>
          </w:pPr>
          <w:hyperlink w:anchor="_Toc215697743" w:history="1">
            <w:r w:rsidR="00B35A29" w:rsidRPr="00CE4844">
              <w:rPr>
                <w:rStyle w:val="Hyperlink"/>
                <w:rFonts w:asciiTheme="minorBidi" w:hAnsiTheme="minorBidi"/>
                <w:noProof/>
                <w:sz w:val="22"/>
              </w:rPr>
              <w:t>References</w:t>
            </w:r>
            <w:r w:rsidR="00B35A29" w:rsidRPr="00CE4844">
              <w:rPr>
                <w:rFonts w:asciiTheme="minorBidi" w:hAnsiTheme="minorBidi"/>
                <w:noProof/>
                <w:webHidden/>
                <w:sz w:val="22"/>
              </w:rPr>
              <w:tab/>
            </w:r>
            <w:r w:rsidRPr="00CE4844">
              <w:rPr>
                <w:rFonts w:asciiTheme="minorBidi" w:hAnsiTheme="minorBidi"/>
                <w:noProof/>
                <w:webHidden/>
                <w:sz w:val="22"/>
              </w:rPr>
              <w:fldChar w:fldCharType="begin"/>
            </w:r>
            <w:r w:rsidR="00B35A29" w:rsidRPr="00CE4844">
              <w:rPr>
                <w:rFonts w:asciiTheme="minorBidi" w:hAnsiTheme="minorBidi"/>
                <w:noProof/>
                <w:webHidden/>
                <w:sz w:val="22"/>
              </w:rPr>
              <w:instrText xml:space="preserve"> PAGEREF _Toc215697743 \h </w:instrText>
            </w:r>
            <w:r w:rsidRPr="00CE4844">
              <w:rPr>
                <w:rFonts w:asciiTheme="minorBidi" w:hAnsiTheme="minorBidi"/>
                <w:noProof/>
                <w:webHidden/>
                <w:sz w:val="22"/>
              </w:rPr>
            </w:r>
            <w:r w:rsidRPr="00CE4844">
              <w:rPr>
                <w:rFonts w:asciiTheme="minorBidi" w:hAnsiTheme="minorBidi"/>
                <w:noProof/>
                <w:webHidden/>
                <w:sz w:val="22"/>
              </w:rPr>
              <w:fldChar w:fldCharType="separate"/>
            </w:r>
            <w:r w:rsidR="00CE4844">
              <w:rPr>
                <w:rFonts w:asciiTheme="minorBidi" w:hAnsiTheme="minorBidi"/>
                <w:noProof/>
                <w:webHidden/>
                <w:sz w:val="22"/>
              </w:rPr>
              <w:t>19</w:t>
            </w:r>
            <w:r w:rsidRPr="00CE4844">
              <w:rPr>
                <w:rFonts w:asciiTheme="minorBidi" w:hAnsiTheme="minorBidi"/>
                <w:noProof/>
                <w:webHidden/>
                <w:sz w:val="22"/>
              </w:rPr>
              <w:fldChar w:fldCharType="end"/>
            </w:r>
          </w:hyperlink>
        </w:p>
        <w:p w:rsidR="00B35A29" w:rsidRPr="00CE4844" w:rsidRDefault="009836DE" w:rsidP="00B35A29">
          <w:pPr>
            <w:rPr>
              <w:rFonts w:asciiTheme="minorBidi" w:hAnsiTheme="minorBidi"/>
              <w:sz w:val="22"/>
            </w:rPr>
          </w:pPr>
          <w:r w:rsidRPr="00CE4844">
            <w:rPr>
              <w:rFonts w:asciiTheme="minorBidi" w:hAnsiTheme="minorBidi"/>
              <w:b/>
              <w:bCs/>
              <w:noProof/>
              <w:sz w:val="22"/>
            </w:rPr>
            <w:fldChar w:fldCharType="end"/>
          </w:r>
        </w:p>
      </w:sdtContent>
    </w:sdt>
    <w:p w:rsidR="001A2252" w:rsidRPr="00CE4844" w:rsidRDefault="001A2252" w:rsidP="001A2252">
      <w:pPr>
        <w:rPr>
          <w:rFonts w:asciiTheme="minorBidi" w:hAnsiTheme="minorBidi"/>
          <w:b/>
          <w:bCs/>
          <w:sz w:val="22"/>
        </w:rPr>
      </w:pPr>
    </w:p>
    <w:p w:rsidR="001A2252" w:rsidRPr="00CE4844" w:rsidRDefault="001A2252" w:rsidP="001A2252">
      <w:pPr>
        <w:rPr>
          <w:rFonts w:asciiTheme="minorBidi" w:hAnsiTheme="minorBidi"/>
          <w:b/>
          <w:bCs/>
          <w:sz w:val="22"/>
        </w:rPr>
      </w:pPr>
      <w:r w:rsidRPr="00CE4844">
        <w:rPr>
          <w:rFonts w:asciiTheme="minorBidi" w:hAnsiTheme="minorBidi"/>
          <w:b/>
          <w:bCs/>
          <w:sz w:val="22"/>
        </w:rPr>
        <w:br w:type="page"/>
      </w:r>
    </w:p>
    <w:p w:rsidR="00D62898" w:rsidRPr="00CE4844" w:rsidRDefault="00D62898" w:rsidP="001A2252">
      <w:pPr>
        <w:pStyle w:val="Heading1"/>
        <w:rPr>
          <w:rFonts w:asciiTheme="minorBidi" w:hAnsiTheme="minorBidi" w:cstheme="minorBidi"/>
        </w:rPr>
      </w:pPr>
      <w:bookmarkStart w:id="0" w:name="_Toc215697712"/>
      <w:r w:rsidRPr="00CE4844">
        <w:rPr>
          <w:rFonts w:asciiTheme="minorBidi" w:hAnsiTheme="minorBidi" w:cstheme="minorBidi"/>
        </w:rPr>
        <w:lastRenderedPageBreak/>
        <w:t>1. Introduction</w:t>
      </w:r>
      <w:bookmarkEnd w:id="0"/>
    </w:p>
    <w:p w:rsidR="00D62898" w:rsidRPr="00CE4844" w:rsidRDefault="00D62898" w:rsidP="001A2252">
      <w:pPr>
        <w:pStyle w:val="Heading2"/>
        <w:rPr>
          <w:rFonts w:asciiTheme="minorBidi" w:hAnsiTheme="minorBidi" w:cstheme="minorBidi"/>
        </w:rPr>
      </w:pPr>
      <w:bookmarkStart w:id="1" w:name="_Toc215697713"/>
      <w:r w:rsidRPr="00CE4844">
        <w:rPr>
          <w:rFonts w:asciiTheme="minorBidi" w:hAnsiTheme="minorBidi" w:cstheme="minorBidi"/>
        </w:rPr>
        <w:t>1.1 Background to NHS Maternity Services</w:t>
      </w:r>
      <w:bookmarkEnd w:id="1"/>
    </w:p>
    <w:p w:rsidR="00CE4844" w:rsidRPr="00CE4844" w:rsidRDefault="00CE4844" w:rsidP="00B35A29">
      <w:pPr>
        <w:rPr>
          <w:rFonts w:asciiTheme="minorBidi" w:hAnsiTheme="minorBidi"/>
          <w:sz w:val="22"/>
        </w:rPr>
      </w:pPr>
      <w:r w:rsidRPr="00CE4844">
        <w:rPr>
          <w:rFonts w:asciiTheme="minorBidi" w:hAnsiTheme="minorBidi"/>
          <w:noProof/>
          <w:lang w:eastAsia="en-GB"/>
        </w:rPr>
        <w:drawing>
          <wp:anchor distT="0" distB="0" distL="114300" distR="114300" simplePos="0" relativeHeight="251667456" behindDoc="0" locked="0" layoutInCell="1" allowOverlap="1">
            <wp:simplePos x="0" y="0"/>
            <wp:positionH relativeFrom="margin">
              <wp:align>center</wp:align>
            </wp:positionH>
            <wp:positionV relativeFrom="paragraph">
              <wp:posOffset>66098</wp:posOffset>
            </wp:positionV>
            <wp:extent cx="3165764" cy="1670111"/>
            <wp:effectExtent l="0" t="0" r="0" b="6350"/>
            <wp:wrapSquare wrapText="bothSides"/>
            <wp:docPr id="1440261299" name="Picture 5" descr="Adventist Health Bakersfield Maternity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Adventist Health Bakersfield Maternity Care"/>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165764" cy="1670111"/>
                    </a:xfrm>
                    <a:prstGeom prst="rect">
                      <a:avLst/>
                    </a:prstGeom>
                    <a:ln>
                      <a:noFill/>
                    </a:ln>
                    <a:effectLst>
                      <a:softEdge rad="112500"/>
                    </a:effectLst>
                  </pic:spPr>
                </pic:pic>
              </a:graphicData>
            </a:graphic>
          </wp:anchor>
        </w:drawing>
      </w:r>
    </w:p>
    <w:p w:rsidR="00CE4844" w:rsidRPr="00CE4844" w:rsidRDefault="00CE4844" w:rsidP="00B35A29">
      <w:pPr>
        <w:rPr>
          <w:rFonts w:asciiTheme="minorBidi" w:hAnsiTheme="minorBidi"/>
          <w:sz w:val="22"/>
        </w:rPr>
      </w:pPr>
    </w:p>
    <w:p w:rsidR="00CE4844" w:rsidRPr="00CE4844" w:rsidRDefault="00CE4844" w:rsidP="00B35A29">
      <w:pPr>
        <w:rPr>
          <w:rFonts w:asciiTheme="minorBidi" w:hAnsiTheme="minorBidi"/>
          <w:sz w:val="22"/>
        </w:rPr>
      </w:pPr>
    </w:p>
    <w:p w:rsidR="00CE4844" w:rsidRPr="00CE4844" w:rsidRDefault="00CE4844" w:rsidP="00B35A29">
      <w:pPr>
        <w:rPr>
          <w:rFonts w:asciiTheme="minorBidi" w:hAnsiTheme="minorBidi"/>
          <w:sz w:val="22"/>
        </w:rPr>
      </w:pPr>
    </w:p>
    <w:p w:rsidR="00CE4844" w:rsidRPr="00CE4844" w:rsidRDefault="00CE4844" w:rsidP="00B35A29">
      <w:pPr>
        <w:rPr>
          <w:rFonts w:asciiTheme="minorBidi" w:hAnsiTheme="minorBidi"/>
          <w:sz w:val="22"/>
        </w:rPr>
      </w:pPr>
    </w:p>
    <w:p w:rsidR="00CE4844" w:rsidRPr="00CE4844" w:rsidRDefault="009836DE" w:rsidP="00B35A29">
      <w:pPr>
        <w:rPr>
          <w:rFonts w:asciiTheme="minorBidi" w:hAnsiTheme="minorBidi"/>
          <w:sz w:val="22"/>
        </w:rPr>
      </w:pPr>
      <w:r w:rsidRPr="009836DE">
        <w:rPr>
          <w:rFonts w:asciiTheme="minorBidi" w:hAnsiTheme="minorBidi"/>
          <w:noProof/>
        </w:rPr>
        <w:pict>
          <v:shapetype id="_x0000_t202" coordsize="21600,21600" o:spt="202" path="m,l,21600r21600,l21600,xe">
            <v:stroke joinstyle="miter"/>
            <v:path gradientshapeok="t" o:connecttype="rect"/>
          </v:shapetype>
          <v:shape id="Text Box 1" o:spid="_x0000_s1026" type="#_x0000_t202" style="position:absolute;left:0;text-align:left;margin-left:0;margin-top:14.9pt;width:228.5pt;height:.05pt;z-index:251669504;visibility:visible;mso-position-horizontal:center;mso-position-horizontal-relative:margin;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" stroked="f">
            <v:textbox style="mso-fit-shape-to-text:t" inset="0,0,0,0">
              <w:txbxContent>
                <w:p w:rsidR="00CE4844" w:rsidRPr="00CE4844" w:rsidRDefault="00CE4844" w:rsidP="00CE4844">
                  <w:pPr>
                    <w:pStyle w:val="Caption"/>
                    <w:rPr>
                      <w:b/>
                      <w:bCs/>
                      <w:noProof/>
                      <w:szCs w:val="22"/>
                    </w:rPr>
                  </w:pPr>
                  <w:r w:rsidRPr="00CE4844">
                    <w:rPr>
                      <w:b/>
                      <w:bCs/>
                    </w:rPr>
                    <w:t xml:space="preserve">Figure </w:t>
                  </w:r>
                  <w:r w:rsidR="009836DE" w:rsidRPr="00CE4844">
                    <w:rPr>
                      <w:b/>
                      <w:bCs/>
                    </w:rPr>
                    <w:fldChar w:fldCharType="begin"/>
                  </w:r>
                  <w:r w:rsidRPr="00CE4844">
                    <w:rPr>
                      <w:b/>
                      <w:bCs/>
                    </w:rPr>
                    <w:instrText xml:space="preserve"> SEQ Figure \* ARABIC </w:instrText>
                  </w:r>
                  <w:r w:rsidR="009836DE" w:rsidRPr="00CE4844">
                    <w:rPr>
                      <w:b/>
                      <w:bCs/>
                    </w:rPr>
                    <w:fldChar w:fldCharType="separate"/>
                  </w:r>
                  <w:r w:rsidRPr="00CE4844">
                    <w:rPr>
                      <w:b/>
                      <w:bCs/>
                      <w:noProof/>
                    </w:rPr>
                    <w:t>1</w:t>
                  </w:r>
                  <w:r w:rsidR="009836DE" w:rsidRPr="00CE4844">
                    <w:rPr>
                      <w:b/>
                      <w:bCs/>
                    </w:rPr>
                    <w:fldChar w:fldCharType="end"/>
                  </w:r>
                  <w:r w:rsidRPr="00CE4844">
                    <w:rPr>
                      <w:b/>
                      <w:bCs/>
                      <w:lang w:val="en-US"/>
                    </w:rPr>
                    <w:t xml:space="preserve"> NHS Maternity Services (Young and Smith, 2022)</w:t>
                  </w:r>
                </w:p>
              </w:txbxContent>
            </v:textbox>
            <w10:wrap type="square" anchorx="margin"/>
          </v:shape>
        </w:pict>
      </w:r>
    </w:p>
    <w:p w:rsidR="00CE4844" w:rsidRPr="00CE4844" w:rsidRDefault="00CE4844" w:rsidP="00B35A29">
      <w:pPr>
        <w:rPr>
          <w:rFonts w:asciiTheme="minorBidi" w:hAnsiTheme="minorBidi"/>
          <w:sz w:val="22"/>
        </w:rPr>
      </w:pPr>
    </w:p>
    <w:p w:rsidR="001A2252" w:rsidRPr="00CE4844" w:rsidRDefault="001A2252" w:rsidP="00B35A29">
      <w:pPr>
        <w:rPr>
          <w:rFonts w:asciiTheme="minorBidi" w:hAnsiTheme="minorBidi"/>
          <w:sz w:val="22"/>
        </w:rPr>
      </w:pPr>
      <w:r w:rsidRPr="00CE4844">
        <w:rPr>
          <w:rFonts w:asciiTheme="minorBidi" w:hAnsiTheme="minorBidi"/>
          <w:sz w:val="22"/>
        </w:rPr>
        <w:t>NHS maternity services are important components in providing high-quality and safe childbirth and experiences to women and families throughout the United Kingdom. The services have a complicated health system that necessitates a substantial government, quality clinical practises, and efficient safety surveillance. The growing focus on patient safety metrics and the organised evaluation systems evidence</w:t>
      </w:r>
      <w:r w:rsidR="00B35A29" w:rsidRPr="00CE4844">
        <w:rPr>
          <w:rFonts w:asciiTheme="minorBidi" w:hAnsiTheme="minorBidi"/>
          <w:sz w:val="22"/>
        </w:rPr>
        <w:t>d</w:t>
      </w:r>
      <w:r w:rsidRPr="00CE4844">
        <w:rPr>
          <w:rFonts w:asciiTheme="minorBidi" w:hAnsiTheme="minorBidi"/>
          <w:sz w:val="22"/>
        </w:rPr>
        <w:t xml:space="preserve"> the pivotal role of the systematic quality control in maternal health (Labella et al., 2022). More ethnographic studies also emphasise that the most successful maternity units have vital safety characteristics, such as effective communication, collaboration, and encouraging leadership cultures (Liberati et al., 2021).</w:t>
      </w:r>
    </w:p>
    <w:p w:rsidR="001A2252" w:rsidRPr="00CE4844" w:rsidRDefault="001A2252" w:rsidP="00B35A29">
      <w:pPr>
        <w:pStyle w:val="Heading2"/>
        <w:rPr>
          <w:rFonts w:asciiTheme="minorBidi" w:hAnsiTheme="minorBidi" w:cstheme="minorBidi"/>
        </w:rPr>
      </w:pPr>
      <w:bookmarkStart w:id="2" w:name="_Toc215697714"/>
      <w:r w:rsidRPr="00CE4844">
        <w:rPr>
          <w:rFonts w:asciiTheme="minorBidi" w:hAnsiTheme="minorBidi" w:cstheme="minorBidi"/>
        </w:rPr>
        <w:t>1.2 Introduction to the Identified Quality and Safety Concern.</w:t>
      </w:r>
      <w:bookmarkEnd w:id="2"/>
    </w:p>
    <w:p w:rsidR="001A2252" w:rsidRPr="00CE4844" w:rsidRDefault="001A2252" w:rsidP="00B35A29">
      <w:pPr>
        <w:rPr>
          <w:rFonts w:asciiTheme="minorBidi" w:hAnsiTheme="minorBidi"/>
          <w:sz w:val="22"/>
        </w:rPr>
      </w:pPr>
      <w:r w:rsidRPr="00CE4844">
        <w:rPr>
          <w:rFonts w:asciiTheme="minorBidi" w:hAnsiTheme="minorBidi"/>
          <w:sz w:val="22"/>
        </w:rPr>
        <w:t>Although the national initiatives are aimed at enhancing the quality and safety of maternity, there is still a high level of difference, and various disorders that have been observed in relation to NHS units are associated with recurrent failures in governance, escalation and compliance with clinical standards. To the extent that mass surveys suggest, there are systemic implementation flaws of improvement programmes, unequal monitoring, and erratic reporting reliability (McGowan et al., 2024). Such deficiencies are enhanced by safety culture difference which affects incident reporting, collaboration, and risk control (Noghrehchi et al., 2024). As a result, avoidable injuries are still experienced in maternity units.</w:t>
      </w:r>
    </w:p>
    <w:p w:rsidR="00CE4844" w:rsidRPr="00CE4844" w:rsidRDefault="00CE4844">
      <w:pPr>
        <w:spacing w:line="259" w:lineRule="auto"/>
        <w:jc w:val="left"/>
        <w:rPr>
          <w:rFonts w:asciiTheme="minorBidi" w:eastAsia="Times New Roman" w:hAnsiTheme="minorBidi"/>
          <w:b/>
          <w:bCs/>
          <w:color w:val="4472C4" w:themeColor="accent1"/>
          <w:kern w:val="0"/>
          <w:sz w:val="28"/>
          <w:szCs w:val="28"/>
        </w:rPr>
      </w:pPr>
      <w:bookmarkStart w:id="3" w:name="_Toc215697715"/>
      <w:r w:rsidRPr="00CE4844">
        <w:rPr>
          <w:rFonts w:asciiTheme="minorBidi" w:hAnsiTheme="minorBidi"/>
        </w:rPr>
        <w:br w:type="page"/>
      </w:r>
    </w:p>
    <w:p w:rsidR="001A2252" w:rsidRPr="00CE4844" w:rsidRDefault="001A2252" w:rsidP="00B35A29">
      <w:pPr>
        <w:pStyle w:val="Heading2"/>
        <w:rPr>
          <w:rFonts w:asciiTheme="minorBidi" w:hAnsiTheme="minorBidi" w:cstheme="minorBidi"/>
        </w:rPr>
      </w:pPr>
      <w:r w:rsidRPr="00CE4844">
        <w:rPr>
          <w:rFonts w:asciiTheme="minorBidi" w:hAnsiTheme="minorBidi" w:cstheme="minorBidi"/>
        </w:rPr>
        <w:lastRenderedPageBreak/>
        <w:t>1.3 Importance of the Problem with Evidence.</w:t>
      </w:r>
      <w:bookmarkEnd w:id="3"/>
    </w:p>
    <w:p w:rsidR="001A2252" w:rsidRPr="00CE4844" w:rsidRDefault="001A2252" w:rsidP="001A2252">
      <w:pPr>
        <w:rPr>
          <w:rFonts w:asciiTheme="minorBidi" w:hAnsiTheme="minorBidi"/>
          <w:sz w:val="22"/>
        </w:rPr>
      </w:pPr>
      <w:r w:rsidRPr="00CE4844">
        <w:rPr>
          <w:rFonts w:asciiTheme="minorBidi" w:hAnsiTheme="minorBidi"/>
          <w:sz w:val="22"/>
        </w:rPr>
        <w:t>The importance of these quality and safety issues is supported by the fact that they affect maternal and neonatal outcomes. According to national research, avoidable morbidity and mortality are associated with gaps in clinical processes, insufficient escalation, and irregular risk evaluation (Young and Smith, 2022). The safety monitoring systems also indicate that vulnerabilities in structural situations, including staffing and training, decrease the efficiency of patient safety indicators (Labella et al., 2022). The same results are also observed by international evidence showing that low safety culture results in decreased performance and poor patient experience (Tenkorang-Twum et al., 2024).</w:t>
      </w:r>
    </w:p>
    <w:p w:rsidR="001A2252" w:rsidRPr="00CE4844" w:rsidRDefault="001A2252" w:rsidP="00CE4844">
      <w:pPr>
        <w:pStyle w:val="Heading2"/>
        <w:rPr>
          <w:rFonts w:asciiTheme="minorBidi" w:hAnsiTheme="minorBidi" w:cstheme="minorBidi"/>
        </w:rPr>
      </w:pPr>
      <w:bookmarkStart w:id="4" w:name="_Toc215697716"/>
      <w:r w:rsidRPr="00CE4844">
        <w:rPr>
          <w:rFonts w:asciiTheme="minorBidi" w:hAnsiTheme="minorBidi" w:cstheme="minorBidi"/>
        </w:rPr>
        <w:t>1.4 Service Improvement Report Aim and Purpose.</w:t>
      </w:r>
      <w:bookmarkEnd w:id="4"/>
    </w:p>
    <w:p w:rsidR="001A2252" w:rsidRPr="00CE4844" w:rsidRDefault="001A2252" w:rsidP="001A2252">
      <w:pPr>
        <w:rPr>
          <w:rFonts w:asciiTheme="minorBidi" w:hAnsiTheme="minorBidi"/>
          <w:sz w:val="22"/>
        </w:rPr>
      </w:pPr>
      <w:r w:rsidRPr="00CE4844">
        <w:rPr>
          <w:rFonts w:asciiTheme="minorBidi" w:hAnsiTheme="minorBidi"/>
          <w:sz w:val="22"/>
        </w:rPr>
        <w:t>This service improvement report aims at critically analysing the root governance and safety failures that have been identified in the chosen case of the maternity service. The report will examine root causes based on available quality improvement frameworks and the assessment of organisational, cultural, and process-related causes that result in unsafe outcomes. It also aims to suggest evidence-based guidelines, based on analytical models, to facilitate sustainable enhancement, reinforce care delivery, and improve comprehensive maternity safety and effectiveness.</w:t>
      </w:r>
    </w:p>
    <w:p w:rsidR="001A2252" w:rsidRPr="00CE4844" w:rsidRDefault="001A2252" w:rsidP="001A2252">
      <w:pPr>
        <w:rPr>
          <w:rFonts w:asciiTheme="minorBidi" w:hAnsiTheme="minorBidi"/>
          <w:sz w:val="22"/>
        </w:rPr>
      </w:pPr>
    </w:p>
    <w:p w:rsidR="001A2252" w:rsidRPr="00CE4844" w:rsidRDefault="001A2252" w:rsidP="001A2252">
      <w:pPr>
        <w:rPr>
          <w:rFonts w:asciiTheme="minorBidi" w:hAnsiTheme="minorBidi"/>
          <w:sz w:val="22"/>
        </w:rPr>
      </w:pPr>
    </w:p>
    <w:p w:rsidR="001A2252" w:rsidRPr="00CE4844" w:rsidRDefault="001A2252" w:rsidP="001A2252">
      <w:pPr>
        <w:rPr>
          <w:rFonts w:asciiTheme="minorBidi" w:hAnsiTheme="minorBidi"/>
          <w:sz w:val="22"/>
        </w:rPr>
      </w:pPr>
    </w:p>
    <w:p w:rsidR="001A2252" w:rsidRPr="00CE4844" w:rsidRDefault="001A2252" w:rsidP="001A2252">
      <w:pPr>
        <w:rPr>
          <w:rFonts w:asciiTheme="minorBidi" w:hAnsiTheme="minorBidi"/>
          <w:sz w:val="22"/>
        </w:rPr>
      </w:pPr>
    </w:p>
    <w:p w:rsidR="001A2252" w:rsidRPr="00CE4844" w:rsidRDefault="001A2252" w:rsidP="001A2252">
      <w:pPr>
        <w:rPr>
          <w:rFonts w:asciiTheme="minorBidi" w:hAnsiTheme="minorBidi"/>
          <w:sz w:val="22"/>
        </w:rPr>
      </w:pPr>
    </w:p>
    <w:p w:rsidR="001A2252" w:rsidRPr="00CE4844" w:rsidRDefault="001A2252" w:rsidP="001A2252">
      <w:pPr>
        <w:rPr>
          <w:rFonts w:asciiTheme="minorBidi" w:hAnsiTheme="minorBidi"/>
          <w:sz w:val="22"/>
        </w:rPr>
      </w:pPr>
    </w:p>
    <w:p w:rsidR="001A2252" w:rsidRPr="00CE4844" w:rsidRDefault="001A2252" w:rsidP="001A2252">
      <w:pPr>
        <w:rPr>
          <w:rFonts w:asciiTheme="minorBidi" w:hAnsiTheme="minorBidi"/>
          <w:sz w:val="22"/>
        </w:rPr>
      </w:pPr>
    </w:p>
    <w:p w:rsidR="001A2252" w:rsidRPr="00CE4844" w:rsidRDefault="001A2252" w:rsidP="001A2252">
      <w:pPr>
        <w:rPr>
          <w:rFonts w:asciiTheme="minorBidi" w:hAnsiTheme="minorBidi"/>
          <w:sz w:val="22"/>
        </w:rPr>
      </w:pPr>
    </w:p>
    <w:p w:rsidR="001A2252" w:rsidRPr="00CE4844" w:rsidRDefault="001A2252" w:rsidP="001A2252">
      <w:pPr>
        <w:rPr>
          <w:rFonts w:asciiTheme="minorBidi" w:hAnsiTheme="minorBidi"/>
          <w:sz w:val="22"/>
        </w:rPr>
      </w:pPr>
    </w:p>
    <w:p w:rsidR="00B35A29" w:rsidRPr="00CE4844" w:rsidRDefault="00B35A29">
      <w:pPr>
        <w:spacing w:line="259" w:lineRule="auto"/>
        <w:jc w:val="left"/>
        <w:rPr>
          <w:rFonts w:asciiTheme="minorBidi" w:eastAsiaTheme="majorEastAsia" w:hAnsiTheme="minorBidi"/>
          <w:b/>
          <w:color w:val="4472C4" w:themeColor="accent1"/>
          <w:sz w:val="32"/>
          <w:szCs w:val="32"/>
        </w:rPr>
      </w:pPr>
      <w:bookmarkStart w:id="5" w:name="_Toc215697717"/>
      <w:r w:rsidRPr="00CE4844">
        <w:rPr>
          <w:rFonts w:asciiTheme="minorBidi" w:hAnsiTheme="minorBidi"/>
        </w:rPr>
        <w:br w:type="page"/>
      </w:r>
    </w:p>
    <w:p w:rsidR="001A2252" w:rsidRPr="00CE4844" w:rsidRDefault="001A2252" w:rsidP="00B35A29">
      <w:pPr>
        <w:pStyle w:val="Heading1"/>
        <w:rPr>
          <w:rFonts w:asciiTheme="minorBidi" w:hAnsiTheme="minorBidi" w:cstheme="minorBidi"/>
        </w:rPr>
      </w:pPr>
      <w:r w:rsidRPr="00CE4844">
        <w:rPr>
          <w:rFonts w:asciiTheme="minorBidi" w:hAnsiTheme="minorBidi" w:cstheme="minorBidi"/>
        </w:rPr>
        <w:lastRenderedPageBreak/>
        <w:t>2. Review of Systemic Quality and Safety Problems in Maternity Care.</w:t>
      </w:r>
      <w:bookmarkEnd w:id="5"/>
    </w:p>
    <w:p w:rsidR="001A2252" w:rsidRPr="00CE4844" w:rsidRDefault="001A2252" w:rsidP="00B35A29">
      <w:pPr>
        <w:pStyle w:val="Heading2"/>
        <w:rPr>
          <w:rFonts w:asciiTheme="minorBidi" w:hAnsiTheme="minorBidi" w:cstheme="minorBidi"/>
        </w:rPr>
      </w:pPr>
      <w:bookmarkStart w:id="6" w:name="_Toc215697718"/>
      <w:r w:rsidRPr="00CE4844">
        <w:rPr>
          <w:rFonts w:asciiTheme="minorBidi" w:hAnsiTheme="minorBidi" w:cstheme="minorBidi"/>
        </w:rPr>
        <w:t>2.1 Introduction to the Quality Issue in the Selected Case Study.</w:t>
      </w:r>
      <w:bookmarkEnd w:id="6"/>
    </w:p>
    <w:p w:rsidR="001A2252" w:rsidRPr="00CE4844" w:rsidRDefault="001A2252" w:rsidP="00B35A29">
      <w:pPr>
        <w:pStyle w:val="Heading3"/>
        <w:rPr>
          <w:rFonts w:asciiTheme="minorBidi" w:hAnsiTheme="minorBidi" w:cstheme="minorBidi"/>
        </w:rPr>
      </w:pPr>
      <w:bookmarkStart w:id="7" w:name="_Toc215697719"/>
      <w:r w:rsidRPr="00CE4844">
        <w:rPr>
          <w:rFonts w:asciiTheme="minorBidi" w:hAnsiTheme="minorBidi" w:cstheme="minorBidi"/>
        </w:rPr>
        <w:t>2.1.1 Governance and Safety Failure.</w:t>
      </w:r>
      <w:bookmarkEnd w:id="7"/>
    </w:p>
    <w:p w:rsidR="001A2252" w:rsidRPr="00CE4844" w:rsidRDefault="001A2252" w:rsidP="001A2252">
      <w:pPr>
        <w:rPr>
          <w:rFonts w:asciiTheme="minorBidi" w:hAnsiTheme="minorBidi"/>
          <w:sz w:val="22"/>
        </w:rPr>
      </w:pPr>
      <w:r w:rsidRPr="00CE4844">
        <w:rPr>
          <w:rFonts w:asciiTheme="minorBidi" w:hAnsiTheme="minorBidi"/>
          <w:sz w:val="22"/>
        </w:rPr>
        <w:t>The chosen case study illustrates the presence of serious failures in the area of governance and safety in NHS maternity services, which is marked by the recurring failures in clinical oversight, insufficient monitoring systems, and ineffective organisational learning. Systemic weaknesses in leadership competency, staff communication, escalation pathways, and compliance with evidence-based guidelines have been noted during independent reviews and national inspections over and over again (Allen et al., 2020). The Care Quality Commission (CQC) in the Nottingham University Hospitals Trust, as an example, rated maternity services as being unsafe and pointed to frequent failures of foetal monitoring, escalating delayed, and poor risk management structures (Dyer, 2020). These incidents are indicative of more general governance shortcomings within various NHS maternity units in England, where management division, variable supervision, and lax safety culture have been factors of avoidable harm.</w:t>
      </w:r>
    </w:p>
    <w:p w:rsidR="001A2252" w:rsidRPr="00CE4844" w:rsidRDefault="001A2252" w:rsidP="001A2252">
      <w:pPr>
        <w:rPr>
          <w:rFonts w:asciiTheme="minorBidi" w:hAnsiTheme="minorBidi"/>
          <w:sz w:val="22"/>
        </w:rPr>
      </w:pPr>
      <w:r w:rsidRPr="00CE4844">
        <w:rPr>
          <w:rFonts w:asciiTheme="minorBidi" w:hAnsiTheme="minorBidi"/>
          <w:sz w:val="22"/>
        </w:rPr>
        <w:t>Lack of proper governance structures has given way to unhealthy practises. Ineffective communication among midwives, obstetricians, and neonatologists has adversely affected clinical decision-making due to hierarchical organisational cultures. Adu and Zuma (2024) focused on the idea that communication errors and staff-related mistakes are some of the most common reasons of patient safety events. Such failures are especially consequential in the maternity care, which is an ever-changing topic, in light of the obstetric crises. Moreover, a lack of learning on the basis of past experiences, weaknesses in reporting incidents, incomplete governance frameworks and divisions impeded the capacity of the service to realise worsening trends of harm (Darley et al., 2018). Together, these gaps reveal an existent deep divergence between the governance structures and clinical safety needs.</w:t>
      </w:r>
    </w:p>
    <w:p w:rsidR="00B35A29" w:rsidRPr="00CE4844" w:rsidRDefault="00B35A29">
      <w:pPr>
        <w:spacing w:line="259" w:lineRule="auto"/>
        <w:jc w:val="left"/>
        <w:rPr>
          <w:rFonts w:asciiTheme="minorBidi" w:eastAsiaTheme="majorEastAsia" w:hAnsiTheme="minorBidi"/>
          <w:color w:val="2F5496" w:themeColor="accent1" w:themeShade="BF"/>
          <w:sz w:val="28"/>
          <w:szCs w:val="28"/>
        </w:rPr>
      </w:pPr>
      <w:bookmarkStart w:id="8" w:name="_Toc215697720"/>
      <w:r w:rsidRPr="00CE4844">
        <w:rPr>
          <w:rFonts w:asciiTheme="minorBidi" w:hAnsiTheme="minorBidi"/>
        </w:rPr>
        <w:br w:type="page"/>
      </w:r>
    </w:p>
    <w:p w:rsidR="001A2252" w:rsidRPr="00CE4844" w:rsidRDefault="001A2252" w:rsidP="00B35A29">
      <w:pPr>
        <w:pStyle w:val="Heading3"/>
        <w:rPr>
          <w:rFonts w:asciiTheme="minorBidi" w:hAnsiTheme="minorBidi" w:cstheme="minorBidi"/>
        </w:rPr>
      </w:pPr>
      <w:r w:rsidRPr="00CE4844">
        <w:rPr>
          <w:rFonts w:asciiTheme="minorBidi" w:hAnsiTheme="minorBidi" w:cstheme="minorBidi"/>
        </w:rPr>
        <w:lastRenderedPageBreak/>
        <w:t>2.1.2 Synopsis of the Major Events and Implications.</w:t>
      </w:r>
      <w:bookmarkEnd w:id="8"/>
    </w:p>
    <w:p w:rsidR="001A2252" w:rsidRPr="00CE4844" w:rsidRDefault="001A2252" w:rsidP="001A2252">
      <w:pPr>
        <w:rPr>
          <w:rFonts w:asciiTheme="minorBidi" w:hAnsiTheme="minorBidi"/>
          <w:sz w:val="22"/>
        </w:rPr>
      </w:pPr>
      <w:r w:rsidRPr="00CE4844">
        <w:rPr>
          <w:rFonts w:asciiTheme="minorBidi" w:hAnsiTheme="minorBidi"/>
          <w:sz w:val="22"/>
        </w:rPr>
        <w:t>The main points in the case study are recurring maternal and neonatal harmful outcomes, complaints made by families during several years, and warnings issued by regulatory authorities. The inspection of CQC (2018-2020) revealed a recurrent problem of staffing shortage, unsafe risk assessment work, and the delay related to the handling of complications (Dyer, 2020). These occurrences led to national investigations and inquiries and found out that failures were not isolated but a part of institutional culture. The consequences were dramatic more mother morbidity, neonatal mortality which could have been avoided, poor patient experience, and a serious harm to the Trust reputation.</w:t>
      </w:r>
    </w:p>
    <w:p w:rsidR="001A2252" w:rsidRPr="00CE4844" w:rsidRDefault="001A2252" w:rsidP="00B35A29">
      <w:pPr>
        <w:rPr>
          <w:rFonts w:asciiTheme="minorBidi" w:hAnsiTheme="minorBidi"/>
          <w:sz w:val="22"/>
        </w:rPr>
      </w:pPr>
      <w:r w:rsidRPr="00CE4844">
        <w:rPr>
          <w:rFonts w:asciiTheme="minorBidi" w:hAnsiTheme="minorBidi"/>
          <w:sz w:val="22"/>
        </w:rPr>
        <w:t>The events also implied implications on the system at large. According to Collins and Draycott (2015), the lack of quality of maternity care deteriorates national goals of safe delivery and damages the credibility of the population. The aggregate nature of governance failures led to financial expenses in the form of litigation, operational inefficiencies, and staff burnouts. Chakraborty (2020) argues that poor quality of care leads to institutional financial burden because of inefficiencies, adverse events, and wastage of resources. Therefore, the maternity case can be used as an illustration of the multifaceted nature of the interaction between governance failures, safety incidents, and organisational performance.</w:t>
      </w:r>
    </w:p>
    <w:p w:rsidR="00D62898" w:rsidRPr="00CE4844" w:rsidRDefault="00D62898" w:rsidP="00B35A29">
      <w:pPr>
        <w:pStyle w:val="Heading2"/>
        <w:rPr>
          <w:rFonts w:asciiTheme="minorBidi" w:hAnsiTheme="minorBidi" w:cstheme="minorBidi"/>
        </w:rPr>
      </w:pPr>
      <w:bookmarkStart w:id="9" w:name="_Toc215697721"/>
      <w:r w:rsidRPr="00CE4844">
        <w:rPr>
          <w:rFonts w:asciiTheme="minorBidi" w:hAnsiTheme="minorBidi" w:cstheme="minorBidi"/>
        </w:rPr>
        <w:t>2.2 Application of Quality and Safety Theories</w:t>
      </w:r>
      <w:bookmarkEnd w:id="9"/>
    </w:p>
    <w:p w:rsidR="00D62898" w:rsidRPr="00CE4844" w:rsidRDefault="00D62898" w:rsidP="00B35A29">
      <w:pPr>
        <w:pStyle w:val="Heading3"/>
        <w:rPr>
          <w:rFonts w:asciiTheme="minorBidi" w:hAnsiTheme="minorBidi" w:cstheme="minorBidi"/>
        </w:rPr>
      </w:pPr>
      <w:bookmarkStart w:id="10" w:name="_Toc215697722"/>
      <w:r w:rsidRPr="00CE4844">
        <w:rPr>
          <w:rFonts w:asciiTheme="minorBidi" w:hAnsiTheme="minorBidi" w:cstheme="minorBidi"/>
        </w:rPr>
        <w:t>2.2.1 Relevant Concepts of Quality Assurance and Service Improvement</w:t>
      </w:r>
      <w:bookmarkEnd w:id="10"/>
    </w:p>
    <w:p w:rsidR="001A2252" w:rsidRPr="00CE4844" w:rsidRDefault="001A2252" w:rsidP="001A2252">
      <w:pPr>
        <w:rPr>
          <w:rFonts w:asciiTheme="minorBidi" w:hAnsiTheme="minorBidi"/>
          <w:sz w:val="22"/>
        </w:rPr>
      </w:pPr>
      <w:r w:rsidRPr="00CE4844">
        <w:rPr>
          <w:rFonts w:asciiTheme="minorBidi" w:hAnsiTheme="minorBidi"/>
          <w:sz w:val="22"/>
        </w:rPr>
        <w:t>Quality assurance in healthcare refers to the systematic procedures that aim at the maintenance and enhancement of clinical standards, which may be structure, processes and outcomes-oriented. Continuous quality improvement, person-centred care, and systems thinking theories also focus on risks preliminary identification and progressive improvement of care delivery (Crowe and Manley, 2019). Continuity of midwifery care and multidisciplinary cooperation are key to high-quality services in maternity care (Cbe, 2017). The service improvement frameworks emphasise the role of measurement, feedback and organisational learning. Modern quality assurance mechanisms relie</w:t>
      </w:r>
      <w:r w:rsidR="00B35A29" w:rsidRPr="00CE4844">
        <w:rPr>
          <w:rFonts w:asciiTheme="minorBidi" w:hAnsiTheme="minorBidi"/>
          <w:sz w:val="22"/>
        </w:rPr>
        <w:t>d</w:t>
      </w:r>
      <w:r w:rsidRPr="00CE4844">
        <w:rPr>
          <w:rFonts w:asciiTheme="minorBidi" w:hAnsiTheme="minorBidi"/>
          <w:sz w:val="22"/>
        </w:rPr>
        <w:t xml:space="preserve"> on the use of structured tools, including statistical process control, root cause analysis, and audit cycles, among others (Alsahli et al., 2020).</w:t>
      </w:r>
    </w:p>
    <w:p w:rsidR="00B35A29" w:rsidRPr="00CE4844" w:rsidRDefault="00B35A29">
      <w:pPr>
        <w:spacing w:line="259" w:lineRule="auto"/>
        <w:jc w:val="left"/>
        <w:rPr>
          <w:rFonts w:asciiTheme="minorBidi" w:eastAsiaTheme="majorEastAsia" w:hAnsiTheme="minorBidi"/>
          <w:color w:val="2F5496" w:themeColor="accent1" w:themeShade="BF"/>
          <w:sz w:val="28"/>
          <w:szCs w:val="28"/>
        </w:rPr>
      </w:pPr>
      <w:bookmarkStart w:id="11" w:name="_Toc215697723"/>
      <w:r w:rsidRPr="00CE4844">
        <w:rPr>
          <w:rFonts w:asciiTheme="minorBidi" w:hAnsiTheme="minorBidi"/>
        </w:rPr>
        <w:br w:type="page"/>
      </w:r>
    </w:p>
    <w:p w:rsidR="001A2252" w:rsidRPr="00CE4844" w:rsidRDefault="001A2252" w:rsidP="00B35A29">
      <w:pPr>
        <w:pStyle w:val="Heading3"/>
        <w:rPr>
          <w:rFonts w:asciiTheme="minorBidi" w:hAnsiTheme="minorBidi" w:cstheme="minorBidi"/>
        </w:rPr>
      </w:pPr>
      <w:r w:rsidRPr="00CE4844">
        <w:rPr>
          <w:rFonts w:asciiTheme="minorBidi" w:hAnsiTheme="minorBidi" w:cstheme="minorBidi"/>
        </w:rPr>
        <w:lastRenderedPageBreak/>
        <w:t>2.2.2 Evaluation of theirsuitability to the case critically.</w:t>
      </w:r>
      <w:bookmarkEnd w:id="11"/>
    </w:p>
    <w:p w:rsidR="001A2252" w:rsidRPr="00CE4844" w:rsidRDefault="001A2252" w:rsidP="00B35A29">
      <w:pPr>
        <w:rPr>
          <w:rFonts w:asciiTheme="minorBidi" w:hAnsiTheme="minorBidi"/>
          <w:sz w:val="22"/>
        </w:rPr>
      </w:pPr>
      <w:r w:rsidRPr="00CE4844">
        <w:rPr>
          <w:rFonts w:asciiTheme="minorBidi" w:hAnsiTheme="minorBidi"/>
          <w:sz w:val="22"/>
        </w:rPr>
        <w:t>The misapplication of the theories used actually shows the discrepancies between the standards expected and the actual practise in the case study(Noghrehchi</w:t>
      </w:r>
      <w:r w:rsidRPr="00CE4844">
        <w:rPr>
          <w:rFonts w:asciiTheme="minorBidi" w:hAnsiTheme="minorBidi"/>
          <w:i/>
          <w:iCs/>
          <w:sz w:val="22"/>
        </w:rPr>
        <w:t>et al.</w:t>
      </w:r>
      <w:r w:rsidRPr="00CE4844">
        <w:rPr>
          <w:rFonts w:asciiTheme="minorBidi" w:hAnsiTheme="minorBidi"/>
          <w:sz w:val="22"/>
        </w:rPr>
        <w:t>, 2024). Donabedian model places quality as a structural reliability, effective process, and positive outcome, but in the maternity scenario, weak leadership structures and staffing insufficiency weakened the care processes leading to negative outcomes (Chen et al., 2024). Systems thinking also brings to the fore the need to be fragmented with hierarchical dynamics adding to the systemic risks as opposed to personal errors. Darley et al. (2018) indicate that organisations that have low improvement capability frequently do not have the cultural and structural prerequisites to learn, which is in tandem with the weaknesses reported in the case study. The inability to introduce continuous monitoring, feedback, and evidence-based care is an indication of disconnection between theory of quality and practise.</w:t>
      </w:r>
    </w:p>
    <w:p w:rsidR="00B35A29" w:rsidRPr="00CE4844" w:rsidRDefault="00B35A29">
      <w:pPr>
        <w:spacing w:line="259" w:lineRule="auto"/>
        <w:jc w:val="left"/>
        <w:rPr>
          <w:rFonts w:asciiTheme="minorBidi" w:eastAsia="Times New Roman" w:hAnsiTheme="minorBidi"/>
          <w:b/>
          <w:bCs/>
          <w:color w:val="4472C4" w:themeColor="accent1"/>
          <w:kern w:val="0"/>
          <w:sz w:val="28"/>
          <w:szCs w:val="28"/>
        </w:rPr>
      </w:pPr>
      <w:bookmarkStart w:id="12" w:name="_Toc215697724"/>
      <w:r w:rsidRPr="00CE4844">
        <w:rPr>
          <w:rFonts w:asciiTheme="minorBidi" w:hAnsiTheme="minorBidi"/>
        </w:rPr>
        <w:br w:type="page"/>
      </w:r>
    </w:p>
    <w:p w:rsidR="001A2252" w:rsidRPr="00CE4844" w:rsidRDefault="001A2252" w:rsidP="00B35A29">
      <w:pPr>
        <w:pStyle w:val="Heading2"/>
        <w:rPr>
          <w:rFonts w:asciiTheme="minorBidi" w:hAnsiTheme="minorBidi" w:cstheme="minorBidi"/>
        </w:rPr>
      </w:pPr>
      <w:r w:rsidRPr="00CE4844">
        <w:rPr>
          <w:rFonts w:asciiTheme="minorBidi" w:hAnsiTheme="minorBidi" w:cstheme="minorBidi"/>
        </w:rPr>
        <w:lastRenderedPageBreak/>
        <w:t>2.3 Root Cause Analysis</w:t>
      </w:r>
      <w:bookmarkEnd w:id="12"/>
    </w:p>
    <w:p w:rsidR="001A2252" w:rsidRPr="00CE4844" w:rsidRDefault="001A2252" w:rsidP="00B35A29">
      <w:pPr>
        <w:pStyle w:val="Heading3"/>
        <w:rPr>
          <w:rFonts w:asciiTheme="minorBidi" w:hAnsiTheme="minorBidi" w:cstheme="minorBidi"/>
        </w:rPr>
      </w:pPr>
      <w:bookmarkStart w:id="13" w:name="_Toc215697725"/>
      <w:r w:rsidRPr="00CE4844">
        <w:rPr>
          <w:rFonts w:asciiTheme="minorBidi" w:hAnsiTheme="minorBidi" w:cstheme="minorBidi"/>
        </w:rPr>
        <w:t>2.3.1 Fishbone (Ishikawa) Diagram Analysis.</w:t>
      </w:r>
      <w:bookmarkEnd w:id="13"/>
    </w:p>
    <w:p w:rsidR="00B35A29" w:rsidRPr="00CE4844" w:rsidRDefault="00B35A29" w:rsidP="00B35A29">
      <w:pPr>
        <w:rPr>
          <w:rFonts w:asciiTheme="minorBidi" w:hAnsiTheme="minorBidi"/>
          <w:sz w:val="22"/>
        </w:rPr>
      </w:pPr>
      <w:r w:rsidRPr="00CE4844">
        <w:rPr>
          <w:rFonts w:asciiTheme="minorBidi" w:hAnsiTheme="minorBidi"/>
          <w:noProof/>
          <w:sz w:val="22"/>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90979</wp:posOffset>
            </wp:positionV>
            <wp:extent cx="3733800" cy="3289935"/>
            <wp:effectExtent l="0" t="0" r="0" b="5715"/>
            <wp:wrapSquare wrapText="bothSides"/>
            <wp:docPr id="3308305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rotWithShape="1">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t="5222" b="5164"/>
                    <a:stretch>
                      <a:fillRect/>
                    </a:stretch>
                  </pic:blipFill>
                  <pic:spPr bwMode="auto">
                    <a:xfrm>
                      <a:off x="0" y="0"/>
                      <a:ext cx="3733800" cy="3289935"/>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p>
    <w:p w:rsidR="00B35A29" w:rsidRPr="00B35A29" w:rsidRDefault="00B35A29" w:rsidP="00B35A29">
      <w:pPr>
        <w:rPr>
          <w:rFonts w:asciiTheme="minorBidi" w:hAnsiTheme="minorBidi"/>
          <w:sz w:val="22"/>
        </w:rPr>
      </w:pPr>
    </w:p>
    <w:p w:rsidR="00B35A29" w:rsidRPr="00CE4844" w:rsidRDefault="00B35A29" w:rsidP="001A2252">
      <w:pPr>
        <w:rPr>
          <w:rFonts w:asciiTheme="minorBidi" w:hAnsiTheme="minorBidi"/>
          <w:sz w:val="22"/>
        </w:rPr>
      </w:pPr>
    </w:p>
    <w:p w:rsidR="00B35A29" w:rsidRPr="00CE4844" w:rsidRDefault="00B35A29" w:rsidP="001A2252">
      <w:pPr>
        <w:rPr>
          <w:rFonts w:asciiTheme="minorBidi" w:hAnsiTheme="minorBidi"/>
          <w:sz w:val="22"/>
        </w:rPr>
      </w:pPr>
    </w:p>
    <w:p w:rsidR="00B35A29" w:rsidRPr="00CE4844" w:rsidRDefault="00B35A29" w:rsidP="001A2252">
      <w:pPr>
        <w:rPr>
          <w:rFonts w:asciiTheme="minorBidi" w:hAnsiTheme="minorBidi"/>
          <w:sz w:val="22"/>
        </w:rPr>
      </w:pPr>
    </w:p>
    <w:p w:rsidR="00B35A29" w:rsidRPr="00CE4844" w:rsidRDefault="00B35A29" w:rsidP="001A2252">
      <w:pPr>
        <w:rPr>
          <w:rFonts w:asciiTheme="minorBidi" w:hAnsiTheme="minorBidi"/>
          <w:sz w:val="22"/>
        </w:rPr>
      </w:pPr>
    </w:p>
    <w:p w:rsidR="00B35A29" w:rsidRPr="00CE4844" w:rsidRDefault="00B35A29" w:rsidP="001A2252">
      <w:pPr>
        <w:rPr>
          <w:rFonts w:asciiTheme="minorBidi" w:hAnsiTheme="minorBidi"/>
          <w:sz w:val="22"/>
        </w:rPr>
      </w:pPr>
    </w:p>
    <w:p w:rsidR="00B35A29" w:rsidRPr="00CE4844" w:rsidRDefault="00B35A29" w:rsidP="001A2252">
      <w:pPr>
        <w:rPr>
          <w:rFonts w:asciiTheme="minorBidi" w:hAnsiTheme="minorBidi"/>
          <w:sz w:val="22"/>
        </w:rPr>
      </w:pPr>
    </w:p>
    <w:p w:rsidR="00B35A29" w:rsidRPr="00CE4844" w:rsidRDefault="00B35A29" w:rsidP="001A2252">
      <w:pPr>
        <w:rPr>
          <w:rFonts w:asciiTheme="minorBidi" w:hAnsiTheme="minorBidi"/>
          <w:sz w:val="22"/>
        </w:rPr>
      </w:pPr>
    </w:p>
    <w:p w:rsidR="00B35A29" w:rsidRPr="00CE4844" w:rsidRDefault="00B35A29" w:rsidP="001A2252">
      <w:pPr>
        <w:rPr>
          <w:rFonts w:asciiTheme="minorBidi" w:hAnsiTheme="minorBidi"/>
          <w:sz w:val="22"/>
        </w:rPr>
      </w:pPr>
    </w:p>
    <w:p w:rsidR="00B35A29" w:rsidRPr="00CE4844" w:rsidRDefault="009836DE" w:rsidP="001A2252">
      <w:pPr>
        <w:rPr>
          <w:rFonts w:asciiTheme="minorBidi" w:hAnsiTheme="minorBidi"/>
          <w:sz w:val="22"/>
        </w:rPr>
      </w:pPr>
      <w:r w:rsidRPr="009836DE">
        <w:rPr>
          <w:rFonts w:asciiTheme="minorBidi" w:hAnsiTheme="minorBidi"/>
          <w:noProof/>
        </w:rPr>
        <w:pict>
          <v:shape id="_x0000_s1027" type="#_x0000_t202" style="position:absolute;left:0;text-align:left;margin-left:0;margin-top:5.8pt;width:224.15pt;height:.05pt;z-index:251660288;visibility:visible;mso-position-horizontal:center;mso-position-horizontal-relative:margin;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" stroked="f">
            <v:textbox style="mso-fit-shape-to-text:t" inset="0,0,0,0">
              <w:txbxContent>
                <w:p w:rsidR="00B35A29" w:rsidRPr="00B35A29" w:rsidRDefault="00B35A29" w:rsidP="00B35A29">
                  <w:pPr>
                    <w:pStyle w:val="Caption"/>
                    <w:rPr>
                      <w:rFonts w:asciiTheme="minorBidi" w:hAnsiTheme="minorBidi"/>
                      <w:b/>
                      <w:bCs/>
                      <w:sz w:val="22"/>
                      <w:szCs w:val="22"/>
                    </w:rPr>
                  </w:pPr>
                  <w:r w:rsidRPr="00B35A29">
                    <w:rPr>
                      <w:b/>
                      <w:bCs/>
                    </w:rPr>
                    <w:t xml:space="preserve">Figure </w:t>
                  </w:r>
                  <w:r w:rsidR="009836DE" w:rsidRPr="00B35A29">
                    <w:rPr>
                      <w:b/>
                      <w:bCs/>
                    </w:rPr>
                    <w:fldChar w:fldCharType="begin"/>
                  </w:r>
                  <w:r w:rsidRPr="00B35A29">
                    <w:rPr>
                      <w:b/>
                      <w:bCs/>
                    </w:rPr>
                    <w:instrText xml:space="preserve"> SEQ Figure \* ARABIC </w:instrText>
                  </w:r>
                  <w:r w:rsidR="009836DE" w:rsidRPr="00B35A29">
                    <w:rPr>
                      <w:b/>
                      <w:bCs/>
                    </w:rPr>
                    <w:fldChar w:fldCharType="separate"/>
                  </w:r>
                  <w:r w:rsidR="00CE4844">
                    <w:rPr>
                      <w:b/>
                      <w:bCs/>
                      <w:noProof/>
                    </w:rPr>
                    <w:t>2</w:t>
                  </w:r>
                  <w:r w:rsidR="009836DE" w:rsidRPr="00B35A29">
                    <w:rPr>
                      <w:b/>
                      <w:bCs/>
                    </w:rPr>
                    <w:fldChar w:fldCharType="end"/>
                  </w:r>
                  <w:r w:rsidRPr="00B35A29">
                    <w:rPr>
                      <w:b/>
                      <w:bCs/>
                      <w:lang w:val="en-US"/>
                    </w:rPr>
                    <w:t xml:space="preserve"> Fishbone (Ishikawa) Diagram Analysis (Author)</w:t>
                  </w:r>
                </w:p>
              </w:txbxContent>
            </v:textbox>
            <w10:wrap type="square" anchorx="margin"/>
          </v:shape>
        </w:pict>
      </w:r>
    </w:p>
    <w:p w:rsidR="00B35A29" w:rsidRPr="00CE4844" w:rsidRDefault="00B35A29" w:rsidP="001A2252">
      <w:pPr>
        <w:rPr>
          <w:rFonts w:asciiTheme="minorBidi" w:hAnsiTheme="minorBidi"/>
          <w:sz w:val="22"/>
        </w:rPr>
      </w:pPr>
    </w:p>
    <w:p w:rsidR="001A2252" w:rsidRPr="00CE4844" w:rsidRDefault="001A2252" w:rsidP="001A2252">
      <w:pPr>
        <w:rPr>
          <w:rFonts w:asciiTheme="minorBidi" w:hAnsiTheme="minorBidi"/>
          <w:sz w:val="22"/>
        </w:rPr>
      </w:pPr>
      <w:r w:rsidRPr="00CE4844">
        <w:rPr>
          <w:rFonts w:asciiTheme="minorBidi" w:hAnsiTheme="minorBidi"/>
          <w:sz w:val="22"/>
        </w:rPr>
        <w:t>The fishbone analysis establishes the multifactorial causes that lead to unsafe maternity practises. Among the factors that were crucial under the section of people, were poor staffing levels, the absence of qualified supervision, and the poor communication (Adu and Zuma, 2024). Weaknesses in processes were due to poor quality of foetal monitoring, existent escalation procedures, and lack of proper documentation procedures. Failure of the management to control audit recommendations and poor leadership control was also included in the list of management failures. The factors in the environment were high workload pressure and resource constraint. Non-conformity to NICE standards and outdated clinical guidelines compromise the policies. Chang (2015) emphasises that Fishbone analysis is helpful to reveal the complex healthcare issues, which makes it relevant in this situation.</w:t>
      </w:r>
    </w:p>
    <w:p w:rsidR="00B35A29" w:rsidRPr="00CE4844" w:rsidRDefault="00B35A29">
      <w:pPr>
        <w:spacing w:line="259" w:lineRule="auto"/>
        <w:jc w:val="left"/>
        <w:rPr>
          <w:rFonts w:asciiTheme="minorBidi" w:eastAsiaTheme="majorEastAsia" w:hAnsiTheme="minorBidi"/>
          <w:color w:val="2F5496" w:themeColor="accent1" w:themeShade="BF"/>
          <w:sz w:val="28"/>
          <w:szCs w:val="28"/>
        </w:rPr>
      </w:pPr>
      <w:bookmarkStart w:id="14" w:name="_Toc215697726"/>
      <w:r w:rsidRPr="00CE4844">
        <w:rPr>
          <w:rFonts w:asciiTheme="minorBidi" w:hAnsiTheme="minorBidi"/>
        </w:rPr>
        <w:br w:type="page"/>
      </w:r>
    </w:p>
    <w:p w:rsidR="001A2252" w:rsidRPr="00CE4844" w:rsidRDefault="001A2252" w:rsidP="00B35A29">
      <w:pPr>
        <w:pStyle w:val="Heading3"/>
        <w:rPr>
          <w:rFonts w:asciiTheme="minorBidi" w:hAnsiTheme="minorBidi" w:cstheme="minorBidi"/>
        </w:rPr>
      </w:pPr>
      <w:r w:rsidRPr="00CE4844">
        <w:rPr>
          <w:rFonts w:asciiTheme="minorBidi" w:hAnsiTheme="minorBidi" w:cstheme="minorBidi"/>
        </w:rPr>
        <w:lastRenderedPageBreak/>
        <w:t>2.3.2 5 Whys Findings</w:t>
      </w:r>
      <w:bookmarkEnd w:id="14"/>
    </w:p>
    <w:p w:rsidR="001A2252" w:rsidRPr="00CE4844" w:rsidRDefault="001A2252" w:rsidP="001A2252">
      <w:pPr>
        <w:rPr>
          <w:rFonts w:asciiTheme="minorBidi" w:hAnsiTheme="minorBidi"/>
          <w:sz w:val="22"/>
        </w:rPr>
      </w:pPr>
      <w:r w:rsidRPr="00CE4844">
        <w:rPr>
          <w:rFonts w:asciiTheme="minorBidi" w:hAnsiTheme="minorBidi"/>
          <w:sz w:val="22"/>
        </w:rPr>
        <w:t xml:space="preserve">A systematic discussion of the underlying systemic failures towards unsafe maternity outcomes has been offered through the use of the 5 Whys technique. </w:t>
      </w:r>
    </w:p>
    <w:p w:rsidR="001A2252" w:rsidRPr="00CE4844" w:rsidRDefault="001A2252" w:rsidP="001A2252">
      <w:pPr>
        <w:rPr>
          <w:rFonts w:asciiTheme="minorBidi" w:hAnsiTheme="minorBidi"/>
          <w:b/>
          <w:bCs/>
          <w:sz w:val="22"/>
        </w:rPr>
      </w:pPr>
      <w:r w:rsidRPr="00CE4844">
        <w:rPr>
          <w:rFonts w:asciiTheme="minorBidi" w:hAnsiTheme="minorBidi"/>
          <w:b/>
          <w:bCs/>
          <w:sz w:val="22"/>
        </w:rPr>
        <w:t xml:space="preserve">Why 1: What is the reason why unsafe outcomes take place? </w:t>
      </w:r>
    </w:p>
    <w:p w:rsidR="001A2252" w:rsidRPr="00CE4844" w:rsidRDefault="001A2252" w:rsidP="001A2252">
      <w:pPr>
        <w:rPr>
          <w:rFonts w:asciiTheme="minorBidi" w:hAnsiTheme="minorBidi"/>
          <w:sz w:val="22"/>
        </w:rPr>
      </w:pPr>
      <w:r w:rsidRPr="00CE4844">
        <w:rPr>
          <w:rFonts w:asciiTheme="minorBidi" w:hAnsiTheme="minorBidi"/>
          <w:sz w:val="22"/>
        </w:rPr>
        <w:t xml:space="preserve">Misfortunate incidents came about due to the fact that foetal distress was not intensified in good time during labour. </w:t>
      </w:r>
    </w:p>
    <w:p w:rsidR="001A2252" w:rsidRPr="00CE4844" w:rsidRDefault="001A2252" w:rsidP="001A2252">
      <w:pPr>
        <w:rPr>
          <w:rFonts w:asciiTheme="minorBidi" w:hAnsiTheme="minorBidi"/>
          <w:b/>
          <w:bCs/>
          <w:sz w:val="22"/>
        </w:rPr>
      </w:pPr>
      <w:r w:rsidRPr="00CE4844">
        <w:rPr>
          <w:rFonts w:asciiTheme="minorBidi" w:hAnsiTheme="minorBidi"/>
          <w:b/>
          <w:bCs/>
          <w:sz w:val="22"/>
        </w:rPr>
        <w:t xml:space="preserve">Why 2: Why did not foetal distress get escalated? </w:t>
      </w:r>
    </w:p>
    <w:p w:rsidR="001A2252" w:rsidRPr="00CE4844" w:rsidRDefault="001A2252" w:rsidP="001A2252">
      <w:pPr>
        <w:rPr>
          <w:rFonts w:asciiTheme="minorBidi" w:hAnsiTheme="minorBidi"/>
          <w:sz w:val="22"/>
        </w:rPr>
      </w:pPr>
      <w:r w:rsidRPr="00CE4844">
        <w:rPr>
          <w:rFonts w:asciiTheme="minorBidi" w:hAnsiTheme="minorBidi"/>
          <w:sz w:val="22"/>
        </w:rPr>
        <w:t xml:space="preserve">There was no escalation as the cardiotocography (CTG) results were often misinterpreted by staff members, thus causing delays in clinical decision-making. </w:t>
      </w:r>
    </w:p>
    <w:p w:rsidR="001A2252" w:rsidRPr="00CE4844" w:rsidRDefault="001A2252" w:rsidP="001A2252">
      <w:pPr>
        <w:rPr>
          <w:rFonts w:asciiTheme="minorBidi" w:hAnsiTheme="minorBidi"/>
          <w:b/>
          <w:bCs/>
          <w:sz w:val="22"/>
        </w:rPr>
      </w:pPr>
      <w:r w:rsidRPr="00CE4844">
        <w:rPr>
          <w:rFonts w:asciiTheme="minorBidi" w:hAnsiTheme="minorBidi"/>
          <w:b/>
          <w:bCs/>
          <w:sz w:val="22"/>
        </w:rPr>
        <w:t xml:space="preserve">Why 3: What was wrong with the interpretation of CTGs? </w:t>
      </w:r>
    </w:p>
    <w:p w:rsidR="001A2252" w:rsidRPr="00CE4844" w:rsidRDefault="001A2252" w:rsidP="001A2252">
      <w:pPr>
        <w:rPr>
          <w:rFonts w:asciiTheme="minorBidi" w:hAnsiTheme="minorBidi"/>
          <w:sz w:val="22"/>
        </w:rPr>
      </w:pPr>
      <w:r w:rsidRPr="00CE4844">
        <w:rPr>
          <w:rFonts w:asciiTheme="minorBidi" w:hAnsiTheme="minorBidi"/>
          <w:sz w:val="22"/>
        </w:rPr>
        <w:t xml:space="preserve">The lack of competency measurement, absence of opportunities to reinforce the skills, and incompetent and inconsistent training resulted in a misinterpretation. </w:t>
      </w:r>
    </w:p>
    <w:p w:rsidR="001A2252" w:rsidRPr="00CE4844" w:rsidRDefault="001A2252" w:rsidP="001A2252">
      <w:pPr>
        <w:rPr>
          <w:rFonts w:asciiTheme="minorBidi" w:hAnsiTheme="minorBidi"/>
          <w:b/>
          <w:bCs/>
          <w:sz w:val="22"/>
        </w:rPr>
      </w:pPr>
      <w:r w:rsidRPr="00CE4844">
        <w:rPr>
          <w:rFonts w:asciiTheme="minorBidi" w:hAnsiTheme="minorBidi"/>
          <w:b/>
          <w:bCs/>
          <w:sz w:val="22"/>
        </w:rPr>
        <w:t>Why 4: What was the reason why there was insufficient training?</w:t>
      </w:r>
    </w:p>
    <w:p w:rsidR="001A2252" w:rsidRPr="00CE4844" w:rsidRDefault="001A2252" w:rsidP="001A2252">
      <w:pPr>
        <w:rPr>
          <w:rFonts w:asciiTheme="minorBidi" w:hAnsiTheme="minorBidi"/>
          <w:sz w:val="22"/>
        </w:rPr>
      </w:pPr>
      <w:r w:rsidRPr="00CE4844">
        <w:rPr>
          <w:rFonts w:asciiTheme="minorBidi" w:hAnsiTheme="minorBidi"/>
          <w:sz w:val="22"/>
        </w:rPr>
        <w:t xml:space="preserve"> Lacking training due to poor governance, ineffective management of the educational programmes, and insufficient reserved time to develop professionally on an ongoing basis, which is a trend that aligns with the specific organisational weak points as reported by the maternity services (Alsahli et al., 2020). </w:t>
      </w:r>
    </w:p>
    <w:p w:rsidR="001A2252" w:rsidRPr="00CE4844" w:rsidRDefault="001A2252" w:rsidP="001A2252">
      <w:pPr>
        <w:rPr>
          <w:rFonts w:asciiTheme="minorBidi" w:hAnsiTheme="minorBidi"/>
          <w:b/>
          <w:bCs/>
          <w:sz w:val="22"/>
        </w:rPr>
      </w:pPr>
      <w:r w:rsidRPr="00CE4844">
        <w:rPr>
          <w:rFonts w:asciiTheme="minorBidi" w:hAnsiTheme="minorBidi"/>
          <w:b/>
          <w:bCs/>
          <w:sz w:val="22"/>
        </w:rPr>
        <w:t xml:space="preserve">Why 5: How come that governance structures were ineffective? </w:t>
      </w:r>
    </w:p>
    <w:p w:rsidR="001A2252" w:rsidRPr="00CE4844" w:rsidRDefault="001A2252" w:rsidP="001A2252">
      <w:pPr>
        <w:rPr>
          <w:rFonts w:asciiTheme="minorBidi" w:hAnsiTheme="minorBidi"/>
          <w:sz w:val="22"/>
        </w:rPr>
      </w:pPr>
      <w:r w:rsidRPr="00CE4844">
        <w:rPr>
          <w:rFonts w:asciiTheme="minorBidi" w:hAnsiTheme="minorBidi"/>
          <w:sz w:val="22"/>
        </w:rPr>
        <w:t>Weaknesses due to the lack of recognition, prioritisation and action on performance indicators, trends of incidents, and even signs of poor safety culture development by the leadership was ineffective.</w:t>
      </w:r>
    </w:p>
    <w:p w:rsidR="001A2252" w:rsidRPr="00CE4844" w:rsidRDefault="001A2252" w:rsidP="001A2252">
      <w:pPr>
        <w:rPr>
          <w:rFonts w:asciiTheme="minorBidi" w:hAnsiTheme="minorBidi"/>
          <w:sz w:val="22"/>
        </w:rPr>
      </w:pPr>
      <w:r w:rsidRPr="00CE4844">
        <w:rPr>
          <w:rFonts w:asciiTheme="minorBidi" w:hAnsiTheme="minorBidi"/>
          <w:sz w:val="22"/>
        </w:rPr>
        <w:t>This systematic questioning allows the analysis to delve into the underlying cause of the issue as they go beyond individual clinical errors. It is a symptom of underlying organisational failures such as lack of leadership, broken governance, and learning and improvement culture. This highlights the importance of structural and cultural changes that would legislate safe maternity.</w:t>
      </w:r>
    </w:p>
    <w:p w:rsidR="001A2252" w:rsidRPr="00CE4844" w:rsidRDefault="001A2252" w:rsidP="001A2252">
      <w:pPr>
        <w:rPr>
          <w:rFonts w:asciiTheme="minorBidi" w:hAnsiTheme="minorBidi"/>
          <w:sz w:val="22"/>
        </w:rPr>
      </w:pPr>
    </w:p>
    <w:p w:rsidR="001A2252" w:rsidRPr="00CE4844" w:rsidRDefault="001A2252" w:rsidP="00B35A29">
      <w:pPr>
        <w:pStyle w:val="Heading3"/>
        <w:rPr>
          <w:rFonts w:asciiTheme="minorBidi" w:hAnsiTheme="minorBidi" w:cstheme="minorBidi"/>
        </w:rPr>
      </w:pPr>
      <w:bookmarkStart w:id="15" w:name="_Toc215697727"/>
      <w:r w:rsidRPr="00CE4844">
        <w:rPr>
          <w:rFonts w:asciiTheme="minorBidi" w:hAnsiTheme="minorBidi" w:cstheme="minorBidi"/>
        </w:rPr>
        <w:lastRenderedPageBreak/>
        <w:t>2.3.3 Donabedian Model (Structure Process Outcome) Applied to the Maternity Case.</w:t>
      </w:r>
      <w:bookmarkEnd w:id="15"/>
    </w:p>
    <w:p w:rsidR="00D62898" w:rsidRPr="00D62898" w:rsidRDefault="001A2252" w:rsidP="001A2252">
      <w:pPr>
        <w:rPr>
          <w:rFonts w:asciiTheme="minorBidi" w:hAnsiTheme="minorBidi"/>
          <w:sz w:val="22"/>
        </w:rPr>
      </w:pPr>
      <w:r w:rsidRPr="00CE4844">
        <w:rPr>
          <w:rFonts w:asciiTheme="minorBidi" w:hAnsiTheme="minorBidi"/>
          <w:sz w:val="22"/>
        </w:rPr>
        <w:t>Structural issues that were identified using the model by Donabedian were poor staffing ratios, training, and governance structures (Allen et al., 2020). The failures in processes were long process escalation time, inconsistencies in risk assessment, and ineffective interdisciplinary communications. All these structural and process failures had negative effects such as increased than anticipated neonatal morbidity. The study by Chen et al. (2024) shows that the model by Donabedian is still an effective framework of comprehending how structural shortcomings are transformed into poor outcomes, and it is significant to note that this model can be applied to maternity safety analysis.</w:t>
      </w:r>
    </w:p>
    <w:p w:rsidR="00B35A29" w:rsidRPr="00CE4844" w:rsidRDefault="00B35A29">
      <w:pPr>
        <w:spacing w:line="259" w:lineRule="auto"/>
        <w:jc w:val="left"/>
        <w:rPr>
          <w:rFonts w:asciiTheme="minorBidi" w:eastAsia="Times New Roman" w:hAnsiTheme="minorBidi"/>
          <w:b/>
          <w:bCs/>
          <w:color w:val="4472C4" w:themeColor="accent1"/>
          <w:kern w:val="0"/>
          <w:sz w:val="28"/>
          <w:szCs w:val="28"/>
        </w:rPr>
      </w:pPr>
      <w:bookmarkStart w:id="16" w:name="_Toc215697728"/>
      <w:r w:rsidRPr="00CE4844">
        <w:rPr>
          <w:rFonts w:asciiTheme="minorBidi" w:hAnsiTheme="minorBidi"/>
        </w:rPr>
        <w:br w:type="page"/>
      </w:r>
    </w:p>
    <w:p w:rsidR="00D62898" w:rsidRPr="00CE4844" w:rsidRDefault="00D62898" w:rsidP="00B35A29">
      <w:pPr>
        <w:pStyle w:val="Heading2"/>
        <w:rPr>
          <w:rFonts w:asciiTheme="minorBidi" w:hAnsiTheme="minorBidi" w:cstheme="minorBidi"/>
        </w:rPr>
      </w:pPr>
      <w:r w:rsidRPr="00CE4844">
        <w:rPr>
          <w:rFonts w:asciiTheme="minorBidi" w:hAnsiTheme="minorBidi" w:cstheme="minorBidi"/>
        </w:rPr>
        <w:lastRenderedPageBreak/>
        <w:t>2.4 Strategic Analysis</w:t>
      </w:r>
      <w:bookmarkEnd w:id="16"/>
    </w:p>
    <w:p w:rsidR="00D62898" w:rsidRPr="00CE4844" w:rsidRDefault="00D62898" w:rsidP="00B35A29">
      <w:pPr>
        <w:pStyle w:val="Heading3"/>
        <w:rPr>
          <w:rFonts w:asciiTheme="minorBidi" w:hAnsiTheme="minorBidi" w:cstheme="minorBidi"/>
        </w:rPr>
      </w:pPr>
      <w:bookmarkStart w:id="17" w:name="_Toc215697729"/>
      <w:r w:rsidRPr="00CE4844">
        <w:rPr>
          <w:rFonts w:asciiTheme="minorBidi" w:hAnsiTheme="minorBidi" w:cstheme="minorBidi"/>
        </w:rPr>
        <w:t>2.4.1 PESTLE Analysis of the Maternity Service Context</w:t>
      </w:r>
      <w:bookmarkEnd w:id="17"/>
    </w:p>
    <w:p w:rsidR="00B35A29" w:rsidRPr="00CE4844" w:rsidRDefault="00B35A29" w:rsidP="001A2252">
      <w:pPr>
        <w:rPr>
          <w:rFonts w:asciiTheme="minorBidi" w:hAnsiTheme="minorBidi"/>
          <w:b/>
          <w:bCs/>
          <w:sz w:val="22"/>
        </w:rPr>
      </w:pPr>
      <w:r w:rsidRPr="00CE4844">
        <w:rPr>
          <w:rFonts w:asciiTheme="minorBidi" w:hAnsiTheme="minorBidi"/>
          <w:noProof/>
          <w:lang w:eastAsia="en-GB"/>
        </w:rPr>
        <w:drawing>
          <wp:anchor distT="0" distB="0" distL="114300" distR="114300" simplePos="0" relativeHeight="251661312" behindDoc="0" locked="0" layoutInCell="1" allowOverlap="1">
            <wp:simplePos x="0" y="0"/>
            <wp:positionH relativeFrom="margin">
              <wp:align>center</wp:align>
            </wp:positionH>
            <wp:positionV relativeFrom="paragraph">
              <wp:posOffset>28979</wp:posOffset>
            </wp:positionV>
            <wp:extent cx="4592782" cy="2711604"/>
            <wp:effectExtent l="0" t="0" r="0" b="0"/>
            <wp:wrapSquare wrapText="bothSides"/>
            <wp:docPr id="1579730664" name="Picture 3" descr="PESTLE Analysis: A Guide to Understanding Market Influ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PESTLE Analysis: A Guide to Understanding Market Influences"/>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592782" cy="2711604"/>
                    </a:xfrm>
                    <a:prstGeom prst="rect">
                      <a:avLst/>
                    </a:prstGeom>
                    <a:noFill/>
                    <a:ln>
                      <a:noFill/>
                    </a:ln>
                  </pic:spPr>
                </pic:pic>
              </a:graphicData>
            </a:graphic>
          </wp:anchor>
        </w:drawing>
      </w:r>
    </w:p>
    <w:p w:rsidR="00B35A29" w:rsidRPr="00CE4844" w:rsidRDefault="00B35A29" w:rsidP="001A2252">
      <w:pPr>
        <w:rPr>
          <w:rFonts w:asciiTheme="minorBidi" w:hAnsiTheme="minorBidi"/>
          <w:b/>
          <w:bCs/>
          <w:sz w:val="22"/>
        </w:rPr>
      </w:pPr>
    </w:p>
    <w:p w:rsidR="00B35A29" w:rsidRPr="00CE4844" w:rsidRDefault="00B35A29" w:rsidP="001A2252">
      <w:pPr>
        <w:rPr>
          <w:rFonts w:asciiTheme="minorBidi" w:hAnsiTheme="minorBidi"/>
          <w:b/>
          <w:bCs/>
          <w:sz w:val="22"/>
        </w:rPr>
      </w:pPr>
    </w:p>
    <w:p w:rsidR="00B35A29" w:rsidRPr="00CE4844" w:rsidRDefault="00B35A29" w:rsidP="001A2252">
      <w:pPr>
        <w:rPr>
          <w:rFonts w:asciiTheme="minorBidi" w:hAnsiTheme="minorBidi"/>
          <w:b/>
          <w:bCs/>
          <w:sz w:val="22"/>
        </w:rPr>
      </w:pPr>
    </w:p>
    <w:p w:rsidR="00B35A29" w:rsidRPr="00CE4844" w:rsidRDefault="00B35A29" w:rsidP="001A2252">
      <w:pPr>
        <w:rPr>
          <w:rFonts w:asciiTheme="minorBidi" w:hAnsiTheme="minorBidi"/>
          <w:b/>
          <w:bCs/>
          <w:sz w:val="22"/>
        </w:rPr>
      </w:pPr>
    </w:p>
    <w:p w:rsidR="00B35A29" w:rsidRPr="00CE4844" w:rsidRDefault="00B35A29" w:rsidP="001A2252">
      <w:pPr>
        <w:rPr>
          <w:rFonts w:asciiTheme="minorBidi" w:hAnsiTheme="minorBidi"/>
          <w:b/>
          <w:bCs/>
          <w:sz w:val="22"/>
        </w:rPr>
      </w:pPr>
    </w:p>
    <w:p w:rsidR="00B35A29" w:rsidRPr="00CE4844" w:rsidRDefault="00B35A29" w:rsidP="001A2252">
      <w:pPr>
        <w:rPr>
          <w:rFonts w:asciiTheme="minorBidi" w:hAnsiTheme="minorBidi"/>
          <w:b/>
          <w:bCs/>
          <w:sz w:val="22"/>
        </w:rPr>
      </w:pPr>
    </w:p>
    <w:p w:rsidR="00B35A29" w:rsidRPr="00CE4844" w:rsidRDefault="00B35A29" w:rsidP="001A2252">
      <w:pPr>
        <w:rPr>
          <w:rFonts w:asciiTheme="minorBidi" w:hAnsiTheme="minorBidi"/>
          <w:b/>
          <w:bCs/>
          <w:sz w:val="22"/>
        </w:rPr>
      </w:pPr>
    </w:p>
    <w:p w:rsidR="00B35A29" w:rsidRPr="00CE4844" w:rsidRDefault="009836DE" w:rsidP="001A2252">
      <w:pPr>
        <w:rPr>
          <w:rFonts w:asciiTheme="minorBidi" w:hAnsiTheme="minorBidi"/>
          <w:b/>
          <w:bCs/>
          <w:sz w:val="22"/>
        </w:rPr>
      </w:pPr>
      <w:r w:rsidRPr="009836DE">
        <w:rPr>
          <w:rFonts w:asciiTheme="minorBidi" w:hAnsiTheme="minorBidi"/>
          <w:noProof/>
        </w:rPr>
        <w:pict>
          <v:shape id="_x0000_s1028" type="#_x0000_t202" style="position:absolute;left:0;text-align:left;margin-left:0;margin-top:13.4pt;width:180pt;height:.05pt;z-index:251663360;visibility:visible;mso-position-horizontal:center;mso-position-horizontal-relative:margin;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" stroked="f">
            <v:textbox style="mso-fit-shape-to-text:t" inset="0,0,0,0">
              <w:txbxContent>
                <w:p w:rsidR="00B35A29" w:rsidRPr="00B35A29" w:rsidRDefault="00B35A29" w:rsidP="00B35A29">
                  <w:pPr>
                    <w:pStyle w:val="Caption"/>
                    <w:rPr>
                      <w:b/>
                      <w:bCs/>
                      <w:noProof/>
                      <w:szCs w:val="22"/>
                    </w:rPr>
                  </w:pPr>
                  <w:r w:rsidRPr="00B35A29">
                    <w:rPr>
                      <w:b/>
                      <w:bCs/>
                    </w:rPr>
                    <w:t xml:space="preserve">Figure </w:t>
                  </w:r>
                  <w:r w:rsidR="009836DE" w:rsidRPr="00B35A29">
                    <w:rPr>
                      <w:b/>
                      <w:bCs/>
                    </w:rPr>
                    <w:fldChar w:fldCharType="begin"/>
                  </w:r>
                  <w:r w:rsidRPr="00B35A29">
                    <w:rPr>
                      <w:b/>
                      <w:bCs/>
                    </w:rPr>
                    <w:instrText xml:space="preserve"> SEQ Figure \* ARABIC </w:instrText>
                  </w:r>
                  <w:r w:rsidR="009836DE" w:rsidRPr="00B35A29">
                    <w:rPr>
                      <w:b/>
                      <w:bCs/>
                    </w:rPr>
                    <w:fldChar w:fldCharType="separate"/>
                  </w:r>
                  <w:r w:rsidR="00CE4844">
                    <w:rPr>
                      <w:b/>
                      <w:bCs/>
                      <w:noProof/>
                    </w:rPr>
                    <w:t>3</w:t>
                  </w:r>
                  <w:r w:rsidR="009836DE" w:rsidRPr="00B35A29">
                    <w:rPr>
                      <w:b/>
                      <w:bCs/>
                    </w:rPr>
                    <w:fldChar w:fldCharType="end"/>
                  </w:r>
                  <w:r w:rsidRPr="00B35A29">
                    <w:rPr>
                      <w:b/>
                      <w:bCs/>
                      <w:lang w:val="en-US"/>
                    </w:rPr>
                    <w:t xml:space="preserve"> PESTLE Analysis (Dwyer et al., 2017)</w:t>
                  </w:r>
                </w:p>
              </w:txbxContent>
            </v:textbox>
            <w10:wrap type="square" anchorx="margin"/>
          </v:shape>
        </w:pict>
      </w:r>
    </w:p>
    <w:p w:rsidR="00B35A29" w:rsidRPr="00CE4844" w:rsidRDefault="00B35A29" w:rsidP="001A2252">
      <w:pPr>
        <w:rPr>
          <w:rFonts w:asciiTheme="minorBidi" w:hAnsiTheme="minorBidi"/>
          <w:b/>
          <w:bCs/>
          <w:sz w:val="22"/>
        </w:rPr>
      </w:pPr>
    </w:p>
    <w:p w:rsidR="001A2252" w:rsidRPr="00CE4844" w:rsidRDefault="00D62898" w:rsidP="001A2252">
      <w:pPr>
        <w:rPr>
          <w:rFonts w:asciiTheme="minorBidi" w:hAnsiTheme="minorBidi"/>
          <w:sz w:val="22"/>
        </w:rPr>
      </w:pPr>
      <w:r w:rsidRPr="00D62898">
        <w:rPr>
          <w:rFonts w:asciiTheme="minorBidi" w:hAnsiTheme="minorBidi"/>
          <w:b/>
          <w:bCs/>
          <w:sz w:val="22"/>
        </w:rPr>
        <w:t>1. Political:</w:t>
      </w:r>
      <w:r w:rsidRPr="00D62898">
        <w:rPr>
          <w:rFonts w:asciiTheme="minorBidi" w:hAnsiTheme="minorBidi"/>
          <w:sz w:val="22"/>
        </w:rPr>
        <w:br/>
      </w:r>
      <w:r w:rsidR="001A2252" w:rsidRPr="00CE4844">
        <w:rPr>
          <w:rFonts w:asciiTheme="minorBidi" w:hAnsiTheme="minorBidi"/>
          <w:sz w:val="22"/>
        </w:rPr>
        <w:t>The services provided by the maternity are highly politically and regulated, encompassing CQC inspection, maternity safety guidelines issued by NHS England, policy changes including Better Births. Such frameworks set compliance, accountability, and transparent performance monitoring expectations, displaying weaknesses of governance in areas where the standards are not achieved (Allen et al., 2020).</w:t>
      </w:r>
    </w:p>
    <w:p w:rsidR="001A2252" w:rsidRPr="00CE4844" w:rsidRDefault="001A2252" w:rsidP="001A2252">
      <w:pPr>
        <w:rPr>
          <w:rFonts w:asciiTheme="minorBidi" w:hAnsiTheme="minorBidi"/>
          <w:b/>
          <w:bCs/>
          <w:sz w:val="22"/>
        </w:rPr>
      </w:pPr>
      <w:r w:rsidRPr="00CE4844">
        <w:rPr>
          <w:rFonts w:asciiTheme="minorBidi" w:hAnsiTheme="minorBidi"/>
          <w:b/>
          <w:bCs/>
          <w:sz w:val="22"/>
        </w:rPr>
        <w:t>2. Economic:</w:t>
      </w:r>
    </w:p>
    <w:p w:rsidR="001A2252" w:rsidRPr="00CE4844" w:rsidRDefault="001A2252" w:rsidP="001A2252">
      <w:pPr>
        <w:rPr>
          <w:rFonts w:asciiTheme="minorBidi" w:hAnsiTheme="minorBidi"/>
          <w:sz w:val="22"/>
        </w:rPr>
      </w:pPr>
      <w:r w:rsidRPr="00CE4844">
        <w:rPr>
          <w:rFonts w:asciiTheme="minorBidi" w:hAnsiTheme="minorBidi"/>
          <w:sz w:val="22"/>
        </w:rPr>
        <w:t>Maternity services are greatly influenced by economic pressures on quality. Few funds restrict the number of staffs, training and investment in the necessary equipment(Saheb and Saheb, 2024). Furthermore, maternity negligence cases exceeding the amount of 2.1 billion per year impose other financial burdens on NHS funds, and justify the importance of cost-effective safety measures (Chakraborty, 2020).</w:t>
      </w:r>
    </w:p>
    <w:p w:rsidR="001A2252" w:rsidRPr="00CE4844" w:rsidRDefault="001A2252" w:rsidP="001A2252">
      <w:pPr>
        <w:rPr>
          <w:rFonts w:asciiTheme="minorBidi" w:hAnsiTheme="minorBidi"/>
          <w:b/>
          <w:bCs/>
          <w:sz w:val="22"/>
        </w:rPr>
      </w:pPr>
      <w:r w:rsidRPr="00CE4844">
        <w:rPr>
          <w:rFonts w:asciiTheme="minorBidi" w:hAnsiTheme="minorBidi"/>
          <w:b/>
          <w:bCs/>
          <w:sz w:val="22"/>
        </w:rPr>
        <w:t>3. Social:</w:t>
      </w:r>
    </w:p>
    <w:p w:rsidR="001A2252" w:rsidRPr="00CE4844" w:rsidRDefault="001A2252" w:rsidP="001A2252">
      <w:pPr>
        <w:rPr>
          <w:rFonts w:asciiTheme="minorBidi" w:hAnsiTheme="minorBidi"/>
          <w:sz w:val="22"/>
        </w:rPr>
      </w:pPr>
      <w:r w:rsidRPr="00CE4844">
        <w:rPr>
          <w:rFonts w:asciiTheme="minorBidi" w:hAnsiTheme="minorBidi"/>
          <w:sz w:val="22"/>
        </w:rPr>
        <w:t xml:space="preserve">The complexity of maternity care is complicated by changing demographics in population such as older maternal age and growing comorbidities(Sreedharan </w:t>
      </w:r>
      <w:r w:rsidRPr="00CE4844">
        <w:rPr>
          <w:rFonts w:asciiTheme="minorBidi" w:hAnsiTheme="minorBidi"/>
          <w:i/>
          <w:iCs/>
          <w:sz w:val="22"/>
        </w:rPr>
        <w:t>et al.</w:t>
      </w:r>
      <w:r w:rsidRPr="00CE4844">
        <w:rPr>
          <w:rFonts w:asciiTheme="minorBidi" w:hAnsiTheme="minorBidi"/>
          <w:sz w:val="22"/>
        </w:rPr>
        <w:t>, 2024). Combined with the increase in the expectations of personalised and respectful treatment, these social pressures increase the need of the system and skilled personnel that can help meet the diverse needs of the patients (Crowe and Manley, 2019).</w:t>
      </w:r>
    </w:p>
    <w:p w:rsidR="001A2252" w:rsidRPr="00CE4844" w:rsidRDefault="001A2252" w:rsidP="001A2252">
      <w:pPr>
        <w:rPr>
          <w:rFonts w:asciiTheme="minorBidi" w:hAnsiTheme="minorBidi"/>
          <w:b/>
          <w:bCs/>
          <w:sz w:val="22"/>
        </w:rPr>
      </w:pPr>
      <w:r w:rsidRPr="00CE4844">
        <w:rPr>
          <w:rFonts w:asciiTheme="minorBidi" w:hAnsiTheme="minorBidi"/>
          <w:b/>
          <w:bCs/>
          <w:sz w:val="22"/>
        </w:rPr>
        <w:lastRenderedPageBreak/>
        <w:t>4. Technological:</w:t>
      </w:r>
    </w:p>
    <w:p w:rsidR="001A2252" w:rsidRPr="00CE4844" w:rsidRDefault="001A2252" w:rsidP="001A2252">
      <w:pPr>
        <w:rPr>
          <w:rFonts w:asciiTheme="minorBidi" w:hAnsiTheme="minorBidi"/>
          <w:sz w:val="22"/>
        </w:rPr>
      </w:pPr>
      <w:r w:rsidRPr="00CE4844">
        <w:rPr>
          <w:rFonts w:asciiTheme="minorBidi" w:hAnsiTheme="minorBidi"/>
          <w:sz w:val="22"/>
        </w:rPr>
        <w:t>Maternity care is being transformed by technological progress, which is digital monitoring, electronic records, and telehealth. These tools have the potential to enhance the speed of decision-making and minimise the delays in the access to the specialist support. It has been shown that telehealth can be especially useful in increasing availability of maternity health advice and continuity of care (Fazal et al., 2020).</w:t>
      </w:r>
    </w:p>
    <w:p w:rsidR="001A2252" w:rsidRPr="00CE4844" w:rsidRDefault="001A2252" w:rsidP="001A2252">
      <w:pPr>
        <w:rPr>
          <w:rFonts w:asciiTheme="minorBidi" w:hAnsiTheme="minorBidi"/>
          <w:b/>
          <w:bCs/>
          <w:sz w:val="22"/>
        </w:rPr>
      </w:pPr>
      <w:r w:rsidRPr="00CE4844">
        <w:rPr>
          <w:rFonts w:asciiTheme="minorBidi" w:hAnsiTheme="minorBidi"/>
          <w:b/>
          <w:bCs/>
          <w:sz w:val="22"/>
        </w:rPr>
        <w:t>5. Legal:</w:t>
      </w:r>
    </w:p>
    <w:p w:rsidR="001A2252" w:rsidRPr="00CE4844" w:rsidRDefault="001A2252" w:rsidP="001A2252">
      <w:pPr>
        <w:rPr>
          <w:rFonts w:asciiTheme="minorBidi" w:hAnsiTheme="minorBidi"/>
          <w:sz w:val="22"/>
        </w:rPr>
      </w:pPr>
      <w:r w:rsidRPr="00CE4844">
        <w:rPr>
          <w:rFonts w:asciiTheme="minorBidi" w:hAnsiTheme="minorBidi"/>
          <w:sz w:val="22"/>
        </w:rPr>
        <w:t xml:space="preserve">Legal considerations are compulsory observation of NICE guidance and professional codes of practise, and protection standards, and statutory reporting(Tenkorang-Twum </w:t>
      </w:r>
      <w:r w:rsidRPr="00CE4844">
        <w:rPr>
          <w:rFonts w:asciiTheme="minorBidi" w:hAnsiTheme="minorBidi"/>
          <w:i/>
          <w:iCs/>
          <w:sz w:val="22"/>
        </w:rPr>
        <w:t>et al.</w:t>
      </w:r>
      <w:r w:rsidRPr="00CE4844">
        <w:rPr>
          <w:rFonts w:asciiTheme="minorBidi" w:hAnsiTheme="minorBidi"/>
          <w:sz w:val="22"/>
        </w:rPr>
        <w:t>, 2024). Lack of compliance causes organisations to be liable, regulated and have a tarnished image. The case study demonstrates that the failures in legal compliance were the direct cause of unsafe practise (Dwyer et al., 2017).</w:t>
      </w:r>
    </w:p>
    <w:p w:rsidR="001A2252" w:rsidRPr="00CE4844" w:rsidRDefault="001A2252" w:rsidP="001A2252">
      <w:pPr>
        <w:rPr>
          <w:rFonts w:asciiTheme="minorBidi" w:hAnsiTheme="minorBidi"/>
          <w:b/>
          <w:bCs/>
          <w:sz w:val="22"/>
        </w:rPr>
      </w:pPr>
      <w:r w:rsidRPr="00CE4844">
        <w:rPr>
          <w:rFonts w:asciiTheme="minorBidi" w:hAnsiTheme="minorBidi"/>
          <w:b/>
          <w:bCs/>
          <w:sz w:val="22"/>
        </w:rPr>
        <w:t>6. Environmental:</w:t>
      </w:r>
    </w:p>
    <w:p w:rsidR="001A2252" w:rsidRPr="00CE4844" w:rsidRDefault="001A2252" w:rsidP="001A2252">
      <w:pPr>
        <w:rPr>
          <w:rFonts w:asciiTheme="minorBidi" w:hAnsiTheme="minorBidi"/>
          <w:sz w:val="22"/>
        </w:rPr>
      </w:pPr>
      <w:r w:rsidRPr="00CE4844">
        <w:rPr>
          <w:rFonts w:asciiTheme="minorBidi" w:hAnsiTheme="minorBidi"/>
          <w:sz w:val="22"/>
        </w:rPr>
        <w:t>The negative environmental conditions are caused by persistent understaffing, the intense level of work, and the prevalence of staff burnout. Such conditions deteriorate situational awareness and degrade the quality of decisions made, as well as coordination of the teams. It has been evidenced that the deplorable working conditions are closely interconnected with the frequent safety mishaps in the maternity setting (Darley et al., 2018).</w:t>
      </w:r>
    </w:p>
    <w:p w:rsidR="00B35A29" w:rsidRPr="00CE4844" w:rsidRDefault="00B35A29">
      <w:pPr>
        <w:spacing w:line="259" w:lineRule="auto"/>
        <w:jc w:val="left"/>
        <w:rPr>
          <w:rFonts w:asciiTheme="minorBidi" w:eastAsia="Times New Roman" w:hAnsiTheme="minorBidi"/>
          <w:b/>
          <w:bCs/>
          <w:color w:val="4472C4" w:themeColor="accent1"/>
          <w:kern w:val="0"/>
          <w:sz w:val="28"/>
          <w:szCs w:val="28"/>
        </w:rPr>
      </w:pPr>
      <w:bookmarkStart w:id="18" w:name="_Toc215697730"/>
      <w:r w:rsidRPr="00CE4844">
        <w:rPr>
          <w:rFonts w:asciiTheme="minorBidi" w:hAnsiTheme="minorBidi"/>
        </w:rPr>
        <w:br w:type="page"/>
      </w:r>
    </w:p>
    <w:p w:rsidR="001A2252" w:rsidRPr="00CE4844" w:rsidRDefault="001A2252" w:rsidP="00B35A29">
      <w:pPr>
        <w:pStyle w:val="Heading2"/>
        <w:rPr>
          <w:rFonts w:asciiTheme="minorBidi" w:hAnsiTheme="minorBidi" w:cstheme="minorBidi"/>
        </w:rPr>
      </w:pPr>
      <w:r w:rsidRPr="00CE4844">
        <w:rPr>
          <w:rFonts w:asciiTheme="minorBidi" w:hAnsiTheme="minorBidi" w:cstheme="minorBidi"/>
        </w:rPr>
        <w:lastRenderedPageBreak/>
        <w:t>2.5 Overview Preparation of Major Issues.</w:t>
      </w:r>
      <w:bookmarkEnd w:id="18"/>
    </w:p>
    <w:p w:rsidR="001A2252" w:rsidRPr="00CE4844" w:rsidRDefault="001A2252" w:rsidP="00B35A29">
      <w:pPr>
        <w:pStyle w:val="Heading3"/>
        <w:rPr>
          <w:rFonts w:asciiTheme="minorBidi" w:hAnsiTheme="minorBidi" w:cstheme="minorBidi"/>
        </w:rPr>
      </w:pPr>
      <w:bookmarkStart w:id="19" w:name="_Toc215697731"/>
      <w:r w:rsidRPr="00CE4844">
        <w:rPr>
          <w:rFonts w:asciiTheme="minorBidi" w:hAnsiTheme="minorBidi" w:cstheme="minorBidi"/>
        </w:rPr>
        <w:t>2.5.1 Integration of Findings Across all the Models.</w:t>
      </w:r>
      <w:bookmarkEnd w:id="19"/>
    </w:p>
    <w:p w:rsidR="001A2252" w:rsidRPr="00CE4844" w:rsidRDefault="001A2252" w:rsidP="001A2252">
      <w:pPr>
        <w:rPr>
          <w:rFonts w:asciiTheme="minorBidi" w:hAnsiTheme="minorBidi"/>
          <w:sz w:val="22"/>
        </w:rPr>
      </w:pPr>
      <w:r w:rsidRPr="00CE4844">
        <w:rPr>
          <w:rFonts w:asciiTheme="minorBidi" w:hAnsiTheme="minorBidi"/>
          <w:sz w:val="22"/>
        </w:rPr>
        <w:t>All the analysis models point to the systematic breakdown on the leadership, communication, workforce competency, and process dependability(Young and Smith, 2022). Fishbone and 5 Whys reveal weaknesses in culture and governance. Donabedian explains the ways in which a poor structural situation (staffing, training, governance) leads to the lack of processes and negative outcomes. The PESTLE analysis paves its way to emphasise the external pressures that heighten the operational risks, a responsive governance and adaptive service design is required. Combining the models, it becomes evident that the occurrences of safety failures are not caused by a single clinical error but by dysfunction of the organisation.</w:t>
      </w:r>
    </w:p>
    <w:p w:rsidR="001A2252" w:rsidRPr="00CE4844" w:rsidRDefault="001A2252" w:rsidP="00B35A29">
      <w:pPr>
        <w:pStyle w:val="Heading3"/>
        <w:rPr>
          <w:rFonts w:asciiTheme="minorBidi" w:hAnsiTheme="minorBidi" w:cstheme="minorBidi"/>
        </w:rPr>
      </w:pPr>
      <w:bookmarkStart w:id="20" w:name="_Toc215697732"/>
      <w:r w:rsidRPr="00CE4844">
        <w:rPr>
          <w:rFonts w:asciiTheme="minorBidi" w:hAnsiTheme="minorBidi" w:cstheme="minorBidi"/>
        </w:rPr>
        <w:t>2.5.2 Establishing Areas of priority that need improvement.</w:t>
      </w:r>
      <w:bookmarkEnd w:id="20"/>
    </w:p>
    <w:p w:rsidR="001A2252" w:rsidRPr="00CE4844" w:rsidRDefault="001A2252" w:rsidP="001A2252">
      <w:pPr>
        <w:rPr>
          <w:rFonts w:asciiTheme="minorBidi" w:hAnsiTheme="minorBidi"/>
          <w:sz w:val="22"/>
        </w:rPr>
      </w:pPr>
      <w:r w:rsidRPr="00CE4844">
        <w:rPr>
          <w:rFonts w:asciiTheme="minorBidi" w:hAnsiTheme="minorBidi"/>
          <w:sz w:val="22"/>
        </w:rPr>
        <w:t>Such priorities as the enhancement of the governance oversight, staff competence in foetal monitoring and escalation, and the improvement of communication in multidisciplinary teams, adherence to the national guidelines, and effective feedback and audit mechanisms are put in place. Such areas are responsive to the recommendations of national maternity safety, and it is a basis of a sustainable service improvement.</w:t>
      </w:r>
    </w:p>
    <w:p w:rsidR="001A2252" w:rsidRPr="00CE4844" w:rsidRDefault="001A2252" w:rsidP="001A2252">
      <w:pPr>
        <w:rPr>
          <w:rFonts w:asciiTheme="minorBidi" w:hAnsiTheme="minorBidi"/>
          <w:sz w:val="22"/>
        </w:rPr>
      </w:pPr>
    </w:p>
    <w:p w:rsidR="00B35A29" w:rsidRPr="00CE4844" w:rsidRDefault="00B35A29">
      <w:pPr>
        <w:spacing w:line="259" w:lineRule="auto"/>
        <w:jc w:val="left"/>
        <w:rPr>
          <w:rFonts w:asciiTheme="minorBidi" w:eastAsiaTheme="majorEastAsia" w:hAnsiTheme="minorBidi"/>
          <w:b/>
          <w:color w:val="4472C4" w:themeColor="accent1"/>
          <w:sz w:val="32"/>
          <w:szCs w:val="32"/>
        </w:rPr>
      </w:pPr>
      <w:bookmarkStart w:id="21" w:name="_Toc215697733"/>
      <w:r w:rsidRPr="00CE4844">
        <w:rPr>
          <w:rFonts w:asciiTheme="minorBidi" w:hAnsiTheme="minorBidi"/>
        </w:rPr>
        <w:br w:type="page"/>
      </w:r>
    </w:p>
    <w:p w:rsidR="001A2252" w:rsidRPr="00CE4844" w:rsidRDefault="001A2252" w:rsidP="00B35A29">
      <w:pPr>
        <w:pStyle w:val="Heading1"/>
        <w:rPr>
          <w:rFonts w:asciiTheme="minorBidi" w:hAnsiTheme="minorBidi" w:cstheme="minorBidi"/>
        </w:rPr>
      </w:pPr>
      <w:r w:rsidRPr="00CE4844">
        <w:rPr>
          <w:rFonts w:asciiTheme="minorBidi" w:hAnsiTheme="minorBidi" w:cstheme="minorBidi"/>
        </w:rPr>
        <w:lastRenderedPageBreak/>
        <w:t>3. Recommendations</w:t>
      </w:r>
      <w:bookmarkEnd w:id="21"/>
    </w:p>
    <w:p w:rsidR="001A2252" w:rsidRPr="00CE4844" w:rsidRDefault="001A2252" w:rsidP="00B35A29">
      <w:pPr>
        <w:pStyle w:val="Heading2"/>
        <w:rPr>
          <w:rFonts w:asciiTheme="minorBidi" w:hAnsiTheme="minorBidi" w:cstheme="minorBidi"/>
        </w:rPr>
      </w:pPr>
      <w:bookmarkStart w:id="22" w:name="_Toc215697734"/>
      <w:r w:rsidRPr="00CE4844">
        <w:rPr>
          <w:rFonts w:asciiTheme="minorBidi" w:hAnsiTheme="minorBidi" w:cstheme="minorBidi"/>
        </w:rPr>
        <w:t>3.1 Identification of Service Improvements that are needed.</w:t>
      </w:r>
      <w:bookmarkEnd w:id="22"/>
    </w:p>
    <w:p w:rsidR="001A2252" w:rsidRPr="00CE4844" w:rsidRDefault="001A2252" w:rsidP="001A2252">
      <w:pPr>
        <w:rPr>
          <w:rFonts w:asciiTheme="minorBidi" w:hAnsiTheme="minorBidi"/>
          <w:sz w:val="22"/>
        </w:rPr>
      </w:pPr>
      <w:r w:rsidRPr="00CE4844">
        <w:rPr>
          <w:rFonts w:asciiTheme="minorBidi" w:hAnsiTheme="minorBidi"/>
          <w:sz w:val="22"/>
        </w:rPr>
        <w:t>The weaknesses in structures and processes diagnosed during the root cause analysis need to be addressed through service improvement. Enhancing the accountability of governance, establishing workforce competence, enhancing the acceleration mechanisms, implementing standardised clinical pathways, and inculcating a culture of lifelong learning are some of the priority interventions. To conduct the sustainable transformation, it is necessary to make leadership more transparent, increase multidisciplinary cooperation, and establish systematic data surveillance.</w:t>
      </w:r>
    </w:p>
    <w:p w:rsidR="001A2252" w:rsidRPr="00CE4844" w:rsidRDefault="001A2252" w:rsidP="00B35A29">
      <w:pPr>
        <w:pStyle w:val="Heading2"/>
        <w:rPr>
          <w:rFonts w:asciiTheme="minorBidi" w:hAnsiTheme="minorBidi" w:cstheme="minorBidi"/>
        </w:rPr>
      </w:pPr>
      <w:bookmarkStart w:id="23" w:name="_Toc215697735"/>
      <w:r w:rsidRPr="00CE4844">
        <w:rPr>
          <w:rFonts w:asciiTheme="minorBidi" w:hAnsiTheme="minorBidi" w:cstheme="minorBidi"/>
        </w:rPr>
        <w:t>3.2 Implementation using PDSA/PDCA Cycle.</w:t>
      </w:r>
      <w:bookmarkEnd w:id="23"/>
    </w:p>
    <w:p w:rsidR="001A2252" w:rsidRPr="00CE4844" w:rsidRDefault="001A2252" w:rsidP="001A2252">
      <w:pPr>
        <w:rPr>
          <w:rFonts w:asciiTheme="minorBidi" w:hAnsiTheme="minorBidi"/>
          <w:sz w:val="22"/>
        </w:rPr>
      </w:pPr>
      <w:r w:rsidRPr="00CE4844">
        <w:rPr>
          <w:rFonts w:asciiTheme="minorBidi" w:hAnsiTheme="minorBidi"/>
          <w:sz w:val="22"/>
        </w:rPr>
        <w:t>PDSA cycle is a guided and repeated way of testing, and refining service changes. During the Plan stage, the maternity service would be requested to determine the areas of improvement it would like to establish, e.g. the number of CTG interpretation errors should be made half in 6 months. Baseline data should be received that would be used in informing interventions. The Do step must include piloting training modules, new escalation procedures, or new templates of documentation in single maternity unit. Study phase entails measuring the pilot outcomes, finding variance, and assessing the implementation barriers. Lastly, the successful interventions should be formalised and scaled in other units during the “Act phase. Alsahli et al. (2020) stress that the iterative circles enhance flexibleness and also make the interventions evidence-based.</w:t>
      </w:r>
    </w:p>
    <w:p w:rsidR="001A2252" w:rsidRPr="00CE4844" w:rsidRDefault="001A2252" w:rsidP="00B35A29">
      <w:pPr>
        <w:pStyle w:val="Heading2"/>
        <w:rPr>
          <w:rFonts w:asciiTheme="minorBidi" w:hAnsiTheme="minorBidi" w:cstheme="minorBidi"/>
        </w:rPr>
      </w:pPr>
      <w:bookmarkStart w:id="24" w:name="_Toc215697736"/>
      <w:r w:rsidRPr="00CE4844">
        <w:rPr>
          <w:rFonts w:asciiTheme="minorBidi" w:hAnsiTheme="minorBidi" w:cstheme="minorBidi"/>
        </w:rPr>
        <w:t>3.3 Application of Lean Principles to eliminate Inefficiency.</w:t>
      </w:r>
      <w:bookmarkEnd w:id="24"/>
    </w:p>
    <w:p w:rsidR="001A2252" w:rsidRPr="00CE4844" w:rsidRDefault="001A2252" w:rsidP="001A2252">
      <w:pPr>
        <w:rPr>
          <w:rFonts w:asciiTheme="minorBidi" w:hAnsiTheme="minorBidi"/>
          <w:sz w:val="22"/>
        </w:rPr>
      </w:pPr>
      <w:r w:rsidRPr="00CE4844">
        <w:rPr>
          <w:rFonts w:asciiTheme="minorBidi" w:hAnsiTheme="minorBidi"/>
          <w:sz w:val="22"/>
        </w:rPr>
        <w:t>Lean is aimed at minimising waste, enhancing flow and adding value to the service users. When implementing the Lea</w:t>
      </w:r>
      <w:r w:rsidR="00B35A29" w:rsidRPr="00CE4844">
        <w:rPr>
          <w:rFonts w:asciiTheme="minorBidi" w:hAnsiTheme="minorBidi"/>
          <w:sz w:val="22"/>
        </w:rPr>
        <w:t>d</w:t>
      </w:r>
      <w:r w:rsidRPr="00CE4844">
        <w:rPr>
          <w:rFonts w:asciiTheme="minorBidi" w:hAnsiTheme="minorBidi"/>
          <w:sz w:val="22"/>
        </w:rPr>
        <w:t xml:space="preserve"> to maternity services, the steps of non-value addition in the patient journey are determined including duplication of records, waiting without purpose and delayed decision making. Lean process mapping has the capacity to streamline the triage routes, minimise the bottlenecks and maximise the use of the theatres. Geedey (2015) reveals that operational efficiency and safety culture that Lean techniques improve are of particular relevance to high-pressure maternity backgrounds. Reliability is further promoted by standardised work protocols, visual management tools, and minimised variation in the care processes.</w:t>
      </w:r>
    </w:p>
    <w:p w:rsidR="00B35A29" w:rsidRPr="00CE4844" w:rsidRDefault="00B35A29">
      <w:pPr>
        <w:spacing w:line="259" w:lineRule="auto"/>
        <w:jc w:val="left"/>
        <w:rPr>
          <w:rFonts w:asciiTheme="minorBidi" w:eastAsia="Times New Roman" w:hAnsiTheme="minorBidi"/>
          <w:b/>
          <w:bCs/>
          <w:color w:val="4472C4" w:themeColor="accent1"/>
          <w:kern w:val="0"/>
          <w:sz w:val="28"/>
          <w:szCs w:val="28"/>
        </w:rPr>
      </w:pPr>
      <w:bookmarkStart w:id="25" w:name="_Toc215697737"/>
      <w:r w:rsidRPr="00CE4844">
        <w:rPr>
          <w:rFonts w:asciiTheme="minorBidi" w:hAnsiTheme="minorBidi"/>
        </w:rPr>
        <w:br w:type="page"/>
      </w:r>
    </w:p>
    <w:p w:rsidR="001A2252" w:rsidRPr="00CE4844" w:rsidRDefault="001A2252" w:rsidP="00B35A29">
      <w:pPr>
        <w:pStyle w:val="Heading2"/>
        <w:rPr>
          <w:rFonts w:asciiTheme="minorBidi" w:hAnsiTheme="minorBidi" w:cstheme="minorBidi"/>
        </w:rPr>
      </w:pPr>
      <w:r w:rsidRPr="00CE4844">
        <w:rPr>
          <w:rFonts w:asciiTheme="minorBidi" w:hAnsiTheme="minorBidi" w:cstheme="minorBidi"/>
        </w:rPr>
        <w:lastRenderedPageBreak/>
        <w:t>3.4 Six Sigma Methodology to minimise Variation and Errors.</w:t>
      </w:r>
      <w:bookmarkEnd w:id="25"/>
    </w:p>
    <w:p w:rsidR="00B35A29" w:rsidRPr="00CE4844" w:rsidRDefault="00B35A29" w:rsidP="001A2252">
      <w:pPr>
        <w:rPr>
          <w:rFonts w:asciiTheme="minorBidi" w:hAnsiTheme="minorBidi"/>
          <w:sz w:val="22"/>
        </w:rPr>
      </w:pPr>
      <w:r w:rsidRPr="00CE4844">
        <w:rPr>
          <w:rFonts w:asciiTheme="minorBidi" w:hAnsiTheme="minorBidi"/>
          <w:noProof/>
          <w:lang w:eastAsia="en-GB"/>
        </w:rPr>
        <w:drawing>
          <wp:anchor distT="0" distB="0" distL="114300" distR="114300" simplePos="0" relativeHeight="251664384" behindDoc="0" locked="0" layoutInCell="1" allowOverlap="1">
            <wp:simplePos x="0" y="0"/>
            <wp:positionH relativeFrom="margin">
              <wp:align>center</wp:align>
            </wp:positionH>
            <wp:positionV relativeFrom="paragraph">
              <wp:posOffset>12585</wp:posOffset>
            </wp:positionV>
            <wp:extent cx="4472965" cy="2583873"/>
            <wp:effectExtent l="0" t="0" r="3810" b="6985"/>
            <wp:wrapSquare wrapText="bothSides"/>
            <wp:docPr id="139574238" name="Picture 4" descr="What Is Lean Six Sig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What Is Lean Six Sigma?"/>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472965" cy="2583873"/>
                    </a:xfrm>
                    <a:prstGeom prst="rect">
                      <a:avLst/>
                    </a:prstGeom>
                    <a:noFill/>
                    <a:ln>
                      <a:noFill/>
                    </a:ln>
                  </pic:spPr>
                </pic:pic>
              </a:graphicData>
            </a:graphic>
          </wp:anchor>
        </w:drawing>
      </w:r>
    </w:p>
    <w:p w:rsidR="00B35A29" w:rsidRPr="00CE4844" w:rsidRDefault="00B35A29" w:rsidP="001A2252">
      <w:pPr>
        <w:rPr>
          <w:rFonts w:asciiTheme="minorBidi" w:hAnsiTheme="minorBidi"/>
          <w:sz w:val="22"/>
        </w:rPr>
      </w:pPr>
    </w:p>
    <w:p w:rsidR="00B35A29" w:rsidRPr="00CE4844" w:rsidRDefault="00B35A29" w:rsidP="001A2252">
      <w:pPr>
        <w:rPr>
          <w:rFonts w:asciiTheme="minorBidi" w:hAnsiTheme="minorBidi"/>
          <w:sz w:val="22"/>
        </w:rPr>
      </w:pPr>
    </w:p>
    <w:p w:rsidR="00B35A29" w:rsidRPr="00CE4844" w:rsidRDefault="00B35A29" w:rsidP="001A2252">
      <w:pPr>
        <w:rPr>
          <w:rFonts w:asciiTheme="minorBidi" w:hAnsiTheme="minorBidi"/>
          <w:sz w:val="22"/>
        </w:rPr>
      </w:pPr>
    </w:p>
    <w:p w:rsidR="00B35A29" w:rsidRPr="00CE4844" w:rsidRDefault="00B35A29" w:rsidP="001A2252">
      <w:pPr>
        <w:rPr>
          <w:rFonts w:asciiTheme="minorBidi" w:hAnsiTheme="minorBidi"/>
          <w:sz w:val="22"/>
        </w:rPr>
      </w:pPr>
    </w:p>
    <w:p w:rsidR="00B35A29" w:rsidRPr="00CE4844" w:rsidRDefault="00B35A29" w:rsidP="001A2252">
      <w:pPr>
        <w:rPr>
          <w:rFonts w:asciiTheme="minorBidi" w:hAnsiTheme="minorBidi"/>
          <w:sz w:val="22"/>
        </w:rPr>
      </w:pPr>
    </w:p>
    <w:p w:rsidR="00B35A29" w:rsidRPr="00CE4844" w:rsidRDefault="00B35A29" w:rsidP="001A2252">
      <w:pPr>
        <w:rPr>
          <w:rFonts w:asciiTheme="minorBidi" w:hAnsiTheme="minorBidi"/>
          <w:sz w:val="22"/>
        </w:rPr>
      </w:pPr>
    </w:p>
    <w:p w:rsidR="00B35A29" w:rsidRPr="00CE4844" w:rsidRDefault="00B35A29" w:rsidP="001A2252">
      <w:pPr>
        <w:rPr>
          <w:rFonts w:asciiTheme="minorBidi" w:hAnsiTheme="minorBidi"/>
          <w:sz w:val="22"/>
        </w:rPr>
      </w:pPr>
    </w:p>
    <w:p w:rsidR="00B35A29" w:rsidRPr="00CE4844" w:rsidRDefault="009836DE" w:rsidP="001A2252">
      <w:pPr>
        <w:rPr>
          <w:rFonts w:asciiTheme="minorBidi" w:hAnsiTheme="minorBidi"/>
          <w:sz w:val="22"/>
        </w:rPr>
      </w:pPr>
      <w:r w:rsidRPr="009836DE">
        <w:rPr>
          <w:rFonts w:asciiTheme="minorBidi" w:hAnsiTheme="minorBidi"/>
          <w:noProof/>
        </w:rPr>
        <w:pict>
          <v:shape id="_x0000_s1029" type="#_x0000_t202" style="position:absolute;left:0;text-align:left;margin-left:0;margin-top:.65pt;width:214.35pt;height:.05pt;z-index:251666432;visibility:visible;mso-position-horizontal:center;mso-position-horizontal-relative:margin;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7PiwGwIAAD8EAAAOAAAAZHJzL2Uyb0RvYy54bWysU8Fu2zAMvQ/YPwi6L07StS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" stroked="f">
            <v:textbox style="mso-fit-shape-to-text:t" inset="0,0,0,0">
              <w:txbxContent>
                <w:p w:rsidR="00B35A29" w:rsidRPr="00B35A29" w:rsidRDefault="00B35A29" w:rsidP="00B35A29">
                  <w:pPr>
                    <w:pStyle w:val="Caption"/>
                    <w:rPr>
                      <w:b/>
                      <w:bCs/>
                      <w:noProof/>
                      <w:szCs w:val="22"/>
                    </w:rPr>
                  </w:pPr>
                  <w:r w:rsidRPr="00B35A29">
                    <w:rPr>
                      <w:b/>
                      <w:bCs/>
                    </w:rPr>
                    <w:t xml:space="preserve">Figure </w:t>
                  </w:r>
                  <w:r w:rsidR="009836DE" w:rsidRPr="00B35A29">
                    <w:rPr>
                      <w:b/>
                      <w:bCs/>
                    </w:rPr>
                    <w:fldChar w:fldCharType="begin"/>
                  </w:r>
                  <w:r w:rsidRPr="00B35A29">
                    <w:rPr>
                      <w:b/>
                      <w:bCs/>
                    </w:rPr>
                    <w:instrText xml:space="preserve"> SEQ Figure \* ARABIC </w:instrText>
                  </w:r>
                  <w:r w:rsidR="009836DE" w:rsidRPr="00B35A29">
                    <w:rPr>
                      <w:b/>
                      <w:bCs/>
                    </w:rPr>
                    <w:fldChar w:fldCharType="separate"/>
                  </w:r>
                  <w:r w:rsidR="00CE4844">
                    <w:rPr>
                      <w:b/>
                      <w:bCs/>
                      <w:noProof/>
                    </w:rPr>
                    <w:t>4</w:t>
                  </w:r>
                  <w:r w:rsidR="009836DE" w:rsidRPr="00B35A29">
                    <w:rPr>
                      <w:b/>
                      <w:bCs/>
                    </w:rPr>
                    <w:fldChar w:fldCharType="end"/>
                  </w:r>
                  <w:r w:rsidRPr="00B35A29">
                    <w:rPr>
                      <w:b/>
                      <w:bCs/>
                      <w:lang w:val="en-US"/>
                    </w:rPr>
                    <w:t xml:space="preserve"> Six Sigma Methodology (Gullick et al., 2019)</w:t>
                  </w:r>
                </w:p>
              </w:txbxContent>
            </v:textbox>
            <w10:wrap type="square" anchorx="margin"/>
          </v:shape>
        </w:pict>
      </w:r>
    </w:p>
    <w:p w:rsidR="001A2252" w:rsidRPr="00CE4844" w:rsidRDefault="001A2252" w:rsidP="001A2252">
      <w:pPr>
        <w:rPr>
          <w:rFonts w:asciiTheme="minorBidi" w:hAnsiTheme="minorBidi"/>
          <w:sz w:val="22"/>
        </w:rPr>
      </w:pPr>
      <w:r w:rsidRPr="00CE4844">
        <w:rPr>
          <w:rFonts w:asciiTheme="minorBidi" w:hAnsiTheme="minorBidi"/>
          <w:sz w:val="22"/>
        </w:rPr>
        <w:t xml:space="preserve">Six Sigma tries to minimise defects and variation with the help of DMAIC (Define-Measure-Analyse-Improve-Control) model(Liberati </w:t>
      </w:r>
      <w:r w:rsidRPr="00CE4844">
        <w:rPr>
          <w:rFonts w:asciiTheme="minorBidi" w:hAnsiTheme="minorBidi"/>
          <w:i/>
          <w:iCs/>
          <w:sz w:val="22"/>
        </w:rPr>
        <w:t>et al.</w:t>
      </w:r>
      <w:r w:rsidRPr="00CE4844">
        <w:rPr>
          <w:rFonts w:asciiTheme="minorBidi" w:hAnsiTheme="minorBidi"/>
          <w:sz w:val="22"/>
        </w:rPr>
        <w:t>, 2021). Examples of defects in maternity care are wrong interpretation of CTG, the escalation not being provided on time, or the risk not being properly assessed. The Define phase must ensure the setting of quantifiable objectives, including bringing the number of CTG induced incidents by half. Measure stage involves proper data gathering whereas Analyses stage determines root causes of variation which is also in line with Fishbone results. Improve phase means the application of specific interventions including competency-based training or decision-support tools. The last Control phase is the sustainability with the help of audit cycles and performance dashboards. The data-driven approach of Six Sigma also supplements the PDSA cycles with the statistical rigour.</w:t>
      </w:r>
    </w:p>
    <w:p w:rsidR="001A2252" w:rsidRPr="00CE4844" w:rsidRDefault="001A2252" w:rsidP="001A2252">
      <w:pPr>
        <w:rPr>
          <w:rFonts w:asciiTheme="minorBidi" w:hAnsiTheme="minorBidi"/>
          <w:sz w:val="22"/>
        </w:rPr>
      </w:pPr>
    </w:p>
    <w:p w:rsidR="00B35A29" w:rsidRPr="00CE4844" w:rsidRDefault="00B35A29">
      <w:pPr>
        <w:spacing w:line="259" w:lineRule="auto"/>
        <w:jc w:val="left"/>
        <w:rPr>
          <w:rFonts w:asciiTheme="minorBidi" w:eastAsia="Times New Roman" w:hAnsiTheme="minorBidi"/>
          <w:b/>
          <w:bCs/>
          <w:color w:val="4472C4" w:themeColor="accent1"/>
          <w:kern w:val="0"/>
          <w:sz w:val="28"/>
          <w:szCs w:val="28"/>
        </w:rPr>
      </w:pPr>
      <w:bookmarkStart w:id="26" w:name="_Toc215697738"/>
      <w:r w:rsidRPr="00CE4844">
        <w:rPr>
          <w:rFonts w:asciiTheme="minorBidi" w:hAnsiTheme="minorBidi"/>
        </w:rPr>
        <w:br w:type="page"/>
      </w:r>
    </w:p>
    <w:p w:rsidR="00D62898" w:rsidRPr="00CE4844" w:rsidRDefault="00D62898" w:rsidP="00B35A29">
      <w:pPr>
        <w:pStyle w:val="Heading2"/>
        <w:rPr>
          <w:rFonts w:asciiTheme="minorBidi" w:hAnsiTheme="minorBidi" w:cstheme="minorBidi"/>
        </w:rPr>
      </w:pPr>
      <w:r w:rsidRPr="00CE4844">
        <w:rPr>
          <w:rFonts w:asciiTheme="minorBidi" w:hAnsiTheme="minorBidi" w:cstheme="minorBidi"/>
        </w:rPr>
        <w:lastRenderedPageBreak/>
        <w:t>3.5 Implementation Strategy: Actions, Responsibilities, and Monitoring</w:t>
      </w:r>
      <w:bookmarkEnd w:id="26"/>
    </w:p>
    <w:p w:rsidR="001A2252" w:rsidRPr="00CE4844" w:rsidRDefault="001A2252" w:rsidP="001A2252">
      <w:pPr>
        <w:rPr>
          <w:rFonts w:asciiTheme="minorBidi" w:hAnsiTheme="minorBidi"/>
          <w:sz w:val="22"/>
        </w:rPr>
      </w:pPr>
      <w:r w:rsidRPr="00CE4844">
        <w:rPr>
          <w:rFonts w:asciiTheme="minorBidi" w:hAnsiTheme="minorBidi"/>
          <w:sz w:val="22"/>
        </w:rPr>
        <w:t xml:space="preserve">The effective implementation will presuppose the clear leadership roles, multidisciplinary involvement and constant monitoring(Liu </w:t>
      </w:r>
      <w:r w:rsidRPr="00CE4844">
        <w:rPr>
          <w:rFonts w:asciiTheme="minorBidi" w:hAnsiTheme="minorBidi"/>
          <w:i/>
          <w:iCs/>
          <w:sz w:val="22"/>
        </w:rPr>
        <w:t>et al.</w:t>
      </w:r>
      <w:r w:rsidRPr="00CE4844">
        <w:rPr>
          <w:rFonts w:asciiTheme="minorBidi" w:hAnsiTheme="minorBidi"/>
          <w:sz w:val="22"/>
        </w:rPr>
        <w:t xml:space="preserve">, 2024). Governance strengthening should involve the leadership teams, such as frequent safety walks, review of risks, and open reporting. The clinical educators should provide midwives and obstetricians with structured training programmes with compulsory competency tests. The audit teams ought to observe adherence to the policy regarding escalation and adherence to guidelines and generate monthly dashboards to keep track of the progress(McGowan </w:t>
      </w:r>
      <w:r w:rsidRPr="00CE4844">
        <w:rPr>
          <w:rFonts w:asciiTheme="minorBidi" w:hAnsiTheme="minorBidi"/>
          <w:i/>
          <w:iCs/>
          <w:sz w:val="22"/>
        </w:rPr>
        <w:t>et al.</w:t>
      </w:r>
      <w:r w:rsidRPr="00CE4844">
        <w:rPr>
          <w:rFonts w:asciiTheme="minorBidi" w:hAnsiTheme="minorBidi"/>
          <w:sz w:val="22"/>
        </w:rPr>
        <w:t>, 2024). In order to maintain the improvement, the feedback loops will need to be incorporated by conducting incident reviews, learning sessions, and time-periodic evaluations against quality indicators. Telehealth solutions mentioned in the article by Fazal et al. (2020) could also be used to improve communication and access to specialist assistance. Strong monitoring helps to keep interventions at national standards and organisational objectives, which contribute to the maintenance of a long-term culture of safety and responsibility.</w:t>
      </w:r>
    </w:p>
    <w:p w:rsidR="00B35A29" w:rsidRPr="00CE4844" w:rsidRDefault="00B35A29">
      <w:pPr>
        <w:spacing w:line="259" w:lineRule="auto"/>
        <w:jc w:val="left"/>
        <w:rPr>
          <w:rFonts w:asciiTheme="minorBidi" w:eastAsiaTheme="majorEastAsia" w:hAnsiTheme="minorBidi"/>
          <w:b/>
          <w:color w:val="4472C4" w:themeColor="accent1"/>
          <w:sz w:val="32"/>
          <w:szCs w:val="32"/>
        </w:rPr>
      </w:pPr>
      <w:bookmarkStart w:id="27" w:name="_Toc215697739"/>
      <w:r w:rsidRPr="00CE4844">
        <w:rPr>
          <w:rFonts w:asciiTheme="minorBidi" w:hAnsiTheme="minorBidi"/>
        </w:rPr>
        <w:br w:type="page"/>
      </w:r>
    </w:p>
    <w:p w:rsidR="001A2252" w:rsidRPr="00CE4844" w:rsidRDefault="001A2252" w:rsidP="00B35A29">
      <w:pPr>
        <w:pStyle w:val="Heading1"/>
        <w:rPr>
          <w:rFonts w:asciiTheme="minorBidi" w:hAnsiTheme="minorBidi" w:cstheme="minorBidi"/>
        </w:rPr>
      </w:pPr>
      <w:r w:rsidRPr="00CE4844">
        <w:rPr>
          <w:rFonts w:asciiTheme="minorBidi" w:hAnsiTheme="minorBidi" w:cstheme="minorBidi"/>
        </w:rPr>
        <w:lastRenderedPageBreak/>
        <w:t>4. Conclusion</w:t>
      </w:r>
      <w:bookmarkEnd w:id="27"/>
    </w:p>
    <w:p w:rsidR="001A2252" w:rsidRPr="00CE4844" w:rsidRDefault="001A2252" w:rsidP="00B35A29">
      <w:pPr>
        <w:pStyle w:val="Heading2"/>
        <w:rPr>
          <w:rFonts w:asciiTheme="minorBidi" w:hAnsiTheme="minorBidi" w:cstheme="minorBidi"/>
        </w:rPr>
      </w:pPr>
      <w:bookmarkStart w:id="28" w:name="_Toc215697740"/>
      <w:r w:rsidRPr="00CE4844">
        <w:rPr>
          <w:rFonts w:asciiTheme="minorBidi" w:hAnsiTheme="minorBidi" w:cstheme="minorBidi"/>
        </w:rPr>
        <w:t>4.1 Summary of Key Findings</w:t>
      </w:r>
      <w:bookmarkEnd w:id="28"/>
    </w:p>
    <w:p w:rsidR="001A2252" w:rsidRPr="00CE4844" w:rsidRDefault="001A2252" w:rsidP="00B35A29">
      <w:pPr>
        <w:rPr>
          <w:rFonts w:asciiTheme="minorBidi" w:hAnsiTheme="minorBidi"/>
          <w:sz w:val="22"/>
        </w:rPr>
      </w:pPr>
      <w:r w:rsidRPr="00CE4844">
        <w:rPr>
          <w:rFonts w:asciiTheme="minorBidi" w:hAnsiTheme="minorBidi"/>
          <w:sz w:val="22"/>
        </w:rPr>
        <w:t>The discussion has shown that the key contributors to unsafe maternity outcomes included governance failures, insufficiency of staffing, lack of effective escalation mechanisms, and inconsistent compliance with clinical standards. The use of root cause analysis showed that there were major structural and process gaps, which are consistent with other researchers regarding how organisational weaknesses define the quality of care (Gullick et al., 2019). The case study also exhibited the global concerns of patient safety and experience reported in the same context (Gyapong, n.d.). Taken together, these results highlight the fact that maternity failures are systemic problems as opposed to individual clinical errors.</w:t>
      </w:r>
    </w:p>
    <w:p w:rsidR="001A2252" w:rsidRPr="00CE4844" w:rsidRDefault="001A2252" w:rsidP="00B35A29">
      <w:pPr>
        <w:pStyle w:val="Heading2"/>
        <w:rPr>
          <w:rFonts w:asciiTheme="minorBidi" w:hAnsiTheme="minorBidi" w:cstheme="minorBidi"/>
        </w:rPr>
      </w:pPr>
      <w:bookmarkStart w:id="29" w:name="_Toc215697741"/>
      <w:r w:rsidRPr="00CE4844">
        <w:rPr>
          <w:rFonts w:asciiTheme="minorBidi" w:hAnsiTheme="minorBidi" w:cstheme="minorBidi"/>
        </w:rPr>
        <w:t>4.2 General Quality Improvement Implications.</w:t>
      </w:r>
      <w:bookmarkEnd w:id="29"/>
    </w:p>
    <w:p w:rsidR="001A2252" w:rsidRPr="00CE4844" w:rsidRDefault="001A2252" w:rsidP="00B35A29">
      <w:pPr>
        <w:rPr>
          <w:rFonts w:asciiTheme="minorBidi" w:hAnsiTheme="minorBidi"/>
          <w:sz w:val="22"/>
        </w:rPr>
      </w:pPr>
      <w:r w:rsidRPr="00CE4844">
        <w:rPr>
          <w:rFonts w:asciiTheme="minorBidi" w:hAnsiTheme="minorBidi"/>
          <w:sz w:val="22"/>
        </w:rPr>
        <w:t>The results show that there is an acute demand to enhance governance, sound clinical procedures, and formal monitoring systems. The areas of quality improvement should focus on the competency of the workforce, communication channels, and evidence-based escalation procedures, in line with the guidelines suggested by Johnson (2017). According to national observations on maternal morbidity reviews, it is important that ongoing learning, audit cycles, and accountability by the leadership play a crucial role in enhancing maternity safety (Knight et al., 2016). It solidifies the necessity of multi-faceted, organisation-wide enhancement strategies to deal with structural vices and encourage a sustainable safety culture.</w:t>
      </w:r>
    </w:p>
    <w:p w:rsidR="001A2252" w:rsidRPr="00CE4844" w:rsidRDefault="001A2252" w:rsidP="00B35A29">
      <w:pPr>
        <w:pStyle w:val="Heading2"/>
        <w:rPr>
          <w:rFonts w:asciiTheme="minorBidi" w:hAnsiTheme="minorBidi" w:cstheme="minorBidi"/>
        </w:rPr>
      </w:pPr>
      <w:bookmarkStart w:id="30" w:name="_Toc215697742"/>
      <w:r w:rsidRPr="00CE4844">
        <w:rPr>
          <w:rFonts w:asciiTheme="minorBidi" w:hAnsiTheme="minorBidi" w:cstheme="minorBidi"/>
        </w:rPr>
        <w:t>4.3 Impact that is expected on the Maternity Service outcomes.</w:t>
      </w:r>
      <w:bookmarkEnd w:id="30"/>
    </w:p>
    <w:p w:rsidR="001A2252" w:rsidRPr="00CE4844" w:rsidRDefault="001A2252" w:rsidP="00B35A29">
      <w:pPr>
        <w:rPr>
          <w:rFonts w:asciiTheme="minorBidi" w:hAnsiTheme="minorBidi"/>
          <w:sz w:val="22"/>
        </w:rPr>
      </w:pPr>
      <w:r w:rsidRPr="00CE4844">
        <w:rPr>
          <w:rFonts w:asciiTheme="minorBidi" w:hAnsiTheme="minorBidi"/>
          <w:sz w:val="22"/>
        </w:rPr>
        <w:t>With proper implementation of the suggested interventions, it is believed that preventable harm will decrease, clinical decision-making will be enhanced, and interprofessional collaboration will be reinforced. More consistent adherence to evidence-based practices will be supported by improved system of governance, which will be reinforced by systematic monitoring and cycles of improvement based on data. The above-mentioned improvements are in line with the research that has shown that the more robust the structural capacity, the higherquality of care processes and outcomes (Gullick et al., 2019). Conclusively, such measures will be adopted to enhance maternal and neonatal outcomes, restore social confidence, and add to service resiliency in the long run.</w:t>
      </w:r>
    </w:p>
    <w:p w:rsidR="001A2252" w:rsidRPr="00CE4844" w:rsidRDefault="001A2252" w:rsidP="00B35A29">
      <w:pPr>
        <w:pStyle w:val="Heading1"/>
        <w:rPr>
          <w:rFonts w:asciiTheme="minorBidi" w:hAnsiTheme="minorBidi" w:cstheme="minorBidi"/>
        </w:rPr>
      </w:pPr>
      <w:bookmarkStart w:id="31" w:name="_Toc215697743"/>
      <w:r w:rsidRPr="00CE4844">
        <w:rPr>
          <w:rFonts w:asciiTheme="minorBidi" w:hAnsiTheme="minorBidi" w:cstheme="minorBidi"/>
        </w:rPr>
        <w:lastRenderedPageBreak/>
        <w:t>References</w:t>
      </w:r>
      <w:bookmarkEnd w:id="31"/>
    </w:p>
    <w:p w:rsidR="001A2252" w:rsidRPr="00CE4844" w:rsidRDefault="001A2252" w:rsidP="001A2252">
      <w:pPr>
        <w:rPr>
          <w:rFonts w:asciiTheme="minorBidi" w:hAnsiTheme="minorBidi"/>
          <w:sz w:val="22"/>
        </w:rPr>
      </w:pPr>
      <w:r w:rsidRPr="00CE4844">
        <w:rPr>
          <w:rFonts w:asciiTheme="minorBidi" w:hAnsiTheme="minorBidi"/>
          <w:sz w:val="22"/>
        </w:rPr>
        <w:t>Adu, G., and Zuma, S. M. (2024). Contributory factors related to patient safety incidence: A nursing perspective. </w:t>
      </w:r>
      <w:r w:rsidRPr="00CE4844">
        <w:rPr>
          <w:rFonts w:asciiTheme="minorBidi" w:hAnsiTheme="minorBidi"/>
          <w:i/>
          <w:iCs/>
          <w:sz w:val="22"/>
        </w:rPr>
        <w:t>Health SA Gesondheid</w:t>
      </w:r>
      <w:r w:rsidRPr="00CE4844">
        <w:rPr>
          <w:rFonts w:asciiTheme="minorBidi" w:hAnsiTheme="minorBidi"/>
          <w:sz w:val="22"/>
        </w:rPr>
        <w:t>, </w:t>
      </w:r>
      <w:r w:rsidRPr="00CE4844">
        <w:rPr>
          <w:rFonts w:asciiTheme="minorBidi" w:hAnsiTheme="minorBidi"/>
          <w:i/>
          <w:iCs/>
          <w:sz w:val="22"/>
        </w:rPr>
        <w:t>29</w:t>
      </w:r>
      <w:r w:rsidRPr="00CE4844">
        <w:rPr>
          <w:rFonts w:asciiTheme="minorBidi" w:hAnsiTheme="minorBidi"/>
          <w:sz w:val="22"/>
        </w:rPr>
        <w:t>, 2296.</w:t>
      </w:r>
    </w:p>
    <w:p w:rsidR="001A2252" w:rsidRPr="00CE4844" w:rsidRDefault="001A2252" w:rsidP="001A2252">
      <w:pPr>
        <w:rPr>
          <w:rFonts w:asciiTheme="minorBidi" w:hAnsiTheme="minorBidi"/>
          <w:sz w:val="22"/>
        </w:rPr>
      </w:pPr>
      <w:r w:rsidRPr="00CE4844">
        <w:rPr>
          <w:rFonts w:asciiTheme="minorBidi" w:hAnsiTheme="minorBidi"/>
          <w:sz w:val="22"/>
        </w:rPr>
        <w:t>Allen, T., Walshe, K., Proudlove, N., and Sutton, M. (2020). The measurement and improvement of maternity service performance through inspection and rating: an observational study of maternity services in acute hospitals in England. </w:t>
      </w:r>
      <w:r w:rsidRPr="00CE4844">
        <w:rPr>
          <w:rFonts w:asciiTheme="minorBidi" w:hAnsiTheme="minorBidi"/>
          <w:i/>
          <w:iCs/>
          <w:sz w:val="22"/>
        </w:rPr>
        <w:t>Health Policy</w:t>
      </w:r>
      <w:r w:rsidRPr="00CE4844">
        <w:rPr>
          <w:rFonts w:asciiTheme="minorBidi" w:hAnsiTheme="minorBidi"/>
          <w:sz w:val="22"/>
        </w:rPr>
        <w:t>, </w:t>
      </w:r>
      <w:r w:rsidRPr="00CE4844">
        <w:rPr>
          <w:rFonts w:asciiTheme="minorBidi" w:hAnsiTheme="minorBidi"/>
          <w:i/>
          <w:iCs/>
          <w:sz w:val="22"/>
        </w:rPr>
        <w:t>124</w:t>
      </w:r>
      <w:r w:rsidRPr="00CE4844">
        <w:rPr>
          <w:rFonts w:asciiTheme="minorBidi" w:hAnsiTheme="minorBidi"/>
          <w:sz w:val="22"/>
        </w:rPr>
        <w:t>(11), 1233-1238.</w:t>
      </w:r>
    </w:p>
    <w:p w:rsidR="001A2252" w:rsidRPr="00CE4844" w:rsidRDefault="001A2252" w:rsidP="001A2252">
      <w:pPr>
        <w:rPr>
          <w:rFonts w:asciiTheme="minorBidi" w:hAnsiTheme="minorBidi"/>
          <w:sz w:val="22"/>
        </w:rPr>
      </w:pPr>
      <w:r w:rsidRPr="00CE4844">
        <w:rPr>
          <w:rFonts w:asciiTheme="minorBidi" w:hAnsiTheme="minorBidi"/>
          <w:sz w:val="22"/>
        </w:rPr>
        <w:t>Alsahli, S. S., Almalki, M. H. M., Alkhathami, A. M., Alharbi, A. A., Alhawit, M. E., Albalawi, K. I., ... and Binselm, K. R. A. Quality Improvement and Patient Safety: Strategies and Challenges in Healthcare System Transformation. </w:t>
      </w:r>
      <w:r w:rsidRPr="00CE4844">
        <w:rPr>
          <w:rFonts w:asciiTheme="minorBidi" w:hAnsiTheme="minorBidi"/>
          <w:i/>
          <w:iCs/>
          <w:sz w:val="22"/>
        </w:rPr>
        <w:t>International journal of health sciences</w:t>
      </w:r>
      <w:r w:rsidRPr="00CE4844">
        <w:rPr>
          <w:rFonts w:asciiTheme="minorBidi" w:hAnsiTheme="minorBidi"/>
          <w:sz w:val="22"/>
        </w:rPr>
        <w:t>, </w:t>
      </w:r>
      <w:r w:rsidRPr="00CE4844">
        <w:rPr>
          <w:rFonts w:asciiTheme="minorBidi" w:hAnsiTheme="minorBidi"/>
          <w:i/>
          <w:iCs/>
          <w:sz w:val="22"/>
        </w:rPr>
        <w:t>4</w:t>
      </w:r>
      <w:r w:rsidRPr="00CE4844">
        <w:rPr>
          <w:rFonts w:asciiTheme="minorBidi" w:hAnsiTheme="minorBidi"/>
          <w:sz w:val="22"/>
        </w:rPr>
        <w:t>(S1), 478-497.</w:t>
      </w:r>
    </w:p>
    <w:p w:rsidR="001A2252" w:rsidRPr="00CE4844" w:rsidRDefault="001A2252" w:rsidP="001A2252">
      <w:pPr>
        <w:rPr>
          <w:rFonts w:asciiTheme="minorBidi" w:hAnsiTheme="minorBidi"/>
          <w:sz w:val="22"/>
        </w:rPr>
      </w:pPr>
      <w:r w:rsidRPr="00CE4844">
        <w:rPr>
          <w:rFonts w:asciiTheme="minorBidi" w:hAnsiTheme="minorBidi"/>
          <w:sz w:val="22"/>
        </w:rPr>
        <w:t>Bamford-Wade, A., Lavender, S., Massey, D., Anderson, V., Clayton, S., and Johnston, A. (2020). A case study-Implementing a registered nurse professional recognition program across a Queensland hospital and health service. </w:t>
      </w:r>
      <w:r w:rsidRPr="00CE4844">
        <w:rPr>
          <w:rFonts w:asciiTheme="minorBidi" w:hAnsiTheme="minorBidi"/>
          <w:i/>
          <w:iCs/>
          <w:sz w:val="22"/>
        </w:rPr>
        <w:t>Nurse education in practice</w:t>
      </w:r>
      <w:r w:rsidRPr="00CE4844">
        <w:rPr>
          <w:rFonts w:asciiTheme="minorBidi" w:hAnsiTheme="minorBidi"/>
          <w:sz w:val="22"/>
        </w:rPr>
        <w:t>, </w:t>
      </w:r>
      <w:r w:rsidRPr="00CE4844">
        <w:rPr>
          <w:rFonts w:asciiTheme="minorBidi" w:hAnsiTheme="minorBidi"/>
          <w:i/>
          <w:iCs/>
          <w:sz w:val="22"/>
        </w:rPr>
        <w:t>42</w:t>
      </w:r>
      <w:r w:rsidRPr="00CE4844">
        <w:rPr>
          <w:rFonts w:asciiTheme="minorBidi" w:hAnsiTheme="minorBidi"/>
          <w:sz w:val="22"/>
        </w:rPr>
        <w:t>, 102689.</w:t>
      </w:r>
    </w:p>
    <w:p w:rsidR="001A2252" w:rsidRPr="00CE4844" w:rsidRDefault="001A2252" w:rsidP="001A2252">
      <w:pPr>
        <w:rPr>
          <w:rFonts w:asciiTheme="minorBidi" w:hAnsiTheme="minorBidi"/>
          <w:sz w:val="22"/>
        </w:rPr>
      </w:pPr>
      <w:r w:rsidRPr="00CE4844">
        <w:rPr>
          <w:rFonts w:asciiTheme="minorBidi" w:hAnsiTheme="minorBidi"/>
          <w:sz w:val="22"/>
        </w:rPr>
        <w:t>Cbe, J. S. (2017). The contribution of continuity of midwifery care to high quality maternity care. </w:t>
      </w:r>
      <w:r w:rsidRPr="00CE4844">
        <w:rPr>
          <w:rFonts w:asciiTheme="minorBidi" w:hAnsiTheme="minorBidi"/>
          <w:i/>
          <w:iCs/>
          <w:sz w:val="22"/>
        </w:rPr>
        <w:t>The Royal Collage of Midwive</w:t>
      </w:r>
      <w:r w:rsidRPr="00CE4844">
        <w:rPr>
          <w:rFonts w:asciiTheme="minorBidi" w:hAnsiTheme="minorBidi"/>
          <w:sz w:val="22"/>
        </w:rPr>
        <w:t>.</w:t>
      </w:r>
    </w:p>
    <w:p w:rsidR="001A2252" w:rsidRPr="00CE4844" w:rsidRDefault="001A2252" w:rsidP="001A2252">
      <w:pPr>
        <w:rPr>
          <w:rFonts w:asciiTheme="minorBidi" w:hAnsiTheme="minorBidi"/>
          <w:sz w:val="22"/>
        </w:rPr>
      </w:pPr>
      <w:r w:rsidRPr="00CE4844">
        <w:rPr>
          <w:rFonts w:asciiTheme="minorBidi" w:hAnsiTheme="minorBidi"/>
          <w:sz w:val="22"/>
        </w:rPr>
        <w:t>Chakraborty, S. (2020). Healthcare quality and hospital financial performance: A multilevel framework. </w:t>
      </w:r>
      <w:r w:rsidRPr="00CE4844">
        <w:rPr>
          <w:rFonts w:asciiTheme="minorBidi" w:hAnsiTheme="minorBidi"/>
          <w:i/>
          <w:iCs/>
          <w:sz w:val="22"/>
        </w:rPr>
        <w:t>Operations and Supply Chain Management: An International Journal</w:t>
      </w:r>
      <w:r w:rsidRPr="00CE4844">
        <w:rPr>
          <w:rFonts w:asciiTheme="minorBidi" w:hAnsiTheme="minorBidi"/>
          <w:sz w:val="22"/>
        </w:rPr>
        <w:t>, </w:t>
      </w:r>
      <w:r w:rsidRPr="00CE4844">
        <w:rPr>
          <w:rFonts w:asciiTheme="minorBidi" w:hAnsiTheme="minorBidi"/>
          <w:i/>
          <w:iCs/>
          <w:sz w:val="22"/>
        </w:rPr>
        <w:t>13</w:t>
      </w:r>
      <w:r w:rsidRPr="00CE4844">
        <w:rPr>
          <w:rFonts w:asciiTheme="minorBidi" w:hAnsiTheme="minorBidi"/>
          <w:sz w:val="22"/>
        </w:rPr>
        <w:t>(3), 233-243.</w:t>
      </w:r>
    </w:p>
    <w:p w:rsidR="001A2252" w:rsidRPr="00CE4844" w:rsidRDefault="001A2252" w:rsidP="001A2252">
      <w:pPr>
        <w:rPr>
          <w:rFonts w:asciiTheme="minorBidi" w:hAnsiTheme="minorBidi"/>
          <w:sz w:val="22"/>
        </w:rPr>
      </w:pPr>
      <w:r w:rsidRPr="00CE4844">
        <w:rPr>
          <w:rFonts w:asciiTheme="minorBidi" w:hAnsiTheme="minorBidi"/>
          <w:sz w:val="22"/>
        </w:rPr>
        <w:t>Chang, H. (2015). Evaluation framework for telemedicine using the logical framework approach and a fishbone diagram. </w:t>
      </w:r>
      <w:r w:rsidRPr="00CE4844">
        <w:rPr>
          <w:rFonts w:asciiTheme="minorBidi" w:hAnsiTheme="minorBidi"/>
          <w:i/>
          <w:iCs/>
          <w:sz w:val="22"/>
        </w:rPr>
        <w:t>Healthcare informatics research</w:t>
      </w:r>
      <w:r w:rsidRPr="00CE4844">
        <w:rPr>
          <w:rFonts w:asciiTheme="minorBidi" w:hAnsiTheme="minorBidi"/>
          <w:sz w:val="22"/>
        </w:rPr>
        <w:t>, </w:t>
      </w:r>
      <w:r w:rsidRPr="00CE4844">
        <w:rPr>
          <w:rFonts w:asciiTheme="minorBidi" w:hAnsiTheme="minorBidi"/>
          <w:i/>
          <w:iCs/>
          <w:sz w:val="22"/>
        </w:rPr>
        <w:t>21</w:t>
      </w:r>
      <w:r w:rsidRPr="00CE4844">
        <w:rPr>
          <w:rFonts w:asciiTheme="minorBidi" w:hAnsiTheme="minorBidi"/>
          <w:sz w:val="22"/>
        </w:rPr>
        <w:t>(4), 230-238.</w:t>
      </w:r>
    </w:p>
    <w:p w:rsidR="001A2252" w:rsidRPr="00CE4844" w:rsidRDefault="001A2252" w:rsidP="001A2252">
      <w:pPr>
        <w:rPr>
          <w:rFonts w:asciiTheme="minorBidi" w:hAnsiTheme="minorBidi"/>
          <w:sz w:val="22"/>
        </w:rPr>
      </w:pPr>
      <w:r w:rsidRPr="00CE4844">
        <w:rPr>
          <w:rFonts w:asciiTheme="minorBidi" w:hAnsiTheme="minorBidi"/>
          <w:sz w:val="22"/>
        </w:rPr>
        <w:t>Chen, C. C., Hsiao, C. T., Chang, D. S., and Lai, W. C. (2024). The delivery model of perceived medical service quality based on donabedian's framework. </w:t>
      </w:r>
      <w:r w:rsidRPr="00CE4844">
        <w:rPr>
          <w:rFonts w:asciiTheme="minorBidi" w:hAnsiTheme="minorBidi"/>
          <w:i/>
          <w:iCs/>
          <w:sz w:val="22"/>
        </w:rPr>
        <w:t>The Journal for Healthcare Quality (JHQ)</w:t>
      </w:r>
      <w:r w:rsidRPr="00CE4844">
        <w:rPr>
          <w:rFonts w:asciiTheme="minorBidi" w:hAnsiTheme="minorBidi"/>
          <w:sz w:val="22"/>
        </w:rPr>
        <w:t>, </w:t>
      </w:r>
      <w:r w:rsidRPr="00CE4844">
        <w:rPr>
          <w:rFonts w:asciiTheme="minorBidi" w:hAnsiTheme="minorBidi"/>
          <w:i/>
          <w:iCs/>
          <w:sz w:val="22"/>
        </w:rPr>
        <w:t>46</w:t>
      </w:r>
      <w:r w:rsidRPr="00CE4844">
        <w:rPr>
          <w:rFonts w:asciiTheme="minorBidi" w:hAnsiTheme="minorBidi"/>
          <w:sz w:val="22"/>
        </w:rPr>
        <w:t>(3), 150-159.</w:t>
      </w:r>
    </w:p>
    <w:p w:rsidR="001A2252" w:rsidRPr="00CE4844" w:rsidRDefault="001A2252" w:rsidP="001A2252">
      <w:pPr>
        <w:rPr>
          <w:rFonts w:asciiTheme="minorBidi" w:hAnsiTheme="minorBidi"/>
          <w:sz w:val="22"/>
        </w:rPr>
      </w:pPr>
      <w:r w:rsidRPr="00CE4844">
        <w:rPr>
          <w:rFonts w:asciiTheme="minorBidi" w:hAnsiTheme="minorBidi"/>
          <w:sz w:val="22"/>
        </w:rPr>
        <w:t>Collins, K. J., and Draycott, T. (2015). Measuring quality of maternity care. </w:t>
      </w:r>
      <w:r w:rsidRPr="00CE4844">
        <w:rPr>
          <w:rFonts w:asciiTheme="minorBidi" w:hAnsiTheme="minorBidi"/>
          <w:i/>
          <w:iCs/>
          <w:sz w:val="22"/>
        </w:rPr>
        <w:t>Best practice and research clinical obstetrics and gynaecology</w:t>
      </w:r>
      <w:r w:rsidRPr="00CE4844">
        <w:rPr>
          <w:rFonts w:asciiTheme="minorBidi" w:hAnsiTheme="minorBidi"/>
          <w:sz w:val="22"/>
        </w:rPr>
        <w:t>, </w:t>
      </w:r>
      <w:r w:rsidRPr="00CE4844">
        <w:rPr>
          <w:rFonts w:asciiTheme="minorBidi" w:hAnsiTheme="minorBidi"/>
          <w:i/>
          <w:iCs/>
          <w:sz w:val="22"/>
        </w:rPr>
        <w:t>29</w:t>
      </w:r>
      <w:r w:rsidRPr="00CE4844">
        <w:rPr>
          <w:rFonts w:asciiTheme="minorBidi" w:hAnsiTheme="minorBidi"/>
          <w:sz w:val="22"/>
        </w:rPr>
        <w:t>(8), 1132-1138.</w:t>
      </w:r>
    </w:p>
    <w:p w:rsidR="001A2252" w:rsidRPr="00CE4844" w:rsidRDefault="001A2252" w:rsidP="001A2252">
      <w:pPr>
        <w:rPr>
          <w:rFonts w:asciiTheme="minorBidi" w:hAnsiTheme="minorBidi"/>
          <w:sz w:val="22"/>
        </w:rPr>
      </w:pPr>
      <w:r w:rsidRPr="00CE4844">
        <w:rPr>
          <w:rFonts w:asciiTheme="minorBidi" w:hAnsiTheme="minorBidi"/>
          <w:sz w:val="22"/>
        </w:rPr>
        <w:t>Crowe, C., and Manley, K. (2019). Person-centred, safe and effective care in maternity services: the need for greater change towards best practice. </w:t>
      </w:r>
      <w:r w:rsidRPr="00CE4844">
        <w:rPr>
          <w:rFonts w:asciiTheme="minorBidi" w:hAnsiTheme="minorBidi"/>
          <w:i/>
          <w:iCs/>
          <w:sz w:val="22"/>
        </w:rPr>
        <w:t>International Practice Development Journal</w:t>
      </w:r>
      <w:r w:rsidRPr="00CE4844">
        <w:rPr>
          <w:rFonts w:asciiTheme="minorBidi" w:hAnsiTheme="minorBidi"/>
          <w:sz w:val="22"/>
        </w:rPr>
        <w:t>, </w:t>
      </w:r>
      <w:r w:rsidRPr="00CE4844">
        <w:rPr>
          <w:rFonts w:asciiTheme="minorBidi" w:hAnsiTheme="minorBidi"/>
          <w:i/>
          <w:iCs/>
          <w:sz w:val="22"/>
        </w:rPr>
        <w:t>9</w:t>
      </w:r>
      <w:r w:rsidRPr="00CE4844">
        <w:rPr>
          <w:rFonts w:asciiTheme="minorBidi" w:hAnsiTheme="minorBidi"/>
          <w:sz w:val="22"/>
        </w:rPr>
        <w:t>(1).</w:t>
      </w:r>
    </w:p>
    <w:p w:rsidR="001A2252" w:rsidRPr="00CE4844" w:rsidRDefault="001A2252" w:rsidP="001A2252">
      <w:pPr>
        <w:rPr>
          <w:rFonts w:asciiTheme="minorBidi" w:hAnsiTheme="minorBidi"/>
          <w:sz w:val="22"/>
        </w:rPr>
      </w:pPr>
      <w:r w:rsidRPr="00CE4844">
        <w:rPr>
          <w:rFonts w:asciiTheme="minorBidi" w:hAnsiTheme="minorBidi"/>
          <w:sz w:val="22"/>
        </w:rPr>
        <w:t>Darley, S., Walshe, K., Boaden, R., Proudlove, N., and Goff, M. (2018). Improvement capability and performance: a qualitative study of maternity services providers in the UK. </w:t>
      </w:r>
      <w:r w:rsidRPr="00CE4844">
        <w:rPr>
          <w:rFonts w:asciiTheme="minorBidi" w:hAnsiTheme="minorBidi"/>
          <w:i/>
          <w:iCs/>
          <w:sz w:val="22"/>
        </w:rPr>
        <w:t>International Journal for Quality in Health Care</w:t>
      </w:r>
      <w:r w:rsidRPr="00CE4844">
        <w:rPr>
          <w:rFonts w:asciiTheme="minorBidi" w:hAnsiTheme="minorBidi"/>
          <w:sz w:val="22"/>
        </w:rPr>
        <w:t>, </w:t>
      </w:r>
      <w:r w:rsidRPr="00CE4844">
        <w:rPr>
          <w:rFonts w:asciiTheme="minorBidi" w:hAnsiTheme="minorBidi"/>
          <w:i/>
          <w:iCs/>
          <w:sz w:val="22"/>
        </w:rPr>
        <w:t>30</w:t>
      </w:r>
      <w:r w:rsidRPr="00CE4844">
        <w:rPr>
          <w:rFonts w:asciiTheme="minorBidi" w:hAnsiTheme="minorBidi"/>
          <w:sz w:val="22"/>
        </w:rPr>
        <w:t>(9), 692-700.</w:t>
      </w:r>
    </w:p>
    <w:p w:rsidR="001A2252" w:rsidRPr="00CE4844" w:rsidRDefault="001A2252" w:rsidP="001A2252">
      <w:pPr>
        <w:rPr>
          <w:rFonts w:asciiTheme="minorBidi" w:hAnsiTheme="minorBidi"/>
          <w:sz w:val="22"/>
        </w:rPr>
      </w:pPr>
      <w:r w:rsidRPr="00CE4844">
        <w:rPr>
          <w:rFonts w:asciiTheme="minorBidi" w:hAnsiTheme="minorBidi"/>
          <w:sz w:val="22"/>
        </w:rPr>
        <w:lastRenderedPageBreak/>
        <w:t>de Oliveira Salgado, H., Souza, J. P., Sandall, J., and Diniz, C. S. G. (2017). Patient safety in maternity care in Brazil: the maternity safety thermometer as a tool to improve the quality of care. </w:t>
      </w:r>
      <w:r w:rsidRPr="00CE4844">
        <w:rPr>
          <w:rFonts w:asciiTheme="minorBidi" w:hAnsiTheme="minorBidi"/>
          <w:i/>
          <w:iCs/>
          <w:sz w:val="22"/>
        </w:rPr>
        <w:t>Revista Brasileira de Ginecologia e Obstetrícia/RBGO Gynecology and Obstetrics</w:t>
      </w:r>
      <w:r w:rsidRPr="00CE4844">
        <w:rPr>
          <w:rFonts w:asciiTheme="minorBidi" w:hAnsiTheme="minorBidi"/>
          <w:sz w:val="22"/>
        </w:rPr>
        <w:t>, </w:t>
      </w:r>
      <w:r w:rsidRPr="00CE4844">
        <w:rPr>
          <w:rFonts w:asciiTheme="minorBidi" w:hAnsiTheme="minorBidi"/>
          <w:i/>
          <w:iCs/>
          <w:sz w:val="22"/>
        </w:rPr>
        <w:t>39</w:t>
      </w:r>
      <w:r w:rsidRPr="00CE4844">
        <w:rPr>
          <w:rFonts w:asciiTheme="minorBidi" w:hAnsiTheme="minorBidi"/>
          <w:sz w:val="22"/>
        </w:rPr>
        <w:t>(05), 199-201.</w:t>
      </w:r>
    </w:p>
    <w:p w:rsidR="001A2252" w:rsidRPr="00CE4844" w:rsidRDefault="001A2252" w:rsidP="001A2252">
      <w:pPr>
        <w:rPr>
          <w:rFonts w:asciiTheme="minorBidi" w:hAnsiTheme="minorBidi"/>
          <w:sz w:val="22"/>
        </w:rPr>
      </w:pPr>
      <w:r w:rsidRPr="00CE4844">
        <w:rPr>
          <w:rFonts w:asciiTheme="minorBidi" w:hAnsiTheme="minorBidi"/>
          <w:sz w:val="22"/>
        </w:rPr>
        <w:t>Dwyer, T., Craswell, A., Rossi, D., and Holzberger, D. (2017). Evaluation of an aged care nurse practitioner service: quality of care within a residential aged care facility hospital avoidance service. </w:t>
      </w:r>
      <w:r w:rsidRPr="00CE4844">
        <w:rPr>
          <w:rFonts w:asciiTheme="minorBidi" w:hAnsiTheme="minorBidi"/>
          <w:i/>
          <w:iCs/>
          <w:sz w:val="22"/>
        </w:rPr>
        <w:t>BMC health services research</w:t>
      </w:r>
      <w:r w:rsidRPr="00CE4844">
        <w:rPr>
          <w:rFonts w:asciiTheme="minorBidi" w:hAnsiTheme="minorBidi"/>
          <w:sz w:val="22"/>
        </w:rPr>
        <w:t>, </w:t>
      </w:r>
      <w:r w:rsidRPr="00CE4844">
        <w:rPr>
          <w:rFonts w:asciiTheme="minorBidi" w:hAnsiTheme="minorBidi"/>
          <w:i/>
          <w:iCs/>
          <w:sz w:val="22"/>
        </w:rPr>
        <w:t>17</w:t>
      </w:r>
      <w:r w:rsidRPr="00CE4844">
        <w:rPr>
          <w:rFonts w:asciiTheme="minorBidi" w:hAnsiTheme="minorBidi"/>
          <w:sz w:val="22"/>
        </w:rPr>
        <w:t>(1), 33.</w:t>
      </w:r>
    </w:p>
    <w:p w:rsidR="001A2252" w:rsidRPr="00CE4844" w:rsidRDefault="001A2252" w:rsidP="001A2252">
      <w:pPr>
        <w:rPr>
          <w:rFonts w:asciiTheme="minorBidi" w:hAnsiTheme="minorBidi"/>
          <w:sz w:val="22"/>
        </w:rPr>
      </w:pPr>
      <w:r w:rsidRPr="00CE4844">
        <w:rPr>
          <w:rFonts w:asciiTheme="minorBidi" w:hAnsiTheme="minorBidi"/>
          <w:sz w:val="22"/>
        </w:rPr>
        <w:t>Dyer, C. (2020). Nottingham trust must urgently improve “unsafe” maternity services, says CQC. </w:t>
      </w:r>
      <w:r w:rsidRPr="00CE4844">
        <w:rPr>
          <w:rFonts w:asciiTheme="minorBidi" w:hAnsiTheme="minorBidi"/>
          <w:i/>
          <w:iCs/>
          <w:sz w:val="22"/>
        </w:rPr>
        <w:t>BMJ: British Medical Journal (Online)</w:t>
      </w:r>
      <w:r w:rsidRPr="00CE4844">
        <w:rPr>
          <w:rFonts w:asciiTheme="minorBidi" w:hAnsiTheme="minorBidi"/>
          <w:sz w:val="22"/>
        </w:rPr>
        <w:t>, </w:t>
      </w:r>
      <w:r w:rsidRPr="00CE4844">
        <w:rPr>
          <w:rFonts w:asciiTheme="minorBidi" w:hAnsiTheme="minorBidi"/>
          <w:i/>
          <w:iCs/>
          <w:sz w:val="22"/>
        </w:rPr>
        <w:t>371</w:t>
      </w:r>
      <w:r w:rsidRPr="00CE4844">
        <w:rPr>
          <w:rFonts w:asciiTheme="minorBidi" w:hAnsiTheme="minorBidi"/>
          <w:sz w:val="22"/>
        </w:rPr>
        <w:t>, m4726.</w:t>
      </w:r>
    </w:p>
    <w:p w:rsidR="001A2252" w:rsidRPr="00CE4844" w:rsidRDefault="001A2252" w:rsidP="001A2252">
      <w:pPr>
        <w:rPr>
          <w:rFonts w:asciiTheme="minorBidi" w:hAnsiTheme="minorBidi"/>
          <w:sz w:val="22"/>
        </w:rPr>
      </w:pPr>
      <w:r w:rsidRPr="00CE4844">
        <w:rPr>
          <w:rFonts w:asciiTheme="minorBidi" w:hAnsiTheme="minorBidi"/>
          <w:sz w:val="22"/>
        </w:rPr>
        <w:t>Elmore, K. (2021). </w:t>
      </w:r>
      <w:r w:rsidRPr="00CE4844">
        <w:rPr>
          <w:rFonts w:asciiTheme="minorBidi" w:hAnsiTheme="minorBidi"/>
          <w:i/>
          <w:iCs/>
          <w:sz w:val="22"/>
        </w:rPr>
        <w:t>Outpatient Perioperative Care Quality and Efficiency: Factors Contributing to Day of Surgery Cancellations</w:t>
      </w:r>
      <w:r w:rsidRPr="00CE4844">
        <w:rPr>
          <w:rFonts w:asciiTheme="minorBidi" w:hAnsiTheme="minorBidi"/>
          <w:sz w:val="22"/>
        </w:rPr>
        <w:t>. Xavier University.</w:t>
      </w:r>
    </w:p>
    <w:p w:rsidR="001A2252" w:rsidRPr="00CE4844" w:rsidRDefault="001A2252" w:rsidP="001A2252">
      <w:pPr>
        <w:rPr>
          <w:rFonts w:asciiTheme="minorBidi" w:hAnsiTheme="minorBidi"/>
          <w:sz w:val="22"/>
        </w:rPr>
      </w:pPr>
      <w:r w:rsidRPr="00CE4844">
        <w:rPr>
          <w:rFonts w:asciiTheme="minorBidi" w:hAnsiTheme="minorBidi"/>
          <w:sz w:val="22"/>
        </w:rPr>
        <w:t>Fazal, N., Webb, A., Bangoura, J., and El Nasharty, M. (2020). Telehealth: improving maternity services by modern technology. </w:t>
      </w:r>
      <w:r w:rsidRPr="00CE4844">
        <w:rPr>
          <w:rFonts w:asciiTheme="minorBidi" w:hAnsiTheme="minorBidi"/>
          <w:i/>
          <w:iCs/>
          <w:sz w:val="22"/>
        </w:rPr>
        <w:t>BMJ open quality</w:t>
      </w:r>
      <w:r w:rsidRPr="00CE4844">
        <w:rPr>
          <w:rFonts w:asciiTheme="minorBidi" w:hAnsiTheme="minorBidi"/>
          <w:sz w:val="22"/>
        </w:rPr>
        <w:t>, </w:t>
      </w:r>
      <w:r w:rsidRPr="00CE4844">
        <w:rPr>
          <w:rFonts w:asciiTheme="minorBidi" w:hAnsiTheme="minorBidi"/>
          <w:i/>
          <w:iCs/>
          <w:sz w:val="22"/>
        </w:rPr>
        <w:t>9</w:t>
      </w:r>
      <w:r w:rsidRPr="00CE4844">
        <w:rPr>
          <w:rFonts w:asciiTheme="minorBidi" w:hAnsiTheme="minorBidi"/>
          <w:sz w:val="22"/>
        </w:rPr>
        <w:t>(4), e000895.</w:t>
      </w:r>
    </w:p>
    <w:p w:rsidR="001A2252" w:rsidRPr="00CE4844" w:rsidRDefault="001A2252" w:rsidP="001A2252">
      <w:pPr>
        <w:rPr>
          <w:rFonts w:asciiTheme="minorBidi" w:hAnsiTheme="minorBidi"/>
          <w:sz w:val="22"/>
        </w:rPr>
      </w:pPr>
      <w:r w:rsidRPr="00CE4844">
        <w:rPr>
          <w:rFonts w:asciiTheme="minorBidi" w:hAnsiTheme="minorBidi"/>
          <w:sz w:val="22"/>
        </w:rPr>
        <w:t>Geedey, N. M. (2015). </w:t>
      </w:r>
      <w:r w:rsidRPr="00CE4844">
        <w:rPr>
          <w:rFonts w:asciiTheme="minorBidi" w:hAnsiTheme="minorBidi"/>
          <w:i/>
          <w:iCs/>
          <w:sz w:val="22"/>
        </w:rPr>
        <w:t>Lean and Six Sigma Impact on Operating Room Safety Attitudes and Efficiency</w:t>
      </w:r>
      <w:r w:rsidRPr="00CE4844">
        <w:rPr>
          <w:rFonts w:asciiTheme="minorBidi" w:hAnsiTheme="minorBidi"/>
          <w:sz w:val="22"/>
        </w:rPr>
        <w:t>. Gardner-Webb University.</w:t>
      </w:r>
    </w:p>
    <w:p w:rsidR="001A2252" w:rsidRPr="00CE4844" w:rsidRDefault="001A2252" w:rsidP="001A2252">
      <w:pPr>
        <w:rPr>
          <w:rFonts w:asciiTheme="minorBidi" w:hAnsiTheme="minorBidi"/>
          <w:sz w:val="22"/>
        </w:rPr>
      </w:pPr>
      <w:r w:rsidRPr="00CE4844">
        <w:rPr>
          <w:rFonts w:asciiTheme="minorBidi" w:hAnsiTheme="minorBidi"/>
          <w:sz w:val="22"/>
        </w:rPr>
        <w:t>Gullick, J., Lin, F., Massey, D., Wilson, L., Greenwood, M., Skylas, K., ... and Gill, F. J. (2019). Structures, processes and outcomes of specialist critical care nurse education: an integrative review. </w:t>
      </w:r>
      <w:r w:rsidRPr="00CE4844">
        <w:rPr>
          <w:rFonts w:asciiTheme="minorBidi" w:hAnsiTheme="minorBidi"/>
          <w:i/>
          <w:iCs/>
          <w:sz w:val="22"/>
        </w:rPr>
        <w:t>Australian Critical Care</w:t>
      </w:r>
      <w:r w:rsidRPr="00CE4844">
        <w:rPr>
          <w:rFonts w:asciiTheme="minorBidi" w:hAnsiTheme="minorBidi"/>
          <w:sz w:val="22"/>
        </w:rPr>
        <w:t>, </w:t>
      </w:r>
      <w:r w:rsidRPr="00CE4844">
        <w:rPr>
          <w:rFonts w:asciiTheme="minorBidi" w:hAnsiTheme="minorBidi"/>
          <w:i/>
          <w:iCs/>
          <w:sz w:val="22"/>
        </w:rPr>
        <w:t>32</w:t>
      </w:r>
      <w:r w:rsidRPr="00CE4844">
        <w:rPr>
          <w:rFonts w:asciiTheme="minorBidi" w:hAnsiTheme="minorBidi"/>
          <w:sz w:val="22"/>
        </w:rPr>
        <w:t>(4), 331-345.</w:t>
      </w:r>
    </w:p>
    <w:p w:rsidR="001A2252" w:rsidRPr="00CE4844" w:rsidRDefault="001A2252" w:rsidP="001A2252">
      <w:pPr>
        <w:rPr>
          <w:rFonts w:asciiTheme="minorBidi" w:hAnsiTheme="minorBidi"/>
          <w:sz w:val="22"/>
        </w:rPr>
      </w:pPr>
      <w:r w:rsidRPr="00CE4844">
        <w:rPr>
          <w:rFonts w:asciiTheme="minorBidi" w:hAnsiTheme="minorBidi"/>
          <w:sz w:val="22"/>
        </w:rPr>
        <w:t>Gyapong, P. Examination of Patient Safety and Experience in Ghanaian Healthcare Facilities.</w:t>
      </w:r>
    </w:p>
    <w:p w:rsidR="001A2252" w:rsidRPr="00CE4844" w:rsidRDefault="001A2252" w:rsidP="001A2252">
      <w:pPr>
        <w:rPr>
          <w:rFonts w:asciiTheme="minorBidi" w:hAnsiTheme="minorBidi"/>
          <w:sz w:val="22"/>
        </w:rPr>
      </w:pPr>
      <w:r w:rsidRPr="00CE4844">
        <w:rPr>
          <w:rFonts w:asciiTheme="minorBidi" w:hAnsiTheme="minorBidi"/>
          <w:sz w:val="22"/>
        </w:rPr>
        <w:t>Gyapong, P. Examination of Patient Safety and Experience in Ghanaian Healthcare Facilities.</w:t>
      </w:r>
    </w:p>
    <w:p w:rsidR="001A2252" w:rsidRPr="00CE4844" w:rsidRDefault="001A2252" w:rsidP="001A2252">
      <w:pPr>
        <w:rPr>
          <w:rFonts w:asciiTheme="minorBidi" w:hAnsiTheme="minorBidi"/>
          <w:sz w:val="22"/>
        </w:rPr>
      </w:pPr>
      <w:r w:rsidRPr="00CE4844">
        <w:rPr>
          <w:rFonts w:asciiTheme="minorBidi" w:hAnsiTheme="minorBidi"/>
          <w:sz w:val="22"/>
        </w:rPr>
        <w:t>Johnson, J. (2017). Background of Quality Improvement. </w:t>
      </w:r>
      <w:r w:rsidRPr="00CE4844">
        <w:rPr>
          <w:rFonts w:asciiTheme="minorBidi" w:hAnsiTheme="minorBidi"/>
          <w:i/>
          <w:iCs/>
          <w:sz w:val="22"/>
        </w:rPr>
        <w:t>Quality and Safety in Nursing: A Competency Approach to Improving Outcomes</w:t>
      </w:r>
      <w:r w:rsidRPr="00CE4844">
        <w:rPr>
          <w:rFonts w:asciiTheme="minorBidi" w:hAnsiTheme="minorBidi"/>
          <w:sz w:val="22"/>
        </w:rPr>
        <w:t>, </w:t>
      </w:r>
      <w:r w:rsidRPr="00CE4844">
        <w:rPr>
          <w:rFonts w:asciiTheme="minorBidi" w:hAnsiTheme="minorBidi"/>
          <w:i/>
          <w:iCs/>
          <w:sz w:val="22"/>
        </w:rPr>
        <w:t>109</w:t>
      </w:r>
      <w:r w:rsidRPr="00CE4844">
        <w:rPr>
          <w:rFonts w:asciiTheme="minorBidi" w:hAnsiTheme="minorBidi"/>
          <w:sz w:val="22"/>
        </w:rPr>
        <w:t>.</w:t>
      </w:r>
    </w:p>
    <w:p w:rsidR="001A2252" w:rsidRPr="00CE4844" w:rsidRDefault="001A2252" w:rsidP="001A2252">
      <w:pPr>
        <w:rPr>
          <w:rFonts w:asciiTheme="minorBidi" w:hAnsiTheme="minorBidi"/>
          <w:sz w:val="22"/>
        </w:rPr>
      </w:pPr>
      <w:r w:rsidRPr="00CE4844">
        <w:rPr>
          <w:rFonts w:asciiTheme="minorBidi" w:hAnsiTheme="minorBidi"/>
          <w:sz w:val="22"/>
        </w:rPr>
        <w:t>Knight, M., Acosta, C., Brocklehurst, P., Cheshire, A., Fitzpatrick, K., Hinton, L., ... and Shah, A. (2016). Beyond maternal death: improving the quality of maternal care through national studies of ‘near-miss’ maternal morbidity. </w:t>
      </w:r>
      <w:r w:rsidRPr="00CE4844">
        <w:rPr>
          <w:rFonts w:asciiTheme="minorBidi" w:hAnsiTheme="minorBidi"/>
          <w:i/>
          <w:iCs/>
          <w:sz w:val="22"/>
        </w:rPr>
        <w:t>Programme grants for applied research</w:t>
      </w:r>
      <w:r w:rsidRPr="00CE4844">
        <w:rPr>
          <w:rFonts w:asciiTheme="minorBidi" w:hAnsiTheme="minorBidi"/>
          <w:sz w:val="22"/>
        </w:rPr>
        <w:t>, (9).</w:t>
      </w:r>
    </w:p>
    <w:p w:rsidR="001A2252" w:rsidRPr="00CE4844" w:rsidRDefault="001A2252" w:rsidP="001A2252">
      <w:pPr>
        <w:rPr>
          <w:rFonts w:asciiTheme="minorBidi" w:hAnsiTheme="minorBidi"/>
          <w:sz w:val="22"/>
        </w:rPr>
      </w:pPr>
      <w:r w:rsidRPr="00CE4844">
        <w:rPr>
          <w:rFonts w:asciiTheme="minorBidi" w:hAnsiTheme="minorBidi"/>
          <w:sz w:val="22"/>
        </w:rPr>
        <w:t>Labella, B., De Blasi, R., Raho, V., Tozzi, Q., Caracci, G., Klazinga, N. S., and Carinci, F. (2022). Patient safety monitoring in acute care in a decentralized national health care system: Conceptual framework and initial set of actionable indicators. </w:t>
      </w:r>
      <w:r w:rsidRPr="00CE4844">
        <w:rPr>
          <w:rFonts w:asciiTheme="minorBidi" w:hAnsiTheme="minorBidi"/>
          <w:i/>
          <w:iCs/>
          <w:sz w:val="22"/>
        </w:rPr>
        <w:t>Journal of Patient Safety</w:t>
      </w:r>
      <w:r w:rsidRPr="00CE4844">
        <w:rPr>
          <w:rFonts w:asciiTheme="minorBidi" w:hAnsiTheme="minorBidi"/>
          <w:sz w:val="22"/>
        </w:rPr>
        <w:t>, </w:t>
      </w:r>
      <w:r w:rsidRPr="00CE4844">
        <w:rPr>
          <w:rFonts w:asciiTheme="minorBidi" w:hAnsiTheme="minorBidi"/>
          <w:i/>
          <w:iCs/>
          <w:sz w:val="22"/>
        </w:rPr>
        <w:t>18</w:t>
      </w:r>
      <w:r w:rsidRPr="00CE4844">
        <w:rPr>
          <w:rFonts w:asciiTheme="minorBidi" w:hAnsiTheme="minorBidi"/>
          <w:sz w:val="22"/>
        </w:rPr>
        <w:t>(2), e480-e488.</w:t>
      </w:r>
    </w:p>
    <w:p w:rsidR="001A2252" w:rsidRPr="00CE4844" w:rsidRDefault="001A2252" w:rsidP="001A2252">
      <w:pPr>
        <w:rPr>
          <w:rFonts w:asciiTheme="minorBidi" w:hAnsiTheme="minorBidi"/>
          <w:sz w:val="22"/>
        </w:rPr>
      </w:pPr>
      <w:r w:rsidRPr="00CE4844">
        <w:rPr>
          <w:rFonts w:asciiTheme="minorBidi" w:hAnsiTheme="minorBidi"/>
          <w:sz w:val="22"/>
        </w:rPr>
        <w:lastRenderedPageBreak/>
        <w:t>Liberati, E. G., Tarrant, C., Willars, J., Draycott, T., Winter, C., Kuberska, K., ... and Dixon-Woods, M. (2021). Seven features of safety in maternity units: a framework based on multisite ethnography and stakeholder consultation. </w:t>
      </w:r>
      <w:r w:rsidRPr="00CE4844">
        <w:rPr>
          <w:rFonts w:asciiTheme="minorBidi" w:hAnsiTheme="minorBidi"/>
          <w:i/>
          <w:iCs/>
          <w:sz w:val="22"/>
        </w:rPr>
        <w:t>BMJ quality and safety</w:t>
      </w:r>
      <w:r w:rsidRPr="00CE4844">
        <w:rPr>
          <w:rFonts w:asciiTheme="minorBidi" w:hAnsiTheme="minorBidi"/>
          <w:sz w:val="22"/>
        </w:rPr>
        <w:t>, </w:t>
      </w:r>
      <w:r w:rsidRPr="00CE4844">
        <w:rPr>
          <w:rFonts w:asciiTheme="minorBidi" w:hAnsiTheme="minorBidi"/>
          <w:i/>
          <w:iCs/>
          <w:sz w:val="22"/>
        </w:rPr>
        <w:t>30</w:t>
      </w:r>
      <w:r w:rsidRPr="00CE4844">
        <w:rPr>
          <w:rFonts w:asciiTheme="minorBidi" w:hAnsiTheme="minorBidi"/>
          <w:sz w:val="22"/>
        </w:rPr>
        <w:t>(6), 444-456.</w:t>
      </w:r>
    </w:p>
    <w:p w:rsidR="001A2252" w:rsidRPr="00CE4844" w:rsidRDefault="001A2252" w:rsidP="001A2252">
      <w:pPr>
        <w:rPr>
          <w:rFonts w:asciiTheme="minorBidi" w:hAnsiTheme="minorBidi"/>
          <w:sz w:val="22"/>
        </w:rPr>
      </w:pPr>
      <w:r w:rsidRPr="00CE4844">
        <w:rPr>
          <w:rFonts w:asciiTheme="minorBidi" w:hAnsiTheme="minorBidi"/>
          <w:sz w:val="22"/>
        </w:rPr>
        <w:t>Liu, M., Qingyuan, Y. U., and Liu, Y. (2024). Developing quality indicators for cancer hospitals in China: a national modified Delphi process. </w:t>
      </w:r>
      <w:r w:rsidRPr="00CE4844">
        <w:rPr>
          <w:rFonts w:asciiTheme="minorBidi" w:hAnsiTheme="minorBidi"/>
          <w:i/>
          <w:iCs/>
          <w:sz w:val="22"/>
        </w:rPr>
        <w:t>BMJ open</w:t>
      </w:r>
      <w:r w:rsidRPr="00CE4844">
        <w:rPr>
          <w:rFonts w:asciiTheme="minorBidi" w:hAnsiTheme="minorBidi"/>
          <w:sz w:val="22"/>
        </w:rPr>
        <w:t>, </w:t>
      </w:r>
      <w:r w:rsidRPr="00CE4844">
        <w:rPr>
          <w:rFonts w:asciiTheme="minorBidi" w:hAnsiTheme="minorBidi"/>
          <w:i/>
          <w:iCs/>
          <w:sz w:val="22"/>
        </w:rPr>
        <w:t>14</w:t>
      </w:r>
      <w:r w:rsidRPr="00CE4844">
        <w:rPr>
          <w:rFonts w:asciiTheme="minorBidi" w:hAnsiTheme="minorBidi"/>
          <w:sz w:val="22"/>
        </w:rPr>
        <w:t>(4), e082930.</w:t>
      </w:r>
    </w:p>
    <w:p w:rsidR="001A2252" w:rsidRPr="00CE4844" w:rsidRDefault="001A2252" w:rsidP="001A2252">
      <w:pPr>
        <w:rPr>
          <w:rFonts w:asciiTheme="minorBidi" w:hAnsiTheme="minorBidi"/>
          <w:sz w:val="22"/>
        </w:rPr>
      </w:pPr>
      <w:r w:rsidRPr="00CE4844">
        <w:rPr>
          <w:rFonts w:asciiTheme="minorBidi" w:hAnsiTheme="minorBidi"/>
          <w:sz w:val="22"/>
        </w:rPr>
        <w:t>McGowan, J., Attal, B., Kuhn, I., Hinton, L., Draycott, T., Martin, G. P., and Dixon-Woods, M. (2024). Quality and reporting of large-scale improvement programmes: a review of maternity initiatives in the English NHS, 2010–2023. </w:t>
      </w:r>
      <w:r w:rsidRPr="00CE4844">
        <w:rPr>
          <w:rFonts w:asciiTheme="minorBidi" w:hAnsiTheme="minorBidi"/>
          <w:i/>
          <w:iCs/>
          <w:sz w:val="22"/>
        </w:rPr>
        <w:t>BMJ Quality and Safety</w:t>
      </w:r>
      <w:r w:rsidRPr="00CE4844">
        <w:rPr>
          <w:rFonts w:asciiTheme="minorBidi" w:hAnsiTheme="minorBidi"/>
          <w:sz w:val="22"/>
        </w:rPr>
        <w:t>, </w:t>
      </w:r>
      <w:r w:rsidRPr="00CE4844">
        <w:rPr>
          <w:rFonts w:asciiTheme="minorBidi" w:hAnsiTheme="minorBidi"/>
          <w:i/>
          <w:iCs/>
          <w:sz w:val="22"/>
        </w:rPr>
        <w:t>33</w:t>
      </w:r>
      <w:r w:rsidRPr="00CE4844">
        <w:rPr>
          <w:rFonts w:asciiTheme="minorBidi" w:hAnsiTheme="minorBidi"/>
          <w:sz w:val="22"/>
        </w:rPr>
        <w:t>(11), 704-715.</w:t>
      </w:r>
    </w:p>
    <w:p w:rsidR="001A2252" w:rsidRPr="00CE4844" w:rsidRDefault="001A2252" w:rsidP="001A2252">
      <w:pPr>
        <w:rPr>
          <w:rFonts w:asciiTheme="minorBidi" w:hAnsiTheme="minorBidi"/>
          <w:sz w:val="22"/>
        </w:rPr>
      </w:pPr>
      <w:r w:rsidRPr="00CE4844">
        <w:rPr>
          <w:rFonts w:asciiTheme="minorBidi" w:hAnsiTheme="minorBidi"/>
          <w:sz w:val="22"/>
        </w:rPr>
        <w:t>Noghrehchi, P., Hefner, J. L., and Walker, D. M. (2024). The relationship between hospital patient safety culture and performance on Centers for Medicare and Medicaid Services value-based purchasing metrics. </w:t>
      </w:r>
      <w:r w:rsidRPr="00CE4844">
        <w:rPr>
          <w:rFonts w:asciiTheme="minorBidi" w:hAnsiTheme="minorBidi"/>
          <w:i/>
          <w:iCs/>
          <w:sz w:val="22"/>
        </w:rPr>
        <w:t>Health care management review</w:t>
      </w:r>
      <w:r w:rsidRPr="00CE4844">
        <w:rPr>
          <w:rFonts w:asciiTheme="minorBidi" w:hAnsiTheme="minorBidi"/>
          <w:sz w:val="22"/>
        </w:rPr>
        <w:t>, </w:t>
      </w:r>
      <w:r w:rsidRPr="00CE4844">
        <w:rPr>
          <w:rFonts w:asciiTheme="minorBidi" w:hAnsiTheme="minorBidi"/>
          <w:i/>
          <w:iCs/>
          <w:sz w:val="22"/>
        </w:rPr>
        <w:t>49</w:t>
      </w:r>
      <w:r w:rsidRPr="00CE4844">
        <w:rPr>
          <w:rFonts w:asciiTheme="minorBidi" w:hAnsiTheme="minorBidi"/>
          <w:sz w:val="22"/>
        </w:rPr>
        <w:t>(4), 281-290.</w:t>
      </w:r>
    </w:p>
    <w:p w:rsidR="001A2252" w:rsidRPr="00CE4844" w:rsidRDefault="001A2252" w:rsidP="001A2252">
      <w:pPr>
        <w:rPr>
          <w:rFonts w:asciiTheme="minorBidi" w:hAnsiTheme="minorBidi"/>
          <w:sz w:val="22"/>
        </w:rPr>
      </w:pPr>
      <w:r w:rsidRPr="00CE4844">
        <w:rPr>
          <w:rFonts w:asciiTheme="minorBidi" w:hAnsiTheme="minorBidi"/>
          <w:sz w:val="22"/>
        </w:rPr>
        <w:t>Saheb, T., and Saheb, T. (2024). Digital health policy decoded: Mapping national strategies using Donabedian's model. </w:t>
      </w:r>
      <w:r w:rsidRPr="00CE4844">
        <w:rPr>
          <w:rFonts w:asciiTheme="minorBidi" w:hAnsiTheme="minorBidi"/>
          <w:i/>
          <w:iCs/>
          <w:sz w:val="22"/>
        </w:rPr>
        <w:t>Health Policy</w:t>
      </w:r>
      <w:r w:rsidRPr="00CE4844">
        <w:rPr>
          <w:rFonts w:asciiTheme="minorBidi" w:hAnsiTheme="minorBidi"/>
          <w:sz w:val="22"/>
        </w:rPr>
        <w:t>, </w:t>
      </w:r>
      <w:r w:rsidRPr="00CE4844">
        <w:rPr>
          <w:rFonts w:asciiTheme="minorBidi" w:hAnsiTheme="minorBidi"/>
          <w:i/>
          <w:iCs/>
          <w:sz w:val="22"/>
        </w:rPr>
        <w:t>147</w:t>
      </w:r>
      <w:r w:rsidRPr="00CE4844">
        <w:rPr>
          <w:rFonts w:asciiTheme="minorBidi" w:hAnsiTheme="minorBidi"/>
          <w:sz w:val="22"/>
        </w:rPr>
        <w:t>, 105134.</w:t>
      </w:r>
    </w:p>
    <w:p w:rsidR="001A2252" w:rsidRPr="00CE4844" w:rsidRDefault="001A2252" w:rsidP="001A2252">
      <w:pPr>
        <w:rPr>
          <w:rFonts w:asciiTheme="minorBidi" w:hAnsiTheme="minorBidi"/>
          <w:sz w:val="22"/>
        </w:rPr>
      </w:pPr>
      <w:r w:rsidRPr="00CE4844">
        <w:rPr>
          <w:rFonts w:asciiTheme="minorBidi" w:hAnsiTheme="minorBidi"/>
          <w:sz w:val="22"/>
        </w:rPr>
        <w:t>Sreedharan, J., Subbarayalu, A. V., Kamalasanan, A., Albalawi, I., Krishna, G. G., Alahmari, A. D., ... and MacDonald, J. (2024). Key performance indicators: a framework for allied healthcare educational institutions. </w:t>
      </w:r>
      <w:r w:rsidRPr="00CE4844">
        <w:rPr>
          <w:rFonts w:asciiTheme="minorBidi" w:hAnsiTheme="minorBidi"/>
          <w:i/>
          <w:iCs/>
          <w:sz w:val="22"/>
        </w:rPr>
        <w:t>ClinicoEconomics and Outcomes Research</w:t>
      </w:r>
      <w:r w:rsidRPr="00CE4844">
        <w:rPr>
          <w:rFonts w:asciiTheme="minorBidi" w:hAnsiTheme="minorBidi"/>
          <w:sz w:val="22"/>
        </w:rPr>
        <w:t>, 173-185.</w:t>
      </w:r>
    </w:p>
    <w:p w:rsidR="001A2252" w:rsidRPr="00CE4844" w:rsidRDefault="001A2252" w:rsidP="001A2252">
      <w:pPr>
        <w:rPr>
          <w:rFonts w:asciiTheme="minorBidi" w:hAnsiTheme="minorBidi"/>
          <w:sz w:val="22"/>
        </w:rPr>
      </w:pPr>
      <w:r w:rsidRPr="00CE4844">
        <w:rPr>
          <w:rFonts w:asciiTheme="minorBidi" w:hAnsiTheme="minorBidi"/>
          <w:sz w:val="22"/>
        </w:rPr>
        <w:t>Tenkorang-Twum, D., Atibila, F., and Gyapong, P. (2024). Examination of Patient Safety and Experience in Ghanaian Healthcare Facilities. </w:t>
      </w:r>
      <w:r w:rsidRPr="00CE4844">
        <w:rPr>
          <w:rFonts w:asciiTheme="minorBidi" w:hAnsiTheme="minorBidi"/>
          <w:i/>
          <w:iCs/>
          <w:sz w:val="22"/>
        </w:rPr>
        <w:t>Ghana Journal of Nursing and Midwifery</w:t>
      </w:r>
      <w:r w:rsidRPr="00CE4844">
        <w:rPr>
          <w:rFonts w:asciiTheme="minorBidi" w:hAnsiTheme="minorBidi"/>
          <w:sz w:val="22"/>
        </w:rPr>
        <w:t>, </w:t>
      </w:r>
      <w:r w:rsidRPr="00CE4844">
        <w:rPr>
          <w:rFonts w:asciiTheme="minorBidi" w:hAnsiTheme="minorBidi"/>
          <w:i/>
          <w:iCs/>
          <w:sz w:val="22"/>
        </w:rPr>
        <w:t>1</w:t>
      </w:r>
      <w:r w:rsidRPr="00CE4844">
        <w:rPr>
          <w:rFonts w:asciiTheme="minorBidi" w:hAnsiTheme="minorBidi"/>
          <w:sz w:val="22"/>
        </w:rPr>
        <w:t>(2), 21-30.</w:t>
      </w:r>
    </w:p>
    <w:p w:rsidR="001A2252" w:rsidRPr="00CE4844" w:rsidRDefault="001A2252" w:rsidP="001A2252">
      <w:pPr>
        <w:rPr>
          <w:rFonts w:asciiTheme="minorBidi" w:hAnsiTheme="minorBidi"/>
          <w:sz w:val="22"/>
        </w:rPr>
      </w:pPr>
      <w:r w:rsidRPr="00CE4844">
        <w:rPr>
          <w:rFonts w:asciiTheme="minorBidi" w:hAnsiTheme="minorBidi"/>
          <w:sz w:val="22"/>
        </w:rPr>
        <w:t>Young, M., and Smith, M. A. (2022). Standards and evaluation of healthcare quality, safety, and person centered care.</w:t>
      </w:r>
    </w:p>
    <w:p w:rsidR="001A2252" w:rsidRPr="00CE4844" w:rsidRDefault="001A2252" w:rsidP="001A2252">
      <w:pPr>
        <w:rPr>
          <w:rFonts w:asciiTheme="minorBidi" w:hAnsiTheme="minorBidi"/>
          <w:sz w:val="22"/>
        </w:rPr>
      </w:pPr>
    </w:p>
    <w:sectPr w:rsidR="001A2252" w:rsidRPr="00CE4844" w:rsidSect="007C4232">
      <w:footerReference w:type="default" r:id="rId12"/>
      <w:pgSz w:w="11906" w:h="16838"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061C4" w:rsidRDefault="005061C4" w:rsidP="001A2252">
      <w:pPr>
        <w:spacing w:after="0" w:line="240" w:lineRule="auto"/>
      </w:pPr>
      <w:r>
        <w:separator/>
      </w:r>
    </w:p>
  </w:endnote>
  <w:endnote w:type="continuationSeparator" w:id="1">
    <w:p w:rsidR="005061C4" w:rsidRDefault="005061C4" w:rsidP="001A225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n-ea">
    <w:altName w:val="Times New Roman"/>
    <w:panose1 w:val="00000000000000000000"/>
    <w:charset w:val="00"/>
    <w:family w:val="roman"/>
    <w:notTrueType/>
    <w:pitch w:val="default"/>
    <w:sig w:usb0="00000000" w:usb1="00000000" w:usb2="00000000" w:usb3="00000000" w:csb0="00000000" w:csb1="00000000"/>
  </w:font>
  <w:font w:name="+mn-cs">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55344018"/>
      <w:docPartObj>
        <w:docPartGallery w:val="Page Numbers (Bottom of Page)"/>
        <w:docPartUnique/>
      </w:docPartObj>
    </w:sdtPr>
    <w:sdtEndPr>
      <w:rPr>
        <w:color w:val="7F7F7F" w:themeColor="background1" w:themeShade="7F"/>
        <w:spacing w:val="60"/>
      </w:rPr>
    </w:sdtEndPr>
    <w:sdtContent>
      <w:p w:rsidR="001A2252" w:rsidRDefault="009836DE">
        <w:pPr>
          <w:pStyle w:val="Footer"/>
          <w:pBdr>
            <w:top w:val="single" w:sz="4" w:space="1" w:color="D9D9D9" w:themeColor="background1" w:themeShade="D9"/>
          </w:pBdr>
          <w:jc w:val="right"/>
        </w:pPr>
        <w:r>
          <w:fldChar w:fldCharType="begin"/>
        </w:r>
        <w:r w:rsidR="001A2252">
          <w:instrText xml:space="preserve"> PAGE   \* MERGEFORMAT </w:instrText>
        </w:r>
        <w:r>
          <w:fldChar w:fldCharType="separate"/>
        </w:r>
        <w:r w:rsidR="009753BE">
          <w:rPr>
            <w:noProof/>
          </w:rPr>
          <w:t>2</w:t>
        </w:r>
        <w:r>
          <w:rPr>
            <w:noProof/>
          </w:rPr>
          <w:fldChar w:fldCharType="end"/>
        </w:r>
        <w:r w:rsidR="001A2252">
          <w:t xml:space="preserve"> | </w:t>
        </w:r>
        <w:r w:rsidR="001A2252">
          <w:rPr>
            <w:color w:val="7F7F7F" w:themeColor="background1" w:themeShade="7F"/>
            <w:spacing w:val="60"/>
          </w:rPr>
          <w:t>Page</w:t>
        </w:r>
      </w:p>
    </w:sdtContent>
  </w:sdt>
  <w:p w:rsidR="001A2252" w:rsidRDefault="001A225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061C4" w:rsidRDefault="005061C4" w:rsidP="001A2252">
      <w:pPr>
        <w:spacing w:after="0" w:line="240" w:lineRule="auto"/>
      </w:pPr>
      <w:r>
        <w:separator/>
      </w:r>
    </w:p>
  </w:footnote>
  <w:footnote w:type="continuationSeparator" w:id="1">
    <w:p w:rsidR="005061C4" w:rsidRDefault="005061C4" w:rsidP="001A225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374A96"/>
    <w:multiLevelType w:val="hybridMultilevel"/>
    <w:tmpl w:val="4CB2B01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drawingGridHorizontalSpacing w:val="120"/>
  <w:displayHorizontalDrawingGridEvery w:val="2"/>
  <w:displayVerticalDrawingGridEvery w:val="2"/>
  <w:characterSpacingControl w:val="doNotCompress"/>
  <w:footnotePr>
    <w:footnote w:id="0"/>
    <w:footnote w:id="1"/>
  </w:footnotePr>
  <w:endnotePr>
    <w:endnote w:id="0"/>
    <w:endnote w:id="1"/>
  </w:endnotePr>
  <w:compat>
    <w:doNotExpandShiftReturn/>
  </w:compat>
  <w:rsids>
    <w:rsidRoot w:val="00D62898"/>
    <w:rsid w:val="001A2252"/>
    <w:rsid w:val="001E7E33"/>
    <w:rsid w:val="001F3C84"/>
    <w:rsid w:val="001F4058"/>
    <w:rsid w:val="00275833"/>
    <w:rsid w:val="00295972"/>
    <w:rsid w:val="00404014"/>
    <w:rsid w:val="005061C4"/>
    <w:rsid w:val="00555602"/>
    <w:rsid w:val="005A7DAA"/>
    <w:rsid w:val="006650C5"/>
    <w:rsid w:val="00674446"/>
    <w:rsid w:val="006C5ADF"/>
    <w:rsid w:val="007C22D1"/>
    <w:rsid w:val="007C4232"/>
    <w:rsid w:val="00974457"/>
    <w:rsid w:val="009753BE"/>
    <w:rsid w:val="009836DE"/>
    <w:rsid w:val="00A37755"/>
    <w:rsid w:val="00A7638B"/>
    <w:rsid w:val="00B00800"/>
    <w:rsid w:val="00B25B39"/>
    <w:rsid w:val="00B26928"/>
    <w:rsid w:val="00B35A29"/>
    <w:rsid w:val="00CE0005"/>
    <w:rsid w:val="00CE4844"/>
    <w:rsid w:val="00D13251"/>
    <w:rsid w:val="00D22247"/>
    <w:rsid w:val="00D62898"/>
    <w:rsid w:val="00D95F9B"/>
    <w:rsid w:val="00EE74B5"/>
    <w:rsid w:val="00F150B6"/>
    <w:rsid w:val="00F837A5"/>
    <w:rsid w:val="00FB453C"/>
    <w:rsid w:val="00FC484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5F9B"/>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95F9B"/>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link w:val="Heading2Char"/>
    <w:autoRedefine/>
    <w:uiPriority w:val="9"/>
    <w:qFormat/>
    <w:rsid w:val="00D95F9B"/>
    <w:pPr>
      <w:spacing w:before="100" w:beforeAutospacing="1" w:after="100" w:afterAutospacing="1" w:line="240" w:lineRule="auto"/>
      <w:outlineLvl w:val="1"/>
    </w:pPr>
    <w:rPr>
      <w:rFonts w:eastAsia="Times New Roman" w:cs="Times New Roman"/>
      <w:b/>
      <w:bCs/>
      <w:color w:val="4472C4" w:themeColor="accent1"/>
      <w:kern w:val="0"/>
      <w:sz w:val="28"/>
      <w:szCs w:val="28"/>
    </w:rPr>
  </w:style>
  <w:style w:type="paragraph" w:styleId="Heading3">
    <w:name w:val="heading 3"/>
    <w:basedOn w:val="Normal"/>
    <w:next w:val="Normal"/>
    <w:link w:val="Heading3Char"/>
    <w:uiPriority w:val="9"/>
    <w:unhideWhenUsed/>
    <w:qFormat/>
    <w:rsid w:val="00D95F9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6289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6289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6289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6289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6289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6289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5F9B"/>
    <w:rPr>
      <w:rFonts w:ascii="Times New Roman" w:eastAsiaTheme="majorEastAsia" w:hAnsi="Times New Roman" w:cstheme="majorBidi"/>
      <w:b/>
      <w:color w:val="4472C4" w:themeColor="accent1"/>
      <w:sz w:val="32"/>
      <w:szCs w:val="32"/>
      <w:lang w:val="en-GB"/>
    </w:rPr>
  </w:style>
  <w:style w:type="character" w:customStyle="1" w:styleId="Heading2Char">
    <w:name w:val="Heading 2 Char"/>
    <w:basedOn w:val="DefaultParagraphFont"/>
    <w:link w:val="Heading2"/>
    <w:uiPriority w:val="9"/>
    <w:rsid w:val="00D95F9B"/>
    <w:rPr>
      <w:rFonts w:ascii="Times New Roman" w:eastAsia="Times New Roman" w:hAnsi="Times New Roman" w:cs="Times New Roman"/>
      <w:b/>
      <w:bCs/>
      <w:color w:val="4472C4" w:themeColor="accent1"/>
      <w:kern w:val="0"/>
      <w:sz w:val="28"/>
      <w:szCs w:val="28"/>
      <w:lang w:val="en-GB"/>
    </w:rPr>
  </w:style>
  <w:style w:type="paragraph" w:styleId="TableofFigures">
    <w:name w:val="table of figures"/>
    <w:basedOn w:val="Normal"/>
    <w:next w:val="Normal"/>
    <w:uiPriority w:val="99"/>
    <w:semiHidden/>
    <w:unhideWhenUsed/>
    <w:rsid w:val="00B25B39"/>
    <w:pPr>
      <w:spacing w:after="0"/>
    </w:pPr>
  </w:style>
  <w:style w:type="character" w:customStyle="1" w:styleId="Heading3Char">
    <w:name w:val="Heading 3 Char"/>
    <w:basedOn w:val="DefaultParagraphFont"/>
    <w:link w:val="Heading3"/>
    <w:uiPriority w:val="9"/>
    <w:rsid w:val="00D95F9B"/>
    <w:rPr>
      <w:rFonts w:ascii="Times New Roman" w:eastAsiaTheme="majorEastAsia" w:hAnsi="Times New Roman"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D62898"/>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D62898"/>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D62898"/>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62898"/>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62898"/>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62898"/>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628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289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6289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289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62898"/>
    <w:pPr>
      <w:spacing w:before="160"/>
      <w:jc w:val="center"/>
    </w:pPr>
    <w:rPr>
      <w:i/>
      <w:iCs/>
      <w:color w:val="404040" w:themeColor="text1" w:themeTint="BF"/>
    </w:rPr>
  </w:style>
  <w:style w:type="character" w:customStyle="1" w:styleId="QuoteChar">
    <w:name w:val="Quote Char"/>
    <w:basedOn w:val="DefaultParagraphFont"/>
    <w:link w:val="Quote"/>
    <w:uiPriority w:val="29"/>
    <w:rsid w:val="00D62898"/>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D62898"/>
    <w:pPr>
      <w:ind w:left="720"/>
      <w:contextualSpacing/>
    </w:pPr>
  </w:style>
  <w:style w:type="character" w:styleId="IntenseEmphasis">
    <w:name w:val="Intense Emphasis"/>
    <w:basedOn w:val="DefaultParagraphFont"/>
    <w:uiPriority w:val="21"/>
    <w:qFormat/>
    <w:rsid w:val="00D62898"/>
    <w:rPr>
      <w:i/>
      <w:iCs/>
      <w:color w:val="2F5496" w:themeColor="accent1" w:themeShade="BF"/>
    </w:rPr>
  </w:style>
  <w:style w:type="paragraph" w:styleId="IntenseQuote">
    <w:name w:val="Intense Quote"/>
    <w:basedOn w:val="Normal"/>
    <w:next w:val="Normal"/>
    <w:link w:val="IntenseQuoteChar"/>
    <w:uiPriority w:val="30"/>
    <w:qFormat/>
    <w:rsid w:val="00D6289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62898"/>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D62898"/>
    <w:rPr>
      <w:b/>
      <w:bCs/>
      <w:smallCaps/>
      <w:color w:val="2F5496" w:themeColor="accent1" w:themeShade="BF"/>
      <w:spacing w:val="5"/>
    </w:rPr>
  </w:style>
  <w:style w:type="paragraph" w:styleId="Header">
    <w:name w:val="header"/>
    <w:basedOn w:val="Normal"/>
    <w:link w:val="HeaderChar"/>
    <w:uiPriority w:val="99"/>
    <w:unhideWhenUsed/>
    <w:rsid w:val="001A22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2252"/>
    <w:rPr>
      <w:rFonts w:ascii="Times New Roman" w:hAnsi="Times New Roman"/>
      <w:sz w:val="24"/>
      <w:lang w:val="en-GB"/>
    </w:rPr>
  </w:style>
  <w:style w:type="paragraph" w:styleId="Footer">
    <w:name w:val="footer"/>
    <w:basedOn w:val="Normal"/>
    <w:link w:val="FooterChar"/>
    <w:uiPriority w:val="99"/>
    <w:unhideWhenUsed/>
    <w:rsid w:val="001A22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2252"/>
    <w:rPr>
      <w:rFonts w:ascii="Times New Roman" w:hAnsi="Times New Roman"/>
      <w:sz w:val="24"/>
      <w:lang w:val="en-GB"/>
    </w:rPr>
  </w:style>
  <w:style w:type="paragraph" w:styleId="TOCHeading">
    <w:name w:val="TOC Heading"/>
    <w:basedOn w:val="Heading1"/>
    <w:next w:val="Normal"/>
    <w:uiPriority w:val="39"/>
    <w:unhideWhenUsed/>
    <w:qFormat/>
    <w:rsid w:val="00B35A29"/>
    <w:pPr>
      <w:spacing w:line="259" w:lineRule="auto"/>
      <w:jc w:val="left"/>
      <w:outlineLvl w:val="9"/>
    </w:pPr>
    <w:rPr>
      <w:rFonts w:asciiTheme="majorHAnsi" w:hAnsiTheme="majorHAnsi"/>
      <w:b w:val="0"/>
      <w:color w:val="2F5496" w:themeColor="accent1" w:themeShade="BF"/>
      <w:kern w:val="0"/>
      <w:lang w:val="en-US"/>
    </w:rPr>
  </w:style>
  <w:style w:type="paragraph" w:styleId="TOC1">
    <w:name w:val="toc 1"/>
    <w:basedOn w:val="Normal"/>
    <w:next w:val="Normal"/>
    <w:autoRedefine/>
    <w:uiPriority w:val="39"/>
    <w:unhideWhenUsed/>
    <w:rsid w:val="00B35A29"/>
    <w:pPr>
      <w:spacing w:after="100"/>
    </w:pPr>
  </w:style>
  <w:style w:type="paragraph" w:styleId="TOC2">
    <w:name w:val="toc 2"/>
    <w:basedOn w:val="Normal"/>
    <w:next w:val="Normal"/>
    <w:autoRedefine/>
    <w:uiPriority w:val="39"/>
    <w:unhideWhenUsed/>
    <w:rsid w:val="00B35A29"/>
    <w:pPr>
      <w:spacing w:after="100"/>
      <w:ind w:left="240"/>
    </w:pPr>
  </w:style>
  <w:style w:type="paragraph" w:styleId="TOC3">
    <w:name w:val="toc 3"/>
    <w:basedOn w:val="Normal"/>
    <w:next w:val="Normal"/>
    <w:autoRedefine/>
    <w:uiPriority w:val="39"/>
    <w:unhideWhenUsed/>
    <w:rsid w:val="00B35A29"/>
    <w:pPr>
      <w:spacing w:after="100"/>
      <w:ind w:left="480"/>
    </w:pPr>
  </w:style>
  <w:style w:type="character" w:styleId="Hyperlink">
    <w:name w:val="Hyperlink"/>
    <w:basedOn w:val="DefaultParagraphFont"/>
    <w:uiPriority w:val="99"/>
    <w:unhideWhenUsed/>
    <w:rsid w:val="00B35A29"/>
    <w:rPr>
      <w:color w:val="0563C1" w:themeColor="hyperlink"/>
      <w:u w:val="single"/>
    </w:rPr>
  </w:style>
  <w:style w:type="paragraph" w:styleId="Caption">
    <w:name w:val="caption"/>
    <w:basedOn w:val="Normal"/>
    <w:next w:val="Normal"/>
    <w:uiPriority w:val="35"/>
    <w:unhideWhenUsed/>
    <w:qFormat/>
    <w:rsid w:val="00B35A29"/>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9753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53BE"/>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9E7A9B-BF26-441E-B301-554E60F2C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4908</Words>
  <Characters>27981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ITALIAN</dc:creator>
  <cp:lastModifiedBy>ITALIAN</cp:lastModifiedBy>
  <cp:revision>2</cp:revision>
  <dcterms:created xsi:type="dcterms:W3CDTF">2025-12-04T11:10:00Z</dcterms:created>
  <dcterms:modified xsi:type="dcterms:W3CDTF">2025-12-04T11:10:00Z</dcterms:modified>
</cp:coreProperties>
</file>