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8E23FB" w14:textId="77777777" w:rsidR="004615ED" w:rsidRDefault="004615ED" w:rsidP="00811EE9">
      <w:pPr>
        <w:tabs>
          <w:tab w:val="left" w:pos="-720"/>
        </w:tabs>
        <w:suppressAutoHyphens/>
        <w:jc w:val="both"/>
        <w:rPr>
          <w:b/>
          <w:spacing w:val="-2"/>
          <w:sz w:val="28"/>
          <w:szCs w:val="28"/>
        </w:rPr>
      </w:pPr>
    </w:p>
    <w:p w14:paraId="0899409F" w14:textId="77777777" w:rsidR="004615ED" w:rsidRDefault="004615ED" w:rsidP="004615ED">
      <w:pPr>
        <w:jc w:val="center"/>
        <w:rPr>
          <w:sz w:val="28"/>
          <w:szCs w:val="28"/>
        </w:rPr>
      </w:pPr>
    </w:p>
    <w:p w14:paraId="5D4B7C52" w14:textId="77777777" w:rsidR="004615ED" w:rsidRDefault="004615ED" w:rsidP="004615ED">
      <w:pPr>
        <w:jc w:val="center"/>
        <w:rPr>
          <w:sz w:val="32"/>
          <w:szCs w:val="32"/>
        </w:rPr>
      </w:pPr>
    </w:p>
    <w:p w14:paraId="3B07452D" w14:textId="33ED4582" w:rsidR="004615ED" w:rsidRDefault="004615ED" w:rsidP="004615ED">
      <w:pPr>
        <w:jc w:val="center"/>
        <w:rPr>
          <w:sz w:val="32"/>
          <w:szCs w:val="32"/>
        </w:rPr>
      </w:pPr>
      <w:r w:rsidRPr="004615ED">
        <w:rPr>
          <w:sz w:val="32"/>
          <w:szCs w:val="32"/>
        </w:rPr>
        <w:t>MBA Dissertation SBMA7123D</w:t>
      </w:r>
    </w:p>
    <w:p w14:paraId="30905F66" w14:textId="29736015" w:rsidR="004615ED" w:rsidRPr="004615ED" w:rsidRDefault="00FD659B" w:rsidP="004615ED">
      <w:pPr>
        <w:jc w:val="center"/>
        <w:rPr>
          <w:sz w:val="32"/>
          <w:szCs w:val="32"/>
        </w:rPr>
      </w:pPr>
      <w:r>
        <w:rPr>
          <w:sz w:val="32"/>
          <w:szCs w:val="32"/>
        </w:rPr>
        <w:t xml:space="preserve">An analysis </w:t>
      </w:r>
      <w:r w:rsidR="004615ED">
        <w:rPr>
          <w:sz w:val="32"/>
          <w:szCs w:val="32"/>
        </w:rPr>
        <w:t>of alliances for delivering pathway</w:t>
      </w:r>
      <w:r w:rsidR="008767F2">
        <w:rPr>
          <w:sz w:val="32"/>
          <w:szCs w:val="32"/>
        </w:rPr>
        <w:t xml:space="preserve"> programmes</w:t>
      </w:r>
      <w:r w:rsidR="004615ED">
        <w:rPr>
          <w:sz w:val="32"/>
          <w:szCs w:val="32"/>
        </w:rPr>
        <w:t xml:space="preserve">                            </w:t>
      </w:r>
      <w:r w:rsidR="003E09BE">
        <w:rPr>
          <w:sz w:val="32"/>
          <w:szCs w:val="32"/>
        </w:rPr>
        <w:t xml:space="preserve">               </w:t>
      </w:r>
      <w:r w:rsidR="004615ED">
        <w:rPr>
          <w:sz w:val="32"/>
          <w:szCs w:val="32"/>
        </w:rPr>
        <w:t xml:space="preserve">in UK higher education  </w:t>
      </w:r>
    </w:p>
    <w:p w14:paraId="2802521B" w14:textId="77777777" w:rsidR="004615ED" w:rsidRDefault="004615ED" w:rsidP="004615ED">
      <w:pPr>
        <w:jc w:val="center"/>
        <w:rPr>
          <w:sz w:val="32"/>
          <w:szCs w:val="32"/>
        </w:rPr>
      </w:pPr>
    </w:p>
    <w:p w14:paraId="06155690" w14:textId="6DB3DBC0" w:rsidR="004615ED" w:rsidRPr="004615ED" w:rsidRDefault="004615ED" w:rsidP="004615ED">
      <w:pPr>
        <w:jc w:val="center"/>
        <w:rPr>
          <w:sz w:val="32"/>
          <w:szCs w:val="32"/>
        </w:rPr>
      </w:pPr>
      <w:r w:rsidRPr="004615ED">
        <w:rPr>
          <w:sz w:val="32"/>
          <w:szCs w:val="32"/>
        </w:rPr>
        <w:t>September 2019</w:t>
      </w:r>
    </w:p>
    <w:p w14:paraId="79B7324C" w14:textId="32792241" w:rsidR="004615ED" w:rsidRPr="004615ED" w:rsidRDefault="004615ED" w:rsidP="004615ED">
      <w:pPr>
        <w:jc w:val="center"/>
        <w:rPr>
          <w:sz w:val="32"/>
          <w:szCs w:val="32"/>
        </w:rPr>
      </w:pPr>
      <w:r w:rsidRPr="004615ED">
        <w:rPr>
          <w:sz w:val="32"/>
          <w:szCs w:val="32"/>
        </w:rPr>
        <w:t>Barbara Jones</w:t>
      </w:r>
    </w:p>
    <w:p w14:paraId="6C23F32C" w14:textId="25349423" w:rsidR="004615ED" w:rsidRPr="004615ED" w:rsidRDefault="004615ED" w:rsidP="004615ED">
      <w:pPr>
        <w:jc w:val="center"/>
        <w:rPr>
          <w:sz w:val="32"/>
          <w:szCs w:val="32"/>
        </w:rPr>
      </w:pPr>
      <w:r w:rsidRPr="004615ED">
        <w:rPr>
          <w:sz w:val="32"/>
          <w:szCs w:val="32"/>
        </w:rPr>
        <w:t>1601960</w:t>
      </w:r>
    </w:p>
    <w:p w14:paraId="4A63744D" w14:textId="3CDC6EA9" w:rsidR="004615ED" w:rsidRDefault="004615ED" w:rsidP="004615ED">
      <w:pPr>
        <w:tabs>
          <w:tab w:val="left" w:pos="-720"/>
        </w:tabs>
        <w:suppressAutoHyphens/>
        <w:jc w:val="center"/>
        <w:rPr>
          <w:b/>
          <w:spacing w:val="-2"/>
          <w:sz w:val="28"/>
          <w:szCs w:val="28"/>
        </w:rPr>
        <w:sectPr w:rsidR="004615ED" w:rsidSect="00EF4F1E">
          <w:pgSz w:w="11906" w:h="16838"/>
          <w:pgMar w:top="1134" w:right="1440" w:bottom="1134" w:left="1440" w:header="709" w:footer="709" w:gutter="0"/>
          <w:pgNumType w:fmt="lowerRoman" w:start="1"/>
          <w:cols w:space="708"/>
          <w:docGrid w:linePitch="360"/>
        </w:sectPr>
      </w:pPr>
    </w:p>
    <w:p w14:paraId="4272283F" w14:textId="0C4190FA" w:rsidR="00811EE9" w:rsidRPr="00811EE9" w:rsidRDefault="00811EE9" w:rsidP="00811EE9">
      <w:pPr>
        <w:tabs>
          <w:tab w:val="left" w:pos="-720"/>
        </w:tabs>
        <w:suppressAutoHyphens/>
        <w:jc w:val="both"/>
        <w:rPr>
          <w:spacing w:val="-2"/>
          <w:sz w:val="28"/>
          <w:szCs w:val="28"/>
        </w:rPr>
      </w:pPr>
      <w:r w:rsidRPr="00811EE9">
        <w:rPr>
          <w:b/>
          <w:spacing w:val="-2"/>
          <w:sz w:val="28"/>
          <w:szCs w:val="28"/>
        </w:rPr>
        <w:lastRenderedPageBreak/>
        <w:t>Declaration/Statements</w:t>
      </w:r>
      <w:r w:rsidRPr="00811EE9">
        <w:rPr>
          <w:spacing w:val="-2"/>
          <w:sz w:val="28"/>
          <w:szCs w:val="28"/>
        </w:rPr>
        <w:tab/>
      </w:r>
    </w:p>
    <w:p w14:paraId="6F724D15" w14:textId="77777777" w:rsidR="00811EE9" w:rsidRDefault="00811EE9" w:rsidP="00811EE9">
      <w:pPr>
        <w:jc w:val="both"/>
        <w:rPr>
          <w:b/>
          <w:bCs/>
          <w:spacing w:val="-2"/>
          <w:sz w:val="24"/>
          <w:szCs w:val="24"/>
        </w:rPr>
      </w:pPr>
    </w:p>
    <w:p w14:paraId="348175D2" w14:textId="344C5554" w:rsidR="00811EE9" w:rsidRPr="00811EE9" w:rsidRDefault="00811EE9" w:rsidP="00811EE9">
      <w:pPr>
        <w:jc w:val="both"/>
        <w:rPr>
          <w:b/>
          <w:bCs/>
          <w:spacing w:val="-2"/>
          <w:sz w:val="24"/>
          <w:szCs w:val="24"/>
        </w:rPr>
      </w:pPr>
      <w:r w:rsidRPr="00811EE9">
        <w:rPr>
          <w:b/>
          <w:bCs/>
          <w:spacing w:val="-2"/>
          <w:sz w:val="24"/>
          <w:szCs w:val="24"/>
        </w:rPr>
        <w:t>DECLARATION</w:t>
      </w:r>
    </w:p>
    <w:p w14:paraId="252F983E" w14:textId="77777777" w:rsidR="00811EE9" w:rsidRPr="00811EE9" w:rsidRDefault="00811EE9" w:rsidP="00811EE9">
      <w:pPr>
        <w:jc w:val="both"/>
        <w:rPr>
          <w:spacing w:val="-2"/>
          <w:sz w:val="24"/>
          <w:szCs w:val="24"/>
        </w:rPr>
      </w:pPr>
      <w:r w:rsidRPr="00811EE9">
        <w:rPr>
          <w:spacing w:val="-2"/>
          <w:sz w:val="24"/>
          <w:szCs w:val="24"/>
        </w:rPr>
        <w:t>This work has not previously been accepted in substance for any degree and is not being concurrently submitted in candidature for any degree.</w:t>
      </w:r>
      <w:r w:rsidRPr="00811EE9">
        <w:rPr>
          <w:spacing w:val="-2"/>
          <w:sz w:val="24"/>
          <w:szCs w:val="24"/>
        </w:rPr>
        <w:tab/>
      </w:r>
    </w:p>
    <w:p w14:paraId="2DF04044" w14:textId="77777777" w:rsidR="00811EE9" w:rsidRPr="00811EE9" w:rsidRDefault="00811EE9" w:rsidP="00811EE9">
      <w:pPr>
        <w:jc w:val="both"/>
        <w:rPr>
          <w:spacing w:val="-2"/>
          <w:sz w:val="24"/>
          <w:szCs w:val="24"/>
        </w:rPr>
      </w:pPr>
    </w:p>
    <w:p w14:paraId="74DE3DF4" w14:textId="76A095F8" w:rsidR="00811EE9" w:rsidRPr="00811EE9" w:rsidRDefault="00811EE9" w:rsidP="00811EE9">
      <w:pPr>
        <w:tabs>
          <w:tab w:val="left" w:pos="3600"/>
          <w:tab w:val="left" w:pos="6480"/>
        </w:tabs>
        <w:spacing w:after="0" w:line="240" w:lineRule="auto"/>
        <w:ind w:left="720"/>
        <w:rPr>
          <w:spacing w:val="-2"/>
          <w:sz w:val="24"/>
          <w:szCs w:val="24"/>
        </w:rPr>
      </w:pPr>
      <w:r w:rsidRPr="00811EE9">
        <w:rPr>
          <w:spacing w:val="-2"/>
          <w:sz w:val="24"/>
          <w:szCs w:val="24"/>
        </w:rPr>
        <w:t>Signed</w:t>
      </w:r>
      <w:r w:rsidR="009D3DC2">
        <w:rPr>
          <w:spacing w:val="-2"/>
          <w:sz w:val="24"/>
          <w:szCs w:val="24"/>
        </w:rPr>
        <w:t xml:space="preserve"> </w:t>
      </w:r>
      <w:r w:rsidRPr="00811EE9">
        <w:rPr>
          <w:rFonts w:ascii="Freestyle Script" w:eastAsia="Times New Roman" w:hAnsi="Freestyle Script" w:cs="Arial"/>
          <w:sz w:val="36"/>
          <w:szCs w:val="36"/>
          <w:lang w:eastAsia="en-GB"/>
        </w:rPr>
        <w:t>Barbara Jones</w:t>
      </w:r>
      <w:r>
        <w:rPr>
          <w:rFonts w:ascii="Freestyle Script" w:eastAsia="Times New Roman" w:hAnsi="Freestyle Script" w:cs="Arial"/>
          <w:sz w:val="32"/>
          <w:szCs w:val="32"/>
          <w:lang w:eastAsia="en-GB"/>
        </w:rPr>
        <w:t xml:space="preserve"> </w:t>
      </w:r>
      <w:r w:rsidRPr="00811EE9">
        <w:rPr>
          <w:spacing w:val="-2"/>
          <w:sz w:val="24"/>
          <w:szCs w:val="24"/>
        </w:rPr>
        <w:t>(candidate)</w:t>
      </w:r>
      <w:r w:rsidRPr="00811EE9">
        <w:rPr>
          <w:spacing w:val="-2"/>
          <w:sz w:val="24"/>
          <w:szCs w:val="24"/>
        </w:rPr>
        <w:tab/>
      </w:r>
    </w:p>
    <w:p w14:paraId="0CFB9DE6" w14:textId="77777777" w:rsidR="00811EE9" w:rsidRPr="00811EE9" w:rsidRDefault="00811EE9" w:rsidP="00811EE9">
      <w:pPr>
        <w:ind w:left="720"/>
        <w:jc w:val="both"/>
        <w:rPr>
          <w:spacing w:val="-2"/>
          <w:sz w:val="24"/>
          <w:szCs w:val="24"/>
        </w:rPr>
      </w:pPr>
    </w:p>
    <w:p w14:paraId="2BE53588" w14:textId="488CD540" w:rsidR="00811EE9" w:rsidRPr="00811EE9" w:rsidRDefault="00811EE9" w:rsidP="00811EE9">
      <w:pPr>
        <w:ind w:left="720"/>
        <w:jc w:val="both"/>
        <w:rPr>
          <w:spacing w:val="-2"/>
          <w:sz w:val="24"/>
          <w:szCs w:val="24"/>
        </w:rPr>
      </w:pPr>
      <w:r w:rsidRPr="00811EE9">
        <w:rPr>
          <w:spacing w:val="-2"/>
          <w:sz w:val="24"/>
          <w:szCs w:val="24"/>
        </w:rPr>
        <w:t>Date</w:t>
      </w:r>
      <w:r w:rsidR="009D3DC2">
        <w:rPr>
          <w:spacing w:val="-2"/>
          <w:sz w:val="24"/>
          <w:szCs w:val="24"/>
        </w:rPr>
        <w:t xml:space="preserve"> </w:t>
      </w:r>
      <w:r w:rsidR="00955CD5">
        <w:rPr>
          <w:spacing w:val="-2"/>
          <w:sz w:val="24"/>
          <w:szCs w:val="24"/>
        </w:rPr>
        <w:t>9</w:t>
      </w:r>
      <w:r w:rsidR="009D3DC2" w:rsidRPr="009D3DC2">
        <w:rPr>
          <w:spacing w:val="-2"/>
          <w:sz w:val="24"/>
          <w:szCs w:val="24"/>
          <w:vertAlign w:val="superscript"/>
        </w:rPr>
        <w:t>th</w:t>
      </w:r>
      <w:r w:rsidR="009D3DC2">
        <w:rPr>
          <w:spacing w:val="-2"/>
          <w:sz w:val="24"/>
          <w:szCs w:val="24"/>
        </w:rPr>
        <w:t xml:space="preserve"> September 2019 </w:t>
      </w:r>
      <w:r w:rsidRPr="00811EE9">
        <w:rPr>
          <w:spacing w:val="-2"/>
          <w:sz w:val="24"/>
          <w:szCs w:val="24"/>
        </w:rPr>
        <w:tab/>
      </w:r>
    </w:p>
    <w:p w14:paraId="134365FF" w14:textId="77777777" w:rsidR="00811EE9" w:rsidRPr="00811EE9" w:rsidRDefault="00811EE9" w:rsidP="00811EE9">
      <w:pPr>
        <w:ind w:left="720"/>
        <w:jc w:val="both"/>
        <w:rPr>
          <w:spacing w:val="-2"/>
          <w:sz w:val="24"/>
          <w:szCs w:val="24"/>
        </w:rPr>
      </w:pPr>
    </w:p>
    <w:p w14:paraId="1BAC94F9" w14:textId="77777777" w:rsidR="00811EE9" w:rsidRPr="00811EE9" w:rsidRDefault="00811EE9" w:rsidP="00811EE9">
      <w:pPr>
        <w:jc w:val="both"/>
        <w:rPr>
          <w:b/>
          <w:bCs/>
          <w:spacing w:val="-2"/>
          <w:sz w:val="24"/>
          <w:szCs w:val="24"/>
        </w:rPr>
      </w:pPr>
      <w:r w:rsidRPr="00811EE9">
        <w:rPr>
          <w:b/>
          <w:bCs/>
          <w:spacing w:val="-2"/>
          <w:sz w:val="24"/>
          <w:szCs w:val="24"/>
        </w:rPr>
        <w:t>STATEMENT 1</w:t>
      </w:r>
      <w:r w:rsidRPr="00811EE9">
        <w:rPr>
          <w:b/>
          <w:bCs/>
          <w:spacing w:val="-2"/>
          <w:sz w:val="24"/>
          <w:szCs w:val="24"/>
        </w:rPr>
        <w:tab/>
      </w:r>
    </w:p>
    <w:p w14:paraId="77F3D49B" w14:textId="77777777" w:rsidR="00811EE9" w:rsidRPr="00811EE9" w:rsidRDefault="00811EE9" w:rsidP="00811EE9">
      <w:pPr>
        <w:jc w:val="both"/>
        <w:rPr>
          <w:spacing w:val="-2"/>
          <w:sz w:val="24"/>
          <w:szCs w:val="24"/>
        </w:rPr>
      </w:pPr>
      <w:r w:rsidRPr="00811EE9">
        <w:rPr>
          <w:spacing w:val="-2"/>
          <w:sz w:val="24"/>
          <w:szCs w:val="24"/>
        </w:rPr>
        <w:t xml:space="preserve">This work is the result of my own investigations, except where otherwise stated. </w:t>
      </w:r>
    </w:p>
    <w:p w14:paraId="60303A8A" w14:textId="77777777" w:rsidR="00811EE9" w:rsidRPr="00811EE9" w:rsidRDefault="00811EE9" w:rsidP="00811EE9">
      <w:pPr>
        <w:jc w:val="both"/>
        <w:rPr>
          <w:spacing w:val="-2"/>
          <w:sz w:val="24"/>
          <w:szCs w:val="24"/>
        </w:rPr>
      </w:pPr>
      <w:r w:rsidRPr="00811EE9">
        <w:rPr>
          <w:spacing w:val="-2"/>
          <w:sz w:val="24"/>
          <w:szCs w:val="24"/>
        </w:rPr>
        <w:t>Other sources are acknowledged by footnotes giving explicit references.  A bibliography is appended.</w:t>
      </w:r>
    </w:p>
    <w:p w14:paraId="3542A044" w14:textId="77777777" w:rsidR="00811EE9" w:rsidRPr="00811EE9" w:rsidRDefault="00811EE9" w:rsidP="00811EE9">
      <w:pPr>
        <w:ind w:firstLine="720"/>
        <w:jc w:val="both"/>
        <w:rPr>
          <w:spacing w:val="-2"/>
          <w:sz w:val="24"/>
          <w:szCs w:val="24"/>
        </w:rPr>
      </w:pPr>
    </w:p>
    <w:p w14:paraId="5F54E8A4" w14:textId="77777777" w:rsidR="00811EE9" w:rsidRPr="00811EE9" w:rsidRDefault="00811EE9" w:rsidP="00811EE9">
      <w:pPr>
        <w:tabs>
          <w:tab w:val="left" w:pos="3600"/>
          <w:tab w:val="left" w:pos="6480"/>
        </w:tabs>
        <w:spacing w:after="0" w:line="240" w:lineRule="auto"/>
        <w:ind w:left="720"/>
        <w:rPr>
          <w:spacing w:val="-2"/>
          <w:sz w:val="24"/>
          <w:szCs w:val="24"/>
        </w:rPr>
      </w:pPr>
      <w:r w:rsidRPr="00811EE9">
        <w:rPr>
          <w:spacing w:val="-2"/>
          <w:sz w:val="24"/>
          <w:szCs w:val="24"/>
        </w:rPr>
        <w:t xml:space="preserve">Signed </w:t>
      </w:r>
      <w:r w:rsidRPr="00811EE9">
        <w:rPr>
          <w:rFonts w:ascii="Freestyle Script" w:eastAsia="Times New Roman" w:hAnsi="Freestyle Script" w:cs="Arial"/>
          <w:sz w:val="36"/>
          <w:szCs w:val="36"/>
          <w:lang w:eastAsia="en-GB"/>
        </w:rPr>
        <w:t>Barbara Jones</w:t>
      </w:r>
      <w:r>
        <w:rPr>
          <w:rFonts w:ascii="Freestyle Script" w:eastAsia="Times New Roman" w:hAnsi="Freestyle Script" w:cs="Arial"/>
          <w:sz w:val="32"/>
          <w:szCs w:val="32"/>
          <w:lang w:eastAsia="en-GB"/>
        </w:rPr>
        <w:t xml:space="preserve"> </w:t>
      </w:r>
      <w:r w:rsidRPr="00811EE9">
        <w:rPr>
          <w:spacing w:val="-2"/>
          <w:sz w:val="24"/>
          <w:szCs w:val="24"/>
        </w:rPr>
        <w:t>(candidate)</w:t>
      </w:r>
      <w:r w:rsidRPr="00811EE9">
        <w:rPr>
          <w:spacing w:val="-2"/>
          <w:sz w:val="24"/>
          <w:szCs w:val="24"/>
        </w:rPr>
        <w:tab/>
      </w:r>
    </w:p>
    <w:p w14:paraId="3FAE0532" w14:textId="77777777" w:rsidR="00811EE9" w:rsidRPr="00811EE9" w:rsidRDefault="00811EE9" w:rsidP="00811EE9">
      <w:pPr>
        <w:ind w:left="720"/>
        <w:jc w:val="both"/>
        <w:rPr>
          <w:spacing w:val="-2"/>
          <w:sz w:val="24"/>
          <w:szCs w:val="24"/>
        </w:rPr>
      </w:pPr>
    </w:p>
    <w:p w14:paraId="120A1680" w14:textId="524CDB65" w:rsidR="00811EE9" w:rsidRPr="00811EE9" w:rsidRDefault="00811EE9" w:rsidP="00811EE9">
      <w:pPr>
        <w:ind w:left="720"/>
        <w:jc w:val="both"/>
        <w:rPr>
          <w:spacing w:val="-2"/>
          <w:sz w:val="24"/>
          <w:szCs w:val="24"/>
        </w:rPr>
      </w:pPr>
      <w:r w:rsidRPr="00811EE9">
        <w:rPr>
          <w:spacing w:val="-2"/>
          <w:sz w:val="24"/>
          <w:szCs w:val="24"/>
        </w:rPr>
        <w:t>Date</w:t>
      </w:r>
      <w:r w:rsidR="009D3DC2">
        <w:rPr>
          <w:spacing w:val="-2"/>
          <w:sz w:val="24"/>
          <w:szCs w:val="24"/>
        </w:rPr>
        <w:t xml:space="preserve"> </w:t>
      </w:r>
      <w:r w:rsidR="00955CD5">
        <w:rPr>
          <w:spacing w:val="-2"/>
          <w:sz w:val="24"/>
          <w:szCs w:val="24"/>
        </w:rPr>
        <w:t>9</w:t>
      </w:r>
      <w:r w:rsidR="009D3DC2" w:rsidRPr="009D3DC2">
        <w:rPr>
          <w:spacing w:val="-2"/>
          <w:sz w:val="24"/>
          <w:szCs w:val="24"/>
          <w:vertAlign w:val="superscript"/>
        </w:rPr>
        <w:t>th</w:t>
      </w:r>
      <w:r w:rsidR="009D3DC2">
        <w:rPr>
          <w:spacing w:val="-2"/>
          <w:sz w:val="24"/>
          <w:szCs w:val="24"/>
        </w:rPr>
        <w:t xml:space="preserve"> September 2019</w:t>
      </w:r>
      <w:r w:rsidRPr="00811EE9">
        <w:rPr>
          <w:spacing w:val="-2"/>
          <w:sz w:val="24"/>
          <w:szCs w:val="24"/>
        </w:rPr>
        <w:tab/>
      </w:r>
    </w:p>
    <w:p w14:paraId="280DDCFB" w14:textId="77777777" w:rsidR="00811EE9" w:rsidRPr="00811EE9" w:rsidRDefault="00811EE9" w:rsidP="00811EE9">
      <w:pPr>
        <w:ind w:left="720"/>
        <w:jc w:val="both"/>
        <w:rPr>
          <w:spacing w:val="-2"/>
          <w:sz w:val="24"/>
          <w:szCs w:val="24"/>
        </w:rPr>
      </w:pPr>
    </w:p>
    <w:p w14:paraId="36E350AB" w14:textId="77777777" w:rsidR="00811EE9" w:rsidRPr="00811EE9" w:rsidRDefault="00811EE9" w:rsidP="00811EE9">
      <w:pPr>
        <w:jc w:val="both"/>
        <w:rPr>
          <w:b/>
          <w:bCs/>
          <w:spacing w:val="-2"/>
          <w:sz w:val="24"/>
          <w:szCs w:val="24"/>
        </w:rPr>
      </w:pPr>
      <w:r w:rsidRPr="00811EE9">
        <w:rPr>
          <w:b/>
          <w:bCs/>
          <w:spacing w:val="-2"/>
          <w:sz w:val="24"/>
          <w:szCs w:val="24"/>
        </w:rPr>
        <w:t>STATEMENT 2</w:t>
      </w:r>
      <w:r w:rsidRPr="00811EE9">
        <w:rPr>
          <w:b/>
          <w:bCs/>
          <w:spacing w:val="-2"/>
          <w:sz w:val="24"/>
          <w:szCs w:val="24"/>
        </w:rPr>
        <w:tab/>
      </w:r>
    </w:p>
    <w:p w14:paraId="448F635F" w14:textId="77777777" w:rsidR="00811EE9" w:rsidRPr="00811EE9" w:rsidRDefault="00811EE9" w:rsidP="00811EE9">
      <w:pPr>
        <w:jc w:val="both"/>
        <w:rPr>
          <w:spacing w:val="-2"/>
          <w:sz w:val="24"/>
          <w:szCs w:val="24"/>
        </w:rPr>
      </w:pPr>
      <w:r w:rsidRPr="00811EE9">
        <w:rPr>
          <w:spacing w:val="-2"/>
          <w:sz w:val="24"/>
          <w:szCs w:val="24"/>
        </w:rPr>
        <w:t>I hereby give consent for my work, if accepted, to be available for photocopying and for inter-library loan, and for the title and summary to be made available to outside organisations.</w:t>
      </w:r>
      <w:r w:rsidRPr="00811EE9">
        <w:rPr>
          <w:spacing w:val="-2"/>
          <w:sz w:val="24"/>
          <w:szCs w:val="24"/>
        </w:rPr>
        <w:tab/>
      </w:r>
    </w:p>
    <w:p w14:paraId="4BE4190A" w14:textId="77777777" w:rsidR="00811EE9" w:rsidRPr="00811EE9" w:rsidRDefault="00811EE9" w:rsidP="00811EE9">
      <w:pPr>
        <w:ind w:left="720"/>
        <w:jc w:val="both"/>
        <w:rPr>
          <w:spacing w:val="-2"/>
          <w:sz w:val="24"/>
          <w:szCs w:val="24"/>
        </w:rPr>
      </w:pPr>
    </w:p>
    <w:p w14:paraId="576DCB4C" w14:textId="5B2AEE0E" w:rsidR="00811EE9" w:rsidRPr="00811EE9" w:rsidRDefault="00811EE9" w:rsidP="00C864A2">
      <w:pPr>
        <w:tabs>
          <w:tab w:val="left" w:pos="3600"/>
          <w:tab w:val="left" w:pos="6480"/>
        </w:tabs>
        <w:spacing w:after="0" w:line="240" w:lineRule="auto"/>
        <w:ind w:left="720"/>
        <w:rPr>
          <w:spacing w:val="-2"/>
          <w:sz w:val="24"/>
          <w:szCs w:val="24"/>
        </w:rPr>
      </w:pPr>
      <w:r w:rsidRPr="00811EE9">
        <w:rPr>
          <w:spacing w:val="-2"/>
          <w:sz w:val="24"/>
          <w:szCs w:val="24"/>
        </w:rPr>
        <w:t xml:space="preserve">Signed </w:t>
      </w:r>
      <w:r w:rsidRPr="00811EE9">
        <w:rPr>
          <w:rFonts w:ascii="Freestyle Script" w:eastAsia="Times New Roman" w:hAnsi="Freestyle Script" w:cs="Arial"/>
          <w:sz w:val="36"/>
          <w:szCs w:val="36"/>
          <w:lang w:eastAsia="en-GB"/>
        </w:rPr>
        <w:t>Barbara Jones</w:t>
      </w:r>
      <w:r>
        <w:rPr>
          <w:rFonts w:ascii="Freestyle Script" w:eastAsia="Times New Roman" w:hAnsi="Freestyle Script" w:cs="Arial"/>
          <w:sz w:val="32"/>
          <w:szCs w:val="32"/>
          <w:lang w:eastAsia="en-GB"/>
        </w:rPr>
        <w:t xml:space="preserve"> </w:t>
      </w:r>
      <w:r w:rsidRPr="00811EE9">
        <w:rPr>
          <w:spacing w:val="-2"/>
          <w:sz w:val="24"/>
          <w:szCs w:val="24"/>
        </w:rPr>
        <w:t>(candidate)</w:t>
      </w:r>
      <w:r w:rsidRPr="00811EE9">
        <w:rPr>
          <w:spacing w:val="-2"/>
          <w:sz w:val="24"/>
          <w:szCs w:val="24"/>
        </w:rPr>
        <w:tab/>
      </w:r>
    </w:p>
    <w:p w14:paraId="34CD017B" w14:textId="77777777" w:rsidR="00811EE9" w:rsidRPr="00811EE9" w:rsidRDefault="00811EE9" w:rsidP="00811EE9">
      <w:pPr>
        <w:ind w:left="720"/>
        <w:jc w:val="both"/>
        <w:rPr>
          <w:spacing w:val="-2"/>
          <w:sz w:val="24"/>
          <w:szCs w:val="24"/>
        </w:rPr>
      </w:pPr>
    </w:p>
    <w:p w14:paraId="37BEADFE" w14:textId="7587D2F3" w:rsidR="00811EE9" w:rsidRPr="00811EE9" w:rsidRDefault="00811EE9" w:rsidP="00811EE9">
      <w:pPr>
        <w:ind w:left="720"/>
        <w:jc w:val="both"/>
        <w:rPr>
          <w:spacing w:val="-2"/>
          <w:sz w:val="24"/>
          <w:szCs w:val="24"/>
        </w:rPr>
      </w:pPr>
      <w:r w:rsidRPr="00811EE9">
        <w:rPr>
          <w:spacing w:val="-2"/>
          <w:sz w:val="24"/>
          <w:szCs w:val="24"/>
        </w:rPr>
        <w:t>Date</w:t>
      </w:r>
      <w:r w:rsidR="009D3DC2">
        <w:rPr>
          <w:spacing w:val="-2"/>
          <w:sz w:val="24"/>
          <w:szCs w:val="24"/>
        </w:rPr>
        <w:t xml:space="preserve"> </w:t>
      </w:r>
      <w:r w:rsidR="00955CD5">
        <w:rPr>
          <w:spacing w:val="-2"/>
          <w:sz w:val="24"/>
          <w:szCs w:val="24"/>
        </w:rPr>
        <w:t>9</w:t>
      </w:r>
      <w:r w:rsidR="009D3DC2" w:rsidRPr="009D3DC2">
        <w:rPr>
          <w:spacing w:val="-2"/>
          <w:sz w:val="24"/>
          <w:szCs w:val="24"/>
          <w:vertAlign w:val="superscript"/>
        </w:rPr>
        <w:t>th</w:t>
      </w:r>
      <w:r w:rsidR="009D3DC2">
        <w:rPr>
          <w:spacing w:val="-2"/>
          <w:sz w:val="24"/>
          <w:szCs w:val="24"/>
        </w:rPr>
        <w:t xml:space="preserve"> September 2019 </w:t>
      </w:r>
      <w:r w:rsidRPr="00811EE9">
        <w:rPr>
          <w:spacing w:val="-2"/>
          <w:sz w:val="24"/>
          <w:szCs w:val="24"/>
        </w:rPr>
        <w:t xml:space="preserve"> </w:t>
      </w:r>
    </w:p>
    <w:p w14:paraId="2925A8BD" w14:textId="77777777" w:rsidR="00811EE9" w:rsidRPr="00811EE9" w:rsidRDefault="00811EE9" w:rsidP="00811EE9">
      <w:pPr>
        <w:ind w:left="720" w:hanging="720"/>
        <w:jc w:val="both"/>
        <w:rPr>
          <w:b/>
          <w:spacing w:val="-2"/>
          <w:sz w:val="24"/>
          <w:szCs w:val="24"/>
        </w:rPr>
      </w:pPr>
    </w:p>
    <w:p w14:paraId="3A562E15" w14:textId="77777777" w:rsidR="004615ED" w:rsidRDefault="004615ED" w:rsidP="00744DEE">
      <w:pPr>
        <w:ind w:left="360"/>
        <w:jc w:val="center"/>
        <w:rPr>
          <w:b/>
          <w:color w:val="1F4E79" w:themeColor="accent5" w:themeShade="80"/>
          <w:sz w:val="28"/>
          <w:szCs w:val="28"/>
        </w:rPr>
      </w:pPr>
    </w:p>
    <w:p w14:paraId="66B1240F" w14:textId="77777777" w:rsidR="004615ED" w:rsidRDefault="004615ED" w:rsidP="001346DC">
      <w:pPr>
        <w:rPr>
          <w:b/>
          <w:sz w:val="28"/>
          <w:szCs w:val="28"/>
        </w:rPr>
      </w:pPr>
      <w:r>
        <w:rPr>
          <w:b/>
          <w:sz w:val="28"/>
          <w:szCs w:val="28"/>
        </w:rPr>
        <w:lastRenderedPageBreak/>
        <w:t>Acknowledgements</w:t>
      </w:r>
    </w:p>
    <w:p w14:paraId="7588384C" w14:textId="77777777" w:rsidR="004615ED" w:rsidRPr="004615ED" w:rsidRDefault="004615ED" w:rsidP="004615ED">
      <w:pPr>
        <w:ind w:left="360"/>
        <w:rPr>
          <w:b/>
          <w:sz w:val="24"/>
          <w:szCs w:val="24"/>
        </w:rPr>
      </w:pPr>
    </w:p>
    <w:p w14:paraId="7346AB06" w14:textId="0129D0B2" w:rsidR="004615ED" w:rsidRDefault="004615ED" w:rsidP="001346DC">
      <w:pPr>
        <w:spacing w:line="360" w:lineRule="auto"/>
        <w:jc w:val="both"/>
        <w:rPr>
          <w:b/>
          <w:sz w:val="28"/>
          <w:szCs w:val="28"/>
        </w:rPr>
      </w:pPr>
      <w:r>
        <w:rPr>
          <w:bCs/>
          <w:sz w:val="24"/>
          <w:szCs w:val="24"/>
        </w:rPr>
        <w:t xml:space="preserve">With many thanks to my supervisor Alex Bell for </w:t>
      </w:r>
      <w:r w:rsidR="00544CBD">
        <w:rPr>
          <w:bCs/>
          <w:sz w:val="24"/>
          <w:szCs w:val="24"/>
        </w:rPr>
        <w:t xml:space="preserve">allowing </w:t>
      </w:r>
      <w:r>
        <w:rPr>
          <w:bCs/>
          <w:sz w:val="24"/>
          <w:szCs w:val="24"/>
        </w:rPr>
        <w:t>me the freedom to pursue this research in the way I wished.</w:t>
      </w:r>
      <w:r>
        <w:rPr>
          <w:b/>
          <w:sz w:val="28"/>
          <w:szCs w:val="28"/>
        </w:rPr>
        <w:t xml:space="preserve"> </w:t>
      </w:r>
    </w:p>
    <w:p w14:paraId="43B0EACB" w14:textId="311A0D98" w:rsidR="004615ED" w:rsidRDefault="004615ED" w:rsidP="001346DC">
      <w:pPr>
        <w:spacing w:line="360" w:lineRule="auto"/>
        <w:jc w:val="both"/>
        <w:rPr>
          <w:bCs/>
          <w:sz w:val="24"/>
          <w:szCs w:val="24"/>
        </w:rPr>
      </w:pPr>
      <w:r>
        <w:rPr>
          <w:bCs/>
          <w:sz w:val="24"/>
          <w:szCs w:val="24"/>
        </w:rPr>
        <w:t>To my ‘snowballing champions’ and the others who also cared enough to support me – thank you so much.</w:t>
      </w:r>
    </w:p>
    <w:p w14:paraId="76BF9F7A" w14:textId="7DA2FC10" w:rsidR="004615ED" w:rsidRDefault="004615ED" w:rsidP="001346DC">
      <w:pPr>
        <w:spacing w:line="360" w:lineRule="auto"/>
        <w:jc w:val="both"/>
        <w:rPr>
          <w:bCs/>
          <w:sz w:val="24"/>
          <w:szCs w:val="24"/>
        </w:rPr>
      </w:pPr>
      <w:r>
        <w:rPr>
          <w:bCs/>
          <w:sz w:val="24"/>
          <w:szCs w:val="24"/>
        </w:rPr>
        <w:t xml:space="preserve">Special thanks are due to AP </w:t>
      </w:r>
      <w:r w:rsidR="007E6076">
        <w:rPr>
          <w:bCs/>
          <w:sz w:val="24"/>
          <w:szCs w:val="24"/>
        </w:rPr>
        <w:t xml:space="preserve">who is not only knowledgeable about pathways but </w:t>
      </w:r>
      <w:r>
        <w:rPr>
          <w:bCs/>
          <w:sz w:val="24"/>
          <w:szCs w:val="24"/>
        </w:rPr>
        <w:t xml:space="preserve">generous with time as well.  </w:t>
      </w:r>
    </w:p>
    <w:p w14:paraId="7973DE0C" w14:textId="16E1E8FD" w:rsidR="004615ED" w:rsidRDefault="004615ED" w:rsidP="004615ED">
      <w:pPr>
        <w:spacing w:line="360" w:lineRule="auto"/>
        <w:ind w:left="360"/>
        <w:jc w:val="both"/>
        <w:rPr>
          <w:bCs/>
          <w:sz w:val="24"/>
          <w:szCs w:val="24"/>
        </w:rPr>
      </w:pPr>
    </w:p>
    <w:p w14:paraId="73B4018E" w14:textId="77777777" w:rsidR="004615ED" w:rsidRPr="004615ED" w:rsidRDefault="004615ED" w:rsidP="004615ED">
      <w:pPr>
        <w:ind w:left="360"/>
        <w:rPr>
          <w:bCs/>
          <w:sz w:val="24"/>
          <w:szCs w:val="24"/>
        </w:rPr>
      </w:pPr>
    </w:p>
    <w:p w14:paraId="3EDA1621" w14:textId="77777777" w:rsidR="004615ED" w:rsidRDefault="004615ED" w:rsidP="004615ED">
      <w:pPr>
        <w:ind w:left="360"/>
        <w:rPr>
          <w:b/>
          <w:sz w:val="28"/>
          <w:szCs w:val="28"/>
        </w:rPr>
      </w:pPr>
    </w:p>
    <w:p w14:paraId="76690E36" w14:textId="77777777" w:rsidR="007E6076" w:rsidRDefault="007E6076" w:rsidP="007E6076">
      <w:pPr>
        <w:rPr>
          <w:b/>
          <w:sz w:val="28"/>
          <w:szCs w:val="28"/>
        </w:rPr>
      </w:pPr>
    </w:p>
    <w:p w14:paraId="0DBB3B7C" w14:textId="77777777" w:rsidR="007E6076" w:rsidRDefault="007E6076" w:rsidP="004615ED">
      <w:pPr>
        <w:ind w:left="360"/>
        <w:rPr>
          <w:b/>
          <w:sz w:val="28"/>
          <w:szCs w:val="28"/>
        </w:rPr>
      </w:pPr>
    </w:p>
    <w:p w14:paraId="21D28073" w14:textId="77777777" w:rsidR="007E6076" w:rsidRDefault="007E6076" w:rsidP="004615ED">
      <w:pPr>
        <w:ind w:left="360"/>
        <w:rPr>
          <w:b/>
          <w:sz w:val="28"/>
          <w:szCs w:val="28"/>
        </w:rPr>
      </w:pPr>
    </w:p>
    <w:p w14:paraId="5E92B2A3" w14:textId="77777777" w:rsidR="007E6076" w:rsidRDefault="007E6076" w:rsidP="004615ED">
      <w:pPr>
        <w:ind w:left="360"/>
        <w:rPr>
          <w:b/>
          <w:sz w:val="28"/>
          <w:szCs w:val="28"/>
        </w:rPr>
      </w:pPr>
    </w:p>
    <w:p w14:paraId="5CAD1867" w14:textId="77777777" w:rsidR="007E6076" w:rsidRDefault="007E6076" w:rsidP="004615ED">
      <w:pPr>
        <w:ind w:left="360"/>
        <w:rPr>
          <w:b/>
          <w:sz w:val="28"/>
          <w:szCs w:val="28"/>
        </w:rPr>
      </w:pPr>
    </w:p>
    <w:p w14:paraId="20D84FDD" w14:textId="77777777" w:rsidR="007E6076" w:rsidRDefault="007E6076" w:rsidP="004615ED">
      <w:pPr>
        <w:ind w:left="360"/>
        <w:rPr>
          <w:b/>
          <w:sz w:val="28"/>
          <w:szCs w:val="28"/>
        </w:rPr>
      </w:pPr>
    </w:p>
    <w:p w14:paraId="3587F84E" w14:textId="77777777" w:rsidR="007E6076" w:rsidRDefault="007E6076" w:rsidP="004615ED">
      <w:pPr>
        <w:ind w:left="360"/>
        <w:rPr>
          <w:b/>
          <w:sz w:val="28"/>
          <w:szCs w:val="28"/>
        </w:rPr>
      </w:pPr>
    </w:p>
    <w:p w14:paraId="085C3525" w14:textId="77777777" w:rsidR="007E6076" w:rsidRDefault="007E6076" w:rsidP="004615ED">
      <w:pPr>
        <w:ind w:left="360"/>
        <w:rPr>
          <w:b/>
          <w:sz w:val="28"/>
          <w:szCs w:val="28"/>
        </w:rPr>
      </w:pPr>
    </w:p>
    <w:p w14:paraId="55D89D0A" w14:textId="77777777" w:rsidR="007E6076" w:rsidRDefault="007E6076" w:rsidP="004615ED">
      <w:pPr>
        <w:ind w:left="360"/>
        <w:rPr>
          <w:b/>
          <w:sz w:val="28"/>
          <w:szCs w:val="28"/>
        </w:rPr>
      </w:pPr>
    </w:p>
    <w:p w14:paraId="098FAAB7" w14:textId="77777777" w:rsidR="007E6076" w:rsidRDefault="007E6076" w:rsidP="004615ED">
      <w:pPr>
        <w:ind w:left="360"/>
        <w:rPr>
          <w:b/>
          <w:sz w:val="28"/>
          <w:szCs w:val="28"/>
        </w:rPr>
      </w:pPr>
    </w:p>
    <w:p w14:paraId="559646B6" w14:textId="77777777" w:rsidR="007E6076" w:rsidRDefault="007E6076" w:rsidP="004615ED">
      <w:pPr>
        <w:ind w:left="360"/>
        <w:rPr>
          <w:b/>
          <w:sz w:val="28"/>
          <w:szCs w:val="28"/>
        </w:rPr>
      </w:pPr>
    </w:p>
    <w:p w14:paraId="4B298BC3" w14:textId="77777777" w:rsidR="007E6076" w:rsidRDefault="007E6076" w:rsidP="004615ED">
      <w:pPr>
        <w:ind w:left="360"/>
        <w:rPr>
          <w:b/>
          <w:sz w:val="28"/>
          <w:szCs w:val="28"/>
        </w:rPr>
      </w:pPr>
    </w:p>
    <w:p w14:paraId="25173F8C" w14:textId="77777777" w:rsidR="007E6076" w:rsidRDefault="007E6076" w:rsidP="004615ED">
      <w:pPr>
        <w:ind w:left="360"/>
        <w:rPr>
          <w:b/>
          <w:sz w:val="28"/>
          <w:szCs w:val="28"/>
        </w:rPr>
      </w:pPr>
    </w:p>
    <w:p w14:paraId="46A33C32" w14:textId="77777777" w:rsidR="00526CB1" w:rsidRDefault="00526CB1" w:rsidP="004615ED">
      <w:pPr>
        <w:ind w:left="360"/>
        <w:rPr>
          <w:b/>
          <w:sz w:val="28"/>
          <w:szCs w:val="28"/>
        </w:rPr>
      </w:pPr>
    </w:p>
    <w:p w14:paraId="0D894C09" w14:textId="774C569A" w:rsidR="007E6076" w:rsidRDefault="007E6076" w:rsidP="004615ED">
      <w:pPr>
        <w:ind w:left="360"/>
        <w:rPr>
          <w:b/>
          <w:sz w:val="28"/>
          <w:szCs w:val="28"/>
        </w:rPr>
      </w:pPr>
      <w:r>
        <w:rPr>
          <w:b/>
          <w:sz w:val="28"/>
          <w:szCs w:val="28"/>
        </w:rPr>
        <w:lastRenderedPageBreak/>
        <w:t xml:space="preserve">Abstract </w:t>
      </w:r>
    </w:p>
    <w:p w14:paraId="20580DC9" w14:textId="1F662EEE" w:rsidR="00562047" w:rsidRPr="009B5CD7" w:rsidRDefault="008767F2" w:rsidP="009B5CD7">
      <w:pPr>
        <w:spacing w:line="360" w:lineRule="auto"/>
        <w:jc w:val="both"/>
        <w:rPr>
          <w:bCs/>
          <w:sz w:val="24"/>
          <w:szCs w:val="24"/>
        </w:rPr>
      </w:pPr>
      <w:r>
        <w:rPr>
          <w:bCs/>
          <w:sz w:val="24"/>
          <w:szCs w:val="24"/>
        </w:rPr>
        <w:t xml:space="preserve">Alliances </w:t>
      </w:r>
      <w:r w:rsidR="00492E7D">
        <w:rPr>
          <w:bCs/>
          <w:sz w:val="24"/>
          <w:szCs w:val="24"/>
        </w:rPr>
        <w:t xml:space="preserve">between </w:t>
      </w:r>
      <w:r w:rsidR="00735D5A">
        <w:rPr>
          <w:bCs/>
          <w:sz w:val="24"/>
          <w:szCs w:val="24"/>
        </w:rPr>
        <w:t>corporate providers</w:t>
      </w:r>
      <w:r>
        <w:rPr>
          <w:bCs/>
          <w:sz w:val="24"/>
          <w:szCs w:val="24"/>
        </w:rPr>
        <w:t xml:space="preserve"> </w:t>
      </w:r>
      <w:r w:rsidR="00492E7D">
        <w:rPr>
          <w:bCs/>
          <w:sz w:val="24"/>
          <w:szCs w:val="24"/>
        </w:rPr>
        <w:t xml:space="preserve">and partner </w:t>
      </w:r>
      <w:r w:rsidR="009B5CD7">
        <w:rPr>
          <w:bCs/>
          <w:sz w:val="24"/>
          <w:szCs w:val="24"/>
        </w:rPr>
        <w:t xml:space="preserve">universities </w:t>
      </w:r>
      <w:r>
        <w:rPr>
          <w:bCs/>
          <w:sz w:val="24"/>
          <w:szCs w:val="24"/>
        </w:rPr>
        <w:t xml:space="preserve">for delivering </w:t>
      </w:r>
      <w:r w:rsidR="000165B5">
        <w:rPr>
          <w:bCs/>
          <w:sz w:val="24"/>
          <w:szCs w:val="24"/>
        </w:rPr>
        <w:t xml:space="preserve">pre-degree </w:t>
      </w:r>
      <w:r>
        <w:rPr>
          <w:bCs/>
          <w:sz w:val="24"/>
          <w:szCs w:val="24"/>
        </w:rPr>
        <w:t xml:space="preserve">pathway courses </w:t>
      </w:r>
      <w:r w:rsidR="009B5CD7">
        <w:rPr>
          <w:bCs/>
          <w:sz w:val="24"/>
          <w:szCs w:val="24"/>
        </w:rPr>
        <w:t xml:space="preserve">are </w:t>
      </w:r>
      <w:r w:rsidR="00EC384D">
        <w:rPr>
          <w:bCs/>
          <w:sz w:val="24"/>
          <w:szCs w:val="24"/>
        </w:rPr>
        <w:t xml:space="preserve">reaching </w:t>
      </w:r>
      <w:r w:rsidR="009B5CD7">
        <w:rPr>
          <w:bCs/>
          <w:sz w:val="24"/>
          <w:szCs w:val="24"/>
        </w:rPr>
        <w:t>a matur</w:t>
      </w:r>
      <w:r w:rsidR="00EC384D">
        <w:rPr>
          <w:bCs/>
          <w:sz w:val="24"/>
          <w:szCs w:val="24"/>
        </w:rPr>
        <w:t>e</w:t>
      </w:r>
      <w:r w:rsidR="009B5CD7">
        <w:rPr>
          <w:bCs/>
          <w:sz w:val="24"/>
          <w:szCs w:val="24"/>
        </w:rPr>
        <w:t xml:space="preserve"> </w:t>
      </w:r>
      <w:r w:rsidR="00EC384D">
        <w:rPr>
          <w:bCs/>
          <w:sz w:val="24"/>
          <w:szCs w:val="24"/>
        </w:rPr>
        <w:t>stage</w:t>
      </w:r>
      <w:r w:rsidR="009B5CD7">
        <w:rPr>
          <w:bCs/>
          <w:sz w:val="24"/>
          <w:szCs w:val="24"/>
        </w:rPr>
        <w:t xml:space="preserve"> in the UK.  There is however a lack of knowledge about their characteristics.  In</w:t>
      </w:r>
      <w:r>
        <w:rPr>
          <w:bCs/>
          <w:sz w:val="24"/>
          <w:szCs w:val="24"/>
        </w:rPr>
        <w:t>-</w:t>
      </w:r>
      <w:r w:rsidR="009B5CD7">
        <w:rPr>
          <w:bCs/>
          <w:sz w:val="24"/>
          <w:szCs w:val="24"/>
        </w:rPr>
        <w:t>depth</w:t>
      </w:r>
      <w:r>
        <w:rPr>
          <w:bCs/>
          <w:sz w:val="24"/>
          <w:szCs w:val="24"/>
        </w:rPr>
        <w:t xml:space="preserve"> </w:t>
      </w:r>
      <w:r w:rsidR="009B5CD7">
        <w:rPr>
          <w:bCs/>
          <w:sz w:val="24"/>
          <w:szCs w:val="24"/>
        </w:rPr>
        <w:t xml:space="preserve">interviews with university and private provider respondents </w:t>
      </w:r>
      <w:r w:rsidR="0027153A">
        <w:rPr>
          <w:bCs/>
          <w:sz w:val="24"/>
          <w:szCs w:val="24"/>
        </w:rPr>
        <w:t xml:space="preserve">determine </w:t>
      </w:r>
      <w:r w:rsidR="009B5CD7">
        <w:rPr>
          <w:bCs/>
          <w:sz w:val="24"/>
          <w:szCs w:val="24"/>
        </w:rPr>
        <w:t xml:space="preserve">that, although </w:t>
      </w:r>
      <w:r w:rsidR="00492E7D">
        <w:rPr>
          <w:bCs/>
          <w:sz w:val="24"/>
          <w:szCs w:val="24"/>
        </w:rPr>
        <w:t xml:space="preserve">areas of friction may arise through cultural differences and student recruitment issues, </w:t>
      </w:r>
      <w:r w:rsidR="009B5CD7">
        <w:rPr>
          <w:bCs/>
          <w:sz w:val="24"/>
          <w:szCs w:val="24"/>
        </w:rPr>
        <w:t xml:space="preserve"> pathway alliances are </w:t>
      </w:r>
      <w:r w:rsidR="00492E7D">
        <w:rPr>
          <w:bCs/>
          <w:sz w:val="24"/>
          <w:szCs w:val="24"/>
        </w:rPr>
        <w:t xml:space="preserve">otherwise </w:t>
      </w:r>
      <w:r w:rsidR="009B5CD7">
        <w:rPr>
          <w:bCs/>
          <w:sz w:val="24"/>
          <w:szCs w:val="24"/>
        </w:rPr>
        <w:t xml:space="preserve">amicable and </w:t>
      </w:r>
      <w:r w:rsidR="00B26129">
        <w:rPr>
          <w:bCs/>
          <w:sz w:val="24"/>
          <w:szCs w:val="24"/>
        </w:rPr>
        <w:t xml:space="preserve">certainly </w:t>
      </w:r>
      <w:r w:rsidR="009B5CD7">
        <w:rPr>
          <w:bCs/>
          <w:sz w:val="24"/>
          <w:szCs w:val="24"/>
        </w:rPr>
        <w:t xml:space="preserve">enduring.  Relational factors such as trust, commitment and communication are the drivers.  Other factors such as complementarity, strategic compatibility and formal control mechanisms provide an appropriate context for the alliances to thrive. </w:t>
      </w:r>
      <w:r>
        <w:rPr>
          <w:bCs/>
          <w:sz w:val="24"/>
          <w:szCs w:val="24"/>
        </w:rPr>
        <w:t xml:space="preserve"> </w:t>
      </w:r>
      <w:r w:rsidR="0027153A">
        <w:rPr>
          <w:bCs/>
          <w:sz w:val="24"/>
          <w:szCs w:val="24"/>
        </w:rPr>
        <w:t>Although some academic</w:t>
      </w:r>
      <w:r w:rsidR="00193010">
        <w:rPr>
          <w:bCs/>
          <w:sz w:val="24"/>
          <w:szCs w:val="24"/>
        </w:rPr>
        <w:t>s</w:t>
      </w:r>
      <w:r w:rsidR="0027153A">
        <w:rPr>
          <w:bCs/>
          <w:sz w:val="24"/>
          <w:szCs w:val="24"/>
        </w:rPr>
        <w:t xml:space="preserve"> are concerned about privatisation in UK higher education, p</w:t>
      </w:r>
      <w:r w:rsidR="009B5CD7">
        <w:rPr>
          <w:bCs/>
          <w:sz w:val="24"/>
          <w:szCs w:val="24"/>
        </w:rPr>
        <w:t xml:space="preserve">athway alliances would </w:t>
      </w:r>
      <w:r>
        <w:rPr>
          <w:bCs/>
          <w:sz w:val="24"/>
          <w:szCs w:val="24"/>
        </w:rPr>
        <w:t xml:space="preserve"> seem </w:t>
      </w:r>
      <w:r w:rsidR="009B5CD7">
        <w:rPr>
          <w:bCs/>
          <w:sz w:val="24"/>
          <w:szCs w:val="24"/>
        </w:rPr>
        <w:t xml:space="preserve">to </w:t>
      </w:r>
      <w:r w:rsidR="00700502">
        <w:rPr>
          <w:bCs/>
          <w:sz w:val="24"/>
          <w:szCs w:val="24"/>
        </w:rPr>
        <w:t xml:space="preserve">contribute to </w:t>
      </w:r>
      <w:r w:rsidR="0027153A">
        <w:rPr>
          <w:bCs/>
          <w:sz w:val="24"/>
          <w:szCs w:val="24"/>
        </w:rPr>
        <w:t xml:space="preserve">its </w:t>
      </w:r>
      <w:r w:rsidR="009B5CD7">
        <w:rPr>
          <w:bCs/>
          <w:sz w:val="24"/>
          <w:szCs w:val="24"/>
        </w:rPr>
        <w:t>positive face</w:t>
      </w:r>
      <w:r w:rsidR="0027153A">
        <w:rPr>
          <w:bCs/>
          <w:sz w:val="24"/>
          <w:szCs w:val="24"/>
        </w:rPr>
        <w:t xml:space="preserve">. </w:t>
      </w:r>
      <w:r w:rsidR="009B5CD7">
        <w:rPr>
          <w:bCs/>
          <w:sz w:val="24"/>
          <w:szCs w:val="24"/>
        </w:rPr>
        <w:t xml:space="preserve"> However, with increasing competition from universities overseas, the future </w:t>
      </w:r>
      <w:r w:rsidR="00700502">
        <w:rPr>
          <w:bCs/>
          <w:sz w:val="24"/>
          <w:szCs w:val="24"/>
        </w:rPr>
        <w:t xml:space="preserve">of these </w:t>
      </w:r>
      <w:r w:rsidR="00E14D1E">
        <w:rPr>
          <w:bCs/>
          <w:sz w:val="24"/>
          <w:szCs w:val="24"/>
        </w:rPr>
        <w:t>partnerships</w:t>
      </w:r>
      <w:r w:rsidR="00700502">
        <w:rPr>
          <w:bCs/>
          <w:sz w:val="24"/>
          <w:szCs w:val="24"/>
        </w:rPr>
        <w:t xml:space="preserve"> </w:t>
      </w:r>
      <w:r w:rsidR="009B5CD7">
        <w:rPr>
          <w:bCs/>
          <w:sz w:val="24"/>
          <w:szCs w:val="24"/>
        </w:rPr>
        <w:t xml:space="preserve">is uncertain.          </w:t>
      </w:r>
    </w:p>
    <w:p w14:paraId="262A289B" w14:textId="77777777" w:rsidR="005E7A30" w:rsidRPr="00E913B3" w:rsidRDefault="005E7A30" w:rsidP="009B5CD7">
      <w:pPr>
        <w:pStyle w:val="Default"/>
        <w:spacing w:line="360" w:lineRule="auto"/>
        <w:jc w:val="both"/>
        <w:rPr>
          <w:rFonts w:ascii="Arial" w:hAnsi="Arial" w:cs="Arial"/>
          <w:sz w:val="22"/>
          <w:szCs w:val="22"/>
        </w:rPr>
      </w:pPr>
    </w:p>
    <w:p w14:paraId="229E2209" w14:textId="2D79ABC4" w:rsidR="00562047" w:rsidRDefault="00562047" w:rsidP="009B5CD7">
      <w:pPr>
        <w:rPr>
          <w:b/>
          <w:sz w:val="28"/>
          <w:szCs w:val="28"/>
        </w:rPr>
      </w:pPr>
    </w:p>
    <w:p w14:paraId="2FBF4B75" w14:textId="58BE8565" w:rsidR="009B5CD7" w:rsidRDefault="009B5CD7" w:rsidP="009B5CD7">
      <w:pPr>
        <w:rPr>
          <w:b/>
          <w:sz w:val="28"/>
          <w:szCs w:val="28"/>
        </w:rPr>
      </w:pPr>
    </w:p>
    <w:p w14:paraId="20104EE2" w14:textId="2CAEE9C0" w:rsidR="009B5CD7" w:rsidRDefault="009B5CD7" w:rsidP="009B5CD7">
      <w:pPr>
        <w:rPr>
          <w:b/>
          <w:sz w:val="28"/>
          <w:szCs w:val="28"/>
        </w:rPr>
      </w:pPr>
    </w:p>
    <w:p w14:paraId="4D4A46B0" w14:textId="3586A2E8" w:rsidR="009B5CD7" w:rsidRDefault="009B5CD7" w:rsidP="009B5CD7">
      <w:pPr>
        <w:rPr>
          <w:b/>
          <w:sz w:val="28"/>
          <w:szCs w:val="28"/>
        </w:rPr>
      </w:pPr>
    </w:p>
    <w:p w14:paraId="09247760" w14:textId="5704503A" w:rsidR="009B5CD7" w:rsidRDefault="009B5CD7" w:rsidP="009B5CD7">
      <w:pPr>
        <w:rPr>
          <w:b/>
          <w:sz w:val="28"/>
          <w:szCs w:val="28"/>
        </w:rPr>
      </w:pPr>
    </w:p>
    <w:p w14:paraId="5B869D4E" w14:textId="564DAA2D" w:rsidR="009B5CD7" w:rsidRDefault="009B5CD7" w:rsidP="009B5CD7">
      <w:pPr>
        <w:rPr>
          <w:b/>
          <w:sz w:val="28"/>
          <w:szCs w:val="28"/>
        </w:rPr>
      </w:pPr>
    </w:p>
    <w:p w14:paraId="7C866F50" w14:textId="4C6950A4" w:rsidR="009B5CD7" w:rsidRDefault="009B5CD7" w:rsidP="009B5CD7">
      <w:pPr>
        <w:rPr>
          <w:b/>
          <w:sz w:val="28"/>
          <w:szCs w:val="28"/>
        </w:rPr>
      </w:pPr>
    </w:p>
    <w:p w14:paraId="7F4771BA" w14:textId="72E2D7B7" w:rsidR="009B5CD7" w:rsidRDefault="009B5CD7" w:rsidP="009B5CD7">
      <w:pPr>
        <w:rPr>
          <w:b/>
          <w:sz w:val="28"/>
          <w:szCs w:val="28"/>
        </w:rPr>
      </w:pPr>
    </w:p>
    <w:p w14:paraId="037A7E19" w14:textId="0D4426E1" w:rsidR="009B5CD7" w:rsidRDefault="009B5CD7" w:rsidP="009B5CD7">
      <w:pPr>
        <w:rPr>
          <w:b/>
          <w:sz w:val="28"/>
          <w:szCs w:val="28"/>
        </w:rPr>
      </w:pPr>
    </w:p>
    <w:p w14:paraId="0A943625" w14:textId="72EDE9F4" w:rsidR="009B5CD7" w:rsidRDefault="009B5CD7" w:rsidP="009B5CD7">
      <w:pPr>
        <w:rPr>
          <w:b/>
          <w:sz w:val="28"/>
          <w:szCs w:val="28"/>
        </w:rPr>
      </w:pPr>
    </w:p>
    <w:p w14:paraId="2C351E8B" w14:textId="0CE1795D" w:rsidR="009B5CD7" w:rsidRDefault="009B5CD7" w:rsidP="009B5CD7">
      <w:pPr>
        <w:rPr>
          <w:b/>
          <w:sz w:val="28"/>
          <w:szCs w:val="28"/>
        </w:rPr>
      </w:pPr>
    </w:p>
    <w:p w14:paraId="40F9A779" w14:textId="449A99C2" w:rsidR="009B5CD7" w:rsidRDefault="009B5CD7" w:rsidP="009B5CD7">
      <w:pPr>
        <w:rPr>
          <w:b/>
          <w:sz w:val="28"/>
          <w:szCs w:val="28"/>
        </w:rPr>
      </w:pPr>
    </w:p>
    <w:p w14:paraId="7A098848" w14:textId="5ABE2612" w:rsidR="009B5CD7" w:rsidRDefault="009B5CD7" w:rsidP="009B5CD7">
      <w:pPr>
        <w:rPr>
          <w:b/>
          <w:sz w:val="28"/>
          <w:szCs w:val="28"/>
        </w:rPr>
      </w:pPr>
    </w:p>
    <w:p w14:paraId="4BC75A61" w14:textId="39E30CE9" w:rsidR="009B5CD7" w:rsidRDefault="009B5CD7" w:rsidP="009B5CD7">
      <w:pPr>
        <w:rPr>
          <w:b/>
          <w:sz w:val="28"/>
          <w:szCs w:val="28"/>
        </w:rPr>
      </w:pPr>
    </w:p>
    <w:p w14:paraId="20569A70" w14:textId="1794305B" w:rsidR="00525AED" w:rsidRDefault="00525AED" w:rsidP="004615ED">
      <w:pPr>
        <w:ind w:left="360"/>
        <w:rPr>
          <w:b/>
          <w:sz w:val="28"/>
          <w:szCs w:val="28"/>
        </w:rPr>
      </w:pPr>
      <w:r>
        <w:rPr>
          <w:b/>
          <w:sz w:val="28"/>
          <w:szCs w:val="28"/>
        </w:rPr>
        <w:lastRenderedPageBreak/>
        <w:t>Abbreviations</w:t>
      </w:r>
    </w:p>
    <w:p w14:paraId="2B0FE209" w14:textId="2EB9CB6B" w:rsidR="00525AED" w:rsidRDefault="00525AED" w:rsidP="004615ED">
      <w:pPr>
        <w:ind w:left="360"/>
        <w:rPr>
          <w:bCs/>
          <w:sz w:val="24"/>
          <w:szCs w:val="24"/>
        </w:rPr>
      </w:pPr>
      <w:r>
        <w:rPr>
          <w:bCs/>
          <w:sz w:val="24"/>
          <w:szCs w:val="24"/>
        </w:rPr>
        <w:t>DVC</w:t>
      </w:r>
      <w:r>
        <w:rPr>
          <w:bCs/>
          <w:sz w:val="24"/>
          <w:szCs w:val="24"/>
        </w:rPr>
        <w:tab/>
        <w:t>Deputy Vice</w:t>
      </w:r>
      <w:r w:rsidR="00FF30CF">
        <w:rPr>
          <w:bCs/>
          <w:sz w:val="24"/>
          <w:szCs w:val="24"/>
        </w:rPr>
        <w:t>-</w:t>
      </w:r>
      <w:r>
        <w:rPr>
          <w:bCs/>
          <w:sz w:val="24"/>
          <w:szCs w:val="24"/>
        </w:rPr>
        <w:t>Chancellor</w:t>
      </w:r>
    </w:p>
    <w:p w14:paraId="1A038D8C" w14:textId="3C36D03D" w:rsidR="00525AED" w:rsidRDefault="00525AED" w:rsidP="004615ED">
      <w:pPr>
        <w:ind w:left="360"/>
        <w:rPr>
          <w:bCs/>
          <w:sz w:val="24"/>
          <w:szCs w:val="24"/>
        </w:rPr>
      </w:pPr>
      <w:r>
        <w:rPr>
          <w:bCs/>
          <w:sz w:val="24"/>
          <w:szCs w:val="24"/>
        </w:rPr>
        <w:t>HEA</w:t>
      </w:r>
      <w:r>
        <w:rPr>
          <w:bCs/>
          <w:sz w:val="24"/>
          <w:szCs w:val="24"/>
        </w:rPr>
        <w:tab/>
        <w:t>Higher Education Academy</w:t>
      </w:r>
    </w:p>
    <w:p w14:paraId="7FFBC08B" w14:textId="6A8F2C3F" w:rsidR="00525AED" w:rsidRDefault="00525AED" w:rsidP="004615ED">
      <w:pPr>
        <w:ind w:left="360"/>
        <w:rPr>
          <w:bCs/>
          <w:sz w:val="24"/>
          <w:szCs w:val="24"/>
        </w:rPr>
      </w:pPr>
      <w:r>
        <w:rPr>
          <w:bCs/>
          <w:sz w:val="24"/>
          <w:szCs w:val="24"/>
        </w:rPr>
        <w:t>HR</w:t>
      </w:r>
      <w:r>
        <w:rPr>
          <w:bCs/>
          <w:sz w:val="24"/>
          <w:szCs w:val="24"/>
        </w:rPr>
        <w:tab/>
      </w:r>
      <w:r>
        <w:rPr>
          <w:bCs/>
          <w:sz w:val="24"/>
          <w:szCs w:val="24"/>
        </w:rPr>
        <w:tab/>
        <w:t>Human Resources</w:t>
      </w:r>
    </w:p>
    <w:p w14:paraId="493738A7" w14:textId="59E9F4DD" w:rsidR="00525AED" w:rsidRDefault="00525AED" w:rsidP="004615ED">
      <w:pPr>
        <w:ind w:left="360"/>
        <w:rPr>
          <w:bCs/>
          <w:sz w:val="24"/>
          <w:szCs w:val="24"/>
        </w:rPr>
      </w:pPr>
      <w:r>
        <w:rPr>
          <w:bCs/>
          <w:sz w:val="24"/>
          <w:szCs w:val="24"/>
        </w:rPr>
        <w:t>IELTS</w:t>
      </w:r>
      <w:r>
        <w:rPr>
          <w:bCs/>
          <w:sz w:val="24"/>
          <w:szCs w:val="24"/>
        </w:rPr>
        <w:tab/>
        <w:t>International English Language Testing System</w:t>
      </w:r>
    </w:p>
    <w:p w14:paraId="7F63B572" w14:textId="77BACB16" w:rsidR="00253FE4" w:rsidRDefault="00253FE4" w:rsidP="004615ED">
      <w:pPr>
        <w:ind w:left="360"/>
        <w:rPr>
          <w:bCs/>
          <w:sz w:val="24"/>
          <w:szCs w:val="24"/>
        </w:rPr>
      </w:pPr>
      <w:r>
        <w:rPr>
          <w:bCs/>
          <w:sz w:val="24"/>
          <w:szCs w:val="24"/>
        </w:rPr>
        <w:t>MD</w:t>
      </w:r>
      <w:r>
        <w:rPr>
          <w:bCs/>
          <w:sz w:val="24"/>
          <w:szCs w:val="24"/>
        </w:rPr>
        <w:tab/>
      </w:r>
      <w:r>
        <w:rPr>
          <w:bCs/>
          <w:sz w:val="24"/>
          <w:szCs w:val="24"/>
        </w:rPr>
        <w:tab/>
        <w:t>Managing Director</w:t>
      </w:r>
    </w:p>
    <w:p w14:paraId="7B691F51" w14:textId="0DCF1658" w:rsidR="00525AED" w:rsidRPr="00525AED" w:rsidRDefault="00525AED" w:rsidP="004615ED">
      <w:pPr>
        <w:ind w:left="360"/>
        <w:rPr>
          <w:bCs/>
          <w:sz w:val="24"/>
          <w:szCs w:val="24"/>
        </w:rPr>
      </w:pPr>
      <w:r>
        <w:rPr>
          <w:bCs/>
          <w:sz w:val="24"/>
          <w:szCs w:val="24"/>
        </w:rPr>
        <w:t>VC</w:t>
      </w:r>
      <w:r>
        <w:rPr>
          <w:bCs/>
          <w:sz w:val="24"/>
          <w:szCs w:val="24"/>
        </w:rPr>
        <w:tab/>
      </w:r>
      <w:r>
        <w:rPr>
          <w:bCs/>
          <w:sz w:val="24"/>
          <w:szCs w:val="24"/>
        </w:rPr>
        <w:tab/>
        <w:t>Vice</w:t>
      </w:r>
      <w:r w:rsidR="00FF30CF">
        <w:rPr>
          <w:bCs/>
          <w:sz w:val="24"/>
          <w:szCs w:val="24"/>
        </w:rPr>
        <w:t>-</w:t>
      </w:r>
      <w:r>
        <w:rPr>
          <w:bCs/>
          <w:sz w:val="24"/>
          <w:szCs w:val="24"/>
        </w:rPr>
        <w:t xml:space="preserve">Chancellor   </w:t>
      </w:r>
    </w:p>
    <w:p w14:paraId="13C4862D" w14:textId="77777777" w:rsidR="00525AED" w:rsidRDefault="00525AED" w:rsidP="004615ED">
      <w:pPr>
        <w:ind w:left="360"/>
        <w:rPr>
          <w:b/>
          <w:sz w:val="28"/>
          <w:szCs w:val="28"/>
        </w:rPr>
      </w:pPr>
    </w:p>
    <w:p w14:paraId="6DEF68C6" w14:textId="77777777" w:rsidR="00525AED" w:rsidRDefault="00525AED" w:rsidP="004615ED">
      <w:pPr>
        <w:ind w:left="360"/>
        <w:rPr>
          <w:b/>
          <w:sz w:val="28"/>
          <w:szCs w:val="28"/>
        </w:rPr>
      </w:pPr>
    </w:p>
    <w:p w14:paraId="75D5A560" w14:textId="77777777" w:rsidR="00525AED" w:rsidRDefault="00525AED" w:rsidP="004615ED">
      <w:pPr>
        <w:ind w:left="360"/>
        <w:rPr>
          <w:b/>
          <w:sz w:val="28"/>
          <w:szCs w:val="28"/>
        </w:rPr>
      </w:pPr>
    </w:p>
    <w:p w14:paraId="5C6D15CE" w14:textId="77777777" w:rsidR="00525AED" w:rsidRDefault="00525AED" w:rsidP="004615ED">
      <w:pPr>
        <w:ind w:left="360"/>
        <w:rPr>
          <w:b/>
          <w:sz w:val="28"/>
          <w:szCs w:val="28"/>
        </w:rPr>
      </w:pPr>
    </w:p>
    <w:p w14:paraId="3F8A1079" w14:textId="77777777" w:rsidR="00525AED" w:rsidRDefault="00525AED" w:rsidP="004615ED">
      <w:pPr>
        <w:ind w:left="360"/>
        <w:rPr>
          <w:b/>
          <w:sz w:val="28"/>
          <w:szCs w:val="28"/>
        </w:rPr>
      </w:pPr>
    </w:p>
    <w:p w14:paraId="4F300AEE" w14:textId="77777777" w:rsidR="00525AED" w:rsidRDefault="00525AED" w:rsidP="004615ED">
      <w:pPr>
        <w:ind w:left="360"/>
        <w:rPr>
          <w:b/>
          <w:sz w:val="28"/>
          <w:szCs w:val="28"/>
        </w:rPr>
      </w:pPr>
    </w:p>
    <w:p w14:paraId="4802D9CF" w14:textId="77777777" w:rsidR="00525AED" w:rsidRDefault="00525AED" w:rsidP="004615ED">
      <w:pPr>
        <w:ind w:left="360"/>
        <w:rPr>
          <w:b/>
          <w:sz w:val="28"/>
          <w:szCs w:val="28"/>
        </w:rPr>
      </w:pPr>
    </w:p>
    <w:p w14:paraId="0AEE053A" w14:textId="77777777" w:rsidR="00525AED" w:rsidRDefault="00525AED" w:rsidP="004615ED">
      <w:pPr>
        <w:ind w:left="360"/>
        <w:rPr>
          <w:b/>
          <w:sz w:val="28"/>
          <w:szCs w:val="28"/>
        </w:rPr>
      </w:pPr>
    </w:p>
    <w:p w14:paraId="27BC9442" w14:textId="77777777" w:rsidR="00525AED" w:rsidRDefault="00525AED" w:rsidP="004615ED">
      <w:pPr>
        <w:ind w:left="360"/>
        <w:rPr>
          <w:b/>
          <w:sz w:val="28"/>
          <w:szCs w:val="28"/>
        </w:rPr>
      </w:pPr>
    </w:p>
    <w:p w14:paraId="285E5CCB" w14:textId="77777777" w:rsidR="00525AED" w:rsidRDefault="00525AED" w:rsidP="004615ED">
      <w:pPr>
        <w:ind w:left="360"/>
        <w:rPr>
          <w:b/>
          <w:sz w:val="28"/>
          <w:szCs w:val="28"/>
        </w:rPr>
      </w:pPr>
    </w:p>
    <w:p w14:paraId="62B1C07A" w14:textId="77777777" w:rsidR="00525AED" w:rsidRDefault="00525AED" w:rsidP="004615ED">
      <w:pPr>
        <w:ind w:left="360"/>
        <w:rPr>
          <w:b/>
          <w:sz w:val="28"/>
          <w:szCs w:val="28"/>
        </w:rPr>
      </w:pPr>
    </w:p>
    <w:p w14:paraId="1072A5E4" w14:textId="77777777" w:rsidR="00525AED" w:rsidRDefault="00525AED" w:rsidP="004615ED">
      <w:pPr>
        <w:ind w:left="360"/>
        <w:rPr>
          <w:b/>
          <w:sz w:val="28"/>
          <w:szCs w:val="28"/>
        </w:rPr>
      </w:pPr>
    </w:p>
    <w:p w14:paraId="1C011151" w14:textId="77777777" w:rsidR="00525AED" w:rsidRDefault="00525AED" w:rsidP="004615ED">
      <w:pPr>
        <w:ind w:left="360"/>
        <w:rPr>
          <w:b/>
          <w:sz w:val="28"/>
          <w:szCs w:val="28"/>
        </w:rPr>
      </w:pPr>
    </w:p>
    <w:p w14:paraId="1A50B017" w14:textId="77777777" w:rsidR="00525AED" w:rsidRDefault="00525AED" w:rsidP="004615ED">
      <w:pPr>
        <w:ind w:left="360"/>
        <w:rPr>
          <w:b/>
          <w:sz w:val="28"/>
          <w:szCs w:val="28"/>
        </w:rPr>
      </w:pPr>
    </w:p>
    <w:p w14:paraId="62874A64" w14:textId="77777777" w:rsidR="00525AED" w:rsidRDefault="00525AED" w:rsidP="004615ED">
      <w:pPr>
        <w:ind w:left="360"/>
        <w:rPr>
          <w:b/>
          <w:sz w:val="28"/>
          <w:szCs w:val="28"/>
        </w:rPr>
      </w:pPr>
    </w:p>
    <w:p w14:paraId="0D9AAF96" w14:textId="77777777" w:rsidR="00525AED" w:rsidRDefault="00525AED" w:rsidP="004615ED">
      <w:pPr>
        <w:ind w:left="360"/>
        <w:rPr>
          <w:b/>
          <w:sz w:val="28"/>
          <w:szCs w:val="28"/>
        </w:rPr>
      </w:pPr>
    </w:p>
    <w:p w14:paraId="207650FA" w14:textId="77777777" w:rsidR="00525AED" w:rsidRDefault="00525AED" w:rsidP="004615ED">
      <w:pPr>
        <w:ind w:left="360"/>
        <w:rPr>
          <w:b/>
          <w:sz w:val="28"/>
          <w:szCs w:val="28"/>
        </w:rPr>
      </w:pPr>
    </w:p>
    <w:p w14:paraId="77FD7631" w14:textId="77777777" w:rsidR="00525AED" w:rsidRDefault="00525AED" w:rsidP="004615ED">
      <w:pPr>
        <w:ind w:left="360"/>
        <w:rPr>
          <w:b/>
          <w:sz w:val="28"/>
          <w:szCs w:val="28"/>
        </w:rPr>
      </w:pPr>
    </w:p>
    <w:p w14:paraId="66D78B7D" w14:textId="23B6E896" w:rsidR="00562047" w:rsidRDefault="00562047" w:rsidP="004615ED">
      <w:pPr>
        <w:ind w:left="360"/>
        <w:rPr>
          <w:b/>
          <w:sz w:val="24"/>
          <w:szCs w:val="24"/>
        </w:rPr>
      </w:pPr>
      <w:r>
        <w:rPr>
          <w:b/>
          <w:sz w:val="28"/>
          <w:szCs w:val="28"/>
        </w:rPr>
        <w:lastRenderedPageBreak/>
        <w:t>Contents</w:t>
      </w:r>
    </w:p>
    <w:p w14:paraId="10C22C04" w14:textId="7EFD8BD5" w:rsidR="00562047" w:rsidRPr="00562047" w:rsidRDefault="00562047" w:rsidP="00211FB6">
      <w:pPr>
        <w:ind w:left="7560" w:firstLine="360"/>
        <w:rPr>
          <w:b/>
          <w:sz w:val="24"/>
          <w:szCs w:val="24"/>
        </w:rPr>
      </w:pPr>
      <w:r>
        <w:rPr>
          <w:b/>
          <w:sz w:val="24"/>
          <w:szCs w:val="24"/>
        </w:rPr>
        <w:t>Page</w:t>
      </w:r>
    </w:p>
    <w:p w14:paraId="062D917A" w14:textId="7089CC8A" w:rsidR="00562047" w:rsidRDefault="00562047" w:rsidP="00211FB6">
      <w:pPr>
        <w:spacing w:line="240" w:lineRule="auto"/>
        <w:ind w:left="357"/>
        <w:contextualSpacing/>
        <w:rPr>
          <w:bCs/>
          <w:sz w:val="24"/>
          <w:szCs w:val="24"/>
        </w:rPr>
      </w:pPr>
      <w:r>
        <w:rPr>
          <w:b/>
          <w:sz w:val="24"/>
          <w:szCs w:val="24"/>
        </w:rPr>
        <w:t>Chapter 1 Introduction</w:t>
      </w:r>
      <w:r w:rsidR="00211FB6">
        <w:rPr>
          <w:b/>
          <w:sz w:val="24"/>
          <w:szCs w:val="24"/>
        </w:rPr>
        <w:tab/>
      </w:r>
      <w:r w:rsidR="00211FB6">
        <w:rPr>
          <w:b/>
          <w:sz w:val="24"/>
          <w:szCs w:val="24"/>
        </w:rPr>
        <w:tab/>
      </w:r>
      <w:r w:rsidR="00211FB6">
        <w:rPr>
          <w:b/>
          <w:sz w:val="24"/>
          <w:szCs w:val="24"/>
        </w:rPr>
        <w:tab/>
      </w:r>
      <w:r w:rsidR="00211FB6">
        <w:rPr>
          <w:b/>
          <w:sz w:val="24"/>
          <w:szCs w:val="24"/>
        </w:rPr>
        <w:tab/>
      </w:r>
      <w:r w:rsidR="00211FB6">
        <w:rPr>
          <w:b/>
          <w:sz w:val="24"/>
          <w:szCs w:val="24"/>
        </w:rPr>
        <w:tab/>
      </w:r>
      <w:r w:rsidR="00211FB6">
        <w:rPr>
          <w:b/>
          <w:sz w:val="24"/>
          <w:szCs w:val="24"/>
        </w:rPr>
        <w:tab/>
      </w:r>
      <w:r w:rsidR="00211FB6">
        <w:rPr>
          <w:b/>
          <w:sz w:val="24"/>
          <w:szCs w:val="24"/>
        </w:rPr>
        <w:tab/>
      </w:r>
      <w:r w:rsidR="00211FB6">
        <w:rPr>
          <w:b/>
          <w:sz w:val="24"/>
          <w:szCs w:val="24"/>
        </w:rPr>
        <w:tab/>
        <w:t xml:space="preserve">  </w:t>
      </w:r>
      <w:r>
        <w:rPr>
          <w:bCs/>
          <w:sz w:val="24"/>
          <w:szCs w:val="24"/>
        </w:rPr>
        <w:t>1</w:t>
      </w:r>
    </w:p>
    <w:p w14:paraId="3F3567E5" w14:textId="77777777" w:rsidR="00211FB6" w:rsidRDefault="00562047" w:rsidP="00211FB6">
      <w:pPr>
        <w:spacing w:line="240" w:lineRule="auto"/>
        <w:ind w:left="357"/>
        <w:contextualSpacing/>
        <w:rPr>
          <w:bCs/>
          <w:sz w:val="24"/>
          <w:szCs w:val="24"/>
        </w:rPr>
      </w:pPr>
      <w:r>
        <w:rPr>
          <w:bCs/>
          <w:sz w:val="24"/>
          <w:szCs w:val="24"/>
        </w:rPr>
        <w:t>1.1 Pathway</w:t>
      </w:r>
      <w:r w:rsidR="00211FB6">
        <w:rPr>
          <w:bCs/>
          <w:sz w:val="24"/>
          <w:szCs w:val="24"/>
        </w:rPr>
        <w:t xml:space="preserve"> providers and markets</w:t>
      </w:r>
      <w:r w:rsidR="00211FB6">
        <w:rPr>
          <w:bCs/>
          <w:sz w:val="24"/>
          <w:szCs w:val="24"/>
        </w:rPr>
        <w:tab/>
      </w:r>
      <w:r w:rsidR="00211FB6">
        <w:rPr>
          <w:bCs/>
          <w:sz w:val="24"/>
          <w:szCs w:val="24"/>
        </w:rPr>
        <w:tab/>
      </w:r>
      <w:r w:rsidR="00211FB6">
        <w:rPr>
          <w:bCs/>
          <w:sz w:val="24"/>
          <w:szCs w:val="24"/>
        </w:rPr>
        <w:tab/>
      </w:r>
      <w:r w:rsidR="00211FB6">
        <w:rPr>
          <w:bCs/>
          <w:sz w:val="24"/>
          <w:szCs w:val="24"/>
        </w:rPr>
        <w:tab/>
      </w:r>
      <w:r w:rsidR="00211FB6">
        <w:rPr>
          <w:bCs/>
          <w:sz w:val="24"/>
          <w:szCs w:val="24"/>
        </w:rPr>
        <w:tab/>
      </w:r>
      <w:r w:rsidR="00211FB6">
        <w:rPr>
          <w:bCs/>
          <w:sz w:val="24"/>
          <w:szCs w:val="24"/>
        </w:rPr>
        <w:tab/>
        <w:t xml:space="preserve">  1</w:t>
      </w:r>
    </w:p>
    <w:p w14:paraId="271D872C" w14:textId="77777777" w:rsidR="00211FB6" w:rsidRDefault="00211FB6" w:rsidP="00211FB6">
      <w:pPr>
        <w:spacing w:line="240" w:lineRule="auto"/>
        <w:ind w:left="357"/>
        <w:contextualSpacing/>
        <w:rPr>
          <w:bCs/>
          <w:sz w:val="24"/>
          <w:szCs w:val="24"/>
        </w:rPr>
      </w:pPr>
      <w:r>
        <w:rPr>
          <w:bCs/>
          <w:sz w:val="24"/>
          <w:szCs w:val="24"/>
        </w:rPr>
        <w:t xml:space="preserve">1.2 Pathway partnerships and related literature             </w:t>
      </w:r>
      <w:r>
        <w:rPr>
          <w:bCs/>
          <w:sz w:val="24"/>
          <w:szCs w:val="24"/>
        </w:rPr>
        <w:tab/>
      </w:r>
      <w:r>
        <w:rPr>
          <w:bCs/>
          <w:sz w:val="24"/>
          <w:szCs w:val="24"/>
        </w:rPr>
        <w:tab/>
      </w:r>
      <w:r>
        <w:rPr>
          <w:bCs/>
          <w:sz w:val="24"/>
          <w:szCs w:val="24"/>
        </w:rPr>
        <w:tab/>
      </w:r>
      <w:r>
        <w:rPr>
          <w:bCs/>
          <w:sz w:val="24"/>
          <w:szCs w:val="24"/>
        </w:rPr>
        <w:tab/>
        <w:t xml:space="preserve">  3</w:t>
      </w:r>
    </w:p>
    <w:p w14:paraId="3549B0A5" w14:textId="77777777" w:rsidR="00211FB6" w:rsidRDefault="00211FB6" w:rsidP="00211FB6">
      <w:pPr>
        <w:spacing w:line="240" w:lineRule="auto"/>
        <w:ind w:left="357"/>
        <w:contextualSpacing/>
        <w:rPr>
          <w:bCs/>
          <w:sz w:val="24"/>
          <w:szCs w:val="24"/>
        </w:rPr>
      </w:pPr>
      <w:r>
        <w:rPr>
          <w:bCs/>
          <w:sz w:val="24"/>
          <w:szCs w:val="24"/>
        </w:rPr>
        <w:t>1.3 Research rationale</w:t>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t xml:space="preserve">  4</w:t>
      </w:r>
    </w:p>
    <w:p w14:paraId="255244FE" w14:textId="77777777" w:rsidR="00211FB6" w:rsidRDefault="00211FB6" w:rsidP="00211FB6">
      <w:pPr>
        <w:spacing w:line="240" w:lineRule="auto"/>
        <w:ind w:left="357"/>
        <w:contextualSpacing/>
        <w:rPr>
          <w:bCs/>
          <w:sz w:val="24"/>
          <w:szCs w:val="24"/>
        </w:rPr>
      </w:pPr>
      <w:r>
        <w:rPr>
          <w:bCs/>
          <w:sz w:val="24"/>
          <w:szCs w:val="24"/>
        </w:rPr>
        <w:t xml:space="preserve">1.4 Research aims and objectives </w:t>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t xml:space="preserve">  4</w:t>
      </w:r>
    </w:p>
    <w:p w14:paraId="17D3525C" w14:textId="77777777" w:rsidR="00211FB6" w:rsidRDefault="00211FB6" w:rsidP="00211FB6">
      <w:pPr>
        <w:spacing w:line="240" w:lineRule="auto"/>
        <w:ind w:left="357"/>
        <w:contextualSpacing/>
        <w:rPr>
          <w:bCs/>
          <w:sz w:val="24"/>
          <w:szCs w:val="24"/>
        </w:rPr>
      </w:pPr>
      <w:r>
        <w:rPr>
          <w:bCs/>
          <w:sz w:val="24"/>
          <w:szCs w:val="24"/>
        </w:rPr>
        <w:t>1.5 Defining strategic alliances</w:t>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t xml:space="preserve">  5</w:t>
      </w:r>
    </w:p>
    <w:p w14:paraId="343003F4" w14:textId="77777777" w:rsidR="00222FB7" w:rsidRDefault="00211FB6" w:rsidP="00211FB6">
      <w:pPr>
        <w:spacing w:line="240" w:lineRule="auto"/>
        <w:ind w:left="357"/>
        <w:contextualSpacing/>
        <w:rPr>
          <w:bCs/>
          <w:sz w:val="24"/>
          <w:szCs w:val="24"/>
        </w:rPr>
      </w:pPr>
      <w:r>
        <w:rPr>
          <w:bCs/>
          <w:sz w:val="24"/>
          <w:szCs w:val="24"/>
        </w:rPr>
        <w:t xml:space="preserve">1.6 Structure of the dissertation </w:t>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t xml:space="preserve">  </w:t>
      </w:r>
      <w:r w:rsidR="00222FB7">
        <w:rPr>
          <w:bCs/>
          <w:sz w:val="24"/>
          <w:szCs w:val="24"/>
        </w:rPr>
        <w:t>6</w:t>
      </w:r>
    </w:p>
    <w:p w14:paraId="7B4D96A1" w14:textId="77777777" w:rsidR="00222FB7" w:rsidRDefault="00222FB7" w:rsidP="00211FB6">
      <w:pPr>
        <w:spacing w:line="240" w:lineRule="auto"/>
        <w:ind w:left="357"/>
        <w:contextualSpacing/>
        <w:rPr>
          <w:bCs/>
          <w:sz w:val="24"/>
          <w:szCs w:val="24"/>
        </w:rPr>
      </w:pPr>
    </w:p>
    <w:p w14:paraId="5409E1D2" w14:textId="77777777" w:rsidR="00222FB7" w:rsidRDefault="00222FB7" w:rsidP="00211FB6">
      <w:pPr>
        <w:spacing w:line="240" w:lineRule="auto"/>
        <w:ind w:left="357"/>
        <w:contextualSpacing/>
        <w:rPr>
          <w:bCs/>
          <w:sz w:val="24"/>
          <w:szCs w:val="24"/>
        </w:rPr>
      </w:pPr>
      <w:r w:rsidRPr="00222FB7">
        <w:rPr>
          <w:b/>
          <w:sz w:val="24"/>
          <w:szCs w:val="24"/>
        </w:rPr>
        <w:t>Chapter</w:t>
      </w:r>
      <w:r w:rsidR="00211FB6" w:rsidRPr="00222FB7">
        <w:rPr>
          <w:b/>
          <w:sz w:val="24"/>
          <w:szCs w:val="24"/>
        </w:rPr>
        <w:t xml:space="preserve"> </w:t>
      </w:r>
      <w:r>
        <w:rPr>
          <w:b/>
          <w:sz w:val="24"/>
          <w:szCs w:val="24"/>
        </w:rPr>
        <w:t xml:space="preserve">2 Literature review </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 xml:space="preserve">  </w:t>
      </w:r>
      <w:r>
        <w:rPr>
          <w:bCs/>
          <w:sz w:val="24"/>
          <w:szCs w:val="24"/>
        </w:rPr>
        <w:t>7</w:t>
      </w:r>
    </w:p>
    <w:p w14:paraId="1A8ACF58" w14:textId="77777777" w:rsidR="00222FB7" w:rsidRDefault="00222FB7" w:rsidP="00211FB6">
      <w:pPr>
        <w:spacing w:line="240" w:lineRule="auto"/>
        <w:ind w:left="357"/>
        <w:contextualSpacing/>
        <w:rPr>
          <w:bCs/>
          <w:sz w:val="24"/>
          <w:szCs w:val="24"/>
        </w:rPr>
      </w:pPr>
      <w:r>
        <w:rPr>
          <w:bCs/>
          <w:sz w:val="24"/>
          <w:szCs w:val="24"/>
        </w:rPr>
        <w:t xml:space="preserve">2.1 Background to strategic alliances </w:t>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t xml:space="preserve">  7</w:t>
      </w:r>
    </w:p>
    <w:p w14:paraId="34181EF8" w14:textId="57F6E883" w:rsidR="00222FB7" w:rsidRDefault="00222FB7" w:rsidP="00211FB6">
      <w:pPr>
        <w:spacing w:line="240" w:lineRule="auto"/>
        <w:ind w:left="357"/>
        <w:contextualSpacing/>
        <w:rPr>
          <w:bCs/>
          <w:sz w:val="24"/>
          <w:szCs w:val="24"/>
        </w:rPr>
      </w:pPr>
      <w:r>
        <w:rPr>
          <w:bCs/>
          <w:sz w:val="24"/>
          <w:szCs w:val="24"/>
        </w:rPr>
        <w:t>2.2 Motives for the formation of strategic alliances</w:t>
      </w:r>
      <w:r>
        <w:rPr>
          <w:bCs/>
          <w:sz w:val="24"/>
          <w:szCs w:val="24"/>
        </w:rPr>
        <w:tab/>
      </w:r>
      <w:r>
        <w:rPr>
          <w:bCs/>
          <w:sz w:val="24"/>
          <w:szCs w:val="24"/>
        </w:rPr>
        <w:tab/>
      </w:r>
      <w:r>
        <w:rPr>
          <w:bCs/>
          <w:sz w:val="24"/>
          <w:szCs w:val="24"/>
        </w:rPr>
        <w:tab/>
      </w:r>
      <w:r>
        <w:rPr>
          <w:bCs/>
          <w:sz w:val="24"/>
          <w:szCs w:val="24"/>
        </w:rPr>
        <w:tab/>
        <w:t xml:space="preserve">  8</w:t>
      </w:r>
    </w:p>
    <w:p w14:paraId="4167FBD5" w14:textId="1C7282A1" w:rsidR="00222FB7" w:rsidRDefault="00222FB7" w:rsidP="00211FB6">
      <w:pPr>
        <w:spacing w:line="240" w:lineRule="auto"/>
        <w:ind w:left="357"/>
        <w:contextualSpacing/>
        <w:rPr>
          <w:bCs/>
          <w:sz w:val="24"/>
          <w:szCs w:val="24"/>
        </w:rPr>
      </w:pPr>
      <w:r>
        <w:rPr>
          <w:bCs/>
          <w:sz w:val="24"/>
          <w:szCs w:val="24"/>
        </w:rPr>
        <w:t xml:space="preserve">2.3 Complementarity, compatibility and commitment </w:t>
      </w:r>
      <w:r>
        <w:rPr>
          <w:bCs/>
          <w:sz w:val="24"/>
          <w:szCs w:val="24"/>
        </w:rPr>
        <w:tab/>
      </w:r>
      <w:r>
        <w:rPr>
          <w:bCs/>
          <w:sz w:val="24"/>
          <w:szCs w:val="24"/>
        </w:rPr>
        <w:tab/>
      </w:r>
      <w:r>
        <w:rPr>
          <w:bCs/>
          <w:sz w:val="24"/>
          <w:szCs w:val="24"/>
        </w:rPr>
        <w:tab/>
      </w:r>
      <w:r>
        <w:rPr>
          <w:bCs/>
          <w:sz w:val="24"/>
          <w:szCs w:val="24"/>
        </w:rPr>
        <w:tab/>
        <w:t>11</w:t>
      </w:r>
    </w:p>
    <w:p w14:paraId="2BD9EBF8" w14:textId="77777777" w:rsidR="00222FB7" w:rsidRDefault="00222FB7" w:rsidP="00211FB6">
      <w:pPr>
        <w:spacing w:line="240" w:lineRule="auto"/>
        <w:ind w:left="357"/>
        <w:contextualSpacing/>
        <w:rPr>
          <w:bCs/>
          <w:sz w:val="24"/>
          <w:szCs w:val="24"/>
        </w:rPr>
      </w:pPr>
      <w:r>
        <w:rPr>
          <w:bCs/>
          <w:sz w:val="24"/>
          <w:szCs w:val="24"/>
        </w:rPr>
        <w:t>2.4 Trust</w:t>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t>15</w:t>
      </w:r>
    </w:p>
    <w:p w14:paraId="11507E06" w14:textId="77777777" w:rsidR="00222FB7" w:rsidRDefault="00222FB7" w:rsidP="00211FB6">
      <w:pPr>
        <w:spacing w:line="240" w:lineRule="auto"/>
        <w:ind w:left="357"/>
        <w:contextualSpacing/>
        <w:rPr>
          <w:bCs/>
          <w:sz w:val="24"/>
          <w:szCs w:val="24"/>
        </w:rPr>
      </w:pPr>
      <w:r>
        <w:rPr>
          <w:bCs/>
          <w:sz w:val="24"/>
          <w:szCs w:val="24"/>
        </w:rPr>
        <w:t xml:space="preserve">2.5 Control </w:t>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t>18</w:t>
      </w:r>
    </w:p>
    <w:p w14:paraId="1357541C" w14:textId="77777777" w:rsidR="00222FB7" w:rsidRDefault="00222FB7" w:rsidP="00211FB6">
      <w:pPr>
        <w:spacing w:line="240" w:lineRule="auto"/>
        <w:ind w:left="357"/>
        <w:contextualSpacing/>
        <w:rPr>
          <w:bCs/>
          <w:sz w:val="24"/>
          <w:szCs w:val="24"/>
        </w:rPr>
      </w:pPr>
      <w:r>
        <w:rPr>
          <w:bCs/>
          <w:sz w:val="24"/>
          <w:szCs w:val="24"/>
        </w:rPr>
        <w:t xml:space="preserve">2.6 Communication </w:t>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t>20</w:t>
      </w:r>
    </w:p>
    <w:p w14:paraId="124F0DEE" w14:textId="77777777" w:rsidR="00222FB7" w:rsidRDefault="00222FB7" w:rsidP="00211FB6">
      <w:pPr>
        <w:spacing w:line="240" w:lineRule="auto"/>
        <w:ind w:left="357"/>
        <w:contextualSpacing/>
        <w:rPr>
          <w:bCs/>
          <w:sz w:val="24"/>
          <w:szCs w:val="24"/>
        </w:rPr>
      </w:pPr>
      <w:r>
        <w:rPr>
          <w:bCs/>
          <w:sz w:val="24"/>
          <w:szCs w:val="24"/>
        </w:rPr>
        <w:t xml:space="preserve">2.7 Collaboration </w:t>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t>22</w:t>
      </w:r>
    </w:p>
    <w:p w14:paraId="1A714465" w14:textId="77777777" w:rsidR="00222FB7" w:rsidRDefault="00222FB7" w:rsidP="00211FB6">
      <w:pPr>
        <w:spacing w:line="240" w:lineRule="auto"/>
        <w:ind w:left="357"/>
        <w:contextualSpacing/>
        <w:rPr>
          <w:bCs/>
          <w:sz w:val="24"/>
          <w:szCs w:val="24"/>
        </w:rPr>
      </w:pPr>
    </w:p>
    <w:p w14:paraId="5BCDC2E6" w14:textId="77777777" w:rsidR="00222FB7" w:rsidRDefault="00222FB7" w:rsidP="00211FB6">
      <w:pPr>
        <w:spacing w:line="240" w:lineRule="auto"/>
        <w:ind w:left="357"/>
        <w:contextualSpacing/>
        <w:rPr>
          <w:bCs/>
          <w:sz w:val="24"/>
          <w:szCs w:val="24"/>
        </w:rPr>
      </w:pPr>
      <w:r>
        <w:rPr>
          <w:b/>
          <w:sz w:val="24"/>
          <w:szCs w:val="24"/>
        </w:rPr>
        <w:t>Chapter 3 Research methodology</w:t>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t>24</w:t>
      </w:r>
    </w:p>
    <w:p w14:paraId="0303A4DE" w14:textId="77777777" w:rsidR="00222FB7" w:rsidRDefault="00222FB7" w:rsidP="00211FB6">
      <w:pPr>
        <w:spacing w:line="240" w:lineRule="auto"/>
        <w:ind w:left="357"/>
        <w:contextualSpacing/>
        <w:rPr>
          <w:bCs/>
          <w:sz w:val="24"/>
          <w:szCs w:val="24"/>
        </w:rPr>
      </w:pPr>
      <w:r>
        <w:rPr>
          <w:bCs/>
          <w:sz w:val="24"/>
          <w:szCs w:val="24"/>
        </w:rPr>
        <w:t>3.1 Research paradigm</w:t>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t>24</w:t>
      </w:r>
    </w:p>
    <w:p w14:paraId="5146B39B" w14:textId="77777777" w:rsidR="00222FB7" w:rsidRDefault="00222FB7" w:rsidP="00211FB6">
      <w:pPr>
        <w:spacing w:line="240" w:lineRule="auto"/>
        <w:ind w:left="357"/>
        <w:contextualSpacing/>
        <w:rPr>
          <w:bCs/>
          <w:sz w:val="24"/>
          <w:szCs w:val="24"/>
        </w:rPr>
      </w:pPr>
      <w:r>
        <w:rPr>
          <w:bCs/>
          <w:sz w:val="24"/>
          <w:szCs w:val="24"/>
        </w:rPr>
        <w:t xml:space="preserve">3.2 Research method </w:t>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t>25</w:t>
      </w:r>
    </w:p>
    <w:p w14:paraId="3A269C1D" w14:textId="77777777" w:rsidR="00222FB7" w:rsidRDefault="00222FB7" w:rsidP="00211FB6">
      <w:pPr>
        <w:spacing w:line="240" w:lineRule="auto"/>
        <w:ind w:left="357"/>
        <w:contextualSpacing/>
        <w:rPr>
          <w:bCs/>
          <w:sz w:val="24"/>
          <w:szCs w:val="24"/>
        </w:rPr>
      </w:pPr>
      <w:r>
        <w:rPr>
          <w:bCs/>
          <w:sz w:val="24"/>
          <w:szCs w:val="24"/>
        </w:rPr>
        <w:t>3.3 Data collection method</w:t>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t>26</w:t>
      </w:r>
    </w:p>
    <w:p w14:paraId="3095DCDC" w14:textId="5CF1A8FA" w:rsidR="00222FB7" w:rsidRDefault="00222FB7" w:rsidP="00211FB6">
      <w:pPr>
        <w:spacing w:line="240" w:lineRule="auto"/>
        <w:ind w:left="357"/>
        <w:contextualSpacing/>
        <w:rPr>
          <w:bCs/>
          <w:sz w:val="24"/>
          <w:szCs w:val="24"/>
        </w:rPr>
      </w:pPr>
      <w:r>
        <w:rPr>
          <w:bCs/>
          <w:sz w:val="24"/>
          <w:szCs w:val="24"/>
        </w:rPr>
        <w:t>3.4 Method</w:t>
      </w:r>
      <w:r w:rsidR="007D73E7">
        <w:rPr>
          <w:bCs/>
          <w:sz w:val="24"/>
          <w:szCs w:val="24"/>
        </w:rPr>
        <w:t>s</w:t>
      </w:r>
      <w:r>
        <w:rPr>
          <w:bCs/>
          <w:sz w:val="24"/>
          <w:szCs w:val="24"/>
        </w:rPr>
        <w:t xml:space="preserve"> of data analysis </w:t>
      </w:r>
      <w:r w:rsidR="00C15AD1">
        <w:rPr>
          <w:bCs/>
          <w:sz w:val="24"/>
          <w:szCs w:val="24"/>
        </w:rPr>
        <w:tab/>
      </w:r>
      <w:r w:rsidR="00C15AD1">
        <w:rPr>
          <w:bCs/>
          <w:sz w:val="24"/>
          <w:szCs w:val="24"/>
        </w:rPr>
        <w:tab/>
      </w:r>
      <w:r w:rsidR="00C15AD1">
        <w:rPr>
          <w:bCs/>
          <w:sz w:val="24"/>
          <w:szCs w:val="24"/>
        </w:rPr>
        <w:tab/>
      </w:r>
      <w:r w:rsidR="00C15AD1">
        <w:rPr>
          <w:bCs/>
          <w:sz w:val="24"/>
          <w:szCs w:val="24"/>
        </w:rPr>
        <w:tab/>
      </w:r>
      <w:r>
        <w:rPr>
          <w:bCs/>
          <w:sz w:val="24"/>
          <w:szCs w:val="24"/>
        </w:rPr>
        <w:tab/>
      </w:r>
      <w:r>
        <w:rPr>
          <w:bCs/>
          <w:sz w:val="24"/>
          <w:szCs w:val="24"/>
        </w:rPr>
        <w:tab/>
      </w:r>
      <w:r>
        <w:rPr>
          <w:bCs/>
          <w:sz w:val="24"/>
          <w:szCs w:val="24"/>
        </w:rPr>
        <w:tab/>
        <w:t>28</w:t>
      </w:r>
    </w:p>
    <w:p w14:paraId="72101B8A" w14:textId="43EF6E0D" w:rsidR="00222FB7" w:rsidRDefault="00222FB7" w:rsidP="00211FB6">
      <w:pPr>
        <w:spacing w:line="240" w:lineRule="auto"/>
        <w:ind w:left="357"/>
        <w:contextualSpacing/>
        <w:rPr>
          <w:bCs/>
          <w:sz w:val="24"/>
          <w:szCs w:val="24"/>
        </w:rPr>
      </w:pPr>
      <w:r>
        <w:rPr>
          <w:bCs/>
          <w:sz w:val="24"/>
          <w:szCs w:val="24"/>
        </w:rPr>
        <w:t xml:space="preserve">3.5 Reliability and validity </w:t>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t>3</w:t>
      </w:r>
      <w:r w:rsidR="00084B19">
        <w:rPr>
          <w:bCs/>
          <w:sz w:val="24"/>
          <w:szCs w:val="24"/>
        </w:rPr>
        <w:t>1</w:t>
      </w:r>
    </w:p>
    <w:p w14:paraId="02597CCF" w14:textId="77777777" w:rsidR="00222FB7" w:rsidRDefault="00222FB7" w:rsidP="00211FB6">
      <w:pPr>
        <w:spacing w:line="240" w:lineRule="auto"/>
        <w:ind w:left="357"/>
        <w:contextualSpacing/>
        <w:rPr>
          <w:bCs/>
          <w:sz w:val="24"/>
          <w:szCs w:val="24"/>
        </w:rPr>
      </w:pPr>
      <w:r>
        <w:rPr>
          <w:bCs/>
          <w:sz w:val="24"/>
          <w:szCs w:val="24"/>
        </w:rPr>
        <w:t xml:space="preserve">3.6 Limitations of the research </w:t>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t>31</w:t>
      </w:r>
    </w:p>
    <w:p w14:paraId="0A9309E7" w14:textId="76E4C37D" w:rsidR="00222FB7" w:rsidRDefault="00222FB7" w:rsidP="00211FB6">
      <w:pPr>
        <w:spacing w:line="240" w:lineRule="auto"/>
        <w:ind w:left="357"/>
        <w:contextualSpacing/>
        <w:rPr>
          <w:b/>
          <w:sz w:val="24"/>
          <w:szCs w:val="24"/>
        </w:rPr>
      </w:pPr>
      <w:r>
        <w:rPr>
          <w:bCs/>
          <w:sz w:val="24"/>
          <w:szCs w:val="24"/>
        </w:rPr>
        <w:t>3.7 Ethical principles</w:t>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t>3</w:t>
      </w:r>
      <w:r w:rsidR="00084B19">
        <w:rPr>
          <w:bCs/>
          <w:sz w:val="24"/>
          <w:szCs w:val="24"/>
        </w:rPr>
        <w:t>3</w:t>
      </w:r>
      <w:r>
        <w:rPr>
          <w:b/>
          <w:sz w:val="24"/>
          <w:szCs w:val="24"/>
        </w:rPr>
        <w:t xml:space="preserve"> </w:t>
      </w:r>
    </w:p>
    <w:p w14:paraId="13DF4D10" w14:textId="77777777" w:rsidR="00222FB7" w:rsidRDefault="00222FB7" w:rsidP="00211FB6">
      <w:pPr>
        <w:spacing w:line="240" w:lineRule="auto"/>
        <w:ind w:left="357"/>
        <w:contextualSpacing/>
        <w:rPr>
          <w:b/>
          <w:sz w:val="24"/>
          <w:szCs w:val="24"/>
        </w:rPr>
      </w:pPr>
    </w:p>
    <w:p w14:paraId="613DC58B" w14:textId="27819E7A" w:rsidR="00222FB7" w:rsidRDefault="00222FB7" w:rsidP="00211FB6">
      <w:pPr>
        <w:spacing w:line="240" w:lineRule="auto"/>
        <w:ind w:left="357"/>
        <w:contextualSpacing/>
        <w:rPr>
          <w:bCs/>
          <w:sz w:val="24"/>
          <w:szCs w:val="24"/>
        </w:rPr>
      </w:pPr>
      <w:r>
        <w:rPr>
          <w:b/>
          <w:sz w:val="24"/>
          <w:szCs w:val="24"/>
        </w:rPr>
        <w:t xml:space="preserve">Chapter 4 Data Analysis </w:t>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t>3</w:t>
      </w:r>
      <w:r w:rsidR="00477C6C">
        <w:rPr>
          <w:bCs/>
          <w:sz w:val="24"/>
          <w:szCs w:val="24"/>
        </w:rPr>
        <w:t>5</w:t>
      </w:r>
    </w:p>
    <w:p w14:paraId="089B54E0" w14:textId="64C60BA4" w:rsidR="00222FB7" w:rsidRDefault="00222FB7" w:rsidP="00211FB6">
      <w:pPr>
        <w:spacing w:line="240" w:lineRule="auto"/>
        <w:ind w:left="357"/>
        <w:contextualSpacing/>
        <w:rPr>
          <w:bCs/>
          <w:sz w:val="24"/>
          <w:szCs w:val="24"/>
        </w:rPr>
      </w:pPr>
      <w:r>
        <w:rPr>
          <w:bCs/>
          <w:sz w:val="24"/>
          <w:szCs w:val="24"/>
        </w:rPr>
        <w:t xml:space="preserve">4.1 Thematic network diagram </w:t>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t>3</w:t>
      </w:r>
      <w:r w:rsidR="00BD4D3C">
        <w:rPr>
          <w:bCs/>
          <w:sz w:val="24"/>
          <w:szCs w:val="24"/>
        </w:rPr>
        <w:t>5</w:t>
      </w:r>
    </w:p>
    <w:p w14:paraId="50B5A63A" w14:textId="15B3FAAB" w:rsidR="00222FB7" w:rsidRDefault="00222FB7" w:rsidP="00211FB6">
      <w:pPr>
        <w:spacing w:line="240" w:lineRule="auto"/>
        <w:ind w:left="357"/>
        <w:contextualSpacing/>
        <w:rPr>
          <w:bCs/>
          <w:sz w:val="24"/>
          <w:szCs w:val="24"/>
        </w:rPr>
      </w:pPr>
      <w:r>
        <w:rPr>
          <w:bCs/>
          <w:sz w:val="24"/>
          <w:szCs w:val="24"/>
        </w:rPr>
        <w:t>4.2 Motives for seeking alliances</w:t>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t>3</w:t>
      </w:r>
      <w:r w:rsidR="00BD4D3C">
        <w:rPr>
          <w:bCs/>
          <w:sz w:val="24"/>
          <w:szCs w:val="24"/>
        </w:rPr>
        <w:t>5</w:t>
      </w:r>
    </w:p>
    <w:p w14:paraId="2FD002EF" w14:textId="19B5FF93" w:rsidR="00222FB7" w:rsidRDefault="00222FB7" w:rsidP="00211FB6">
      <w:pPr>
        <w:spacing w:line="240" w:lineRule="auto"/>
        <w:ind w:left="357"/>
        <w:contextualSpacing/>
        <w:rPr>
          <w:bCs/>
          <w:sz w:val="24"/>
          <w:szCs w:val="24"/>
        </w:rPr>
      </w:pPr>
      <w:r>
        <w:rPr>
          <w:bCs/>
          <w:sz w:val="24"/>
          <w:szCs w:val="24"/>
        </w:rPr>
        <w:t xml:space="preserve">4.3 Alliance initiation and development </w:t>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t>3</w:t>
      </w:r>
      <w:r w:rsidR="00BD4D3C">
        <w:rPr>
          <w:bCs/>
          <w:sz w:val="24"/>
          <w:szCs w:val="24"/>
        </w:rPr>
        <w:t>8</w:t>
      </w:r>
    </w:p>
    <w:p w14:paraId="518EC824" w14:textId="0777B688" w:rsidR="00222FB7" w:rsidRDefault="00222FB7" w:rsidP="00211FB6">
      <w:pPr>
        <w:spacing w:line="240" w:lineRule="auto"/>
        <w:ind w:left="357"/>
        <w:contextualSpacing/>
        <w:rPr>
          <w:bCs/>
          <w:sz w:val="24"/>
          <w:szCs w:val="24"/>
        </w:rPr>
      </w:pPr>
      <w:r>
        <w:rPr>
          <w:bCs/>
          <w:sz w:val="24"/>
          <w:szCs w:val="24"/>
        </w:rPr>
        <w:t xml:space="preserve">4.4 Alliance management </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sidR="00BD4D3C" w:rsidRPr="00BD4D3C">
        <w:rPr>
          <w:bCs/>
          <w:sz w:val="24"/>
          <w:szCs w:val="24"/>
        </w:rPr>
        <w:t>45</w:t>
      </w:r>
    </w:p>
    <w:p w14:paraId="5487ABD9" w14:textId="77777777" w:rsidR="00222FB7" w:rsidRDefault="00222FB7" w:rsidP="00211FB6">
      <w:pPr>
        <w:spacing w:line="240" w:lineRule="auto"/>
        <w:ind w:left="357"/>
        <w:contextualSpacing/>
        <w:rPr>
          <w:bCs/>
          <w:sz w:val="24"/>
          <w:szCs w:val="24"/>
        </w:rPr>
      </w:pPr>
    </w:p>
    <w:p w14:paraId="3AB12D39" w14:textId="1AB3ABFD" w:rsidR="002D0D64" w:rsidRDefault="00222FB7" w:rsidP="00211FB6">
      <w:pPr>
        <w:spacing w:line="240" w:lineRule="auto"/>
        <w:ind w:left="357"/>
        <w:contextualSpacing/>
        <w:rPr>
          <w:bCs/>
          <w:sz w:val="24"/>
          <w:szCs w:val="24"/>
        </w:rPr>
      </w:pPr>
      <w:r>
        <w:rPr>
          <w:b/>
          <w:sz w:val="24"/>
          <w:szCs w:val="24"/>
        </w:rPr>
        <w:t>Chapter 5</w:t>
      </w:r>
      <w:r w:rsidR="002D0D64">
        <w:rPr>
          <w:b/>
          <w:sz w:val="24"/>
          <w:szCs w:val="24"/>
        </w:rPr>
        <w:t xml:space="preserve"> </w:t>
      </w:r>
      <w:r w:rsidR="005E30D8">
        <w:rPr>
          <w:b/>
          <w:sz w:val="24"/>
          <w:szCs w:val="24"/>
        </w:rPr>
        <w:t>Discussion, c</w:t>
      </w:r>
      <w:r w:rsidR="002D0D64">
        <w:rPr>
          <w:b/>
          <w:sz w:val="24"/>
          <w:szCs w:val="24"/>
        </w:rPr>
        <w:t xml:space="preserve">onclusions, and recommendations </w:t>
      </w:r>
      <w:r w:rsidR="002D0D64">
        <w:rPr>
          <w:bCs/>
          <w:sz w:val="24"/>
          <w:szCs w:val="24"/>
        </w:rPr>
        <w:tab/>
      </w:r>
      <w:r w:rsidR="002D0D64">
        <w:rPr>
          <w:bCs/>
          <w:sz w:val="24"/>
          <w:szCs w:val="24"/>
        </w:rPr>
        <w:tab/>
      </w:r>
      <w:r w:rsidR="002D0D64">
        <w:rPr>
          <w:bCs/>
          <w:sz w:val="24"/>
          <w:szCs w:val="24"/>
        </w:rPr>
        <w:tab/>
      </w:r>
      <w:r w:rsidR="00BD4D3C">
        <w:rPr>
          <w:bCs/>
          <w:sz w:val="24"/>
          <w:szCs w:val="24"/>
        </w:rPr>
        <w:t>61</w:t>
      </w:r>
    </w:p>
    <w:p w14:paraId="62A6524C" w14:textId="5A58129A" w:rsidR="002D0D64" w:rsidRDefault="002D0D64" w:rsidP="00211FB6">
      <w:pPr>
        <w:spacing w:line="240" w:lineRule="auto"/>
        <w:ind w:left="357"/>
        <w:contextualSpacing/>
        <w:rPr>
          <w:bCs/>
          <w:sz w:val="24"/>
          <w:szCs w:val="24"/>
        </w:rPr>
      </w:pPr>
      <w:r>
        <w:rPr>
          <w:bCs/>
          <w:sz w:val="24"/>
          <w:szCs w:val="24"/>
        </w:rPr>
        <w:t xml:space="preserve">5.1 Research aims and objectives: summary conclusions </w:t>
      </w:r>
      <w:r>
        <w:rPr>
          <w:bCs/>
          <w:sz w:val="24"/>
          <w:szCs w:val="24"/>
        </w:rPr>
        <w:tab/>
      </w:r>
      <w:r>
        <w:rPr>
          <w:bCs/>
          <w:sz w:val="24"/>
          <w:szCs w:val="24"/>
        </w:rPr>
        <w:tab/>
      </w:r>
      <w:r>
        <w:rPr>
          <w:bCs/>
          <w:sz w:val="24"/>
          <w:szCs w:val="24"/>
        </w:rPr>
        <w:tab/>
      </w:r>
      <w:r w:rsidR="00BD4D3C">
        <w:rPr>
          <w:bCs/>
          <w:sz w:val="24"/>
          <w:szCs w:val="24"/>
        </w:rPr>
        <w:t>61</w:t>
      </w:r>
    </w:p>
    <w:p w14:paraId="2DE02CCD" w14:textId="11DF0611" w:rsidR="002D0D64" w:rsidRDefault="002D0D64" w:rsidP="00211FB6">
      <w:pPr>
        <w:spacing w:line="240" w:lineRule="auto"/>
        <w:ind w:left="357"/>
        <w:contextualSpacing/>
        <w:rPr>
          <w:bCs/>
          <w:sz w:val="24"/>
          <w:szCs w:val="24"/>
        </w:rPr>
      </w:pPr>
      <w:r>
        <w:rPr>
          <w:bCs/>
          <w:sz w:val="24"/>
          <w:szCs w:val="24"/>
        </w:rPr>
        <w:t xml:space="preserve">5.2 Discussion </w:t>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sidR="00BD4D3C">
        <w:rPr>
          <w:bCs/>
          <w:sz w:val="24"/>
          <w:szCs w:val="24"/>
        </w:rPr>
        <w:t>61</w:t>
      </w:r>
    </w:p>
    <w:p w14:paraId="27694FE5" w14:textId="0EF61582" w:rsidR="002D0D64" w:rsidRDefault="002D0D64" w:rsidP="00211FB6">
      <w:pPr>
        <w:spacing w:line="240" w:lineRule="auto"/>
        <w:ind w:left="357"/>
        <w:contextualSpacing/>
        <w:rPr>
          <w:bCs/>
          <w:sz w:val="24"/>
          <w:szCs w:val="24"/>
        </w:rPr>
      </w:pPr>
      <w:r>
        <w:rPr>
          <w:bCs/>
          <w:sz w:val="24"/>
          <w:szCs w:val="24"/>
        </w:rPr>
        <w:t xml:space="preserve">5.3 Future of pathway alliances </w:t>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sidR="00BD4D3C">
        <w:rPr>
          <w:bCs/>
          <w:sz w:val="24"/>
          <w:szCs w:val="24"/>
        </w:rPr>
        <w:t>67</w:t>
      </w:r>
    </w:p>
    <w:p w14:paraId="78ABC59A" w14:textId="7C450DBA" w:rsidR="002D0D64" w:rsidRDefault="002D0D64" w:rsidP="00211FB6">
      <w:pPr>
        <w:spacing w:line="240" w:lineRule="auto"/>
        <w:ind w:left="357"/>
        <w:contextualSpacing/>
        <w:rPr>
          <w:bCs/>
          <w:sz w:val="24"/>
          <w:szCs w:val="24"/>
        </w:rPr>
      </w:pPr>
      <w:r>
        <w:rPr>
          <w:bCs/>
          <w:sz w:val="24"/>
          <w:szCs w:val="24"/>
        </w:rPr>
        <w:t xml:space="preserve">5.4 Recommendations for practice </w:t>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sidR="00BD4D3C">
        <w:rPr>
          <w:bCs/>
          <w:sz w:val="24"/>
          <w:szCs w:val="24"/>
        </w:rPr>
        <w:t>68</w:t>
      </w:r>
    </w:p>
    <w:p w14:paraId="22791636" w14:textId="692CAA36" w:rsidR="002D0D64" w:rsidRDefault="002D0D64" w:rsidP="00211FB6">
      <w:pPr>
        <w:spacing w:line="240" w:lineRule="auto"/>
        <w:ind w:left="357"/>
        <w:contextualSpacing/>
        <w:rPr>
          <w:bCs/>
          <w:sz w:val="24"/>
          <w:szCs w:val="24"/>
        </w:rPr>
      </w:pPr>
      <w:r>
        <w:rPr>
          <w:bCs/>
          <w:sz w:val="24"/>
          <w:szCs w:val="24"/>
        </w:rPr>
        <w:t xml:space="preserve">5.5 Overall conclusion </w:t>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sidR="00BD4D3C">
        <w:rPr>
          <w:bCs/>
          <w:sz w:val="24"/>
          <w:szCs w:val="24"/>
        </w:rPr>
        <w:t>69</w:t>
      </w:r>
    </w:p>
    <w:p w14:paraId="64215843" w14:textId="454CA2E5" w:rsidR="002D0D64" w:rsidRDefault="002D0D64" w:rsidP="00211FB6">
      <w:pPr>
        <w:spacing w:line="240" w:lineRule="auto"/>
        <w:ind w:left="357"/>
        <w:contextualSpacing/>
        <w:rPr>
          <w:bCs/>
          <w:sz w:val="24"/>
          <w:szCs w:val="24"/>
        </w:rPr>
      </w:pPr>
      <w:r>
        <w:rPr>
          <w:bCs/>
          <w:sz w:val="24"/>
          <w:szCs w:val="24"/>
        </w:rPr>
        <w:t xml:space="preserve">5.6 Recommendations for further research </w:t>
      </w:r>
      <w:r>
        <w:rPr>
          <w:bCs/>
          <w:sz w:val="24"/>
          <w:szCs w:val="24"/>
        </w:rPr>
        <w:tab/>
      </w:r>
      <w:r>
        <w:rPr>
          <w:bCs/>
          <w:sz w:val="24"/>
          <w:szCs w:val="24"/>
        </w:rPr>
        <w:tab/>
      </w:r>
      <w:r>
        <w:rPr>
          <w:bCs/>
          <w:sz w:val="24"/>
          <w:szCs w:val="24"/>
        </w:rPr>
        <w:tab/>
      </w:r>
      <w:r>
        <w:rPr>
          <w:bCs/>
          <w:sz w:val="24"/>
          <w:szCs w:val="24"/>
        </w:rPr>
        <w:tab/>
      </w:r>
      <w:r>
        <w:rPr>
          <w:bCs/>
          <w:sz w:val="24"/>
          <w:szCs w:val="24"/>
        </w:rPr>
        <w:tab/>
      </w:r>
      <w:r w:rsidR="00BD4D3C">
        <w:rPr>
          <w:bCs/>
          <w:sz w:val="24"/>
          <w:szCs w:val="24"/>
        </w:rPr>
        <w:t>69</w:t>
      </w:r>
    </w:p>
    <w:p w14:paraId="3C687921" w14:textId="77777777" w:rsidR="002D0D64" w:rsidRDefault="002D0D64" w:rsidP="00211FB6">
      <w:pPr>
        <w:spacing w:line="240" w:lineRule="auto"/>
        <w:ind w:left="357"/>
        <w:contextualSpacing/>
        <w:rPr>
          <w:bCs/>
          <w:sz w:val="24"/>
          <w:szCs w:val="24"/>
        </w:rPr>
      </w:pPr>
    </w:p>
    <w:p w14:paraId="38E56B13" w14:textId="20CC2AAD" w:rsidR="002D0D64" w:rsidRDefault="008B0E1A" w:rsidP="00211FB6">
      <w:pPr>
        <w:spacing w:line="240" w:lineRule="auto"/>
        <w:ind w:left="357"/>
        <w:contextualSpacing/>
        <w:rPr>
          <w:bCs/>
          <w:sz w:val="24"/>
          <w:szCs w:val="24"/>
        </w:rPr>
      </w:pPr>
      <w:r>
        <w:rPr>
          <w:b/>
          <w:sz w:val="24"/>
          <w:szCs w:val="24"/>
        </w:rPr>
        <w:t>Bibliography</w:t>
      </w:r>
      <w:r w:rsidR="002D0D64">
        <w:rPr>
          <w:b/>
          <w:sz w:val="24"/>
          <w:szCs w:val="24"/>
        </w:rPr>
        <w:t xml:space="preserve"> </w:t>
      </w:r>
      <w:r w:rsidR="002D0D64">
        <w:rPr>
          <w:bCs/>
          <w:sz w:val="24"/>
          <w:szCs w:val="24"/>
        </w:rPr>
        <w:tab/>
      </w:r>
      <w:r w:rsidR="002D0D64">
        <w:rPr>
          <w:bCs/>
          <w:sz w:val="24"/>
          <w:szCs w:val="24"/>
        </w:rPr>
        <w:tab/>
      </w:r>
      <w:r w:rsidR="002D0D64">
        <w:rPr>
          <w:bCs/>
          <w:sz w:val="24"/>
          <w:szCs w:val="24"/>
        </w:rPr>
        <w:tab/>
      </w:r>
      <w:r w:rsidR="002D0D64">
        <w:rPr>
          <w:bCs/>
          <w:sz w:val="24"/>
          <w:szCs w:val="24"/>
        </w:rPr>
        <w:tab/>
      </w:r>
      <w:r w:rsidR="002D0D64">
        <w:rPr>
          <w:bCs/>
          <w:sz w:val="24"/>
          <w:szCs w:val="24"/>
        </w:rPr>
        <w:tab/>
      </w:r>
      <w:r w:rsidR="002D0D64">
        <w:rPr>
          <w:bCs/>
          <w:sz w:val="24"/>
          <w:szCs w:val="24"/>
        </w:rPr>
        <w:tab/>
      </w:r>
      <w:r w:rsidR="002D0D64">
        <w:rPr>
          <w:bCs/>
          <w:sz w:val="24"/>
          <w:szCs w:val="24"/>
        </w:rPr>
        <w:tab/>
      </w:r>
      <w:r w:rsidR="002D0D64">
        <w:rPr>
          <w:bCs/>
          <w:sz w:val="24"/>
          <w:szCs w:val="24"/>
        </w:rPr>
        <w:tab/>
      </w:r>
      <w:r w:rsidR="002D0D64">
        <w:rPr>
          <w:bCs/>
          <w:sz w:val="24"/>
          <w:szCs w:val="24"/>
        </w:rPr>
        <w:tab/>
      </w:r>
      <w:r w:rsidR="00BD4D3C">
        <w:rPr>
          <w:bCs/>
          <w:sz w:val="24"/>
          <w:szCs w:val="24"/>
        </w:rPr>
        <w:t>70</w:t>
      </w:r>
    </w:p>
    <w:p w14:paraId="26BC2870" w14:textId="77777777" w:rsidR="002D0D64" w:rsidRDefault="002D0D64" w:rsidP="00211FB6">
      <w:pPr>
        <w:spacing w:line="240" w:lineRule="auto"/>
        <w:ind w:left="357"/>
        <w:contextualSpacing/>
        <w:rPr>
          <w:bCs/>
          <w:sz w:val="24"/>
          <w:szCs w:val="24"/>
        </w:rPr>
      </w:pPr>
    </w:p>
    <w:p w14:paraId="3A7A5882" w14:textId="536B5FAE" w:rsidR="00562047" w:rsidRPr="00222FB7" w:rsidRDefault="002D0D64" w:rsidP="00211FB6">
      <w:pPr>
        <w:spacing w:line="240" w:lineRule="auto"/>
        <w:ind w:left="357"/>
        <w:contextualSpacing/>
        <w:rPr>
          <w:b/>
          <w:sz w:val="24"/>
          <w:szCs w:val="24"/>
        </w:rPr>
        <w:sectPr w:rsidR="00562047" w:rsidRPr="00222FB7" w:rsidSect="00EF4F1E">
          <w:footerReference w:type="default" r:id="rId8"/>
          <w:pgSz w:w="11906" w:h="16838"/>
          <w:pgMar w:top="1134" w:right="1440" w:bottom="1134" w:left="1440" w:header="709" w:footer="709" w:gutter="0"/>
          <w:pgNumType w:fmt="lowerRoman" w:start="1"/>
          <w:cols w:space="708"/>
          <w:docGrid w:linePitch="360"/>
        </w:sectPr>
      </w:pPr>
      <w:r>
        <w:rPr>
          <w:b/>
          <w:sz w:val="24"/>
          <w:szCs w:val="24"/>
        </w:rPr>
        <w:t xml:space="preserve">Appendix </w:t>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sidR="00BD4D3C">
        <w:rPr>
          <w:bCs/>
          <w:sz w:val="24"/>
          <w:szCs w:val="24"/>
        </w:rPr>
        <w:t>80</w:t>
      </w:r>
      <w:r>
        <w:rPr>
          <w:bCs/>
          <w:sz w:val="24"/>
          <w:szCs w:val="24"/>
        </w:rPr>
        <w:t xml:space="preserve"> </w:t>
      </w:r>
      <w:r>
        <w:rPr>
          <w:b/>
          <w:sz w:val="24"/>
          <w:szCs w:val="24"/>
        </w:rPr>
        <w:t xml:space="preserve"> </w:t>
      </w:r>
      <w:r w:rsidR="00222FB7">
        <w:rPr>
          <w:b/>
          <w:sz w:val="24"/>
          <w:szCs w:val="24"/>
        </w:rPr>
        <w:t xml:space="preserve"> </w:t>
      </w:r>
      <w:r w:rsidR="00222FB7">
        <w:rPr>
          <w:b/>
          <w:sz w:val="24"/>
          <w:szCs w:val="24"/>
        </w:rPr>
        <w:tab/>
      </w:r>
      <w:r w:rsidR="00222FB7">
        <w:rPr>
          <w:b/>
          <w:sz w:val="24"/>
          <w:szCs w:val="24"/>
        </w:rPr>
        <w:tab/>
      </w:r>
      <w:r w:rsidR="00211FB6" w:rsidRPr="00222FB7">
        <w:rPr>
          <w:b/>
          <w:sz w:val="24"/>
          <w:szCs w:val="24"/>
        </w:rPr>
        <w:tab/>
      </w:r>
      <w:r w:rsidR="00211FB6" w:rsidRPr="00222FB7">
        <w:rPr>
          <w:b/>
          <w:sz w:val="24"/>
          <w:szCs w:val="24"/>
        </w:rPr>
        <w:tab/>
      </w:r>
      <w:r w:rsidR="00211FB6" w:rsidRPr="00222FB7">
        <w:rPr>
          <w:b/>
          <w:sz w:val="24"/>
          <w:szCs w:val="24"/>
        </w:rPr>
        <w:tab/>
      </w:r>
      <w:r w:rsidR="00211FB6" w:rsidRPr="00222FB7">
        <w:rPr>
          <w:b/>
          <w:sz w:val="24"/>
          <w:szCs w:val="24"/>
        </w:rPr>
        <w:tab/>
      </w:r>
      <w:r w:rsidR="00211FB6" w:rsidRPr="00222FB7">
        <w:rPr>
          <w:b/>
          <w:sz w:val="24"/>
          <w:szCs w:val="24"/>
        </w:rPr>
        <w:tab/>
      </w:r>
      <w:r w:rsidR="00211FB6" w:rsidRPr="00222FB7">
        <w:rPr>
          <w:b/>
          <w:sz w:val="24"/>
          <w:szCs w:val="24"/>
        </w:rPr>
        <w:tab/>
      </w:r>
      <w:r w:rsidR="00211FB6" w:rsidRPr="00222FB7">
        <w:rPr>
          <w:b/>
          <w:sz w:val="24"/>
          <w:szCs w:val="24"/>
        </w:rPr>
        <w:tab/>
      </w:r>
      <w:r w:rsidR="00211FB6" w:rsidRPr="00222FB7">
        <w:rPr>
          <w:b/>
          <w:sz w:val="24"/>
          <w:szCs w:val="24"/>
        </w:rPr>
        <w:tab/>
      </w:r>
      <w:r w:rsidR="00211FB6" w:rsidRPr="00222FB7">
        <w:rPr>
          <w:b/>
          <w:sz w:val="24"/>
          <w:szCs w:val="24"/>
        </w:rPr>
        <w:tab/>
      </w:r>
      <w:r w:rsidR="00211FB6" w:rsidRPr="00222FB7">
        <w:rPr>
          <w:b/>
          <w:sz w:val="24"/>
          <w:szCs w:val="24"/>
        </w:rPr>
        <w:tab/>
      </w:r>
      <w:r w:rsidR="00211FB6" w:rsidRPr="00222FB7">
        <w:rPr>
          <w:b/>
          <w:sz w:val="24"/>
          <w:szCs w:val="24"/>
        </w:rPr>
        <w:tab/>
      </w:r>
      <w:r w:rsidR="00211FB6" w:rsidRPr="00222FB7">
        <w:rPr>
          <w:b/>
          <w:sz w:val="24"/>
          <w:szCs w:val="24"/>
        </w:rPr>
        <w:tab/>
      </w:r>
      <w:r w:rsidR="00211FB6" w:rsidRPr="00222FB7">
        <w:rPr>
          <w:b/>
          <w:sz w:val="24"/>
          <w:szCs w:val="24"/>
        </w:rPr>
        <w:tab/>
      </w:r>
      <w:r w:rsidR="00211FB6" w:rsidRPr="00222FB7">
        <w:rPr>
          <w:b/>
          <w:sz w:val="24"/>
          <w:szCs w:val="24"/>
        </w:rPr>
        <w:tab/>
      </w:r>
      <w:r w:rsidR="00211FB6" w:rsidRPr="00222FB7">
        <w:rPr>
          <w:b/>
          <w:sz w:val="24"/>
          <w:szCs w:val="24"/>
        </w:rPr>
        <w:tab/>
        <w:t xml:space="preserve"> </w:t>
      </w:r>
      <w:r w:rsidR="00211FB6" w:rsidRPr="00222FB7">
        <w:rPr>
          <w:b/>
          <w:sz w:val="24"/>
          <w:szCs w:val="24"/>
        </w:rPr>
        <w:tab/>
      </w:r>
      <w:r w:rsidR="00211FB6" w:rsidRPr="00222FB7">
        <w:rPr>
          <w:b/>
          <w:sz w:val="24"/>
          <w:szCs w:val="24"/>
        </w:rPr>
        <w:tab/>
      </w:r>
      <w:r w:rsidR="00211FB6" w:rsidRPr="00222FB7">
        <w:rPr>
          <w:b/>
          <w:sz w:val="24"/>
          <w:szCs w:val="24"/>
        </w:rPr>
        <w:tab/>
      </w:r>
      <w:r w:rsidR="00211FB6" w:rsidRPr="00222FB7">
        <w:rPr>
          <w:b/>
          <w:sz w:val="24"/>
          <w:szCs w:val="24"/>
        </w:rPr>
        <w:tab/>
      </w:r>
      <w:r w:rsidR="00211FB6" w:rsidRPr="00222FB7">
        <w:rPr>
          <w:b/>
          <w:sz w:val="24"/>
          <w:szCs w:val="24"/>
        </w:rPr>
        <w:tab/>
      </w:r>
      <w:r w:rsidR="00211FB6" w:rsidRPr="00222FB7">
        <w:rPr>
          <w:b/>
          <w:sz w:val="24"/>
          <w:szCs w:val="24"/>
        </w:rPr>
        <w:tab/>
      </w:r>
      <w:r w:rsidR="00211FB6" w:rsidRPr="00222FB7">
        <w:rPr>
          <w:b/>
          <w:sz w:val="24"/>
          <w:szCs w:val="24"/>
        </w:rPr>
        <w:tab/>
      </w:r>
      <w:r w:rsidR="00562047" w:rsidRPr="00222FB7">
        <w:rPr>
          <w:b/>
          <w:sz w:val="24"/>
          <w:szCs w:val="24"/>
        </w:rPr>
        <w:t xml:space="preserve">  </w:t>
      </w:r>
      <w:r w:rsidR="00562047" w:rsidRPr="00222FB7">
        <w:rPr>
          <w:b/>
          <w:sz w:val="28"/>
          <w:szCs w:val="28"/>
        </w:rPr>
        <w:t xml:space="preserve"> </w:t>
      </w:r>
      <w:r w:rsidR="00211FB6" w:rsidRPr="00222FB7">
        <w:rPr>
          <w:b/>
          <w:sz w:val="24"/>
          <w:szCs w:val="24"/>
        </w:rPr>
        <w:t xml:space="preserve">   </w:t>
      </w:r>
    </w:p>
    <w:p w14:paraId="118E0A79" w14:textId="459D79D9" w:rsidR="00744DEE" w:rsidRPr="00DB23AB" w:rsidRDefault="0025660B" w:rsidP="00744DEE">
      <w:pPr>
        <w:ind w:left="360"/>
        <w:jc w:val="center"/>
        <w:rPr>
          <w:b/>
          <w:color w:val="1F4E79" w:themeColor="accent5" w:themeShade="80"/>
          <w:sz w:val="28"/>
          <w:szCs w:val="28"/>
        </w:rPr>
      </w:pPr>
      <w:r>
        <w:rPr>
          <w:b/>
          <w:color w:val="1F4E79" w:themeColor="accent5" w:themeShade="80"/>
          <w:sz w:val="28"/>
          <w:szCs w:val="28"/>
        </w:rPr>
        <w:lastRenderedPageBreak/>
        <w:t xml:space="preserve">An analysis </w:t>
      </w:r>
      <w:r w:rsidR="003B6D21">
        <w:rPr>
          <w:b/>
          <w:color w:val="1F4E79" w:themeColor="accent5" w:themeShade="80"/>
          <w:sz w:val="28"/>
          <w:szCs w:val="28"/>
        </w:rPr>
        <w:t>of a</w:t>
      </w:r>
      <w:r w:rsidR="00361785" w:rsidRPr="00DB23AB">
        <w:rPr>
          <w:b/>
          <w:color w:val="1F4E79" w:themeColor="accent5" w:themeShade="80"/>
          <w:sz w:val="28"/>
          <w:szCs w:val="28"/>
        </w:rPr>
        <w:t xml:space="preserve">lliances </w:t>
      </w:r>
      <w:r w:rsidR="00744DEE" w:rsidRPr="00DB23AB">
        <w:rPr>
          <w:b/>
          <w:color w:val="1F4E79" w:themeColor="accent5" w:themeShade="80"/>
          <w:sz w:val="28"/>
          <w:szCs w:val="28"/>
        </w:rPr>
        <w:t xml:space="preserve">for delivering </w:t>
      </w:r>
      <w:r w:rsidR="00CC2015">
        <w:rPr>
          <w:b/>
          <w:color w:val="1F4E79" w:themeColor="accent5" w:themeShade="80"/>
          <w:sz w:val="28"/>
          <w:szCs w:val="28"/>
        </w:rPr>
        <w:t xml:space="preserve">                                                                        </w:t>
      </w:r>
      <w:r w:rsidR="00E10FD5" w:rsidRPr="00DB23AB">
        <w:rPr>
          <w:b/>
          <w:color w:val="1F4E79" w:themeColor="accent5" w:themeShade="80"/>
          <w:sz w:val="28"/>
          <w:szCs w:val="28"/>
        </w:rPr>
        <w:t>p</w:t>
      </w:r>
      <w:r w:rsidR="00744DEE" w:rsidRPr="00DB23AB">
        <w:rPr>
          <w:b/>
          <w:color w:val="1F4E79" w:themeColor="accent5" w:themeShade="80"/>
          <w:sz w:val="28"/>
          <w:szCs w:val="28"/>
        </w:rPr>
        <w:t>athway</w:t>
      </w:r>
      <w:r w:rsidR="008767F2">
        <w:rPr>
          <w:b/>
          <w:color w:val="1F4E79" w:themeColor="accent5" w:themeShade="80"/>
          <w:sz w:val="28"/>
          <w:szCs w:val="28"/>
        </w:rPr>
        <w:t xml:space="preserve"> programmes</w:t>
      </w:r>
      <w:r w:rsidR="00CC2015">
        <w:rPr>
          <w:b/>
          <w:color w:val="1F4E79" w:themeColor="accent5" w:themeShade="80"/>
          <w:sz w:val="28"/>
          <w:szCs w:val="28"/>
        </w:rPr>
        <w:t xml:space="preserve">  </w:t>
      </w:r>
      <w:r w:rsidR="00E10FD5" w:rsidRPr="00DB23AB">
        <w:rPr>
          <w:b/>
          <w:color w:val="1F4E79" w:themeColor="accent5" w:themeShade="80"/>
          <w:sz w:val="28"/>
          <w:szCs w:val="28"/>
        </w:rPr>
        <w:t>in UK higher education</w:t>
      </w:r>
    </w:p>
    <w:p w14:paraId="23D716BF" w14:textId="77777777" w:rsidR="00744DEE" w:rsidRPr="00744DEE" w:rsidRDefault="00744DEE" w:rsidP="00FD504F">
      <w:pPr>
        <w:ind w:left="360"/>
        <w:rPr>
          <w:b/>
          <w:sz w:val="16"/>
          <w:szCs w:val="16"/>
        </w:rPr>
      </w:pPr>
    </w:p>
    <w:p w14:paraId="27327052" w14:textId="51247A63" w:rsidR="000D3317" w:rsidRPr="00DB23AB" w:rsidRDefault="00474C6F" w:rsidP="001E6AD7">
      <w:pPr>
        <w:ind w:left="360"/>
        <w:rPr>
          <w:color w:val="1F4E79" w:themeColor="accent5" w:themeShade="80"/>
          <w:sz w:val="24"/>
          <w:szCs w:val="24"/>
        </w:rPr>
      </w:pPr>
      <w:r w:rsidRPr="00DB23AB">
        <w:rPr>
          <w:b/>
          <w:color w:val="1F4E79" w:themeColor="accent5" w:themeShade="80"/>
          <w:sz w:val="28"/>
          <w:szCs w:val="28"/>
        </w:rPr>
        <w:t xml:space="preserve">Chapter 1 </w:t>
      </w:r>
      <w:r w:rsidR="000D3317" w:rsidRPr="00DB23AB">
        <w:rPr>
          <w:b/>
          <w:color w:val="1F4E79" w:themeColor="accent5" w:themeShade="80"/>
          <w:sz w:val="28"/>
          <w:szCs w:val="28"/>
        </w:rPr>
        <w:t>Introduction</w:t>
      </w:r>
      <w:r w:rsidR="000D3317" w:rsidRPr="00DB23AB">
        <w:rPr>
          <w:color w:val="1F4E79" w:themeColor="accent5" w:themeShade="80"/>
          <w:sz w:val="24"/>
          <w:szCs w:val="24"/>
        </w:rPr>
        <w:t xml:space="preserve"> </w:t>
      </w:r>
    </w:p>
    <w:p w14:paraId="2CC83A6A" w14:textId="37679E8D" w:rsidR="00225C20" w:rsidRDefault="00BF238E" w:rsidP="00393AF7">
      <w:pPr>
        <w:spacing w:line="360" w:lineRule="auto"/>
        <w:jc w:val="both"/>
        <w:rPr>
          <w:sz w:val="24"/>
          <w:szCs w:val="24"/>
        </w:rPr>
      </w:pPr>
      <w:r>
        <w:rPr>
          <w:sz w:val="24"/>
          <w:szCs w:val="24"/>
        </w:rPr>
        <w:t>T</w:t>
      </w:r>
      <w:r w:rsidR="001E1DB0">
        <w:rPr>
          <w:sz w:val="24"/>
          <w:szCs w:val="24"/>
        </w:rPr>
        <w:t xml:space="preserve">he expansion of </w:t>
      </w:r>
      <w:r w:rsidR="00225C20">
        <w:rPr>
          <w:sz w:val="24"/>
          <w:szCs w:val="24"/>
        </w:rPr>
        <w:t>marketisation and privatisation in UK higher education</w:t>
      </w:r>
      <w:r>
        <w:rPr>
          <w:sz w:val="24"/>
          <w:szCs w:val="24"/>
        </w:rPr>
        <w:t xml:space="preserve"> has stimulated </w:t>
      </w:r>
      <w:r w:rsidR="00C92BC1">
        <w:rPr>
          <w:sz w:val="24"/>
          <w:szCs w:val="24"/>
        </w:rPr>
        <w:t xml:space="preserve">interest and </w:t>
      </w:r>
      <w:r w:rsidR="00CF6EC9">
        <w:rPr>
          <w:sz w:val="24"/>
          <w:szCs w:val="24"/>
        </w:rPr>
        <w:t xml:space="preserve">considerable </w:t>
      </w:r>
      <w:r w:rsidR="006D74CA">
        <w:rPr>
          <w:sz w:val="24"/>
          <w:szCs w:val="24"/>
        </w:rPr>
        <w:t>discussion</w:t>
      </w:r>
      <w:r>
        <w:rPr>
          <w:sz w:val="24"/>
          <w:szCs w:val="24"/>
        </w:rPr>
        <w:t xml:space="preserve"> amongst </w:t>
      </w:r>
      <w:r w:rsidR="00B7452E">
        <w:rPr>
          <w:sz w:val="24"/>
          <w:szCs w:val="24"/>
        </w:rPr>
        <w:t>scholars</w:t>
      </w:r>
      <w:r w:rsidR="00E06BD9">
        <w:rPr>
          <w:sz w:val="24"/>
          <w:szCs w:val="24"/>
        </w:rPr>
        <w:t>.</w:t>
      </w:r>
      <w:r w:rsidR="00077933">
        <w:rPr>
          <w:sz w:val="24"/>
          <w:szCs w:val="24"/>
        </w:rPr>
        <w:t xml:space="preserve"> </w:t>
      </w:r>
      <w:r w:rsidR="00B7452E">
        <w:rPr>
          <w:sz w:val="24"/>
          <w:szCs w:val="24"/>
        </w:rPr>
        <w:t xml:space="preserve"> </w:t>
      </w:r>
      <w:r w:rsidR="00E06BD9">
        <w:rPr>
          <w:sz w:val="24"/>
          <w:szCs w:val="24"/>
        </w:rPr>
        <w:t xml:space="preserve"> </w:t>
      </w:r>
      <w:r w:rsidR="00B7452E">
        <w:rPr>
          <w:sz w:val="24"/>
          <w:szCs w:val="24"/>
        </w:rPr>
        <w:t xml:space="preserve">A section of </w:t>
      </w:r>
      <w:r w:rsidR="00956FC8">
        <w:rPr>
          <w:sz w:val="24"/>
          <w:szCs w:val="24"/>
        </w:rPr>
        <w:t xml:space="preserve">this </w:t>
      </w:r>
      <w:r w:rsidR="00B7452E">
        <w:rPr>
          <w:sz w:val="24"/>
          <w:szCs w:val="24"/>
        </w:rPr>
        <w:t>l</w:t>
      </w:r>
      <w:r w:rsidR="008A2483">
        <w:rPr>
          <w:sz w:val="24"/>
          <w:szCs w:val="24"/>
        </w:rPr>
        <w:t xml:space="preserve">iterature </w:t>
      </w:r>
      <w:r w:rsidR="00A87343">
        <w:rPr>
          <w:sz w:val="24"/>
          <w:szCs w:val="24"/>
        </w:rPr>
        <w:t>provides a</w:t>
      </w:r>
      <w:r w:rsidR="00635985">
        <w:rPr>
          <w:sz w:val="24"/>
          <w:szCs w:val="24"/>
        </w:rPr>
        <w:t xml:space="preserve"> general </w:t>
      </w:r>
      <w:r w:rsidR="00EF5834">
        <w:rPr>
          <w:sz w:val="24"/>
          <w:szCs w:val="24"/>
        </w:rPr>
        <w:t xml:space="preserve">explanation intended for </w:t>
      </w:r>
      <w:r w:rsidR="00B7452E">
        <w:rPr>
          <w:sz w:val="24"/>
          <w:szCs w:val="24"/>
        </w:rPr>
        <w:t>both academics</w:t>
      </w:r>
      <w:r w:rsidR="00EF5834">
        <w:rPr>
          <w:sz w:val="24"/>
          <w:szCs w:val="24"/>
        </w:rPr>
        <w:t xml:space="preserve"> </w:t>
      </w:r>
      <w:r w:rsidR="00B7452E">
        <w:rPr>
          <w:sz w:val="24"/>
          <w:szCs w:val="24"/>
        </w:rPr>
        <w:t xml:space="preserve">and </w:t>
      </w:r>
      <w:r w:rsidR="009C68C4">
        <w:rPr>
          <w:sz w:val="24"/>
          <w:szCs w:val="24"/>
        </w:rPr>
        <w:t>other</w:t>
      </w:r>
      <w:r w:rsidR="00B7452E">
        <w:rPr>
          <w:sz w:val="24"/>
          <w:szCs w:val="24"/>
        </w:rPr>
        <w:t xml:space="preserve"> interested parties, (Br</w:t>
      </w:r>
      <w:r w:rsidR="00B7452E" w:rsidRPr="00390430">
        <w:rPr>
          <w:sz w:val="24"/>
          <w:szCs w:val="24"/>
        </w:rPr>
        <w:t>own and Carasso, 2013</w:t>
      </w:r>
      <w:r w:rsidR="00B7452E">
        <w:rPr>
          <w:sz w:val="24"/>
          <w:szCs w:val="24"/>
        </w:rPr>
        <w:t xml:space="preserve">; </w:t>
      </w:r>
      <w:r w:rsidR="00B7452E" w:rsidRPr="00EB7009">
        <w:rPr>
          <w:sz w:val="24"/>
          <w:szCs w:val="24"/>
        </w:rPr>
        <w:t>McGettigan, 2013</w:t>
      </w:r>
      <w:r w:rsidR="00B7452E">
        <w:rPr>
          <w:sz w:val="24"/>
          <w:szCs w:val="24"/>
        </w:rPr>
        <w:t>)</w:t>
      </w:r>
      <w:r w:rsidR="00EF712E">
        <w:rPr>
          <w:sz w:val="24"/>
          <w:szCs w:val="24"/>
        </w:rPr>
        <w:t xml:space="preserve">.  </w:t>
      </w:r>
      <w:r w:rsidR="004E3237">
        <w:rPr>
          <w:sz w:val="24"/>
          <w:szCs w:val="24"/>
        </w:rPr>
        <w:t>T</w:t>
      </w:r>
      <w:r w:rsidR="00956FC8">
        <w:rPr>
          <w:sz w:val="24"/>
          <w:szCs w:val="24"/>
        </w:rPr>
        <w:t xml:space="preserve">he rest of the </w:t>
      </w:r>
      <w:r w:rsidR="0021307F">
        <w:rPr>
          <w:sz w:val="24"/>
          <w:szCs w:val="24"/>
        </w:rPr>
        <w:t>work</w:t>
      </w:r>
      <w:r w:rsidR="004E3237">
        <w:rPr>
          <w:sz w:val="24"/>
          <w:szCs w:val="24"/>
        </w:rPr>
        <w:t xml:space="preserve"> often </w:t>
      </w:r>
      <w:r w:rsidR="00FB17DB">
        <w:rPr>
          <w:sz w:val="24"/>
          <w:szCs w:val="24"/>
        </w:rPr>
        <w:t xml:space="preserve">reviews </w:t>
      </w:r>
      <w:r w:rsidR="009150B3" w:rsidRPr="009150B3">
        <w:rPr>
          <w:sz w:val="24"/>
          <w:szCs w:val="24"/>
        </w:rPr>
        <w:t xml:space="preserve">some </w:t>
      </w:r>
      <w:r w:rsidR="00375496">
        <w:rPr>
          <w:sz w:val="24"/>
          <w:szCs w:val="24"/>
        </w:rPr>
        <w:t xml:space="preserve">common </w:t>
      </w:r>
      <w:r w:rsidR="00EF5834" w:rsidRPr="009150B3">
        <w:rPr>
          <w:sz w:val="24"/>
          <w:szCs w:val="24"/>
        </w:rPr>
        <w:t xml:space="preserve">overarching </w:t>
      </w:r>
      <w:r w:rsidR="00342932" w:rsidRPr="009150B3">
        <w:rPr>
          <w:sz w:val="24"/>
          <w:szCs w:val="24"/>
        </w:rPr>
        <w:t>themes</w:t>
      </w:r>
      <w:r w:rsidR="004E3237">
        <w:rPr>
          <w:sz w:val="24"/>
          <w:szCs w:val="24"/>
        </w:rPr>
        <w:t>.  These</w:t>
      </w:r>
      <w:r w:rsidR="00342932" w:rsidRPr="009150B3">
        <w:rPr>
          <w:sz w:val="24"/>
          <w:szCs w:val="24"/>
        </w:rPr>
        <w:t xml:space="preserve"> </w:t>
      </w:r>
      <w:r w:rsidR="00FB17DB">
        <w:rPr>
          <w:sz w:val="24"/>
          <w:szCs w:val="24"/>
        </w:rPr>
        <w:t>may i</w:t>
      </w:r>
      <w:r w:rsidR="00EF5834" w:rsidRPr="009150B3">
        <w:rPr>
          <w:sz w:val="24"/>
          <w:szCs w:val="24"/>
        </w:rPr>
        <w:t xml:space="preserve">nclude </w:t>
      </w:r>
      <w:r w:rsidR="00682484">
        <w:rPr>
          <w:sz w:val="24"/>
          <w:szCs w:val="24"/>
        </w:rPr>
        <w:t xml:space="preserve">commodification of UK higher education, </w:t>
      </w:r>
      <w:r w:rsidR="00A87343" w:rsidRPr="009150B3">
        <w:rPr>
          <w:sz w:val="24"/>
          <w:szCs w:val="24"/>
        </w:rPr>
        <w:t xml:space="preserve">government policies which are perceived to </w:t>
      </w:r>
      <w:r w:rsidR="00B7077A" w:rsidRPr="009150B3">
        <w:rPr>
          <w:sz w:val="24"/>
          <w:szCs w:val="24"/>
        </w:rPr>
        <w:t xml:space="preserve">facilitate </w:t>
      </w:r>
      <w:r w:rsidR="00A87343" w:rsidRPr="009150B3">
        <w:rPr>
          <w:sz w:val="24"/>
          <w:szCs w:val="24"/>
        </w:rPr>
        <w:t>commercialisation</w:t>
      </w:r>
      <w:r w:rsidR="00496337">
        <w:rPr>
          <w:sz w:val="24"/>
          <w:szCs w:val="24"/>
        </w:rPr>
        <w:t xml:space="preserve"> and emphasise value for money</w:t>
      </w:r>
      <w:r w:rsidR="009150B3" w:rsidRPr="009150B3">
        <w:rPr>
          <w:sz w:val="24"/>
          <w:szCs w:val="24"/>
        </w:rPr>
        <w:t xml:space="preserve">, the student treated as a </w:t>
      </w:r>
      <w:r w:rsidR="00D050DE">
        <w:rPr>
          <w:sz w:val="24"/>
          <w:szCs w:val="24"/>
        </w:rPr>
        <w:t>consumer</w:t>
      </w:r>
      <w:r w:rsidR="009150B3" w:rsidRPr="009150B3">
        <w:rPr>
          <w:sz w:val="24"/>
          <w:szCs w:val="24"/>
        </w:rPr>
        <w:t xml:space="preserve"> </w:t>
      </w:r>
      <w:r w:rsidR="00A87343" w:rsidRPr="009150B3">
        <w:rPr>
          <w:sz w:val="24"/>
          <w:szCs w:val="24"/>
        </w:rPr>
        <w:t xml:space="preserve">and </w:t>
      </w:r>
      <w:r w:rsidR="00682484">
        <w:rPr>
          <w:sz w:val="24"/>
          <w:szCs w:val="24"/>
        </w:rPr>
        <w:t xml:space="preserve">concerns about </w:t>
      </w:r>
      <w:r w:rsidR="00A94417">
        <w:rPr>
          <w:sz w:val="24"/>
          <w:szCs w:val="24"/>
        </w:rPr>
        <w:t xml:space="preserve">effects on </w:t>
      </w:r>
      <w:r w:rsidR="00682484">
        <w:rPr>
          <w:sz w:val="24"/>
          <w:szCs w:val="24"/>
        </w:rPr>
        <w:t xml:space="preserve">quality </w:t>
      </w:r>
      <w:r w:rsidR="00A83A3E" w:rsidRPr="009150B3">
        <w:rPr>
          <w:sz w:val="24"/>
          <w:szCs w:val="24"/>
        </w:rPr>
        <w:t>standards</w:t>
      </w:r>
      <w:r w:rsidR="00E06BD9">
        <w:rPr>
          <w:sz w:val="24"/>
          <w:szCs w:val="24"/>
        </w:rPr>
        <w:t xml:space="preserve">, </w:t>
      </w:r>
      <w:r w:rsidR="00E06BD9" w:rsidRPr="003251C8">
        <w:rPr>
          <w:sz w:val="24"/>
          <w:szCs w:val="24"/>
        </w:rPr>
        <w:t>(</w:t>
      </w:r>
      <w:r w:rsidR="00E06BD9" w:rsidRPr="00EA0E62">
        <w:rPr>
          <w:sz w:val="24"/>
          <w:szCs w:val="24"/>
        </w:rPr>
        <w:t>Ashwin et al., 2015;</w:t>
      </w:r>
      <w:r w:rsidR="00E06BD9" w:rsidRPr="00C62CD2">
        <w:rPr>
          <w:sz w:val="24"/>
          <w:szCs w:val="24"/>
        </w:rPr>
        <w:t xml:space="preserve"> </w:t>
      </w:r>
      <w:r w:rsidR="00E06BD9" w:rsidRPr="003251C8">
        <w:rPr>
          <w:sz w:val="24"/>
          <w:szCs w:val="24"/>
        </w:rPr>
        <w:t xml:space="preserve">Boyle and Brown, 2000; Brancaleone and O’Brien, 2011; </w:t>
      </w:r>
      <w:r w:rsidR="00E06BD9" w:rsidRPr="001925F0">
        <w:rPr>
          <w:sz w:val="24"/>
          <w:szCs w:val="24"/>
        </w:rPr>
        <w:t>Brown, 2015</w:t>
      </w:r>
      <w:r w:rsidR="00E06BD9" w:rsidRPr="00073B68">
        <w:rPr>
          <w:sz w:val="24"/>
          <w:szCs w:val="24"/>
        </w:rPr>
        <w:t>, 2018</w:t>
      </w:r>
      <w:r w:rsidR="00E06BD9" w:rsidRPr="00EB7009">
        <w:rPr>
          <w:sz w:val="24"/>
          <w:szCs w:val="24"/>
        </w:rPr>
        <w:t xml:space="preserve">; </w:t>
      </w:r>
      <w:r w:rsidR="00E06BD9">
        <w:rPr>
          <w:sz w:val="24"/>
          <w:szCs w:val="24"/>
        </w:rPr>
        <w:t xml:space="preserve">Marginson, 2013; </w:t>
      </w:r>
      <w:r w:rsidR="00E06BD9" w:rsidRPr="00C62CD2">
        <w:rPr>
          <w:sz w:val="24"/>
          <w:szCs w:val="24"/>
        </w:rPr>
        <w:t xml:space="preserve">McCowan, 2016; </w:t>
      </w:r>
      <w:r w:rsidR="00E06BD9" w:rsidRPr="00EB7009">
        <w:rPr>
          <w:sz w:val="24"/>
          <w:szCs w:val="24"/>
        </w:rPr>
        <w:t>Munro, 2018</w:t>
      </w:r>
      <w:r w:rsidR="00E06BD9">
        <w:rPr>
          <w:sz w:val="24"/>
          <w:szCs w:val="24"/>
        </w:rPr>
        <w:t xml:space="preserve">; </w:t>
      </w:r>
      <w:r w:rsidR="00E06BD9" w:rsidRPr="00EB7009">
        <w:rPr>
          <w:sz w:val="24"/>
          <w:szCs w:val="24"/>
        </w:rPr>
        <w:t>Talbot et al., 2014).</w:t>
      </w:r>
      <w:r w:rsidR="00A83A3E">
        <w:rPr>
          <w:sz w:val="24"/>
          <w:szCs w:val="24"/>
        </w:rPr>
        <w:t xml:space="preserve"> </w:t>
      </w:r>
    </w:p>
    <w:p w14:paraId="104DE768" w14:textId="42D2AB66" w:rsidR="00247C59" w:rsidRDefault="008A2483" w:rsidP="00393AF7">
      <w:pPr>
        <w:spacing w:line="360" w:lineRule="auto"/>
        <w:jc w:val="both"/>
        <w:rPr>
          <w:sz w:val="24"/>
          <w:szCs w:val="24"/>
        </w:rPr>
      </w:pPr>
      <w:r>
        <w:rPr>
          <w:sz w:val="24"/>
          <w:szCs w:val="24"/>
        </w:rPr>
        <w:t>A</w:t>
      </w:r>
      <w:r w:rsidR="007263D5">
        <w:rPr>
          <w:sz w:val="24"/>
          <w:szCs w:val="24"/>
        </w:rPr>
        <w:t xml:space="preserve">t a more </w:t>
      </w:r>
      <w:r w:rsidR="003745A7">
        <w:rPr>
          <w:sz w:val="24"/>
          <w:szCs w:val="24"/>
        </w:rPr>
        <w:t xml:space="preserve">detailed </w:t>
      </w:r>
      <w:r w:rsidR="007263D5">
        <w:rPr>
          <w:sz w:val="24"/>
          <w:szCs w:val="24"/>
        </w:rPr>
        <w:t xml:space="preserve">level, </w:t>
      </w:r>
      <w:r w:rsidR="006B3861">
        <w:rPr>
          <w:sz w:val="24"/>
          <w:szCs w:val="24"/>
        </w:rPr>
        <w:t xml:space="preserve">a report by </w:t>
      </w:r>
      <w:r w:rsidR="00247C59" w:rsidRPr="007263D5">
        <w:rPr>
          <w:sz w:val="24"/>
          <w:szCs w:val="24"/>
        </w:rPr>
        <w:t>Ball and Youdell (2007, p. 13)</w:t>
      </w:r>
      <w:r w:rsidR="00247C59" w:rsidRPr="0090382B">
        <w:rPr>
          <w:sz w:val="24"/>
          <w:szCs w:val="24"/>
        </w:rPr>
        <w:t xml:space="preserve"> differentiate</w:t>
      </w:r>
      <w:r w:rsidR="00210627">
        <w:rPr>
          <w:sz w:val="24"/>
          <w:szCs w:val="24"/>
        </w:rPr>
        <w:t>s</w:t>
      </w:r>
      <w:r w:rsidR="00247C59" w:rsidRPr="0090382B">
        <w:rPr>
          <w:sz w:val="24"/>
          <w:szCs w:val="24"/>
        </w:rPr>
        <w:t xml:space="preserve"> between ‘endogenous privatisation</w:t>
      </w:r>
      <w:r w:rsidR="00D4258F">
        <w:rPr>
          <w:sz w:val="24"/>
          <w:szCs w:val="24"/>
        </w:rPr>
        <w:t xml:space="preserve"> in education</w:t>
      </w:r>
      <w:r w:rsidR="00247C59" w:rsidRPr="0090382B">
        <w:rPr>
          <w:sz w:val="24"/>
          <w:szCs w:val="24"/>
        </w:rPr>
        <w:t>’ and ‘exogenous privatisation</w:t>
      </w:r>
      <w:r w:rsidR="00D4258F">
        <w:rPr>
          <w:sz w:val="24"/>
          <w:szCs w:val="24"/>
        </w:rPr>
        <w:t xml:space="preserve"> of</w:t>
      </w:r>
      <w:r w:rsidR="00C62E43" w:rsidRPr="0090382B">
        <w:rPr>
          <w:sz w:val="24"/>
          <w:szCs w:val="24"/>
        </w:rPr>
        <w:t xml:space="preserve"> education</w:t>
      </w:r>
      <w:r w:rsidR="00D4258F">
        <w:rPr>
          <w:sz w:val="24"/>
          <w:szCs w:val="24"/>
        </w:rPr>
        <w:t>’</w:t>
      </w:r>
      <w:r w:rsidR="00247C59" w:rsidRPr="0090382B">
        <w:rPr>
          <w:sz w:val="24"/>
          <w:szCs w:val="24"/>
        </w:rPr>
        <w:t xml:space="preserve">. The former is where models and practices are imported from the private sector into education to </w:t>
      </w:r>
      <w:r w:rsidR="00D4258F">
        <w:rPr>
          <w:sz w:val="24"/>
          <w:szCs w:val="24"/>
        </w:rPr>
        <w:t xml:space="preserve">nurture </w:t>
      </w:r>
      <w:r w:rsidR="00247C59" w:rsidRPr="0090382B">
        <w:rPr>
          <w:sz w:val="24"/>
          <w:szCs w:val="24"/>
        </w:rPr>
        <w:t>a more business-like approach and the latter when the private sector designs, delivers or manages elements of education on a for-profit basis.</w:t>
      </w:r>
    </w:p>
    <w:p w14:paraId="7B359E6A" w14:textId="77777777" w:rsidR="00BC6E0F" w:rsidRPr="00DB23AB" w:rsidRDefault="00BC6E0F" w:rsidP="00393AF7">
      <w:pPr>
        <w:spacing w:line="360" w:lineRule="auto"/>
        <w:ind w:left="360"/>
        <w:rPr>
          <w:b/>
          <w:color w:val="1F4E79" w:themeColor="accent5" w:themeShade="80"/>
          <w:sz w:val="24"/>
          <w:szCs w:val="24"/>
        </w:rPr>
      </w:pPr>
      <w:r w:rsidRPr="00DB23AB">
        <w:rPr>
          <w:b/>
          <w:color w:val="1F4E79" w:themeColor="accent5" w:themeShade="80"/>
          <w:sz w:val="24"/>
          <w:szCs w:val="24"/>
        </w:rPr>
        <w:t xml:space="preserve">1.1 Pathway providers and markets </w:t>
      </w:r>
    </w:p>
    <w:p w14:paraId="53E8171E" w14:textId="1811EE5F" w:rsidR="00247C59" w:rsidRPr="0090382B" w:rsidRDefault="00D4258F" w:rsidP="00393AF7">
      <w:pPr>
        <w:spacing w:line="360" w:lineRule="auto"/>
        <w:jc w:val="both"/>
        <w:rPr>
          <w:sz w:val="24"/>
          <w:szCs w:val="24"/>
        </w:rPr>
      </w:pPr>
      <w:r>
        <w:rPr>
          <w:sz w:val="24"/>
          <w:szCs w:val="24"/>
        </w:rPr>
        <w:t xml:space="preserve">An example of exogenous privatisation of </w:t>
      </w:r>
      <w:r w:rsidR="00FC7DD2" w:rsidRPr="0090382B">
        <w:rPr>
          <w:sz w:val="24"/>
          <w:szCs w:val="24"/>
        </w:rPr>
        <w:t xml:space="preserve">UK higher education </w:t>
      </w:r>
      <w:r>
        <w:rPr>
          <w:sz w:val="24"/>
          <w:szCs w:val="24"/>
        </w:rPr>
        <w:t xml:space="preserve">is </w:t>
      </w:r>
      <w:r w:rsidR="004548E2">
        <w:rPr>
          <w:sz w:val="24"/>
          <w:szCs w:val="24"/>
        </w:rPr>
        <w:t xml:space="preserve">the </w:t>
      </w:r>
      <w:r w:rsidR="00D968A6">
        <w:rPr>
          <w:sz w:val="24"/>
          <w:szCs w:val="24"/>
        </w:rPr>
        <w:t xml:space="preserve">external </w:t>
      </w:r>
      <w:r>
        <w:rPr>
          <w:sz w:val="24"/>
          <w:szCs w:val="24"/>
        </w:rPr>
        <w:t xml:space="preserve">providers </w:t>
      </w:r>
      <w:r w:rsidR="004548E2">
        <w:rPr>
          <w:sz w:val="24"/>
          <w:szCs w:val="24"/>
        </w:rPr>
        <w:t xml:space="preserve">who offer </w:t>
      </w:r>
      <w:r w:rsidR="00FC7DD2" w:rsidRPr="0090382B">
        <w:rPr>
          <w:sz w:val="24"/>
          <w:szCs w:val="24"/>
        </w:rPr>
        <w:t xml:space="preserve">academic support to universities </w:t>
      </w:r>
      <w:r w:rsidR="004548E2">
        <w:rPr>
          <w:sz w:val="24"/>
          <w:szCs w:val="24"/>
        </w:rPr>
        <w:t xml:space="preserve">through </w:t>
      </w:r>
      <w:r w:rsidR="00FC7DD2" w:rsidRPr="0090382B">
        <w:rPr>
          <w:sz w:val="24"/>
          <w:szCs w:val="24"/>
        </w:rPr>
        <w:t xml:space="preserve">on campus pathway programmes </w:t>
      </w:r>
      <w:r w:rsidR="0068661C">
        <w:rPr>
          <w:sz w:val="24"/>
          <w:szCs w:val="24"/>
        </w:rPr>
        <w:t xml:space="preserve">also known as </w:t>
      </w:r>
      <w:r w:rsidR="00FC7DD2" w:rsidRPr="0090382B">
        <w:rPr>
          <w:sz w:val="24"/>
          <w:szCs w:val="24"/>
        </w:rPr>
        <w:t xml:space="preserve">pre-bachelor’s </w:t>
      </w:r>
      <w:r w:rsidR="00FC1536" w:rsidRPr="0090382B">
        <w:rPr>
          <w:sz w:val="24"/>
          <w:szCs w:val="24"/>
        </w:rPr>
        <w:t xml:space="preserve">and </w:t>
      </w:r>
      <w:r w:rsidR="00FC7DD2" w:rsidRPr="0090382B">
        <w:rPr>
          <w:sz w:val="24"/>
          <w:szCs w:val="24"/>
        </w:rPr>
        <w:t xml:space="preserve">pre-master’s preparation courses.  </w:t>
      </w:r>
      <w:r w:rsidR="00E0573C">
        <w:rPr>
          <w:sz w:val="24"/>
          <w:szCs w:val="24"/>
        </w:rPr>
        <w:t xml:space="preserve">This pathway model was introduced to the UK in 2005, (Matthews, 2014).  </w:t>
      </w:r>
      <w:r w:rsidR="00FC1536" w:rsidRPr="0090382B">
        <w:rPr>
          <w:sz w:val="24"/>
          <w:szCs w:val="24"/>
        </w:rPr>
        <w:t xml:space="preserve">The providers </w:t>
      </w:r>
      <w:r w:rsidR="00FC7DD2" w:rsidRPr="0090382B">
        <w:rPr>
          <w:sz w:val="24"/>
          <w:szCs w:val="24"/>
        </w:rPr>
        <w:t xml:space="preserve">help institutions to recruit international students and then </w:t>
      </w:r>
      <w:r w:rsidR="00FC1536" w:rsidRPr="0090382B">
        <w:rPr>
          <w:sz w:val="24"/>
          <w:szCs w:val="24"/>
        </w:rPr>
        <w:t xml:space="preserve">tutor them in English language, </w:t>
      </w:r>
      <w:r w:rsidR="00417850">
        <w:rPr>
          <w:sz w:val="24"/>
          <w:szCs w:val="24"/>
        </w:rPr>
        <w:t xml:space="preserve">chosen </w:t>
      </w:r>
      <w:r w:rsidR="00FC1536" w:rsidRPr="0090382B">
        <w:rPr>
          <w:sz w:val="24"/>
          <w:szCs w:val="24"/>
        </w:rPr>
        <w:t xml:space="preserve">subject content, study and soft skills, so that </w:t>
      </w:r>
      <w:r w:rsidR="0090382B">
        <w:rPr>
          <w:sz w:val="24"/>
          <w:szCs w:val="24"/>
        </w:rPr>
        <w:t xml:space="preserve">the </w:t>
      </w:r>
      <w:r w:rsidR="00C62E43" w:rsidRPr="0090382B">
        <w:rPr>
          <w:sz w:val="24"/>
          <w:szCs w:val="24"/>
        </w:rPr>
        <w:t xml:space="preserve">students </w:t>
      </w:r>
      <w:r w:rsidR="00FC1536" w:rsidRPr="0090382B">
        <w:rPr>
          <w:sz w:val="24"/>
          <w:szCs w:val="24"/>
        </w:rPr>
        <w:t>are</w:t>
      </w:r>
      <w:r w:rsidR="00C62E43" w:rsidRPr="0090382B">
        <w:rPr>
          <w:sz w:val="24"/>
          <w:szCs w:val="24"/>
        </w:rPr>
        <w:t xml:space="preserve"> </w:t>
      </w:r>
      <w:r w:rsidR="004E11A3">
        <w:rPr>
          <w:sz w:val="24"/>
          <w:szCs w:val="24"/>
        </w:rPr>
        <w:t xml:space="preserve">equipped </w:t>
      </w:r>
      <w:r w:rsidR="00C62E43" w:rsidRPr="0090382B">
        <w:rPr>
          <w:sz w:val="24"/>
          <w:szCs w:val="24"/>
        </w:rPr>
        <w:t xml:space="preserve">to </w:t>
      </w:r>
      <w:r w:rsidR="00496337">
        <w:rPr>
          <w:sz w:val="24"/>
          <w:szCs w:val="24"/>
        </w:rPr>
        <w:t xml:space="preserve">progress to </w:t>
      </w:r>
      <w:r w:rsidR="00C62E43" w:rsidRPr="0090382B">
        <w:rPr>
          <w:sz w:val="24"/>
          <w:szCs w:val="24"/>
        </w:rPr>
        <w:t>the universit</w:t>
      </w:r>
      <w:r w:rsidR="004E11A3">
        <w:rPr>
          <w:sz w:val="24"/>
          <w:szCs w:val="24"/>
        </w:rPr>
        <w:t>ie</w:t>
      </w:r>
      <w:r w:rsidR="00C62E43" w:rsidRPr="0090382B">
        <w:rPr>
          <w:sz w:val="24"/>
          <w:szCs w:val="24"/>
        </w:rPr>
        <w:t>s</w:t>
      </w:r>
      <w:r w:rsidR="004E11A3">
        <w:rPr>
          <w:sz w:val="24"/>
          <w:szCs w:val="24"/>
        </w:rPr>
        <w:t>’</w:t>
      </w:r>
      <w:r w:rsidR="00C62E43" w:rsidRPr="0090382B">
        <w:rPr>
          <w:sz w:val="24"/>
          <w:szCs w:val="24"/>
        </w:rPr>
        <w:t xml:space="preserve"> </w:t>
      </w:r>
      <w:r w:rsidR="00417850">
        <w:rPr>
          <w:sz w:val="24"/>
          <w:szCs w:val="24"/>
        </w:rPr>
        <w:t xml:space="preserve">degree </w:t>
      </w:r>
      <w:r w:rsidR="00C62E43" w:rsidRPr="0090382B">
        <w:rPr>
          <w:sz w:val="24"/>
          <w:szCs w:val="24"/>
        </w:rPr>
        <w:t xml:space="preserve">programmes, </w:t>
      </w:r>
      <w:r w:rsidR="00FC1536" w:rsidRPr="0090382B">
        <w:rPr>
          <w:sz w:val="24"/>
          <w:szCs w:val="24"/>
        </w:rPr>
        <w:t>(SP-CE, 2015).</w:t>
      </w:r>
      <w:r w:rsidR="00FA4807">
        <w:rPr>
          <w:sz w:val="24"/>
          <w:szCs w:val="24"/>
        </w:rPr>
        <w:t xml:space="preserve">  </w:t>
      </w:r>
    </w:p>
    <w:p w14:paraId="41B2BB27" w14:textId="0840A7BE" w:rsidR="00DD0E15" w:rsidRDefault="00DF0E46" w:rsidP="00393AF7">
      <w:pPr>
        <w:spacing w:line="360" w:lineRule="auto"/>
        <w:jc w:val="both"/>
        <w:rPr>
          <w:sz w:val="24"/>
          <w:szCs w:val="24"/>
        </w:rPr>
      </w:pPr>
      <w:r>
        <w:rPr>
          <w:sz w:val="24"/>
          <w:szCs w:val="24"/>
        </w:rPr>
        <w:t>Johnson et al. (2018) comment that t</w:t>
      </w:r>
      <w:r w:rsidR="004809CB">
        <w:rPr>
          <w:sz w:val="24"/>
          <w:szCs w:val="24"/>
        </w:rPr>
        <w:t xml:space="preserve">here are five major, well-established, world-wide corporate </w:t>
      </w:r>
      <w:r w:rsidR="00F468FA">
        <w:rPr>
          <w:sz w:val="24"/>
          <w:szCs w:val="24"/>
        </w:rPr>
        <w:t xml:space="preserve">pathway </w:t>
      </w:r>
      <w:r w:rsidR="004809CB">
        <w:rPr>
          <w:sz w:val="24"/>
          <w:szCs w:val="24"/>
        </w:rPr>
        <w:t>providers</w:t>
      </w:r>
      <w:r w:rsidR="00635985">
        <w:rPr>
          <w:sz w:val="24"/>
          <w:szCs w:val="24"/>
        </w:rPr>
        <w:t xml:space="preserve"> with </w:t>
      </w:r>
      <w:r w:rsidR="00D01A94">
        <w:rPr>
          <w:sz w:val="24"/>
          <w:szCs w:val="24"/>
        </w:rPr>
        <w:t xml:space="preserve">four </w:t>
      </w:r>
      <w:r w:rsidR="004809CB">
        <w:rPr>
          <w:sz w:val="24"/>
          <w:szCs w:val="24"/>
        </w:rPr>
        <w:t>minor, later participants</w:t>
      </w:r>
      <w:r>
        <w:rPr>
          <w:sz w:val="24"/>
          <w:szCs w:val="24"/>
        </w:rPr>
        <w:t>.  A</w:t>
      </w:r>
      <w:r w:rsidR="004809CB" w:rsidRPr="00A96D62">
        <w:rPr>
          <w:sz w:val="24"/>
          <w:szCs w:val="24"/>
        </w:rPr>
        <w:t xml:space="preserve">lthough about a third of universities manage their own </w:t>
      </w:r>
      <w:r w:rsidR="00417850">
        <w:rPr>
          <w:sz w:val="24"/>
          <w:szCs w:val="24"/>
        </w:rPr>
        <w:t>p</w:t>
      </w:r>
      <w:r w:rsidR="004809CB" w:rsidRPr="00A96D62">
        <w:rPr>
          <w:sz w:val="24"/>
          <w:szCs w:val="24"/>
        </w:rPr>
        <w:t>athway programmes</w:t>
      </w:r>
      <w:r w:rsidR="004809CB">
        <w:rPr>
          <w:sz w:val="24"/>
          <w:szCs w:val="24"/>
        </w:rPr>
        <w:t>,</w:t>
      </w:r>
      <w:r w:rsidR="004809CB" w:rsidRPr="00A96D62">
        <w:rPr>
          <w:sz w:val="24"/>
          <w:szCs w:val="24"/>
        </w:rPr>
        <w:t xml:space="preserve"> the majority are outsourced to private providers</w:t>
      </w:r>
      <w:r w:rsidR="004809CB">
        <w:rPr>
          <w:sz w:val="24"/>
          <w:szCs w:val="24"/>
        </w:rPr>
        <w:t>.  The corporate</w:t>
      </w:r>
      <w:r w:rsidR="00B81FA7">
        <w:rPr>
          <w:sz w:val="24"/>
          <w:szCs w:val="24"/>
        </w:rPr>
        <w:t xml:space="preserve"> providers</w:t>
      </w:r>
      <w:r w:rsidR="004809CB">
        <w:rPr>
          <w:sz w:val="24"/>
          <w:szCs w:val="24"/>
        </w:rPr>
        <w:t xml:space="preserve"> account for half of this market</w:t>
      </w:r>
      <w:r w:rsidR="00B81FA7">
        <w:rPr>
          <w:sz w:val="24"/>
          <w:szCs w:val="24"/>
        </w:rPr>
        <w:t xml:space="preserve">, </w:t>
      </w:r>
      <w:r w:rsidR="00B81FA7" w:rsidRPr="00EA1BC0">
        <w:rPr>
          <w:sz w:val="24"/>
          <w:szCs w:val="24"/>
        </w:rPr>
        <w:t>(see Figure 1)</w:t>
      </w:r>
      <w:r w:rsidR="004809CB" w:rsidRPr="00EA1BC0">
        <w:rPr>
          <w:sz w:val="24"/>
          <w:szCs w:val="24"/>
        </w:rPr>
        <w:t>.</w:t>
      </w:r>
      <w:r w:rsidR="004809CB">
        <w:rPr>
          <w:sz w:val="24"/>
          <w:szCs w:val="24"/>
        </w:rPr>
        <w:t xml:space="preserve">  </w:t>
      </w:r>
    </w:p>
    <w:p w14:paraId="557DF819" w14:textId="5AAAEFFC" w:rsidR="00417850" w:rsidRPr="009B49B1" w:rsidRDefault="000A674F" w:rsidP="00D968A6">
      <w:pPr>
        <w:spacing w:after="0" w:line="240" w:lineRule="auto"/>
        <w:rPr>
          <w:b/>
        </w:rPr>
      </w:pPr>
      <w:r w:rsidRPr="009B49B1">
        <w:lastRenderedPageBreak/>
        <w:t>Fig</w:t>
      </w:r>
      <w:r w:rsidR="009416C1">
        <w:t>ure</w:t>
      </w:r>
      <w:r w:rsidRPr="009B49B1">
        <w:t xml:space="preserve"> 1 </w:t>
      </w:r>
      <w:r w:rsidRPr="009B49B1">
        <w:rPr>
          <w:b/>
        </w:rPr>
        <w:t xml:space="preserve">Market share of </w:t>
      </w:r>
      <w:r w:rsidR="00BC46C1">
        <w:rPr>
          <w:b/>
        </w:rPr>
        <w:t>p</w:t>
      </w:r>
      <w:r w:rsidRPr="009B49B1">
        <w:rPr>
          <w:b/>
        </w:rPr>
        <w:t>athway providers by type</w:t>
      </w:r>
      <w:r w:rsidR="0025660B">
        <w:rPr>
          <w:b/>
        </w:rPr>
        <w:tab/>
      </w:r>
      <w:r w:rsidR="00417850" w:rsidRPr="009B49B1">
        <w:t xml:space="preserve">Source: SP-CE </w:t>
      </w:r>
      <w:r w:rsidR="0025660B">
        <w:t>(</w:t>
      </w:r>
      <w:r w:rsidR="00417850" w:rsidRPr="009B49B1">
        <w:t>2016, p. 11</w:t>
      </w:r>
      <w:r w:rsidR="0025660B">
        <w:t>)</w:t>
      </w:r>
    </w:p>
    <w:p w14:paraId="71281DC3" w14:textId="41336EA8" w:rsidR="00DD0E15" w:rsidRDefault="00417850" w:rsidP="00D968A6">
      <w:pPr>
        <w:spacing w:after="0" w:line="240" w:lineRule="auto"/>
        <w:rPr>
          <w:sz w:val="20"/>
          <w:szCs w:val="20"/>
        </w:rPr>
      </w:pPr>
      <w:r>
        <w:rPr>
          <w:sz w:val="24"/>
          <w:szCs w:val="24"/>
        </w:rPr>
        <w:t xml:space="preserve"> </w:t>
      </w:r>
      <w:r w:rsidR="00204D0A">
        <w:rPr>
          <w:sz w:val="24"/>
          <w:szCs w:val="24"/>
        </w:rPr>
        <w:t xml:space="preserve">         </w:t>
      </w:r>
      <w:r w:rsidR="009416C1">
        <w:rPr>
          <w:sz w:val="24"/>
          <w:szCs w:val="24"/>
        </w:rPr>
        <w:t xml:space="preserve">    </w:t>
      </w:r>
      <w:r w:rsidR="00204D0A" w:rsidRPr="00417850">
        <w:rPr>
          <w:sz w:val="20"/>
          <w:szCs w:val="20"/>
        </w:rPr>
        <w:t>B</w:t>
      </w:r>
      <w:r w:rsidR="000A674F" w:rsidRPr="00417850">
        <w:rPr>
          <w:sz w:val="20"/>
          <w:szCs w:val="20"/>
        </w:rPr>
        <w:t xml:space="preserve">ased on number of programmes listed online </w:t>
      </w:r>
    </w:p>
    <w:p w14:paraId="063B04D6" w14:textId="77777777" w:rsidR="00744DEE" w:rsidRPr="00417850" w:rsidRDefault="00744DEE" w:rsidP="00D968A6">
      <w:pPr>
        <w:spacing w:after="0" w:line="240" w:lineRule="auto"/>
        <w:rPr>
          <w:sz w:val="20"/>
          <w:szCs w:val="20"/>
        </w:rPr>
      </w:pPr>
    </w:p>
    <w:p w14:paraId="2C419EA8" w14:textId="5DEEE823" w:rsidR="0068661C" w:rsidRDefault="004D69BA" w:rsidP="004D69BA">
      <w:pPr>
        <w:spacing w:after="0"/>
        <w:jc w:val="center"/>
        <w:rPr>
          <w:sz w:val="24"/>
          <w:szCs w:val="24"/>
        </w:rPr>
      </w:pPr>
      <w:r w:rsidRPr="004D69BA">
        <w:rPr>
          <w:noProof/>
          <w:sz w:val="24"/>
          <w:szCs w:val="24"/>
          <w:lang w:eastAsia="en-GB"/>
        </w:rPr>
        <w:drawing>
          <wp:inline distT="0" distB="0" distL="0" distR="0" wp14:anchorId="54C69DBB" wp14:editId="6175E8E4">
            <wp:extent cx="2276793" cy="2410162"/>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5C8AF7.tmp"/>
                    <pic:cNvPicPr/>
                  </pic:nvPicPr>
                  <pic:blipFill>
                    <a:blip r:embed="rId9">
                      <a:extLst>
                        <a:ext uri="{28A0092B-C50C-407E-A947-70E740481C1C}">
                          <a14:useLocalDpi xmlns:a14="http://schemas.microsoft.com/office/drawing/2010/main" val="0"/>
                        </a:ext>
                      </a:extLst>
                    </a:blip>
                    <a:stretch>
                      <a:fillRect/>
                    </a:stretch>
                  </pic:blipFill>
                  <pic:spPr>
                    <a:xfrm>
                      <a:off x="0" y="0"/>
                      <a:ext cx="2276793" cy="2410162"/>
                    </a:xfrm>
                    <a:prstGeom prst="rect">
                      <a:avLst/>
                    </a:prstGeom>
                  </pic:spPr>
                </pic:pic>
              </a:graphicData>
            </a:graphic>
          </wp:inline>
        </w:drawing>
      </w:r>
    </w:p>
    <w:p w14:paraId="75C5AA15" w14:textId="207D047C" w:rsidR="00B81FA7" w:rsidRPr="009150B3" w:rsidRDefault="00B81FA7" w:rsidP="00D07C1B">
      <w:pPr>
        <w:spacing w:after="0"/>
        <w:jc w:val="center"/>
        <w:rPr>
          <w:sz w:val="2"/>
          <w:szCs w:val="2"/>
        </w:rPr>
      </w:pPr>
    </w:p>
    <w:p w14:paraId="4A0A8736" w14:textId="3C055271" w:rsidR="00050857" w:rsidRPr="0068661C" w:rsidRDefault="00647F52" w:rsidP="00393AF7">
      <w:pPr>
        <w:spacing w:line="360" w:lineRule="auto"/>
        <w:jc w:val="both"/>
        <w:rPr>
          <w:i/>
          <w:sz w:val="24"/>
          <w:szCs w:val="24"/>
        </w:rPr>
      </w:pPr>
      <w:r>
        <w:rPr>
          <w:sz w:val="24"/>
          <w:szCs w:val="24"/>
        </w:rPr>
        <w:t xml:space="preserve">The worldwide market for English-medium </w:t>
      </w:r>
      <w:r w:rsidR="00210627">
        <w:rPr>
          <w:sz w:val="24"/>
          <w:szCs w:val="24"/>
        </w:rPr>
        <w:t>p</w:t>
      </w:r>
      <w:r>
        <w:rPr>
          <w:sz w:val="24"/>
          <w:szCs w:val="24"/>
        </w:rPr>
        <w:t xml:space="preserve">athway programmes is estimated at </w:t>
      </w:r>
      <w:r w:rsidR="00234742">
        <w:rPr>
          <w:sz w:val="24"/>
          <w:szCs w:val="24"/>
        </w:rPr>
        <w:t xml:space="preserve">around </w:t>
      </w:r>
      <w:r>
        <w:rPr>
          <w:sz w:val="24"/>
          <w:szCs w:val="24"/>
        </w:rPr>
        <w:t xml:space="preserve">US$1.4 billion per annum, (SP-CE, 2016).   </w:t>
      </w:r>
      <w:r w:rsidR="00D45AF0" w:rsidRPr="0068661C">
        <w:rPr>
          <w:sz w:val="24"/>
          <w:szCs w:val="24"/>
        </w:rPr>
        <w:t xml:space="preserve">Although only 10% of internationally mobile students </w:t>
      </w:r>
      <w:r w:rsidR="00DD0E15" w:rsidRPr="0068661C">
        <w:rPr>
          <w:sz w:val="24"/>
          <w:szCs w:val="24"/>
        </w:rPr>
        <w:t xml:space="preserve">come to </w:t>
      </w:r>
      <w:r w:rsidR="00D45AF0" w:rsidRPr="0068661C">
        <w:rPr>
          <w:sz w:val="24"/>
          <w:szCs w:val="24"/>
        </w:rPr>
        <w:t xml:space="preserve">the UK, the country offers around half of the world’s </w:t>
      </w:r>
      <w:r w:rsidR="00417850" w:rsidRPr="0068661C">
        <w:rPr>
          <w:sz w:val="24"/>
          <w:szCs w:val="24"/>
        </w:rPr>
        <w:t>p</w:t>
      </w:r>
      <w:r w:rsidR="00D45AF0" w:rsidRPr="0068661C">
        <w:rPr>
          <w:sz w:val="24"/>
          <w:szCs w:val="24"/>
        </w:rPr>
        <w:t>athway programmes</w:t>
      </w:r>
      <w:r w:rsidR="004548E2" w:rsidRPr="0068661C">
        <w:rPr>
          <w:sz w:val="24"/>
          <w:szCs w:val="24"/>
        </w:rPr>
        <w:t xml:space="preserve">, </w:t>
      </w:r>
      <w:r w:rsidR="0068661C" w:rsidRPr="0068661C">
        <w:rPr>
          <w:sz w:val="24"/>
          <w:szCs w:val="24"/>
        </w:rPr>
        <w:t xml:space="preserve">(see Figure 2), </w:t>
      </w:r>
      <w:r w:rsidR="004548E2" w:rsidRPr="0068661C">
        <w:rPr>
          <w:sz w:val="24"/>
          <w:szCs w:val="24"/>
        </w:rPr>
        <w:t>resulting in a relatively high penetration of universities with a pathway course</w:t>
      </w:r>
      <w:r w:rsidR="007B31C4" w:rsidRPr="0068661C">
        <w:rPr>
          <w:sz w:val="24"/>
          <w:szCs w:val="24"/>
        </w:rPr>
        <w:t xml:space="preserve">.  </w:t>
      </w:r>
      <w:r w:rsidR="00D968A6" w:rsidRPr="0068661C">
        <w:rPr>
          <w:sz w:val="24"/>
          <w:szCs w:val="24"/>
        </w:rPr>
        <w:t xml:space="preserve">The UK </w:t>
      </w:r>
      <w:r w:rsidR="007B31C4" w:rsidRPr="0068661C">
        <w:rPr>
          <w:sz w:val="24"/>
          <w:szCs w:val="24"/>
        </w:rPr>
        <w:t xml:space="preserve">is therefore one of the most </w:t>
      </w:r>
      <w:r w:rsidR="00D45AF0" w:rsidRPr="0068661C">
        <w:rPr>
          <w:sz w:val="24"/>
          <w:szCs w:val="24"/>
        </w:rPr>
        <w:t>highly developed</w:t>
      </w:r>
      <w:r w:rsidR="007B31C4" w:rsidRPr="0068661C">
        <w:rPr>
          <w:sz w:val="24"/>
          <w:szCs w:val="24"/>
        </w:rPr>
        <w:t xml:space="preserve"> markets, now reaching maturity</w:t>
      </w:r>
      <w:r w:rsidR="00EF712E">
        <w:rPr>
          <w:sz w:val="24"/>
          <w:szCs w:val="24"/>
        </w:rPr>
        <w:t xml:space="preserve">.  </w:t>
      </w:r>
      <w:r w:rsidR="009150B3">
        <w:rPr>
          <w:sz w:val="24"/>
          <w:szCs w:val="24"/>
        </w:rPr>
        <w:t xml:space="preserve">Some diversification </w:t>
      </w:r>
      <w:r w:rsidR="00417287">
        <w:rPr>
          <w:sz w:val="24"/>
          <w:szCs w:val="24"/>
        </w:rPr>
        <w:t xml:space="preserve">by providers </w:t>
      </w:r>
      <w:r w:rsidR="009150B3">
        <w:rPr>
          <w:sz w:val="24"/>
          <w:szCs w:val="24"/>
        </w:rPr>
        <w:t>is apparent</w:t>
      </w:r>
      <w:r w:rsidR="00375496">
        <w:rPr>
          <w:sz w:val="24"/>
          <w:szCs w:val="24"/>
        </w:rPr>
        <w:t xml:space="preserve">. </w:t>
      </w:r>
      <w:r w:rsidR="004729A1">
        <w:rPr>
          <w:sz w:val="24"/>
          <w:szCs w:val="24"/>
        </w:rPr>
        <w:t xml:space="preserve"> For example, </w:t>
      </w:r>
      <w:r w:rsidR="00E87590">
        <w:rPr>
          <w:sz w:val="24"/>
          <w:szCs w:val="24"/>
        </w:rPr>
        <w:t xml:space="preserve">they may become </w:t>
      </w:r>
      <w:r w:rsidR="004729A1">
        <w:rPr>
          <w:sz w:val="24"/>
          <w:szCs w:val="24"/>
        </w:rPr>
        <w:t>involved in online courses</w:t>
      </w:r>
      <w:r w:rsidR="00CB3B01">
        <w:rPr>
          <w:sz w:val="24"/>
          <w:szCs w:val="24"/>
        </w:rPr>
        <w:t>,</w:t>
      </w:r>
      <w:r w:rsidR="004729A1">
        <w:rPr>
          <w:sz w:val="24"/>
          <w:szCs w:val="24"/>
        </w:rPr>
        <w:t xml:space="preserve"> although traditional pathway students are </w:t>
      </w:r>
      <w:r w:rsidR="00E87590">
        <w:rPr>
          <w:sz w:val="24"/>
          <w:szCs w:val="24"/>
        </w:rPr>
        <w:t xml:space="preserve">currently </w:t>
      </w:r>
      <w:r w:rsidR="004729A1">
        <w:rPr>
          <w:sz w:val="24"/>
          <w:szCs w:val="24"/>
        </w:rPr>
        <w:t xml:space="preserve">not the principal candidates for these, </w:t>
      </w:r>
      <w:r w:rsidR="004729A1" w:rsidRPr="0068661C">
        <w:rPr>
          <w:sz w:val="24"/>
          <w:szCs w:val="24"/>
        </w:rPr>
        <w:t>(Johnson et al</w:t>
      </w:r>
      <w:r w:rsidR="00920542">
        <w:rPr>
          <w:sz w:val="24"/>
          <w:szCs w:val="24"/>
        </w:rPr>
        <w:t>.</w:t>
      </w:r>
      <w:r w:rsidR="004729A1" w:rsidRPr="0068661C">
        <w:rPr>
          <w:sz w:val="24"/>
          <w:szCs w:val="24"/>
        </w:rPr>
        <w:t>, 2018)</w:t>
      </w:r>
      <w:r w:rsidR="004729A1">
        <w:rPr>
          <w:sz w:val="24"/>
          <w:szCs w:val="24"/>
        </w:rPr>
        <w:t xml:space="preserve">. </w:t>
      </w:r>
      <w:r w:rsidR="004729A1" w:rsidRPr="0068661C">
        <w:rPr>
          <w:i/>
          <w:sz w:val="24"/>
          <w:szCs w:val="24"/>
          <w:highlight w:val="cyan"/>
        </w:rPr>
        <w:t xml:space="preserve"> </w:t>
      </w:r>
    </w:p>
    <w:p w14:paraId="004E0F91" w14:textId="7807C22C" w:rsidR="00544DEB" w:rsidRPr="00204D0A" w:rsidRDefault="00544DEB" w:rsidP="004B2C34">
      <w:pPr>
        <w:pStyle w:val="ListParagraph"/>
        <w:spacing w:line="240" w:lineRule="auto"/>
        <w:ind w:left="0"/>
        <w:contextualSpacing w:val="0"/>
        <w:rPr>
          <w:sz w:val="24"/>
          <w:szCs w:val="24"/>
        </w:rPr>
      </w:pPr>
      <w:r w:rsidRPr="009B49B1">
        <w:t>Fig</w:t>
      </w:r>
      <w:r w:rsidR="009416C1">
        <w:t>ure</w:t>
      </w:r>
      <w:r w:rsidRPr="009B49B1">
        <w:t xml:space="preserve"> 2 </w:t>
      </w:r>
      <w:r w:rsidRPr="009B49B1">
        <w:rPr>
          <w:b/>
        </w:rPr>
        <w:t>Distribution of pathway programmes by country</w:t>
      </w:r>
      <w:r w:rsidRPr="00204D0A">
        <w:rPr>
          <w:sz w:val="24"/>
          <w:szCs w:val="24"/>
        </w:rPr>
        <w:t xml:space="preserve"> </w:t>
      </w:r>
      <w:r w:rsidR="004B2C34">
        <w:rPr>
          <w:sz w:val="20"/>
          <w:szCs w:val="20"/>
        </w:rPr>
        <w:t>(Countries with &gt; 1% of programmes)</w:t>
      </w:r>
      <w:r w:rsidRPr="00204D0A">
        <w:rPr>
          <w:sz w:val="24"/>
          <w:szCs w:val="24"/>
        </w:rPr>
        <w:t xml:space="preserve">  </w:t>
      </w:r>
      <w:r w:rsidR="004B2C34">
        <w:rPr>
          <w:sz w:val="24"/>
          <w:szCs w:val="24"/>
        </w:rPr>
        <w:t xml:space="preserve">   </w:t>
      </w:r>
      <w:r w:rsidR="00417850" w:rsidRPr="00417850">
        <w:rPr>
          <w:sz w:val="20"/>
          <w:szCs w:val="20"/>
        </w:rPr>
        <w:t xml:space="preserve">Source: </w:t>
      </w:r>
      <w:r w:rsidRPr="00417850">
        <w:rPr>
          <w:sz w:val="20"/>
          <w:szCs w:val="20"/>
        </w:rPr>
        <w:t xml:space="preserve">Johnson et al. </w:t>
      </w:r>
      <w:r w:rsidR="0025660B">
        <w:rPr>
          <w:sz w:val="20"/>
          <w:szCs w:val="20"/>
        </w:rPr>
        <w:t>(</w:t>
      </w:r>
      <w:r w:rsidRPr="00417850">
        <w:rPr>
          <w:sz w:val="20"/>
          <w:szCs w:val="20"/>
        </w:rPr>
        <w:t>2018, p.</w:t>
      </w:r>
      <w:r w:rsidRPr="00417850">
        <w:t xml:space="preserve"> </w:t>
      </w:r>
      <w:r w:rsidRPr="00417850">
        <w:rPr>
          <w:sz w:val="20"/>
          <w:szCs w:val="20"/>
        </w:rPr>
        <w:t>3)</w:t>
      </w:r>
      <w:r w:rsidR="004B2C34">
        <w:rPr>
          <w:sz w:val="20"/>
          <w:szCs w:val="20"/>
        </w:rPr>
        <w:t xml:space="preserve">       </w:t>
      </w:r>
    </w:p>
    <w:p w14:paraId="40F30AF3" w14:textId="2D0D90F0" w:rsidR="005E75FF" w:rsidRDefault="00417850" w:rsidP="00417850">
      <w:pPr>
        <w:pStyle w:val="ListParagraph"/>
        <w:ind w:left="0"/>
        <w:contextualSpacing w:val="0"/>
        <w:jc w:val="center"/>
        <w:rPr>
          <w:sz w:val="24"/>
          <w:szCs w:val="24"/>
        </w:rPr>
      </w:pPr>
      <w:r>
        <w:rPr>
          <w:noProof/>
          <w:sz w:val="24"/>
          <w:szCs w:val="24"/>
          <w:lang w:eastAsia="en-GB"/>
        </w:rPr>
        <w:drawing>
          <wp:inline distT="0" distB="0" distL="0" distR="0" wp14:anchorId="5A8C470A" wp14:editId="528E3D03">
            <wp:extent cx="5620535" cy="261021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BCC3B7.tmp"/>
                    <pic:cNvPicPr/>
                  </pic:nvPicPr>
                  <pic:blipFill>
                    <a:blip r:embed="rId10">
                      <a:extLst>
                        <a:ext uri="{28A0092B-C50C-407E-A947-70E740481C1C}">
                          <a14:useLocalDpi xmlns:a14="http://schemas.microsoft.com/office/drawing/2010/main" val="0"/>
                        </a:ext>
                      </a:extLst>
                    </a:blip>
                    <a:stretch>
                      <a:fillRect/>
                    </a:stretch>
                  </pic:blipFill>
                  <pic:spPr>
                    <a:xfrm>
                      <a:off x="0" y="0"/>
                      <a:ext cx="5620535" cy="2610214"/>
                    </a:xfrm>
                    <a:prstGeom prst="rect">
                      <a:avLst/>
                    </a:prstGeom>
                  </pic:spPr>
                </pic:pic>
              </a:graphicData>
            </a:graphic>
          </wp:inline>
        </w:drawing>
      </w:r>
    </w:p>
    <w:p w14:paraId="34820F77" w14:textId="77777777" w:rsidR="00647F52" w:rsidRDefault="00647F52" w:rsidP="00393AF7">
      <w:pPr>
        <w:spacing w:line="360" w:lineRule="auto"/>
        <w:ind w:left="720"/>
        <w:jc w:val="both"/>
        <w:rPr>
          <w:b/>
          <w:color w:val="1F4E79" w:themeColor="accent5" w:themeShade="80"/>
          <w:sz w:val="24"/>
          <w:szCs w:val="24"/>
        </w:rPr>
      </w:pPr>
    </w:p>
    <w:p w14:paraId="70212395" w14:textId="77777777" w:rsidR="00647F52" w:rsidRDefault="00647F52" w:rsidP="00393AF7">
      <w:pPr>
        <w:spacing w:line="360" w:lineRule="auto"/>
        <w:ind w:left="720"/>
        <w:jc w:val="both"/>
        <w:rPr>
          <w:b/>
          <w:color w:val="1F4E79" w:themeColor="accent5" w:themeShade="80"/>
          <w:sz w:val="24"/>
          <w:szCs w:val="24"/>
        </w:rPr>
      </w:pPr>
    </w:p>
    <w:p w14:paraId="6220E62B" w14:textId="7C980C69" w:rsidR="00FC1536" w:rsidRPr="00DB23AB" w:rsidRDefault="00D4258F" w:rsidP="00393AF7">
      <w:pPr>
        <w:spacing w:line="360" w:lineRule="auto"/>
        <w:ind w:left="720"/>
        <w:jc w:val="both"/>
        <w:rPr>
          <w:b/>
          <w:color w:val="1F4E79" w:themeColor="accent5" w:themeShade="80"/>
          <w:sz w:val="24"/>
          <w:szCs w:val="24"/>
        </w:rPr>
      </w:pPr>
      <w:r w:rsidRPr="00DB23AB">
        <w:rPr>
          <w:b/>
          <w:color w:val="1F4E79" w:themeColor="accent5" w:themeShade="80"/>
          <w:sz w:val="24"/>
          <w:szCs w:val="24"/>
        </w:rPr>
        <w:lastRenderedPageBreak/>
        <w:t xml:space="preserve">1.2 Pathway partnerships and </w:t>
      </w:r>
      <w:r w:rsidR="00127BEE" w:rsidRPr="00DB23AB">
        <w:rPr>
          <w:b/>
          <w:color w:val="1F4E79" w:themeColor="accent5" w:themeShade="80"/>
          <w:sz w:val="24"/>
          <w:szCs w:val="24"/>
        </w:rPr>
        <w:t xml:space="preserve">related </w:t>
      </w:r>
      <w:r w:rsidRPr="00DB23AB">
        <w:rPr>
          <w:b/>
          <w:color w:val="1F4E79" w:themeColor="accent5" w:themeShade="80"/>
          <w:sz w:val="24"/>
          <w:szCs w:val="24"/>
        </w:rPr>
        <w:t>literature</w:t>
      </w:r>
      <w:r w:rsidR="000D2760" w:rsidRPr="00DB23AB">
        <w:rPr>
          <w:b/>
          <w:color w:val="1F4E79" w:themeColor="accent5" w:themeShade="80"/>
          <w:sz w:val="24"/>
          <w:szCs w:val="24"/>
        </w:rPr>
        <w:t xml:space="preserve"> </w:t>
      </w:r>
    </w:p>
    <w:p w14:paraId="20DEC74B" w14:textId="52F27A5C" w:rsidR="00A87343" w:rsidRDefault="00A87343" w:rsidP="00393AF7">
      <w:pPr>
        <w:spacing w:line="360" w:lineRule="auto"/>
        <w:jc w:val="both"/>
        <w:rPr>
          <w:sz w:val="24"/>
          <w:szCs w:val="24"/>
        </w:rPr>
      </w:pPr>
      <w:r>
        <w:rPr>
          <w:sz w:val="24"/>
          <w:szCs w:val="24"/>
        </w:rPr>
        <w:t xml:space="preserve">Within the body of work dealing with </w:t>
      </w:r>
      <w:r w:rsidR="00C62E43" w:rsidRPr="0090382B">
        <w:rPr>
          <w:sz w:val="24"/>
          <w:szCs w:val="24"/>
        </w:rPr>
        <w:t>marketisation in the higher education sector</w:t>
      </w:r>
      <w:r w:rsidR="00CE6BFE">
        <w:rPr>
          <w:sz w:val="24"/>
          <w:szCs w:val="24"/>
        </w:rPr>
        <w:t>,</w:t>
      </w:r>
      <w:r w:rsidR="00FB32D4">
        <w:rPr>
          <w:sz w:val="24"/>
          <w:szCs w:val="24"/>
        </w:rPr>
        <w:t xml:space="preserve"> </w:t>
      </w:r>
      <w:r>
        <w:rPr>
          <w:sz w:val="24"/>
          <w:szCs w:val="24"/>
        </w:rPr>
        <w:t>p</w:t>
      </w:r>
      <w:r w:rsidR="00744DEE">
        <w:rPr>
          <w:sz w:val="24"/>
          <w:szCs w:val="24"/>
        </w:rPr>
        <w:t xml:space="preserve">athway providers </w:t>
      </w:r>
      <w:r w:rsidR="00764B35">
        <w:rPr>
          <w:sz w:val="24"/>
          <w:szCs w:val="24"/>
        </w:rPr>
        <w:t xml:space="preserve">are included as </w:t>
      </w:r>
      <w:r w:rsidR="00744DEE">
        <w:rPr>
          <w:sz w:val="24"/>
          <w:szCs w:val="24"/>
        </w:rPr>
        <w:t>example</w:t>
      </w:r>
      <w:r w:rsidR="00A50014">
        <w:rPr>
          <w:sz w:val="24"/>
          <w:szCs w:val="24"/>
        </w:rPr>
        <w:t>s</w:t>
      </w:r>
      <w:r w:rsidR="00744DEE">
        <w:rPr>
          <w:sz w:val="24"/>
          <w:szCs w:val="24"/>
        </w:rPr>
        <w:t xml:space="preserve"> of global</w:t>
      </w:r>
      <w:r w:rsidR="00BC46C1">
        <w:rPr>
          <w:sz w:val="24"/>
          <w:szCs w:val="24"/>
        </w:rPr>
        <w:t xml:space="preserve"> </w:t>
      </w:r>
      <w:r w:rsidR="00744DEE">
        <w:rPr>
          <w:sz w:val="24"/>
          <w:szCs w:val="24"/>
        </w:rPr>
        <w:t xml:space="preserve">market makers, </w:t>
      </w:r>
      <w:r w:rsidR="00744DEE" w:rsidRPr="004C25FF">
        <w:rPr>
          <w:sz w:val="24"/>
          <w:szCs w:val="24"/>
        </w:rPr>
        <w:t>(</w:t>
      </w:r>
      <w:r w:rsidR="00A50014" w:rsidRPr="004C25FF">
        <w:rPr>
          <w:sz w:val="24"/>
          <w:szCs w:val="24"/>
        </w:rPr>
        <w:t xml:space="preserve">Komljenovic, 2018; </w:t>
      </w:r>
      <w:r w:rsidR="00A50014" w:rsidRPr="007263D5">
        <w:rPr>
          <w:sz w:val="24"/>
          <w:szCs w:val="24"/>
        </w:rPr>
        <w:t>Robertson</w:t>
      </w:r>
      <w:r w:rsidR="00AC4BEC" w:rsidRPr="007263D5">
        <w:rPr>
          <w:sz w:val="24"/>
          <w:szCs w:val="24"/>
        </w:rPr>
        <w:t xml:space="preserve"> and Komljenovic</w:t>
      </w:r>
      <w:r w:rsidR="00A50014" w:rsidRPr="007263D5">
        <w:rPr>
          <w:sz w:val="24"/>
          <w:szCs w:val="24"/>
        </w:rPr>
        <w:t>, 201</w:t>
      </w:r>
      <w:r w:rsidR="00AC4BEC" w:rsidRPr="007263D5">
        <w:rPr>
          <w:sz w:val="24"/>
          <w:szCs w:val="24"/>
        </w:rPr>
        <w:t>6</w:t>
      </w:r>
      <w:r w:rsidR="00A50014" w:rsidRPr="007263D5">
        <w:rPr>
          <w:sz w:val="24"/>
          <w:szCs w:val="24"/>
        </w:rPr>
        <w:t>; Verger et al., 201</w:t>
      </w:r>
      <w:r w:rsidR="007263D5">
        <w:rPr>
          <w:sz w:val="24"/>
          <w:szCs w:val="24"/>
        </w:rPr>
        <w:t>6</w:t>
      </w:r>
      <w:r w:rsidR="00A50014" w:rsidRPr="007263D5">
        <w:rPr>
          <w:sz w:val="24"/>
          <w:szCs w:val="24"/>
        </w:rPr>
        <w:t>)</w:t>
      </w:r>
      <w:r w:rsidR="00600AD4" w:rsidRPr="007263D5">
        <w:rPr>
          <w:sz w:val="24"/>
          <w:szCs w:val="24"/>
        </w:rPr>
        <w:t>.</w:t>
      </w:r>
      <w:r>
        <w:rPr>
          <w:sz w:val="24"/>
          <w:szCs w:val="24"/>
        </w:rPr>
        <w:t xml:space="preserve">  </w:t>
      </w:r>
    </w:p>
    <w:p w14:paraId="033D179B" w14:textId="037047BC" w:rsidR="008D1EAB" w:rsidRPr="00DB0529" w:rsidRDefault="00A87343" w:rsidP="00393AF7">
      <w:pPr>
        <w:spacing w:line="360" w:lineRule="auto"/>
        <w:jc w:val="both"/>
        <w:rPr>
          <w:sz w:val="24"/>
          <w:szCs w:val="24"/>
        </w:rPr>
      </w:pPr>
      <w:r w:rsidRPr="009B76D7">
        <w:rPr>
          <w:sz w:val="24"/>
          <w:szCs w:val="24"/>
        </w:rPr>
        <w:t xml:space="preserve">However, </w:t>
      </w:r>
      <w:r>
        <w:rPr>
          <w:sz w:val="24"/>
          <w:szCs w:val="24"/>
        </w:rPr>
        <w:t>research below the macro level</w:t>
      </w:r>
      <w:r w:rsidR="00FA6DEB">
        <w:rPr>
          <w:sz w:val="24"/>
          <w:szCs w:val="24"/>
        </w:rPr>
        <w:t>,</w:t>
      </w:r>
      <w:r>
        <w:rPr>
          <w:sz w:val="24"/>
          <w:szCs w:val="24"/>
        </w:rPr>
        <w:t xml:space="preserve"> </w:t>
      </w:r>
      <w:r w:rsidR="00FA6DEB">
        <w:rPr>
          <w:sz w:val="24"/>
          <w:szCs w:val="24"/>
        </w:rPr>
        <w:t xml:space="preserve">such as a focus on the characteristics of corporate provider-university pathway partnerships, </w:t>
      </w:r>
      <w:r>
        <w:rPr>
          <w:sz w:val="24"/>
          <w:szCs w:val="24"/>
        </w:rPr>
        <w:t xml:space="preserve">is </w:t>
      </w:r>
      <w:r w:rsidR="00FA6DEB">
        <w:rPr>
          <w:sz w:val="24"/>
          <w:szCs w:val="24"/>
        </w:rPr>
        <w:t>l</w:t>
      </w:r>
      <w:r w:rsidR="00C92BC1">
        <w:rPr>
          <w:sz w:val="24"/>
          <w:szCs w:val="24"/>
        </w:rPr>
        <w:t>acking</w:t>
      </w:r>
      <w:r>
        <w:rPr>
          <w:sz w:val="24"/>
          <w:szCs w:val="24"/>
        </w:rPr>
        <w:t>,</w:t>
      </w:r>
      <w:r w:rsidRPr="009B76D7">
        <w:rPr>
          <w:sz w:val="24"/>
          <w:szCs w:val="24"/>
        </w:rPr>
        <w:t xml:space="preserve"> (Komljenovic, 2018)</w:t>
      </w:r>
      <w:r w:rsidR="00FA6DEB">
        <w:rPr>
          <w:sz w:val="24"/>
          <w:szCs w:val="24"/>
        </w:rPr>
        <w:t>.  P</w:t>
      </w:r>
      <w:r w:rsidR="0004246C">
        <w:rPr>
          <w:sz w:val="24"/>
          <w:szCs w:val="24"/>
        </w:rPr>
        <w:t>athway</w:t>
      </w:r>
      <w:r w:rsidR="004B2C34">
        <w:rPr>
          <w:sz w:val="24"/>
          <w:szCs w:val="24"/>
        </w:rPr>
        <w:t xml:space="preserve"> </w:t>
      </w:r>
      <w:r w:rsidR="00FB1EFF">
        <w:rPr>
          <w:sz w:val="24"/>
          <w:szCs w:val="24"/>
        </w:rPr>
        <w:t xml:space="preserve">associated </w:t>
      </w:r>
      <w:r w:rsidR="006E113C">
        <w:rPr>
          <w:sz w:val="24"/>
          <w:szCs w:val="24"/>
        </w:rPr>
        <w:t xml:space="preserve">papers </w:t>
      </w:r>
      <w:r w:rsidR="00FA6DEB">
        <w:rPr>
          <w:sz w:val="24"/>
          <w:szCs w:val="24"/>
        </w:rPr>
        <w:t xml:space="preserve">tend to </w:t>
      </w:r>
      <w:r w:rsidR="006E113C">
        <w:rPr>
          <w:sz w:val="24"/>
          <w:szCs w:val="24"/>
        </w:rPr>
        <w:t>concentrat</w:t>
      </w:r>
      <w:r w:rsidR="00EB7009">
        <w:rPr>
          <w:sz w:val="24"/>
          <w:szCs w:val="24"/>
        </w:rPr>
        <w:t>e</w:t>
      </w:r>
      <w:r w:rsidR="006E113C">
        <w:rPr>
          <w:sz w:val="24"/>
          <w:szCs w:val="24"/>
        </w:rPr>
        <w:t xml:space="preserve"> </w:t>
      </w:r>
      <w:r w:rsidR="006E113C" w:rsidRPr="00243A1A">
        <w:rPr>
          <w:sz w:val="24"/>
          <w:szCs w:val="24"/>
        </w:rPr>
        <w:t xml:space="preserve">on </w:t>
      </w:r>
      <w:r w:rsidR="006E113C">
        <w:rPr>
          <w:sz w:val="24"/>
          <w:szCs w:val="24"/>
        </w:rPr>
        <w:t xml:space="preserve">the </w:t>
      </w:r>
      <w:r w:rsidR="006E113C" w:rsidRPr="00243A1A">
        <w:rPr>
          <w:sz w:val="24"/>
          <w:szCs w:val="24"/>
        </w:rPr>
        <w:t>student</w:t>
      </w:r>
      <w:r w:rsidR="006E113C">
        <w:rPr>
          <w:sz w:val="24"/>
          <w:szCs w:val="24"/>
        </w:rPr>
        <w:t>’</w:t>
      </w:r>
      <w:r w:rsidR="006E113C" w:rsidRPr="00243A1A">
        <w:rPr>
          <w:sz w:val="24"/>
          <w:szCs w:val="24"/>
        </w:rPr>
        <w:t>s</w:t>
      </w:r>
      <w:r w:rsidR="006E113C">
        <w:rPr>
          <w:sz w:val="24"/>
          <w:szCs w:val="24"/>
        </w:rPr>
        <w:t xml:space="preserve"> experience, </w:t>
      </w:r>
      <w:r w:rsidR="006E113C" w:rsidRPr="00243A1A">
        <w:rPr>
          <w:sz w:val="24"/>
          <w:szCs w:val="24"/>
        </w:rPr>
        <w:t>(Allen, 2018</w:t>
      </w:r>
      <w:r w:rsidR="006E113C">
        <w:rPr>
          <w:sz w:val="24"/>
          <w:szCs w:val="24"/>
        </w:rPr>
        <w:t xml:space="preserve">; </w:t>
      </w:r>
      <w:r w:rsidR="00277C10">
        <w:rPr>
          <w:sz w:val="24"/>
          <w:szCs w:val="24"/>
        </w:rPr>
        <w:t xml:space="preserve">Kaktins, 2013; </w:t>
      </w:r>
      <w:r w:rsidR="006E113C" w:rsidRPr="00243A1A">
        <w:rPr>
          <w:sz w:val="24"/>
          <w:szCs w:val="24"/>
        </w:rPr>
        <w:t>Miller et al., 2015).</w:t>
      </w:r>
      <w:r w:rsidR="006E113C">
        <w:rPr>
          <w:sz w:val="24"/>
          <w:szCs w:val="24"/>
        </w:rPr>
        <w:t xml:space="preserve">  </w:t>
      </w:r>
      <w:r w:rsidR="008A2483">
        <w:rPr>
          <w:sz w:val="24"/>
          <w:szCs w:val="24"/>
        </w:rPr>
        <w:t>Conversely, o</w:t>
      </w:r>
      <w:r w:rsidR="004D7FF0">
        <w:rPr>
          <w:sz w:val="24"/>
          <w:szCs w:val="24"/>
        </w:rPr>
        <w:t xml:space="preserve">utside of academia, </w:t>
      </w:r>
      <w:r w:rsidR="00CE6BFE">
        <w:rPr>
          <w:sz w:val="24"/>
          <w:szCs w:val="24"/>
        </w:rPr>
        <w:t>the activit</w:t>
      </w:r>
      <w:r w:rsidR="00366FD7">
        <w:rPr>
          <w:sz w:val="24"/>
          <w:szCs w:val="24"/>
        </w:rPr>
        <w:t>ies</w:t>
      </w:r>
      <w:r w:rsidR="00CE6BFE">
        <w:rPr>
          <w:sz w:val="24"/>
          <w:szCs w:val="24"/>
        </w:rPr>
        <w:t xml:space="preserve"> of </w:t>
      </w:r>
      <w:r w:rsidR="008A2483">
        <w:rPr>
          <w:sz w:val="24"/>
          <w:szCs w:val="24"/>
        </w:rPr>
        <w:t>pathway</w:t>
      </w:r>
      <w:r w:rsidR="00933827">
        <w:rPr>
          <w:sz w:val="24"/>
          <w:szCs w:val="24"/>
        </w:rPr>
        <w:t xml:space="preserve"> provider</w:t>
      </w:r>
      <w:r w:rsidR="008A2483">
        <w:rPr>
          <w:sz w:val="24"/>
          <w:szCs w:val="24"/>
        </w:rPr>
        <w:t>s ha</w:t>
      </w:r>
      <w:r w:rsidR="00366FD7">
        <w:rPr>
          <w:sz w:val="24"/>
          <w:szCs w:val="24"/>
        </w:rPr>
        <w:t>ve</w:t>
      </w:r>
      <w:r w:rsidR="008A2483">
        <w:rPr>
          <w:sz w:val="24"/>
          <w:szCs w:val="24"/>
        </w:rPr>
        <w:t xml:space="preserve"> attracted media attention, (Baker, 2011; </w:t>
      </w:r>
      <w:r w:rsidR="00ED54B8">
        <w:rPr>
          <w:sz w:val="24"/>
          <w:szCs w:val="24"/>
        </w:rPr>
        <w:t xml:space="preserve">ICEF, 2016; </w:t>
      </w:r>
      <w:r w:rsidR="008A2483">
        <w:rPr>
          <w:sz w:val="24"/>
          <w:szCs w:val="24"/>
        </w:rPr>
        <w:t xml:space="preserve">Matthews, 2014). </w:t>
      </w:r>
      <w:r w:rsidR="00DF2E96">
        <w:rPr>
          <w:sz w:val="24"/>
          <w:szCs w:val="24"/>
        </w:rPr>
        <w:t xml:space="preserve"> </w:t>
      </w:r>
      <w:r w:rsidR="00635985">
        <w:rPr>
          <w:sz w:val="24"/>
          <w:szCs w:val="24"/>
        </w:rPr>
        <w:t>Moreover</w:t>
      </w:r>
      <w:r w:rsidR="008A2483">
        <w:rPr>
          <w:sz w:val="24"/>
          <w:szCs w:val="24"/>
        </w:rPr>
        <w:t xml:space="preserve">, </w:t>
      </w:r>
      <w:r w:rsidR="00B97C97">
        <w:rPr>
          <w:sz w:val="24"/>
          <w:szCs w:val="24"/>
        </w:rPr>
        <w:t xml:space="preserve">there are </w:t>
      </w:r>
      <w:r w:rsidR="00FB32D4">
        <w:rPr>
          <w:sz w:val="24"/>
          <w:szCs w:val="24"/>
        </w:rPr>
        <w:t xml:space="preserve">several </w:t>
      </w:r>
      <w:r w:rsidR="00B61717">
        <w:rPr>
          <w:sz w:val="24"/>
          <w:szCs w:val="24"/>
        </w:rPr>
        <w:t xml:space="preserve">global pathway industry reports, </w:t>
      </w:r>
      <w:r w:rsidR="00B61717" w:rsidRPr="00BD6A6C">
        <w:rPr>
          <w:sz w:val="24"/>
          <w:szCs w:val="24"/>
        </w:rPr>
        <w:t>(Johnson et al</w:t>
      </w:r>
      <w:r w:rsidR="00B61717">
        <w:rPr>
          <w:sz w:val="24"/>
          <w:szCs w:val="24"/>
        </w:rPr>
        <w:t>.</w:t>
      </w:r>
      <w:r w:rsidR="00B61717" w:rsidRPr="00BD6A6C">
        <w:rPr>
          <w:sz w:val="24"/>
          <w:szCs w:val="24"/>
        </w:rPr>
        <w:t>, 2018; SP-CE, 2015; 2016)</w:t>
      </w:r>
      <w:r w:rsidR="00B61717">
        <w:rPr>
          <w:sz w:val="24"/>
          <w:szCs w:val="24"/>
        </w:rPr>
        <w:t xml:space="preserve"> and also </w:t>
      </w:r>
      <w:r w:rsidR="00AC4BEC">
        <w:rPr>
          <w:sz w:val="24"/>
          <w:szCs w:val="24"/>
        </w:rPr>
        <w:t>a</w:t>
      </w:r>
      <w:r w:rsidR="004E11A3">
        <w:rPr>
          <w:sz w:val="24"/>
          <w:szCs w:val="24"/>
        </w:rPr>
        <w:t xml:space="preserve"> UK university sector </w:t>
      </w:r>
      <w:r w:rsidR="00B97C97">
        <w:rPr>
          <w:sz w:val="24"/>
          <w:szCs w:val="24"/>
        </w:rPr>
        <w:t xml:space="preserve">privatisation </w:t>
      </w:r>
      <w:r w:rsidR="004E11A3">
        <w:rPr>
          <w:sz w:val="24"/>
          <w:szCs w:val="24"/>
        </w:rPr>
        <w:t xml:space="preserve">report </w:t>
      </w:r>
      <w:r w:rsidR="00E408DF">
        <w:rPr>
          <w:sz w:val="24"/>
          <w:szCs w:val="24"/>
        </w:rPr>
        <w:t xml:space="preserve">which </w:t>
      </w:r>
      <w:r w:rsidR="0019491E">
        <w:rPr>
          <w:sz w:val="24"/>
          <w:szCs w:val="24"/>
        </w:rPr>
        <w:t xml:space="preserve">encompasses </w:t>
      </w:r>
      <w:r w:rsidR="00E408DF">
        <w:rPr>
          <w:sz w:val="24"/>
          <w:szCs w:val="24"/>
        </w:rPr>
        <w:t>pathway providers</w:t>
      </w:r>
      <w:r w:rsidR="005B4290">
        <w:rPr>
          <w:sz w:val="24"/>
          <w:szCs w:val="24"/>
        </w:rPr>
        <w:t>,</w:t>
      </w:r>
      <w:r w:rsidR="00E408DF">
        <w:rPr>
          <w:sz w:val="24"/>
          <w:szCs w:val="24"/>
        </w:rPr>
        <w:t xml:space="preserve"> </w:t>
      </w:r>
      <w:r w:rsidR="00E408DF" w:rsidRPr="00552421">
        <w:rPr>
          <w:sz w:val="24"/>
          <w:szCs w:val="24"/>
        </w:rPr>
        <w:t>(Fielden, 2010)</w:t>
      </w:r>
      <w:r w:rsidR="00B61717" w:rsidRPr="00552421">
        <w:rPr>
          <w:sz w:val="24"/>
          <w:szCs w:val="24"/>
        </w:rPr>
        <w:t>.</w:t>
      </w:r>
      <w:r w:rsidR="006E113C">
        <w:rPr>
          <w:sz w:val="24"/>
          <w:szCs w:val="24"/>
        </w:rPr>
        <w:t xml:space="preserve">  </w:t>
      </w:r>
      <w:r w:rsidR="00635985">
        <w:rPr>
          <w:sz w:val="24"/>
          <w:szCs w:val="24"/>
        </w:rPr>
        <w:t>However, o</w:t>
      </w:r>
      <w:r w:rsidR="0019491E">
        <w:rPr>
          <w:sz w:val="24"/>
          <w:szCs w:val="24"/>
        </w:rPr>
        <w:t>n occasion</w:t>
      </w:r>
      <w:r w:rsidR="00160971">
        <w:rPr>
          <w:sz w:val="24"/>
          <w:szCs w:val="24"/>
        </w:rPr>
        <w:t>,</w:t>
      </w:r>
      <w:r w:rsidR="0019491E">
        <w:rPr>
          <w:sz w:val="24"/>
          <w:szCs w:val="24"/>
        </w:rPr>
        <w:t xml:space="preserve"> </w:t>
      </w:r>
      <w:r w:rsidR="00127BEE">
        <w:rPr>
          <w:sz w:val="24"/>
          <w:szCs w:val="24"/>
        </w:rPr>
        <w:t xml:space="preserve">these </w:t>
      </w:r>
      <w:r w:rsidR="00160971">
        <w:rPr>
          <w:sz w:val="24"/>
          <w:szCs w:val="24"/>
        </w:rPr>
        <w:t xml:space="preserve">industry and university </w:t>
      </w:r>
      <w:r w:rsidR="00B97C97">
        <w:rPr>
          <w:sz w:val="24"/>
          <w:szCs w:val="24"/>
        </w:rPr>
        <w:t xml:space="preserve">reports </w:t>
      </w:r>
      <w:r w:rsidR="00787829">
        <w:rPr>
          <w:sz w:val="24"/>
          <w:szCs w:val="24"/>
        </w:rPr>
        <w:t xml:space="preserve">display </w:t>
      </w:r>
      <w:r w:rsidR="006E113C">
        <w:rPr>
          <w:sz w:val="24"/>
          <w:szCs w:val="24"/>
        </w:rPr>
        <w:t xml:space="preserve">conflicting </w:t>
      </w:r>
      <w:r w:rsidR="00160971">
        <w:rPr>
          <w:sz w:val="24"/>
          <w:szCs w:val="24"/>
        </w:rPr>
        <w:t xml:space="preserve">interpretations of how pathway </w:t>
      </w:r>
      <w:r w:rsidR="001A24EF">
        <w:rPr>
          <w:sz w:val="24"/>
          <w:szCs w:val="24"/>
        </w:rPr>
        <w:t>delivery is</w:t>
      </w:r>
      <w:r w:rsidR="00160971">
        <w:rPr>
          <w:sz w:val="24"/>
          <w:szCs w:val="24"/>
        </w:rPr>
        <w:t xml:space="preserve"> </w:t>
      </w:r>
      <w:r w:rsidR="00416A8F">
        <w:rPr>
          <w:sz w:val="24"/>
          <w:szCs w:val="24"/>
        </w:rPr>
        <w:t xml:space="preserve">perceived </w:t>
      </w:r>
      <w:r w:rsidR="00160971">
        <w:rPr>
          <w:sz w:val="24"/>
          <w:szCs w:val="24"/>
        </w:rPr>
        <w:t>by the other party.</w:t>
      </w:r>
      <w:r w:rsidR="00631F87">
        <w:rPr>
          <w:sz w:val="24"/>
          <w:szCs w:val="24"/>
        </w:rPr>
        <w:t xml:space="preserve">  </w:t>
      </w:r>
    </w:p>
    <w:p w14:paraId="290F12BA" w14:textId="37294EEF" w:rsidR="00080C7A" w:rsidRDefault="008C0401" w:rsidP="00393AF7">
      <w:pPr>
        <w:spacing w:line="360" w:lineRule="auto"/>
        <w:jc w:val="both"/>
        <w:rPr>
          <w:i/>
          <w:sz w:val="24"/>
          <w:szCs w:val="24"/>
        </w:rPr>
      </w:pPr>
      <w:r w:rsidRPr="008B0E0D">
        <w:rPr>
          <w:sz w:val="24"/>
          <w:szCs w:val="24"/>
        </w:rPr>
        <w:t>Tian and Martin (201</w:t>
      </w:r>
      <w:r w:rsidR="0004376F">
        <w:rPr>
          <w:sz w:val="24"/>
          <w:szCs w:val="24"/>
        </w:rPr>
        <w:t>4</w:t>
      </w:r>
      <w:r w:rsidRPr="008B0E0D">
        <w:rPr>
          <w:sz w:val="24"/>
          <w:szCs w:val="24"/>
        </w:rPr>
        <w:t>)</w:t>
      </w:r>
      <w:r>
        <w:rPr>
          <w:sz w:val="24"/>
          <w:szCs w:val="24"/>
        </w:rPr>
        <w:t xml:space="preserve"> note that although business models are </w:t>
      </w:r>
      <w:r w:rsidR="00A87343">
        <w:rPr>
          <w:sz w:val="24"/>
          <w:szCs w:val="24"/>
        </w:rPr>
        <w:t xml:space="preserve">now </w:t>
      </w:r>
      <w:r>
        <w:rPr>
          <w:sz w:val="24"/>
          <w:szCs w:val="24"/>
        </w:rPr>
        <w:t xml:space="preserve">part of university life, </w:t>
      </w:r>
      <w:r w:rsidR="00631F87">
        <w:rPr>
          <w:sz w:val="24"/>
          <w:szCs w:val="24"/>
        </w:rPr>
        <w:t xml:space="preserve">academic </w:t>
      </w:r>
      <w:r w:rsidR="000839C3">
        <w:rPr>
          <w:sz w:val="24"/>
          <w:szCs w:val="24"/>
        </w:rPr>
        <w:t xml:space="preserve">management </w:t>
      </w:r>
      <w:r>
        <w:rPr>
          <w:sz w:val="24"/>
          <w:szCs w:val="24"/>
        </w:rPr>
        <w:t xml:space="preserve">literature </w:t>
      </w:r>
      <w:r w:rsidR="00B92E23">
        <w:rPr>
          <w:sz w:val="24"/>
          <w:szCs w:val="24"/>
        </w:rPr>
        <w:t xml:space="preserve">is inclined to </w:t>
      </w:r>
      <w:r w:rsidR="00D04567">
        <w:rPr>
          <w:sz w:val="24"/>
          <w:szCs w:val="24"/>
        </w:rPr>
        <w:t xml:space="preserve">refer to </w:t>
      </w:r>
      <w:r w:rsidR="00E06BD9">
        <w:rPr>
          <w:sz w:val="24"/>
          <w:szCs w:val="24"/>
        </w:rPr>
        <w:t xml:space="preserve">them in broad terms </w:t>
      </w:r>
      <w:r>
        <w:rPr>
          <w:sz w:val="24"/>
          <w:szCs w:val="24"/>
        </w:rPr>
        <w:t xml:space="preserve">rather than look in detail at their content and structure.  They suggest that this may </w:t>
      </w:r>
      <w:r w:rsidR="001226CC">
        <w:rPr>
          <w:sz w:val="24"/>
          <w:szCs w:val="24"/>
        </w:rPr>
        <w:t xml:space="preserve">be </w:t>
      </w:r>
      <w:r>
        <w:rPr>
          <w:sz w:val="24"/>
          <w:szCs w:val="24"/>
        </w:rPr>
        <w:t xml:space="preserve">related to the lack of popularity of the concept </w:t>
      </w:r>
      <w:r w:rsidR="00160C44">
        <w:rPr>
          <w:sz w:val="24"/>
          <w:szCs w:val="24"/>
        </w:rPr>
        <w:t xml:space="preserve">in </w:t>
      </w:r>
      <w:r>
        <w:rPr>
          <w:sz w:val="24"/>
          <w:szCs w:val="24"/>
        </w:rPr>
        <w:t>academic</w:t>
      </w:r>
      <w:r w:rsidR="00160C44">
        <w:rPr>
          <w:sz w:val="24"/>
          <w:szCs w:val="24"/>
        </w:rPr>
        <w:t xml:space="preserve"> sphere</w:t>
      </w:r>
      <w:r>
        <w:rPr>
          <w:sz w:val="24"/>
          <w:szCs w:val="24"/>
        </w:rPr>
        <w:t>s</w:t>
      </w:r>
      <w:r w:rsidR="00472FEA">
        <w:rPr>
          <w:sz w:val="24"/>
          <w:szCs w:val="24"/>
        </w:rPr>
        <w:t>.  F</w:t>
      </w:r>
      <w:r>
        <w:rPr>
          <w:sz w:val="24"/>
          <w:szCs w:val="24"/>
        </w:rPr>
        <w:t>requently</w:t>
      </w:r>
      <w:r w:rsidR="00472FEA">
        <w:rPr>
          <w:sz w:val="24"/>
          <w:szCs w:val="24"/>
        </w:rPr>
        <w:t>,</w:t>
      </w:r>
      <w:r>
        <w:rPr>
          <w:sz w:val="24"/>
          <w:szCs w:val="24"/>
        </w:rPr>
        <w:t xml:space="preserve"> </w:t>
      </w:r>
      <w:r w:rsidR="00472FEA">
        <w:rPr>
          <w:sz w:val="24"/>
          <w:szCs w:val="24"/>
        </w:rPr>
        <w:t xml:space="preserve">business models </w:t>
      </w:r>
      <w:r w:rsidR="0036644B">
        <w:rPr>
          <w:sz w:val="24"/>
          <w:szCs w:val="24"/>
        </w:rPr>
        <w:t>ha</w:t>
      </w:r>
      <w:r w:rsidR="00472FEA">
        <w:rPr>
          <w:sz w:val="24"/>
          <w:szCs w:val="24"/>
        </w:rPr>
        <w:t>ve</w:t>
      </w:r>
      <w:r w:rsidR="0036644B">
        <w:rPr>
          <w:sz w:val="24"/>
          <w:szCs w:val="24"/>
        </w:rPr>
        <w:t xml:space="preserve"> been</w:t>
      </w:r>
      <w:r w:rsidR="003E62D3">
        <w:rPr>
          <w:sz w:val="24"/>
          <w:szCs w:val="24"/>
        </w:rPr>
        <w:t xml:space="preserve"> </w:t>
      </w:r>
      <w:r>
        <w:rPr>
          <w:sz w:val="24"/>
          <w:szCs w:val="24"/>
        </w:rPr>
        <w:t>equ</w:t>
      </w:r>
      <w:r w:rsidR="003E62D3">
        <w:rPr>
          <w:sz w:val="24"/>
          <w:szCs w:val="24"/>
        </w:rPr>
        <w:t xml:space="preserve">ated with profit maximisation and cost reductions which will be harmful to </w:t>
      </w:r>
      <w:r w:rsidR="00160C44">
        <w:rPr>
          <w:sz w:val="24"/>
          <w:szCs w:val="24"/>
        </w:rPr>
        <w:t xml:space="preserve">students, </w:t>
      </w:r>
      <w:r w:rsidR="003E62D3">
        <w:rPr>
          <w:sz w:val="24"/>
          <w:szCs w:val="24"/>
        </w:rPr>
        <w:t>academics</w:t>
      </w:r>
      <w:r w:rsidR="00160C44">
        <w:rPr>
          <w:sz w:val="24"/>
          <w:szCs w:val="24"/>
        </w:rPr>
        <w:t xml:space="preserve"> </w:t>
      </w:r>
      <w:r w:rsidR="003E62D3">
        <w:rPr>
          <w:sz w:val="24"/>
          <w:szCs w:val="24"/>
        </w:rPr>
        <w:t>and possibly the broader community</w:t>
      </w:r>
      <w:r w:rsidR="00AA42AA">
        <w:rPr>
          <w:sz w:val="24"/>
          <w:szCs w:val="24"/>
        </w:rPr>
        <w:t>,</w:t>
      </w:r>
      <w:r w:rsidR="003E62D3">
        <w:rPr>
          <w:sz w:val="24"/>
          <w:szCs w:val="24"/>
        </w:rPr>
        <w:t xml:space="preserve"> </w:t>
      </w:r>
      <w:r w:rsidR="00890D98" w:rsidRPr="00472FEA">
        <w:rPr>
          <w:sz w:val="24"/>
          <w:szCs w:val="24"/>
        </w:rPr>
        <w:t>(</w:t>
      </w:r>
      <w:r w:rsidR="00C76CB5">
        <w:rPr>
          <w:sz w:val="24"/>
          <w:szCs w:val="24"/>
        </w:rPr>
        <w:t xml:space="preserve">Alderman, 2010; </w:t>
      </w:r>
      <w:r w:rsidR="00890D98" w:rsidRPr="00472FEA">
        <w:rPr>
          <w:sz w:val="24"/>
          <w:szCs w:val="24"/>
        </w:rPr>
        <w:t>Katopes, 2009</w:t>
      </w:r>
      <w:r w:rsidR="00160C44">
        <w:rPr>
          <w:sz w:val="24"/>
          <w:szCs w:val="24"/>
        </w:rPr>
        <w:t>; Winter and Sarros, 2002</w:t>
      </w:r>
      <w:r w:rsidR="00890D98" w:rsidRPr="00472FEA">
        <w:rPr>
          <w:sz w:val="24"/>
          <w:szCs w:val="24"/>
        </w:rPr>
        <w:t>).</w:t>
      </w:r>
      <w:r w:rsidR="00080C7A">
        <w:rPr>
          <w:sz w:val="24"/>
          <w:szCs w:val="24"/>
        </w:rPr>
        <w:t xml:space="preserve">  </w:t>
      </w:r>
      <w:r w:rsidR="001D2353">
        <w:rPr>
          <w:sz w:val="24"/>
          <w:szCs w:val="24"/>
        </w:rPr>
        <w:t>Tian and Martin</w:t>
      </w:r>
      <w:r w:rsidR="00AA42AA">
        <w:rPr>
          <w:sz w:val="24"/>
          <w:szCs w:val="24"/>
        </w:rPr>
        <w:t xml:space="preserve"> (201</w:t>
      </w:r>
      <w:r w:rsidR="0004376F">
        <w:rPr>
          <w:sz w:val="24"/>
          <w:szCs w:val="24"/>
        </w:rPr>
        <w:t>4</w:t>
      </w:r>
      <w:r w:rsidR="00AA42AA">
        <w:rPr>
          <w:sz w:val="24"/>
          <w:szCs w:val="24"/>
        </w:rPr>
        <w:t>)</w:t>
      </w:r>
      <w:r w:rsidR="00D000D6">
        <w:rPr>
          <w:sz w:val="24"/>
          <w:szCs w:val="24"/>
        </w:rPr>
        <w:t xml:space="preserve"> </w:t>
      </w:r>
      <w:r w:rsidR="00B129B6">
        <w:rPr>
          <w:sz w:val="24"/>
          <w:szCs w:val="24"/>
        </w:rPr>
        <w:t xml:space="preserve">maintain </w:t>
      </w:r>
      <w:r w:rsidR="00AA42AA">
        <w:rPr>
          <w:sz w:val="24"/>
          <w:szCs w:val="24"/>
        </w:rPr>
        <w:t>that</w:t>
      </w:r>
      <w:r w:rsidR="0036644B">
        <w:rPr>
          <w:sz w:val="24"/>
          <w:szCs w:val="24"/>
        </w:rPr>
        <w:t xml:space="preserve"> there is </w:t>
      </w:r>
      <w:r w:rsidR="001D2353">
        <w:rPr>
          <w:sz w:val="24"/>
          <w:szCs w:val="24"/>
        </w:rPr>
        <w:t xml:space="preserve">a </w:t>
      </w:r>
      <w:r w:rsidR="00631F87">
        <w:rPr>
          <w:sz w:val="24"/>
          <w:szCs w:val="24"/>
        </w:rPr>
        <w:t xml:space="preserve">strong </w:t>
      </w:r>
      <w:r w:rsidR="001D2353">
        <w:rPr>
          <w:sz w:val="24"/>
          <w:szCs w:val="24"/>
        </w:rPr>
        <w:t xml:space="preserve">link between </w:t>
      </w:r>
      <w:r w:rsidR="001226CC">
        <w:rPr>
          <w:sz w:val="24"/>
          <w:szCs w:val="24"/>
        </w:rPr>
        <w:t xml:space="preserve">negative </w:t>
      </w:r>
      <w:r w:rsidR="000C3B66">
        <w:rPr>
          <w:sz w:val="24"/>
          <w:szCs w:val="24"/>
        </w:rPr>
        <w:t xml:space="preserve">perceptions of business models and </w:t>
      </w:r>
      <w:r w:rsidR="001D2353">
        <w:rPr>
          <w:sz w:val="24"/>
          <w:szCs w:val="24"/>
        </w:rPr>
        <w:t>the international student market</w:t>
      </w:r>
      <w:r w:rsidR="000C3B66">
        <w:rPr>
          <w:sz w:val="24"/>
          <w:szCs w:val="24"/>
        </w:rPr>
        <w:t xml:space="preserve"> </w:t>
      </w:r>
      <w:r w:rsidR="001D2353" w:rsidRPr="00AA42AA">
        <w:rPr>
          <w:sz w:val="24"/>
          <w:szCs w:val="24"/>
        </w:rPr>
        <w:t>which</w:t>
      </w:r>
      <w:r w:rsidR="006363E9">
        <w:rPr>
          <w:sz w:val="24"/>
          <w:szCs w:val="24"/>
        </w:rPr>
        <w:t xml:space="preserve"> </w:t>
      </w:r>
      <w:r w:rsidR="0036644B" w:rsidRPr="00AA42AA">
        <w:rPr>
          <w:sz w:val="24"/>
          <w:szCs w:val="24"/>
        </w:rPr>
        <w:t>ha</w:t>
      </w:r>
      <w:r w:rsidR="000C3B66" w:rsidRPr="00AA42AA">
        <w:rPr>
          <w:sz w:val="24"/>
          <w:szCs w:val="24"/>
        </w:rPr>
        <w:t>s</w:t>
      </w:r>
      <w:r w:rsidR="0036644B" w:rsidRPr="00AA42AA">
        <w:rPr>
          <w:sz w:val="24"/>
          <w:szCs w:val="24"/>
        </w:rPr>
        <w:t xml:space="preserve"> </w:t>
      </w:r>
      <w:r w:rsidR="006363E9">
        <w:rPr>
          <w:sz w:val="24"/>
          <w:szCs w:val="24"/>
        </w:rPr>
        <w:t xml:space="preserve">at times </w:t>
      </w:r>
      <w:r w:rsidR="0036644B" w:rsidRPr="00AA42AA">
        <w:rPr>
          <w:sz w:val="24"/>
          <w:szCs w:val="24"/>
        </w:rPr>
        <w:t xml:space="preserve">been </w:t>
      </w:r>
      <w:r w:rsidR="001D2353" w:rsidRPr="00AA42AA">
        <w:rPr>
          <w:sz w:val="24"/>
          <w:szCs w:val="24"/>
        </w:rPr>
        <w:t xml:space="preserve">associated with declining standards and </w:t>
      </w:r>
      <w:r w:rsidR="00AA42AA" w:rsidRPr="00AA42AA">
        <w:rPr>
          <w:sz w:val="24"/>
          <w:szCs w:val="24"/>
        </w:rPr>
        <w:t>indiscriminate student recruitment</w:t>
      </w:r>
      <w:r w:rsidR="004B2B81">
        <w:rPr>
          <w:sz w:val="24"/>
          <w:szCs w:val="24"/>
        </w:rPr>
        <w:t>, (</w:t>
      </w:r>
      <w:r w:rsidR="00160C44">
        <w:rPr>
          <w:sz w:val="24"/>
          <w:szCs w:val="24"/>
        </w:rPr>
        <w:t xml:space="preserve">Alderman, 2010; </w:t>
      </w:r>
      <w:r w:rsidR="004B2B81">
        <w:rPr>
          <w:sz w:val="24"/>
          <w:szCs w:val="24"/>
        </w:rPr>
        <w:t>Robertson, 2011)</w:t>
      </w:r>
      <w:r w:rsidR="00890D98" w:rsidRPr="00AA42AA">
        <w:rPr>
          <w:i/>
          <w:sz w:val="24"/>
          <w:szCs w:val="24"/>
        </w:rPr>
        <w:t>.</w:t>
      </w:r>
      <w:r w:rsidR="00C45BCA">
        <w:rPr>
          <w:i/>
          <w:sz w:val="24"/>
          <w:szCs w:val="24"/>
        </w:rPr>
        <w:t xml:space="preserve">  </w:t>
      </w:r>
    </w:p>
    <w:p w14:paraId="4F0C4B74" w14:textId="14985D32" w:rsidR="009416C1" w:rsidRDefault="00767CBE" w:rsidP="00A87343">
      <w:pPr>
        <w:spacing w:line="360" w:lineRule="auto"/>
        <w:jc w:val="both"/>
        <w:rPr>
          <w:sz w:val="24"/>
          <w:szCs w:val="24"/>
        </w:rPr>
      </w:pPr>
      <w:r w:rsidRPr="00767CBE">
        <w:rPr>
          <w:sz w:val="24"/>
          <w:szCs w:val="24"/>
        </w:rPr>
        <w:t>Wekullo</w:t>
      </w:r>
      <w:r>
        <w:rPr>
          <w:i/>
          <w:sz w:val="24"/>
          <w:szCs w:val="24"/>
        </w:rPr>
        <w:t xml:space="preserve"> </w:t>
      </w:r>
      <w:r>
        <w:rPr>
          <w:sz w:val="24"/>
          <w:szCs w:val="24"/>
        </w:rPr>
        <w:t xml:space="preserve">(2017) </w:t>
      </w:r>
      <w:r w:rsidR="00C336F2">
        <w:rPr>
          <w:sz w:val="24"/>
          <w:szCs w:val="24"/>
        </w:rPr>
        <w:t>agrees that privatis</w:t>
      </w:r>
      <w:r w:rsidR="00183EBE">
        <w:rPr>
          <w:sz w:val="24"/>
          <w:szCs w:val="24"/>
        </w:rPr>
        <w:t>ation of</w:t>
      </w:r>
      <w:r w:rsidR="00ED763E">
        <w:rPr>
          <w:sz w:val="24"/>
          <w:szCs w:val="24"/>
        </w:rPr>
        <w:t xml:space="preserve"> both academic and non-academic services </w:t>
      </w:r>
      <w:r w:rsidR="00C336F2">
        <w:rPr>
          <w:sz w:val="24"/>
          <w:szCs w:val="24"/>
        </w:rPr>
        <w:t xml:space="preserve">is a common practice </w:t>
      </w:r>
      <w:r w:rsidR="00B450F3">
        <w:rPr>
          <w:sz w:val="24"/>
          <w:szCs w:val="24"/>
        </w:rPr>
        <w:t xml:space="preserve">in </w:t>
      </w:r>
      <w:r w:rsidR="00340EDD">
        <w:rPr>
          <w:sz w:val="24"/>
          <w:szCs w:val="24"/>
        </w:rPr>
        <w:t>higher education</w:t>
      </w:r>
      <w:r w:rsidR="00CD33DB">
        <w:rPr>
          <w:sz w:val="24"/>
          <w:szCs w:val="24"/>
        </w:rPr>
        <w:t xml:space="preserve"> </w:t>
      </w:r>
      <w:r w:rsidR="00C336F2">
        <w:rPr>
          <w:sz w:val="24"/>
          <w:szCs w:val="24"/>
        </w:rPr>
        <w:t xml:space="preserve">but </w:t>
      </w:r>
      <w:r w:rsidR="00ED763E">
        <w:rPr>
          <w:sz w:val="24"/>
          <w:szCs w:val="24"/>
        </w:rPr>
        <w:t>t</w:t>
      </w:r>
      <w:r w:rsidR="00C336F2">
        <w:rPr>
          <w:sz w:val="24"/>
          <w:szCs w:val="24"/>
        </w:rPr>
        <w:t xml:space="preserve">here continues to be a lack of knowledge about </w:t>
      </w:r>
      <w:r w:rsidR="00CD33DB">
        <w:rPr>
          <w:sz w:val="24"/>
          <w:szCs w:val="24"/>
        </w:rPr>
        <w:t>its e</w:t>
      </w:r>
      <w:r w:rsidR="00C336F2">
        <w:rPr>
          <w:sz w:val="24"/>
          <w:szCs w:val="24"/>
        </w:rPr>
        <w:t>ffectiveness</w:t>
      </w:r>
      <w:r w:rsidR="00ED763E">
        <w:rPr>
          <w:sz w:val="24"/>
          <w:szCs w:val="24"/>
        </w:rPr>
        <w:t>.</w:t>
      </w:r>
      <w:r w:rsidR="009416C1">
        <w:rPr>
          <w:sz w:val="24"/>
          <w:szCs w:val="24"/>
        </w:rPr>
        <w:t xml:space="preserve">  </w:t>
      </w:r>
      <w:r w:rsidR="00663BDF">
        <w:rPr>
          <w:sz w:val="24"/>
          <w:szCs w:val="24"/>
        </w:rPr>
        <w:t xml:space="preserve">Wekullo recommends that </w:t>
      </w:r>
      <w:r w:rsidR="009416C1">
        <w:rPr>
          <w:sz w:val="24"/>
          <w:szCs w:val="24"/>
        </w:rPr>
        <w:t>academics</w:t>
      </w:r>
      <w:r w:rsidR="00A87343">
        <w:rPr>
          <w:sz w:val="24"/>
          <w:szCs w:val="24"/>
        </w:rPr>
        <w:t xml:space="preserve"> and </w:t>
      </w:r>
      <w:r w:rsidR="009416C1">
        <w:rPr>
          <w:sz w:val="24"/>
          <w:szCs w:val="24"/>
        </w:rPr>
        <w:t xml:space="preserve">administrators </w:t>
      </w:r>
      <w:r w:rsidR="00663BDF">
        <w:rPr>
          <w:sz w:val="24"/>
          <w:szCs w:val="24"/>
        </w:rPr>
        <w:t xml:space="preserve">should </w:t>
      </w:r>
      <w:r w:rsidR="009416C1">
        <w:rPr>
          <w:sz w:val="24"/>
          <w:szCs w:val="24"/>
        </w:rPr>
        <w:t>develop an understanding of the privatisation phenomenon</w:t>
      </w:r>
      <w:r w:rsidR="00663BDF">
        <w:rPr>
          <w:sz w:val="24"/>
          <w:szCs w:val="24"/>
        </w:rPr>
        <w:t xml:space="preserve"> to judge whether it may be beneficial to their </w:t>
      </w:r>
      <w:r w:rsidR="0019491E">
        <w:rPr>
          <w:sz w:val="24"/>
          <w:szCs w:val="24"/>
        </w:rPr>
        <w:t xml:space="preserve">individual </w:t>
      </w:r>
      <w:r w:rsidR="00663BDF">
        <w:rPr>
          <w:sz w:val="24"/>
          <w:szCs w:val="24"/>
        </w:rPr>
        <w:t xml:space="preserve">institution. </w:t>
      </w:r>
      <w:r w:rsidR="009416C1">
        <w:rPr>
          <w:sz w:val="24"/>
          <w:szCs w:val="24"/>
        </w:rPr>
        <w:t xml:space="preserve"> </w:t>
      </w:r>
    </w:p>
    <w:p w14:paraId="394C7F5C" w14:textId="77777777" w:rsidR="005063B2" w:rsidRDefault="005063B2" w:rsidP="00393AF7">
      <w:pPr>
        <w:spacing w:line="360" w:lineRule="auto"/>
        <w:ind w:left="720"/>
        <w:jc w:val="both"/>
        <w:rPr>
          <w:b/>
          <w:color w:val="1F4E79" w:themeColor="accent5" w:themeShade="80"/>
          <w:sz w:val="24"/>
          <w:szCs w:val="24"/>
        </w:rPr>
      </w:pPr>
    </w:p>
    <w:p w14:paraId="1DD4A084" w14:textId="77777777" w:rsidR="005063B2" w:rsidRDefault="005063B2" w:rsidP="00393AF7">
      <w:pPr>
        <w:spacing w:line="360" w:lineRule="auto"/>
        <w:ind w:left="720"/>
        <w:jc w:val="both"/>
        <w:rPr>
          <w:b/>
          <w:color w:val="1F4E79" w:themeColor="accent5" w:themeShade="80"/>
          <w:sz w:val="24"/>
          <w:szCs w:val="24"/>
        </w:rPr>
      </w:pPr>
    </w:p>
    <w:p w14:paraId="15D3E267" w14:textId="46BEB939" w:rsidR="009F2A7A" w:rsidRPr="00DB23AB" w:rsidRDefault="00544DEB" w:rsidP="00393AF7">
      <w:pPr>
        <w:spacing w:line="360" w:lineRule="auto"/>
        <w:ind w:left="720"/>
        <w:jc w:val="both"/>
        <w:rPr>
          <w:b/>
          <w:color w:val="1F4E79" w:themeColor="accent5" w:themeShade="80"/>
          <w:sz w:val="24"/>
          <w:szCs w:val="24"/>
        </w:rPr>
      </w:pPr>
      <w:r w:rsidRPr="00DB23AB">
        <w:rPr>
          <w:b/>
          <w:color w:val="1F4E79" w:themeColor="accent5" w:themeShade="80"/>
          <w:sz w:val="24"/>
          <w:szCs w:val="24"/>
        </w:rPr>
        <w:lastRenderedPageBreak/>
        <w:t>1.</w:t>
      </w:r>
      <w:r w:rsidR="007536A9" w:rsidRPr="00DB23AB">
        <w:rPr>
          <w:b/>
          <w:color w:val="1F4E79" w:themeColor="accent5" w:themeShade="80"/>
          <w:sz w:val="24"/>
          <w:szCs w:val="24"/>
        </w:rPr>
        <w:t>3</w:t>
      </w:r>
      <w:r w:rsidRPr="00DB23AB">
        <w:rPr>
          <w:b/>
          <w:color w:val="1F4E79" w:themeColor="accent5" w:themeShade="80"/>
          <w:sz w:val="24"/>
          <w:szCs w:val="24"/>
        </w:rPr>
        <w:t xml:space="preserve"> </w:t>
      </w:r>
      <w:r w:rsidR="00361785" w:rsidRPr="00DB23AB">
        <w:rPr>
          <w:b/>
          <w:color w:val="1F4E79" w:themeColor="accent5" w:themeShade="80"/>
          <w:sz w:val="24"/>
          <w:szCs w:val="24"/>
        </w:rPr>
        <w:t xml:space="preserve">Research rationale </w:t>
      </w:r>
    </w:p>
    <w:p w14:paraId="5807DC98" w14:textId="657332A2" w:rsidR="003E23A2" w:rsidRDefault="00222D07" w:rsidP="00393AF7">
      <w:pPr>
        <w:spacing w:line="360" w:lineRule="auto"/>
        <w:jc w:val="both"/>
        <w:rPr>
          <w:sz w:val="24"/>
          <w:szCs w:val="24"/>
        </w:rPr>
      </w:pPr>
      <w:r>
        <w:rPr>
          <w:sz w:val="24"/>
          <w:szCs w:val="24"/>
        </w:rPr>
        <w:t>Although t</w:t>
      </w:r>
      <w:r w:rsidR="00D74B4C" w:rsidRPr="00D74B4C">
        <w:rPr>
          <w:sz w:val="24"/>
          <w:szCs w:val="24"/>
        </w:rPr>
        <w:t xml:space="preserve">he UK </w:t>
      </w:r>
      <w:r>
        <w:rPr>
          <w:sz w:val="24"/>
          <w:szCs w:val="24"/>
        </w:rPr>
        <w:t xml:space="preserve">has </w:t>
      </w:r>
      <w:r w:rsidR="00D74B4C" w:rsidRPr="00D74B4C">
        <w:rPr>
          <w:sz w:val="24"/>
          <w:szCs w:val="24"/>
        </w:rPr>
        <w:t xml:space="preserve">a </w:t>
      </w:r>
      <w:r>
        <w:rPr>
          <w:sz w:val="24"/>
          <w:szCs w:val="24"/>
        </w:rPr>
        <w:t xml:space="preserve">privately managed </w:t>
      </w:r>
      <w:r w:rsidR="00D74B4C" w:rsidRPr="00D74B4C">
        <w:rPr>
          <w:sz w:val="24"/>
          <w:szCs w:val="24"/>
        </w:rPr>
        <w:t xml:space="preserve">pathway market which is </w:t>
      </w:r>
      <w:r w:rsidR="00FA4807">
        <w:rPr>
          <w:sz w:val="24"/>
          <w:szCs w:val="24"/>
        </w:rPr>
        <w:t>now maturing</w:t>
      </w:r>
      <w:r w:rsidR="00D74B4C">
        <w:rPr>
          <w:sz w:val="24"/>
          <w:szCs w:val="24"/>
        </w:rPr>
        <w:t>, there is minimal academic literature studying the phenomenon other than at a macro</w:t>
      </w:r>
      <w:r w:rsidR="00E6006E">
        <w:rPr>
          <w:sz w:val="24"/>
          <w:szCs w:val="24"/>
        </w:rPr>
        <w:t xml:space="preserve"> </w:t>
      </w:r>
      <w:r w:rsidR="00D74B4C">
        <w:rPr>
          <w:sz w:val="24"/>
          <w:szCs w:val="24"/>
        </w:rPr>
        <w:t>level</w:t>
      </w:r>
      <w:r>
        <w:rPr>
          <w:sz w:val="24"/>
          <w:szCs w:val="24"/>
        </w:rPr>
        <w:t>.  T</w:t>
      </w:r>
      <w:r w:rsidR="003E23A2">
        <w:rPr>
          <w:sz w:val="24"/>
          <w:szCs w:val="24"/>
        </w:rPr>
        <w:t xml:space="preserve">his research </w:t>
      </w:r>
      <w:r>
        <w:rPr>
          <w:sz w:val="24"/>
          <w:szCs w:val="24"/>
        </w:rPr>
        <w:t xml:space="preserve">therefore </w:t>
      </w:r>
      <w:r w:rsidR="003E23A2">
        <w:rPr>
          <w:sz w:val="24"/>
          <w:szCs w:val="24"/>
        </w:rPr>
        <w:t xml:space="preserve">seeks to contribute to knowledge about privatisation in </w:t>
      </w:r>
      <w:r w:rsidR="00E6006E">
        <w:rPr>
          <w:sz w:val="24"/>
          <w:szCs w:val="24"/>
        </w:rPr>
        <w:t xml:space="preserve">UK </w:t>
      </w:r>
      <w:r w:rsidR="003E23A2">
        <w:rPr>
          <w:sz w:val="24"/>
          <w:szCs w:val="24"/>
        </w:rPr>
        <w:t xml:space="preserve">higher education with an in-depth investigation of </w:t>
      </w:r>
      <w:r>
        <w:rPr>
          <w:sz w:val="24"/>
          <w:szCs w:val="24"/>
        </w:rPr>
        <w:t xml:space="preserve">corporate </w:t>
      </w:r>
      <w:r w:rsidR="003E23A2">
        <w:rPr>
          <w:sz w:val="24"/>
          <w:szCs w:val="24"/>
        </w:rPr>
        <w:t>pathway provider-university partnerships.</w:t>
      </w:r>
      <w:r w:rsidR="00FA4807">
        <w:rPr>
          <w:sz w:val="24"/>
          <w:szCs w:val="24"/>
        </w:rPr>
        <w:t xml:space="preserve">  There is also a personal interest element</w:t>
      </w:r>
      <w:r w:rsidR="00603477">
        <w:rPr>
          <w:sz w:val="24"/>
          <w:szCs w:val="24"/>
        </w:rPr>
        <w:t xml:space="preserve">, as my </w:t>
      </w:r>
      <w:r w:rsidR="00FA4807">
        <w:rPr>
          <w:sz w:val="24"/>
          <w:szCs w:val="24"/>
        </w:rPr>
        <w:t xml:space="preserve">employer, a private international education organisation, has recently entered the pathway </w:t>
      </w:r>
      <w:r w:rsidR="00E0573C">
        <w:rPr>
          <w:sz w:val="24"/>
          <w:szCs w:val="24"/>
        </w:rPr>
        <w:t>sector</w:t>
      </w:r>
      <w:r w:rsidR="00FA4807">
        <w:rPr>
          <w:sz w:val="24"/>
          <w:szCs w:val="24"/>
        </w:rPr>
        <w:t xml:space="preserve">.   </w:t>
      </w:r>
      <w:r w:rsidR="003E23A2">
        <w:rPr>
          <w:sz w:val="24"/>
          <w:szCs w:val="24"/>
        </w:rPr>
        <w:t xml:space="preserve">  </w:t>
      </w:r>
    </w:p>
    <w:p w14:paraId="7F100987" w14:textId="2FD19634" w:rsidR="003A07B0" w:rsidRDefault="003A07B0" w:rsidP="00393AF7">
      <w:pPr>
        <w:spacing w:line="360" w:lineRule="auto"/>
        <w:jc w:val="both"/>
        <w:rPr>
          <w:rFonts w:asciiTheme="minorHAnsi" w:hAnsiTheme="minorHAnsi" w:cstheme="minorHAnsi"/>
          <w:sz w:val="24"/>
          <w:szCs w:val="24"/>
        </w:rPr>
      </w:pPr>
      <w:r w:rsidRPr="00340EDD">
        <w:rPr>
          <w:rFonts w:asciiTheme="minorHAnsi" w:hAnsiTheme="minorHAnsi" w:cstheme="minorHAnsi"/>
          <w:sz w:val="24"/>
          <w:szCs w:val="24"/>
        </w:rPr>
        <w:t>Eddy</w:t>
      </w:r>
      <w:r>
        <w:rPr>
          <w:rFonts w:asciiTheme="minorHAnsi" w:hAnsiTheme="minorHAnsi" w:cstheme="minorHAnsi"/>
          <w:sz w:val="24"/>
          <w:szCs w:val="24"/>
        </w:rPr>
        <w:t xml:space="preserve"> and Amey (2014) advise educational institutions to seek strategic partnerships, rather </w:t>
      </w:r>
      <w:r w:rsidRPr="0048000A">
        <w:rPr>
          <w:rFonts w:asciiTheme="minorHAnsi" w:hAnsiTheme="minorHAnsi" w:cstheme="minorHAnsi"/>
          <w:sz w:val="24"/>
          <w:szCs w:val="24"/>
        </w:rPr>
        <w:t>than those which are based on short-term goals, which is often the traditional approach in</w:t>
      </w:r>
      <w:r>
        <w:rPr>
          <w:rFonts w:asciiTheme="minorHAnsi" w:hAnsiTheme="minorHAnsi" w:cstheme="minorHAnsi"/>
          <w:sz w:val="24"/>
          <w:szCs w:val="24"/>
        </w:rPr>
        <w:t xml:space="preserve"> education.  They consider that a strategic partnership ‘enhances the probability of long-term and sustainable success’, (Eddy and Amey, 2014, p.191).  </w:t>
      </w:r>
      <w:r w:rsidR="00B4623F">
        <w:rPr>
          <w:rFonts w:asciiTheme="minorHAnsi" w:hAnsiTheme="minorHAnsi" w:cstheme="minorHAnsi"/>
          <w:sz w:val="24"/>
          <w:szCs w:val="24"/>
        </w:rPr>
        <w:t xml:space="preserve"> </w:t>
      </w:r>
    </w:p>
    <w:p w14:paraId="1F28D231" w14:textId="79E9E134" w:rsidR="004241B6" w:rsidRDefault="005A731B" w:rsidP="00393AF7">
      <w:pPr>
        <w:spacing w:line="360" w:lineRule="auto"/>
        <w:jc w:val="both"/>
        <w:rPr>
          <w:sz w:val="24"/>
          <w:szCs w:val="24"/>
        </w:rPr>
      </w:pPr>
      <w:r>
        <w:rPr>
          <w:sz w:val="24"/>
          <w:szCs w:val="24"/>
        </w:rPr>
        <w:t xml:space="preserve">Therefore, </w:t>
      </w:r>
      <w:r w:rsidR="00222D07">
        <w:rPr>
          <w:sz w:val="24"/>
          <w:szCs w:val="24"/>
        </w:rPr>
        <w:t xml:space="preserve">this </w:t>
      </w:r>
      <w:r w:rsidR="00527A0A">
        <w:rPr>
          <w:sz w:val="24"/>
          <w:szCs w:val="24"/>
        </w:rPr>
        <w:t xml:space="preserve">research will </w:t>
      </w:r>
      <w:r w:rsidR="004131E8">
        <w:rPr>
          <w:sz w:val="24"/>
          <w:szCs w:val="24"/>
        </w:rPr>
        <w:t xml:space="preserve">study pathway partnerships through </w:t>
      </w:r>
      <w:r>
        <w:rPr>
          <w:sz w:val="24"/>
          <w:szCs w:val="24"/>
        </w:rPr>
        <w:t>the lens of theories relating to strategic alliances and their management</w:t>
      </w:r>
      <w:r w:rsidR="004131E8">
        <w:rPr>
          <w:sz w:val="24"/>
          <w:szCs w:val="24"/>
        </w:rPr>
        <w:t xml:space="preserve">.  </w:t>
      </w:r>
      <w:r w:rsidR="00527A0A">
        <w:rPr>
          <w:sz w:val="24"/>
          <w:szCs w:val="24"/>
        </w:rPr>
        <w:t>T</w:t>
      </w:r>
      <w:r>
        <w:rPr>
          <w:sz w:val="24"/>
          <w:szCs w:val="24"/>
        </w:rPr>
        <w:t xml:space="preserve">he perspective of </w:t>
      </w:r>
      <w:r w:rsidRPr="00222D07">
        <w:rPr>
          <w:sz w:val="24"/>
          <w:szCs w:val="24"/>
        </w:rPr>
        <w:t>both corporate providers and higher education institutions</w:t>
      </w:r>
      <w:r w:rsidR="003E23A2" w:rsidRPr="00222D07">
        <w:rPr>
          <w:sz w:val="24"/>
          <w:szCs w:val="24"/>
        </w:rPr>
        <w:t xml:space="preserve"> </w:t>
      </w:r>
      <w:r w:rsidR="00527A0A">
        <w:rPr>
          <w:sz w:val="24"/>
          <w:szCs w:val="24"/>
        </w:rPr>
        <w:t xml:space="preserve">will be </w:t>
      </w:r>
      <w:r w:rsidR="00A332D3">
        <w:rPr>
          <w:sz w:val="24"/>
          <w:szCs w:val="24"/>
        </w:rPr>
        <w:t>considered</w:t>
      </w:r>
      <w:r w:rsidR="00527A0A">
        <w:rPr>
          <w:sz w:val="24"/>
          <w:szCs w:val="24"/>
        </w:rPr>
        <w:t xml:space="preserve"> </w:t>
      </w:r>
      <w:r w:rsidR="003E23A2" w:rsidRPr="00222D07">
        <w:rPr>
          <w:sz w:val="24"/>
          <w:szCs w:val="24"/>
        </w:rPr>
        <w:t xml:space="preserve">to aim for a balanced view. </w:t>
      </w:r>
    </w:p>
    <w:p w14:paraId="7C77DADD" w14:textId="04184513" w:rsidR="005B4E8E" w:rsidRPr="00DB23AB" w:rsidRDefault="005B4E8E" w:rsidP="005B4E8E">
      <w:pPr>
        <w:autoSpaceDE w:val="0"/>
        <w:autoSpaceDN w:val="0"/>
        <w:adjustRightInd w:val="0"/>
        <w:spacing w:line="360" w:lineRule="auto"/>
        <w:ind w:left="720"/>
        <w:jc w:val="both"/>
        <w:rPr>
          <w:b/>
          <w:color w:val="1F4E79" w:themeColor="accent5" w:themeShade="80"/>
          <w:sz w:val="24"/>
          <w:szCs w:val="24"/>
        </w:rPr>
      </w:pPr>
      <w:r w:rsidRPr="00DB23AB">
        <w:rPr>
          <w:b/>
          <w:color w:val="1F4E79" w:themeColor="accent5" w:themeShade="80"/>
          <w:sz w:val="24"/>
          <w:szCs w:val="24"/>
        </w:rPr>
        <w:t>1.</w:t>
      </w:r>
      <w:r w:rsidR="004131E8" w:rsidRPr="00DB23AB">
        <w:rPr>
          <w:b/>
          <w:color w:val="1F4E79" w:themeColor="accent5" w:themeShade="80"/>
          <w:sz w:val="24"/>
          <w:szCs w:val="24"/>
        </w:rPr>
        <w:t>4</w:t>
      </w:r>
      <w:r w:rsidRPr="00DB23AB">
        <w:rPr>
          <w:b/>
          <w:color w:val="1F4E79" w:themeColor="accent5" w:themeShade="80"/>
          <w:sz w:val="24"/>
          <w:szCs w:val="24"/>
        </w:rPr>
        <w:t xml:space="preserve"> Research </w:t>
      </w:r>
      <w:r w:rsidR="000B5771" w:rsidRPr="00DB23AB">
        <w:rPr>
          <w:b/>
          <w:color w:val="1F4E79" w:themeColor="accent5" w:themeShade="80"/>
          <w:sz w:val="24"/>
          <w:szCs w:val="24"/>
        </w:rPr>
        <w:t xml:space="preserve">aims and </w:t>
      </w:r>
      <w:r w:rsidRPr="00DB23AB">
        <w:rPr>
          <w:b/>
          <w:color w:val="1F4E79" w:themeColor="accent5" w:themeShade="80"/>
          <w:sz w:val="24"/>
          <w:szCs w:val="24"/>
        </w:rPr>
        <w:t>objectives</w:t>
      </w:r>
    </w:p>
    <w:p w14:paraId="55EAC1C4" w14:textId="77777777" w:rsidR="005B4E8E" w:rsidRDefault="005B4E8E" w:rsidP="005B4E8E">
      <w:pPr>
        <w:autoSpaceDE w:val="0"/>
        <w:autoSpaceDN w:val="0"/>
        <w:adjustRightInd w:val="0"/>
        <w:spacing w:line="360" w:lineRule="auto"/>
        <w:jc w:val="both"/>
        <w:rPr>
          <w:sz w:val="24"/>
          <w:szCs w:val="24"/>
          <w:u w:val="single"/>
        </w:rPr>
      </w:pPr>
      <w:r w:rsidRPr="005B4E8E">
        <w:rPr>
          <w:sz w:val="24"/>
          <w:szCs w:val="24"/>
          <w:u w:val="single"/>
        </w:rPr>
        <w:t>Main research question</w:t>
      </w:r>
      <w:r>
        <w:rPr>
          <w:sz w:val="24"/>
          <w:szCs w:val="24"/>
          <w:u w:val="single"/>
        </w:rPr>
        <w:t xml:space="preserve"> </w:t>
      </w:r>
    </w:p>
    <w:p w14:paraId="02149E8C" w14:textId="2A186554" w:rsidR="005B4E8E" w:rsidRDefault="005B4E8E" w:rsidP="005B4E8E">
      <w:pPr>
        <w:autoSpaceDE w:val="0"/>
        <w:autoSpaceDN w:val="0"/>
        <w:adjustRightInd w:val="0"/>
        <w:spacing w:line="360" w:lineRule="auto"/>
        <w:jc w:val="both"/>
        <w:rPr>
          <w:rFonts w:asciiTheme="minorHAnsi" w:hAnsiTheme="minorHAnsi" w:cs="Arial"/>
          <w:color w:val="000000"/>
          <w:sz w:val="24"/>
          <w:szCs w:val="24"/>
          <w:shd w:val="clear" w:color="auto" w:fill="FFFFFF"/>
        </w:rPr>
      </w:pPr>
      <w:r w:rsidRPr="005B4E8E">
        <w:rPr>
          <w:rFonts w:asciiTheme="minorHAnsi" w:hAnsiTheme="minorHAnsi" w:cs="Arial"/>
          <w:color w:val="000000"/>
          <w:sz w:val="24"/>
          <w:szCs w:val="24"/>
          <w:shd w:val="clear" w:color="auto" w:fill="FFFFFF"/>
        </w:rPr>
        <w:t xml:space="preserve">What is the nature of the relationship between private </w:t>
      </w:r>
      <w:r>
        <w:rPr>
          <w:rFonts w:asciiTheme="minorHAnsi" w:hAnsiTheme="minorHAnsi" w:cs="Arial"/>
          <w:color w:val="000000"/>
          <w:sz w:val="24"/>
          <w:szCs w:val="24"/>
          <w:shd w:val="clear" w:color="auto" w:fill="FFFFFF"/>
        </w:rPr>
        <w:t>p</w:t>
      </w:r>
      <w:r w:rsidRPr="005B4E8E">
        <w:rPr>
          <w:rFonts w:asciiTheme="minorHAnsi" w:hAnsiTheme="minorHAnsi" w:cs="Arial"/>
          <w:color w:val="000000"/>
          <w:sz w:val="24"/>
          <w:szCs w:val="24"/>
          <w:shd w:val="clear" w:color="auto" w:fill="FFFFFF"/>
        </w:rPr>
        <w:t xml:space="preserve">athway programme providers and their </w:t>
      </w:r>
      <w:r>
        <w:rPr>
          <w:rFonts w:asciiTheme="minorHAnsi" w:hAnsiTheme="minorHAnsi" w:cs="Arial"/>
          <w:color w:val="000000"/>
          <w:sz w:val="24"/>
          <w:szCs w:val="24"/>
          <w:shd w:val="clear" w:color="auto" w:fill="FFFFFF"/>
        </w:rPr>
        <w:t xml:space="preserve">partner </w:t>
      </w:r>
      <w:r w:rsidRPr="005B4E8E">
        <w:rPr>
          <w:rFonts w:asciiTheme="minorHAnsi" w:hAnsiTheme="minorHAnsi" w:cs="Arial"/>
          <w:color w:val="000000"/>
          <w:sz w:val="24"/>
          <w:szCs w:val="24"/>
          <w:shd w:val="clear" w:color="auto" w:fill="FFFFFF"/>
        </w:rPr>
        <w:t>universities? </w:t>
      </w:r>
    </w:p>
    <w:p w14:paraId="29C700B6" w14:textId="52730F8C" w:rsidR="005B4E8E" w:rsidRDefault="005B4E8E" w:rsidP="005B4E8E">
      <w:pPr>
        <w:autoSpaceDE w:val="0"/>
        <w:autoSpaceDN w:val="0"/>
        <w:adjustRightInd w:val="0"/>
        <w:spacing w:line="360" w:lineRule="auto"/>
        <w:jc w:val="both"/>
        <w:rPr>
          <w:rFonts w:asciiTheme="minorHAnsi" w:hAnsiTheme="minorHAnsi" w:cs="Arial"/>
          <w:color w:val="000000"/>
          <w:sz w:val="24"/>
          <w:szCs w:val="24"/>
          <w:u w:val="single"/>
          <w:shd w:val="clear" w:color="auto" w:fill="FFFFFF"/>
        </w:rPr>
      </w:pPr>
      <w:r>
        <w:rPr>
          <w:rFonts w:asciiTheme="minorHAnsi" w:hAnsiTheme="minorHAnsi" w:cs="Arial"/>
          <w:color w:val="000000"/>
          <w:sz w:val="24"/>
          <w:szCs w:val="24"/>
          <w:u w:val="single"/>
          <w:shd w:val="clear" w:color="auto" w:fill="FFFFFF"/>
        </w:rPr>
        <w:t>Aim</w:t>
      </w:r>
    </w:p>
    <w:p w14:paraId="284D0048" w14:textId="6C32675C" w:rsidR="005B4E8E" w:rsidRDefault="005B4E8E" w:rsidP="005B4E8E">
      <w:pPr>
        <w:spacing w:line="360" w:lineRule="auto"/>
        <w:jc w:val="both"/>
        <w:rPr>
          <w:rFonts w:asciiTheme="minorHAnsi" w:hAnsiTheme="minorHAnsi" w:cs="Arial"/>
          <w:sz w:val="24"/>
          <w:szCs w:val="24"/>
          <w:shd w:val="clear" w:color="auto" w:fill="FFFFFF"/>
        </w:rPr>
      </w:pPr>
      <w:r w:rsidRPr="005B4E8E">
        <w:rPr>
          <w:rFonts w:asciiTheme="minorHAnsi" w:hAnsiTheme="minorHAnsi" w:cs="Arial"/>
          <w:sz w:val="24"/>
          <w:szCs w:val="24"/>
          <w:shd w:val="clear" w:color="auto" w:fill="FFFFFF"/>
        </w:rPr>
        <w:t>To review the current and possible future of private providers–</w:t>
      </w:r>
      <w:r w:rsidR="009E2CF1">
        <w:rPr>
          <w:rFonts w:asciiTheme="minorHAnsi" w:hAnsiTheme="minorHAnsi" w:cs="Arial"/>
          <w:sz w:val="24"/>
          <w:szCs w:val="24"/>
          <w:shd w:val="clear" w:color="auto" w:fill="FFFFFF"/>
        </w:rPr>
        <w:t xml:space="preserve">university </w:t>
      </w:r>
      <w:r w:rsidRPr="005B4E8E">
        <w:rPr>
          <w:rFonts w:asciiTheme="minorHAnsi" w:hAnsiTheme="minorHAnsi" w:cs="Arial"/>
          <w:sz w:val="24"/>
          <w:szCs w:val="24"/>
          <w:shd w:val="clear" w:color="auto" w:fill="FFFFFF"/>
        </w:rPr>
        <w:t>alliances in the delivery of pathway programmes.</w:t>
      </w:r>
    </w:p>
    <w:p w14:paraId="55E2C791" w14:textId="29AA5FFB" w:rsidR="005B4E8E" w:rsidRDefault="005B4E8E" w:rsidP="005B4E8E">
      <w:pPr>
        <w:spacing w:line="360" w:lineRule="auto"/>
        <w:jc w:val="both"/>
        <w:rPr>
          <w:rFonts w:asciiTheme="minorHAnsi" w:hAnsiTheme="minorHAnsi" w:cs="Arial"/>
          <w:sz w:val="24"/>
          <w:szCs w:val="24"/>
          <w:shd w:val="clear" w:color="auto" w:fill="FFFFFF"/>
        </w:rPr>
      </w:pPr>
      <w:r>
        <w:rPr>
          <w:rFonts w:asciiTheme="minorHAnsi" w:hAnsiTheme="minorHAnsi" w:cs="Arial"/>
          <w:sz w:val="24"/>
          <w:szCs w:val="24"/>
          <w:u w:val="single"/>
          <w:shd w:val="clear" w:color="auto" w:fill="FFFFFF"/>
        </w:rPr>
        <w:t>Objectives</w:t>
      </w:r>
    </w:p>
    <w:p w14:paraId="2D10A57C" w14:textId="0938F24B" w:rsidR="005B4E8E" w:rsidRPr="005B4E8E" w:rsidRDefault="005B4E8E" w:rsidP="005B4E8E">
      <w:pPr>
        <w:pStyle w:val="ListParagraph"/>
        <w:numPr>
          <w:ilvl w:val="0"/>
          <w:numId w:val="10"/>
        </w:numPr>
        <w:spacing w:after="160" w:line="259" w:lineRule="auto"/>
        <w:jc w:val="both"/>
        <w:rPr>
          <w:rFonts w:asciiTheme="minorHAnsi" w:hAnsiTheme="minorHAnsi" w:cs="Arial"/>
          <w:b/>
          <w:sz w:val="24"/>
          <w:szCs w:val="24"/>
        </w:rPr>
      </w:pPr>
      <w:r w:rsidRPr="005B4E8E">
        <w:rPr>
          <w:rFonts w:asciiTheme="minorHAnsi" w:hAnsiTheme="minorHAnsi" w:cs="Arial"/>
          <w:sz w:val="24"/>
          <w:szCs w:val="24"/>
        </w:rPr>
        <w:t xml:space="preserve">To establish the strategic benefits of setting up partnerships for delivery of </w:t>
      </w:r>
      <w:r>
        <w:rPr>
          <w:rFonts w:asciiTheme="minorHAnsi" w:hAnsiTheme="minorHAnsi" w:cs="Arial"/>
          <w:sz w:val="24"/>
          <w:szCs w:val="24"/>
        </w:rPr>
        <w:t>p</w:t>
      </w:r>
      <w:r w:rsidRPr="005B4E8E">
        <w:rPr>
          <w:rFonts w:asciiTheme="minorHAnsi" w:hAnsiTheme="minorHAnsi" w:cs="Arial"/>
          <w:sz w:val="24"/>
          <w:szCs w:val="24"/>
        </w:rPr>
        <w:t xml:space="preserve">athway programmes </w:t>
      </w:r>
    </w:p>
    <w:p w14:paraId="72A960BF" w14:textId="77777777" w:rsidR="005B4E8E" w:rsidRPr="005B4E8E" w:rsidRDefault="005B4E8E" w:rsidP="005B4E8E">
      <w:pPr>
        <w:pStyle w:val="ListParagraph"/>
        <w:numPr>
          <w:ilvl w:val="0"/>
          <w:numId w:val="11"/>
        </w:numPr>
        <w:spacing w:after="160" w:line="259" w:lineRule="auto"/>
        <w:jc w:val="both"/>
        <w:rPr>
          <w:rFonts w:asciiTheme="minorHAnsi" w:hAnsiTheme="minorHAnsi" w:cs="Arial"/>
          <w:b/>
          <w:sz w:val="24"/>
          <w:szCs w:val="24"/>
        </w:rPr>
      </w:pPr>
      <w:r w:rsidRPr="005B4E8E">
        <w:rPr>
          <w:rFonts w:asciiTheme="minorHAnsi" w:hAnsiTheme="minorHAnsi" w:cs="Arial"/>
          <w:sz w:val="24"/>
          <w:szCs w:val="24"/>
        </w:rPr>
        <w:t>To investigate the main challenges which such arrangements present</w:t>
      </w:r>
    </w:p>
    <w:p w14:paraId="66F167A6" w14:textId="77777777" w:rsidR="005B4E8E" w:rsidRPr="005B4E8E" w:rsidRDefault="005B4E8E" w:rsidP="005B4E8E">
      <w:pPr>
        <w:pStyle w:val="ListParagraph"/>
        <w:numPr>
          <w:ilvl w:val="0"/>
          <w:numId w:val="11"/>
        </w:numPr>
        <w:spacing w:after="160" w:line="259" w:lineRule="auto"/>
        <w:jc w:val="both"/>
        <w:rPr>
          <w:rFonts w:asciiTheme="minorHAnsi" w:hAnsiTheme="minorHAnsi" w:cs="Arial"/>
          <w:b/>
          <w:sz w:val="24"/>
          <w:szCs w:val="24"/>
        </w:rPr>
      </w:pPr>
      <w:r w:rsidRPr="005B4E8E">
        <w:rPr>
          <w:rFonts w:asciiTheme="minorHAnsi" w:hAnsiTheme="minorHAnsi" w:cs="Arial"/>
          <w:sz w:val="24"/>
          <w:szCs w:val="24"/>
        </w:rPr>
        <w:t>To establish the major factors for successful alliances</w:t>
      </w:r>
    </w:p>
    <w:p w14:paraId="56222EE2" w14:textId="77777777" w:rsidR="005B4E8E" w:rsidRPr="005B4E8E" w:rsidRDefault="005B4E8E" w:rsidP="005B4E8E">
      <w:pPr>
        <w:pStyle w:val="ListParagraph"/>
        <w:numPr>
          <w:ilvl w:val="0"/>
          <w:numId w:val="11"/>
        </w:numPr>
        <w:spacing w:after="160" w:line="259" w:lineRule="auto"/>
        <w:jc w:val="both"/>
        <w:rPr>
          <w:rFonts w:asciiTheme="minorHAnsi" w:hAnsiTheme="minorHAnsi" w:cs="Arial"/>
          <w:b/>
          <w:sz w:val="24"/>
          <w:szCs w:val="24"/>
        </w:rPr>
      </w:pPr>
      <w:r w:rsidRPr="005B4E8E">
        <w:rPr>
          <w:rFonts w:asciiTheme="minorHAnsi" w:hAnsiTheme="minorHAnsi" w:cs="Arial"/>
          <w:sz w:val="24"/>
          <w:szCs w:val="24"/>
        </w:rPr>
        <w:t xml:space="preserve">To explore potential future developments for these partnerships </w:t>
      </w:r>
    </w:p>
    <w:p w14:paraId="5862B8CE" w14:textId="77777777" w:rsidR="00D809F0" w:rsidRPr="00D809F0" w:rsidRDefault="005B4E8E" w:rsidP="005B4E8E">
      <w:pPr>
        <w:pStyle w:val="ListParagraph"/>
        <w:numPr>
          <w:ilvl w:val="0"/>
          <w:numId w:val="11"/>
        </w:numPr>
        <w:spacing w:after="160" w:line="259" w:lineRule="auto"/>
        <w:jc w:val="both"/>
        <w:rPr>
          <w:rFonts w:asciiTheme="minorHAnsi" w:hAnsiTheme="minorHAnsi" w:cs="Arial"/>
          <w:b/>
          <w:sz w:val="24"/>
          <w:szCs w:val="24"/>
          <w:shd w:val="clear" w:color="auto" w:fill="FFFFFF"/>
        </w:rPr>
      </w:pPr>
      <w:r w:rsidRPr="005B4E8E">
        <w:rPr>
          <w:rFonts w:asciiTheme="minorHAnsi" w:hAnsiTheme="minorHAnsi" w:cs="Arial"/>
          <w:sz w:val="24"/>
          <w:szCs w:val="24"/>
        </w:rPr>
        <w:t xml:space="preserve">To make recommendations for practice in alliances relating to </w:t>
      </w:r>
      <w:r>
        <w:rPr>
          <w:rFonts w:asciiTheme="minorHAnsi" w:hAnsiTheme="minorHAnsi" w:cs="Arial"/>
          <w:sz w:val="24"/>
          <w:szCs w:val="24"/>
        </w:rPr>
        <w:t>p</w:t>
      </w:r>
      <w:r w:rsidRPr="005B4E8E">
        <w:rPr>
          <w:rFonts w:asciiTheme="minorHAnsi" w:hAnsiTheme="minorHAnsi" w:cs="Arial"/>
          <w:sz w:val="24"/>
          <w:szCs w:val="24"/>
        </w:rPr>
        <w:t>athway programmes</w:t>
      </w:r>
    </w:p>
    <w:p w14:paraId="45F3FE5A" w14:textId="478E4288" w:rsidR="0031396A" w:rsidRPr="0031396A" w:rsidRDefault="00D809F0" w:rsidP="005B4E8E">
      <w:pPr>
        <w:pStyle w:val="ListParagraph"/>
        <w:numPr>
          <w:ilvl w:val="0"/>
          <w:numId w:val="11"/>
        </w:numPr>
        <w:spacing w:after="160" w:line="259" w:lineRule="auto"/>
        <w:jc w:val="both"/>
        <w:rPr>
          <w:rFonts w:asciiTheme="minorHAnsi" w:hAnsiTheme="minorHAnsi" w:cs="Arial"/>
          <w:b/>
          <w:sz w:val="24"/>
          <w:szCs w:val="24"/>
          <w:shd w:val="clear" w:color="auto" w:fill="FFFFFF"/>
        </w:rPr>
      </w:pPr>
      <w:r>
        <w:rPr>
          <w:rFonts w:asciiTheme="minorHAnsi" w:hAnsiTheme="minorHAnsi" w:cs="Arial"/>
          <w:sz w:val="24"/>
          <w:szCs w:val="24"/>
        </w:rPr>
        <w:t xml:space="preserve">To suggest possible areas of further research  </w:t>
      </w:r>
      <w:r w:rsidR="005B4E8E" w:rsidRPr="005B4E8E">
        <w:rPr>
          <w:rFonts w:asciiTheme="minorHAnsi" w:hAnsiTheme="minorHAnsi" w:cs="Arial"/>
          <w:sz w:val="24"/>
          <w:szCs w:val="24"/>
        </w:rPr>
        <w:t xml:space="preserve"> </w:t>
      </w:r>
    </w:p>
    <w:p w14:paraId="7CD5642B" w14:textId="011EB582" w:rsidR="004131E8" w:rsidRPr="004131E8" w:rsidRDefault="0031396A" w:rsidP="005063B2">
      <w:pPr>
        <w:spacing w:after="160" w:line="259" w:lineRule="auto"/>
        <w:jc w:val="both"/>
        <w:rPr>
          <w:b/>
          <w:sz w:val="2"/>
          <w:szCs w:val="2"/>
        </w:rPr>
      </w:pPr>
      <w:r>
        <w:rPr>
          <w:rFonts w:asciiTheme="minorHAnsi" w:hAnsiTheme="minorHAnsi" w:cs="Arial"/>
          <w:sz w:val="24"/>
          <w:szCs w:val="24"/>
        </w:rPr>
        <w:t xml:space="preserve">                                                                                                                                   </w:t>
      </w:r>
      <w:r w:rsidRPr="004F4E05">
        <w:rPr>
          <w:rFonts w:asciiTheme="minorHAnsi" w:hAnsiTheme="minorHAnsi" w:cs="Arial"/>
          <w:sz w:val="24"/>
          <w:szCs w:val="24"/>
        </w:rPr>
        <w:t>(Jones, 2019</w:t>
      </w:r>
      <w:r w:rsidR="007D64DC">
        <w:rPr>
          <w:rFonts w:asciiTheme="minorHAnsi" w:hAnsiTheme="minorHAnsi" w:cs="Arial"/>
          <w:sz w:val="24"/>
          <w:szCs w:val="24"/>
        </w:rPr>
        <w:t>a</w:t>
      </w:r>
      <w:r w:rsidRPr="004F4E05">
        <w:rPr>
          <w:rFonts w:asciiTheme="minorHAnsi" w:hAnsiTheme="minorHAnsi" w:cs="Arial"/>
          <w:sz w:val="24"/>
          <w:szCs w:val="24"/>
        </w:rPr>
        <w:t>)</w:t>
      </w:r>
      <w:r w:rsidR="005B4E8E" w:rsidRPr="0031396A">
        <w:rPr>
          <w:rFonts w:asciiTheme="minorHAnsi" w:hAnsiTheme="minorHAnsi" w:cs="Arial"/>
          <w:sz w:val="24"/>
          <w:szCs w:val="24"/>
        </w:rPr>
        <w:t xml:space="preserve"> </w:t>
      </w:r>
    </w:p>
    <w:p w14:paraId="5466BE31" w14:textId="77777777" w:rsidR="005063B2" w:rsidRDefault="005063B2" w:rsidP="004131E8">
      <w:pPr>
        <w:spacing w:line="360" w:lineRule="auto"/>
        <w:ind w:left="360"/>
        <w:jc w:val="both"/>
        <w:rPr>
          <w:b/>
          <w:color w:val="1F4E79" w:themeColor="accent5" w:themeShade="80"/>
          <w:sz w:val="24"/>
          <w:szCs w:val="24"/>
        </w:rPr>
      </w:pPr>
    </w:p>
    <w:p w14:paraId="7E86B3CE" w14:textId="1225EFA1" w:rsidR="004131E8" w:rsidRPr="00DB23AB" w:rsidRDefault="004131E8" w:rsidP="004131E8">
      <w:pPr>
        <w:spacing w:line="360" w:lineRule="auto"/>
        <w:ind w:left="360"/>
        <w:jc w:val="both"/>
        <w:rPr>
          <w:b/>
          <w:color w:val="1F4E79" w:themeColor="accent5" w:themeShade="80"/>
          <w:sz w:val="24"/>
          <w:szCs w:val="24"/>
        </w:rPr>
      </w:pPr>
      <w:r w:rsidRPr="00DB23AB">
        <w:rPr>
          <w:b/>
          <w:color w:val="1F4E79" w:themeColor="accent5" w:themeShade="80"/>
          <w:sz w:val="24"/>
          <w:szCs w:val="24"/>
        </w:rPr>
        <w:t>1.5 Defining strategic alliances</w:t>
      </w:r>
    </w:p>
    <w:p w14:paraId="10ACD149" w14:textId="411818E7" w:rsidR="004131E8" w:rsidRPr="004131E8" w:rsidRDefault="004131E8" w:rsidP="004131E8">
      <w:pPr>
        <w:autoSpaceDE w:val="0"/>
        <w:autoSpaceDN w:val="0"/>
        <w:adjustRightInd w:val="0"/>
        <w:spacing w:line="360" w:lineRule="auto"/>
        <w:jc w:val="both"/>
        <w:rPr>
          <w:sz w:val="24"/>
          <w:szCs w:val="24"/>
        </w:rPr>
      </w:pPr>
      <w:r w:rsidRPr="004131E8">
        <w:rPr>
          <w:sz w:val="24"/>
          <w:szCs w:val="24"/>
        </w:rPr>
        <w:t xml:space="preserve">At this point, it </w:t>
      </w:r>
      <w:r w:rsidR="00741A38">
        <w:rPr>
          <w:sz w:val="24"/>
          <w:szCs w:val="24"/>
        </w:rPr>
        <w:t xml:space="preserve">may </w:t>
      </w:r>
      <w:r w:rsidRPr="004131E8">
        <w:rPr>
          <w:sz w:val="24"/>
          <w:szCs w:val="24"/>
        </w:rPr>
        <w:t xml:space="preserve">be helpful to </w:t>
      </w:r>
      <w:r w:rsidR="005437A9">
        <w:rPr>
          <w:sz w:val="24"/>
          <w:szCs w:val="24"/>
        </w:rPr>
        <w:t>review</w:t>
      </w:r>
      <w:r w:rsidRPr="004131E8">
        <w:rPr>
          <w:sz w:val="24"/>
          <w:szCs w:val="24"/>
        </w:rPr>
        <w:t xml:space="preserve"> definitions of the term strategic alliance. In business, strategic alliances have become a tool widely used by international, domestic, large and small organisations, (Pansiri, 2005).  </w:t>
      </w:r>
      <w:r w:rsidR="00D816D5">
        <w:rPr>
          <w:sz w:val="24"/>
          <w:szCs w:val="24"/>
        </w:rPr>
        <w:t>T</w:t>
      </w:r>
      <w:r w:rsidRPr="004131E8">
        <w:rPr>
          <w:sz w:val="24"/>
          <w:szCs w:val="24"/>
        </w:rPr>
        <w:t xml:space="preserve">he literature investigating strategic alliances has typically concentrated on business, </w:t>
      </w:r>
      <w:r w:rsidR="00D816D5">
        <w:rPr>
          <w:sz w:val="24"/>
          <w:szCs w:val="24"/>
        </w:rPr>
        <w:t xml:space="preserve">however </w:t>
      </w:r>
      <w:r w:rsidRPr="004131E8">
        <w:rPr>
          <w:sz w:val="24"/>
          <w:szCs w:val="24"/>
        </w:rPr>
        <w:t xml:space="preserve">alliances between </w:t>
      </w:r>
      <w:r w:rsidR="00EF5834">
        <w:rPr>
          <w:sz w:val="24"/>
          <w:szCs w:val="24"/>
        </w:rPr>
        <w:t xml:space="preserve">industry </w:t>
      </w:r>
      <w:r w:rsidRPr="004131E8">
        <w:rPr>
          <w:sz w:val="24"/>
          <w:szCs w:val="24"/>
        </w:rPr>
        <w:t>and higher education institutions continue to gain impetus</w:t>
      </w:r>
      <w:r w:rsidR="00417287">
        <w:rPr>
          <w:sz w:val="24"/>
          <w:szCs w:val="24"/>
        </w:rPr>
        <w:t>, (Elmuti et al., 2005).</w:t>
      </w:r>
      <w:r w:rsidRPr="004131E8">
        <w:rPr>
          <w:sz w:val="24"/>
          <w:szCs w:val="24"/>
        </w:rPr>
        <w:t xml:space="preserve">   </w:t>
      </w:r>
    </w:p>
    <w:p w14:paraId="50E5A321" w14:textId="2D02E461" w:rsidR="004131E8" w:rsidRPr="004131E8" w:rsidRDefault="004131E8" w:rsidP="004131E8">
      <w:pPr>
        <w:autoSpaceDE w:val="0"/>
        <w:autoSpaceDN w:val="0"/>
        <w:adjustRightInd w:val="0"/>
        <w:spacing w:line="360" w:lineRule="auto"/>
        <w:jc w:val="both"/>
        <w:rPr>
          <w:sz w:val="24"/>
          <w:szCs w:val="24"/>
        </w:rPr>
      </w:pPr>
      <w:r w:rsidRPr="004131E8">
        <w:rPr>
          <w:sz w:val="24"/>
          <w:szCs w:val="24"/>
        </w:rPr>
        <w:t>Pansiri (2005) argues that a plethora of business scenarios, coupled with academics from different fields seeking to identify, explain and offer ways in which to manage them, do not allow a single, all-encompassing definition of a strategic alliance.  However, definitions do share some common threads: strategic alliances are a variety of purposive inter-organisational relationships between at least two partner organisations, (Ari</w:t>
      </w:r>
      <w:r w:rsidRPr="004131E8">
        <w:rPr>
          <w:rFonts w:asciiTheme="minorHAnsi" w:eastAsiaTheme="minorHAnsi" w:hAnsiTheme="minorHAnsi" w:cs="Arial Black"/>
          <w:sz w:val="24"/>
          <w:szCs w:val="24"/>
        </w:rPr>
        <w:t>ñ</w:t>
      </w:r>
      <w:r w:rsidRPr="004131E8">
        <w:rPr>
          <w:sz w:val="24"/>
          <w:szCs w:val="24"/>
        </w:rPr>
        <w:t>o et al</w:t>
      </w:r>
      <w:r w:rsidR="00920542">
        <w:rPr>
          <w:sz w:val="24"/>
          <w:szCs w:val="24"/>
        </w:rPr>
        <w:t>.</w:t>
      </w:r>
      <w:r w:rsidRPr="004131E8">
        <w:rPr>
          <w:sz w:val="24"/>
          <w:szCs w:val="24"/>
        </w:rPr>
        <w:t>, 2001; Elmuti et al., 2012; Todeva and Knoke, 2005) which share compatible aims, seek joint benefits and recognise a high degree of mutual dependence, (Elmuti et al., 2005; Kale et al., 2000; Pansiri, 2005).  The partners contribute resources such as people, organisational capabilities, physical assets and intellectual property on a continuing basis, (Elmuti et al., 2012; Hooley et al., 2017; Vaidya, 2011) through alliances which may have different forms of governance including equity joint ventures or non-equity collaborative agreements, licensing or management contracts, (Ari</w:t>
      </w:r>
      <w:r w:rsidRPr="004131E8">
        <w:rPr>
          <w:rFonts w:asciiTheme="minorHAnsi" w:eastAsiaTheme="minorHAnsi" w:hAnsiTheme="minorHAnsi" w:cs="Arial Black"/>
          <w:sz w:val="24"/>
          <w:szCs w:val="24"/>
        </w:rPr>
        <w:t>ñ</w:t>
      </w:r>
      <w:r w:rsidRPr="004131E8">
        <w:rPr>
          <w:sz w:val="24"/>
          <w:szCs w:val="24"/>
        </w:rPr>
        <w:t>o et al</w:t>
      </w:r>
      <w:r w:rsidR="00920542">
        <w:rPr>
          <w:sz w:val="24"/>
          <w:szCs w:val="24"/>
        </w:rPr>
        <w:t>.</w:t>
      </w:r>
      <w:r w:rsidRPr="004131E8">
        <w:rPr>
          <w:sz w:val="24"/>
          <w:szCs w:val="24"/>
        </w:rPr>
        <w:t xml:space="preserve">, 2001; Johnson et al., 2017; Todeva and Knoke, 2005). </w:t>
      </w:r>
    </w:p>
    <w:p w14:paraId="14AFF904" w14:textId="5B06C00F" w:rsidR="004131E8" w:rsidRDefault="004131E8" w:rsidP="004131E8">
      <w:pPr>
        <w:autoSpaceDE w:val="0"/>
        <w:autoSpaceDN w:val="0"/>
        <w:adjustRightInd w:val="0"/>
        <w:spacing w:line="360" w:lineRule="auto"/>
        <w:jc w:val="both"/>
        <w:rPr>
          <w:sz w:val="24"/>
          <w:szCs w:val="24"/>
        </w:rPr>
      </w:pPr>
      <w:r w:rsidRPr="00EF5834">
        <w:rPr>
          <w:sz w:val="24"/>
          <w:szCs w:val="24"/>
        </w:rPr>
        <w:t>For the purposes of this research an appropriate definition of a strategic alliance might be: ‘the pooling of specific resources and skills by the co-operating organisations in order to achieve common goals, as well as goals specific to the individual partners’, (Varadarajan and Cunningham, 1995, p.282), ‘in contexts involving contested markets and uncertainty over outcomes’, (Ari</w:t>
      </w:r>
      <w:r w:rsidRPr="00EF5834">
        <w:rPr>
          <w:rFonts w:asciiTheme="minorHAnsi" w:eastAsiaTheme="minorHAnsi" w:hAnsiTheme="minorHAnsi" w:cs="Arial Black"/>
          <w:sz w:val="24"/>
          <w:szCs w:val="24"/>
        </w:rPr>
        <w:t>ñ</w:t>
      </w:r>
      <w:r w:rsidRPr="00EF5834">
        <w:rPr>
          <w:sz w:val="24"/>
          <w:szCs w:val="24"/>
        </w:rPr>
        <w:t xml:space="preserve">o et al., 2001, p.110).  UK higher education </w:t>
      </w:r>
      <w:r w:rsidR="00E06CA3">
        <w:rPr>
          <w:sz w:val="24"/>
          <w:szCs w:val="24"/>
        </w:rPr>
        <w:t xml:space="preserve">increasingly </w:t>
      </w:r>
      <w:r w:rsidR="00EF5834">
        <w:rPr>
          <w:sz w:val="24"/>
          <w:szCs w:val="24"/>
        </w:rPr>
        <w:t xml:space="preserve">finds itself </w:t>
      </w:r>
      <w:r w:rsidR="00E06CA3">
        <w:rPr>
          <w:sz w:val="24"/>
          <w:szCs w:val="24"/>
        </w:rPr>
        <w:t>functioning</w:t>
      </w:r>
      <w:r w:rsidRPr="00EF5834">
        <w:rPr>
          <w:sz w:val="24"/>
          <w:szCs w:val="24"/>
        </w:rPr>
        <w:t xml:space="preserve"> in a volatile, uncertain, complex and ambiguous environment, (Thurman, 1991).</w:t>
      </w:r>
      <w:r w:rsidRPr="004131E8">
        <w:rPr>
          <w:sz w:val="24"/>
          <w:szCs w:val="24"/>
        </w:rPr>
        <w:t xml:space="preserve">  </w:t>
      </w:r>
    </w:p>
    <w:p w14:paraId="53F87606" w14:textId="77777777" w:rsidR="005063B2" w:rsidRDefault="005063B2" w:rsidP="002B0066">
      <w:pPr>
        <w:autoSpaceDE w:val="0"/>
        <w:autoSpaceDN w:val="0"/>
        <w:adjustRightInd w:val="0"/>
        <w:spacing w:line="360" w:lineRule="auto"/>
        <w:ind w:left="720"/>
        <w:jc w:val="both"/>
        <w:rPr>
          <w:rFonts w:asciiTheme="minorHAnsi" w:hAnsiTheme="minorHAnsi"/>
          <w:b/>
          <w:color w:val="1F4E79" w:themeColor="accent5" w:themeShade="80"/>
          <w:sz w:val="24"/>
          <w:szCs w:val="24"/>
        </w:rPr>
      </w:pPr>
    </w:p>
    <w:p w14:paraId="6193ADEB" w14:textId="77777777" w:rsidR="005063B2" w:rsidRDefault="005063B2" w:rsidP="002B0066">
      <w:pPr>
        <w:autoSpaceDE w:val="0"/>
        <w:autoSpaceDN w:val="0"/>
        <w:adjustRightInd w:val="0"/>
        <w:spacing w:line="360" w:lineRule="auto"/>
        <w:ind w:left="720"/>
        <w:jc w:val="both"/>
        <w:rPr>
          <w:rFonts w:asciiTheme="minorHAnsi" w:hAnsiTheme="minorHAnsi"/>
          <w:b/>
          <w:color w:val="1F4E79" w:themeColor="accent5" w:themeShade="80"/>
          <w:sz w:val="24"/>
          <w:szCs w:val="24"/>
        </w:rPr>
      </w:pPr>
    </w:p>
    <w:p w14:paraId="54F668B4" w14:textId="77777777" w:rsidR="005063B2" w:rsidRDefault="005063B2" w:rsidP="002B0066">
      <w:pPr>
        <w:autoSpaceDE w:val="0"/>
        <w:autoSpaceDN w:val="0"/>
        <w:adjustRightInd w:val="0"/>
        <w:spacing w:line="360" w:lineRule="auto"/>
        <w:ind w:left="720"/>
        <w:jc w:val="both"/>
        <w:rPr>
          <w:rFonts w:asciiTheme="minorHAnsi" w:hAnsiTheme="minorHAnsi"/>
          <w:b/>
          <w:color w:val="1F4E79" w:themeColor="accent5" w:themeShade="80"/>
          <w:sz w:val="24"/>
          <w:szCs w:val="24"/>
        </w:rPr>
      </w:pPr>
    </w:p>
    <w:p w14:paraId="19390274" w14:textId="77777777" w:rsidR="005063B2" w:rsidRDefault="005063B2" w:rsidP="002B0066">
      <w:pPr>
        <w:autoSpaceDE w:val="0"/>
        <w:autoSpaceDN w:val="0"/>
        <w:adjustRightInd w:val="0"/>
        <w:spacing w:line="360" w:lineRule="auto"/>
        <w:ind w:left="720"/>
        <w:jc w:val="both"/>
        <w:rPr>
          <w:rFonts w:asciiTheme="minorHAnsi" w:hAnsiTheme="minorHAnsi"/>
          <w:b/>
          <w:color w:val="1F4E79" w:themeColor="accent5" w:themeShade="80"/>
          <w:sz w:val="24"/>
          <w:szCs w:val="24"/>
        </w:rPr>
      </w:pPr>
    </w:p>
    <w:p w14:paraId="028D7B32" w14:textId="0C1B953D" w:rsidR="005B4E8E" w:rsidRPr="00DB23AB" w:rsidRDefault="002B0066" w:rsidP="002B0066">
      <w:pPr>
        <w:autoSpaceDE w:val="0"/>
        <w:autoSpaceDN w:val="0"/>
        <w:adjustRightInd w:val="0"/>
        <w:spacing w:line="360" w:lineRule="auto"/>
        <w:ind w:left="720"/>
        <w:jc w:val="both"/>
        <w:rPr>
          <w:rFonts w:asciiTheme="minorHAnsi" w:hAnsiTheme="minorHAnsi"/>
          <w:b/>
          <w:color w:val="1F4E79" w:themeColor="accent5" w:themeShade="80"/>
          <w:sz w:val="24"/>
          <w:szCs w:val="24"/>
        </w:rPr>
      </w:pPr>
      <w:r w:rsidRPr="00DB23AB">
        <w:rPr>
          <w:rFonts w:asciiTheme="minorHAnsi" w:hAnsiTheme="minorHAnsi"/>
          <w:b/>
          <w:color w:val="1F4E79" w:themeColor="accent5" w:themeShade="80"/>
          <w:sz w:val="24"/>
          <w:szCs w:val="24"/>
        </w:rPr>
        <w:lastRenderedPageBreak/>
        <w:t xml:space="preserve">1.6 Structure of the dissertation </w:t>
      </w:r>
    </w:p>
    <w:p w14:paraId="29689F47" w14:textId="77777777" w:rsidR="00741A38" w:rsidRPr="00741A38" w:rsidRDefault="00741A38" w:rsidP="005B4E8E">
      <w:pPr>
        <w:autoSpaceDE w:val="0"/>
        <w:autoSpaceDN w:val="0"/>
        <w:adjustRightInd w:val="0"/>
        <w:spacing w:line="360" w:lineRule="auto"/>
        <w:jc w:val="both"/>
        <w:rPr>
          <w:rFonts w:asciiTheme="minorHAnsi" w:hAnsiTheme="minorHAnsi"/>
          <w:sz w:val="24"/>
          <w:szCs w:val="24"/>
          <w:u w:val="single"/>
        </w:rPr>
      </w:pPr>
      <w:r w:rsidRPr="00741A38">
        <w:rPr>
          <w:rFonts w:asciiTheme="minorHAnsi" w:hAnsiTheme="minorHAnsi"/>
          <w:sz w:val="24"/>
          <w:szCs w:val="24"/>
          <w:u w:val="single"/>
        </w:rPr>
        <w:t>Chapter 1</w:t>
      </w:r>
    </w:p>
    <w:p w14:paraId="325D8B14" w14:textId="34101A02" w:rsidR="00741A38" w:rsidRDefault="00741A38" w:rsidP="005B4E8E">
      <w:pPr>
        <w:autoSpaceDE w:val="0"/>
        <w:autoSpaceDN w:val="0"/>
        <w:adjustRightInd w:val="0"/>
        <w:spacing w:line="360" w:lineRule="auto"/>
        <w:jc w:val="both"/>
        <w:rPr>
          <w:rFonts w:asciiTheme="minorHAnsi" w:hAnsiTheme="minorHAnsi"/>
          <w:sz w:val="24"/>
          <w:szCs w:val="24"/>
        </w:rPr>
      </w:pPr>
      <w:r>
        <w:rPr>
          <w:rFonts w:asciiTheme="minorHAnsi" w:hAnsiTheme="minorHAnsi"/>
          <w:sz w:val="24"/>
          <w:szCs w:val="24"/>
        </w:rPr>
        <w:t>Th</w:t>
      </w:r>
      <w:r w:rsidR="008D3C5E">
        <w:rPr>
          <w:rFonts w:asciiTheme="minorHAnsi" w:hAnsiTheme="minorHAnsi"/>
          <w:sz w:val="24"/>
          <w:szCs w:val="24"/>
        </w:rPr>
        <w:t xml:space="preserve">e introduction </w:t>
      </w:r>
      <w:r>
        <w:rPr>
          <w:rFonts w:asciiTheme="minorHAnsi" w:hAnsiTheme="minorHAnsi"/>
          <w:sz w:val="24"/>
          <w:szCs w:val="24"/>
        </w:rPr>
        <w:t>presents the context of the research as well as the rationale for it</w:t>
      </w:r>
      <w:r w:rsidR="00E27363">
        <w:rPr>
          <w:rFonts w:asciiTheme="minorHAnsi" w:hAnsiTheme="minorHAnsi"/>
          <w:sz w:val="24"/>
          <w:szCs w:val="24"/>
        </w:rPr>
        <w:t xml:space="preserve">, </w:t>
      </w:r>
      <w:r>
        <w:rPr>
          <w:rFonts w:asciiTheme="minorHAnsi" w:hAnsiTheme="minorHAnsi"/>
          <w:sz w:val="24"/>
          <w:szCs w:val="24"/>
        </w:rPr>
        <w:t>outlin</w:t>
      </w:r>
      <w:r w:rsidR="00E27363">
        <w:rPr>
          <w:rFonts w:asciiTheme="minorHAnsi" w:hAnsiTheme="minorHAnsi"/>
          <w:sz w:val="24"/>
          <w:szCs w:val="24"/>
        </w:rPr>
        <w:t>ing</w:t>
      </w:r>
      <w:r>
        <w:rPr>
          <w:rFonts w:asciiTheme="minorHAnsi" w:hAnsiTheme="minorHAnsi"/>
          <w:sz w:val="24"/>
          <w:szCs w:val="24"/>
        </w:rPr>
        <w:t xml:space="preserve"> the aims and the objectives which the research is seeking to achieve.  </w:t>
      </w:r>
      <w:r w:rsidR="00E27363">
        <w:rPr>
          <w:rFonts w:asciiTheme="minorHAnsi" w:hAnsiTheme="minorHAnsi"/>
          <w:sz w:val="24"/>
          <w:szCs w:val="24"/>
        </w:rPr>
        <w:t xml:space="preserve">To provide further context the chapter </w:t>
      </w:r>
      <w:r w:rsidR="00742634">
        <w:rPr>
          <w:rFonts w:asciiTheme="minorHAnsi" w:hAnsiTheme="minorHAnsi"/>
          <w:sz w:val="24"/>
          <w:szCs w:val="24"/>
        </w:rPr>
        <w:t xml:space="preserve">explores </w:t>
      </w:r>
      <w:r>
        <w:rPr>
          <w:rFonts w:asciiTheme="minorHAnsi" w:hAnsiTheme="minorHAnsi"/>
          <w:sz w:val="24"/>
          <w:szCs w:val="24"/>
        </w:rPr>
        <w:t>definitions of strategic alliances and suggests a</w:t>
      </w:r>
      <w:r w:rsidR="00742634">
        <w:rPr>
          <w:rFonts w:asciiTheme="minorHAnsi" w:hAnsiTheme="minorHAnsi"/>
          <w:sz w:val="24"/>
          <w:szCs w:val="24"/>
        </w:rPr>
        <w:t xml:space="preserve">n </w:t>
      </w:r>
      <w:r w:rsidR="00717409">
        <w:rPr>
          <w:rFonts w:asciiTheme="minorHAnsi" w:hAnsiTheme="minorHAnsi"/>
          <w:sz w:val="24"/>
          <w:szCs w:val="24"/>
        </w:rPr>
        <w:t>appropriate definition</w:t>
      </w:r>
      <w:r>
        <w:rPr>
          <w:rFonts w:asciiTheme="minorHAnsi" w:hAnsiTheme="minorHAnsi"/>
          <w:sz w:val="24"/>
          <w:szCs w:val="24"/>
        </w:rPr>
        <w:t xml:space="preserve"> </w:t>
      </w:r>
      <w:r w:rsidR="00742634">
        <w:rPr>
          <w:rFonts w:asciiTheme="minorHAnsi" w:hAnsiTheme="minorHAnsi"/>
          <w:sz w:val="24"/>
          <w:szCs w:val="24"/>
        </w:rPr>
        <w:t xml:space="preserve">relating to </w:t>
      </w:r>
      <w:r>
        <w:rPr>
          <w:rFonts w:asciiTheme="minorHAnsi" w:hAnsiTheme="minorHAnsi"/>
          <w:sz w:val="24"/>
          <w:szCs w:val="24"/>
        </w:rPr>
        <w:t>the research topic.</w:t>
      </w:r>
      <w:r w:rsidR="00726C63">
        <w:rPr>
          <w:rFonts w:asciiTheme="minorHAnsi" w:hAnsiTheme="minorHAnsi"/>
          <w:sz w:val="24"/>
          <w:szCs w:val="24"/>
        </w:rPr>
        <w:t xml:space="preserve">  </w:t>
      </w:r>
    </w:p>
    <w:p w14:paraId="19A14CA2" w14:textId="77777777" w:rsidR="00741A38" w:rsidRDefault="00741A38" w:rsidP="005B4E8E">
      <w:pPr>
        <w:autoSpaceDE w:val="0"/>
        <w:autoSpaceDN w:val="0"/>
        <w:adjustRightInd w:val="0"/>
        <w:spacing w:line="360" w:lineRule="auto"/>
        <w:jc w:val="both"/>
        <w:rPr>
          <w:rFonts w:asciiTheme="minorHAnsi" w:hAnsiTheme="minorHAnsi"/>
          <w:sz w:val="24"/>
          <w:szCs w:val="24"/>
        </w:rPr>
      </w:pPr>
      <w:r>
        <w:rPr>
          <w:rFonts w:asciiTheme="minorHAnsi" w:hAnsiTheme="minorHAnsi"/>
          <w:sz w:val="24"/>
          <w:szCs w:val="24"/>
          <w:u w:val="single"/>
        </w:rPr>
        <w:t>Chapter 2</w:t>
      </w:r>
    </w:p>
    <w:p w14:paraId="008AE311" w14:textId="18D96637" w:rsidR="00742634" w:rsidRDefault="00851BDC" w:rsidP="005B4E8E">
      <w:pPr>
        <w:autoSpaceDE w:val="0"/>
        <w:autoSpaceDN w:val="0"/>
        <w:adjustRightInd w:val="0"/>
        <w:spacing w:line="360" w:lineRule="auto"/>
        <w:jc w:val="both"/>
        <w:rPr>
          <w:rFonts w:asciiTheme="minorHAnsi" w:hAnsiTheme="minorHAnsi"/>
          <w:sz w:val="24"/>
          <w:szCs w:val="24"/>
        </w:rPr>
      </w:pPr>
      <w:r>
        <w:rPr>
          <w:rFonts w:asciiTheme="minorHAnsi" w:hAnsiTheme="minorHAnsi"/>
          <w:sz w:val="24"/>
          <w:szCs w:val="24"/>
        </w:rPr>
        <w:t>Due to the vast amount of research surrounding strategic alliances, t</w:t>
      </w:r>
      <w:r w:rsidR="00AD0FAC" w:rsidRPr="00AD0FAC">
        <w:rPr>
          <w:rFonts w:asciiTheme="minorHAnsi" w:hAnsiTheme="minorHAnsi"/>
          <w:sz w:val="24"/>
          <w:szCs w:val="24"/>
        </w:rPr>
        <w:t>he literature r</w:t>
      </w:r>
      <w:r w:rsidR="00417287" w:rsidRPr="00AD0FAC">
        <w:rPr>
          <w:rFonts w:asciiTheme="minorHAnsi" w:hAnsiTheme="minorHAnsi"/>
          <w:sz w:val="24"/>
          <w:szCs w:val="24"/>
        </w:rPr>
        <w:t xml:space="preserve">eview </w:t>
      </w:r>
      <w:r w:rsidR="00FA1A2F">
        <w:rPr>
          <w:rFonts w:asciiTheme="minorHAnsi" w:hAnsiTheme="minorHAnsi"/>
          <w:sz w:val="24"/>
          <w:szCs w:val="24"/>
        </w:rPr>
        <w:t xml:space="preserve">aims to concentrate </w:t>
      </w:r>
      <w:r w:rsidR="004E3770">
        <w:rPr>
          <w:rFonts w:asciiTheme="minorHAnsi" w:hAnsiTheme="minorHAnsi"/>
          <w:sz w:val="24"/>
          <w:szCs w:val="24"/>
        </w:rPr>
        <w:t xml:space="preserve">wherever possible </w:t>
      </w:r>
      <w:r w:rsidR="00FA1A2F">
        <w:rPr>
          <w:rFonts w:asciiTheme="minorHAnsi" w:hAnsiTheme="minorHAnsi"/>
          <w:sz w:val="24"/>
          <w:szCs w:val="24"/>
        </w:rPr>
        <w:t>on more recent thinking</w:t>
      </w:r>
      <w:r>
        <w:rPr>
          <w:rFonts w:asciiTheme="minorHAnsi" w:hAnsiTheme="minorHAnsi"/>
          <w:sz w:val="24"/>
          <w:szCs w:val="24"/>
        </w:rPr>
        <w:t xml:space="preserve">.  </w:t>
      </w:r>
      <w:r w:rsidR="000B5771">
        <w:rPr>
          <w:rFonts w:asciiTheme="minorHAnsi" w:hAnsiTheme="minorHAnsi"/>
          <w:sz w:val="24"/>
          <w:szCs w:val="24"/>
        </w:rPr>
        <w:t xml:space="preserve">The chapter starts with relevant background information.  Then it examines </w:t>
      </w:r>
      <w:r w:rsidR="001E7646">
        <w:rPr>
          <w:rFonts w:asciiTheme="minorHAnsi" w:hAnsiTheme="minorHAnsi"/>
          <w:sz w:val="24"/>
          <w:szCs w:val="24"/>
        </w:rPr>
        <w:t xml:space="preserve">some major </w:t>
      </w:r>
      <w:r w:rsidR="000B5771">
        <w:rPr>
          <w:rFonts w:asciiTheme="minorHAnsi" w:hAnsiTheme="minorHAnsi"/>
          <w:sz w:val="24"/>
          <w:szCs w:val="24"/>
        </w:rPr>
        <w:t>aspec</w:t>
      </w:r>
      <w:r w:rsidR="00417287">
        <w:rPr>
          <w:rFonts w:asciiTheme="minorHAnsi" w:hAnsiTheme="minorHAnsi"/>
          <w:sz w:val="24"/>
          <w:szCs w:val="24"/>
        </w:rPr>
        <w:t xml:space="preserve">ts </w:t>
      </w:r>
      <w:r w:rsidR="000B5771">
        <w:rPr>
          <w:rFonts w:asciiTheme="minorHAnsi" w:hAnsiTheme="minorHAnsi"/>
          <w:sz w:val="24"/>
          <w:szCs w:val="24"/>
        </w:rPr>
        <w:t xml:space="preserve">commonly associated with </w:t>
      </w:r>
      <w:r w:rsidR="00417287">
        <w:rPr>
          <w:rFonts w:asciiTheme="minorHAnsi" w:hAnsiTheme="minorHAnsi"/>
          <w:sz w:val="24"/>
          <w:szCs w:val="24"/>
        </w:rPr>
        <w:t>strategic alliances</w:t>
      </w:r>
      <w:r w:rsidR="000B5771">
        <w:rPr>
          <w:rFonts w:asciiTheme="minorHAnsi" w:hAnsiTheme="minorHAnsi"/>
          <w:sz w:val="24"/>
          <w:szCs w:val="24"/>
        </w:rPr>
        <w:t xml:space="preserve"> </w:t>
      </w:r>
      <w:r w:rsidR="003870D7">
        <w:rPr>
          <w:rFonts w:asciiTheme="minorHAnsi" w:hAnsiTheme="minorHAnsi"/>
          <w:sz w:val="24"/>
          <w:szCs w:val="24"/>
        </w:rPr>
        <w:t>which are most relevant to pathway provider-university partnerships</w:t>
      </w:r>
      <w:r w:rsidR="003205C6">
        <w:rPr>
          <w:rFonts w:asciiTheme="minorHAnsi" w:hAnsiTheme="minorHAnsi"/>
          <w:sz w:val="24"/>
          <w:szCs w:val="24"/>
        </w:rPr>
        <w:t>.</w:t>
      </w:r>
      <w:r w:rsidR="00726C63">
        <w:rPr>
          <w:rFonts w:asciiTheme="minorHAnsi" w:hAnsiTheme="minorHAnsi"/>
          <w:sz w:val="24"/>
          <w:szCs w:val="24"/>
        </w:rPr>
        <w:t xml:space="preserve">   </w:t>
      </w:r>
      <w:r w:rsidR="003870D7">
        <w:rPr>
          <w:rFonts w:asciiTheme="minorHAnsi" w:hAnsiTheme="minorHAnsi"/>
          <w:sz w:val="24"/>
          <w:szCs w:val="24"/>
        </w:rPr>
        <w:t xml:space="preserve"> </w:t>
      </w:r>
    </w:p>
    <w:p w14:paraId="5F445F18" w14:textId="166CA31B" w:rsidR="00742634" w:rsidRDefault="00742634" w:rsidP="005B4E8E">
      <w:pPr>
        <w:autoSpaceDE w:val="0"/>
        <w:autoSpaceDN w:val="0"/>
        <w:adjustRightInd w:val="0"/>
        <w:spacing w:line="360" w:lineRule="auto"/>
        <w:jc w:val="both"/>
        <w:rPr>
          <w:rFonts w:asciiTheme="minorHAnsi" w:hAnsiTheme="minorHAnsi"/>
          <w:sz w:val="24"/>
          <w:szCs w:val="24"/>
        </w:rPr>
      </w:pPr>
      <w:r>
        <w:rPr>
          <w:rFonts w:asciiTheme="minorHAnsi" w:hAnsiTheme="minorHAnsi"/>
          <w:sz w:val="24"/>
          <w:szCs w:val="24"/>
          <w:u w:val="single"/>
        </w:rPr>
        <w:t>Chapter 3</w:t>
      </w:r>
    </w:p>
    <w:p w14:paraId="0A5A7CD8" w14:textId="77777777" w:rsidR="00FB7315" w:rsidRDefault="00FB7315" w:rsidP="00FB7315">
      <w:pPr>
        <w:autoSpaceDE w:val="0"/>
        <w:autoSpaceDN w:val="0"/>
        <w:adjustRightInd w:val="0"/>
        <w:spacing w:line="360" w:lineRule="auto"/>
        <w:jc w:val="both"/>
        <w:rPr>
          <w:rFonts w:asciiTheme="minorHAnsi" w:hAnsiTheme="minorHAnsi"/>
          <w:sz w:val="24"/>
          <w:szCs w:val="24"/>
        </w:rPr>
      </w:pPr>
      <w:r>
        <w:rPr>
          <w:rFonts w:asciiTheme="minorHAnsi" w:hAnsiTheme="minorHAnsi"/>
          <w:sz w:val="24"/>
          <w:szCs w:val="24"/>
        </w:rPr>
        <w:t>This chapter describes the research methodology, explains why a qualitative approach was preferred and outlines how the data is analysed.  It also considers both the benefits and the limitations of the research method as well as highlighting ethical considerations.</w:t>
      </w:r>
    </w:p>
    <w:p w14:paraId="620D4D0D" w14:textId="1B830706" w:rsidR="00742634" w:rsidRDefault="00742634" w:rsidP="005B4E8E">
      <w:pPr>
        <w:autoSpaceDE w:val="0"/>
        <w:autoSpaceDN w:val="0"/>
        <w:adjustRightInd w:val="0"/>
        <w:spacing w:line="360" w:lineRule="auto"/>
        <w:jc w:val="both"/>
        <w:rPr>
          <w:rFonts w:asciiTheme="minorHAnsi" w:hAnsiTheme="minorHAnsi"/>
          <w:sz w:val="24"/>
          <w:szCs w:val="24"/>
          <w:u w:val="single"/>
        </w:rPr>
      </w:pPr>
      <w:r>
        <w:rPr>
          <w:rFonts w:asciiTheme="minorHAnsi" w:hAnsiTheme="minorHAnsi"/>
          <w:sz w:val="24"/>
          <w:szCs w:val="24"/>
          <w:u w:val="single"/>
        </w:rPr>
        <w:t>Chapter 4</w:t>
      </w:r>
    </w:p>
    <w:p w14:paraId="0CB138F7" w14:textId="342ADBBC" w:rsidR="00B56F54" w:rsidRDefault="00B56F54" w:rsidP="005B4E8E">
      <w:pPr>
        <w:autoSpaceDE w:val="0"/>
        <w:autoSpaceDN w:val="0"/>
        <w:adjustRightInd w:val="0"/>
        <w:spacing w:line="360" w:lineRule="auto"/>
        <w:jc w:val="both"/>
      </w:pPr>
      <w:r>
        <w:rPr>
          <w:sz w:val="24"/>
          <w:szCs w:val="24"/>
        </w:rPr>
        <w:t xml:space="preserve">The research findings are presented using a thematic analysis of the data collected via the method described in the previous chapter. </w:t>
      </w:r>
    </w:p>
    <w:p w14:paraId="16FF4C53" w14:textId="2BAECE30" w:rsidR="00B56F54" w:rsidRPr="00B56F54" w:rsidRDefault="00B56F54" w:rsidP="005B4E8E">
      <w:pPr>
        <w:autoSpaceDE w:val="0"/>
        <w:autoSpaceDN w:val="0"/>
        <w:adjustRightInd w:val="0"/>
        <w:spacing w:line="360" w:lineRule="auto"/>
        <w:jc w:val="both"/>
        <w:rPr>
          <w:rFonts w:asciiTheme="minorHAnsi" w:hAnsiTheme="minorHAnsi"/>
          <w:sz w:val="24"/>
          <w:szCs w:val="24"/>
        </w:rPr>
      </w:pPr>
      <w:r>
        <w:rPr>
          <w:rFonts w:asciiTheme="minorHAnsi" w:hAnsiTheme="minorHAnsi"/>
          <w:sz w:val="24"/>
          <w:szCs w:val="24"/>
          <w:u w:val="single"/>
        </w:rPr>
        <w:t>Chapter 5</w:t>
      </w:r>
    </w:p>
    <w:p w14:paraId="39FED83F" w14:textId="4B6193E0" w:rsidR="00B56F54" w:rsidRPr="004E3770" w:rsidRDefault="00171774" w:rsidP="004E3770">
      <w:pPr>
        <w:spacing w:line="360" w:lineRule="auto"/>
        <w:jc w:val="both"/>
        <w:rPr>
          <w:sz w:val="24"/>
          <w:szCs w:val="24"/>
        </w:rPr>
      </w:pPr>
      <w:r>
        <w:rPr>
          <w:sz w:val="24"/>
          <w:szCs w:val="24"/>
        </w:rPr>
        <w:t xml:space="preserve">This chapter presents an overall conclusion and </w:t>
      </w:r>
      <w:r w:rsidR="004E3770" w:rsidRPr="004E3770">
        <w:rPr>
          <w:sz w:val="24"/>
          <w:szCs w:val="24"/>
        </w:rPr>
        <w:t>analyse</w:t>
      </w:r>
      <w:r w:rsidR="009A4C50">
        <w:rPr>
          <w:sz w:val="24"/>
          <w:szCs w:val="24"/>
        </w:rPr>
        <w:t>s</w:t>
      </w:r>
      <w:r w:rsidR="004E3770" w:rsidRPr="004E3770">
        <w:rPr>
          <w:sz w:val="24"/>
          <w:szCs w:val="24"/>
        </w:rPr>
        <w:t xml:space="preserve"> </w:t>
      </w:r>
      <w:r w:rsidR="009A4C50">
        <w:rPr>
          <w:sz w:val="24"/>
          <w:szCs w:val="24"/>
        </w:rPr>
        <w:t xml:space="preserve">the </w:t>
      </w:r>
      <w:r>
        <w:rPr>
          <w:sz w:val="24"/>
          <w:szCs w:val="24"/>
        </w:rPr>
        <w:t xml:space="preserve">empirical findings </w:t>
      </w:r>
      <w:r w:rsidR="009A4C50">
        <w:rPr>
          <w:sz w:val="24"/>
          <w:szCs w:val="24"/>
        </w:rPr>
        <w:t xml:space="preserve">further </w:t>
      </w:r>
      <w:r w:rsidR="004E3770" w:rsidRPr="004E3770">
        <w:rPr>
          <w:sz w:val="24"/>
          <w:szCs w:val="24"/>
        </w:rPr>
        <w:t xml:space="preserve">with reference to </w:t>
      </w:r>
      <w:r w:rsidR="00B56F54" w:rsidRPr="004E3770">
        <w:rPr>
          <w:sz w:val="24"/>
          <w:szCs w:val="24"/>
        </w:rPr>
        <w:t xml:space="preserve">the secondary research </w:t>
      </w:r>
      <w:r w:rsidR="004E3770" w:rsidRPr="004E3770">
        <w:rPr>
          <w:sz w:val="24"/>
          <w:szCs w:val="24"/>
        </w:rPr>
        <w:t xml:space="preserve">in the literature review.  </w:t>
      </w:r>
      <w:r w:rsidR="009A4C50">
        <w:rPr>
          <w:sz w:val="24"/>
          <w:szCs w:val="24"/>
        </w:rPr>
        <w:t>R</w:t>
      </w:r>
      <w:r w:rsidR="004E3770" w:rsidRPr="004E3770">
        <w:rPr>
          <w:sz w:val="24"/>
          <w:szCs w:val="24"/>
        </w:rPr>
        <w:t xml:space="preserve">ecommendations </w:t>
      </w:r>
      <w:r w:rsidR="009A4C50">
        <w:rPr>
          <w:sz w:val="24"/>
          <w:szCs w:val="24"/>
        </w:rPr>
        <w:t xml:space="preserve">are made </w:t>
      </w:r>
      <w:r w:rsidR="004E3770" w:rsidRPr="004E3770">
        <w:rPr>
          <w:sz w:val="24"/>
          <w:szCs w:val="24"/>
        </w:rPr>
        <w:t xml:space="preserve">for practice </w:t>
      </w:r>
      <w:r w:rsidR="009A4C50">
        <w:rPr>
          <w:sz w:val="24"/>
          <w:szCs w:val="24"/>
        </w:rPr>
        <w:t xml:space="preserve">in pathway alliances as well as </w:t>
      </w:r>
      <w:r w:rsidR="004E3770" w:rsidRPr="004E3770">
        <w:rPr>
          <w:sz w:val="24"/>
          <w:szCs w:val="24"/>
        </w:rPr>
        <w:t xml:space="preserve">possible future research avenues.  </w:t>
      </w:r>
    </w:p>
    <w:p w14:paraId="5794472D" w14:textId="77777777" w:rsidR="00B56F54" w:rsidRDefault="00B56F54" w:rsidP="00B56F54"/>
    <w:p w14:paraId="106EA4C4" w14:textId="444A6F4B" w:rsidR="00380B73" w:rsidRDefault="006769DC" w:rsidP="00B8736B">
      <w:pPr>
        <w:jc w:val="both"/>
        <w:rPr>
          <w:sz w:val="24"/>
          <w:szCs w:val="24"/>
        </w:rPr>
      </w:pPr>
      <w:r>
        <w:rPr>
          <w:sz w:val="24"/>
          <w:szCs w:val="24"/>
        </w:rPr>
        <w:t xml:space="preserve">The dissertation </w:t>
      </w:r>
      <w:r w:rsidR="003205C6">
        <w:rPr>
          <w:sz w:val="24"/>
          <w:szCs w:val="24"/>
        </w:rPr>
        <w:t xml:space="preserve">therefore </w:t>
      </w:r>
      <w:r>
        <w:rPr>
          <w:sz w:val="24"/>
          <w:szCs w:val="24"/>
        </w:rPr>
        <w:t xml:space="preserve">proceeds with </w:t>
      </w:r>
      <w:r w:rsidR="00B60DE6">
        <w:rPr>
          <w:sz w:val="24"/>
          <w:szCs w:val="24"/>
        </w:rPr>
        <w:t xml:space="preserve">the </w:t>
      </w:r>
      <w:r>
        <w:rPr>
          <w:sz w:val="24"/>
          <w:szCs w:val="24"/>
        </w:rPr>
        <w:t xml:space="preserve">literature review. </w:t>
      </w:r>
      <w:r w:rsidR="00ED58E3" w:rsidRPr="004809CB">
        <w:rPr>
          <w:sz w:val="24"/>
          <w:szCs w:val="24"/>
        </w:rPr>
        <w:t xml:space="preserve">   </w:t>
      </w:r>
    </w:p>
    <w:p w14:paraId="2C08723C" w14:textId="77777777" w:rsidR="00380B73" w:rsidRDefault="00380B73" w:rsidP="00B8736B">
      <w:pPr>
        <w:jc w:val="both"/>
        <w:rPr>
          <w:b/>
          <w:sz w:val="28"/>
          <w:szCs w:val="28"/>
          <w:highlight w:val="cyan"/>
        </w:rPr>
      </w:pPr>
    </w:p>
    <w:p w14:paraId="725ABEF4" w14:textId="77777777" w:rsidR="00D9289F" w:rsidRDefault="00D9289F" w:rsidP="00B8736B">
      <w:pPr>
        <w:jc w:val="both"/>
        <w:rPr>
          <w:b/>
          <w:sz w:val="28"/>
          <w:szCs w:val="28"/>
          <w:highlight w:val="cyan"/>
        </w:rPr>
      </w:pPr>
    </w:p>
    <w:p w14:paraId="2C8FE562" w14:textId="77777777" w:rsidR="00726C63" w:rsidRDefault="00726C63" w:rsidP="00B8736B">
      <w:pPr>
        <w:jc w:val="both"/>
        <w:rPr>
          <w:b/>
          <w:color w:val="1F4E79" w:themeColor="accent5" w:themeShade="80"/>
          <w:sz w:val="28"/>
          <w:szCs w:val="28"/>
        </w:rPr>
      </w:pPr>
    </w:p>
    <w:p w14:paraId="3D300DB2" w14:textId="67330D3E" w:rsidR="00ED58E3" w:rsidRPr="00DB23AB" w:rsidRDefault="00ED58E3" w:rsidP="00B8736B">
      <w:pPr>
        <w:jc w:val="both"/>
        <w:rPr>
          <w:color w:val="1F4E79" w:themeColor="accent5" w:themeShade="80"/>
          <w:sz w:val="24"/>
          <w:szCs w:val="24"/>
          <w:highlight w:val="cyan"/>
        </w:rPr>
      </w:pPr>
      <w:r w:rsidRPr="00DB23AB">
        <w:rPr>
          <w:b/>
          <w:color w:val="1F4E79" w:themeColor="accent5" w:themeShade="80"/>
          <w:sz w:val="28"/>
          <w:szCs w:val="28"/>
        </w:rPr>
        <w:lastRenderedPageBreak/>
        <w:t>Chapter 2 Literature review</w:t>
      </w:r>
      <w:r w:rsidRPr="00DB23AB">
        <w:rPr>
          <w:color w:val="1F4E79" w:themeColor="accent5" w:themeShade="80"/>
          <w:sz w:val="24"/>
          <w:szCs w:val="24"/>
        </w:rPr>
        <w:t xml:space="preserve"> </w:t>
      </w:r>
    </w:p>
    <w:p w14:paraId="038EBD61" w14:textId="41549C6A" w:rsidR="00ED58E3" w:rsidRPr="00DB23AB" w:rsidRDefault="008C24DD" w:rsidP="00FC2B90">
      <w:pPr>
        <w:spacing w:line="360" w:lineRule="auto"/>
        <w:ind w:left="720"/>
        <w:jc w:val="both"/>
        <w:rPr>
          <w:b/>
          <w:color w:val="1F4E79" w:themeColor="accent5" w:themeShade="80"/>
          <w:sz w:val="24"/>
          <w:szCs w:val="24"/>
        </w:rPr>
      </w:pPr>
      <w:r w:rsidRPr="00DB23AB">
        <w:rPr>
          <w:b/>
          <w:color w:val="1F4E79" w:themeColor="accent5" w:themeShade="80"/>
          <w:sz w:val="24"/>
          <w:szCs w:val="24"/>
        </w:rPr>
        <w:t xml:space="preserve">2.1 </w:t>
      </w:r>
      <w:r w:rsidR="006B4A83" w:rsidRPr="00DB23AB">
        <w:rPr>
          <w:b/>
          <w:color w:val="1F4E79" w:themeColor="accent5" w:themeShade="80"/>
          <w:sz w:val="24"/>
          <w:szCs w:val="24"/>
        </w:rPr>
        <w:t>Background to strategic alliances</w:t>
      </w:r>
      <w:r w:rsidR="00AF0F2B" w:rsidRPr="00DB23AB">
        <w:rPr>
          <w:b/>
          <w:color w:val="1F4E79" w:themeColor="accent5" w:themeShade="80"/>
          <w:sz w:val="24"/>
          <w:szCs w:val="24"/>
        </w:rPr>
        <w:t xml:space="preserve">   </w:t>
      </w:r>
    </w:p>
    <w:p w14:paraId="522DFE84" w14:textId="75FCBAF4" w:rsidR="0047259E" w:rsidRDefault="006319E5" w:rsidP="00FC2B90">
      <w:pPr>
        <w:spacing w:line="360" w:lineRule="auto"/>
        <w:jc w:val="both"/>
        <w:rPr>
          <w:sz w:val="24"/>
          <w:szCs w:val="24"/>
        </w:rPr>
      </w:pPr>
      <w:r w:rsidRPr="006319E5">
        <w:rPr>
          <w:sz w:val="24"/>
          <w:szCs w:val="24"/>
        </w:rPr>
        <w:t xml:space="preserve">In an ever more competitive environment, </w:t>
      </w:r>
      <w:r w:rsidR="00CC6744">
        <w:rPr>
          <w:sz w:val="24"/>
          <w:szCs w:val="24"/>
        </w:rPr>
        <w:t xml:space="preserve">over the years </w:t>
      </w:r>
      <w:r w:rsidRPr="006319E5">
        <w:rPr>
          <w:sz w:val="24"/>
          <w:szCs w:val="24"/>
        </w:rPr>
        <w:t>organisations have substantially increased their use of strategic alliances.  Combining and developing know-how with external partners has become central to many competitive and growth plans, (Zhao, 201</w:t>
      </w:r>
      <w:r w:rsidR="00283AE8">
        <w:rPr>
          <w:sz w:val="24"/>
          <w:szCs w:val="24"/>
        </w:rPr>
        <w:t>4</w:t>
      </w:r>
      <w:r w:rsidRPr="006319E5">
        <w:rPr>
          <w:sz w:val="24"/>
          <w:szCs w:val="24"/>
        </w:rPr>
        <w:t xml:space="preserve">).  </w:t>
      </w:r>
      <w:r w:rsidR="001E48BA">
        <w:rPr>
          <w:sz w:val="24"/>
          <w:szCs w:val="24"/>
        </w:rPr>
        <w:t xml:space="preserve">The </w:t>
      </w:r>
      <w:r w:rsidR="00C23D15">
        <w:rPr>
          <w:sz w:val="24"/>
          <w:szCs w:val="24"/>
        </w:rPr>
        <w:t>i</w:t>
      </w:r>
      <w:r w:rsidR="00687365">
        <w:rPr>
          <w:sz w:val="24"/>
          <w:szCs w:val="24"/>
        </w:rPr>
        <w:t xml:space="preserve">nternational business literature acknowledges several positive outcomes potentially for organisations which actively seek strategic alliances.  </w:t>
      </w:r>
      <w:r w:rsidR="0023781E">
        <w:rPr>
          <w:sz w:val="24"/>
          <w:szCs w:val="24"/>
        </w:rPr>
        <w:t>For example, t</w:t>
      </w:r>
      <w:r w:rsidR="00687365">
        <w:rPr>
          <w:sz w:val="24"/>
          <w:szCs w:val="24"/>
        </w:rPr>
        <w:t xml:space="preserve">hey often achieve better return on investment and higher success rates compared with organisations which avoid establishing such relationships, (Todeva and Knoke, 2005).  </w:t>
      </w:r>
    </w:p>
    <w:p w14:paraId="040A7F9D" w14:textId="77777777" w:rsidR="0080782E" w:rsidRDefault="006319E5" w:rsidP="00FC2B90">
      <w:pPr>
        <w:spacing w:line="360" w:lineRule="auto"/>
        <w:jc w:val="both"/>
        <w:rPr>
          <w:sz w:val="24"/>
          <w:szCs w:val="24"/>
        </w:rPr>
      </w:pPr>
      <w:r w:rsidRPr="009150B3">
        <w:rPr>
          <w:sz w:val="24"/>
          <w:szCs w:val="24"/>
        </w:rPr>
        <w:t xml:space="preserve">However, </w:t>
      </w:r>
      <w:r w:rsidR="00AF0F2B" w:rsidRPr="009150B3">
        <w:rPr>
          <w:sz w:val="24"/>
          <w:szCs w:val="24"/>
        </w:rPr>
        <w:t xml:space="preserve">outcomes of </w:t>
      </w:r>
      <w:r w:rsidR="00CC6744" w:rsidRPr="009150B3">
        <w:rPr>
          <w:sz w:val="24"/>
          <w:szCs w:val="24"/>
        </w:rPr>
        <w:t>stra</w:t>
      </w:r>
      <w:r w:rsidRPr="009150B3">
        <w:rPr>
          <w:sz w:val="24"/>
          <w:szCs w:val="24"/>
        </w:rPr>
        <w:t xml:space="preserve">tegic alliances </w:t>
      </w:r>
      <w:r w:rsidR="00AF0F2B" w:rsidRPr="009150B3">
        <w:rPr>
          <w:sz w:val="24"/>
          <w:szCs w:val="24"/>
        </w:rPr>
        <w:t>are not always satisfactory</w:t>
      </w:r>
      <w:r w:rsidR="00DD278D">
        <w:rPr>
          <w:sz w:val="24"/>
          <w:szCs w:val="24"/>
        </w:rPr>
        <w:t xml:space="preserve"> with failure rates </w:t>
      </w:r>
      <w:r w:rsidR="00742155">
        <w:rPr>
          <w:sz w:val="24"/>
          <w:szCs w:val="24"/>
        </w:rPr>
        <w:t xml:space="preserve">quoted </w:t>
      </w:r>
      <w:r w:rsidR="00DD278D">
        <w:rPr>
          <w:sz w:val="24"/>
          <w:szCs w:val="24"/>
        </w:rPr>
        <w:t>of 50% or more</w:t>
      </w:r>
      <w:r w:rsidR="0023781E">
        <w:rPr>
          <w:sz w:val="24"/>
          <w:szCs w:val="24"/>
        </w:rPr>
        <w:t xml:space="preserve"> in some industries</w:t>
      </w:r>
      <w:r w:rsidR="009150B3" w:rsidRPr="009150B3">
        <w:rPr>
          <w:sz w:val="24"/>
          <w:szCs w:val="24"/>
        </w:rPr>
        <w:t>, (</w:t>
      </w:r>
      <w:r w:rsidR="00D828C1" w:rsidRPr="009150B3">
        <w:rPr>
          <w:sz w:val="24"/>
          <w:szCs w:val="24"/>
        </w:rPr>
        <w:t xml:space="preserve">Kale and Singh, 2007; </w:t>
      </w:r>
      <w:r w:rsidR="000839C3" w:rsidRPr="009150B3">
        <w:rPr>
          <w:sz w:val="24"/>
          <w:szCs w:val="24"/>
        </w:rPr>
        <w:t xml:space="preserve">Lunnan and Haugland, 2008; </w:t>
      </w:r>
      <w:r w:rsidRPr="009150B3">
        <w:rPr>
          <w:sz w:val="24"/>
          <w:szCs w:val="24"/>
        </w:rPr>
        <w:t>Morcillo et al., 2015; Rod, 2009)</w:t>
      </w:r>
      <w:r w:rsidR="000839C3" w:rsidRPr="009150B3">
        <w:rPr>
          <w:sz w:val="24"/>
          <w:szCs w:val="24"/>
        </w:rPr>
        <w:t>.</w:t>
      </w:r>
      <w:r w:rsidR="0047259E" w:rsidRPr="009150B3">
        <w:rPr>
          <w:sz w:val="24"/>
          <w:szCs w:val="24"/>
        </w:rPr>
        <w:t xml:space="preserve">  </w:t>
      </w:r>
      <w:r w:rsidR="00F73603" w:rsidRPr="009150B3">
        <w:rPr>
          <w:sz w:val="24"/>
          <w:szCs w:val="24"/>
        </w:rPr>
        <w:t>Alt</w:t>
      </w:r>
      <w:r w:rsidR="00F73603">
        <w:rPr>
          <w:sz w:val="24"/>
          <w:szCs w:val="24"/>
        </w:rPr>
        <w:t>hough their popularity has increased, s</w:t>
      </w:r>
      <w:r>
        <w:rPr>
          <w:sz w:val="24"/>
          <w:szCs w:val="24"/>
        </w:rPr>
        <w:t xml:space="preserve">trategic alliances are apparently </w:t>
      </w:r>
      <w:r w:rsidR="0061726C">
        <w:rPr>
          <w:sz w:val="24"/>
          <w:szCs w:val="24"/>
        </w:rPr>
        <w:t xml:space="preserve">sometimes </w:t>
      </w:r>
      <w:r>
        <w:rPr>
          <w:sz w:val="24"/>
          <w:szCs w:val="24"/>
        </w:rPr>
        <w:t xml:space="preserve">difficult to manage and organisations have a differing ability to </w:t>
      </w:r>
      <w:r w:rsidR="00AA495C">
        <w:rPr>
          <w:sz w:val="24"/>
          <w:szCs w:val="24"/>
        </w:rPr>
        <w:t xml:space="preserve">obtain </w:t>
      </w:r>
      <w:r>
        <w:rPr>
          <w:sz w:val="24"/>
          <w:szCs w:val="24"/>
        </w:rPr>
        <w:t>benefits from them, (Schweitzer, 201</w:t>
      </w:r>
      <w:r w:rsidR="0072568A">
        <w:rPr>
          <w:sz w:val="24"/>
          <w:szCs w:val="24"/>
        </w:rPr>
        <w:t>4</w:t>
      </w:r>
      <w:r>
        <w:rPr>
          <w:sz w:val="24"/>
          <w:szCs w:val="24"/>
        </w:rPr>
        <w:t>).</w:t>
      </w:r>
      <w:r w:rsidR="00DD278D">
        <w:rPr>
          <w:sz w:val="24"/>
          <w:szCs w:val="24"/>
        </w:rPr>
        <w:t xml:space="preserve">  </w:t>
      </w:r>
      <w:r>
        <w:rPr>
          <w:sz w:val="24"/>
          <w:szCs w:val="24"/>
        </w:rPr>
        <w:t xml:space="preserve"> </w:t>
      </w:r>
    </w:p>
    <w:p w14:paraId="47ED5801" w14:textId="448CAD25" w:rsidR="002F21A1" w:rsidRDefault="0080782E" w:rsidP="002F21A1">
      <w:pPr>
        <w:spacing w:line="360" w:lineRule="auto"/>
        <w:jc w:val="both"/>
        <w:rPr>
          <w:rFonts w:asciiTheme="minorHAnsi" w:hAnsiTheme="minorHAnsi" w:cstheme="minorHAnsi"/>
          <w:sz w:val="24"/>
          <w:szCs w:val="24"/>
        </w:rPr>
      </w:pPr>
      <w:r>
        <w:rPr>
          <w:sz w:val="24"/>
          <w:szCs w:val="24"/>
        </w:rPr>
        <w:t xml:space="preserve">Some research has been carried out on collaborations between </w:t>
      </w:r>
      <w:r w:rsidR="002959BE">
        <w:rPr>
          <w:sz w:val="24"/>
          <w:szCs w:val="24"/>
        </w:rPr>
        <w:t xml:space="preserve">universities and industry. </w:t>
      </w:r>
      <w:r w:rsidR="002959BE">
        <w:rPr>
          <w:rFonts w:asciiTheme="minorHAnsi" w:hAnsiTheme="minorHAnsi" w:cstheme="minorHAnsi"/>
          <w:sz w:val="24"/>
          <w:szCs w:val="24"/>
        </w:rPr>
        <w:t xml:space="preserve">However, this relates to scientific and technological research and development which seeks innovations in these areas, </w:t>
      </w:r>
      <w:r w:rsidR="002959BE">
        <w:rPr>
          <w:sz w:val="24"/>
          <w:szCs w:val="24"/>
        </w:rPr>
        <w:t>(</w:t>
      </w:r>
      <w:r w:rsidR="002959BE">
        <w:rPr>
          <w:rFonts w:asciiTheme="minorHAnsi" w:hAnsiTheme="minorHAnsi" w:cstheme="minorHAnsi"/>
          <w:sz w:val="24"/>
          <w:szCs w:val="24"/>
        </w:rPr>
        <w:t xml:space="preserve">Rybnicek and </w:t>
      </w:r>
      <w:r w:rsidR="002959BE" w:rsidRPr="00FF033A">
        <w:rPr>
          <w:rFonts w:asciiTheme="minorHAnsi" w:hAnsiTheme="minorHAnsi" w:cstheme="minorHAnsi"/>
          <w:sz w:val="24"/>
          <w:szCs w:val="24"/>
        </w:rPr>
        <w:t>Königsgruber</w:t>
      </w:r>
      <w:r w:rsidR="002959BE">
        <w:rPr>
          <w:rFonts w:asciiTheme="minorHAnsi" w:hAnsiTheme="minorHAnsi" w:cstheme="minorHAnsi"/>
          <w:sz w:val="24"/>
          <w:szCs w:val="24"/>
        </w:rPr>
        <w:t xml:space="preserve">, </w:t>
      </w:r>
      <w:r w:rsidR="002959BE" w:rsidRPr="00FF033A">
        <w:rPr>
          <w:rFonts w:asciiTheme="minorHAnsi" w:hAnsiTheme="minorHAnsi" w:cstheme="minorHAnsi"/>
          <w:sz w:val="24"/>
          <w:szCs w:val="24"/>
        </w:rPr>
        <w:t>2</w:t>
      </w:r>
      <w:r w:rsidR="002959BE">
        <w:rPr>
          <w:rFonts w:asciiTheme="minorHAnsi" w:hAnsiTheme="minorHAnsi" w:cstheme="minorHAnsi"/>
          <w:sz w:val="24"/>
          <w:szCs w:val="24"/>
        </w:rPr>
        <w:t>018).  The parties have different objectives:  academics have an interest in publishing results whereas industry looks to commercialisation, therefore disclosure may hamper any competitive advantage, (Bellini et al., 2018).</w:t>
      </w:r>
      <w:r w:rsidR="002F21A1">
        <w:rPr>
          <w:rFonts w:asciiTheme="minorHAnsi" w:hAnsiTheme="minorHAnsi" w:cstheme="minorHAnsi"/>
          <w:sz w:val="24"/>
          <w:szCs w:val="24"/>
        </w:rPr>
        <w:t xml:space="preserve"> </w:t>
      </w:r>
      <w:r w:rsidR="00AD4625">
        <w:rPr>
          <w:rFonts w:asciiTheme="minorHAnsi" w:hAnsiTheme="minorHAnsi" w:cstheme="minorHAnsi"/>
          <w:sz w:val="24"/>
          <w:szCs w:val="24"/>
        </w:rPr>
        <w:t xml:space="preserve">  </w:t>
      </w:r>
    </w:p>
    <w:p w14:paraId="6DFDD4E1" w14:textId="2A3236C3" w:rsidR="002F21A1" w:rsidRDefault="00AB5C57" w:rsidP="002F21A1">
      <w:pPr>
        <w:pStyle w:val="ListParagraph"/>
        <w:spacing w:line="360" w:lineRule="auto"/>
        <w:ind w:left="0"/>
        <w:jc w:val="both"/>
        <w:rPr>
          <w:sz w:val="24"/>
          <w:szCs w:val="24"/>
        </w:rPr>
      </w:pPr>
      <w:r>
        <w:rPr>
          <w:rFonts w:asciiTheme="minorHAnsi" w:hAnsiTheme="minorHAnsi" w:cstheme="minorHAnsi"/>
          <w:sz w:val="24"/>
          <w:szCs w:val="24"/>
        </w:rPr>
        <w:t xml:space="preserve">Similar to evolutionary stage models corresponding to business alliances, </w:t>
      </w:r>
      <w:r w:rsidRPr="00AB5C57">
        <w:rPr>
          <w:sz w:val="24"/>
          <w:szCs w:val="24"/>
        </w:rPr>
        <w:t>(Das and Teng, 2002; Inkpen and Currall, 2004)</w:t>
      </w:r>
      <w:r>
        <w:rPr>
          <w:sz w:val="24"/>
          <w:szCs w:val="24"/>
        </w:rPr>
        <w:t xml:space="preserve">, </w:t>
      </w:r>
      <w:r w:rsidR="00D9289F" w:rsidRPr="006C01E5">
        <w:rPr>
          <w:sz w:val="24"/>
          <w:szCs w:val="24"/>
        </w:rPr>
        <w:t xml:space="preserve">a </w:t>
      </w:r>
      <w:r w:rsidR="002F21A1">
        <w:rPr>
          <w:sz w:val="24"/>
          <w:szCs w:val="24"/>
        </w:rPr>
        <w:t xml:space="preserve">helpful </w:t>
      </w:r>
      <w:r w:rsidR="00D9289F" w:rsidRPr="006C01E5">
        <w:rPr>
          <w:sz w:val="24"/>
          <w:szCs w:val="24"/>
        </w:rPr>
        <w:t>three-</w:t>
      </w:r>
      <w:r w:rsidR="008A078D">
        <w:rPr>
          <w:sz w:val="24"/>
          <w:szCs w:val="24"/>
        </w:rPr>
        <w:t>phase</w:t>
      </w:r>
      <w:r w:rsidR="00D9289F" w:rsidRPr="006C01E5">
        <w:rPr>
          <w:sz w:val="24"/>
          <w:szCs w:val="24"/>
        </w:rPr>
        <w:t xml:space="preserve"> model </w:t>
      </w:r>
      <w:r w:rsidR="007F164F">
        <w:rPr>
          <w:sz w:val="24"/>
          <w:szCs w:val="24"/>
        </w:rPr>
        <w:t xml:space="preserve">is offered by </w:t>
      </w:r>
      <w:r w:rsidR="007F164F">
        <w:rPr>
          <w:rFonts w:asciiTheme="minorHAnsi" w:hAnsiTheme="minorHAnsi" w:cstheme="minorHAnsi"/>
          <w:sz w:val="24"/>
          <w:szCs w:val="24"/>
        </w:rPr>
        <w:t>Eddy a</w:t>
      </w:r>
      <w:r w:rsidR="007F164F" w:rsidRPr="006C01E5">
        <w:rPr>
          <w:sz w:val="24"/>
          <w:szCs w:val="24"/>
        </w:rPr>
        <w:t xml:space="preserve">nd Amey (2014) </w:t>
      </w:r>
      <w:r w:rsidR="00D9289F" w:rsidRPr="006C01E5">
        <w:rPr>
          <w:sz w:val="24"/>
          <w:szCs w:val="24"/>
        </w:rPr>
        <w:t xml:space="preserve">for </w:t>
      </w:r>
      <w:r w:rsidR="002F21A1">
        <w:rPr>
          <w:sz w:val="24"/>
          <w:szCs w:val="24"/>
        </w:rPr>
        <w:t xml:space="preserve">successful </w:t>
      </w:r>
      <w:r w:rsidR="00D9289F" w:rsidRPr="006C01E5">
        <w:rPr>
          <w:sz w:val="24"/>
          <w:szCs w:val="24"/>
        </w:rPr>
        <w:t xml:space="preserve">strategic partnerships in </w:t>
      </w:r>
      <w:r w:rsidR="00D844D5">
        <w:rPr>
          <w:sz w:val="24"/>
          <w:szCs w:val="24"/>
        </w:rPr>
        <w:t xml:space="preserve">higher </w:t>
      </w:r>
      <w:r w:rsidR="00FC2B90">
        <w:rPr>
          <w:sz w:val="24"/>
          <w:szCs w:val="24"/>
        </w:rPr>
        <w:t xml:space="preserve">education, </w:t>
      </w:r>
      <w:r w:rsidR="00AD4625">
        <w:rPr>
          <w:sz w:val="24"/>
          <w:szCs w:val="24"/>
        </w:rPr>
        <w:t>(</w:t>
      </w:r>
      <w:r w:rsidR="00FC2B90">
        <w:rPr>
          <w:sz w:val="24"/>
          <w:szCs w:val="24"/>
        </w:rPr>
        <w:t>see Figure 3</w:t>
      </w:r>
      <w:r>
        <w:rPr>
          <w:sz w:val="24"/>
          <w:szCs w:val="24"/>
        </w:rPr>
        <w:t xml:space="preserve">).  </w:t>
      </w:r>
      <w:r w:rsidR="002F21A1">
        <w:rPr>
          <w:sz w:val="24"/>
          <w:szCs w:val="24"/>
        </w:rPr>
        <w:t>Nevertheless, Eddy and Amey</w:t>
      </w:r>
      <w:r w:rsidR="00077E8B">
        <w:rPr>
          <w:sz w:val="24"/>
          <w:szCs w:val="24"/>
        </w:rPr>
        <w:t>’s work</w:t>
      </w:r>
      <w:r w:rsidR="002F21A1">
        <w:rPr>
          <w:sz w:val="24"/>
          <w:szCs w:val="24"/>
        </w:rPr>
        <w:t xml:space="preserve"> concentrate</w:t>
      </w:r>
      <w:r w:rsidR="00077E8B">
        <w:rPr>
          <w:sz w:val="24"/>
          <w:szCs w:val="24"/>
        </w:rPr>
        <w:t>s</w:t>
      </w:r>
      <w:r w:rsidR="002F21A1">
        <w:rPr>
          <w:sz w:val="24"/>
          <w:szCs w:val="24"/>
        </w:rPr>
        <w:t xml:space="preserve"> on alliances solely between educational institutions.  </w:t>
      </w:r>
    </w:p>
    <w:p w14:paraId="533D96AF" w14:textId="77777777" w:rsidR="002F21A1" w:rsidRPr="002F21A1" w:rsidRDefault="002F21A1" w:rsidP="002F21A1">
      <w:pPr>
        <w:pStyle w:val="ListParagraph"/>
        <w:spacing w:line="360" w:lineRule="auto"/>
        <w:ind w:left="0"/>
        <w:jc w:val="both"/>
        <w:rPr>
          <w:sz w:val="12"/>
          <w:szCs w:val="12"/>
        </w:rPr>
      </w:pPr>
    </w:p>
    <w:p w14:paraId="312E33B1" w14:textId="29F4B82D" w:rsidR="00B12089" w:rsidRDefault="002F21A1" w:rsidP="00FC2B90">
      <w:pPr>
        <w:pStyle w:val="ListParagraph"/>
        <w:spacing w:line="360" w:lineRule="auto"/>
        <w:ind w:left="0"/>
        <w:jc w:val="both"/>
      </w:pPr>
      <w:r>
        <w:rPr>
          <w:sz w:val="24"/>
          <w:szCs w:val="24"/>
        </w:rPr>
        <w:t xml:space="preserve">Neither of these scenarios </w:t>
      </w:r>
      <w:r w:rsidR="00F34D76">
        <w:rPr>
          <w:sz w:val="24"/>
          <w:szCs w:val="24"/>
        </w:rPr>
        <w:t xml:space="preserve">completely </w:t>
      </w:r>
      <w:r>
        <w:rPr>
          <w:sz w:val="24"/>
          <w:szCs w:val="24"/>
        </w:rPr>
        <w:t>reflect</w:t>
      </w:r>
      <w:r w:rsidR="00F34D76">
        <w:rPr>
          <w:sz w:val="24"/>
          <w:szCs w:val="24"/>
        </w:rPr>
        <w:t>s</w:t>
      </w:r>
      <w:r>
        <w:rPr>
          <w:sz w:val="24"/>
          <w:szCs w:val="24"/>
        </w:rPr>
        <w:t xml:space="preserve"> the </w:t>
      </w:r>
      <w:r w:rsidR="00CC2916">
        <w:rPr>
          <w:sz w:val="24"/>
          <w:szCs w:val="24"/>
        </w:rPr>
        <w:t xml:space="preserve">basis </w:t>
      </w:r>
      <w:r w:rsidR="003205C6">
        <w:rPr>
          <w:sz w:val="24"/>
          <w:szCs w:val="24"/>
        </w:rPr>
        <w:t>up</w:t>
      </w:r>
      <w:r>
        <w:rPr>
          <w:sz w:val="24"/>
          <w:szCs w:val="24"/>
        </w:rPr>
        <w:t xml:space="preserve">on which pathway alliances are </w:t>
      </w:r>
      <w:r w:rsidR="00CC2916">
        <w:rPr>
          <w:sz w:val="24"/>
          <w:szCs w:val="24"/>
        </w:rPr>
        <w:t>established</w:t>
      </w:r>
      <w:r w:rsidR="00AD4625">
        <w:rPr>
          <w:sz w:val="24"/>
          <w:szCs w:val="24"/>
        </w:rPr>
        <w:t xml:space="preserve">, albeit they can provide </w:t>
      </w:r>
      <w:r w:rsidR="00736D3F">
        <w:rPr>
          <w:sz w:val="24"/>
          <w:szCs w:val="24"/>
        </w:rPr>
        <w:t xml:space="preserve">some </w:t>
      </w:r>
      <w:r w:rsidR="00AD4625">
        <w:rPr>
          <w:sz w:val="24"/>
          <w:szCs w:val="24"/>
        </w:rPr>
        <w:t>background information and in the case of the three-</w:t>
      </w:r>
      <w:r w:rsidR="003205C6">
        <w:rPr>
          <w:sz w:val="24"/>
          <w:szCs w:val="24"/>
        </w:rPr>
        <w:t>stage</w:t>
      </w:r>
      <w:r w:rsidR="00AD4625">
        <w:rPr>
          <w:sz w:val="24"/>
          <w:szCs w:val="24"/>
        </w:rPr>
        <w:t xml:space="preserve"> model, a useful starting point.  </w:t>
      </w:r>
      <w:r w:rsidR="00FA2B6E">
        <w:rPr>
          <w:sz w:val="24"/>
          <w:szCs w:val="24"/>
        </w:rPr>
        <w:t>The most relevant material is to be found in the business literature where there has been extensive investigation of strategic alliances</w:t>
      </w:r>
      <w:r w:rsidR="002344C3">
        <w:rPr>
          <w:sz w:val="24"/>
          <w:szCs w:val="24"/>
        </w:rPr>
        <w:t xml:space="preserve">. </w:t>
      </w:r>
      <w:r w:rsidR="00FA2B6E">
        <w:rPr>
          <w:sz w:val="24"/>
          <w:szCs w:val="24"/>
        </w:rPr>
        <w:t xml:space="preserve">  </w:t>
      </w:r>
      <w:r w:rsidR="00AD4625">
        <w:rPr>
          <w:sz w:val="24"/>
          <w:szCs w:val="24"/>
        </w:rPr>
        <w:t xml:space="preserve">      </w:t>
      </w:r>
      <w:r>
        <w:rPr>
          <w:sz w:val="24"/>
          <w:szCs w:val="24"/>
        </w:rPr>
        <w:t xml:space="preserve"> </w:t>
      </w:r>
      <w:r w:rsidR="00B12089">
        <w:rPr>
          <w:b/>
          <w:noProof/>
          <w:sz w:val="24"/>
          <w:szCs w:val="24"/>
          <w:lang w:eastAsia="en-GB"/>
        </w:rPr>
        <w:lastRenderedPageBreak/>
        <w:drawing>
          <wp:inline distT="0" distB="0" distL="0" distR="0" wp14:anchorId="4906F5B0" wp14:editId="0B844FEF">
            <wp:extent cx="5486400" cy="1104900"/>
            <wp:effectExtent l="0" t="0" r="3810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r w:rsidR="00B12089">
        <w:t xml:space="preserve"> </w:t>
      </w:r>
      <w:r w:rsidR="00B12089">
        <w:rPr>
          <w:noProof/>
          <w:lang w:eastAsia="en-GB"/>
        </w:rPr>
        <w:drawing>
          <wp:inline distT="0" distB="0" distL="0" distR="0" wp14:anchorId="0EB65BCA" wp14:editId="260D214C">
            <wp:extent cx="5486400" cy="1257300"/>
            <wp:effectExtent l="19050" t="38100" r="19050" b="571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68F2B512" w14:textId="77777777" w:rsidR="00726C63" w:rsidRDefault="00B12089" w:rsidP="003205C6">
      <w:pPr>
        <w:pStyle w:val="ListParagraph"/>
        <w:ind w:left="0"/>
      </w:pPr>
      <w:r w:rsidRPr="00595666">
        <w:t xml:space="preserve">Figure </w:t>
      </w:r>
      <w:r>
        <w:t>3</w:t>
      </w:r>
      <w:r w:rsidRPr="00595666">
        <w:t xml:space="preserve"> </w:t>
      </w:r>
      <w:r>
        <w:rPr>
          <w:b/>
        </w:rPr>
        <w:t>Three</w:t>
      </w:r>
      <w:r w:rsidR="00C60C3A">
        <w:rPr>
          <w:b/>
        </w:rPr>
        <w:t>-</w:t>
      </w:r>
      <w:r>
        <w:rPr>
          <w:b/>
        </w:rPr>
        <w:t xml:space="preserve">phase strategic alliance model for higher education </w:t>
      </w:r>
      <w:r w:rsidR="003205C6">
        <w:rPr>
          <w:b/>
        </w:rPr>
        <w:t xml:space="preserve">                                                                               </w:t>
      </w:r>
      <w:r>
        <w:t>Based on Eddy and Amey (2014)</w:t>
      </w:r>
    </w:p>
    <w:p w14:paraId="653AD48A" w14:textId="77777777" w:rsidR="00726C63" w:rsidRDefault="00726C63" w:rsidP="003205C6">
      <w:pPr>
        <w:pStyle w:val="ListParagraph"/>
        <w:ind w:left="0"/>
      </w:pPr>
    </w:p>
    <w:p w14:paraId="07C48057" w14:textId="4C438E22" w:rsidR="00D9289F" w:rsidRDefault="00133514" w:rsidP="00133514">
      <w:pPr>
        <w:pStyle w:val="ListParagraph"/>
        <w:spacing w:line="360" w:lineRule="auto"/>
        <w:ind w:left="0"/>
        <w:jc w:val="both"/>
        <w:rPr>
          <w:sz w:val="24"/>
          <w:szCs w:val="24"/>
        </w:rPr>
      </w:pPr>
      <w:r>
        <w:rPr>
          <w:sz w:val="24"/>
          <w:szCs w:val="24"/>
        </w:rPr>
        <w:t xml:space="preserve">There </w:t>
      </w:r>
      <w:r w:rsidR="009B3E53">
        <w:rPr>
          <w:sz w:val="24"/>
          <w:szCs w:val="24"/>
        </w:rPr>
        <w:t xml:space="preserve">are potential upsides for successful alliances yet uncertainty about outcomes </w:t>
      </w:r>
      <w:r w:rsidR="00094E78">
        <w:rPr>
          <w:sz w:val="24"/>
          <w:szCs w:val="24"/>
        </w:rPr>
        <w:t xml:space="preserve">often </w:t>
      </w:r>
      <w:r w:rsidR="009B3E53">
        <w:rPr>
          <w:sz w:val="24"/>
          <w:szCs w:val="24"/>
        </w:rPr>
        <w:t>exists</w:t>
      </w:r>
      <w:r w:rsidR="00464FF0">
        <w:rPr>
          <w:sz w:val="24"/>
          <w:szCs w:val="24"/>
        </w:rPr>
        <w:t xml:space="preserve">.  </w:t>
      </w:r>
      <w:r w:rsidR="009B3E53">
        <w:rPr>
          <w:sz w:val="24"/>
          <w:szCs w:val="24"/>
        </w:rPr>
        <w:t xml:space="preserve">In the light of this, </w:t>
      </w:r>
      <w:r>
        <w:rPr>
          <w:sz w:val="24"/>
          <w:szCs w:val="24"/>
        </w:rPr>
        <w:t>i</w:t>
      </w:r>
      <w:r w:rsidR="00D9289F">
        <w:rPr>
          <w:sz w:val="24"/>
          <w:szCs w:val="24"/>
        </w:rPr>
        <w:t xml:space="preserve">t is no doubt important for business and </w:t>
      </w:r>
      <w:r w:rsidR="000B3585">
        <w:rPr>
          <w:sz w:val="24"/>
          <w:szCs w:val="24"/>
        </w:rPr>
        <w:t xml:space="preserve">even </w:t>
      </w:r>
      <w:r w:rsidR="00D9289F">
        <w:rPr>
          <w:sz w:val="24"/>
          <w:szCs w:val="24"/>
        </w:rPr>
        <w:t xml:space="preserve">academic leaders </w:t>
      </w:r>
      <w:r w:rsidR="007504E4">
        <w:rPr>
          <w:sz w:val="24"/>
          <w:szCs w:val="24"/>
        </w:rPr>
        <w:t xml:space="preserve">as well as </w:t>
      </w:r>
      <w:r w:rsidR="004F5309">
        <w:rPr>
          <w:sz w:val="24"/>
          <w:szCs w:val="24"/>
        </w:rPr>
        <w:t xml:space="preserve">scholars </w:t>
      </w:r>
      <w:r w:rsidR="00D9289F">
        <w:rPr>
          <w:sz w:val="24"/>
          <w:szCs w:val="24"/>
        </w:rPr>
        <w:t xml:space="preserve">to </w:t>
      </w:r>
      <w:r w:rsidR="00A332D3">
        <w:rPr>
          <w:sz w:val="24"/>
          <w:szCs w:val="24"/>
        </w:rPr>
        <w:t>understand</w:t>
      </w:r>
      <w:r w:rsidR="00D9289F">
        <w:rPr>
          <w:sz w:val="24"/>
          <w:szCs w:val="24"/>
        </w:rPr>
        <w:t xml:space="preserve"> the formation </w:t>
      </w:r>
      <w:r w:rsidR="00D9289F" w:rsidRPr="00876ED3">
        <w:rPr>
          <w:sz w:val="24"/>
          <w:szCs w:val="24"/>
        </w:rPr>
        <w:t>processes</w:t>
      </w:r>
      <w:r w:rsidR="00D9289F">
        <w:rPr>
          <w:sz w:val="24"/>
          <w:szCs w:val="24"/>
        </w:rPr>
        <w:t>, dynamics and management of strategic alliances, (</w:t>
      </w:r>
      <w:r w:rsidR="00464FF0">
        <w:rPr>
          <w:sz w:val="24"/>
          <w:szCs w:val="24"/>
        </w:rPr>
        <w:t>Mellat-Parast and Digman, 2007</w:t>
      </w:r>
      <w:r w:rsidR="00D9289F">
        <w:rPr>
          <w:sz w:val="24"/>
          <w:szCs w:val="24"/>
        </w:rPr>
        <w:t xml:space="preserve">).  </w:t>
      </w:r>
      <w:r w:rsidR="007504E4">
        <w:rPr>
          <w:sz w:val="24"/>
          <w:szCs w:val="24"/>
        </w:rPr>
        <w:t>This literature review highlights some of the main</w:t>
      </w:r>
      <w:r w:rsidR="00571B79">
        <w:rPr>
          <w:sz w:val="24"/>
          <w:szCs w:val="24"/>
        </w:rPr>
        <w:t xml:space="preserve"> </w:t>
      </w:r>
      <w:r w:rsidR="007504E4">
        <w:rPr>
          <w:sz w:val="24"/>
          <w:szCs w:val="24"/>
        </w:rPr>
        <w:t xml:space="preserve">themes with a view to informing the current piece of research about the nature of the alliances between pathway providers and their partner universities.  </w:t>
      </w:r>
      <w:r w:rsidR="00AD0FAC">
        <w:rPr>
          <w:sz w:val="24"/>
          <w:szCs w:val="24"/>
        </w:rPr>
        <w:t xml:space="preserve">In a </w:t>
      </w:r>
      <w:r w:rsidR="00D462C1">
        <w:rPr>
          <w:sz w:val="24"/>
          <w:szCs w:val="24"/>
        </w:rPr>
        <w:t xml:space="preserve">literature </w:t>
      </w:r>
      <w:r w:rsidR="00AD0FAC">
        <w:rPr>
          <w:sz w:val="24"/>
          <w:szCs w:val="24"/>
        </w:rPr>
        <w:t xml:space="preserve">field rich </w:t>
      </w:r>
      <w:r w:rsidR="001E3EF8">
        <w:rPr>
          <w:sz w:val="24"/>
          <w:szCs w:val="24"/>
        </w:rPr>
        <w:t>with</w:t>
      </w:r>
      <w:r w:rsidR="00AD0FAC">
        <w:rPr>
          <w:sz w:val="24"/>
          <w:szCs w:val="24"/>
        </w:rPr>
        <w:t xml:space="preserve"> approaches to analysis, t</w:t>
      </w:r>
      <w:r w:rsidR="007504E4">
        <w:rPr>
          <w:sz w:val="24"/>
          <w:szCs w:val="24"/>
        </w:rPr>
        <w:t xml:space="preserve">he review will be based on </w:t>
      </w:r>
      <w:r w:rsidR="00691FB3">
        <w:rPr>
          <w:sz w:val="24"/>
          <w:szCs w:val="24"/>
        </w:rPr>
        <w:t xml:space="preserve">appropriate </w:t>
      </w:r>
      <w:r w:rsidR="009B3E53">
        <w:rPr>
          <w:sz w:val="24"/>
          <w:szCs w:val="24"/>
        </w:rPr>
        <w:t xml:space="preserve">elements of the </w:t>
      </w:r>
      <w:r w:rsidR="00C0093F">
        <w:rPr>
          <w:sz w:val="24"/>
          <w:szCs w:val="24"/>
        </w:rPr>
        <w:t xml:space="preserve">strategic alliance </w:t>
      </w:r>
      <w:r w:rsidR="009B3E53">
        <w:rPr>
          <w:sz w:val="24"/>
          <w:szCs w:val="24"/>
        </w:rPr>
        <w:t xml:space="preserve">stage model proposed by Eddy and Amey (2014) </w:t>
      </w:r>
      <w:r w:rsidR="00736D3F">
        <w:rPr>
          <w:sz w:val="24"/>
          <w:szCs w:val="24"/>
        </w:rPr>
        <w:t>c</w:t>
      </w:r>
      <w:r w:rsidR="00077E8B">
        <w:rPr>
          <w:sz w:val="24"/>
          <w:szCs w:val="24"/>
        </w:rPr>
        <w:t>ombined</w:t>
      </w:r>
      <w:r w:rsidR="00736D3F">
        <w:rPr>
          <w:sz w:val="24"/>
          <w:szCs w:val="24"/>
        </w:rPr>
        <w:t xml:space="preserve"> with </w:t>
      </w:r>
      <w:r>
        <w:rPr>
          <w:sz w:val="24"/>
          <w:szCs w:val="24"/>
        </w:rPr>
        <w:t xml:space="preserve">theories </w:t>
      </w:r>
      <w:r w:rsidR="00736D3F">
        <w:rPr>
          <w:sz w:val="24"/>
          <w:szCs w:val="24"/>
        </w:rPr>
        <w:t xml:space="preserve">and concepts </w:t>
      </w:r>
      <w:r>
        <w:rPr>
          <w:sz w:val="24"/>
          <w:szCs w:val="24"/>
        </w:rPr>
        <w:t xml:space="preserve">from </w:t>
      </w:r>
      <w:r w:rsidR="00FC2B90">
        <w:rPr>
          <w:sz w:val="24"/>
          <w:szCs w:val="24"/>
        </w:rPr>
        <w:t xml:space="preserve">business </w:t>
      </w:r>
      <w:r>
        <w:rPr>
          <w:sz w:val="24"/>
          <w:szCs w:val="24"/>
        </w:rPr>
        <w:t>alliance literature.</w:t>
      </w:r>
      <w:r w:rsidR="00726C63">
        <w:rPr>
          <w:sz w:val="24"/>
          <w:szCs w:val="24"/>
        </w:rPr>
        <w:t xml:space="preserve">  </w:t>
      </w:r>
    </w:p>
    <w:p w14:paraId="423C255D" w14:textId="77777777" w:rsidR="00D47D6E" w:rsidRPr="00D47D6E" w:rsidRDefault="00D47D6E" w:rsidP="00D9289F">
      <w:pPr>
        <w:spacing w:line="360" w:lineRule="auto"/>
        <w:ind w:left="720"/>
        <w:jc w:val="both"/>
        <w:rPr>
          <w:rFonts w:asciiTheme="minorHAnsi" w:hAnsiTheme="minorHAnsi" w:cs="Arial"/>
          <w:b/>
          <w:color w:val="1F4E79" w:themeColor="accent5" w:themeShade="80"/>
          <w:sz w:val="12"/>
          <w:szCs w:val="12"/>
          <w:shd w:val="clear" w:color="auto" w:fill="FFFFFF"/>
        </w:rPr>
      </w:pPr>
    </w:p>
    <w:p w14:paraId="73670C72" w14:textId="17C6D73E" w:rsidR="00D9289F" w:rsidRPr="00DB23AB" w:rsidRDefault="00D9289F" w:rsidP="00D9289F">
      <w:pPr>
        <w:spacing w:line="360" w:lineRule="auto"/>
        <w:ind w:left="720"/>
        <w:jc w:val="both"/>
        <w:rPr>
          <w:rFonts w:asciiTheme="minorHAnsi" w:hAnsiTheme="minorHAnsi" w:cs="Arial"/>
          <w:b/>
          <w:color w:val="1F4E79" w:themeColor="accent5" w:themeShade="80"/>
          <w:sz w:val="24"/>
          <w:szCs w:val="24"/>
          <w:shd w:val="clear" w:color="auto" w:fill="FFFFFF"/>
        </w:rPr>
      </w:pPr>
      <w:r w:rsidRPr="00DB23AB">
        <w:rPr>
          <w:rFonts w:asciiTheme="minorHAnsi" w:hAnsiTheme="minorHAnsi" w:cs="Arial"/>
          <w:b/>
          <w:color w:val="1F4E79" w:themeColor="accent5" w:themeShade="80"/>
          <w:sz w:val="24"/>
          <w:szCs w:val="24"/>
          <w:shd w:val="clear" w:color="auto" w:fill="FFFFFF"/>
        </w:rPr>
        <w:t xml:space="preserve">2.2 Motives for the formation of strategic alliances  </w:t>
      </w:r>
    </w:p>
    <w:p w14:paraId="53555478" w14:textId="6A860626" w:rsidR="00D9289F" w:rsidRDefault="00C013EB" w:rsidP="00D9289F">
      <w:pPr>
        <w:spacing w:line="360" w:lineRule="auto"/>
        <w:jc w:val="both"/>
        <w:rPr>
          <w:sz w:val="24"/>
          <w:szCs w:val="24"/>
        </w:rPr>
      </w:pPr>
      <w:r>
        <w:rPr>
          <w:sz w:val="24"/>
          <w:szCs w:val="24"/>
        </w:rPr>
        <w:t>S</w:t>
      </w:r>
      <w:r w:rsidR="001E3EF8">
        <w:rPr>
          <w:sz w:val="24"/>
          <w:szCs w:val="24"/>
        </w:rPr>
        <w:t xml:space="preserve">everal </w:t>
      </w:r>
      <w:r w:rsidR="00D9289F">
        <w:rPr>
          <w:sz w:val="24"/>
          <w:szCs w:val="24"/>
        </w:rPr>
        <w:t xml:space="preserve">theories </w:t>
      </w:r>
      <w:r>
        <w:rPr>
          <w:sz w:val="24"/>
          <w:szCs w:val="24"/>
        </w:rPr>
        <w:t xml:space="preserve">are </w:t>
      </w:r>
      <w:r w:rsidR="00D9289F">
        <w:rPr>
          <w:sz w:val="24"/>
          <w:szCs w:val="24"/>
        </w:rPr>
        <w:t xml:space="preserve">often applied to explain the drivers of strategic alliances, </w:t>
      </w:r>
      <w:r w:rsidR="00D9289F" w:rsidRPr="005B134F">
        <w:rPr>
          <w:sz w:val="24"/>
          <w:szCs w:val="24"/>
        </w:rPr>
        <w:t>(</w:t>
      </w:r>
      <w:r w:rsidR="001E3EF8" w:rsidRPr="005B134F">
        <w:rPr>
          <w:sz w:val="24"/>
          <w:szCs w:val="24"/>
        </w:rPr>
        <w:t>Bai and O’Brien, 2008;</w:t>
      </w:r>
      <w:r w:rsidR="00BD332D">
        <w:rPr>
          <w:sz w:val="24"/>
          <w:szCs w:val="24"/>
        </w:rPr>
        <w:t xml:space="preserve"> To, 2016</w:t>
      </w:r>
      <w:r w:rsidR="001E3EF8" w:rsidRPr="005B134F">
        <w:rPr>
          <w:sz w:val="24"/>
          <w:szCs w:val="24"/>
        </w:rPr>
        <w:t xml:space="preserve">; </w:t>
      </w:r>
      <w:r w:rsidR="00D9289F" w:rsidRPr="005B134F">
        <w:rPr>
          <w:sz w:val="24"/>
          <w:szCs w:val="24"/>
        </w:rPr>
        <w:t>V</w:t>
      </w:r>
      <w:r w:rsidR="00D9289F">
        <w:rPr>
          <w:sz w:val="24"/>
          <w:szCs w:val="24"/>
        </w:rPr>
        <w:t xml:space="preserve">aidya, 2011).  </w:t>
      </w:r>
    </w:p>
    <w:p w14:paraId="2BED2D23" w14:textId="0B91EDCB" w:rsidR="005774C4" w:rsidRDefault="00D9289F" w:rsidP="005774C4">
      <w:pPr>
        <w:spacing w:line="360" w:lineRule="auto"/>
        <w:jc w:val="both"/>
        <w:rPr>
          <w:sz w:val="24"/>
          <w:szCs w:val="24"/>
        </w:rPr>
      </w:pPr>
      <w:r>
        <w:rPr>
          <w:sz w:val="24"/>
          <w:szCs w:val="24"/>
        </w:rPr>
        <w:t xml:space="preserve">The Resource Based theory is where objectives may be to share resources and exchange the complementary knowledge and skills necessary to provide the different aspects of expertise required, (Bastida et al., 2017).  </w:t>
      </w:r>
      <w:r w:rsidR="001E3EF8">
        <w:rPr>
          <w:sz w:val="24"/>
          <w:szCs w:val="24"/>
        </w:rPr>
        <w:t xml:space="preserve"> A</w:t>
      </w:r>
      <w:r>
        <w:rPr>
          <w:sz w:val="24"/>
          <w:szCs w:val="24"/>
        </w:rPr>
        <w:t xml:space="preserve">n organisation’s competitive </w:t>
      </w:r>
      <w:r w:rsidR="007C440A">
        <w:rPr>
          <w:sz w:val="24"/>
          <w:szCs w:val="24"/>
        </w:rPr>
        <w:t>position</w:t>
      </w:r>
      <w:r>
        <w:rPr>
          <w:sz w:val="24"/>
          <w:szCs w:val="24"/>
        </w:rPr>
        <w:t xml:space="preserve"> derives from the unique and diverse resources at its disposal</w:t>
      </w:r>
      <w:r w:rsidR="001E3EF8">
        <w:rPr>
          <w:sz w:val="24"/>
          <w:szCs w:val="24"/>
        </w:rPr>
        <w:t>, (Franco and Haase, 2017)</w:t>
      </w:r>
      <w:r>
        <w:rPr>
          <w:sz w:val="24"/>
          <w:szCs w:val="24"/>
        </w:rPr>
        <w:t>.  Resources are therefore key to an organisation’s success but may also limit its expansion.   The formation of strategic alliances is a way of securing resources which the organisation needs to help reduce any uncertainty which it faces, (Franco and Haase, 2017).</w:t>
      </w:r>
      <w:r w:rsidR="005774C4">
        <w:rPr>
          <w:sz w:val="24"/>
          <w:szCs w:val="24"/>
        </w:rPr>
        <w:t xml:space="preserve">  Some academics distinguish the </w:t>
      </w:r>
      <w:r w:rsidR="005774C4">
        <w:rPr>
          <w:sz w:val="24"/>
          <w:szCs w:val="24"/>
        </w:rPr>
        <w:lastRenderedPageBreak/>
        <w:t xml:space="preserve">Knowledge Based from the Resource Based </w:t>
      </w:r>
      <w:r w:rsidR="007C440A">
        <w:rPr>
          <w:sz w:val="24"/>
          <w:szCs w:val="24"/>
        </w:rPr>
        <w:t>view</w:t>
      </w:r>
      <w:r w:rsidR="005774C4">
        <w:rPr>
          <w:sz w:val="24"/>
          <w:szCs w:val="24"/>
        </w:rPr>
        <w:t xml:space="preserve">.  Organisational learning theory considers that </w:t>
      </w:r>
      <w:r w:rsidR="003054C7">
        <w:rPr>
          <w:sz w:val="24"/>
          <w:szCs w:val="24"/>
        </w:rPr>
        <w:t xml:space="preserve">knowledge and </w:t>
      </w:r>
      <w:r w:rsidR="005774C4">
        <w:rPr>
          <w:sz w:val="24"/>
          <w:szCs w:val="24"/>
        </w:rPr>
        <w:t xml:space="preserve">superior talent are </w:t>
      </w:r>
      <w:r w:rsidR="003054C7">
        <w:rPr>
          <w:sz w:val="24"/>
          <w:szCs w:val="24"/>
        </w:rPr>
        <w:t xml:space="preserve">the </w:t>
      </w:r>
      <w:r w:rsidR="005774C4">
        <w:rPr>
          <w:sz w:val="24"/>
          <w:szCs w:val="24"/>
        </w:rPr>
        <w:t xml:space="preserve">key assets which create </w:t>
      </w:r>
      <w:r w:rsidR="007C440A">
        <w:rPr>
          <w:sz w:val="24"/>
          <w:szCs w:val="24"/>
        </w:rPr>
        <w:t xml:space="preserve">organisations’ </w:t>
      </w:r>
      <w:r w:rsidR="005774C4">
        <w:rPr>
          <w:sz w:val="24"/>
          <w:szCs w:val="24"/>
        </w:rPr>
        <w:t>sustained competitive advantage, (Curado and Bontis, 2006</w:t>
      </w:r>
      <w:r w:rsidR="005774C4" w:rsidRPr="00AD2D0B">
        <w:rPr>
          <w:sz w:val="24"/>
          <w:szCs w:val="24"/>
        </w:rPr>
        <w:t xml:space="preserve">).  </w:t>
      </w:r>
      <w:r w:rsidR="007C440A" w:rsidRPr="00AD2D0B">
        <w:rPr>
          <w:sz w:val="24"/>
          <w:szCs w:val="24"/>
        </w:rPr>
        <w:t>From</w:t>
      </w:r>
      <w:r w:rsidR="005774C4" w:rsidRPr="00AD2D0B">
        <w:rPr>
          <w:sz w:val="24"/>
          <w:szCs w:val="24"/>
        </w:rPr>
        <w:t xml:space="preserve"> the knowledge-based </w:t>
      </w:r>
      <w:r w:rsidR="007C440A" w:rsidRPr="00AD2D0B">
        <w:rPr>
          <w:sz w:val="24"/>
          <w:szCs w:val="24"/>
        </w:rPr>
        <w:t>perspective,</w:t>
      </w:r>
      <w:r w:rsidR="005774C4" w:rsidRPr="00AD2D0B">
        <w:rPr>
          <w:sz w:val="24"/>
          <w:szCs w:val="24"/>
        </w:rPr>
        <w:t xml:space="preserve"> </w:t>
      </w:r>
      <w:r w:rsidR="001473CC">
        <w:rPr>
          <w:sz w:val="24"/>
          <w:szCs w:val="24"/>
        </w:rPr>
        <w:t xml:space="preserve">an alliance may be encouraged by both </w:t>
      </w:r>
      <w:r w:rsidR="005774C4" w:rsidRPr="00AD2D0B">
        <w:rPr>
          <w:sz w:val="24"/>
          <w:szCs w:val="24"/>
        </w:rPr>
        <w:t>organisation</w:t>
      </w:r>
      <w:r w:rsidR="001473CC">
        <w:rPr>
          <w:sz w:val="24"/>
          <w:szCs w:val="24"/>
        </w:rPr>
        <w:t xml:space="preserve">s seeking to benefit from the </w:t>
      </w:r>
      <w:r w:rsidR="00717409">
        <w:rPr>
          <w:sz w:val="24"/>
          <w:szCs w:val="24"/>
        </w:rPr>
        <w:t>other’s know</w:t>
      </w:r>
      <w:r w:rsidR="001473CC">
        <w:rPr>
          <w:sz w:val="24"/>
          <w:szCs w:val="24"/>
        </w:rPr>
        <w:t>-how</w:t>
      </w:r>
      <w:r w:rsidR="003054C7">
        <w:rPr>
          <w:sz w:val="24"/>
          <w:szCs w:val="24"/>
        </w:rPr>
        <w:t xml:space="preserve"> and </w:t>
      </w:r>
      <w:r w:rsidR="001473CC">
        <w:rPr>
          <w:sz w:val="24"/>
          <w:szCs w:val="24"/>
        </w:rPr>
        <w:t>capability</w:t>
      </w:r>
      <w:r w:rsidR="003054C7">
        <w:rPr>
          <w:sz w:val="24"/>
          <w:szCs w:val="24"/>
        </w:rPr>
        <w:t>,</w:t>
      </w:r>
      <w:r w:rsidR="001473CC">
        <w:rPr>
          <w:sz w:val="24"/>
          <w:szCs w:val="24"/>
        </w:rPr>
        <w:t xml:space="preserve"> with </w:t>
      </w:r>
      <w:r w:rsidR="003054C7">
        <w:rPr>
          <w:sz w:val="24"/>
          <w:szCs w:val="24"/>
        </w:rPr>
        <w:t xml:space="preserve">the possibility of </w:t>
      </w:r>
      <w:r w:rsidR="001473CC">
        <w:rPr>
          <w:sz w:val="24"/>
          <w:szCs w:val="24"/>
        </w:rPr>
        <w:t xml:space="preserve">some learning exchange, </w:t>
      </w:r>
      <w:r w:rsidR="007C440A">
        <w:rPr>
          <w:sz w:val="24"/>
          <w:szCs w:val="24"/>
        </w:rPr>
        <w:t>(</w:t>
      </w:r>
      <w:r w:rsidR="005B134F" w:rsidRPr="005B134F">
        <w:rPr>
          <w:sz w:val="24"/>
          <w:szCs w:val="24"/>
        </w:rPr>
        <w:t>Bou-Wen and Chung-Jen</w:t>
      </w:r>
      <w:r w:rsidR="007C440A">
        <w:rPr>
          <w:sz w:val="24"/>
          <w:szCs w:val="24"/>
        </w:rPr>
        <w:t>, 2002</w:t>
      </w:r>
      <w:r w:rsidR="003054C7">
        <w:rPr>
          <w:sz w:val="24"/>
          <w:szCs w:val="24"/>
        </w:rPr>
        <w:t>).</w:t>
      </w:r>
    </w:p>
    <w:p w14:paraId="22B54034" w14:textId="1FF57AF2" w:rsidR="00D9289F" w:rsidRDefault="00F07000" w:rsidP="00F07000">
      <w:pPr>
        <w:spacing w:line="360" w:lineRule="auto"/>
        <w:jc w:val="both"/>
        <w:rPr>
          <w:sz w:val="24"/>
          <w:szCs w:val="24"/>
        </w:rPr>
      </w:pPr>
      <w:r w:rsidRPr="00D56B59">
        <w:rPr>
          <w:sz w:val="24"/>
          <w:szCs w:val="24"/>
        </w:rPr>
        <w:t xml:space="preserve">According to Risk Theory, the risks and rewards associated with investment choices </w:t>
      </w:r>
      <w:r w:rsidR="00D56B59" w:rsidRPr="00D56B59">
        <w:rPr>
          <w:sz w:val="24"/>
          <w:szCs w:val="24"/>
        </w:rPr>
        <w:t xml:space="preserve">are evaluated </w:t>
      </w:r>
      <w:r w:rsidRPr="00D56B59">
        <w:rPr>
          <w:sz w:val="24"/>
          <w:szCs w:val="24"/>
        </w:rPr>
        <w:t>in order to maximi</w:t>
      </w:r>
      <w:r w:rsidR="00D56B59" w:rsidRPr="00D56B59">
        <w:rPr>
          <w:sz w:val="24"/>
          <w:szCs w:val="24"/>
        </w:rPr>
        <w:t>s</w:t>
      </w:r>
      <w:r w:rsidRPr="00D56B59">
        <w:rPr>
          <w:sz w:val="24"/>
          <w:szCs w:val="24"/>
        </w:rPr>
        <w:t xml:space="preserve">e the expected returns. </w:t>
      </w:r>
      <w:r w:rsidR="00D56B59" w:rsidRPr="00D56B59">
        <w:rPr>
          <w:sz w:val="24"/>
          <w:szCs w:val="24"/>
        </w:rPr>
        <w:t xml:space="preserve">Collaboration with other organisations may provide </w:t>
      </w:r>
      <w:r w:rsidRPr="00D56B59">
        <w:rPr>
          <w:sz w:val="24"/>
          <w:szCs w:val="24"/>
        </w:rPr>
        <w:t>valuable experience and skills, which lower the risks associated</w:t>
      </w:r>
      <w:r w:rsidR="00855C53">
        <w:rPr>
          <w:sz w:val="24"/>
          <w:szCs w:val="24"/>
        </w:rPr>
        <w:t xml:space="preserve"> </w:t>
      </w:r>
      <w:r w:rsidRPr="00D56B59">
        <w:rPr>
          <w:sz w:val="24"/>
          <w:szCs w:val="24"/>
        </w:rPr>
        <w:t>with</w:t>
      </w:r>
      <w:r w:rsidR="00D56B59" w:rsidRPr="00D56B59">
        <w:rPr>
          <w:sz w:val="24"/>
          <w:szCs w:val="24"/>
        </w:rPr>
        <w:t xml:space="preserve"> production</w:t>
      </w:r>
      <w:r w:rsidR="00855C53">
        <w:rPr>
          <w:sz w:val="24"/>
          <w:szCs w:val="24"/>
        </w:rPr>
        <w:t xml:space="preserve"> and development of goods or services</w:t>
      </w:r>
      <w:r w:rsidR="00E35BA8">
        <w:rPr>
          <w:sz w:val="24"/>
          <w:szCs w:val="24"/>
        </w:rPr>
        <w:t xml:space="preserve">.  The probability of </w:t>
      </w:r>
      <w:r w:rsidR="00717409">
        <w:rPr>
          <w:sz w:val="24"/>
          <w:szCs w:val="24"/>
        </w:rPr>
        <w:t xml:space="preserve">success </w:t>
      </w:r>
      <w:r w:rsidR="00717409" w:rsidRPr="00D56B59">
        <w:rPr>
          <w:sz w:val="24"/>
          <w:szCs w:val="24"/>
        </w:rPr>
        <w:t>is</w:t>
      </w:r>
      <w:r w:rsidR="00E35BA8">
        <w:rPr>
          <w:sz w:val="24"/>
          <w:szCs w:val="24"/>
        </w:rPr>
        <w:t xml:space="preserve"> </w:t>
      </w:r>
      <w:r w:rsidR="00D56B59" w:rsidRPr="00D56B59">
        <w:rPr>
          <w:sz w:val="24"/>
          <w:szCs w:val="24"/>
        </w:rPr>
        <w:t xml:space="preserve">therefore </w:t>
      </w:r>
      <w:r w:rsidRPr="00D56B59">
        <w:rPr>
          <w:sz w:val="24"/>
          <w:szCs w:val="24"/>
        </w:rPr>
        <w:t>improve</w:t>
      </w:r>
      <w:r w:rsidR="00E35BA8">
        <w:rPr>
          <w:sz w:val="24"/>
          <w:szCs w:val="24"/>
        </w:rPr>
        <w:t>d</w:t>
      </w:r>
      <w:r w:rsidR="00D56B59" w:rsidRPr="00D56B59">
        <w:rPr>
          <w:sz w:val="24"/>
          <w:szCs w:val="24"/>
        </w:rPr>
        <w:t xml:space="preserve">, (Bai and O’Brien, 2008). </w:t>
      </w:r>
      <w:r w:rsidR="00D56B59">
        <w:rPr>
          <w:i/>
          <w:sz w:val="24"/>
          <w:szCs w:val="24"/>
        </w:rPr>
        <w:t xml:space="preserve"> </w:t>
      </w:r>
      <w:r w:rsidRPr="006E112B">
        <w:rPr>
          <w:sz w:val="24"/>
          <w:szCs w:val="24"/>
        </w:rPr>
        <w:t>Transaction Cost Economic</w:t>
      </w:r>
      <w:r w:rsidR="001128DA">
        <w:rPr>
          <w:sz w:val="24"/>
          <w:szCs w:val="24"/>
        </w:rPr>
        <w:t>s</w:t>
      </w:r>
      <w:r w:rsidRPr="006E112B">
        <w:rPr>
          <w:sz w:val="24"/>
          <w:szCs w:val="24"/>
        </w:rPr>
        <w:t xml:space="preserve"> assumes that </w:t>
      </w:r>
      <w:r w:rsidR="00D56B59" w:rsidRPr="006E112B">
        <w:rPr>
          <w:sz w:val="24"/>
          <w:szCs w:val="24"/>
        </w:rPr>
        <w:t xml:space="preserve">organisations interact in a way </w:t>
      </w:r>
      <w:r w:rsidRPr="006E112B">
        <w:rPr>
          <w:sz w:val="24"/>
          <w:szCs w:val="24"/>
        </w:rPr>
        <w:t>that minimi</w:t>
      </w:r>
      <w:r w:rsidR="00D56B59" w:rsidRPr="006E112B">
        <w:rPr>
          <w:sz w:val="24"/>
          <w:szCs w:val="24"/>
        </w:rPr>
        <w:t>s</w:t>
      </w:r>
      <w:r w:rsidRPr="006E112B">
        <w:rPr>
          <w:sz w:val="24"/>
          <w:szCs w:val="24"/>
        </w:rPr>
        <w:t xml:space="preserve">es the sum of production and </w:t>
      </w:r>
      <w:r w:rsidR="00D56B59" w:rsidRPr="006E112B">
        <w:rPr>
          <w:sz w:val="24"/>
          <w:szCs w:val="24"/>
        </w:rPr>
        <w:t xml:space="preserve">transaction costs.  </w:t>
      </w:r>
      <w:r w:rsidR="001128DA">
        <w:rPr>
          <w:sz w:val="24"/>
          <w:szCs w:val="24"/>
        </w:rPr>
        <w:t xml:space="preserve">The latter </w:t>
      </w:r>
      <w:r w:rsidR="00C44AEB">
        <w:rPr>
          <w:sz w:val="24"/>
          <w:szCs w:val="24"/>
        </w:rPr>
        <w:t xml:space="preserve">may include </w:t>
      </w:r>
      <w:r w:rsidR="001128DA">
        <w:rPr>
          <w:sz w:val="24"/>
          <w:szCs w:val="24"/>
        </w:rPr>
        <w:t xml:space="preserve">establishing and enforcing a contract, negotiating terms and claims as well as </w:t>
      </w:r>
      <w:r w:rsidR="00C44AEB">
        <w:rPr>
          <w:sz w:val="24"/>
          <w:szCs w:val="24"/>
        </w:rPr>
        <w:t xml:space="preserve">administering a transaction, (Vaidya, 2011).  </w:t>
      </w:r>
      <w:r w:rsidRPr="006E112B">
        <w:rPr>
          <w:sz w:val="24"/>
          <w:szCs w:val="24"/>
        </w:rPr>
        <w:t>Strategic alliance</w:t>
      </w:r>
      <w:r w:rsidR="00D56B59" w:rsidRPr="006E112B">
        <w:rPr>
          <w:sz w:val="24"/>
          <w:szCs w:val="24"/>
        </w:rPr>
        <w:t>s</w:t>
      </w:r>
      <w:r w:rsidRPr="006E112B">
        <w:rPr>
          <w:sz w:val="24"/>
          <w:szCs w:val="24"/>
        </w:rPr>
        <w:t xml:space="preserve"> </w:t>
      </w:r>
      <w:r w:rsidR="00D56B59" w:rsidRPr="006E112B">
        <w:rPr>
          <w:sz w:val="24"/>
          <w:szCs w:val="24"/>
        </w:rPr>
        <w:t xml:space="preserve">may </w:t>
      </w:r>
      <w:r w:rsidR="00B87DE9">
        <w:rPr>
          <w:sz w:val="24"/>
          <w:szCs w:val="24"/>
        </w:rPr>
        <w:t xml:space="preserve">thus </w:t>
      </w:r>
      <w:r w:rsidR="00D56B59" w:rsidRPr="006E112B">
        <w:rPr>
          <w:sz w:val="24"/>
          <w:szCs w:val="24"/>
        </w:rPr>
        <w:t xml:space="preserve">prove to be </w:t>
      </w:r>
      <w:r w:rsidRPr="006E112B">
        <w:rPr>
          <w:sz w:val="24"/>
          <w:szCs w:val="24"/>
        </w:rPr>
        <w:t xml:space="preserve">an efficient solution to the </w:t>
      </w:r>
      <w:r w:rsidR="006E112B">
        <w:rPr>
          <w:sz w:val="24"/>
          <w:szCs w:val="24"/>
        </w:rPr>
        <w:t>pitfalls</w:t>
      </w:r>
      <w:r w:rsidRPr="006E112B">
        <w:rPr>
          <w:sz w:val="24"/>
          <w:szCs w:val="24"/>
        </w:rPr>
        <w:t xml:space="preserve"> of economic transactions</w:t>
      </w:r>
      <w:r w:rsidR="00D56B59" w:rsidRPr="006E112B">
        <w:rPr>
          <w:sz w:val="24"/>
          <w:szCs w:val="24"/>
        </w:rPr>
        <w:t>, (</w:t>
      </w:r>
      <w:r w:rsidR="005B134F" w:rsidRPr="005B134F">
        <w:rPr>
          <w:sz w:val="24"/>
          <w:szCs w:val="24"/>
        </w:rPr>
        <w:t>Bou-Wen and Chung-Jen</w:t>
      </w:r>
      <w:r w:rsidR="00D56B59" w:rsidRPr="006E112B">
        <w:rPr>
          <w:sz w:val="24"/>
          <w:szCs w:val="24"/>
        </w:rPr>
        <w:t>, 2002)</w:t>
      </w:r>
      <w:r w:rsidRPr="006E112B">
        <w:rPr>
          <w:sz w:val="24"/>
          <w:szCs w:val="24"/>
        </w:rPr>
        <w:t>.</w:t>
      </w:r>
      <w:r w:rsidR="00D56B59" w:rsidRPr="006E112B">
        <w:rPr>
          <w:sz w:val="24"/>
          <w:szCs w:val="24"/>
        </w:rPr>
        <w:t xml:space="preserve">  However, Bastida et al. (2017) take a broader view of</w:t>
      </w:r>
      <w:r w:rsidR="00D56B59">
        <w:rPr>
          <w:i/>
          <w:sz w:val="24"/>
          <w:szCs w:val="24"/>
        </w:rPr>
        <w:t xml:space="preserve"> </w:t>
      </w:r>
      <w:r w:rsidR="00D9289F">
        <w:rPr>
          <w:sz w:val="24"/>
          <w:szCs w:val="24"/>
        </w:rPr>
        <w:t>Transaction Cost Economic</w:t>
      </w:r>
      <w:r w:rsidR="001128DA">
        <w:rPr>
          <w:sz w:val="24"/>
          <w:szCs w:val="24"/>
        </w:rPr>
        <w:t>s</w:t>
      </w:r>
      <w:r w:rsidR="00D9289F">
        <w:rPr>
          <w:sz w:val="24"/>
          <w:szCs w:val="24"/>
        </w:rPr>
        <w:t xml:space="preserve">, </w:t>
      </w:r>
      <w:r w:rsidR="006E112B">
        <w:rPr>
          <w:sz w:val="24"/>
          <w:szCs w:val="24"/>
        </w:rPr>
        <w:t>stating</w:t>
      </w:r>
      <w:r w:rsidR="00D56B59">
        <w:rPr>
          <w:sz w:val="24"/>
          <w:szCs w:val="24"/>
        </w:rPr>
        <w:t xml:space="preserve"> that it encompass</w:t>
      </w:r>
      <w:r w:rsidR="006E112B">
        <w:rPr>
          <w:sz w:val="24"/>
          <w:szCs w:val="24"/>
        </w:rPr>
        <w:t>es</w:t>
      </w:r>
      <w:r w:rsidR="00D56B59">
        <w:rPr>
          <w:sz w:val="24"/>
          <w:szCs w:val="24"/>
        </w:rPr>
        <w:t xml:space="preserve"> </w:t>
      </w:r>
      <w:r w:rsidR="006E112B">
        <w:rPr>
          <w:sz w:val="24"/>
          <w:szCs w:val="24"/>
        </w:rPr>
        <w:t xml:space="preserve">not only the concepts of reduction in </w:t>
      </w:r>
      <w:r w:rsidR="00D9289F">
        <w:rPr>
          <w:sz w:val="24"/>
          <w:szCs w:val="24"/>
        </w:rPr>
        <w:t xml:space="preserve">production and transaction costs </w:t>
      </w:r>
      <w:r w:rsidR="006E112B">
        <w:rPr>
          <w:sz w:val="24"/>
          <w:szCs w:val="24"/>
        </w:rPr>
        <w:t xml:space="preserve">but also risk </w:t>
      </w:r>
      <w:r w:rsidR="00D9289F">
        <w:rPr>
          <w:sz w:val="24"/>
          <w:szCs w:val="24"/>
        </w:rPr>
        <w:t>minimis</w:t>
      </w:r>
      <w:r w:rsidR="006E112B">
        <w:rPr>
          <w:sz w:val="24"/>
          <w:szCs w:val="24"/>
        </w:rPr>
        <w:t>ation</w:t>
      </w:r>
      <w:r w:rsidR="00D56B59">
        <w:rPr>
          <w:sz w:val="24"/>
          <w:szCs w:val="24"/>
        </w:rPr>
        <w:t xml:space="preserve">. </w:t>
      </w:r>
      <w:r w:rsidR="006E112B">
        <w:rPr>
          <w:sz w:val="24"/>
          <w:szCs w:val="24"/>
        </w:rPr>
        <w:t xml:space="preserve"> Although </w:t>
      </w:r>
      <w:r w:rsidR="00D9289F">
        <w:rPr>
          <w:sz w:val="24"/>
          <w:szCs w:val="24"/>
        </w:rPr>
        <w:t xml:space="preserve">Transaction </w:t>
      </w:r>
      <w:r w:rsidR="001128DA">
        <w:rPr>
          <w:sz w:val="24"/>
          <w:szCs w:val="24"/>
        </w:rPr>
        <w:t>C</w:t>
      </w:r>
      <w:r w:rsidR="00D9289F">
        <w:rPr>
          <w:sz w:val="24"/>
          <w:szCs w:val="24"/>
        </w:rPr>
        <w:t xml:space="preserve">ost </w:t>
      </w:r>
      <w:r w:rsidR="001128DA">
        <w:rPr>
          <w:sz w:val="24"/>
          <w:szCs w:val="24"/>
        </w:rPr>
        <w:t xml:space="preserve">Economic </w:t>
      </w:r>
      <w:r w:rsidR="00D9289F">
        <w:rPr>
          <w:sz w:val="24"/>
          <w:szCs w:val="24"/>
        </w:rPr>
        <w:t>theory predicts that strategic alliances aim to achieve such minimal cost scenarios</w:t>
      </w:r>
      <w:r w:rsidR="006E112B">
        <w:rPr>
          <w:sz w:val="24"/>
          <w:szCs w:val="24"/>
        </w:rPr>
        <w:t xml:space="preserve">, </w:t>
      </w:r>
      <w:r w:rsidR="00D9289F">
        <w:rPr>
          <w:sz w:val="24"/>
          <w:szCs w:val="24"/>
        </w:rPr>
        <w:t>they may not simply be reactive in reducing internal costs</w:t>
      </w:r>
      <w:r w:rsidR="006E112B">
        <w:rPr>
          <w:sz w:val="24"/>
          <w:szCs w:val="24"/>
        </w:rPr>
        <w:t>. S</w:t>
      </w:r>
      <w:r w:rsidR="00D9289F">
        <w:rPr>
          <w:sz w:val="24"/>
          <w:szCs w:val="24"/>
        </w:rPr>
        <w:t>trategic alliances may also be proactive by creating new products</w:t>
      </w:r>
      <w:r w:rsidR="001128DA">
        <w:rPr>
          <w:sz w:val="24"/>
          <w:szCs w:val="24"/>
        </w:rPr>
        <w:t xml:space="preserve">, technology or </w:t>
      </w:r>
      <w:r w:rsidR="00D9289F">
        <w:rPr>
          <w:sz w:val="24"/>
          <w:szCs w:val="24"/>
        </w:rPr>
        <w:t xml:space="preserve">markets, </w:t>
      </w:r>
      <w:r w:rsidR="001128DA">
        <w:rPr>
          <w:sz w:val="24"/>
          <w:szCs w:val="24"/>
        </w:rPr>
        <w:t xml:space="preserve">as well as </w:t>
      </w:r>
      <w:r w:rsidR="00D9289F">
        <w:rPr>
          <w:sz w:val="24"/>
          <w:szCs w:val="24"/>
        </w:rPr>
        <w:t xml:space="preserve">new organisations and management </w:t>
      </w:r>
      <w:r w:rsidR="001128DA">
        <w:rPr>
          <w:sz w:val="24"/>
          <w:szCs w:val="24"/>
        </w:rPr>
        <w:t>styles</w:t>
      </w:r>
      <w:r w:rsidR="00D9289F">
        <w:rPr>
          <w:sz w:val="24"/>
          <w:szCs w:val="24"/>
        </w:rPr>
        <w:t xml:space="preserve">, (Vaidya, 2011).  </w:t>
      </w:r>
    </w:p>
    <w:p w14:paraId="1E6CD898" w14:textId="677CE5F0" w:rsidR="00D9289F" w:rsidRDefault="001E3EF8" w:rsidP="00D9289F">
      <w:pPr>
        <w:spacing w:line="360" w:lineRule="auto"/>
        <w:jc w:val="both"/>
        <w:rPr>
          <w:sz w:val="24"/>
          <w:szCs w:val="24"/>
        </w:rPr>
      </w:pPr>
      <w:r>
        <w:rPr>
          <w:sz w:val="24"/>
          <w:szCs w:val="24"/>
        </w:rPr>
        <w:t xml:space="preserve">A </w:t>
      </w:r>
      <w:r w:rsidR="00715CB4">
        <w:rPr>
          <w:sz w:val="24"/>
          <w:szCs w:val="24"/>
        </w:rPr>
        <w:t xml:space="preserve">further </w:t>
      </w:r>
      <w:r w:rsidR="00D9289F">
        <w:rPr>
          <w:sz w:val="24"/>
          <w:szCs w:val="24"/>
        </w:rPr>
        <w:t>approach to strategic alliances involves Competitive Strategy</w:t>
      </w:r>
      <w:r w:rsidR="00956FC8">
        <w:rPr>
          <w:sz w:val="24"/>
          <w:szCs w:val="24"/>
        </w:rPr>
        <w:t xml:space="preserve"> theory</w:t>
      </w:r>
      <w:r w:rsidR="00074C2E">
        <w:rPr>
          <w:sz w:val="24"/>
          <w:szCs w:val="24"/>
        </w:rPr>
        <w:t xml:space="preserve">, </w:t>
      </w:r>
      <w:r w:rsidR="00D9289F" w:rsidRPr="005B134F">
        <w:rPr>
          <w:sz w:val="24"/>
          <w:szCs w:val="24"/>
        </w:rPr>
        <w:t>(</w:t>
      </w:r>
      <w:r w:rsidR="00B87DE9" w:rsidRPr="005B134F">
        <w:rPr>
          <w:sz w:val="24"/>
          <w:szCs w:val="24"/>
        </w:rPr>
        <w:t>Bai and O’Brien, 2008</w:t>
      </w:r>
      <w:r w:rsidRPr="005B134F">
        <w:rPr>
          <w:sz w:val="24"/>
          <w:szCs w:val="24"/>
        </w:rPr>
        <w:t>;</w:t>
      </w:r>
      <w:r>
        <w:rPr>
          <w:sz w:val="24"/>
          <w:szCs w:val="24"/>
        </w:rPr>
        <w:t xml:space="preserve"> </w:t>
      </w:r>
      <w:r w:rsidR="00D9289F">
        <w:rPr>
          <w:sz w:val="24"/>
          <w:szCs w:val="24"/>
        </w:rPr>
        <w:t>Vaidya, 2011)</w:t>
      </w:r>
      <w:r w:rsidR="00C87FE5">
        <w:rPr>
          <w:sz w:val="24"/>
          <w:szCs w:val="24"/>
        </w:rPr>
        <w:t>.</w:t>
      </w:r>
      <w:r w:rsidR="00D9289F">
        <w:rPr>
          <w:sz w:val="24"/>
          <w:szCs w:val="24"/>
        </w:rPr>
        <w:t xml:space="preserve">  </w:t>
      </w:r>
      <w:r w:rsidR="00BC41CE">
        <w:rPr>
          <w:sz w:val="24"/>
          <w:szCs w:val="24"/>
        </w:rPr>
        <w:t>S</w:t>
      </w:r>
      <w:r w:rsidR="00EB66C8" w:rsidRPr="00EB66C8">
        <w:rPr>
          <w:rFonts w:asciiTheme="minorHAnsi" w:hAnsiTheme="minorHAnsi" w:cs="Arial"/>
          <w:sz w:val="24"/>
          <w:szCs w:val="24"/>
          <w:shd w:val="clear" w:color="auto" w:fill="FFFFFF"/>
        </w:rPr>
        <w:t xml:space="preserve">trategic competitiveness is realised when an organisation </w:t>
      </w:r>
      <w:r w:rsidR="00074C2E">
        <w:rPr>
          <w:rFonts w:asciiTheme="minorHAnsi" w:hAnsiTheme="minorHAnsi" w:cs="Arial"/>
          <w:sz w:val="24"/>
          <w:szCs w:val="24"/>
          <w:shd w:val="clear" w:color="auto" w:fill="FFFFFF"/>
        </w:rPr>
        <w:t xml:space="preserve">successfully establishes </w:t>
      </w:r>
      <w:r w:rsidR="00EB66C8" w:rsidRPr="00EB66C8">
        <w:rPr>
          <w:rFonts w:asciiTheme="minorHAnsi" w:hAnsiTheme="minorHAnsi" w:cs="Arial"/>
          <w:sz w:val="24"/>
          <w:szCs w:val="24"/>
          <w:shd w:val="clear" w:color="auto" w:fill="FFFFFF"/>
        </w:rPr>
        <w:t>and implements a value-creating strategy</w:t>
      </w:r>
      <w:r w:rsidR="00074C2E">
        <w:rPr>
          <w:rFonts w:asciiTheme="minorHAnsi" w:hAnsiTheme="minorHAnsi" w:cs="Arial"/>
          <w:sz w:val="24"/>
          <w:szCs w:val="24"/>
          <w:shd w:val="clear" w:color="auto" w:fill="FFFFFF"/>
        </w:rPr>
        <w:t>.</w:t>
      </w:r>
      <w:r w:rsidR="00EB66C8" w:rsidRPr="00EB66C8">
        <w:rPr>
          <w:rFonts w:asciiTheme="minorHAnsi" w:hAnsiTheme="minorHAnsi" w:cs="Arial"/>
          <w:sz w:val="24"/>
          <w:szCs w:val="24"/>
          <w:shd w:val="clear" w:color="auto" w:fill="FFFFFF"/>
        </w:rPr>
        <w:t xml:space="preserve"> </w:t>
      </w:r>
      <w:r w:rsidR="00074C2E">
        <w:rPr>
          <w:rFonts w:asciiTheme="minorHAnsi" w:hAnsiTheme="minorHAnsi" w:cs="Arial"/>
          <w:sz w:val="24"/>
          <w:szCs w:val="24"/>
          <w:shd w:val="clear" w:color="auto" w:fill="FFFFFF"/>
        </w:rPr>
        <w:t xml:space="preserve"> </w:t>
      </w:r>
      <w:r w:rsidR="00EB66C8" w:rsidRPr="00EB66C8">
        <w:rPr>
          <w:rFonts w:asciiTheme="minorHAnsi" w:hAnsiTheme="minorHAnsi" w:cs="Arial"/>
          <w:sz w:val="24"/>
          <w:szCs w:val="24"/>
          <w:shd w:val="clear" w:color="auto" w:fill="FFFFFF"/>
        </w:rPr>
        <w:t xml:space="preserve">The main objective of Competitive Strategy is </w:t>
      </w:r>
      <w:r w:rsidR="00E36D40">
        <w:rPr>
          <w:rFonts w:asciiTheme="minorHAnsi" w:hAnsiTheme="minorHAnsi" w:cs="Arial"/>
          <w:sz w:val="24"/>
          <w:szCs w:val="24"/>
          <w:shd w:val="clear" w:color="auto" w:fill="FFFFFF"/>
        </w:rPr>
        <w:t xml:space="preserve">to help </w:t>
      </w:r>
      <w:r w:rsidR="00EB66C8" w:rsidRPr="00EB66C8">
        <w:rPr>
          <w:rFonts w:asciiTheme="minorHAnsi" w:hAnsiTheme="minorHAnsi" w:cs="Arial"/>
          <w:sz w:val="24"/>
          <w:szCs w:val="24"/>
          <w:shd w:val="clear" w:color="auto" w:fill="FFFFFF"/>
        </w:rPr>
        <w:t xml:space="preserve">an organisation achieve </w:t>
      </w:r>
      <w:r w:rsidR="00074C2E">
        <w:rPr>
          <w:rFonts w:asciiTheme="minorHAnsi" w:hAnsiTheme="minorHAnsi" w:cs="Arial"/>
          <w:sz w:val="24"/>
          <w:szCs w:val="24"/>
          <w:shd w:val="clear" w:color="auto" w:fill="FFFFFF"/>
        </w:rPr>
        <w:t xml:space="preserve">a </w:t>
      </w:r>
      <w:r w:rsidR="00EB66C8" w:rsidRPr="00EB66C8">
        <w:rPr>
          <w:rFonts w:asciiTheme="minorHAnsi" w:hAnsiTheme="minorHAnsi" w:cs="Arial"/>
          <w:sz w:val="24"/>
          <w:szCs w:val="24"/>
          <w:shd w:val="clear" w:color="auto" w:fill="FFFFFF"/>
        </w:rPr>
        <w:t xml:space="preserve">sustained competitive advantage </w:t>
      </w:r>
      <w:r w:rsidR="00F41334">
        <w:rPr>
          <w:rFonts w:asciiTheme="minorHAnsi" w:hAnsiTheme="minorHAnsi" w:cs="Arial"/>
          <w:sz w:val="24"/>
          <w:szCs w:val="24"/>
          <w:shd w:val="clear" w:color="auto" w:fill="FFFFFF"/>
        </w:rPr>
        <w:t>amongst its rivals</w:t>
      </w:r>
      <w:r w:rsidR="00074C2E">
        <w:rPr>
          <w:rFonts w:asciiTheme="minorHAnsi" w:hAnsiTheme="minorHAnsi" w:cs="Arial"/>
          <w:sz w:val="24"/>
          <w:szCs w:val="24"/>
          <w:shd w:val="clear" w:color="auto" w:fill="FFFFFF"/>
        </w:rPr>
        <w:t xml:space="preserve"> which t</w:t>
      </w:r>
      <w:r w:rsidR="00074C2E" w:rsidRPr="00EB66C8">
        <w:rPr>
          <w:rFonts w:asciiTheme="minorHAnsi" w:hAnsiTheme="minorHAnsi" w:cs="Arial"/>
          <w:sz w:val="24"/>
          <w:szCs w:val="24"/>
          <w:shd w:val="clear" w:color="auto" w:fill="FFFFFF"/>
        </w:rPr>
        <w:t>he</w:t>
      </w:r>
      <w:r w:rsidR="00E36D40">
        <w:rPr>
          <w:rFonts w:asciiTheme="minorHAnsi" w:hAnsiTheme="minorHAnsi" w:cs="Arial"/>
          <w:sz w:val="24"/>
          <w:szCs w:val="24"/>
          <w:shd w:val="clear" w:color="auto" w:fill="FFFFFF"/>
        </w:rPr>
        <w:t xml:space="preserve"> latter</w:t>
      </w:r>
      <w:r w:rsidR="00074C2E" w:rsidRPr="00EB66C8">
        <w:rPr>
          <w:rFonts w:asciiTheme="minorHAnsi" w:hAnsiTheme="minorHAnsi" w:cs="Arial"/>
          <w:sz w:val="24"/>
          <w:szCs w:val="24"/>
          <w:shd w:val="clear" w:color="auto" w:fill="FFFFFF"/>
        </w:rPr>
        <w:t xml:space="preserve"> find difficult or costly to replicate</w:t>
      </w:r>
      <w:r w:rsidR="00074C2E">
        <w:rPr>
          <w:rFonts w:asciiTheme="minorHAnsi" w:hAnsiTheme="minorHAnsi" w:cs="Arial"/>
          <w:sz w:val="24"/>
          <w:szCs w:val="24"/>
          <w:shd w:val="clear" w:color="auto" w:fill="FFFFFF"/>
        </w:rPr>
        <w:t xml:space="preserve">, </w:t>
      </w:r>
      <w:r w:rsidR="00074C2E" w:rsidRPr="00EB66C8">
        <w:rPr>
          <w:rFonts w:asciiTheme="minorHAnsi" w:hAnsiTheme="minorHAnsi" w:cs="Arial"/>
          <w:sz w:val="24"/>
          <w:szCs w:val="24"/>
          <w:shd w:val="clear" w:color="auto" w:fill="FFFFFF"/>
        </w:rPr>
        <w:t>(</w:t>
      </w:r>
      <w:r w:rsidR="00074C2E" w:rsidRPr="00C61C02">
        <w:rPr>
          <w:rFonts w:asciiTheme="minorHAnsi" w:hAnsiTheme="minorHAnsi" w:cs="Arial"/>
          <w:sz w:val="24"/>
          <w:szCs w:val="24"/>
          <w:shd w:val="clear" w:color="auto" w:fill="FFFFFF"/>
        </w:rPr>
        <w:t>Hitt et al</w:t>
      </w:r>
      <w:r w:rsidR="00074C2E">
        <w:rPr>
          <w:rFonts w:asciiTheme="minorHAnsi" w:hAnsiTheme="minorHAnsi" w:cs="Arial"/>
          <w:sz w:val="24"/>
          <w:szCs w:val="24"/>
          <w:shd w:val="clear" w:color="auto" w:fill="FFFFFF"/>
        </w:rPr>
        <w:t>.</w:t>
      </w:r>
      <w:r w:rsidR="00074C2E" w:rsidRPr="00C61C02">
        <w:rPr>
          <w:rFonts w:asciiTheme="minorHAnsi" w:hAnsiTheme="minorHAnsi" w:cs="Arial"/>
          <w:sz w:val="24"/>
          <w:szCs w:val="24"/>
          <w:shd w:val="clear" w:color="auto" w:fill="FFFFFF"/>
        </w:rPr>
        <w:t>, 200</w:t>
      </w:r>
      <w:r w:rsidR="00074C2E">
        <w:rPr>
          <w:rFonts w:asciiTheme="minorHAnsi" w:hAnsiTheme="minorHAnsi" w:cs="Arial"/>
          <w:sz w:val="24"/>
          <w:szCs w:val="24"/>
          <w:shd w:val="clear" w:color="auto" w:fill="FFFFFF"/>
        </w:rPr>
        <w:t>7</w:t>
      </w:r>
      <w:r w:rsidR="00074C2E" w:rsidRPr="00C61C02">
        <w:rPr>
          <w:rFonts w:asciiTheme="minorHAnsi" w:hAnsiTheme="minorHAnsi" w:cs="Arial"/>
          <w:sz w:val="24"/>
          <w:szCs w:val="24"/>
          <w:shd w:val="clear" w:color="auto" w:fill="FFFFFF"/>
        </w:rPr>
        <w:t>).</w:t>
      </w:r>
      <w:r w:rsidR="00074C2E" w:rsidRPr="00EB66C8">
        <w:rPr>
          <w:rFonts w:asciiTheme="minorHAnsi" w:hAnsiTheme="minorHAnsi" w:cs="Arial"/>
          <w:sz w:val="24"/>
          <w:szCs w:val="24"/>
          <w:shd w:val="clear" w:color="auto" w:fill="FFFFFF"/>
        </w:rPr>
        <w:t xml:space="preserve">  </w:t>
      </w:r>
      <w:r w:rsidR="00F41334">
        <w:rPr>
          <w:rFonts w:asciiTheme="minorHAnsi" w:hAnsiTheme="minorHAnsi" w:cs="Arial"/>
          <w:sz w:val="24"/>
          <w:szCs w:val="24"/>
          <w:shd w:val="clear" w:color="auto" w:fill="FFFFFF"/>
        </w:rPr>
        <w:t>S</w:t>
      </w:r>
      <w:r w:rsidR="00EB66C8" w:rsidRPr="00EB66C8">
        <w:rPr>
          <w:rFonts w:asciiTheme="minorHAnsi" w:hAnsiTheme="minorHAnsi" w:cs="Arial"/>
          <w:sz w:val="24"/>
          <w:szCs w:val="24"/>
          <w:shd w:val="clear" w:color="auto" w:fill="FFFFFF"/>
        </w:rPr>
        <w:t xml:space="preserve">trategic alliances are cooperative strategies where organisations work to achieve a shared objective </w:t>
      </w:r>
      <w:r w:rsidR="00F41334">
        <w:rPr>
          <w:rFonts w:asciiTheme="minorHAnsi" w:hAnsiTheme="minorHAnsi" w:cs="Arial"/>
          <w:sz w:val="24"/>
          <w:szCs w:val="24"/>
          <w:shd w:val="clear" w:color="auto" w:fill="FFFFFF"/>
        </w:rPr>
        <w:t xml:space="preserve">by </w:t>
      </w:r>
      <w:r w:rsidR="00EB66C8" w:rsidRPr="00EB66C8">
        <w:rPr>
          <w:rFonts w:asciiTheme="minorHAnsi" w:hAnsiTheme="minorHAnsi" w:cs="Arial"/>
          <w:sz w:val="24"/>
          <w:szCs w:val="24"/>
          <w:shd w:val="clear" w:color="auto" w:fill="FFFFFF"/>
        </w:rPr>
        <w:t xml:space="preserve">combining some of their resources and capabilities to </w:t>
      </w:r>
      <w:r w:rsidR="00956FC8">
        <w:rPr>
          <w:rFonts w:asciiTheme="minorHAnsi" w:hAnsiTheme="minorHAnsi" w:cs="Arial"/>
          <w:sz w:val="24"/>
          <w:szCs w:val="24"/>
          <w:shd w:val="clear" w:color="auto" w:fill="FFFFFF"/>
        </w:rPr>
        <w:t xml:space="preserve">gain a strong position vis-à-vis </w:t>
      </w:r>
      <w:r w:rsidR="00EB66C8" w:rsidRPr="00EB66C8">
        <w:rPr>
          <w:rFonts w:asciiTheme="minorHAnsi" w:hAnsiTheme="minorHAnsi" w:cs="Arial"/>
          <w:sz w:val="24"/>
          <w:szCs w:val="24"/>
          <w:shd w:val="clear" w:color="auto" w:fill="FFFFFF"/>
        </w:rPr>
        <w:t>the competition, (Hitt et al., 200</w:t>
      </w:r>
      <w:r w:rsidR="00074C2E">
        <w:rPr>
          <w:rFonts w:asciiTheme="minorHAnsi" w:hAnsiTheme="minorHAnsi" w:cs="Arial"/>
          <w:sz w:val="24"/>
          <w:szCs w:val="24"/>
          <w:shd w:val="clear" w:color="auto" w:fill="FFFFFF"/>
        </w:rPr>
        <w:t>7</w:t>
      </w:r>
      <w:r w:rsidR="00EB66C8" w:rsidRPr="00EB66C8">
        <w:rPr>
          <w:rFonts w:asciiTheme="minorHAnsi" w:hAnsiTheme="minorHAnsi" w:cs="Arial"/>
          <w:sz w:val="24"/>
          <w:szCs w:val="24"/>
          <w:shd w:val="clear" w:color="auto" w:fill="FFFFFF"/>
        </w:rPr>
        <w:t xml:space="preserve">).  </w:t>
      </w:r>
      <w:r w:rsidR="00F41334">
        <w:rPr>
          <w:rFonts w:asciiTheme="minorHAnsi" w:hAnsiTheme="minorHAnsi" w:cs="Arial"/>
          <w:sz w:val="24"/>
          <w:szCs w:val="24"/>
          <w:shd w:val="clear" w:color="auto" w:fill="FFFFFF"/>
        </w:rPr>
        <w:t>If they are able to do this in unique ways, s</w:t>
      </w:r>
      <w:r w:rsidR="00EB66C8" w:rsidRPr="00EB66C8">
        <w:rPr>
          <w:rFonts w:asciiTheme="minorHAnsi" w:hAnsiTheme="minorHAnsi" w:cs="Arial"/>
          <w:sz w:val="24"/>
          <w:szCs w:val="24"/>
          <w:shd w:val="clear" w:color="auto" w:fill="FFFFFF"/>
        </w:rPr>
        <w:t>trategic alliance</w:t>
      </w:r>
      <w:r w:rsidR="00F41334">
        <w:rPr>
          <w:rFonts w:asciiTheme="minorHAnsi" w:hAnsiTheme="minorHAnsi" w:cs="Arial"/>
          <w:sz w:val="24"/>
          <w:szCs w:val="24"/>
          <w:shd w:val="clear" w:color="auto" w:fill="FFFFFF"/>
        </w:rPr>
        <w:t>s</w:t>
      </w:r>
      <w:r w:rsidR="00EB66C8" w:rsidRPr="00EB66C8">
        <w:rPr>
          <w:rFonts w:asciiTheme="minorHAnsi" w:hAnsiTheme="minorHAnsi" w:cs="Arial"/>
          <w:sz w:val="24"/>
          <w:szCs w:val="24"/>
          <w:shd w:val="clear" w:color="auto" w:fill="FFFFFF"/>
        </w:rPr>
        <w:t xml:space="preserve"> may </w:t>
      </w:r>
      <w:r w:rsidR="00F41334">
        <w:rPr>
          <w:rFonts w:asciiTheme="minorHAnsi" w:hAnsiTheme="minorHAnsi" w:cs="Arial"/>
          <w:sz w:val="24"/>
          <w:szCs w:val="24"/>
          <w:shd w:val="clear" w:color="auto" w:fill="FFFFFF"/>
        </w:rPr>
        <w:t xml:space="preserve">further </w:t>
      </w:r>
      <w:r w:rsidR="00EB66C8" w:rsidRPr="00EB66C8">
        <w:rPr>
          <w:rFonts w:asciiTheme="minorHAnsi" w:hAnsiTheme="minorHAnsi" w:cs="Arial"/>
          <w:sz w:val="24"/>
          <w:szCs w:val="24"/>
          <w:shd w:val="clear" w:color="auto" w:fill="FFFFFF"/>
        </w:rPr>
        <w:t>enhance a</w:t>
      </w:r>
      <w:r w:rsidR="00F41334">
        <w:rPr>
          <w:rFonts w:asciiTheme="minorHAnsi" w:hAnsiTheme="minorHAnsi" w:cs="Arial"/>
          <w:sz w:val="24"/>
          <w:szCs w:val="24"/>
          <w:shd w:val="clear" w:color="auto" w:fill="FFFFFF"/>
        </w:rPr>
        <w:t xml:space="preserve"> </w:t>
      </w:r>
      <w:r w:rsidR="00EB66C8" w:rsidRPr="00EB66C8">
        <w:rPr>
          <w:rFonts w:asciiTheme="minorHAnsi" w:hAnsiTheme="minorHAnsi" w:cs="Arial"/>
          <w:sz w:val="24"/>
          <w:szCs w:val="24"/>
          <w:shd w:val="clear" w:color="auto" w:fill="FFFFFF"/>
        </w:rPr>
        <w:t>superior performance</w:t>
      </w:r>
      <w:r w:rsidR="00F41334">
        <w:rPr>
          <w:rFonts w:asciiTheme="minorHAnsi" w:hAnsiTheme="minorHAnsi" w:cs="Arial"/>
          <w:sz w:val="24"/>
          <w:szCs w:val="24"/>
          <w:shd w:val="clear" w:color="auto" w:fill="FFFFFF"/>
        </w:rPr>
        <w:t xml:space="preserve">, </w:t>
      </w:r>
      <w:r w:rsidR="00EB66C8" w:rsidRPr="00C61C02">
        <w:rPr>
          <w:rFonts w:asciiTheme="minorHAnsi" w:hAnsiTheme="minorHAnsi" w:cs="Arial"/>
          <w:sz w:val="24"/>
          <w:szCs w:val="24"/>
          <w:shd w:val="clear" w:color="auto" w:fill="FFFFFF"/>
        </w:rPr>
        <w:t>(Murray, 2001).</w:t>
      </w:r>
      <w:r w:rsidR="00EB66C8" w:rsidRPr="00EB66C8">
        <w:rPr>
          <w:rFonts w:asciiTheme="minorHAnsi" w:hAnsiTheme="minorHAnsi" w:cs="Arial"/>
          <w:sz w:val="24"/>
          <w:szCs w:val="24"/>
          <w:shd w:val="clear" w:color="auto" w:fill="FFFFFF"/>
        </w:rPr>
        <w:t xml:space="preserve"> Many ﬁrms enter into strategic alliances with a wish to </w:t>
      </w:r>
      <w:r w:rsidR="00F41334">
        <w:rPr>
          <w:rFonts w:asciiTheme="minorHAnsi" w:hAnsiTheme="minorHAnsi" w:cs="Arial"/>
          <w:sz w:val="24"/>
          <w:szCs w:val="24"/>
          <w:shd w:val="clear" w:color="auto" w:fill="FFFFFF"/>
        </w:rPr>
        <w:t xml:space="preserve">bolster </w:t>
      </w:r>
      <w:r w:rsidR="00EB66C8" w:rsidRPr="00EB66C8">
        <w:rPr>
          <w:rFonts w:asciiTheme="minorHAnsi" w:hAnsiTheme="minorHAnsi" w:cs="Arial"/>
          <w:sz w:val="24"/>
          <w:szCs w:val="24"/>
          <w:shd w:val="clear" w:color="auto" w:fill="FFFFFF"/>
        </w:rPr>
        <w:t>their competitive advantage in the market, (Bai and O’Brien, 2008).</w:t>
      </w:r>
      <w:r w:rsidR="00EB66C8">
        <w:rPr>
          <w:rFonts w:asciiTheme="minorHAnsi" w:hAnsiTheme="minorHAnsi" w:cs="Arial"/>
          <w:sz w:val="24"/>
          <w:szCs w:val="24"/>
          <w:shd w:val="clear" w:color="auto" w:fill="FFFFFF"/>
        </w:rPr>
        <w:t xml:space="preserve">  </w:t>
      </w:r>
      <w:r w:rsidR="00045651">
        <w:rPr>
          <w:rFonts w:asciiTheme="minorHAnsi" w:hAnsiTheme="minorHAnsi" w:cs="Arial"/>
          <w:sz w:val="24"/>
          <w:szCs w:val="24"/>
          <w:shd w:val="clear" w:color="auto" w:fill="FFFFFF"/>
        </w:rPr>
        <w:t>However, i</w:t>
      </w:r>
      <w:r w:rsidR="00EB66C8">
        <w:rPr>
          <w:sz w:val="24"/>
          <w:szCs w:val="24"/>
        </w:rPr>
        <w:t>n C</w:t>
      </w:r>
      <w:r w:rsidR="00D9289F">
        <w:rPr>
          <w:sz w:val="24"/>
          <w:szCs w:val="24"/>
        </w:rPr>
        <w:t xml:space="preserve">ompetitive </w:t>
      </w:r>
      <w:r w:rsidR="00EB66C8">
        <w:rPr>
          <w:sz w:val="24"/>
          <w:szCs w:val="24"/>
        </w:rPr>
        <w:t>S</w:t>
      </w:r>
      <w:r w:rsidR="00D9289F">
        <w:rPr>
          <w:sz w:val="24"/>
          <w:szCs w:val="24"/>
        </w:rPr>
        <w:t>trateg</w:t>
      </w:r>
      <w:r w:rsidR="00EB66C8">
        <w:rPr>
          <w:sz w:val="24"/>
          <w:szCs w:val="24"/>
        </w:rPr>
        <w:t xml:space="preserve">y, </w:t>
      </w:r>
      <w:r w:rsidR="00D9289F">
        <w:rPr>
          <w:sz w:val="24"/>
          <w:szCs w:val="24"/>
        </w:rPr>
        <w:t xml:space="preserve">alliances </w:t>
      </w:r>
      <w:r w:rsidR="00045651">
        <w:rPr>
          <w:sz w:val="24"/>
          <w:szCs w:val="24"/>
        </w:rPr>
        <w:t xml:space="preserve">are not only established with the </w:t>
      </w:r>
      <w:r w:rsidR="00045651">
        <w:rPr>
          <w:sz w:val="24"/>
          <w:szCs w:val="24"/>
        </w:rPr>
        <w:lastRenderedPageBreak/>
        <w:t xml:space="preserve">aim of outperforming rivals, they </w:t>
      </w:r>
      <w:r w:rsidR="00EB66C8">
        <w:rPr>
          <w:sz w:val="24"/>
          <w:szCs w:val="24"/>
        </w:rPr>
        <w:t xml:space="preserve">may also be </w:t>
      </w:r>
      <w:r w:rsidR="00D9289F">
        <w:rPr>
          <w:sz w:val="24"/>
          <w:szCs w:val="24"/>
        </w:rPr>
        <w:t xml:space="preserve">created for defensive purposes to protect against strategic uncertainty, (Vaidya, 2011).  </w:t>
      </w:r>
    </w:p>
    <w:p w14:paraId="73CAE0B0" w14:textId="1C4F7C9F" w:rsidR="001C26B3" w:rsidRDefault="00045651" w:rsidP="00D9289F">
      <w:pPr>
        <w:spacing w:line="360" w:lineRule="auto"/>
        <w:jc w:val="both"/>
        <w:rPr>
          <w:sz w:val="24"/>
          <w:szCs w:val="24"/>
        </w:rPr>
      </w:pPr>
      <w:r>
        <w:rPr>
          <w:sz w:val="24"/>
          <w:szCs w:val="24"/>
        </w:rPr>
        <w:t>Nevertheless, th</w:t>
      </w:r>
      <w:r w:rsidR="00715CB4" w:rsidRPr="00715CB4">
        <w:rPr>
          <w:sz w:val="24"/>
          <w:szCs w:val="24"/>
        </w:rPr>
        <w:t xml:space="preserve">e </w:t>
      </w:r>
      <w:r w:rsidR="00D9289F" w:rsidRPr="00715CB4">
        <w:rPr>
          <w:sz w:val="24"/>
          <w:szCs w:val="24"/>
        </w:rPr>
        <w:t>major theories</w:t>
      </w:r>
      <w:r w:rsidR="00D9289F">
        <w:rPr>
          <w:sz w:val="24"/>
          <w:szCs w:val="24"/>
        </w:rPr>
        <w:t xml:space="preserve"> should not be perceived as competitive but as complementary, (Vaidya, 2011) so organisations may find themselves applying elements of each.</w:t>
      </w:r>
      <w:r w:rsidR="00B87DE9">
        <w:rPr>
          <w:sz w:val="24"/>
          <w:szCs w:val="24"/>
        </w:rPr>
        <w:t xml:space="preserve">  </w:t>
      </w:r>
      <w:r w:rsidR="00445927">
        <w:rPr>
          <w:sz w:val="24"/>
          <w:szCs w:val="24"/>
        </w:rPr>
        <w:t xml:space="preserve"> </w:t>
      </w:r>
      <w:r w:rsidR="00D47D6E">
        <w:rPr>
          <w:sz w:val="24"/>
          <w:szCs w:val="24"/>
        </w:rPr>
        <w:t>Certainly, i</w:t>
      </w:r>
      <w:r w:rsidR="00445927">
        <w:rPr>
          <w:sz w:val="24"/>
          <w:szCs w:val="24"/>
        </w:rPr>
        <w:t xml:space="preserve">n </w:t>
      </w:r>
      <w:r w:rsidR="00D47D6E">
        <w:rPr>
          <w:sz w:val="24"/>
          <w:szCs w:val="24"/>
        </w:rPr>
        <w:t>this study</w:t>
      </w:r>
      <w:r w:rsidR="00394470">
        <w:rPr>
          <w:sz w:val="24"/>
          <w:szCs w:val="24"/>
        </w:rPr>
        <w:t>,</w:t>
      </w:r>
      <w:r w:rsidR="00D47D6E">
        <w:rPr>
          <w:sz w:val="24"/>
          <w:szCs w:val="24"/>
        </w:rPr>
        <w:t xml:space="preserve"> </w:t>
      </w:r>
      <w:r w:rsidR="00717409">
        <w:rPr>
          <w:sz w:val="24"/>
          <w:szCs w:val="24"/>
        </w:rPr>
        <w:t>resource-based</w:t>
      </w:r>
      <w:r w:rsidR="00445927">
        <w:rPr>
          <w:sz w:val="24"/>
          <w:szCs w:val="24"/>
        </w:rPr>
        <w:t xml:space="preserve"> theory and competitive </w:t>
      </w:r>
      <w:r w:rsidR="00D47D6E">
        <w:rPr>
          <w:sz w:val="24"/>
          <w:szCs w:val="24"/>
        </w:rPr>
        <w:t>objectives</w:t>
      </w:r>
      <w:r w:rsidR="00445927">
        <w:rPr>
          <w:sz w:val="24"/>
          <w:szCs w:val="24"/>
        </w:rPr>
        <w:t xml:space="preserve"> </w:t>
      </w:r>
      <w:r w:rsidR="00D47D6E">
        <w:rPr>
          <w:sz w:val="24"/>
          <w:szCs w:val="24"/>
        </w:rPr>
        <w:t xml:space="preserve">will be revealed as </w:t>
      </w:r>
      <w:r w:rsidR="00C76A49">
        <w:rPr>
          <w:sz w:val="24"/>
          <w:szCs w:val="24"/>
        </w:rPr>
        <w:t xml:space="preserve">leading </w:t>
      </w:r>
      <w:r w:rsidR="00445927">
        <w:rPr>
          <w:sz w:val="24"/>
          <w:szCs w:val="24"/>
        </w:rPr>
        <w:t xml:space="preserve">drivers of </w:t>
      </w:r>
      <w:r w:rsidR="00D47D6E">
        <w:rPr>
          <w:sz w:val="24"/>
          <w:szCs w:val="24"/>
        </w:rPr>
        <w:t xml:space="preserve">pathway alliance </w:t>
      </w:r>
      <w:r w:rsidR="00445927">
        <w:rPr>
          <w:sz w:val="24"/>
          <w:szCs w:val="24"/>
        </w:rPr>
        <w:t xml:space="preserve">formation. </w:t>
      </w:r>
    </w:p>
    <w:p w14:paraId="368CE9E9" w14:textId="48B327AA" w:rsidR="00036B4D" w:rsidRDefault="00D9289F" w:rsidP="00133514">
      <w:pPr>
        <w:spacing w:line="360" w:lineRule="auto"/>
        <w:jc w:val="both"/>
        <w:rPr>
          <w:rFonts w:asciiTheme="minorHAnsi" w:hAnsiTheme="minorHAnsi" w:cstheme="minorHAnsi"/>
        </w:rPr>
      </w:pPr>
      <w:r w:rsidRPr="00B87DE9">
        <w:rPr>
          <w:sz w:val="24"/>
          <w:szCs w:val="24"/>
        </w:rPr>
        <w:t>B</w:t>
      </w:r>
      <w:r w:rsidRPr="00B87DE9">
        <w:rPr>
          <w:rFonts w:asciiTheme="minorHAnsi" w:hAnsiTheme="minorHAnsi" w:cstheme="minorHAnsi"/>
          <w:sz w:val="24"/>
          <w:szCs w:val="24"/>
        </w:rPr>
        <w:t xml:space="preserve">ased on the </w:t>
      </w:r>
      <w:r w:rsidR="001C26B3">
        <w:rPr>
          <w:rFonts w:asciiTheme="minorHAnsi" w:hAnsiTheme="minorHAnsi" w:cstheme="minorHAnsi"/>
          <w:sz w:val="24"/>
          <w:szCs w:val="24"/>
        </w:rPr>
        <w:t xml:space="preserve">main </w:t>
      </w:r>
      <w:r w:rsidRPr="00B87DE9">
        <w:rPr>
          <w:rFonts w:asciiTheme="minorHAnsi" w:hAnsiTheme="minorHAnsi" w:cstheme="minorHAnsi"/>
          <w:sz w:val="24"/>
          <w:szCs w:val="24"/>
        </w:rPr>
        <w:t>theories,</w:t>
      </w:r>
      <w:r>
        <w:rPr>
          <w:rFonts w:asciiTheme="minorHAnsi" w:hAnsiTheme="minorHAnsi" w:cstheme="minorHAnsi"/>
          <w:sz w:val="24"/>
          <w:szCs w:val="24"/>
        </w:rPr>
        <w:t xml:space="preserve"> it is possible to construct a table to categorise typical motives for alliances proposed by </w:t>
      </w:r>
      <w:r w:rsidRPr="00F073C2">
        <w:rPr>
          <w:rFonts w:asciiTheme="minorHAnsi" w:hAnsiTheme="minorHAnsi" w:cstheme="minorHAnsi"/>
          <w:sz w:val="24"/>
          <w:szCs w:val="24"/>
        </w:rPr>
        <w:t>Ahuja (2000),</w:t>
      </w:r>
      <w:r>
        <w:rPr>
          <w:rFonts w:asciiTheme="minorHAnsi" w:hAnsiTheme="minorHAnsi" w:cstheme="minorHAnsi"/>
          <w:sz w:val="24"/>
          <w:szCs w:val="24"/>
        </w:rPr>
        <w:t xml:space="preserve"> </w:t>
      </w:r>
      <w:r w:rsidRPr="00D04DA9">
        <w:rPr>
          <w:rFonts w:asciiTheme="minorHAnsi" w:hAnsiTheme="minorHAnsi" w:cstheme="minorHAnsi"/>
          <w:sz w:val="24"/>
          <w:szCs w:val="24"/>
        </w:rPr>
        <w:t xml:space="preserve">Elmuti </w:t>
      </w:r>
      <w:r>
        <w:rPr>
          <w:rFonts w:asciiTheme="minorHAnsi" w:hAnsiTheme="minorHAnsi" w:cstheme="minorHAnsi"/>
          <w:sz w:val="24"/>
          <w:szCs w:val="24"/>
        </w:rPr>
        <w:t>and</w:t>
      </w:r>
      <w:r w:rsidRPr="00D04DA9">
        <w:rPr>
          <w:rFonts w:asciiTheme="minorHAnsi" w:hAnsiTheme="minorHAnsi" w:cstheme="minorHAnsi"/>
          <w:sz w:val="24"/>
          <w:szCs w:val="24"/>
        </w:rPr>
        <w:t xml:space="preserve"> Kathawala (2001), </w:t>
      </w:r>
      <w:r w:rsidR="001C26B3">
        <w:rPr>
          <w:rFonts w:asciiTheme="minorHAnsi" w:hAnsiTheme="minorHAnsi" w:cstheme="minorHAnsi"/>
          <w:sz w:val="24"/>
          <w:szCs w:val="24"/>
        </w:rPr>
        <w:t xml:space="preserve">Hitt et al., (2005), </w:t>
      </w:r>
      <w:r w:rsidRPr="00D04DA9">
        <w:rPr>
          <w:rFonts w:asciiTheme="minorHAnsi" w:hAnsiTheme="minorHAnsi" w:cstheme="minorHAnsi"/>
          <w:sz w:val="24"/>
          <w:szCs w:val="24"/>
        </w:rPr>
        <w:t>Kang (2014</w:t>
      </w:r>
      <w:r>
        <w:rPr>
          <w:rFonts w:asciiTheme="minorHAnsi" w:hAnsiTheme="minorHAnsi" w:cstheme="minorHAnsi"/>
          <w:sz w:val="24"/>
          <w:szCs w:val="24"/>
        </w:rPr>
        <w:t xml:space="preserve">), Pansiri (2005), </w:t>
      </w:r>
      <w:r w:rsidRPr="00F073C2">
        <w:rPr>
          <w:sz w:val="24"/>
          <w:szCs w:val="24"/>
        </w:rPr>
        <w:t>Rothaermel and Boeker (2008),</w:t>
      </w:r>
      <w:r>
        <w:rPr>
          <w:sz w:val="24"/>
          <w:szCs w:val="24"/>
        </w:rPr>
        <w:t xml:space="preserve"> </w:t>
      </w:r>
      <w:r w:rsidRPr="00D04DA9">
        <w:rPr>
          <w:rFonts w:asciiTheme="minorHAnsi" w:hAnsiTheme="minorHAnsi" w:cstheme="minorHAnsi"/>
          <w:sz w:val="24"/>
          <w:szCs w:val="24"/>
        </w:rPr>
        <w:t>Vaidya (2011) and Zhao (201</w:t>
      </w:r>
      <w:r>
        <w:rPr>
          <w:rFonts w:asciiTheme="minorHAnsi" w:hAnsiTheme="minorHAnsi" w:cstheme="minorHAnsi"/>
          <w:sz w:val="24"/>
          <w:szCs w:val="24"/>
        </w:rPr>
        <w:t>4</w:t>
      </w:r>
      <w:r w:rsidRPr="00D04DA9">
        <w:rPr>
          <w:rFonts w:asciiTheme="minorHAnsi" w:hAnsiTheme="minorHAnsi" w:cstheme="minorHAnsi"/>
          <w:sz w:val="24"/>
          <w:szCs w:val="24"/>
        </w:rPr>
        <w:t>)</w:t>
      </w:r>
      <w:r>
        <w:rPr>
          <w:rFonts w:asciiTheme="minorHAnsi" w:hAnsiTheme="minorHAnsi" w:cstheme="minorHAnsi"/>
          <w:sz w:val="24"/>
          <w:szCs w:val="24"/>
        </w:rPr>
        <w:t>. See Table 1</w:t>
      </w:r>
      <w:r w:rsidRPr="00D04DA9">
        <w:rPr>
          <w:rFonts w:asciiTheme="minorHAnsi" w:hAnsiTheme="minorHAnsi" w:cstheme="minorHAnsi"/>
          <w:sz w:val="24"/>
          <w:szCs w:val="24"/>
        </w:rPr>
        <w:t>:</w:t>
      </w:r>
    </w:p>
    <w:p w14:paraId="1259FE97" w14:textId="29666983" w:rsidR="00D9289F" w:rsidRPr="008C24DD" w:rsidRDefault="00D9289F" w:rsidP="00D9289F">
      <w:pPr>
        <w:spacing w:after="0"/>
        <w:rPr>
          <w:rFonts w:asciiTheme="minorHAnsi" w:hAnsiTheme="minorHAnsi" w:cstheme="minorHAnsi"/>
        </w:rPr>
      </w:pPr>
      <w:r w:rsidRPr="008C24DD">
        <w:rPr>
          <w:rFonts w:asciiTheme="minorHAnsi" w:hAnsiTheme="minorHAnsi" w:cstheme="minorHAnsi"/>
        </w:rPr>
        <w:t xml:space="preserve">Table 1 </w:t>
      </w:r>
      <w:r w:rsidRPr="008C24DD">
        <w:rPr>
          <w:rFonts w:asciiTheme="minorHAnsi" w:hAnsiTheme="minorHAnsi" w:cstheme="minorHAnsi"/>
          <w:b/>
        </w:rPr>
        <w:t xml:space="preserve">Categorisation of some possible motives for strategic alliance formation                                                                         </w:t>
      </w:r>
      <w:r w:rsidR="001C26B3" w:rsidRPr="001C26B3">
        <w:rPr>
          <w:rFonts w:asciiTheme="minorHAnsi" w:hAnsiTheme="minorHAnsi" w:cstheme="minorHAnsi"/>
        </w:rPr>
        <w:t>Adapted from</w:t>
      </w:r>
      <w:r w:rsidR="001C26B3">
        <w:rPr>
          <w:rFonts w:asciiTheme="minorHAnsi" w:hAnsiTheme="minorHAnsi" w:cstheme="minorHAnsi"/>
          <w:b/>
        </w:rPr>
        <w:t xml:space="preserve"> </w:t>
      </w:r>
      <w:r w:rsidRPr="008C24DD">
        <w:rPr>
          <w:rFonts w:asciiTheme="minorHAnsi" w:hAnsiTheme="minorHAnsi" w:cstheme="minorHAnsi"/>
        </w:rPr>
        <w:t xml:space="preserve">Vaidya (2011, p. 92)  </w:t>
      </w:r>
    </w:p>
    <w:p w14:paraId="2188B349" w14:textId="77777777" w:rsidR="00D9289F" w:rsidRPr="0068034C" w:rsidRDefault="00D9289F" w:rsidP="00D9289F">
      <w:pPr>
        <w:spacing w:after="0"/>
        <w:jc w:val="both"/>
        <w:rPr>
          <w:rFonts w:asciiTheme="minorHAnsi" w:hAnsiTheme="minorHAnsi" w:cstheme="minorHAnsi"/>
          <w:sz w:val="16"/>
          <w:szCs w:val="16"/>
        </w:rPr>
      </w:pPr>
    </w:p>
    <w:tbl>
      <w:tblPr>
        <w:tblStyle w:val="TableGrid"/>
        <w:tblW w:w="0" w:type="auto"/>
        <w:tblLook w:val="04A0" w:firstRow="1" w:lastRow="0" w:firstColumn="1" w:lastColumn="0" w:noHBand="0" w:noVBand="1"/>
      </w:tblPr>
      <w:tblGrid>
        <w:gridCol w:w="2995"/>
        <w:gridCol w:w="3011"/>
        <w:gridCol w:w="2990"/>
      </w:tblGrid>
      <w:tr w:rsidR="00D9289F" w14:paraId="034AA6F9" w14:textId="77777777" w:rsidTr="00133760">
        <w:tc>
          <w:tcPr>
            <w:tcW w:w="3080" w:type="dxa"/>
            <w:tcBorders>
              <w:top w:val="single" w:sz="12" w:space="0" w:color="538135" w:themeColor="accent6" w:themeShade="BF"/>
              <w:left w:val="single" w:sz="12" w:space="0" w:color="538135" w:themeColor="accent6" w:themeShade="BF"/>
              <w:bottom w:val="single" w:sz="12" w:space="0" w:color="538135" w:themeColor="accent6" w:themeShade="BF"/>
              <w:right w:val="single" w:sz="12" w:space="0" w:color="538135" w:themeColor="accent6" w:themeShade="BF"/>
            </w:tcBorders>
            <w:shd w:val="clear" w:color="auto" w:fill="C5E0B3" w:themeFill="accent6" w:themeFillTint="66"/>
          </w:tcPr>
          <w:p w14:paraId="1452B57D" w14:textId="10343329" w:rsidR="00D9289F" w:rsidRDefault="00D9289F" w:rsidP="00D818C3">
            <w:pPr>
              <w:spacing w:after="0"/>
              <w:jc w:val="center"/>
              <w:rPr>
                <w:rFonts w:asciiTheme="minorHAnsi" w:hAnsiTheme="minorHAnsi" w:cstheme="minorHAnsi"/>
                <w:sz w:val="24"/>
                <w:szCs w:val="24"/>
              </w:rPr>
            </w:pPr>
            <w:r>
              <w:rPr>
                <w:rFonts w:asciiTheme="minorHAnsi" w:hAnsiTheme="minorHAnsi" w:cstheme="minorHAnsi"/>
                <w:sz w:val="24"/>
                <w:szCs w:val="24"/>
              </w:rPr>
              <w:t>Resource Based</w:t>
            </w:r>
            <w:r w:rsidR="00715CB4">
              <w:rPr>
                <w:rFonts w:asciiTheme="minorHAnsi" w:hAnsiTheme="minorHAnsi" w:cstheme="minorHAnsi"/>
                <w:sz w:val="24"/>
                <w:szCs w:val="24"/>
              </w:rPr>
              <w:t xml:space="preserve"> Theory </w:t>
            </w:r>
            <w:r w:rsidR="0081643E">
              <w:rPr>
                <w:rFonts w:asciiTheme="minorHAnsi" w:hAnsiTheme="minorHAnsi" w:cstheme="minorHAnsi"/>
                <w:sz w:val="24"/>
                <w:szCs w:val="24"/>
              </w:rPr>
              <w:t>+</w:t>
            </w:r>
            <w:r w:rsidR="00715CB4">
              <w:rPr>
                <w:rFonts w:asciiTheme="minorHAnsi" w:hAnsiTheme="minorHAnsi" w:cstheme="minorHAnsi"/>
                <w:sz w:val="24"/>
                <w:szCs w:val="24"/>
              </w:rPr>
              <w:t xml:space="preserve"> Organisational Learning </w:t>
            </w:r>
          </w:p>
        </w:tc>
        <w:tc>
          <w:tcPr>
            <w:tcW w:w="3081" w:type="dxa"/>
            <w:tcBorders>
              <w:top w:val="single" w:sz="12" w:space="0" w:color="538135" w:themeColor="accent6" w:themeShade="BF"/>
              <w:left w:val="single" w:sz="12" w:space="0" w:color="538135" w:themeColor="accent6" w:themeShade="BF"/>
              <w:bottom w:val="single" w:sz="12" w:space="0" w:color="538135" w:themeColor="accent6" w:themeShade="BF"/>
              <w:right w:val="single" w:sz="12" w:space="0" w:color="538135" w:themeColor="accent6" w:themeShade="BF"/>
            </w:tcBorders>
            <w:shd w:val="clear" w:color="auto" w:fill="C5E0B3" w:themeFill="accent6" w:themeFillTint="66"/>
          </w:tcPr>
          <w:p w14:paraId="44093834" w14:textId="523A74F9" w:rsidR="00D9289F" w:rsidRDefault="00D9289F" w:rsidP="00D818C3">
            <w:pPr>
              <w:spacing w:after="0"/>
              <w:jc w:val="center"/>
              <w:rPr>
                <w:rFonts w:asciiTheme="minorHAnsi" w:hAnsiTheme="minorHAnsi" w:cstheme="minorHAnsi"/>
                <w:sz w:val="24"/>
                <w:szCs w:val="24"/>
              </w:rPr>
            </w:pPr>
            <w:r>
              <w:rPr>
                <w:rFonts w:asciiTheme="minorHAnsi" w:hAnsiTheme="minorHAnsi" w:cstheme="minorHAnsi"/>
                <w:sz w:val="24"/>
                <w:szCs w:val="24"/>
              </w:rPr>
              <w:t>Transaction Cost Economics</w:t>
            </w:r>
            <w:r w:rsidR="00715CB4">
              <w:rPr>
                <w:rFonts w:asciiTheme="minorHAnsi" w:hAnsiTheme="minorHAnsi" w:cstheme="minorHAnsi"/>
                <w:sz w:val="24"/>
                <w:szCs w:val="24"/>
              </w:rPr>
              <w:t xml:space="preserve"> </w:t>
            </w:r>
            <w:r w:rsidR="0081643E">
              <w:rPr>
                <w:rFonts w:asciiTheme="minorHAnsi" w:hAnsiTheme="minorHAnsi" w:cstheme="minorHAnsi"/>
                <w:sz w:val="24"/>
                <w:szCs w:val="24"/>
              </w:rPr>
              <w:t>+</w:t>
            </w:r>
            <w:r w:rsidR="00715CB4">
              <w:rPr>
                <w:rFonts w:asciiTheme="minorHAnsi" w:hAnsiTheme="minorHAnsi" w:cstheme="minorHAnsi"/>
                <w:sz w:val="24"/>
                <w:szCs w:val="24"/>
              </w:rPr>
              <w:t xml:space="preserve"> Risk Theory</w:t>
            </w:r>
          </w:p>
        </w:tc>
        <w:tc>
          <w:tcPr>
            <w:tcW w:w="3081" w:type="dxa"/>
            <w:tcBorders>
              <w:top w:val="single" w:sz="12" w:space="0" w:color="538135" w:themeColor="accent6" w:themeShade="BF"/>
              <w:left w:val="single" w:sz="12" w:space="0" w:color="538135" w:themeColor="accent6" w:themeShade="BF"/>
              <w:bottom w:val="single" w:sz="12" w:space="0" w:color="538135" w:themeColor="accent6" w:themeShade="BF"/>
              <w:right w:val="single" w:sz="12" w:space="0" w:color="538135" w:themeColor="accent6" w:themeShade="BF"/>
            </w:tcBorders>
            <w:shd w:val="clear" w:color="auto" w:fill="C5E0B3" w:themeFill="accent6" w:themeFillTint="66"/>
          </w:tcPr>
          <w:p w14:paraId="5AB77019" w14:textId="77777777" w:rsidR="0081643E" w:rsidRDefault="00D9289F" w:rsidP="00D818C3">
            <w:pPr>
              <w:spacing w:after="0"/>
              <w:jc w:val="center"/>
              <w:rPr>
                <w:rFonts w:asciiTheme="minorHAnsi" w:hAnsiTheme="minorHAnsi" w:cstheme="minorHAnsi"/>
                <w:sz w:val="24"/>
                <w:szCs w:val="24"/>
              </w:rPr>
            </w:pPr>
            <w:r>
              <w:rPr>
                <w:rFonts w:asciiTheme="minorHAnsi" w:hAnsiTheme="minorHAnsi" w:cstheme="minorHAnsi"/>
                <w:sz w:val="24"/>
                <w:szCs w:val="24"/>
              </w:rPr>
              <w:t xml:space="preserve">Competitive </w:t>
            </w:r>
          </w:p>
          <w:p w14:paraId="30BDFAC8" w14:textId="1ADE3C2E" w:rsidR="00D9289F" w:rsidRDefault="00D9289F" w:rsidP="00D818C3">
            <w:pPr>
              <w:spacing w:after="0"/>
              <w:jc w:val="center"/>
              <w:rPr>
                <w:rFonts w:asciiTheme="minorHAnsi" w:hAnsiTheme="minorHAnsi" w:cstheme="minorHAnsi"/>
                <w:sz w:val="24"/>
                <w:szCs w:val="24"/>
              </w:rPr>
            </w:pPr>
            <w:r>
              <w:rPr>
                <w:rFonts w:asciiTheme="minorHAnsi" w:hAnsiTheme="minorHAnsi" w:cstheme="minorHAnsi"/>
                <w:sz w:val="24"/>
                <w:szCs w:val="24"/>
              </w:rPr>
              <w:t>Strategy</w:t>
            </w:r>
          </w:p>
        </w:tc>
      </w:tr>
      <w:tr w:rsidR="00D9289F" w14:paraId="1274CE70" w14:textId="77777777" w:rsidTr="00133760">
        <w:tc>
          <w:tcPr>
            <w:tcW w:w="3080" w:type="dxa"/>
            <w:tcBorders>
              <w:top w:val="single" w:sz="12" w:space="0" w:color="538135" w:themeColor="accent6" w:themeShade="BF"/>
              <w:left w:val="single" w:sz="12" w:space="0" w:color="538135" w:themeColor="accent6" w:themeShade="BF"/>
              <w:bottom w:val="single" w:sz="12" w:space="0" w:color="538135" w:themeColor="accent6" w:themeShade="BF"/>
              <w:right w:val="single" w:sz="12" w:space="0" w:color="538135" w:themeColor="accent6" w:themeShade="BF"/>
            </w:tcBorders>
          </w:tcPr>
          <w:p w14:paraId="73B61DFB" w14:textId="51A55DE5" w:rsidR="00D9289F" w:rsidRDefault="00D9289F" w:rsidP="00D818C3">
            <w:pPr>
              <w:pStyle w:val="ListParagraph"/>
              <w:numPr>
                <w:ilvl w:val="0"/>
                <w:numId w:val="4"/>
              </w:numPr>
              <w:spacing w:after="0" w:line="240" w:lineRule="auto"/>
              <w:rPr>
                <w:rFonts w:asciiTheme="minorHAnsi" w:hAnsiTheme="minorHAnsi" w:cstheme="minorHAnsi"/>
                <w:sz w:val="20"/>
                <w:szCs w:val="20"/>
              </w:rPr>
            </w:pPr>
            <w:r>
              <w:rPr>
                <w:rFonts w:asciiTheme="minorHAnsi" w:hAnsiTheme="minorHAnsi" w:cstheme="minorHAnsi"/>
                <w:sz w:val="20"/>
                <w:szCs w:val="20"/>
              </w:rPr>
              <w:t>A</w:t>
            </w:r>
            <w:r w:rsidRPr="00F010D6">
              <w:rPr>
                <w:rFonts w:asciiTheme="minorHAnsi" w:hAnsiTheme="minorHAnsi" w:cstheme="minorHAnsi"/>
                <w:sz w:val="20"/>
                <w:szCs w:val="20"/>
              </w:rPr>
              <w:t>ccess</w:t>
            </w:r>
            <w:r>
              <w:rPr>
                <w:rFonts w:asciiTheme="minorHAnsi" w:hAnsiTheme="minorHAnsi" w:cstheme="minorHAnsi"/>
                <w:sz w:val="20"/>
                <w:szCs w:val="20"/>
              </w:rPr>
              <w:t xml:space="preserve"> critical assets </w:t>
            </w:r>
            <w:r w:rsidR="00717409">
              <w:rPr>
                <w:rFonts w:asciiTheme="minorHAnsi" w:hAnsiTheme="minorHAnsi" w:cstheme="minorHAnsi"/>
                <w:sz w:val="20"/>
                <w:szCs w:val="20"/>
              </w:rPr>
              <w:t>and resources</w:t>
            </w:r>
            <w:r>
              <w:rPr>
                <w:rFonts w:asciiTheme="minorHAnsi" w:hAnsiTheme="minorHAnsi" w:cstheme="minorHAnsi"/>
                <w:sz w:val="20"/>
                <w:szCs w:val="20"/>
              </w:rPr>
              <w:t xml:space="preserve"> </w:t>
            </w:r>
          </w:p>
          <w:p w14:paraId="6E01EEDA" w14:textId="77777777" w:rsidR="00D9289F" w:rsidRDefault="00D9289F" w:rsidP="00D818C3">
            <w:pPr>
              <w:pStyle w:val="ListParagraph"/>
              <w:numPr>
                <w:ilvl w:val="0"/>
                <w:numId w:val="4"/>
              </w:numPr>
              <w:spacing w:after="0" w:line="240" w:lineRule="auto"/>
              <w:jc w:val="both"/>
              <w:rPr>
                <w:rFonts w:asciiTheme="minorHAnsi" w:hAnsiTheme="minorHAnsi" w:cstheme="minorHAnsi"/>
                <w:sz w:val="20"/>
                <w:szCs w:val="20"/>
              </w:rPr>
            </w:pPr>
            <w:r>
              <w:rPr>
                <w:rFonts w:asciiTheme="minorHAnsi" w:hAnsiTheme="minorHAnsi" w:cstheme="minorHAnsi"/>
                <w:sz w:val="20"/>
                <w:szCs w:val="20"/>
              </w:rPr>
              <w:t xml:space="preserve">Combine resources creatively and / or synergistically </w:t>
            </w:r>
          </w:p>
          <w:p w14:paraId="1FF03C25" w14:textId="77777777" w:rsidR="00D9289F" w:rsidRDefault="00D9289F" w:rsidP="00D818C3">
            <w:pPr>
              <w:pStyle w:val="ListParagraph"/>
              <w:numPr>
                <w:ilvl w:val="0"/>
                <w:numId w:val="4"/>
              </w:numPr>
              <w:spacing w:after="0" w:line="240" w:lineRule="auto"/>
              <w:rPr>
                <w:rFonts w:asciiTheme="minorHAnsi" w:hAnsiTheme="minorHAnsi" w:cstheme="minorHAnsi"/>
                <w:sz w:val="20"/>
                <w:szCs w:val="20"/>
              </w:rPr>
            </w:pPr>
            <w:r>
              <w:rPr>
                <w:rFonts w:asciiTheme="minorHAnsi" w:hAnsiTheme="minorHAnsi" w:cstheme="minorHAnsi"/>
                <w:sz w:val="20"/>
                <w:szCs w:val="20"/>
              </w:rPr>
              <w:t>Enhance organisational certainty</w:t>
            </w:r>
          </w:p>
          <w:p w14:paraId="5E402D4F" w14:textId="7FD9002E" w:rsidR="00D9289F" w:rsidRDefault="00D9289F" w:rsidP="00D818C3">
            <w:pPr>
              <w:pStyle w:val="ListParagraph"/>
              <w:numPr>
                <w:ilvl w:val="0"/>
                <w:numId w:val="4"/>
              </w:numPr>
              <w:spacing w:after="0" w:line="240" w:lineRule="auto"/>
              <w:jc w:val="both"/>
              <w:rPr>
                <w:rFonts w:asciiTheme="minorHAnsi" w:hAnsiTheme="minorHAnsi" w:cstheme="minorHAnsi"/>
                <w:sz w:val="20"/>
                <w:szCs w:val="20"/>
              </w:rPr>
            </w:pPr>
            <w:r w:rsidRPr="00F010D6">
              <w:rPr>
                <w:rFonts w:asciiTheme="minorHAnsi" w:hAnsiTheme="minorHAnsi" w:cstheme="minorHAnsi"/>
                <w:sz w:val="20"/>
                <w:szCs w:val="20"/>
              </w:rPr>
              <w:t xml:space="preserve">Improve internal </w:t>
            </w:r>
            <w:r>
              <w:rPr>
                <w:rFonts w:asciiTheme="minorHAnsi" w:hAnsiTheme="minorHAnsi" w:cstheme="minorHAnsi"/>
                <w:sz w:val="20"/>
                <w:szCs w:val="20"/>
              </w:rPr>
              <w:t>procedures</w:t>
            </w:r>
          </w:p>
          <w:p w14:paraId="7C496F40" w14:textId="77777777" w:rsidR="00036B4D" w:rsidRDefault="00036B4D" w:rsidP="00036B4D">
            <w:pPr>
              <w:pStyle w:val="ListParagraph"/>
              <w:numPr>
                <w:ilvl w:val="0"/>
                <w:numId w:val="4"/>
              </w:numPr>
              <w:spacing w:after="0" w:line="240" w:lineRule="auto"/>
              <w:rPr>
                <w:rFonts w:asciiTheme="minorHAnsi" w:hAnsiTheme="minorHAnsi" w:cstheme="minorHAnsi"/>
                <w:sz w:val="20"/>
                <w:szCs w:val="20"/>
              </w:rPr>
            </w:pPr>
            <w:r w:rsidRPr="00F010D6">
              <w:rPr>
                <w:rFonts w:asciiTheme="minorHAnsi" w:hAnsiTheme="minorHAnsi" w:cstheme="minorHAnsi"/>
                <w:sz w:val="20"/>
                <w:szCs w:val="20"/>
              </w:rPr>
              <w:t>Enhance innovation capability</w:t>
            </w:r>
          </w:p>
          <w:p w14:paraId="1B726ADD" w14:textId="77777777" w:rsidR="00036B4D" w:rsidRDefault="00036B4D" w:rsidP="00036B4D">
            <w:pPr>
              <w:pStyle w:val="ListParagraph"/>
              <w:numPr>
                <w:ilvl w:val="0"/>
                <w:numId w:val="4"/>
              </w:numPr>
              <w:spacing w:after="0" w:line="240" w:lineRule="auto"/>
              <w:rPr>
                <w:rFonts w:asciiTheme="minorHAnsi" w:hAnsiTheme="minorHAnsi" w:cstheme="minorHAnsi"/>
                <w:sz w:val="20"/>
                <w:szCs w:val="20"/>
              </w:rPr>
            </w:pPr>
            <w:r w:rsidRPr="00F010D6">
              <w:rPr>
                <w:rFonts w:asciiTheme="minorHAnsi" w:hAnsiTheme="minorHAnsi" w:cstheme="minorHAnsi"/>
                <w:sz w:val="20"/>
                <w:szCs w:val="20"/>
              </w:rPr>
              <w:t>Acquire new skills</w:t>
            </w:r>
            <w:r>
              <w:rPr>
                <w:rFonts w:asciiTheme="minorHAnsi" w:hAnsiTheme="minorHAnsi" w:cstheme="minorHAnsi"/>
                <w:sz w:val="20"/>
                <w:szCs w:val="20"/>
              </w:rPr>
              <w:t xml:space="preserve">, competencies and capabilities  </w:t>
            </w:r>
            <w:r w:rsidRPr="00F010D6">
              <w:rPr>
                <w:rFonts w:asciiTheme="minorHAnsi" w:hAnsiTheme="minorHAnsi" w:cstheme="minorHAnsi"/>
                <w:sz w:val="20"/>
                <w:szCs w:val="20"/>
              </w:rPr>
              <w:t xml:space="preserve"> </w:t>
            </w:r>
          </w:p>
          <w:p w14:paraId="5F170FAE" w14:textId="4009221F" w:rsidR="00D9289F" w:rsidRDefault="00D9289F" w:rsidP="00D818C3">
            <w:pPr>
              <w:pStyle w:val="ListParagraph"/>
              <w:numPr>
                <w:ilvl w:val="0"/>
                <w:numId w:val="4"/>
              </w:numPr>
              <w:spacing w:after="0" w:line="240" w:lineRule="auto"/>
              <w:jc w:val="both"/>
              <w:rPr>
                <w:rFonts w:asciiTheme="minorHAnsi" w:hAnsiTheme="minorHAnsi" w:cstheme="minorHAnsi"/>
                <w:sz w:val="20"/>
                <w:szCs w:val="20"/>
              </w:rPr>
            </w:pPr>
            <w:r w:rsidRPr="00F010D6">
              <w:rPr>
                <w:rFonts w:asciiTheme="minorHAnsi" w:hAnsiTheme="minorHAnsi" w:cstheme="minorHAnsi"/>
                <w:sz w:val="20"/>
                <w:szCs w:val="20"/>
              </w:rPr>
              <w:t xml:space="preserve">Enter </w:t>
            </w:r>
            <w:r w:rsidR="00404C54">
              <w:rPr>
                <w:rFonts w:asciiTheme="minorHAnsi" w:hAnsiTheme="minorHAnsi" w:cstheme="minorHAnsi"/>
                <w:sz w:val="20"/>
                <w:szCs w:val="20"/>
              </w:rPr>
              <w:t xml:space="preserve">and train in </w:t>
            </w:r>
            <w:r w:rsidRPr="00F010D6">
              <w:rPr>
                <w:rFonts w:asciiTheme="minorHAnsi" w:hAnsiTheme="minorHAnsi" w:cstheme="minorHAnsi"/>
                <w:sz w:val="20"/>
                <w:szCs w:val="20"/>
              </w:rPr>
              <w:t>new product areas</w:t>
            </w:r>
          </w:p>
          <w:p w14:paraId="396EC2D9" w14:textId="604207B7" w:rsidR="00036B4D" w:rsidRPr="00036B4D" w:rsidRDefault="00036B4D" w:rsidP="002A254E">
            <w:pPr>
              <w:pStyle w:val="ListParagraph"/>
              <w:numPr>
                <w:ilvl w:val="0"/>
                <w:numId w:val="4"/>
              </w:numPr>
              <w:spacing w:after="0" w:line="240" w:lineRule="auto"/>
              <w:jc w:val="both"/>
              <w:rPr>
                <w:rFonts w:asciiTheme="minorHAnsi" w:hAnsiTheme="minorHAnsi" w:cstheme="minorHAnsi"/>
                <w:sz w:val="20"/>
                <w:szCs w:val="20"/>
              </w:rPr>
            </w:pPr>
            <w:r w:rsidRPr="00036B4D">
              <w:rPr>
                <w:rFonts w:asciiTheme="minorHAnsi" w:hAnsiTheme="minorHAnsi" w:cstheme="minorHAnsi"/>
                <w:sz w:val="20"/>
                <w:szCs w:val="20"/>
              </w:rPr>
              <w:t xml:space="preserve">Gain tacit knowledge </w:t>
            </w:r>
          </w:p>
          <w:p w14:paraId="12C17A34" w14:textId="77777777" w:rsidR="00D9289F" w:rsidRDefault="00D9289F" w:rsidP="00D818C3">
            <w:pPr>
              <w:spacing w:after="0"/>
              <w:jc w:val="both"/>
              <w:rPr>
                <w:rFonts w:asciiTheme="minorHAnsi" w:hAnsiTheme="minorHAnsi" w:cstheme="minorHAnsi"/>
                <w:sz w:val="24"/>
                <w:szCs w:val="24"/>
              </w:rPr>
            </w:pPr>
          </w:p>
          <w:p w14:paraId="2379D743" w14:textId="77777777" w:rsidR="00D9289F" w:rsidRDefault="00D9289F" w:rsidP="00D818C3">
            <w:pPr>
              <w:spacing w:after="0"/>
              <w:jc w:val="both"/>
              <w:rPr>
                <w:rFonts w:asciiTheme="minorHAnsi" w:hAnsiTheme="minorHAnsi" w:cstheme="minorHAnsi"/>
                <w:sz w:val="24"/>
                <w:szCs w:val="24"/>
              </w:rPr>
            </w:pPr>
          </w:p>
          <w:p w14:paraId="1443EBED" w14:textId="77777777" w:rsidR="00D9289F" w:rsidRDefault="00D9289F" w:rsidP="00D818C3">
            <w:pPr>
              <w:spacing w:after="0"/>
              <w:jc w:val="both"/>
              <w:rPr>
                <w:rFonts w:asciiTheme="minorHAnsi" w:hAnsiTheme="minorHAnsi" w:cstheme="minorHAnsi"/>
                <w:sz w:val="24"/>
                <w:szCs w:val="24"/>
              </w:rPr>
            </w:pPr>
          </w:p>
        </w:tc>
        <w:tc>
          <w:tcPr>
            <w:tcW w:w="3081" w:type="dxa"/>
            <w:tcBorders>
              <w:top w:val="single" w:sz="12" w:space="0" w:color="538135" w:themeColor="accent6" w:themeShade="BF"/>
              <w:left w:val="single" w:sz="12" w:space="0" w:color="538135" w:themeColor="accent6" w:themeShade="BF"/>
              <w:bottom w:val="single" w:sz="12" w:space="0" w:color="538135" w:themeColor="accent6" w:themeShade="BF"/>
              <w:right w:val="single" w:sz="12" w:space="0" w:color="538135" w:themeColor="accent6" w:themeShade="BF"/>
            </w:tcBorders>
          </w:tcPr>
          <w:p w14:paraId="0CBE9A9F" w14:textId="77777777" w:rsidR="00D9289F" w:rsidRDefault="00D9289F" w:rsidP="00D818C3">
            <w:pPr>
              <w:pStyle w:val="ListParagraph"/>
              <w:numPr>
                <w:ilvl w:val="0"/>
                <w:numId w:val="5"/>
              </w:numPr>
              <w:spacing w:after="0" w:line="240" w:lineRule="auto"/>
              <w:jc w:val="both"/>
              <w:rPr>
                <w:rFonts w:asciiTheme="minorHAnsi" w:hAnsiTheme="minorHAnsi" w:cstheme="minorHAnsi"/>
                <w:sz w:val="20"/>
                <w:szCs w:val="20"/>
              </w:rPr>
            </w:pPr>
            <w:r>
              <w:rPr>
                <w:rFonts w:asciiTheme="minorHAnsi" w:hAnsiTheme="minorHAnsi" w:cstheme="minorHAnsi"/>
                <w:sz w:val="20"/>
                <w:szCs w:val="20"/>
              </w:rPr>
              <w:t>Lower manufacturing costs</w:t>
            </w:r>
          </w:p>
          <w:p w14:paraId="073E9018" w14:textId="77777777" w:rsidR="00D9289F" w:rsidRDefault="00D9289F" w:rsidP="00D818C3">
            <w:pPr>
              <w:pStyle w:val="ListParagraph"/>
              <w:numPr>
                <w:ilvl w:val="0"/>
                <w:numId w:val="5"/>
              </w:numPr>
              <w:spacing w:after="0" w:line="240" w:lineRule="auto"/>
              <w:rPr>
                <w:rFonts w:asciiTheme="minorHAnsi" w:hAnsiTheme="minorHAnsi" w:cstheme="minorHAnsi"/>
                <w:sz w:val="20"/>
                <w:szCs w:val="20"/>
              </w:rPr>
            </w:pPr>
            <w:r>
              <w:rPr>
                <w:rFonts w:asciiTheme="minorHAnsi" w:hAnsiTheme="minorHAnsi" w:cstheme="minorHAnsi"/>
                <w:sz w:val="20"/>
                <w:szCs w:val="20"/>
              </w:rPr>
              <w:t>Achieve/increase efficiency in production</w:t>
            </w:r>
          </w:p>
          <w:p w14:paraId="062AA364" w14:textId="77777777" w:rsidR="00D9289F" w:rsidRPr="00F010D6" w:rsidRDefault="00D9289F" w:rsidP="00D818C3">
            <w:pPr>
              <w:pStyle w:val="ListParagraph"/>
              <w:numPr>
                <w:ilvl w:val="0"/>
                <w:numId w:val="5"/>
              </w:numPr>
              <w:spacing w:after="0" w:line="240" w:lineRule="auto"/>
              <w:jc w:val="both"/>
              <w:rPr>
                <w:rFonts w:asciiTheme="minorHAnsi" w:hAnsiTheme="minorHAnsi" w:cstheme="minorHAnsi"/>
                <w:sz w:val="20"/>
                <w:szCs w:val="20"/>
              </w:rPr>
            </w:pPr>
            <w:r w:rsidRPr="00F010D6">
              <w:rPr>
                <w:rFonts w:asciiTheme="minorHAnsi" w:hAnsiTheme="minorHAnsi" w:cstheme="minorHAnsi"/>
                <w:sz w:val="20"/>
                <w:szCs w:val="20"/>
              </w:rPr>
              <w:t xml:space="preserve">Obtain </w:t>
            </w:r>
            <w:r>
              <w:rPr>
                <w:rFonts w:asciiTheme="minorHAnsi" w:hAnsiTheme="minorHAnsi" w:cstheme="minorHAnsi"/>
                <w:sz w:val="20"/>
                <w:szCs w:val="20"/>
              </w:rPr>
              <w:t xml:space="preserve">new </w:t>
            </w:r>
            <w:r w:rsidRPr="00F010D6">
              <w:rPr>
                <w:rFonts w:asciiTheme="minorHAnsi" w:hAnsiTheme="minorHAnsi" w:cstheme="minorHAnsi"/>
                <w:sz w:val="20"/>
                <w:szCs w:val="20"/>
              </w:rPr>
              <w:t>technology</w:t>
            </w:r>
            <w:r>
              <w:rPr>
                <w:rFonts w:asciiTheme="minorHAnsi" w:hAnsiTheme="minorHAnsi" w:cstheme="minorHAnsi"/>
                <w:sz w:val="20"/>
                <w:szCs w:val="20"/>
              </w:rPr>
              <w:t xml:space="preserve"> with cheapest cost or best quality  </w:t>
            </w:r>
          </w:p>
          <w:p w14:paraId="2CCAEF6C" w14:textId="77777777" w:rsidR="00D9289F" w:rsidRDefault="00D9289F" w:rsidP="00D818C3">
            <w:pPr>
              <w:pStyle w:val="ListParagraph"/>
              <w:numPr>
                <w:ilvl w:val="0"/>
                <w:numId w:val="5"/>
              </w:numPr>
              <w:spacing w:after="0" w:line="240" w:lineRule="auto"/>
              <w:rPr>
                <w:rFonts w:asciiTheme="minorHAnsi" w:hAnsiTheme="minorHAnsi" w:cstheme="minorHAnsi"/>
                <w:sz w:val="20"/>
                <w:szCs w:val="20"/>
              </w:rPr>
            </w:pPr>
            <w:r>
              <w:rPr>
                <w:rFonts w:asciiTheme="minorHAnsi" w:hAnsiTheme="minorHAnsi" w:cstheme="minorHAnsi"/>
                <w:sz w:val="20"/>
                <w:szCs w:val="20"/>
              </w:rPr>
              <w:t>Gain experience effects</w:t>
            </w:r>
          </w:p>
          <w:p w14:paraId="004FCFA4" w14:textId="77777777" w:rsidR="00D9289F" w:rsidRDefault="00D9289F" w:rsidP="00D818C3">
            <w:pPr>
              <w:pStyle w:val="ListParagraph"/>
              <w:numPr>
                <w:ilvl w:val="0"/>
                <w:numId w:val="5"/>
              </w:numPr>
              <w:spacing w:after="0" w:line="240" w:lineRule="auto"/>
              <w:jc w:val="both"/>
              <w:rPr>
                <w:rFonts w:asciiTheme="minorHAnsi" w:hAnsiTheme="minorHAnsi" w:cstheme="minorHAnsi"/>
                <w:sz w:val="20"/>
                <w:szCs w:val="20"/>
              </w:rPr>
            </w:pPr>
            <w:r>
              <w:rPr>
                <w:rFonts w:asciiTheme="minorHAnsi" w:hAnsiTheme="minorHAnsi" w:cstheme="minorHAnsi"/>
                <w:sz w:val="20"/>
                <w:szCs w:val="20"/>
              </w:rPr>
              <w:t>Extend R&amp;D resources</w:t>
            </w:r>
          </w:p>
          <w:p w14:paraId="10DD6C0C" w14:textId="77777777" w:rsidR="00D9289F" w:rsidRDefault="00D9289F" w:rsidP="00D818C3">
            <w:pPr>
              <w:pStyle w:val="ListParagraph"/>
              <w:numPr>
                <w:ilvl w:val="0"/>
                <w:numId w:val="5"/>
              </w:numPr>
              <w:spacing w:after="0" w:line="240" w:lineRule="auto"/>
              <w:jc w:val="both"/>
              <w:rPr>
                <w:rFonts w:asciiTheme="minorHAnsi" w:hAnsiTheme="minorHAnsi" w:cstheme="minorHAnsi"/>
                <w:sz w:val="20"/>
                <w:szCs w:val="20"/>
              </w:rPr>
            </w:pPr>
            <w:r>
              <w:rPr>
                <w:rFonts w:asciiTheme="minorHAnsi" w:hAnsiTheme="minorHAnsi" w:cstheme="minorHAnsi"/>
                <w:sz w:val="20"/>
                <w:szCs w:val="20"/>
              </w:rPr>
              <w:t>Reduce financial risk</w:t>
            </w:r>
          </w:p>
          <w:p w14:paraId="1986B4F2" w14:textId="77777777" w:rsidR="00D9289F" w:rsidRDefault="00D9289F" w:rsidP="00D818C3">
            <w:pPr>
              <w:pStyle w:val="ListParagraph"/>
              <w:numPr>
                <w:ilvl w:val="0"/>
                <w:numId w:val="5"/>
              </w:numPr>
              <w:spacing w:after="0" w:line="240" w:lineRule="auto"/>
              <w:jc w:val="both"/>
              <w:rPr>
                <w:rFonts w:asciiTheme="minorHAnsi" w:hAnsiTheme="minorHAnsi" w:cstheme="minorHAnsi"/>
                <w:sz w:val="20"/>
                <w:szCs w:val="20"/>
              </w:rPr>
            </w:pPr>
            <w:r>
              <w:rPr>
                <w:rFonts w:asciiTheme="minorHAnsi" w:hAnsiTheme="minorHAnsi" w:cstheme="minorHAnsi"/>
                <w:sz w:val="20"/>
                <w:szCs w:val="20"/>
              </w:rPr>
              <w:t>Reduce political risk</w:t>
            </w:r>
          </w:p>
          <w:p w14:paraId="5FD86CAE" w14:textId="77777777" w:rsidR="00D9289F" w:rsidRPr="00B96890" w:rsidRDefault="00D9289F" w:rsidP="00D818C3">
            <w:pPr>
              <w:pStyle w:val="ListParagraph"/>
              <w:numPr>
                <w:ilvl w:val="0"/>
                <w:numId w:val="5"/>
              </w:numPr>
              <w:spacing w:after="0" w:line="240" w:lineRule="auto"/>
              <w:jc w:val="both"/>
              <w:rPr>
                <w:rFonts w:asciiTheme="minorHAnsi" w:hAnsiTheme="minorHAnsi" w:cstheme="minorHAnsi"/>
                <w:sz w:val="20"/>
                <w:szCs w:val="20"/>
              </w:rPr>
            </w:pPr>
            <w:r>
              <w:rPr>
                <w:rFonts w:asciiTheme="minorHAnsi" w:hAnsiTheme="minorHAnsi" w:cstheme="minorHAnsi"/>
                <w:sz w:val="20"/>
                <w:szCs w:val="20"/>
              </w:rPr>
              <w:t>Share/diversify risks</w:t>
            </w:r>
          </w:p>
        </w:tc>
        <w:tc>
          <w:tcPr>
            <w:tcW w:w="3081" w:type="dxa"/>
            <w:tcBorders>
              <w:top w:val="single" w:sz="12" w:space="0" w:color="538135" w:themeColor="accent6" w:themeShade="BF"/>
              <w:left w:val="single" w:sz="12" w:space="0" w:color="538135" w:themeColor="accent6" w:themeShade="BF"/>
              <w:bottom w:val="single" w:sz="12" w:space="0" w:color="538135" w:themeColor="accent6" w:themeShade="BF"/>
              <w:right w:val="single" w:sz="12" w:space="0" w:color="538135" w:themeColor="accent6" w:themeShade="BF"/>
            </w:tcBorders>
          </w:tcPr>
          <w:p w14:paraId="0CCE2729" w14:textId="77777777" w:rsidR="00D9289F" w:rsidRPr="00667119" w:rsidRDefault="00D9289F" w:rsidP="00D818C3">
            <w:pPr>
              <w:pStyle w:val="ListParagraph"/>
              <w:numPr>
                <w:ilvl w:val="0"/>
                <w:numId w:val="4"/>
              </w:numPr>
              <w:spacing w:after="0" w:line="240" w:lineRule="auto"/>
              <w:rPr>
                <w:rFonts w:asciiTheme="minorHAnsi" w:hAnsiTheme="minorHAnsi" w:cstheme="minorHAnsi"/>
                <w:sz w:val="24"/>
                <w:szCs w:val="24"/>
              </w:rPr>
            </w:pPr>
            <w:r>
              <w:rPr>
                <w:rFonts w:asciiTheme="minorHAnsi" w:hAnsiTheme="minorHAnsi" w:cstheme="minorHAnsi"/>
                <w:sz w:val="20"/>
                <w:szCs w:val="20"/>
              </w:rPr>
              <w:t>Enter specific new markets / international regions</w:t>
            </w:r>
          </w:p>
          <w:p w14:paraId="5BC114AD" w14:textId="77777777" w:rsidR="00D9289F" w:rsidRDefault="00D9289F" w:rsidP="00D818C3">
            <w:pPr>
              <w:pStyle w:val="ListParagraph"/>
              <w:numPr>
                <w:ilvl w:val="0"/>
                <w:numId w:val="4"/>
              </w:numPr>
              <w:spacing w:after="0" w:line="240" w:lineRule="auto"/>
              <w:rPr>
                <w:rFonts w:asciiTheme="minorHAnsi" w:hAnsiTheme="minorHAnsi" w:cstheme="minorHAnsi"/>
                <w:sz w:val="20"/>
                <w:szCs w:val="20"/>
              </w:rPr>
            </w:pPr>
            <w:r>
              <w:rPr>
                <w:rFonts w:asciiTheme="minorHAnsi" w:hAnsiTheme="minorHAnsi" w:cstheme="minorHAnsi"/>
                <w:sz w:val="20"/>
                <w:szCs w:val="20"/>
              </w:rPr>
              <w:t xml:space="preserve">Achieve or ensure competitive advantage in domestic market </w:t>
            </w:r>
          </w:p>
          <w:p w14:paraId="19432750" w14:textId="77777777" w:rsidR="00D9289F" w:rsidRDefault="00D9289F" w:rsidP="00D818C3">
            <w:pPr>
              <w:pStyle w:val="ListParagraph"/>
              <w:numPr>
                <w:ilvl w:val="0"/>
                <w:numId w:val="4"/>
              </w:numPr>
              <w:spacing w:after="0" w:line="240" w:lineRule="auto"/>
              <w:rPr>
                <w:rFonts w:asciiTheme="minorHAnsi" w:hAnsiTheme="minorHAnsi" w:cstheme="minorHAnsi"/>
                <w:sz w:val="20"/>
                <w:szCs w:val="20"/>
              </w:rPr>
            </w:pPr>
            <w:r w:rsidRPr="00B96890">
              <w:rPr>
                <w:rFonts w:asciiTheme="minorHAnsi" w:hAnsiTheme="minorHAnsi" w:cstheme="minorHAnsi"/>
                <w:sz w:val="20"/>
                <w:szCs w:val="20"/>
              </w:rPr>
              <w:t>Increas</w:t>
            </w:r>
            <w:r>
              <w:rPr>
                <w:rFonts w:asciiTheme="minorHAnsi" w:hAnsiTheme="minorHAnsi" w:cstheme="minorHAnsi"/>
                <w:sz w:val="20"/>
                <w:szCs w:val="20"/>
              </w:rPr>
              <w:t>e</w:t>
            </w:r>
            <w:r w:rsidRPr="00B96890">
              <w:rPr>
                <w:rFonts w:asciiTheme="minorHAnsi" w:hAnsiTheme="minorHAnsi" w:cstheme="minorHAnsi"/>
                <w:sz w:val="20"/>
                <w:szCs w:val="20"/>
              </w:rPr>
              <w:t xml:space="preserve"> market share</w:t>
            </w:r>
            <w:r>
              <w:rPr>
                <w:rFonts w:asciiTheme="minorHAnsi" w:hAnsiTheme="minorHAnsi" w:cstheme="minorHAnsi"/>
                <w:sz w:val="20"/>
                <w:szCs w:val="20"/>
              </w:rPr>
              <w:t xml:space="preserve">, grow business </w:t>
            </w:r>
          </w:p>
          <w:p w14:paraId="4047E235" w14:textId="77777777" w:rsidR="00D9289F" w:rsidRPr="00667119" w:rsidRDefault="00D9289F" w:rsidP="00D818C3">
            <w:pPr>
              <w:pStyle w:val="ListParagraph"/>
              <w:numPr>
                <w:ilvl w:val="0"/>
                <w:numId w:val="4"/>
              </w:numPr>
              <w:spacing w:after="0" w:line="240" w:lineRule="auto"/>
              <w:rPr>
                <w:rFonts w:asciiTheme="minorHAnsi" w:hAnsiTheme="minorHAnsi" w:cstheme="minorHAnsi"/>
                <w:sz w:val="20"/>
                <w:szCs w:val="20"/>
              </w:rPr>
            </w:pPr>
            <w:r>
              <w:rPr>
                <w:rFonts w:asciiTheme="minorHAnsi" w:hAnsiTheme="minorHAnsi" w:cstheme="minorHAnsi"/>
                <w:sz w:val="20"/>
                <w:szCs w:val="20"/>
              </w:rPr>
              <w:t>Circumvent barriers or raise them for others</w:t>
            </w:r>
          </w:p>
          <w:p w14:paraId="20BDE34C" w14:textId="77777777" w:rsidR="00D9289F" w:rsidRDefault="00D9289F" w:rsidP="00D818C3">
            <w:pPr>
              <w:pStyle w:val="ListParagraph"/>
              <w:numPr>
                <w:ilvl w:val="0"/>
                <w:numId w:val="4"/>
              </w:numPr>
              <w:spacing w:after="0" w:line="240" w:lineRule="auto"/>
              <w:rPr>
                <w:rFonts w:asciiTheme="minorHAnsi" w:hAnsiTheme="minorHAnsi" w:cstheme="minorHAnsi"/>
                <w:sz w:val="20"/>
                <w:szCs w:val="20"/>
              </w:rPr>
            </w:pPr>
            <w:r>
              <w:rPr>
                <w:rFonts w:asciiTheme="minorHAnsi" w:hAnsiTheme="minorHAnsi" w:cstheme="minorHAnsi"/>
                <w:sz w:val="20"/>
                <w:szCs w:val="20"/>
              </w:rPr>
              <w:t xml:space="preserve">Reduce potential competitive threat </w:t>
            </w:r>
          </w:p>
          <w:p w14:paraId="2FC59E7F" w14:textId="77777777" w:rsidR="00D9289F" w:rsidRDefault="00D9289F" w:rsidP="00D818C3">
            <w:pPr>
              <w:pStyle w:val="ListParagraph"/>
              <w:numPr>
                <w:ilvl w:val="0"/>
                <w:numId w:val="4"/>
              </w:numPr>
              <w:spacing w:after="0" w:line="240" w:lineRule="auto"/>
              <w:rPr>
                <w:rFonts w:asciiTheme="minorHAnsi" w:hAnsiTheme="minorHAnsi" w:cstheme="minorHAnsi"/>
                <w:sz w:val="20"/>
                <w:szCs w:val="20"/>
              </w:rPr>
            </w:pPr>
            <w:r>
              <w:rPr>
                <w:rFonts w:asciiTheme="minorHAnsi" w:hAnsiTheme="minorHAnsi" w:cstheme="minorHAnsi"/>
                <w:sz w:val="20"/>
                <w:szCs w:val="20"/>
              </w:rPr>
              <w:t>Enhance market power and shape competition</w:t>
            </w:r>
          </w:p>
          <w:p w14:paraId="4B5E3757" w14:textId="77777777" w:rsidR="00D9289F" w:rsidRDefault="00D9289F" w:rsidP="00D818C3">
            <w:pPr>
              <w:pStyle w:val="ListParagraph"/>
              <w:numPr>
                <w:ilvl w:val="0"/>
                <w:numId w:val="4"/>
              </w:numPr>
              <w:spacing w:after="0" w:line="240" w:lineRule="auto"/>
              <w:rPr>
                <w:rFonts w:asciiTheme="minorHAnsi" w:hAnsiTheme="minorHAnsi" w:cstheme="minorHAnsi"/>
                <w:sz w:val="20"/>
                <w:szCs w:val="20"/>
              </w:rPr>
            </w:pPr>
            <w:r>
              <w:rPr>
                <w:rFonts w:asciiTheme="minorHAnsi" w:hAnsiTheme="minorHAnsi" w:cstheme="minorHAnsi"/>
                <w:sz w:val="20"/>
                <w:szCs w:val="20"/>
              </w:rPr>
              <w:t>Broaden product range and fill gaps</w:t>
            </w:r>
          </w:p>
          <w:p w14:paraId="787DF033" w14:textId="77777777" w:rsidR="00D9289F" w:rsidRPr="00B96890" w:rsidRDefault="00D9289F" w:rsidP="00D818C3">
            <w:pPr>
              <w:pStyle w:val="ListParagraph"/>
              <w:numPr>
                <w:ilvl w:val="0"/>
                <w:numId w:val="4"/>
              </w:numPr>
              <w:spacing w:after="0" w:line="240" w:lineRule="auto"/>
              <w:rPr>
                <w:rFonts w:asciiTheme="minorHAnsi" w:hAnsiTheme="minorHAnsi" w:cstheme="minorHAnsi"/>
                <w:sz w:val="20"/>
                <w:szCs w:val="20"/>
              </w:rPr>
            </w:pPr>
            <w:r>
              <w:rPr>
                <w:rFonts w:asciiTheme="minorHAnsi" w:hAnsiTheme="minorHAnsi" w:cstheme="minorHAnsi"/>
                <w:sz w:val="20"/>
                <w:szCs w:val="20"/>
              </w:rPr>
              <w:t xml:space="preserve">Contend with fast-moving business environment </w:t>
            </w:r>
          </w:p>
        </w:tc>
      </w:tr>
    </w:tbl>
    <w:p w14:paraId="31F396B0" w14:textId="77777777" w:rsidR="00F41334" w:rsidRDefault="00F41334" w:rsidP="00F16AC9">
      <w:pPr>
        <w:spacing w:after="0"/>
        <w:jc w:val="both"/>
        <w:rPr>
          <w:rFonts w:asciiTheme="minorHAnsi" w:hAnsiTheme="minorHAnsi" w:cstheme="minorHAnsi"/>
          <w:sz w:val="24"/>
          <w:szCs w:val="24"/>
        </w:rPr>
      </w:pPr>
    </w:p>
    <w:p w14:paraId="440AC3C1" w14:textId="6DF3BA2C" w:rsidR="00D9289F" w:rsidRDefault="00F16AC9" w:rsidP="009008F9">
      <w:pPr>
        <w:spacing w:after="0" w:line="360" w:lineRule="auto"/>
        <w:jc w:val="both"/>
        <w:rPr>
          <w:rFonts w:asciiTheme="minorHAnsi" w:hAnsiTheme="minorHAnsi" w:cstheme="minorHAnsi"/>
          <w:sz w:val="24"/>
          <w:szCs w:val="24"/>
        </w:rPr>
      </w:pPr>
      <w:r>
        <w:rPr>
          <w:rFonts w:asciiTheme="minorHAnsi" w:hAnsiTheme="minorHAnsi" w:cstheme="minorHAnsi"/>
          <w:sz w:val="24"/>
          <w:szCs w:val="24"/>
        </w:rPr>
        <w:t xml:space="preserve">When an alliance achieves its goals or meets the needs of the partners, then the organisations </w:t>
      </w:r>
      <w:r w:rsidR="00B12089">
        <w:rPr>
          <w:rFonts w:asciiTheme="minorHAnsi" w:hAnsiTheme="minorHAnsi" w:cstheme="minorHAnsi"/>
          <w:sz w:val="24"/>
          <w:szCs w:val="24"/>
        </w:rPr>
        <w:t xml:space="preserve">are said to </w:t>
      </w:r>
      <w:r>
        <w:rPr>
          <w:rFonts w:asciiTheme="minorHAnsi" w:hAnsiTheme="minorHAnsi" w:cstheme="minorHAnsi"/>
          <w:sz w:val="24"/>
          <w:szCs w:val="24"/>
        </w:rPr>
        <w:t>experience the benefits of this alliance.  Such benefits are therefore derived from the motives for formation of the strategic alliance</w:t>
      </w:r>
      <w:r w:rsidR="00C43C3D">
        <w:rPr>
          <w:rFonts w:asciiTheme="minorHAnsi" w:hAnsiTheme="minorHAnsi" w:cstheme="minorHAnsi"/>
          <w:sz w:val="24"/>
          <w:szCs w:val="24"/>
        </w:rPr>
        <w:t>. Successful alliances arise b</w:t>
      </w:r>
      <w:r w:rsidR="007818CD">
        <w:rPr>
          <w:rFonts w:asciiTheme="minorHAnsi" w:hAnsiTheme="minorHAnsi" w:cstheme="minorHAnsi"/>
          <w:sz w:val="24"/>
          <w:szCs w:val="24"/>
        </w:rPr>
        <w:t>etween organisations which achieve their objectives and the motives for alliance formation</w:t>
      </w:r>
      <w:r>
        <w:rPr>
          <w:rFonts w:asciiTheme="minorHAnsi" w:hAnsiTheme="minorHAnsi" w:cstheme="minorHAnsi"/>
          <w:sz w:val="24"/>
          <w:szCs w:val="24"/>
        </w:rPr>
        <w:t xml:space="preserve">, (Vaidya, 2011).   </w:t>
      </w:r>
    </w:p>
    <w:p w14:paraId="23D2F513" w14:textId="77777777" w:rsidR="00726C63" w:rsidRDefault="00726C63" w:rsidP="00192DDA">
      <w:pPr>
        <w:tabs>
          <w:tab w:val="left" w:pos="4980"/>
        </w:tabs>
        <w:ind w:left="720"/>
        <w:rPr>
          <w:b/>
          <w:color w:val="1F4E79" w:themeColor="accent5" w:themeShade="80"/>
          <w:sz w:val="24"/>
          <w:szCs w:val="24"/>
        </w:rPr>
      </w:pPr>
    </w:p>
    <w:p w14:paraId="4D24D877" w14:textId="37571BD1" w:rsidR="00BB082F" w:rsidRPr="00DB23AB" w:rsidRDefault="003F5BBF" w:rsidP="00192DDA">
      <w:pPr>
        <w:tabs>
          <w:tab w:val="left" w:pos="4980"/>
        </w:tabs>
        <w:ind w:left="720"/>
        <w:rPr>
          <w:b/>
          <w:color w:val="1F4E79" w:themeColor="accent5" w:themeShade="80"/>
          <w:sz w:val="24"/>
          <w:szCs w:val="24"/>
        </w:rPr>
      </w:pPr>
      <w:r w:rsidRPr="00DB23AB">
        <w:rPr>
          <w:b/>
          <w:color w:val="1F4E79" w:themeColor="accent5" w:themeShade="80"/>
          <w:sz w:val="24"/>
          <w:szCs w:val="24"/>
        </w:rPr>
        <w:lastRenderedPageBreak/>
        <w:t>2.</w:t>
      </w:r>
      <w:r w:rsidR="007F7144" w:rsidRPr="00DB23AB">
        <w:rPr>
          <w:b/>
          <w:color w:val="1F4E79" w:themeColor="accent5" w:themeShade="80"/>
          <w:sz w:val="24"/>
          <w:szCs w:val="24"/>
        </w:rPr>
        <w:t>3</w:t>
      </w:r>
      <w:r w:rsidRPr="00DB23AB">
        <w:rPr>
          <w:b/>
          <w:color w:val="1F4E79" w:themeColor="accent5" w:themeShade="80"/>
          <w:sz w:val="24"/>
          <w:szCs w:val="24"/>
        </w:rPr>
        <w:t xml:space="preserve"> </w:t>
      </w:r>
      <w:r w:rsidR="00AA438B" w:rsidRPr="00DB23AB">
        <w:rPr>
          <w:b/>
          <w:color w:val="1F4E79" w:themeColor="accent5" w:themeShade="80"/>
          <w:sz w:val="24"/>
          <w:szCs w:val="24"/>
        </w:rPr>
        <w:t>C</w:t>
      </w:r>
      <w:r w:rsidRPr="00DB23AB">
        <w:rPr>
          <w:b/>
          <w:color w:val="1F4E79" w:themeColor="accent5" w:themeShade="80"/>
          <w:sz w:val="24"/>
          <w:szCs w:val="24"/>
        </w:rPr>
        <w:t>omplementarity</w:t>
      </w:r>
      <w:r w:rsidR="0003372D" w:rsidRPr="00DB23AB">
        <w:rPr>
          <w:b/>
          <w:color w:val="1F4E79" w:themeColor="accent5" w:themeShade="80"/>
          <w:sz w:val="24"/>
          <w:szCs w:val="24"/>
        </w:rPr>
        <w:t xml:space="preserve">, </w:t>
      </w:r>
      <w:r w:rsidR="007F7144" w:rsidRPr="00DB23AB">
        <w:rPr>
          <w:b/>
          <w:color w:val="1F4E79" w:themeColor="accent5" w:themeShade="80"/>
          <w:sz w:val="24"/>
          <w:szCs w:val="24"/>
        </w:rPr>
        <w:t>compatibility</w:t>
      </w:r>
      <w:r w:rsidR="0003372D" w:rsidRPr="00DB23AB">
        <w:rPr>
          <w:b/>
          <w:color w:val="1F4E79" w:themeColor="accent5" w:themeShade="80"/>
          <w:sz w:val="24"/>
          <w:szCs w:val="24"/>
        </w:rPr>
        <w:t xml:space="preserve"> and commitment </w:t>
      </w:r>
    </w:p>
    <w:p w14:paraId="299502B6" w14:textId="01B275A1" w:rsidR="008D74AA" w:rsidRDefault="009008F9" w:rsidP="009008F9">
      <w:pPr>
        <w:tabs>
          <w:tab w:val="left" w:pos="4980"/>
        </w:tabs>
        <w:spacing w:line="360" w:lineRule="auto"/>
        <w:jc w:val="both"/>
        <w:rPr>
          <w:sz w:val="24"/>
          <w:szCs w:val="24"/>
        </w:rPr>
      </w:pPr>
      <w:r w:rsidRPr="00847AA4">
        <w:rPr>
          <w:sz w:val="24"/>
          <w:szCs w:val="24"/>
        </w:rPr>
        <w:t>There has been an extensive research focus on partner selection during alliance formation</w:t>
      </w:r>
      <w:r w:rsidR="00DD6B20" w:rsidRPr="00847AA4">
        <w:rPr>
          <w:sz w:val="24"/>
          <w:szCs w:val="24"/>
        </w:rPr>
        <w:t>, (Kale and Singh, 2009)</w:t>
      </w:r>
      <w:r w:rsidRPr="00847AA4">
        <w:rPr>
          <w:sz w:val="24"/>
          <w:szCs w:val="24"/>
        </w:rPr>
        <w:t xml:space="preserve">. </w:t>
      </w:r>
      <w:r w:rsidR="00692619" w:rsidRPr="00847AA4">
        <w:rPr>
          <w:sz w:val="24"/>
          <w:szCs w:val="24"/>
        </w:rPr>
        <w:t>A</w:t>
      </w:r>
      <w:r w:rsidR="00692619">
        <w:rPr>
          <w:sz w:val="24"/>
          <w:szCs w:val="24"/>
        </w:rPr>
        <w:t xml:space="preserve"> </w:t>
      </w:r>
      <w:r w:rsidR="006D1EFB">
        <w:rPr>
          <w:sz w:val="24"/>
          <w:szCs w:val="24"/>
        </w:rPr>
        <w:t xml:space="preserve">comprehensive </w:t>
      </w:r>
      <w:r w:rsidR="002B2D3E">
        <w:rPr>
          <w:sz w:val="24"/>
          <w:szCs w:val="24"/>
        </w:rPr>
        <w:t>review</w:t>
      </w:r>
      <w:r w:rsidR="001D3104">
        <w:rPr>
          <w:sz w:val="24"/>
          <w:szCs w:val="24"/>
        </w:rPr>
        <w:t xml:space="preserve"> o</w:t>
      </w:r>
      <w:r>
        <w:rPr>
          <w:sz w:val="24"/>
          <w:szCs w:val="24"/>
        </w:rPr>
        <w:t xml:space="preserve">f </w:t>
      </w:r>
      <w:r w:rsidR="00D818C3">
        <w:rPr>
          <w:sz w:val="24"/>
          <w:szCs w:val="24"/>
        </w:rPr>
        <w:t xml:space="preserve">forty </w:t>
      </w:r>
      <w:r w:rsidR="006D1EFB">
        <w:rPr>
          <w:sz w:val="24"/>
          <w:szCs w:val="24"/>
        </w:rPr>
        <w:t xml:space="preserve">studies </w:t>
      </w:r>
      <w:r w:rsidR="008A3A2F" w:rsidRPr="00DB0054">
        <w:rPr>
          <w:sz w:val="24"/>
          <w:szCs w:val="24"/>
        </w:rPr>
        <w:t>(Shah and Swaminathan, 2008)</w:t>
      </w:r>
      <w:r w:rsidR="008A3A2F">
        <w:rPr>
          <w:sz w:val="24"/>
          <w:szCs w:val="24"/>
        </w:rPr>
        <w:t xml:space="preserve">, </w:t>
      </w:r>
      <w:r w:rsidR="006D1EFB">
        <w:rPr>
          <w:sz w:val="24"/>
          <w:szCs w:val="24"/>
        </w:rPr>
        <w:t>determines</w:t>
      </w:r>
      <w:r>
        <w:rPr>
          <w:sz w:val="24"/>
          <w:szCs w:val="24"/>
        </w:rPr>
        <w:t xml:space="preserve"> that complementarity, compatibility or fit and commitment are </w:t>
      </w:r>
      <w:r w:rsidR="006C5D62">
        <w:rPr>
          <w:sz w:val="24"/>
          <w:szCs w:val="24"/>
        </w:rPr>
        <w:t xml:space="preserve">partner attributes </w:t>
      </w:r>
      <w:r>
        <w:rPr>
          <w:sz w:val="24"/>
          <w:szCs w:val="24"/>
        </w:rPr>
        <w:t xml:space="preserve">which </w:t>
      </w:r>
      <w:r w:rsidR="006D1EFB">
        <w:rPr>
          <w:sz w:val="24"/>
          <w:szCs w:val="24"/>
        </w:rPr>
        <w:t>h</w:t>
      </w:r>
      <w:r w:rsidR="009B20C8">
        <w:rPr>
          <w:sz w:val="24"/>
          <w:szCs w:val="24"/>
        </w:rPr>
        <w:t>ave an enhancing effect on alliance performance</w:t>
      </w:r>
      <w:r w:rsidR="00457BE5">
        <w:rPr>
          <w:sz w:val="24"/>
          <w:szCs w:val="24"/>
        </w:rPr>
        <w:t>, (Kale and Singh, 2009)</w:t>
      </w:r>
      <w:r w:rsidR="008A3A2F">
        <w:rPr>
          <w:sz w:val="24"/>
          <w:szCs w:val="24"/>
        </w:rPr>
        <w:t>.</w:t>
      </w:r>
      <w:r w:rsidR="00692619">
        <w:rPr>
          <w:sz w:val="24"/>
          <w:szCs w:val="24"/>
        </w:rPr>
        <w:t xml:space="preserve"> </w:t>
      </w:r>
    </w:p>
    <w:p w14:paraId="2082A80D" w14:textId="0235F96A" w:rsidR="00AB4941" w:rsidRPr="00DB23AB" w:rsidRDefault="000461B6" w:rsidP="009008F9">
      <w:pPr>
        <w:tabs>
          <w:tab w:val="left" w:pos="4980"/>
        </w:tabs>
        <w:spacing w:line="360" w:lineRule="auto"/>
        <w:jc w:val="both"/>
        <w:rPr>
          <w:color w:val="1F4E79" w:themeColor="accent5" w:themeShade="80"/>
          <w:sz w:val="24"/>
          <w:szCs w:val="24"/>
          <w:u w:val="single"/>
        </w:rPr>
      </w:pPr>
      <w:r w:rsidRPr="00DB23AB">
        <w:rPr>
          <w:color w:val="1F4E79" w:themeColor="accent5" w:themeShade="80"/>
          <w:sz w:val="24"/>
          <w:szCs w:val="24"/>
          <w:u w:val="single"/>
        </w:rPr>
        <w:t xml:space="preserve">2.3.1 </w:t>
      </w:r>
      <w:r w:rsidR="00AB4941" w:rsidRPr="00DB23AB">
        <w:rPr>
          <w:color w:val="1F4E79" w:themeColor="accent5" w:themeShade="80"/>
          <w:sz w:val="24"/>
          <w:szCs w:val="24"/>
          <w:u w:val="single"/>
        </w:rPr>
        <w:t>Complementarity</w:t>
      </w:r>
    </w:p>
    <w:p w14:paraId="0E03EFED" w14:textId="77777777" w:rsidR="007A07DB" w:rsidRDefault="008D74AA" w:rsidP="00AB0A2D">
      <w:pPr>
        <w:tabs>
          <w:tab w:val="left" w:pos="4980"/>
        </w:tabs>
        <w:spacing w:line="360" w:lineRule="auto"/>
        <w:jc w:val="both"/>
        <w:rPr>
          <w:i/>
          <w:sz w:val="24"/>
          <w:szCs w:val="24"/>
        </w:rPr>
      </w:pPr>
      <w:r>
        <w:rPr>
          <w:sz w:val="24"/>
          <w:szCs w:val="24"/>
        </w:rPr>
        <w:t>C</w:t>
      </w:r>
      <w:r w:rsidR="009B20C8">
        <w:rPr>
          <w:sz w:val="24"/>
          <w:szCs w:val="24"/>
        </w:rPr>
        <w:t xml:space="preserve">omplementarity </w:t>
      </w:r>
      <w:r>
        <w:rPr>
          <w:sz w:val="24"/>
          <w:szCs w:val="24"/>
        </w:rPr>
        <w:t>is the extent to which a partner brings nonoverlapping c</w:t>
      </w:r>
      <w:r w:rsidR="00692619">
        <w:rPr>
          <w:sz w:val="24"/>
          <w:szCs w:val="24"/>
        </w:rPr>
        <w:t xml:space="preserve">ompetencies </w:t>
      </w:r>
      <w:r>
        <w:rPr>
          <w:sz w:val="24"/>
          <w:szCs w:val="24"/>
        </w:rPr>
        <w:t>to the alliance</w:t>
      </w:r>
      <w:r w:rsidR="00F94E6E">
        <w:rPr>
          <w:sz w:val="24"/>
          <w:szCs w:val="24"/>
        </w:rPr>
        <w:t>, (Kale and Singh, 2009)</w:t>
      </w:r>
      <w:r w:rsidR="006C5D62">
        <w:rPr>
          <w:sz w:val="24"/>
          <w:szCs w:val="24"/>
        </w:rPr>
        <w:t xml:space="preserve">, </w:t>
      </w:r>
      <w:r w:rsidR="00DD116F">
        <w:rPr>
          <w:sz w:val="24"/>
          <w:szCs w:val="24"/>
        </w:rPr>
        <w:t>w</w:t>
      </w:r>
      <w:r w:rsidR="006C5D62">
        <w:rPr>
          <w:sz w:val="24"/>
          <w:szCs w:val="24"/>
        </w:rPr>
        <w:t>ith o</w:t>
      </w:r>
      <w:r>
        <w:rPr>
          <w:sz w:val="24"/>
          <w:szCs w:val="24"/>
        </w:rPr>
        <w:t xml:space="preserve">ne partner </w:t>
      </w:r>
      <w:r w:rsidR="006C5D62">
        <w:rPr>
          <w:sz w:val="24"/>
          <w:szCs w:val="24"/>
        </w:rPr>
        <w:t xml:space="preserve">contributing </w:t>
      </w:r>
      <w:r>
        <w:rPr>
          <w:sz w:val="24"/>
          <w:szCs w:val="24"/>
        </w:rPr>
        <w:t xml:space="preserve">resources </w:t>
      </w:r>
      <w:r w:rsidR="00DD6B20">
        <w:rPr>
          <w:sz w:val="24"/>
          <w:szCs w:val="24"/>
        </w:rPr>
        <w:t>and strengths to offset t</w:t>
      </w:r>
      <w:r>
        <w:rPr>
          <w:sz w:val="24"/>
          <w:szCs w:val="24"/>
        </w:rPr>
        <w:t>he other</w:t>
      </w:r>
      <w:r w:rsidR="00F94E6E">
        <w:rPr>
          <w:sz w:val="24"/>
          <w:szCs w:val="24"/>
        </w:rPr>
        <w:t xml:space="preserve">’s deficiencies </w:t>
      </w:r>
      <w:r>
        <w:rPr>
          <w:sz w:val="24"/>
          <w:szCs w:val="24"/>
        </w:rPr>
        <w:t>and vice versa, (</w:t>
      </w:r>
      <w:r w:rsidR="00F94E6E">
        <w:rPr>
          <w:sz w:val="24"/>
          <w:szCs w:val="24"/>
        </w:rPr>
        <w:t>Johnson et al., 2017)</w:t>
      </w:r>
      <w:r w:rsidR="00DD116F">
        <w:rPr>
          <w:sz w:val="24"/>
          <w:szCs w:val="24"/>
        </w:rPr>
        <w:t>.</w:t>
      </w:r>
      <w:r w:rsidR="007A07DB">
        <w:rPr>
          <w:sz w:val="24"/>
          <w:szCs w:val="24"/>
        </w:rPr>
        <w:t xml:space="preserve">  </w:t>
      </w:r>
      <w:r w:rsidR="001D4ECB">
        <w:rPr>
          <w:sz w:val="24"/>
          <w:szCs w:val="24"/>
        </w:rPr>
        <w:t xml:space="preserve">Resource based theories suggest that </w:t>
      </w:r>
      <w:r w:rsidR="005B7EE4">
        <w:rPr>
          <w:sz w:val="24"/>
          <w:szCs w:val="24"/>
        </w:rPr>
        <w:t>the higher the degree of complementarity between partners the greater the probability of alliance success, (Kale and Singh, 2009</w:t>
      </w:r>
      <w:r w:rsidR="000F23D3">
        <w:rPr>
          <w:sz w:val="24"/>
          <w:szCs w:val="24"/>
        </w:rPr>
        <w:t xml:space="preserve">), and </w:t>
      </w:r>
      <w:r w:rsidR="00330108">
        <w:rPr>
          <w:sz w:val="24"/>
          <w:szCs w:val="24"/>
        </w:rPr>
        <w:t xml:space="preserve">numerous </w:t>
      </w:r>
      <w:r w:rsidR="000F23D3">
        <w:rPr>
          <w:sz w:val="24"/>
          <w:szCs w:val="24"/>
        </w:rPr>
        <w:t>studies support this proposition, (Chung et al., 2000; Das and Teng, 2000</w:t>
      </w:r>
      <w:r w:rsidR="00330108">
        <w:rPr>
          <w:sz w:val="24"/>
          <w:szCs w:val="24"/>
        </w:rPr>
        <w:t>a</w:t>
      </w:r>
      <w:r w:rsidR="000F23D3">
        <w:rPr>
          <w:sz w:val="24"/>
          <w:szCs w:val="24"/>
        </w:rPr>
        <w:t xml:space="preserve">; Elmuti et al., 2012; Lunnan and Haugland, 2008).  </w:t>
      </w:r>
      <w:r w:rsidR="0058554C">
        <w:rPr>
          <w:sz w:val="24"/>
          <w:szCs w:val="24"/>
        </w:rPr>
        <w:t>Furthermore, w</w:t>
      </w:r>
      <w:r w:rsidR="00822384">
        <w:rPr>
          <w:sz w:val="24"/>
          <w:szCs w:val="24"/>
        </w:rPr>
        <w:t xml:space="preserve">hen it proves difficult for partners to define the exact outcomes from an alliance, </w:t>
      </w:r>
      <w:r w:rsidR="0058554C">
        <w:rPr>
          <w:sz w:val="24"/>
          <w:szCs w:val="24"/>
        </w:rPr>
        <w:t xml:space="preserve">existing </w:t>
      </w:r>
      <w:r w:rsidR="00822384">
        <w:rPr>
          <w:sz w:val="24"/>
          <w:szCs w:val="24"/>
        </w:rPr>
        <w:t xml:space="preserve">complementarity </w:t>
      </w:r>
      <w:r w:rsidR="0058554C">
        <w:rPr>
          <w:sz w:val="24"/>
          <w:szCs w:val="24"/>
        </w:rPr>
        <w:t xml:space="preserve">is significant and likely to produce positive results, </w:t>
      </w:r>
      <w:r w:rsidR="00822384">
        <w:rPr>
          <w:sz w:val="24"/>
          <w:szCs w:val="24"/>
        </w:rPr>
        <w:t xml:space="preserve">even if a full assessment is not possible, </w:t>
      </w:r>
      <w:r w:rsidR="00D51BC9" w:rsidRPr="00822384">
        <w:rPr>
          <w:iCs/>
          <w:sz w:val="24"/>
          <w:szCs w:val="24"/>
        </w:rPr>
        <w:t xml:space="preserve">(Shah </w:t>
      </w:r>
      <w:r w:rsidR="0058554C">
        <w:rPr>
          <w:iCs/>
          <w:sz w:val="24"/>
          <w:szCs w:val="24"/>
        </w:rPr>
        <w:t>and</w:t>
      </w:r>
      <w:r w:rsidR="00D51BC9" w:rsidRPr="00822384">
        <w:rPr>
          <w:iCs/>
          <w:sz w:val="24"/>
          <w:szCs w:val="24"/>
        </w:rPr>
        <w:t xml:space="preserve"> Swaminathan, 2008).</w:t>
      </w:r>
      <w:r w:rsidR="00D51BC9" w:rsidRPr="00822384">
        <w:rPr>
          <w:i/>
          <w:sz w:val="24"/>
          <w:szCs w:val="24"/>
        </w:rPr>
        <w:t xml:space="preserve"> </w:t>
      </w:r>
    </w:p>
    <w:p w14:paraId="4F2B9BCE" w14:textId="4818131C" w:rsidR="00871936" w:rsidRPr="00D87992" w:rsidRDefault="000F23D3" w:rsidP="00AB0A2D">
      <w:pPr>
        <w:tabs>
          <w:tab w:val="left" w:pos="4980"/>
        </w:tabs>
        <w:spacing w:line="360" w:lineRule="auto"/>
        <w:jc w:val="both"/>
        <w:rPr>
          <w:i/>
          <w:sz w:val="24"/>
          <w:szCs w:val="24"/>
          <w:highlight w:val="magenta"/>
        </w:rPr>
      </w:pPr>
      <w:r>
        <w:rPr>
          <w:sz w:val="24"/>
          <w:szCs w:val="24"/>
        </w:rPr>
        <w:t xml:space="preserve">Conversely, alliances where capabilities overlap are eventually likely to </w:t>
      </w:r>
      <w:r w:rsidR="008F313B">
        <w:rPr>
          <w:sz w:val="24"/>
          <w:szCs w:val="24"/>
        </w:rPr>
        <w:t xml:space="preserve">be </w:t>
      </w:r>
      <w:r>
        <w:rPr>
          <w:sz w:val="24"/>
          <w:szCs w:val="24"/>
        </w:rPr>
        <w:t>terminate</w:t>
      </w:r>
      <w:r w:rsidR="008F313B">
        <w:rPr>
          <w:sz w:val="24"/>
          <w:szCs w:val="24"/>
        </w:rPr>
        <w:t>d</w:t>
      </w:r>
      <w:r>
        <w:rPr>
          <w:sz w:val="24"/>
          <w:szCs w:val="24"/>
        </w:rPr>
        <w:t>, (Lunnan and Haugland, 2008)</w:t>
      </w:r>
      <w:r w:rsidR="008F157C">
        <w:rPr>
          <w:sz w:val="24"/>
          <w:szCs w:val="24"/>
        </w:rPr>
        <w:t xml:space="preserve"> and there are high failure rates in alliances between competitors, (Dussauge et al., 2000). </w:t>
      </w:r>
      <w:r w:rsidR="00AB0A2D">
        <w:rPr>
          <w:sz w:val="24"/>
          <w:szCs w:val="24"/>
        </w:rPr>
        <w:t xml:space="preserve"> </w:t>
      </w:r>
      <w:r w:rsidR="00DA57D1">
        <w:rPr>
          <w:sz w:val="24"/>
          <w:szCs w:val="24"/>
        </w:rPr>
        <w:t xml:space="preserve"> Partners should note that c</w:t>
      </w:r>
      <w:r w:rsidR="00AB0A2D">
        <w:rPr>
          <w:sz w:val="24"/>
          <w:szCs w:val="24"/>
        </w:rPr>
        <w:t xml:space="preserve">omplementarity often </w:t>
      </w:r>
      <w:r w:rsidR="00DA57D1">
        <w:rPr>
          <w:sz w:val="24"/>
          <w:szCs w:val="24"/>
        </w:rPr>
        <w:t xml:space="preserve">implies </w:t>
      </w:r>
      <w:r w:rsidR="00AB0A2D">
        <w:rPr>
          <w:sz w:val="24"/>
          <w:szCs w:val="24"/>
        </w:rPr>
        <w:t>greater interdependence</w:t>
      </w:r>
      <w:r w:rsidR="00DA57D1">
        <w:rPr>
          <w:sz w:val="24"/>
          <w:szCs w:val="24"/>
        </w:rPr>
        <w:t xml:space="preserve">, </w:t>
      </w:r>
      <w:r w:rsidR="005B5703">
        <w:rPr>
          <w:sz w:val="24"/>
          <w:szCs w:val="24"/>
        </w:rPr>
        <w:t>therefore,</w:t>
      </w:r>
      <w:r w:rsidR="00DA57D1">
        <w:rPr>
          <w:sz w:val="24"/>
          <w:szCs w:val="24"/>
        </w:rPr>
        <w:t xml:space="preserve"> t</w:t>
      </w:r>
      <w:r w:rsidR="00AB0A2D">
        <w:rPr>
          <w:sz w:val="24"/>
          <w:szCs w:val="24"/>
        </w:rPr>
        <w:t xml:space="preserve">o </w:t>
      </w:r>
      <w:r w:rsidR="00DA57D1">
        <w:rPr>
          <w:sz w:val="24"/>
          <w:szCs w:val="24"/>
        </w:rPr>
        <w:t xml:space="preserve">secure any </w:t>
      </w:r>
      <w:r w:rsidR="00AB0A2D">
        <w:rPr>
          <w:sz w:val="24"/>
          <w:szCs w:val="24"/>
        </w:rPr>
        <w:t>positive effects adequate processes should be established to manage the</w:t>
      </w:r>
      <w:r w:rsidR="00DA57D1">
        <w:rPr>
          <w:sz w:val="24"/>
          <w:szCs w:val="24"/>
        </w:rPr>
        <w:t>se</w:t>
      </w:r>
      <w:r w:rsidR="00AB0A2D">
        <w:rPr>
          <w:sz w:val="24"/>
          <w:szCs w:val="24"/>
        </w:rPr>
        <w:t xml:space="preserve"> interdependences, (Kale and Singh, 2009). </w:t>
      </w:r>
    </w:p>
    <w:p w14:paraId="549E378D" w14:textId="77777777" w:rsidR="00D54CE4" w:rsidRPr="00DB23AB" w:rsidRDefault="00D54CE4" w:rsidP="00367B44">
      <w:pPr>
        <w:tabs>
          <w:tab w:val="left" w:pos="4980"/>
        </w:tabs>
        <w:spacing w:line="360" w:lineRule="auto"/>
        <w:jc w:val="both"/>
        <w:rPr>
          <w:color w:val="1F4E79" w:themeColor="accent5" w:themeShade="80"/>
          <w:sz w:val="24"/>
          <w:szCs w:val="24"/>
          <w:u w:val="single"/>
        </w:rPr>
      </w:pPr>
      <w:r w:rsidRPr="00DB23AB">
        <w:rPr>
          <w:color w:val="1F4E79" w:themeColor="accent5" w:themeShade="80"/>
          <w:sz w:val="24"/>
          <w:szCs w:val="24"/>
          <w:u w:val="single"/>
        </w:rPr>
        <w:t>2.3.1.1 Complementarity and sorting of potential partners</w:t>
      </w:r>
    </w:p>
    <w:p w14:paraId="280748D5" w14:textId="0F5F431C" w:rsidR="00AB4941" w:rsidRDefault="00246D21" w:rsidP="00367B44">
      <w:pPr>
        <w:tabs>
          <w:tab w:val="left" w:pos="4980"/>
        </w:tabs>
        <w:spacing w:line="360" w:lineRule="auto"/>
        <w:jc w:val="both"/>
        <w:rPr>
          <w:sz w:val="24"/>
          <w:szCs w:val="24"/>
        </w:rPr>
      </w:pPr>
      <w:r>
        <w:rPr>
          <w:sz w:val="24"/>
          <w:szCs w:val="24"/>
        </w:rPr>
        <w:t>P</w:t>
      </w:r>
      <w:r w:rsidR="00367B44">
        <w:rPr>
          <w:sz w:val="24"/>
          <w:szCs w:val="24"/>
        </w:rPr>
        <w:t>artner selection is a critical decision</w:t>
      </w:r>
      <w:r>
        <w:rPr>
          <w:sz w:val="24"/>
          <w:szCs w:val="24"/>
        </w:rPr>
        <w:t xml:space="preserve">, </w:t>
      </w:r>
      <w:r w:rsidRPr="00C23D15">
        <w:rPr>
          <w:sz w:val="24"/>
          <w:szCs w:val="24"/>
        </w:rPr>
        <w:t>(Mindruta et al., 2016)</w:t>
      </w:r>
      <w:r w:rsidR="00367B44" w:rsidRPr="00C23D15">
        <w:rPr>
          <w:sz w:val="24"/>
          <w:szCs w:val="24"/>
        </w:rPr>
        <w:t>,</w:t>
      </w:r>
      <w:r w:rsidR="00367B44">
        <w:rPr>
          <w:sz w:val="24"/>
          <w:szCs w:val="24"/>
        </w:rPr>
        <w:t xml:space="preserve"> because value creation is dependent on whether a potential partner will </w:t>
      </w:r>
      <w:r w:rsidR="00F86282">
        <w:rPr>
          <w:sz w:val="24"/>
          <w:szCs w:val="24"/>
        </w:rPr>
        <w:t xml:space="preserve">offer </w:t>
      </w:r>
      <w:r w:rsidR="000B32A6">
        <w:rPr>
          <w:sz w:val="24"/>
          <w:szCs w:val="24"/>
        </w:rPr>
        <w:t xml:space="preserve">competencies </w:t>
      </w:r>
      <w:r w:rsidR="00367B44">
        <w:rPr>
          <w:sz w:val="24"/>
          <w:szCs w:val="24"/>
        </w:rPr>
        <w:t xml:space="preserve">in </w:t>
      </w:r>
      <w:r w:rsidR="00F86282">
        <w:rPr>
          <w:sz w:val="24"/>
          <w:szCs w:val="24"/>
        </w:rPr>
        <w:t>suitable attributes</w:t>
      </w:r>
      <w:r w:rsidR="00367B44">
        <w:rPr>
          <w:sz w:val="24"/>
          <w:szCs w:val="24"/>
        </w:rPr>
        <w:t xml:space="preserve">, </w:t>
      </w:r>
      <w:r w:rsidR="00367B44" w:rsidRPr="00C23D15">
        <w:rPr>
          <w:sz w:val="24"/>
          <w:szCs w:val="24"/>
        </w:rPr>
        <w:t xml:space="preserve">(Ahuja et al., 2009; </w:t>
      </w:r>
      <w:r w:rsidRPr="00C23D15">
        <w:rPr>
          <w:sz w:val="24"/>
          <w:szCs w:val="24"/>
        </w:rPr>
        <w:t>Mitsuhashi and Greve, 2009).</w:t>
      </w:r>
      <w:r w:rsidR="00367B44">
        <w:rPr>
          <w:sz w:val="24"/>
          <w:szCs w:val="24"/>
        </w:rPr>
        <w:t xml:space="preserve"> </w:t>
      </w:r>
      <w:r>
        <w:rPr>
          <w:sz w:val="24"/>
          <w:szCs w:val="24"/>
        </w:rPr>
        <w:t xml:space="preserve"> </w:t>
      </w:r>
      <w:r w:rsidR="00E96788">
        <w:rPr>
          <w:sz w:val="24"/>
          <w:szCs w:val="24"/>
        </w:rPr>
        <w:t xml:space="preserve">Scholars should be </w:t>
      </w:r>
      <w:r w:rsidR="003C5E0F">
        <w:rPr>
          <w:sz w:val="24"/>
          <w:szCs w:val="24"/>
        </w:rPr>
        <w:t xml:space="preserve">cognisant </w:t>
      </w:r>
      <w:r w:rsidR="00E96788">
        <w:rPr>
          <w:sz w:val="24"/>
          <w:szCs w:val="24"/>
        </w:rPr>
        <w:t xml:space="preserve">of </w:t>
      </w:r>
      <w:r w:rsidR="003B2032">
        <w:rPr>
          <w:sz w:val="24"/>
          <w:szCs w:val="24"/>
        </w:rPr>
        <w:t>a</w:t>
      </w:r>
      <w:r w:rsidR="00450742">
        <w:rPr>
          <w:sz w:val="24"/>
          <w:szCs w:val="24"/>
        </w:rPr>
        <w:t xml:space="preserve"> </w:t>
      </w:r>
      <w:r w:rsidR="00DC515D">
        <w:rPr>
          <w:sz w:val="24"/>
          <w:szCs w:val="24"/>
        </w:rPr>
        <w:t xml:space="preserve">market for strategic alliances rather than simply </w:t>
      </w:r>
      <w:r>
        <w:rPr>
          <w:sz w:val="24"/>
          <w:szCs w:val="24"/>
        </w:rPr>
        <w:t xml:space="preserve">concentrate on a focal organisation or </w:t>
      </w:r>
      <w:r w:rsidR="000B32A6">
        <w:rPr>
          <w:sz w:val="24"/>
          <w:szCs w:val="24"/>
        </w:rPr>
        <w:t>take a dyadic approach</w:t>
      </w:r>
      <w:r w:rsidR="00DC515D">
        <w:rPr>
          <w:sz w:val="24"/>
          <w:szCs w:val="24"/>
        </w:rPr>
        <w:t xml:space="preserve">, </w:t>
      </w:r>
      <w:r>
        <w:rPr>
          <w:sz w:val="24"/>
          <w:szCs w:val="24"/>
        </w:rPr>
        <w:t xml:space="preserve">(Mindruta et al., 2016). </w:t>
      </w:r>
      <w:r w:rsidR="000B32A6">
        <w:rPr>
          <w:sz w:val="24"/>
          <w:szCs w:val="24"/>
        </w:rPr>
        <w:t xml:space="preserve"> </w:t>
      </w:r>
      <w:r w:rsidR="00DC515D">
        <w:rPr>
          <w:sz w:val="24"/>
          <w:szCs w:val="24"/>
        </w:rPr>
        <w:t>O</w:t>
      </w:r>
      <w:r w:rsidR="000B32A6">
        <w:rPr>
          <w:sz w:val="24"/>
          <w:szCs w:val="24"/>
        </w:rPr>
        <w:t xml:space="preserve">rganisations often have competition for making an alliance with </w:t>
      </w:r>
      <w:r w:rsidR="00E35B95">
        <w:rPr>
          <w:sz w:val="24"/>
          <w:szCs w:val="24"/>
        </w:rPr>
        <w:t>a preferred partner</w:t>
      </w:r>
      <w:r w:rsidR="00E35B95" w:rsidRPr="003620E8">
        <w:rPr>
          <w:sz w:val="24"/>
          <w:szCs w:val="24"/>
        </w:rPr>
        <w:t>, (MacDonald and Ryall, 2004)</w:t>
      </w:r>
      <w:r w:rsidR="00BA5F10">
        <w:rPr>
          <w:sz w:val="24"/>
          <w:szCs w:val="24"/>
        </w:rPr>
        <w:t xml:space="preserve"> </w:t>
      </w:r>
      <w:r w:rsidR="00DC515D">
        <w:rPr>
          <w:sz w:val="24"/>
          <w:szCs w:val="24"/>
        </w:rPr>
        <w:t xml:space="preserve">therefore partner selection is not made </w:t>
      </w:r>
      <w:r w:rsidR="00BA5F10">
        <w:rPr>
          <w:sz w:val="24"/>
          <w:szCs w:val="24"/>
        </w:rPr>
        <w:t>independently from the restrictions of other organisations</w:t>
      </w:r>
      <w:r w:rsidR="00056843">
        <w:rPr>
          <w:sz w:val="24"/>
          <w:szCs w:val="24"/>
        </w:rPr>
        <w:t>.</w:t>
      </w:r>
      <w:r w:rsidR="00BA5F10">
        <w:rPr>
          <w:sz w:val="24"/>
          <w:szCs w:val="24"/>
        </w:rPr>
        <w:t xml:space="preserve"> </w:t>
      </w:r>
      <w:r w:rsidR="00E35B95">
        <w:rPr>
          <w:sz w:val="24"/>
          <w:szCs w:val="24"/>
        </w:rPr>
        <w:t xml:space="preserve">Indeed, there may already be limitations if a preferred partner itself has a preference and </w:t>
      </w:r>
      <w:r w:rsidR="00734C48">
        <w:rPr>
          <w:sz w:val="24"/>
          <w:szCs w:val="24"/>
        </w:rPr>
        <w:t xml:space="preserve">also </w:t>
      </w:r>
      <w:r w:rsidR="00E35B95">
        <w:rPr>
          <w:sz w:val="24"/>
          <w:szCs w:val="24"/>
        </w:rPr>
        <w:t>the opportunity for higher value creation in an alternative alliance,</w:t>
      </w:r>
      <w:r w:rsidR="00056843">
        <w:rPr>
          <w:sz w:val="24"/>
          <w:szCs w:val="24"/>
        </w:rPr>
        <w:t xml:space="preserve"> (Mindruta et al., 2016).  </w:t>
      </w:r>
      <w:r w:rsidR="00E35B95">
        <w:rPr>
          <w:sz w:val="24"/>
          <w:szCs w:val="24"/>
        </w:rPr>
        <w:t xml:space="preserve"> </w:t>
      </w:r>
    </w:p>
    <w:p w14:paraId="2DF21C52" w14:textId="27C9DCD1" w:rsidR="00536442" w:rsidRDefault="00F86282" w:rsidP="00367B44">
      <w:pPr>
        <w:tabs>
          <w:tab w:val="left" w:pos="4980"/>
        </w:tabs>
        <w:spacing w:line="360" w:lineRule="auto"/>
        <w:jc w:val="both"/>
        <w:rPr>
          <w:sz w:val="24"/>
          <w:szCs w:val="24"/>
        </w:rPr>
      </w:pPr>
      <w:r>
        <w:rPr>
          <w:sz w:val="24"/>
          <w:szCs w:val="24"/>
        </w:rPr>
        <w:lastRenderedPageBreak/>
        <w:t>Complementarity is necessary for alliance formation, but it</w:t>
      </w:r>
      <w:r w:rsidR="006559CF">
        <w:rPr>
          <w:sz w:val="24"/>
          <w:szCs w:val="24"/>
        </w:rPr>
        <w:t xml:space="preserve"> is not a sufficient factor for partner selection</w:t>
      </w:r>
      <w:r w:rsidR="00DC515D">
        <w:rPr>
          <w:sz w:val="24"/>
          <w:szCs w:val="24"/>
        </w:rPr>
        <w:t xml:space="preserve">.  </w:t>
      </w:r>
      <w:r w:rsidR="00DD386F">
        <w:rPr>
          <w:sz w:val="24"/>
          <w:szCs w:val="24"/>
        </w:rPr>
        <w:t xml:space="preserve">The choices of competing organisations are interdependent. This </w:t>
      </w:r>
      <w:r w:rsidR="00DE7948">
        <w:rPr>
          <w:sz w:val="24"/>
          <w:szCs w:val="24"/>
        </w:rPr>
        <w:t xml:space="preserve">often </w:t>
      </w:r>
      <w:r w:rsidR="00DD386F">
        <w:rPr>
          <w:sz w:val="24"/>
          <w:szCs w:val="24"/>
        </w:rPr>
        <w:t>leads to the sorting of alliance partners</w:t>
      </w:r>
      <w:r w:rsidR="00DC515D">
        <w:rPr>
          <w:sz w:val="24"/>
          <w:szCs w:val="24"/>
        </w:rPr>
        <w:t>, (Cabral and Pacheco de Almeida, 2019)</w:t>
      </w:r>
      <w:r w:rsidR="0019644F">
        <w:rPr>
          <w:sz w:val="24"/>
          <w:szCs w:val="24"/>
        </w:rPr>
        <w:t xml:space="preserve">.  In a </w:t>
      </w:r>
      <w:r w:rsidR="00DD386F">
        <w:rPr>
          <w:sz w:val="24"/>
          <w:szCs w:val="24"/>
        </w:rPr>
        <w:t>top-down sorting of partnerships</w:t>
      </w:r>
      <w:r w:rsidR="0019644F">
        <w:rPr>
          <w:sz w:val="24"/>
          <w:szCs w:val="24"/>
        </w:rPr>
        <w:t>,</w:t>
      </w:r>
      <w:r w:rsidR="00DC515D">
        <w:rPr>
          <w:sz w:val="24"/>
          <w:szCs w:val="24"/>
        </w:rPr>
        <w:t xml:space="preserve"> o</w:t>
      </w:r>
      <w:r w:rsidR="00DE7948">
        <w:rPr>
          <w:sz w:val="24"/>
          <w:szCs w:val="24"/>
        </w:rPr>
        <w:t>rganisations with lower capability have to ally with partners also with a lower capability because organisations</w:t>
      </w:r>
      <w:r w:rsidR="006E66E7">
        <w:rPr>
          <w:sz w:val="24"/>
          <w:szCs w:val="24"/>
        </w:rPr>
        <w:t xml:space="preserve"> with higher capability</w:t>
      </w:r>
      <w:r w:rsidR="00DE7948">
        <w:rPr>
          <w:sz w:val="24"/>
          <w:szCs w:val="24"/>
        </w:rPr>
        <w:t xml:space="preserve"> are not an option for them.  </w:t>
      </w:r>
      <w:r w:rsidR="00536442">
        <w:rPr>
          <w:sz w:val="24"/>
          <w:szCs w:val="24"/>
        </w:rPr>
        <w:t>Generall</w:t>
      </w:r>
      <w:r w:rsidR="006D1EFB" w:rsidRPr="00847AA4">
        <w:rPr>
          <w:sz w:val="24"/>
          <w:szCs w:val="24"/>
        </w:rPr>
        <w:t xml:space="preserve">y, </w:t>
      </w:r>
      <w:r w:rsidR="00E357CF" w:rsidRPr="00847AA4">
        <w:rPr>
          <w:sz w:val="24"/>
          <w:szCs w:val="24"/>
        </w:rPr>
        <w:t>two organisations form an alliance when both perceive complementarities between each other’s attributes and neither can create higher value with alternative and available organisations in the market, (Mindruta et al., 2016).</w:t>
      </w:r>
      <w:r w:rsidR="00E357CF">
        <w:rPr>
          <w:sz w:val="24"/>
          <w:szCs w:val="24"/>
        </w:rPr>
        <w:t xml:space="preserve"> </w:t>
      </w:r>
    </w:p>
    <w:p w14:paraId="0628FB12" w14:textId="7370AC32" w:rsidR="007D59E8" w:rsidRDefault="00790D7D" w:rsidP="00367B44">
      <w:pPr>
        <w:tabs>
          <w:tab w:val="left" w:pos="4980"/>
        </w:tabs>
        <w:spacing w:line="360" w:lineRule="auto"/>
        <w:jc w:val="both"/>
        <w:rPr>
          <w:sz w:val="24"/>
          <w:szCs w:val="24"/>
        </w:rPr>
      </w:pPr>
      <w:r>
        <w:rPr>
          <w:sz w:val="24"/>
          <w:szCs w:val="24"/>
        </w:rPr>
        <w:t xml:space="preserve">Complementarity and its related sorting are </w:t>
      </w:r>
      <w:r w:rsidR="008321C0">
        <w:rPr>
          <w:sz w:val="24"/>
          <w:szCs w:val="24"/>
        </w:rPr>
        <w:t xml:space="preserve">contextual </w:t>
      </w:r>
      <w:r>
        <w:rPr>
          <w:sz w:val="24"/>
          <w:szCs w:val="24"/>
        </w:rPr>
        <w:t xml:space="preserve">factors which will </w:t>
      </w:r>
      <w:r w:rsidR="007A6F49">
        <w:rPr>
          <w:sz w:val="24"/>
          <w:szCs w:val="24"/>
        </w:rPr>
        <w:t xml:space="preserve">be </w:t>
      </w:r>
      <w:r>
        <w:rPr>
          <w:sz w:val="24"/>
          <w:szCs w:val="24"/>
        </w:rPr>
        <w:t>present</w:t>
      </w:r>
      <w:r w:rsidR="007A6F49">
        <w:rPr>
          <w:sz w:val="24"/>
          <w:szCs w:val="24"/>
        </w:rPr>
        <w:t>ed</w:t>
      </w:r>
      <w:r>
        <w:rPr>
          <w:sz w:val="24"/>
          <w:szCs w:val="24"/>
        </w:rPr>
        <w:t xml:space="preserve"> as significant contributors to the formation of the pathway alliances under consideration.  </w:t>
      </w:r>
    </w:p>
    <w:p w14:paraId="21BA75B7" w14:textId="5817EB0B" w:rsidR="00AB4941" w:rsidRPr="00DB23AB" w:rsidRDefault="000461B6" w:rsidP="00E357CF">
      <w:pPr>
        <w:tabs>
          <w:tab w:val="left" w:pos="4980"/>
        </w:tabs>
        <w:spacing w:line="360" w:lineRule="auto"/>
        <w:jc w:val="both"/>
        <w:rPr>
          <w:color w:val="1F4E79" w:themeColor="accent5" w:themeShade="80"/>
          <w:sz w:val="24"/>
          <w:szCs w:val="24"/>
          <w:u w:val="single"/>
        </w:rPr>
      </w:pPr>
      <w:r w:rsidRPr="00DB23AB">
        <w:rPr>
          <w:color w:val="1F4E79" w:themeColor="accent5" w:themeShade="80"/>
          <w:sz w:val="24"/>
          <w:szCs w:val="24"/>
          <w:u w:val="single"/>
        </w:rPr>
        <w:t xml:space="preserve">2.3.2 </w:t>
      </w:r>
      <w:r w:rsidR="00AB4941" w:rsidRPr="00DB23AB">
        <w:rPr>
          <w:color w:val="1F4E79" w:themeColor="accent5" w:themeShade="80"/>
          <w:sz w:val="24"/>
          <w:szCs w:val="24"/>
          <w:u w:val="single"/>
        </w:rPr>
        <w:t>Compatibility</w:t>
      </w:r>
    </w:p>
    <w:p w14:paraId="5C179D64" w14:textId="6C12EC2F" w:rsidR="00332ACD" w:rsidRDefault="00E357CF" w:rsidP="00D31E33">
      <w:pPr>
        <w:tabs>
          <w:tab w:val="left" w:pos="4980"/>
        </w:tabs>
        <w:spacing w:line="360" w:lineRule="auto"/>
        <w:jc w:val="both"/>
      </w:pPr>
      <w:r w:rsidRPr="00847AA4">
        <w:rPr>
          <w:sz w:val="24"/>
          <w:szCs w:val="24"/>
        </w:rPr>
        <w:t>Nevertheless, complementarity is not the only consideration for alliance formation and success.</w:t>
      </w:r>
      <w:r w:rsidRPr="00E357CF">
        <w:rPr>
          <w:sz w:val="24"/>
          <w:szCs w:val="24"/>
        </w:rPr>
        <w:t xml:space="preserve">  A partner organisation must </w:t>
      </w:r>
      <w:r w:rsidR="00C975B6">
        <w:rPr>
          <w:sz w:val="24"/>
          <w:szCs w:val="24"/>
        </w:rPr>
        <w:t xml:space="preserve">also </w:t>
      </w:r>
      <w:r w:rsidRPr="00E357CF">
        <w:rPr>
          <w:sz w:val="24"/>
          <w:szCs w:val="24"/>
        </w:rPr>
        <w:t>be compatible with the focal organisation</w:t>
      </w:r>
      <w:r w:rsidR="00994435">
        <w:rPr>
          <w:sz w:val="24"/>
          <w:szCs w:val="24"/>
        </w:rPr>
        <w:t>, (Kale and Singh, 2009)</w:t>
      </w:r>
      <w:r w:rsidR="0053141C">
        <w:rPr>
          <w:sz w:val="24"/>
          <w:szCs w:val="24"/>
        </w:rPr>
        <w:t xml:space="preserve"> as it is </w:t>
      </w:r>
      <w:r w:rsidR="005D7A89">
        <w:rPr>
          <w:sz w:val="24"/>
          <w:szCs w:val="24"/>
        </w:rPr>
        <w:t>a</w:t>
      </w:r>
      <w:r w:rsidR="009D69EE">
        <w:rPr>
          <w:sz w:val="24"/>
          <w:szCs w:val="24"/>
        </w:rPr>
        <w:t>n</w:t>
      </w:r>
      <w:r w:rsidR="005D7A89">
        <w:rPr>
          <w:sz w:val="24"/>
          <w:szCs w:val="24"/>
        </w:rPr>
        <w:t xml:space="preserve"> aspect which can </w:t>
      </w:r>
      <w:r w:rsidR="009D69EE">
        <w:rPr>
          <w:sz w:val="24"/>
          <w:szCs w:val="24"/>
        </w:rPr>
        <w:t xml:space="preserve">have significant </w:t>
      </w:r>
      <w:r w:rsidR="005D7A89">
        <w:rPr>
          <w:sz w:val="24"/>
          <w:szCs w:val="24"/>
        </w:rPr>
        <w:t xml:space="preserve">impact </w:t>
      </w:r>
      <w:r w:rsidR="009D69EE">
        <w:rPr>
          <w:sz w:val="24"/>
          <w:szCs w:val="24"/>
        </w:rPr>
        <w:t xml:space="preserve">on </w:t>
      </w:r>
      <w:r w:rsidR="005D7A89">
        <w:rPr>
          <w:sz w:val="24"/>
          <w:szCs w:val="24"/>
        </w:rPr>
        <w:t xml:space="preserve">alliance performance, </w:t>
      </w:r>
      <w:r w:rsidR="005D7A89" w:rsidRPr="00FD2399">
        <w:rPr>
          <w:sz w:val="24"/>
          <w:szCs w:val="24"/>
        </w:rPr>
        <w:t>(Gao et al., 2017</w:t>
      </w:r>
      <w:r w:rsidR="005D7A89" w:rsidRPr="00633348">
        <w:rPr>
          <w:sz w:val="24"/>
          <w:szCs w:val="24"/>
        </w:rPr>
        <w:t>).</w:t>
      </w:r>
      <w:r w:rsidR="005D7A89">
        <w:rPr>
          <w:sz w:val="24"/>
          <w:szCs w:val="24"/>
        </w:rPr>
        <w:t xml:space="preserve">  </w:t>
      </w:r>
      <w:r w:rsidR="002704B2">
        <w:rPr>
          <w:sz w:val="24"/>
          <w:szCs w:val="24"/>
        </w:rPr>
        <w:t>C</w:t>
      </w:r>
      <w:r w:rsidRPr="00E357CF">
        <w:rPr>
          <w:sz w:val="24"/>
          <w:szCs w:val="24"/>
        </w:rPr>
        <w:t>ompatibility</w:t>
      </w:r>
      <w:r w:rsidR="002704B2">
        <w:rPr>
          <w:sz w:val="24"/>
          <w:szCs w:val="24"/>
        </w:rPr>
        <w:t xml:space="preserve"> </w:t>
      </w:r>
      <w:r w:rsidR="00C975B6">
        <w:rPr>
          <w:sz w:val="24"/>
          <w:szCs w:val="24"/>
        </w:rPr>
        <w:t xml:space="preserve">may </w:t>
      </w:r>
      <w:r w:rsidRPr="00E357CF">
        <w:rPr>
          <w:sz w:val="24"/>
          <w:szCs w:val="24"/>
        </w:rPr>
        <w:t xml:space="preserve">relate to the fit </w:t>
      </w:r>
      <w:r w:rsidR="00FC096B">
        <w:rPr>
          <w:sz w:val="24"/>
          <w:szCs w:val="24"/>
        </w:rPr>
        <w:t xml:space="preserve">between </w:t>
      </w:r>
      <w:r w:rsidRPr="00E357CF">
        <w:rPr>
          <w:sz w:val="24"/>
          <w:szCs w:val="24"/>
        </w:rPr>
        <w:t xml:space="preserve">partners’ </w:t>
      </w:r>
      <w:r w:rsidR="00602781">
        <w:rPr>
          <w:sz w:val="24"/>
          <w:szCs w:val="24"/>
        </w:rPr>
        <w:t xml:space="preserve">organisational </w:t>
      </w:r>
      <w:r w:rsidRPr="00E357CF">
        <w:rPr>
          <w:sz w:val="24"/>
          <w:szCs w:val="24"/>
        </w:rPr>
        <w:t>cultures</w:t>
      </w:r>
      <w:r w:rsidR="008A3A2F">
        <w:rPr>
          <w:sz w:val="24"/>
          <w:szCs w:val="24"/>
        </w:rPr>
        <w:t>,</w:t>
      </w:r>
      <w:r w:rsidRPr="00E357CF">
        <w:rPr>
          <w:sz w:val="24"/>
          <w:szCs w:val="24"/>
        </w:rPr>
        <w:t xml:space="preserve"> </w:t>
      </w:r>
      <w:r w:rsidR="002800D2">
        <w:rPr>
          <w:sz w:val="24"/>
          <w:szCs w:val="24"/>
        </w:rPr>
        <w:t xml:space="preserve">management </w:t>
      </w:r>
      <w:r w:rsidRPr="00E357CF">
        <w:rPr>
          <w:sz w:val="24"/>
          <w:szCs w:val="24"/>
        </w:rPr>
        <w:t>styles,</w:t>
      </w:r>
      <w:r w:rsidR="008A3A2F">
        <w:rPr>
          <w:sz w:val="24"/>
          <w:szCs w:val="24"/>
        </w:rPr>
        <w:t xml:space="preserve"> nationality and even organisation size, </w:t>
      </w:r>
      <w:r w:rsidRPr="00E357CF">
        <w:rPr>
          <w:sz w:val="24"/>
          <w:szCs w:val="24"/>
        </w:rPr>
        <w:t>(</w:t>
      </w:r>
      <w:r w:rsidR="008A3A2F">
        <w:rPr>
          <w:sz w:val="24"/>
          <w:szCs w:val="24"/>
        </w:rPr>
        <w:t xml:space="preserve">Kale et al., 2000; </w:t>
      </w:r>
      <w:r w:rsidRPr="00E357CF">
        <w:rPr>
          <w:sz w:val="24"/>
          <w:szCs w:val="24"/>
        </w:rPr>
        <w:t xml:space="preserve">Kale and Singh, 2009) as well as corporate values </w:t>
      </w:r>
      <w:r w:rsidR="00C975B6">
        <w:rPr>
          <w:sz w:val="24"/>
          <w:szCs w:val="24"/>
        </w:rPr>
        <w:t>(</w:t>
      </w:r>
      <w:r w:rsidRPr="00E357CF">
        <w:rPr>
          <w:sz w:val="24"/>
          <w:szCs w:val="24"/>
        </w:rPr>
        <w:t>Eddy and Amey, 2014)</w:t>
      </w:r>
      <w:r w:rsidR="00C975B6">
        <w:rPr>
          <w:sz w:val="24"/>
          <w:szCs w:val="24"/>
        </w:rPr>
        <w:t xml:space="preserve"> or the image fit between partners, (</w:t>
      </w:r>
      <w:r w:rsidR="00F0738D">
        <w:rPr>
          <w:sz w:val="24"/>
          <w:szCs w:val="24"/>
        </w:rPr>
        <w:t>Hitt et al., 2004).</w:t>
      </w:r>
      <w:r w:rsidR="00C54F67">
        <w:rPr>
          <w:sz w:val="24"/>
          <w:szCs w:val="24"/>
        </w:rPr>
        <w:t xml:space="preserve">  </w:t>
      </w:r>
    </w:p>
    <w:p w14:paraId="6A1BAA2E" w14:textId="076D4636" w:rsidR="00994A90" w:rsidRDefault="00133516" w:rsidP="00FD2399">
      <w:pPr>
        <w:tabs>
          <w:tab w:val="left" w:pos="4980"/>
        </w:tabs>
        <w:spacing w:line="360" w:lineRule="auto"/>
        <w:jc w:val="both"/>
        <w:rPr>
          <w:sz w:val="24"/>
          <w:szCs w:val="24"/>
        </w:rPr>
      </w:pPr>
      <w:r>
        <w:rPr>
          <w:sz w:val="24"/>
          <w:szCs w:val="24"/>
        </w:rPr>
        <w:t xml:space="preserve">Strategic compatibility </w:t>
      </w:r>
      <w:r w:rsidR="00FC096B">
        <w:rPr>
          <w:sz w:val="24"/>
          <w:szCs w:val="24"/>
        </w:rPr>
        <w:t>among</w:t>
      </w:r>
      <w:r w:rsidR="0053141C">
        <w:rPr>
          <w:sz w:val="24"/>
          <w:szCs w:val="24"/>
        </w:rPr>
        <w:t xml:space="preserve"> partners can have a positive effect on performance, (Lunnan and Haugland, 2008) and is </w:t>
      </w:r>
      <w:r>
        <w:rPr>
          <w:sz w:val="24"/>
          <w:szCs w:val="24"/>
        </w:rPr>
        <w:t>often focusse</w:t>
      </w:r>
      <w:r w:rsidR="0053141C">
        <w:rPr>
          <w:sz w:val="24"/>
          <w:szCs w:val="24"/>
        </w:rPr>
        <w:t>d</w:t>
      </w:r>
      <w:r>
        <w:rPr>
          <w:sz w:val="24"/>
          <w:szCs w:val="24"/>
        </w:rPr>
        <w:t xml:space="preserve"> on products, customers, markets and technology, </w:t>
      </w:r>
      <w:r w:rsidRPr="00133516">
        <w:rPr>
          <w:sz w:val="24"/>
          <w:szCs w:val="24"/>
        </w:rPr>
        <w:t>(Zeng and Schoeneker, 2015).</w:t>
      </w:r>
      <w:r w:rsidR="00DB35AD">
        <w:rPr>
          <w:sz w:val="24"/>
          <w:szCs w:val="24"/>
        </w:rPr>
        <w:t xml:space="preserve">  </w:t>
      </w:r>
      <w:r w:rsidR="00633348">
        <w:rPr>
          <w:sz w:val="24"/>
          <w:szCs w:val="24"/>
        </w:rPr>
        <w:t xml:space="preserve">Cultural and organisational compatibility </w:t>
      </w:r>
      <w:r w:rsidR="00FC096B">
        <w:rPr>
          <w:sz w:val="24"/>
          <w:szCs w:val="24"/>
        </w:rPr>
        <w:t xml:space="preserve">among </w:t>
      </w:r>
      <w:r w:rsidR="00633348">
        <w:rPr>
          <w:sz w:val="24"/>
          <w:szCs w:val="24"/>
        </w:rPr>
        <w:t xml:space="preserve">partners is an important variable in predicting the success or failure of a partnership, (Lunnan and Haugland, 2008; </w:t>
      </w:r>
      <w:r w:rsidR="00633348" w:rsidRPr="00FD2399">
        <w:rPr>
          <w:sz w:val="24"/>
          <w:szCs w:val="24"/>
        </w:rPr>
        <w:t>Swoboda et al., 2011)</w:t>
      </w:r>
      <w:r w:rsidR="00C858EE">
        <w:rPr>
          <w:sz w:val="24"/>
          <w:szCs w:val="24"/>
        </w:rPr>
        <w:t xml:space="preserve">.  </w:t>
      </w:r>
      <w:r w:rsidR="00633348">
        <w:rPr>
          <w:sz w:val="24"/>
          <w:szCs w:val="24"/>
        </w:rPr>
        <w:t>When partners are not compatible in their aims for the collaboration</w:t>
      </w:r>
      <w:r w:rsidR="005D7A89">
        <w:rPr>
          <w:sz w:val="24"/>
          <w:szCs w:val="24"/>
        </w:rPr>
        <w:t xml:space="preserve"> or if there are i</w:t>
      </w:r>
      <w:r w:rsidR="00633348">
        <w:rPr>
          <w:sz w:val="24"/>
          <w:szCs w:val="24"/>
        </w:rPr>
        <w:t xml:space="preserve">ll-defined </w:t>
      </w:r>
      <w:r w:rsidR="005D7A89">
        <w:rPr>
          <w:sz w:val="24"/>
          <w:szCs w:val="24"/>
        </w:rPr>
        <w:t xml:space="preserve">objectives and goals, </w:t>
      </w:r>
      <w:r w:rsidR="00FD2399">
        <w:rPr>
          <w:sz w:val="24"/>
          <w:szCs w:val="24"/>
        </w:rPr>
        <w:t xml:space="preserve">obstacles </w:t>
      </w:r>
      <w:r w:rsidR="005D7A89">
        <w:rPr>
          <w:sz w:val="24"/>
          <w:szCs w:val="24"/>
        </w:rPr>
        <w:t xml:space="preserve">to </w:t>
      </w:r>
      <w:r w:rsidR="00FD2399">
        <w:rPr>
          <w:sz w:val="24"/>
          <w:szCs w:val="24"/>
        </w:rPr>
        <w:t xml:space="preserve">a successful </w:t>
      </w:r>
      <w:r w:rsidR="005D7A89">
        <w:rPr>
          <w:sz w:val="24"/>
          <w:szCs w:val="24"/>
        </w:rPr>
        <w:t>collaboration may be created</w:t>
      </w:r>
      <w:r w:rsidR="00FD2399">
        <w:rPr>
          <w:sz w:val="24"/>
          <w:szCs w:val="24"/>
        </w:rPr>
        <w:t xml:space="preserve">, </w:t>
      </w:r>
      <w:r w:rsidR="00FD2399" w:rsidRPr="00FD2399">
        <w:rPr>
          <w:sz w:val="24"/>
          <w:szCs w:val="24"/>
        </w:rPr>
        <w:t>(</w:t>
      </w:r>
      <w:r w:rsidR="0022555D" w:rsidRPr="00FD2399">
        <w:rPr>
          <w:sz w:val="24"/>
          <w:szCs w:val="24"/>
        </w:rPr>
        <w:t>Franco and Haase, 20</w:t>
      </w:r>
      <w:r w:rsidR="004F5309">
        <w:rPr>
          <w:sz w:val="24"/>
          <w:szCs w:val="24"/>
        </w:rPr>
        <w:t>17</w:t>
      </w:r>
      <w:r w:rsidR="00FD2399" w:rsidRPr="00FD2399">
        <w:rPr>
          <w:sz w:val="24"/>
          <w:szCs w:val="24"/>
        </w:rPr>
        <w:t>)</w:t>
      </w:r>
      <w:r w:rsidR="0022555D" w:rsidRPr="00FD2399">
        <w:rPr>
          <w:sz w:val="24"/>
          <w:szCs w:val="24"/>
        </w:rPr>
        <w:t>.</w:t>
      </w:r>
      <w:r w:rsidR="00697F5F">
        <w:rPr>
          <w:sz w:val="24"/>
          <w:szCs w:val="24"/>
        </w:rPr>
        <w:t xml:space="preserve">  Incompatibility of partners is one of the most cited reasons for</w:t>
      </w:r>
      <w:r w:rsidR="005D7A89">
        <w:rPr>
          <w:sz w:val="24"/>
          <w:szCs w:val="24"/>
        </w:rPr>
        <w:t xml:space="preserve"> alliance failure, (</w:t>
      </w:r>
      <w:r w:rsidR="005D7A89" w:rsidRPr="009D69EE">
        <w:rPr>
          <w:sz w:val="24"/>
          <w:szCs w:val="24"/>
        </w:rPr>
        <w:t>Brekalo and Albers, 2016).</w:t>
      </w:r>
      <w:r w:rsidR="00C858EE">
        <w:rPr>
          <w:sz w:val="24"/>
          <w:szCs w:val="24"/>
        </w:rPr>
        <w:t xml:space="preserve">  </w:t>
      </w:r>
    </w:p>
    <w:p w14:paraId="6C90C014" w14:textId="0242D326" w:rsidR="00571B79" w:rsidRDefault="009D69EE" w:rsidP="00BE5084">
      <w:pPr>
        <w:tabs>
          <w:tab w:val="left" w:pos="4980"/>
        </w:tabs>
        <w:spacing w:line="360" w:lineRule="auto"/>
        <w:jc w:val="both"/>
        <w:rPr>
          <w:sz w:val="24"/>
          <w:szCs w:val="24"/>
        </w:rPr>
      </w:pPr>
      <w:r w:rsidRPr="00994435">
        <w:rPr>
          <w:sz w:val="24"/>
          <w:szCs w:val="24"/>
        </w:rPr>
        <w:t>Compatibility can foster a chemistry between partners</w:t>
      </w:r>
      <w:r w:rsidR="00994435" w:rsidRPr="00994435">
        <w:rPr>
          <w:sz w:val="24"/>
          <w:szCs w:val="24"/>
        </w:rPr>
        <w:t>, (Kale et al</w:t>
      </w:r>
      <w:r w:rsidR="00BE5084" w:rsidRPr="00994435">
        <w:rPr>
          <w:sz w:val="24"/>
          <w:szCs w:val="24"/>
        </w:rPr>
        <w:t>.</w:t>
      </w:r>
      <w:r w:rsidR="00994435" w:rsidRPr="00994435">
        <w:rPr>
          <w:sz w:val="24"/>
          <w:szCs w:val="24"/>
        </w:rPr>
        <w:t xml:space="preserve">, 2000). </w:t>
      </w:r>
      <w:r w:rsidR="00FC096B">
        <w:rPr>
          <w:sz w:val="24"/>
          <w:szCs w:val="24"/>
        </w:rPr>
        <w:t xml:space="preserve"> </w:t>
      </w:r>
      <w:r w:rsidR="0053141C">
        <w:rPr>
          <w:sz w:val="24"/>
          <w:szCs w:val="24"/>
        </w:rPr>
        <w:t>Although e</w:t>
      </w:r>
      <w:r w:rsidR="00994435">
        <w:rPr>
          <w:sz w:val="24"/>
          <w:szCs w:val="24"/>
        </w:rPr>
        <w:t>ntities which have a similar organisation</w:t>
      </w:r>
      <w:r w:rsidR="0053141C">
        <w:rPr>
          <w:sz w:val="24"/>
          <w:szCs w:val="24"/>
        </w:rPr>
        <w:t>al</w:t>
      </w:r>
      <w:r w:rsidR="00994435">
        <w:rPr>
          <w:sz w:val="24"/>
          <w:szCs w:val="24"/>
        </w:rPr>
        <w:t xml:space="preserve"> environment are </w:t>
      </w:r>
      <w:r w:rsidR="00194A62">
        <w:rPr>
          <w:sz w:val="24"/>
          <w:szCs w:val="24"/>
        </w:rPr>
        <w:t xml:space="preserve">already </w:t>
      </w:r>
      <w:r w:rsidR="00994435">
        <w:rPr>
          <w:sz w:val="24"/>
          <w:szCs w:val="24"/>
        </w:rPr>
        <w:t>less likely to experience conflicts</w:t>
      </w:r>
      <w:r w:rsidR="0053141C">
        <w:rPr>
          <w:sz w:val="24"/>
          <w:szCs w:val="24"/>
        </w:rPr>
        <w:t xml:space="preserve">, (Raue and Wallenberg, 2013) </w:t>
      </w:r>
      <w:r w:rsidR="007E706B">
        <w:rPr>
          <w:sz w:val="24"/>
          <w:szCs w:val="24"/>
        </w:rPr>
        <w:t>c</w:t>
      </w:r>
      <w:r w:rsidR="00994435">
        <w:rPr>
          <w:sz w:val="24"/>
          <w:szCs w:val="24"/>
        </w:rPr>
        <w:t xml:space="preserve">ompatibility </w:t>
      </w:r>
      <w:r w:rsidRPr="007E706B">
        <w:rPr>
          <w:sz w:val="24"/>
          <w:szCs w:val="24"/>
        </w:rPr>
        <w:t xml:space="preserve">can </w:t>
      </w:r>
      <w:r w:rsidR="007E706B">
        <w:rPr>
          <w:sz w:val="24"/>
          <w:szCs w:val="24"/>
        </w:rPr>
        <w:t>f</w:t>
      </w:r>
      <w:r w:rsidRPr="007E706B">
        <w:rPr>
          <w:sz w:val="24"/>
          <w:szCs w:val="24"/>
        </w:rPr>
        <w:t xml:space="preserve">acilitate </w:t>
      </w:r>
      <w:r w:rsidR="00BE5084" w:rsidRPr="007E706B">
        <w:rPr>
          <w:sz w:val="24"/>
          <w:szCs w:val="24"/>
        </w:rPr>
        <w:t>the re</w:t>
      </w:r>
      <w:r w:rsidR="007E706B" w:rsidRPr="007E706B">
        <w:rPr>
          <w:sz w:val="24"/>
          <w:szCs w:val="24"/>
        </w:rPr>
        <w:t xml:space="preserve">solution </w:t>
      </w:r>
      <w:r w:rsidR="00BE5084" w:rsidRPr="007E706B">
        <w:rPr>
          <w:sz w:val="24"/>
          <w:szCs w:val="24"/>
        </w:rPr>
        <w:t xml:space="preserve">of </w:t>
      </w:r>
      <w:r w:rsidR="007E706B">
        <w:rPr>
          <w:sz w:val="24"/>
          <w:szCs w:val="24"/>
        </w:rPr>
        <w:t xml:space="preserve">any </w:t>
      </w:r>
      <w:r w:rsidR="00BE5084" w:rsidRPr="007E706B">
        <w:rPr>
          <w:sz w:val="24"/>
          <w:szCs w:val="24"/>
        </w:rPr>
        <w:t>differences between partners</w:t>
      </w:r>
      <w:r w:rsidR="00FC096B">
        <w:rPr>
          <w:sz w:val="24"/>
          <w:szCs w:val="24"/>
        </w:rPr>
        <w:t xml:space="preserve">.  They therefore </w:t>
      </w:r>
      <w:r w:rsidR="00194A62">
        <w:rPr>
          <w:sz w:val="24"/>
          <w:szCs w:val="24"/>
        </w:rPr>
        <w:t xml:space="preserve">often </w:t>
      </w:r>
      <w:r w:rsidR="00FC096B">
        <w:rPr>
          <w:sz w:val="24"/>
          <w:szCs w:val="24"/>
        </w:rPr>
        <w:t xml:space="preserve">enjoy </w:t>
      </w:r>
      <w:r w:rsidR="007E706B">
        <w:rPr>
          <w:sz w:val="24"/>
          <w:szCs w:val="24"/>
        </w:rPr>
        <w:t xml:space="preserve">easy and </w:t>
      </w:r>
      <w:r w:rsidR="00194A62">
        <w:rPr>
          <w:sz w:val="24"/>
          <w:szCs w:val="24"/>
        </w:rPr>
        <w:t xml:space="preserve">honest </w:t>
      </w:r>
      <w:r w:rsidR="00717409">
        <w:rPr>
          <w:sz w:val="24"/>
          <w:szCs w:val="24"/>
        </w:rPr>
        <w:t>communication, (</w:t>
      </w:r>
      <w:r w:rsidR="00BE5084" w:rsidRPr="007E706B">
        <w:rPr>
          <w:sz w:val="24"/>
          <w:szCs w:val="24"/>
        </w:rPr>
        <w:t xml:space="preserve">Kale et al., </w:t>
      </w:r>
      <w:r w:rsidR="00BE5084" w:rsidRPr="007E706B">
        <w:rPr>
          <w:sz w:val="24"/>
          <w:szCs w:val="24"/>
        </w:rPr>
        <w:lastRenderedPageBreak/>
        <w:t>2000).</w:t>
      </w:r>
      <w:r w:rsidR="00BE5084">
        <w:rPr>
          <w:sz w:val="24"/>
          <w:szCs w:val="24"/>
        </w:rPr>
        <w:t xml:space="preserve">  Indeed, compatibility may nurture further common understanding and cultural fitness, (Raue and Wallenberg, 2013)</w:t>
      </w:r>
      <w:r w:rsidR="000A47EB">
        <w:rPr>
          <w:sz w:val="24"/>
          <w:szCs w:val="24"/>
        </w:rPr>
        <w:t xml:space="preserve">. </w:t>
      </w:r>
      <w:r w:rsidR="00EC6B2B">
        <w:rPr>
          <w:sz w:val="24"/>
          <w:szCs w:val="24"/>
        </w:rPr>
        <w:t xml:space="preserve">  </w:t>
      </w:r>
      <w:r w:rsidR="00D97C27">
        <w:rPr>
          <w:sz w:val="24"/>
          <w:szCs w:val="24"/>
        </w:rPr>
        <w:t xml:space="preserve">A cooperative culture </w:t>
      </w:r>
      <w:r w:rsidR="00F861A8">
        <w:rPr>
          <w:sz w:val="24"/>
          <w:szCs w:val="24"/>
        </w:rPr>
        <w:t xml:space="preserve">may </w:t>
      </w:r>
      <w:r w:rsidR="00D97C27">
        <w:rPr>
          <w:sz w:val="24"/>
          <w:szCs w:val="24"/>
        </w:rPr>
        <w:t xml:space="preserve">also </w:t>
      </w:r>
      <w:r w:rsidR="00F861A8">
        <w:rPr>
          <w:sz w:val="24"/>
          <w:szCs w:val="24"/>
        </w:rPr>
        <w:t xml:space="preserve">enhance outcomes of </w:t>
      </w:r>
      <w:r w:rsidR="00D97C27">
        <w:rPr>
          <w:sz w:val="24"/>
          <w:szCs w:val="24"/>
        </w:rPr>
        <w:t xml:space="preserve">an alliance, (Rod, 2009).  </w:t>
      </w:r>
      <w:r w:rsidR="00EC6B2B">
        <w:rPr>
          <w:sz w:val="24"/>
          <w:szCs w:val="24"/>
        </w:rPr>
        <w:t xml:space="preserve">Compatible organisation cultures form the basis of shared norms and values and </w:t>
      </w:r>
      <w:r w:rsidR="00133516">
        <w:rPr>
          <w:sz w:val="24"/>
          <w:szCs w:val="24"/>
        </w:rPr>
        <w:t xml:space="preserve">can </w:t>
      </w:r>
      <w:r w:rsidR="00EC6B2B">
        <w:rPr>
          <w:sz w:val="24"/>
          <w:szCs w:val="24"/>
        </w:rPr>
        <w:t xml:space="preserve">inspire trust within a partnership, </w:t>
      </w:r>
      <w:r w:rsidR="00EC6B2B" w:rsidRPr="00133516">
        <w:rPr>
          <w:sz w:val="24"/>
          <w:szCs w:val="24"/>
        </w:rPr>
        <w:t>(Schreiner et al., 2009),</w:t>
      </w:r>
      <w:r w:rsidR="00EC6B2B">
        <w:rPr>
          <w:sz w:val="24"/>
          <w:szCs w:val="24"/>
        </w:rPr>
        <w:t xml:space="preserve"> which can improve collaboration and reduce the tendency for opportunistic behaviour</w:t>
      </w:r>
      <w:r w:rsidR="00EC6B2B" w:rsidRPr="008C0EC5">
        <w:rPr>
          <w:sz w:val="24"/>
          <w:szCs w:val="24"/>
        </w:rPr>
        <w:t>, (Tubin and Rozalis, 2008).</w:t>
      </w:r>
      <w:r w:rsidR="00F8335F">
        <w:rPr>
          <w:sz w:val="24"/>
          <w:szCs w:val="24"/>
        </w:rPr>
        <w:t xml:space="preserve">   </w:t>
      </w:r>
    </w:p>
    <w:p w14:paraId="28112F36" w14:textId="4C22A973" w:rsidR="00BD3D10" w:rsidRDefault="007A07DB" w:rsidP="00FC3649">
      <w:pPr>
        <w:tabs>
          <w:tab w:val="left" w:pos="4980"/>
        </w:tabs>
        <w:spacing w:line="360" w:lineRule="auto"/>
        <w:jc w:val="both"/>
        <w:rPr>
          <w:sz w:val="24"/>
          <w:szCs w:val="24"/>
        </w:rPr>
      </w:pPr>
      <w:r>
        <w:rPr>
          <w:sz w:val="24"/>
          <w:szCs w:val="24"/>
        </w:rPr>
        <w:t>However</w:t>
      </w:r>
      <w:r w:rsidR="008234A0">
        <w:rPr>
          <w:sz w:val="24"/>
          <w:szCs w:val="24"/>
        </w:rPr>
        <w:t>, e</w:t>
      </w:r>
      <w:r w:rsidR="00FC3649">
        <w:rPr>
          <w:sz w:val="24"/>
          <w:szCs w:val="24"/>
        </w:rPr>
        <w:t xml:space="preserve">ssential cultural differences </w:t>
      </w:r>
      <w:r w:rsidR="00A2653C">
        <w:rPr>
          <w:sz w:val="24"/>
          <w:szCs w:val="24"/>
        </w:rPr>
        <w:t xml:space="preserve">prevail </w:t>
      </w:r>
      <w:r w:rsidR="00FC3649">
        <w:rPr>
          <w:sz w:val="24"/>
          <w:szCs w:val="24"/>
        </w:rPr>
        <w:t>between universities and corporations</w:t>
      </w:r>
      <w:r w:rsidR="00A2653C">
        <w:rPr>
          <w:sz w:val="24"/>
          <w:szCs w:val="24"/>
        </w:rPr>
        <w:t>, (Suntornpithug and Todorovic, 2015)</w:t>
      </w:r>
      <w:r w:rsidR="0015351E">
        <w:rPr>
          <w:sz w:val="24"/>
          <w:szCs w:val="24"/>
        </w:rPr>
        <w:t xml:space="preserve">. </w:t>
      </w:r>
      <w:r w:rsidR="00A2653C">
        <w:rPr>
          <w:sz w:val="24"/>
          <w:szCs w:val="24"/>
        </w:rPr>
        <w:t xml:space="preserve">  </w:t>
      </w:r>
      <w:r w:rsidR="00FC3649">
        <w:rPr>
          <w:sz w:val="24"/>
          <w:szCs w:val="24"/>
        </w:rPr>
        <w:t xml:space="preserve">Universities are involved in creating and disseminating knowledge, while companies offer products and services </w:t>
      </w:r>
      <w:r w:rsidR="0015351E">
        <w:rPr>
          <w:sz w:val="24"/>
          <w:szCs w:val="24"/>
        </w:rPr>
        <w:t xml:space="preserve">for profit </w:t>
      </w:r>
      <w:r w:rsidR="00FC3649">
        <w:rPr>
          <w:sz w:val="24"/>
          <w:szCs w:val="24"/>
        </w:rPr>
        <w:t xml:space="preserve">in a </w:t>
      </w:r>
      <w:r w:rsidR="0015351E">
        <w:rPr>
          <w:sz w:val="24"/>
          <w:szCs w:val="24"/>
        </w:rPr>
        <w:t xml:space="preserve">sophisticated </w:t>
      </w:r>
      <w:r w:rsidR="00FC3649">
        <w:rPr>
          <w:sz w:val="24"/>
          <w:szCs w:val="24"/>
        </w:rPr>
        <w:t>commercial environment</w:t>
      </w:r>
      <w:r w:rsidR="00FC3649" w:rsidRPr="00714F99">
        <w:rPr>
          <w:sz w:val="24"/>
          <w:szCs w:val="24"/>
        </w:rPr>
        <w:t>, (</w:t>
      </w:r>
      <w:r w:rsidR="00FC3649" w:rsidRPr="00E879C8">
        <w:rPr>
          <w:sz w:val="24"/>
          <w:szCs w:val="24"/>
        </w:rPr>
        <w:t>Woo, 2003).</w:t>
      </w:r>
      <w:r w:rsidR="00FC3649">
        <w:rPr>
          <w:sz w:val="24"/>
          <w:szCs w:val="24"/>
        </w:rPr>
        <w:t xml:space="preserve">  The time frame for businesses is linked to meeting quarterly goals and other short term commitments, whereas universities </w:t>
      </w:r>
      <w:r w:rsidR="00F5339B">
        <w:rPr>
          <w:sz w:val="24"/>
          <w:szCs w:val="24"/>
        </w:rPr>
        <w:t xml:space="preserve">tend to </w:t>
      </w:r>
      <w:r w:rsidR="00FC3649">
        <w:rPr>
          <w:sz w:val="24"/>
          <w:szCs w:val="24"/>
        </w:rPr>
        <w:t xml:space="preserve">have longer horizons which </w:t>
      </w:r>
      <w:r w:rsidR="003F54A7">
        <w:rPr>
          <w:sz w:val="24"/>
          <w:szCs w:val="24"/>
        </w:rPr>
        <w:t xml:space="preserve">may </w:t>
      </w:r>
      <w:r w:rsidR="00FC3649">
        <w:rPr>
          <w:sz w:val="24"/>
          <w:szCs w:val="24"/>
        </w:rPr>
        <w:t xml:space="preserve">be comparatively less well </w:t>
      </w:r>
      <w:r w:rsidR="00717409">
        <w:rPr>
          <w:sz w:val="24"/>
          <w:szCs w:val="24"/>
        </w:rPr>
        <w:t>defined, (</w:t>
      </w:r>
      <w:r w:rsidR="00FC3649" w:rsidRPr="00F5339B">
        <w:rPr>
          <w:sz w:val="24"/>
          <w:szCs w:val="24"/>
        </w:rPr>
        <w:t>Elmuti et al., 2005).</w:t>
      </w:r>
      <w:r w:rsidR="00FC3649">
        <w:rPr>
          <w:sz w:val="24"/>
          <w:szCs w:val="24"/>
        </w:rPr>
        <w:t xml:space="preserve">   Additionally, the partners have differing organisational cultures, values and </w:t>
      </w:r>
      <w:r w:rsidR="003F54A7">
        <w:rPr>
          <w:sz w:val="24"/>
          <w:szCs w:val="24"/>
        </w:rPr>
        <w:t xml:space="preserve">terminology which may present </w:t>
      </w:r>
      <w:r w:rsidR="00097761">
        <w:rPr>
          <w:sz w:val="24"/>
          <w:szCs w:val="24"/>
        </w:rPr>
        <w:t xml:space="preserve">some </w:t>
      </w:r>
      <w:r w:rsidR="003F54A7">
        <w:rPr>
          <w:sz w:val="24"/>
          <w:szCs w:val="24"/>
        </w:rPr>
        <w:t>problems</w:t>
      </w:r>
      <w:r w:rsidR="00097761">
        <w:rPr>
          <w:sz w:val="24"/>
          <w:szCs w:val="24"/>
        </w:rPr>
        <w:t xml:space="preserve"> with understanding</w:t>
      </w:r>
      <w:r w:rsidR="003F54A7" w:rsidRPr="00E879C8">
        <w:rPr>
          <w:sz w:val="24"/>
          <w:szCs w:val="24"/>
        </w:rPr>
        <w:t>, (Kock et al., 2000).</w:t>
      </w:r>
      <w:r w:rsidR="003F54A7">
        <w:rPr>
          <w:sz w:val="24"/>
          <w:szCs w:val="24"/>
        </w:rPr>
        <w:t xml:space="preserve">  </w:t>
      </w:r>
    </w:p>
    <w:p w14:paraId="6104DD05" w14:textId="34434C29" w:rsidR="00684C0F" w:rsidRDefault="00684C0F" w:rsidP="00FC3649">
      <w:pPr>
        <w:tabs>
          <w:tab w:val="left" w:pos="4980"/>
        </w:tabs>
        <w:spacing w:line="360" w:lineRule="auto"/>
        <w:jc w:val="both"/>
        <w:rPr>
          <w:sz w:val="24"/>
          <w:szCs w:val="24"/>
        </w:rPr>
      </w:pPr>
      <w:r>
        <w:rPr>
          <w:sz w:val="24"/>
          <w:szCs w:val="24"/>
        </w:rPr>
        <w:t xml:space="preserve">Cultural compatibility cannot therefore support pathway alliances.  </w:t>
      </w:r>
      <w:r w:rsidR="002E026E">
        <w:rPr>
          <w:sz w:val="24"/>
          <w:szCs w:val="24"/>
        </w:rPr>
        <w:t>In this research, s</w:t>
      </w:r>
      <w:r>
        <w:rPr>
          <w:sz w:val="24"/>
          <w:szCs w:val="24"/>
        </w:rPr>
        <w:t xml:space="preserve">trategic compatibility will be shown to be more influential.   </w:t>
      </w:r>
    </w:p>
    <w:p w14:paraId="79C9E663" w14:textId="68A001CA" w:rsidR="004E3D8E" w:rsidRDefault="00851BEE" w:rsidP="00BE5084">
      <w:pPr>
        <w:tabs>
          <w:tab w:val="left" w:pos="4980"/>
        </w:tabs>
        <w:spacing w:line="360" w:lineRule="auto"/>
        <w:jc w:val="both"/>
        <w:rPr>
          <w:sz w:val="24"/>
          <w:szCs w:val="24"/>
        </w:rPr>
      </w:pPr>
      <w:r>
        <w:rPr>
          <w:sz w:val="24"/>
          <w:szCs w:val="24"/>
        </w:rPr>
        <w:t>C</w:t>
      </w:r>
      <w:r w:rsidR="00C6571A">
        <w:rPr>
          <w:sz w:val="24"/>
          <w:szCs w:val="24"/>
        </w:rPr>
        <w:t>o</w:t>
      </w:r>
      <w:r w:rsidR="00007835">
        <w:rPr>
          <w:sz w:val="24"/>
          <w:szCs w:val="24"/>
        </w:rPr>
        <w:t xml:space="preserve">mpatibility </w:t>
      </w:r>
      <w:r w:rsidR="00F8335F">
        <w:rPr>
          <w:sz w:val="24"/>
          <w:szCs w:val="24"/>
        </w:rPr>
        <w:t xml:space="preserve">covers a variety of issues including </w:t>
      </w:r>
      <w:r w:rsidR="00571B79">
        <w:rPr>
          <w:sz w:val="24"/>
          <w:szCs w:val="24"/>
        </w:rPr>
        <w:t xml:space="preserve">broad philosophies, values and principles, </w:t>
      </w:r>
      <w:r w:rsidR="00ED672D">
        <w:rPr>
          <w:sz w:val="24"/>
          <w:szCs w:val="24"/>
        </w:rPr>
        <w:t xml:space="preserve">aspirations </w:t>
      </w:r>
      <w:r w:rsidR="00571B79">
        <w:rPr>
          <w:sz w:val="24"/>
          <w:szCs w:val="24"/>
        </w:rPr>
        <w:t>for the future, strategic</w:t>
      </w:r>
      <w:r w:rsidR="000A15C0">
        <w:rPr>
          <w:sz w:val="24"/>
          <w:szCs w:val="24"/>
        </w:rPr>
        <w:t xml:space="preserve"> </w:t>
      </w:r>
      <w:r w:rsidR="00ED672D">
        <w:rPr>
          <w:sz w:val="24"/>
          <w:szCs w:val="24"/>
        </w:rPr>
        <w:t>rationales</w:t>
      </w:r>
      <w:r w:rsidR="000A15C0">
        <w:rPr>
          <w:sz w:val="24"/>
          <w:szCs w:val="24"/>
        </w:rPr>
        <w:t xml:space="preserve"> as well as cultural and organisational factors, (Gao et al., 2017).   Compatibility between partners allows organisations</w:t>
      </w:r>
      <w:r w:rsidR="00041D90">
        <w:rPr>
          <w:sz w:val="24"/>
          <w:szCs w:val="24"/>
        </w:rPr>
        <w:t xml:space="preserve"> to actually </w:t>
      </w:r>
      <w:r w:rsidR="00C0709C">
        <w:rPr>
          <w:sz w:val="24"/>
          <w:szCs w:val="24"/>
        </w:rPr>
        <w:t xml:space="preserve">take advantage </w:t>
      </w:r>
      <w:r w:rsidR="00041D90">
        <w:rPr>
          <w:sz w:val="24"/>
          <w:szCs w:val="24"/>
        </w:rPr>
        <w:t>of the complementarity of the</w:t>
      </w:r>
      <w:r w:rsidR="00C0709C">
        <w:rPr>
          <w:sz w:val="24"/>
          <w:szCs w:val="24"/>
        </w:rPr>
        <w:t>ir shared</w:t>
      </w:r>
      <w:r w:rsidR="00041D90">
        <w:rPr>
          <w:sz w:val="24"/>
          <w:szCs w:val="24"/>
        </w:rPr>
        <w:t xml:space="preserve"> attributes, (Kale et al., 2000; Pansiri, 2008). </w:t>
      </w:r>
      <w:r w:rsidR="000A15C0">
        <w:rPr>
          <w:sz w:val="24"/>
          <w:szCs w:val="24"/>
        </w:rPr>
        <w:t xml:space="preserve">   </w:t>
      </w:r>
      <w:r w:rsidR="00571B79">
        <w:rPr>
          <w:sz w:val="24"/>
          <w:szCs w:val="24"/>
        </w:rPr>
        <w:t xml:space="preserve"> </w:t>
      </w:r>
      <w:r w:rsidR="00007835">
        <w:rPr>
          <w:sz w:val="24"/>
          <w:szCs w:val="24"/>
        </w:rPr>
        <w:t xml:space="preserve">   </w:t>
      </w:r>
      <w:r w:rsidR="000A47EB">
        <w:rPr>
          <w:sz w:val="24"/>
          <w:szCs w:val="24"/>
        </w:rPr>
        <w:t xml:space="preserve">   </w:t>
      </w:r>
      <w:r w:rsidR="00BE5084">
        <w:rPr>
          <w:sz w:val="24"/>
          <w:szCs w:val="24"/>
        </w:rPr>
        <w:t xml:space="preserve"> </w:t>
      </w:r>
    </w:p>
    <w:p w14:paraId="29D0E68B" w14:textId="6C795019" w:rsidR="00AA6EAE" w:rsidRPr="00DB23AB" w:rsidRDefault="000461B6" w:rsidP="00AD0BAA">
      <w:pPr>
        <w:tabs>
          <w:tab w:val="left" w:pos="4980"/>
        </w:tabs>
        <w:spacing w:line="360" w:lineRule="auto"/>
        <w:rPr>
          <w:color w:val="1F4E79" w:themeColor="accent5" w:themeShade="80"/>
          <w:sz w:val="24"/>
          <w:szCs w:val="24"/>
          <w:u w:val="single"/>
        </w:rPr>
      </w:pPr>
      <w:r w:rsidRPr="00DB23AB">
        <w:rPr>
          <w:color w:val="1F4E79" w:themeColor="accent5" w:themeShade="80"/>
          <w:sz w:val="24"/>
          <w:szCs w:val="24"/>
          <w:u w:val="single"/>
        </w:rPr>
        <w:t xml:space="preserve">2.3.3 </w:t>
      </w:r>
      <w:r w:rsidR="00AA6EAE" w:rsidRPr="00DB23AB">
        <w:rPr>
          <w:color w:val="1F4E79" w:themeColor="accent5" w:themeShade="80"/>
          <w:sz w:val="24"/>
          <w:szCs w:val="24"/>
          <w:u w:val="single"/>
        </w:rPr>
        <w:t xml:space="preserve">Commitment </w:t>
      </w:r>
    </w:p>
    <w:p w14:paraId="7448ACE4" w14:textId="15D6FC5D" w:rsidR="008E3550" w:rsidRDefault="00082F3B" w:rsidP="004646EE">
      <w:pPr>
        <w:tabs>
          <w:tab w:val="left" w:pos="4980"/>
        </w:tabs>
        <w:spacing w:line="360" w:lineRule="auto"/>
        <w:jc w:val="both"/>
        <w:rPr>
          <w:sz w:val="24"/>
          <w:szCs w:val="24"/>
        </w:rPr>
      </w:pPr>
      <w:r>
        <w:rPr>
          <w:iCs/>
          <w:sz w:val="24"/>
          <w:szCs w:val="24"/>
        </w:rPr>
        <w:t>C</w:t>
      </w:r>
      <w:r w:rsidR="00DF0944" w:rsidRPr="005D0DE7">
        <w:rPr>
          <w:iCs/>
          <w:sz w:val="24"/>
          <w:szCs w:val="24"/>
        </w:rPr>
        <w:t xml:space="preserve">ommitment </w:t>
      </w:r>
      <w:r w:rsidR="005D0DE7" w:rsidRPr="005D0DE7">
        <w:rPr>
          <w:iCs/>
          <w:sz w:val="24"/>
          <w:szCs w:val="24"/>
        </w:rPr>
        <w:t xml:space="preserve">is characterised by the tendency of </w:t>
      </w:r>
      <w:r w:rsidR="005D0DE7">
        <w:rPr>
          <w:iCs/>
          <w:sz w:val="24"/>
          <w:szCs w:val="24"/>
        </w:rPr>
        <w:t xml:space="preserve">both </w:t>
      </w:r>
      <w:r w:rsidR="005D0DE7" w:rsidRPr="005D0DE7">
        <w:rPr>
          <w:iCs/>
          <w:sz w:val="24"/>
          <w:szCs w:val="24"/>
        </w:rPr>
        <w:t xml:space="preserve">partners, motivated by a desire for continuity, to direct effort and invest resources into a relationship, </w:t>
      </w:r>
      <w:r w:rsidR="00DF0944" w:rsidRPr="005D0DE7">
        <w:rPr>
          <w:iCs/>
          <w:sz w:val="24"/>
          <w:szCs w:val="24"/>
        </w:rPr>
        <w:t>(Delerue and Perez, 200</w:t>
      </w:r>
      <w:r w:rsidR="008C268B">
        <w:rPr>
          <w:iCs/>
          <w:sz w:val="24"/>
          <w:szCs w:val="24"/>
        </w:rPr>
        <w:t>9</w:t>
      </w:r>
      <w:r w:rsidR="00DF0944" w:rsidRPr="005D0DE7">
        <w:rPr>
          <w:iCs/>
          <w:sz w:val="24"/>
          <w:szCs w:val="24"/>
        </w:rPr>
        <w:t xml:space="preserve">; </w:t>
      </w:r>
      <w:r w:rsidR="006544C8">
        <w:rPr>
          <w:iCs/>
          <w:sz w:val="24"/>
          <w:szCs w:val="24"/>
        </w:rPr>
        <w:t>Kauser and Shaw, 2004</w:t>
      </w:r>
      <w:r w:rsidR="00DF0944" w:rsidRPr="000849E9">
        <w:rPr>
          <w:iCs/>
          <w:sz w:val="24"/>
          <w:szCs w:val="24"/>
        </w:rPr>
        <w:t>).</w:t>
      </w:r>
      <w:r w:rsidR="005D0DE7">
        <w:rPr>
          <w:iCs/>
          <w:sz w:val="24"/>
          <w:szCs w:val="24"/>
        </w:rPr>
        <w:t xml:space="preserve">  </w:t>
      </w:r>
      <w:r w:rsidR="00000483">
        <w:rPr>
          <w:iCs/>
          <w:sz w:val="24"/>
          <w:szCs w:val="24"/>
        </w:rPr>
        <w:t>I</w:t>
      </w:r>
      <w:r w:rsidR="004646EE">
        <w:rPr>
          <w:iCs/>
          <w:sz w:val="24"/>
          <w:szCs w:val="24"/>
        </w:rPr>
        <w:t xml:space="preserve">t </w:t>
      </w:r>
      <w:r w:rsidR="00717409">
        <w:rPr>
          <w:iCs/>
          <w:sz w:val="24"/>
          <w:szCs w:val="24"/>
        </w:rPr>
        <w:t>is a</w:t>
      </w:r>
      <w:r w:rsidR="004646EE">
        <w:rPr>
          <w:iCs/>
          <w:sz w:val="24"/>
          <w:szCs w:val="24"/>
        </w:rPr>
        <w:t xml:space="preserve"> willingness to make short-term sacrifices so that the longer-term benefits may be realised, (Kale and Singh, 2009).  </w:t>
      </w:r>
      <w:r w:rsidR="005D0DE7" w:rsidRPr="00401581">
        <w:rPr>
          <w:iCs/>
          <w:sz w:val="24"/>
          <w:szCs w:val="24"/>
        </w:rPr>
        <w:t>Commitment is associated with motivation and involvement</w:t>
      </w:r>
      <w:r w:rsidR="005D0DE7">
        <w:rPr>
          <w:iCs/>
          <w:sz w:val="24"/>
          <w:szCs w:val="24"/>
        </w:rPr>
        <w:t>,</w:t>
      </w:r>
      <w:r w:rsidR="005D0DE7" w:rsidRPr="00401581">
        <w:rPr>
          <w:iCs/>
          <w:sz w:val="24"/>
          <w:szCs w:val="24"/>
        </w:rPr>
        <w:t xml:space="preserve"> </w:t>
      </w:r>
      <w:r w:rsidR="005D0DE7" w:rsidRPr="000849E9">
        <w:rPr>
          <w:iCs/>
          <w:sz w:val="24"/>
          <w:szCs w:val="24"/>
        </w:rPr>
        <w:t>(Delerue and Perez, 200</w:t>
      </w:r>
      <w:r w:rsidR="008C268B" w:rsidRPr="000849E9">
        <w:rPr>
          <w:iCs/>
          <w:sz w:val="24"/>
          <w:szCs w:val="24"/>
        </w:rPr>
        <w:t>9</w:t>
      </w:r>
      <w:r w:rsidR="005D0DE7" w:rsidRPr="000849E9">
        <w:rPr>
          <w:iCs/>
          <w:sz w:val="24"/>
          <w:szCs w:val="24"/>
        </w:rPr>
        <w:t>),</w:t>
      </w:r>
      <w:r w:rsidR="00012E0D" w:rsidRPr="00AB57B0">
        <w:rPr>
          <w:iCs/>
          <w:sz w:val="24"/>
          <w:szCs w:val="24"/>
        </w:rPr>
        <w:t xml:space="preserve"> </w:t>
      </w:r>
      <w:r w:rsidR="005D0DE7" w:rsidRPr="00401581">
        <w:rPr>
          <w:iCs/>
          <w:sz w:val="24"/>
          <w:szCs w:val="24"/>
        </w:rPr>
        <w:t>a perception of equity (</w:t>
      </w:r>
      <w:r w:rsidR="005D0DE7" w:rsidRPr="00AB57B0">
        <w:rPr>
          <w:iCs/>
          <w:sz w:val="24"/>
          <w:szCs w:val="24"/>
        </w:rPr>
        <w:t>White and Sui-Yun Lui, 2005)</w:t>
      </w:r>
      <w:r w:rsidR="00012E0D">
        <w:rPr>
          <w:iCs/>
          <w:sz w:val="24"/>
          <w:szCs w:val="24"/>
        </w:rPr>
        <w:t xml:space="preserve"> </w:t>
      </w:r>
      <w:r w:rsidR="00012E0D" w:rsidRPr="00401581">
        <w:rPr>
          <w:iCs/>
          <w:sz w:val="24"/>
          <w:szCs w:val="24"/>
        </w:rPr>
        <w:t xml:space="preserve">and with </w:t>
      </w:r>
      <w:r w:rsidR="00012E0D">
        <w:rPr>
          <w:iCs/>
          <w:sz w:val="24"/>
          <w:szCs w:val="24"/>
        </w:rPr>
        <w:t xml:space="preserve">strong alliance </w:t>
      </w:r>
      <w:r w:rsidR="00012E0D" w:rsidRPr="00401581">
        <w:rPr>
          <w:iCs/>
          <w:sz w:val="24"/>
          <w:szCs w:val="24"/>
        </w:rPr>
        <w:t>performance</w:t>
      </w:r>
      <w:r w:rsidR="001B50DD">
        <w:rPr>
          <w:iCs/>
          <w:sz w:val="24"/>
          <w:szCs w:val="24"/>
        </w:rPr>
        <w:t>,</w:t>
      </w:r>
      <w:r w:rsidR="00012E0D" w:rsidRPr="00401581">
        <w:rPr>
          <w:iCs/>
          <w:sz w:val="24"/>
          <w:szCs w:val="24"/>
        </w:rPr>
        <w:t xml:space="preserve"> </w:t>
      </w:r>
      <w:r w:rsidR="00012E0D" w:rsidRPr="00AB57B0">
        <w:rPr>
          <w:iCs/>
          <w:sz w:val="24"/>
          <w:szCs w:val="24"/>
        </w:rPr>
        <w:t>(Rampersad et al.</w:t>
      </w:r>
      <w:r w:rsidR="000C3865">
        <w:rPr>
          <w:iCs/>
          <w:sz w:val="24"/>
          <w:szCs w:val="24"/>
        </w:rPr>
        <w:t>,</w:t>
      </w:r>
      <w:r w:rsidR="00012E0D" w:rsidRPr="00AB57B0">
        <w:rPr>
          <w:iCs/>
          <w:sz w:val="24"/>
          <w:szCs w:val="24"/>
        </w:rPr>
        <w:t xml:space="preserve"> 2010;</w:t>
      </w:r>
      <w:r w:rsidR="00012E0D">
        <w:rPr>
          <w:iCs/>
          <w:sz w:val="24"/>
          <w:szCs w:val="24"/>
        </w:rPr>
        <w:t xml:space="preserve"> </w:t>
      </w:r>
      <w:r w:rsidR="00012E0D" w:rsidRPr="00AB57B0">
        <w:rPr>
          <w:iCs/>
          <w:sz w:val="24"/>
          <w:szCs w:val="24"/>
        </w:rPr>
        <w:t>Wu and Cavusg</w:t>
      </w:r>
      <w:r w:rsidR="00D13D17" w:rsidRPr="00AB57B0">
        <w:rPr>
          <w:iCs/>
          <w:sz w:val="24"/>
          <w:szCs w:val="24"/>
        </w:rPr>
        <w:t>il</w:t>
      </w:r>
      <w:r w:rsidR="00012E0D" w:rsidRPr="00AB57B0">
        <w:rPr>
          <w:iCs/>
          <w:sz w:val="24"/>
          <w:szCs w:val="24"/>
        </w:rPr>
        <w:t>,</w:t>
      </w:r>
      <w:r w:rsidR="00012E0D" w:rsidRPr="00401581">
        <w:rPr>
          <w:iCs/>
          <w:sz w:val="24"/>
          <w:szCs w:val="24"/>
        </w:rPr>
        <w:t xml:space="preserve"> 2006).</w:t>
      </w:r>
      <w:r w:rsidR="00012E0D">
        <w:rPr>
          <w:iCs/>
          <w:sz w:val="24"/>
          <w:szCs w:val="24"/>
        </w:rPr>
        <w:t xml:space="preserve">  </w:t>
      </w:r>
      <w:r w:rsidR="00012E0D" w:rsidRPr="00D13D17">
        <w:rPr>
          <w:iCs/>
          <w:sz w:val="24"/>
          <w:szCs w:val="24"/>
        </w:rPr>
        <w:t>H</w:t>
      </w:r>
      <w:r w:rsidR="008D189E" w:rsidRPr="00D13D17">
        <w:rPr>
          <w:sz w:val="24"/>
          <w:szCs w:val="24"/>
        </w:rPr>
        <w:t>igher</w:t>
      </w:r>
      <w:r w:rsidR="00012E0D" w:rsidRPr="00D13D17">
        <w:rPr>
          <w:sz w:val="24"/>
          <w:szCs w:val="24"/>
        </w:rPr>
        <w:t xml:space="preserve"> levels of </w:t>
      </w:r>
      <w:r w:rsidR="008D189E" w:rsidRPr="00D13D17">
        <w:rPr>
          <w:sz w:val="24"/>
          <w:szCs w:val="24"/>
        </w:rPr>
        <w:t xml:space="preserve">commitment </w:t>
      </w:r>
      <w:r w:rsidR="00D13D17" w:rsidRPr="00D13D17">
        <w:rPr>
          <w:sz w:val="24"/>
          <w:szCs w:val="24"/>
        </w:rPr>
        <w:t>may positively affect trust between partners</w:t>
      </w:r>
      <w:r w:rsidR="002D2583">
        <w:rPr>
          <w:sz w:val="24"/>
          <w:szCs w:val="24"/>
        </w:rPr>
        <w:t>,</w:t>
      </w:r>
      <w:r w:rsidR="00D13D17" w:rsidRPr="00D13D17">
        <w:rPr>
          <w:sz w:val="24"/>
          <w:szCs w:val="24"/>
        </w:rPr>
        <w:t xml:space="preserve"> (Rampersad et al., 2010) and </w:t>
      </w:r>
      <w:r w:rsidR="00012E0D" w:rsidRPr="00D13D17">
        <w:rPr>
          <w:sz w:val="24"/>
          <w:szCs w:val="24"/>
        </w:rPr>
        <w:t xml:space="preserve">help </w:t>
      </w:r>
      <w:r w:rsidR="00D13D17" w:rsidRPr="00D13D17">
        <w:rPr>
          <w:sz w:val="24"/>
          <w:szCs w:val="24"/>
        </w:rPr>
        <w:t xml:space="preserve">them </w:t>
      </w:r>
      <w:r w:rsidR="00012E0D" w:rsidRPr="00D13D17">
        <w:rPr>
          <w:sz w:val="24"/>
          <w:szCs w:val="24"/>
        </w:rPr>
        <w:t xml:space="preserve">to </w:t>
      </w:r>
      <w:r w:rsidR="008D189E" w:rsidRPr="00D13D17">
        <w:rPr>
          <w:sz w:val="24"/>
          <w:szCs w:val="24"/>
        </w:rPr>
        <w:t xml:space="preserve">achieve their </w:t>
      </w:r>
      <w:r w:rsidR="00D13D17" w:rsidRPr="00D13D17">
        <w:rPr>
          <w:sz w:val="24"/>
          <w:szCs w:val="24"/>
        </w:rPr>
        <w:t xml:space="preserve">respective </w:t>
      </w:r>
      <w:r w:rsidR="008D189E" w:rsidRPr="00D13D17">
        <w:rPr>
          <w:sz w:val="24"/>
          <w:szCs w:val="24"/>
        </w:rPr>
        <w:t xml:space="preserve">goals without </w:t>
      </w:r>
      <w:r w:rsidR="00D13D17" w:rsidRPr="00D13D17">
        <w:rPr>
          <w:sz w:val="24"/>
          <w:szCs w:val="24"/>
        </w:rPr>
        <w:t xml:space="preserve">the need to </w:t>
      </w:r>
      <w:r w:rsidR="008D189E" w:rsidRPr="00D13D17">
        <w:rPr>
          <w:sz w:val="24"/>
          <w:szCs w:val="24"/>
        </w:rPr>
        <w:t>resort to opportunistic behaviour</w:t>
      </w:r>
      <w:r w:rsidR="00D13D17">
        <w:rPr>
          <w:sz w:val="24"/>
          <w:szCs w:val="24"/>
        </w:rPr>
        <w:t>,</w:t>
      </w:r>
      <w:r w:rsidR="008D189E" w:rsidRPr="00D13D17">
        <w:rPr>
          <w:sz w:val="24"/>
          <w:szCs w:val="24"/>
        </w:rPr>
        <w:t xml:space="preserve"> </w:t>
      </w:r>
      <w:r w:rsidR="00D13D17">
        <w:rPr>
          <w:sz w:val="24"/>
          <w:szCs w:val="24"/>
        </w:rPr>
        <w:t>(</w:t>
      </w:r>
      <w:r w:rsidR="008D189E" w:rsidRPr="00D13D17">
        <w:rPr>
          <w:sz w:val="24"/>
          <w:szCs w:val="24"/>
        </w:rPr>
        <w:t>Wahyudi</w:t>
      </w:r>
      <w:r w:rsidR="00D13D17">
        <w:rPr>
          <w:sz w:val="24"/>
          <w:szCs w:val="24"/>
        </w:rPr>
        <w:t>,</w:t>
      </w:r>
      <w:r w:rsidR="008D189E" w:rsidRPr="00D13D17">
        <w:rPr>
          <w:sz w:val="24"/>
          <w:szCs w:val="24"/>
        </w:rPr>
        <w:t xml:space="preserve"> 2014)</w:t>
      </w:r>
      <w:r w:rsidR="00D13D17">
        <w:rPr>
          <w:sz w:val="24"/>
          <w:szCs w:val="24"/>
        </w:rPr>
        <w:t>.</w:t>
      </w:r>
      <w:r w:rsidR="004646EE">
        <w:rPr>
          <w:sz w:val="24"/>
          <w:szCs w:val="24"/>
        </w:rPr>
        <w:t xml:space="preserve">  Commitment is a vital element of </w:t>
      </w:r>
      <w:r w:rsidR="004646EE">
        <w:rPr>
          <w:sz w:val="24"/>
          <w:szCs w:val="24"/>
        </w:rPr>
        <w:lastRenderedPageBreak/>
        <w:t>successful long-term arrangements</w:t>
      </w:r>
      <w:r w:rsidR="00085B0B">
        <w:rPr>
          <w:sz w:val="24"/>
          <w:szCs w:val="24"/>
        </w:rPr>
        <w:t>, (Moeller, 2010)</w:t>
      </w:r>
      <w:r w:rsidR="004646EE">
        <w:rPr>
          <w:sz w:val="24"/>
          <w:szCs w:val="24"/>
        </w:rPr>
        <w:t xml:space="preserve">.  Neglecting to make commitments at the outset of </w:t>
      </w:r>
      <w:r w:rsidR="00057994">
        <w:rPr>
          <w:sz w:val="24"/>
          <w:szCs w:val="24"/>
        </w:rPr>
        <w:t>an</w:t>
      </w:r>
      <w:r w:rsidR="004646EE">
        <w:rPr>
          <w:sz w:val="24"/>
          <w:szCs w:val="24"/>
        </w:rPr>
        <w:t xml:space="preserve"> alliance often leads to its failure, (Shah and Swaminathan, 2008). </w:t>
      </w:r>
      <w:r w:rsidR="008E3550">
        <w:rPr>
          <w:sz w:val="24"/>
          <w:szCs w:val="24"/>
        </w:rPr>
        <w:t xml:space="preserve">  </w:t>
      </w:r>
    </w:p>
    <w:p w14:paraId="1B5E042A" w14:textId="33AEF87F" w:rsidR="006544C8" w:rsidRDefault="00085B0B" w:rsidP="006544C8">
      <w:pPr>
        <w:tabs>
          <w:tab w:val="left" w:pos="4980"/>
        </w:tabs>
        <w:spacing w:line="360" w:lineRule="auto"/>
        <w:jc w:val="both"/>
        <w:rPr>
          <w:sz w:val="24"/>
          <w:szCs w:val="24"/>
        </w:rPr>
      </w:pPr>
      <w:r>
        <w:rPr>
          <w:sz w:val="24"/>
          <w:szCs w:val="24"/>
        </w:rPr>
        <w:t>According to Cullen et al. (2000) c</w:t>
      </w:r>
      <w:r w:rsidR="00AA438B">
        <w:rPr>
          <w:sz w:val="24"/>
          <w:szCs w:val="24"/>
        </w:rPr>
        <w:t xml:space="preserve">ommitment </w:t>
      </w:r>
      <w:r w:rsidR="00457DEB">
        <w:rPr>
          <w:sz w:val="24"/>
          <w:szCs w:val="24"/>
        </w:rPr>
        <w:t xml:space="preserve">arises from </w:t>
      </w:r>
      <w:r w:rsidR="00AA438B">
        <w:rPr>
          <w:sz w:val="24"/>
          <w:szCs w:val="24"/>
        </w:rPr>
        <w:t xml:space="preserve">two </w:t>
      </w:r>
      <w:r w:rsidR="00457DEB">
        <w:rPr>
          <w:sz w:val="24"/>
          <w:szCs w:val="24"/>
        </w:rPr>
        <w:t>bases</w:t>
      </w:r>
      <w:r>
        <w:rPr>
          <w:sz w:val="24"/>
          <w:szCs w:val="24"/>
        </w:rPr>
        <w:t xml:space="preserve">.  </w:t>
      </w:r>
      <w:r w:rsidR="00457DEB">
        <w:rPr>
          <w:sz w:val="24"/>
          <w:szCs w:val="24"/>
        </w:rPr>
        <w:t xml:space="preserve">One type is instrumental where partners form a strategic alliance with the expectation of deriving some sort of financial gain from it. </w:t>
      </w:r>
      <w:r w:rsidR="004C2737">
        <w:rPr>
          <w:sz w:val="24"/>
          <w:szCs w:val="24"/>
        </w:rPr>
        <w:t xml:space="preserve"> If the relationship is to continue there must be a positive cost-benefit evaluation with a potential for returns. </w:t>
      </w:r>
      <w:r w:rsidR="009925E0">
        <w:rPr>
          <w:sz w:val="24"/>
          <w:szCs w:val="24"/>
        </w:rPr>
        <w:t xml:space="preserve"> Cullen et al. </w:t>
      </w:r>
      <w:r w:rsidR="003D4E9F">
        <w:rPr>
          <w:sz w:val="24"/>
          <w:szCs w:val="24"/>
        </w:rPr>
        <w:t xml:space="preserve">describe this as </w:t>
      </w:r>
      <w:r w:rsidR="004C2737">
        <w:rPr>
          <w:sz w:val="24"/>
          <w:szCs w:val="24"/>
        </w:rPr>
        <w:t>calculative</w:t>
      </w:r>
      <w:r w:rsidR="001B50DD">
        <w:rPr>
          <w:sz w:val="24"/>
          <w:szCs w:val="24"/>
        </w:rPr>
        <w:t xml:space="preserve"> commitment</w:t>
      </w:r>
      <w:r w:rsidR="009925E0">
        <w:rPr>
          <w:sz w:val="24"/>
          <w:szCs w:val="24"/>
        </w:rPr>
        <w:t xml:space="preserve">. </w:t>
      </w:r>
      <w:r w:rsidR="001B50DD">
        <w:rPr>
          <w:sz w:val="24"/>
          <w:szCs w:val="24"/>
        </w:rPr>
        <w:t xml:space="preserve"> It can be likened to an investment, as it represents the analytical and economic face of commitment</w:t>
      </w:r>
      <w:r w:rsidR="002D2583">
        <w:rPr>
          <w:sz w:val="24"/>
          <w:szCs w:val="24"/>
        </w:rPr>
        <w:t xml:space="preserve">.   </w:t>
      </w:r>
      <w:r w:rsidR="00826865" w:rsidRPr="003D4E9F">
        <w:rPr>
          <w:sz w:val="24"/>
          <w:szCs w:val="24"/>
        </w:rPr>
        <w:t xml:space="preserve">Such investments in physical or human assets </w:t>
      </w:r>
      <w:r w:rsidR="00FF510A" w:rsidRPr="003D4E9F">
        <w:rPr>
          <w:sz w:val="24"/>
          <w:szCs w:val="24"/>
        </w:rPr>
        <w:t>cr</w:t>
      </w:r>
      <w:r w:rsidR="00826865" w:rsidRPr="003D4E9F">
        <w:rPr>
          <w:sz w:val="24"/>
          <w:szCs w:val="24"/>
        </w:rPr>
        <w:t>e</w:t>
      </w:r>
      <w:r w:rsidR="00FF510A" w:rsidRPr="003D4E9F">
        <w:rPr>
          <w:sz w:val="24"/>
          <w:szCs w:val="24"/>
        </w:rPr>
        <w:t xml:space="preserve">ate the capability for </w:t>
      </w:r>
      <w:r w:rsidR="00826865" w:rsidRPr="003D4E9F">
        <w:rPr>
          <w:sz w:val="24"/>
          <w:szCs w:val="24"/>
        </w:rPr>
        <w:t xml:space="preserve">the partners to react </w:t>
      </w:r>
      <w:r w:rsidR="002D2583" w:rsidRPr="003D4E9F">
        <w:rPr>
          <w:sz w:val="24"/>
          <w:szCs w:val="24"/>
        </w:rPr>
        <w:t xml:space="preserve">as necessary </w:t>
      </w:r>
      <w:r w:rsidR="00826865" w:rsidRPr="003D4E9F">
        <w:rPr>
          <w:sz w:val="24"/>
          <w:szCs w:val="24"/>
        </w:rPr>
        <w:t>to future events</w:t>
      </w:r>
      <w:r w:rsidR="002D2583" w:rsidRPr="003D4E9F">
        <w:rPr>
          <w:sz w:val="24"/>
          <w:szCs w:val="24"/>
        </w:rPr>
        <w:t>, (Delerue and Perez, 2009).</w:t>
      </w:r>
      <w:r w:rsidR="009B33B2">
        <w:rPr>
          <w:sz w:val="24"/>
          <w:szCs w:val="24"/>
        </w:rPr>
        <w:t xml:space="preserve">  </w:t>
      </w:r>
      <w:r w:rsidR="002D2583">
        <w:rPr>
          <w:sz w:val="24"/>
          <w:szCs w:val="24"/>
        </w:rPr>
        <w:t>There is also an emotional or affective side to commitment, (Cullen et al., 2000)</w:t>
      </w:r>
      <w:r w:rsidR="00AB43AC">
        <w:rPr>
          <w:sz w:val="24"/>
          <w:szCs w:val="24"/>
        </w:rPr>
        <w:t>,</w:t>
      </w:r>
      <w:r w:rsidR="00FB7315">
        <w:rPr>
          <w:sz w:val="24"/>
          <w:szCs w:val="24"/>
        </w:rPr>
        <w:t xml:space="preserve"> where the </w:t>
      </w:r>
      <w:r w:rsidR="00FF510A">
        <w:rPr>
          <w:sz w:val="24"/>
          <w:szCs w:val="24"/>
        </w:rPr>
        <w:t xml:space="preserve">alliance relationship is internalised by the partners.  The alliance assumes a certain importance and status so that partners are willing to </w:t>
      </w:r>
      <w:r w:rsidR="003D4E9F">
        <w:rPr>
          <w:sz w:val="24"/>
          <w:szCs w:val="24"/>
        </w:rPr>
        <w:t xml:space="preserve">make efforts, often beyond simple contractual responsibilities, to progress it and ensure the alliance performs well. </w:t>
      </w:r>
      <w:r w:rsidR="006544C8">
        <w:rPr>
          <w:sz w:val="24"/>
          <w:szCs w:val="24"/>
        </w:rPr>
        <w:t xml:space="preserve">Cullen et al. </w:t>
      </w:r>
      <w:r w:rsidR="003D4E9F">
        <w:rPr>
          <w:sz w:val="24"/>
          <w:szCs w:val="24"/>
        </w:rPr>
        <w:t xml:space="preserve">call </w:t>
      </w:r>
      <w:r w:rsidR="006544C8">
        <w:rPr>
          <w:sz w:val="24"/>
          <w:szCs w:val="24"/>
        </w:rPr>
        <w:t xml:space="preserve">this attitudinal commitment.  </w:t>
      </w:r>
    </w:p>
    <w:p w14:paraId="5E2D5858" w14:textId="0B2C54A9" w:rsidR="00000136" w:rsidRDefault="009B33B2" w:rsidP="00F45FCC">
      <w:pPr>
        <w:tabs>
          <w:tab w:val="left" w:pos="4980"/>
        </w:tabs>
        <w:spacing w:line="360" w:lineRule="auto"/>
        <w:jc w:val="both"/>
        <w:rPr>
          <w:sz w:val="24"/>
          <w:szCs w:val="24"/>
        </w:rPr>
      </w:pPr>
      <w:r>
        <w:rPr>
          <w:sz w:val="24"/>
          <w:szCs w:val="24"/>
        </w:rPr>
        <w:t xml:space="preserve">Andresen et al. (2012) also </w:t>
      </w:r>
      <w:r w:rsidR="00F45FCC">
        <w:rPr>
          <w:sz w:val="24"/>
          <w:szCs w:val="24"/>
        </w:rPr>
        <w:t xml:space="preserve">maintain </w:t>
      </w:r>
      <w:r>
        <w:rPr>
          <w:sz w:val="24"/>
          <w:szCs w:val="24"/>
        </w:rPr>
        <w:t xml:space="preserve">that </w:t>
      </w:r>
      <w:r w:rsidR="009925E0">
        <w:rPr>
          <w:sz w:val="24"/>
          <w:szCs w:val="24"/>
        </w:rPr>
        <w:t xml:space="preserve">there are two types of commitment:  attitudinal and behavioural.   </w:t>
      </w:r>
      <w:r w:rsidR="001315F4">
        <w:rPr>
          <w:sz w:val="24"/>
          <w:szCs w:val="24"/>
        </w:rPr>
        <w:t>A</w:t>
      </w:r>
      <w:r w:rsidR="009925E0">
        <w:rPr>
          <w:sz w:val="24"/>
          <w:szCs w:val="24"/>
        </w:rPr>
        <w:t xml:space="preserve">ttitudinal commitment </w:t>
      </w:r>
      <w:r w:rsidR="007F3393">
        <w:rPr>
          <w:sz w:val="24"/>
          <w:szCs w:val="24"/>
        </w:rPr>
        <w:t>relates to the organisational perspective</w:t>
      </w:r>
      <w:r w:rsidR="003D4E9F">
        <w:rPr>
          <w:sz w:val="24"/>
          <w:szCs w:val="24"/>
        </w:rPr>
        <w:t xml:space="preserve"> </w:t>
      </w:r>
      <w:r w:rsidR="007F3393">
        <w:rPr>
          <w:sz w:val="24"/>
          <w:szCs w:val="24"/>
        </w:rPr>
        <w:t xml:space="preserve">and </w:t>
      </w:r>
      <w:r w:rsidR="00F45FCC">
        <w:rPr>
          <w:sz w:val="24"/>
          <w:szCs w:val="24"/>
        </w:rPr>
        <w:t xml:space="preserve">its </w:t>
      </w:r>
      <w:r w:rsidR="007F3393">
        <w:rPr>
          <w:sz w:val="24"/>
          <w:szCs w:val="24"/>
        </w:rPr>
        <w:t xml:space="preserve">intentions </w:t>
      </w:r>
      <w:r w:rsidR="00F45FCC">
        <w:rPr>
          <w:sz w:val="24"/>
          <w:szCs w:val="24"/>
        </w:rPr>
        <w:t xml:space="preserve">to commit to </w:t>
      </w:r>
      <w:r w:rsidR="00237A7F">
        <w:rPr>
          <w:sz w:val="24"/>
          <w:szCs w:val="24"/>
        </w:rPr>
        <w:t>a</w:t>
      </w:r>
      <w:r w:rsidR="00F45FCC">
        <w:rPr>
          <w:sz w:val="24"/>
          <w:szCs w:val="24"/>
        </w:rPr>
        <w:t xml:space="preserve"> long-term a</w:t>
      </w:r>
      <w:r w:rsidR="007F3393">
        <w:rPr>
          <w:sz w:val="24"/>
          <w:szCs w:val="24"/>
        </w:rPr>
        <w:t xml:space="preserve">lliance.  </w:t>
      </w:r>
      <w:r w:rsidR="00F45FCC">
        <w:rPr>
          <w:sz w:val="24"/>
          <w:szCs w:val="24"/>
        </w:rPr>
        <w:t xml:space="preserve">Conversely, behavioural commitment specifies what is actually done in a partnership and </w:t>
      </w:r>
      <w:r w:rsidR="00B30178">
        <w:rPr>
          <w:sz w:val="24"/>
          <w:szCs w:val="24"/>
        </w:rPr>
        <w:t xml:space="preserve">the </w:t>
      </w:r>
      <w:r w:rsidR="00F45FCC">
        <w:rPr>
          <w:sz w:val="24"/>
          <w:szCs w:val="24"/>
        </w:rPr>
        <w:t>activity undertaken to develop it</w:t>
      </w:r>
      <w:r w:rsidR="001315F4">
        <w:rPr>
          <w:sz w:val="24"/>
          <w:szCs w:val="24"/>
        </w:rPr>
        <w:t>.</w:t>
      </w:r>
      <w:r w:rsidR="00F45FCC">
        <w:rPr>
          <w:sz w:val="24"/>
          <w:szCs w:val="24"/>
        </w:rPr>
        <w:t xml:space="preserve"> </w:t>
      </w:r>
      <w:r w:rsidR="00000136">
        <w:rPr>
          <w:sz w:val="24"/>
          <w:szCs w:val="24"/>
        </w:rPr>
        <w:t xml:space="preserve"> </w:t>
      </w:r>
      <w:r w:rsidR="001315F4">
        <w:rPr>
          <w:sz w:val="24"/>
          <w:szCs w:val="24"/>
        </w:rPr>
        <w:t xml:space="preserve">The relationship between the two is determined by intended and actual behaviour.  </w:t>
      </w:r>
    </w:p>
    <w:p w14:paraId="5A057B03" w14:textId="602F8234" w:rsidR="00B30178" w:rsidRDefault="00B30178" w:rsidP="00F45FCC">
      <w:pPr>
        <w:tabs>
          <w:tab w:val="left" w:pos="4980"/>
        </w:tabs>
        <w:spacing w:line="360" w:lineRule="auto"/>
        <w:jc w:val="both"/>
        <w:rPr>
          <w:sz w:val="24"/>
          <w:szCs w:val="24"/>
        </w:rPr>
      </w:pPr>
      <w:r>
        <w:rPr>
          <w:sz w:val="24"/>
          <w:szCs w:val="24"/>
        </w:rPr>
        <w:t xml:space="preserve">Although Andresen et al. (2012) present an interesting discussion, the stability of the pathway alliances encountered in this research suggest that intended and actual behaviour is similar.  The analysis of commitment by Cullen et al. (2000) is therefore more relevant.    </w:t>
      </w:r>
    </w:p>
    <w:p w14:paraId="3D198E17" w14:textId="77777777" w:rsidR="00640C94" w:rsidRDefault="009925E0" w:rsidP="00D27CC3">
      <w:pPr>
        <w:tabs>
          <w:tab w:val="left" w:pos="4980"/>
        </w:tabs>
        <w:spacing w:line="360" w:lineRule="auto"/>
        <w:jc w:val="both"/>
        <w:rPr>
          <w:sz w:val="24"/>
          <w:szCs w:val="24"/>
        </w:rPr>
      </w:pPr>
      <w:r>
        <w:rPr>
          <w:sz w:val="24"/>
          <w:szCs w:val="24"/>
        </w:rPr>
        <w:t xml:space="preserve">A </w:t>
      </w:r>
      <w:r w:rsidR="007F3393">
        <w:rPr>
          <w:sz w:val="24"/>
          <w:szCs w:val="24"/>
        </w:rPr>
        <w:t xml:space="preserve">further </w:t>
      </w:r>
      <w:r>
        <w:rPr>
          <w:sz w:val="24"/>
          <w:szCs w:val="24"/>
        </w:rPr>
        <w:t xml:space="preserve">aspect of </w:t>
      </w:r>
      <w:r w:rsidR="00D27CC3" w:rsidRPr="00433593">
        <w:rPr>
          <w:sz w:val="24"/>
          <w:szCs w:val="24"/>
        </w:rPr>
        <w:t xml:space="preserve">commitment </w:t>
      </w:r>
      <w:r>
        <w:rPr>
          <w:sz w:val="24"/>
          <w:szCs w:val="24"/>
        </w:rPr>
        <w:t xml:space="preserve">is that </w:t>
      </w:r>
      <w:r w:rsidR="00D27CC3" w:rsidRPr="00433593">
        <w:rPr>
          <w:sz w:val="24"/>
          <w:szCs w:val="24"/>
        </w:rPr>
        <w:t xml:space="preserve">of senior </w:t>
      </w:r>
      <w:r w:rsidR="00552791" w:rsidRPr="00433593">
        <w:rPr>
          <w:sz w:val="24"/>
          <w:szCs w:val="24"/>
        </w:rPr>
        <w:t>leaders</w:t>
      </w:r>
      <w:r w:rsidR="00580193">
        <w:rPr>
          <w:sz w:val="24"/>
          <w:szCs w:val="24"/>
        </w:rPr>
        <w:t>,</w:t>
      </w:r>
      <w:r w:rsidR="00552791" w:rsidRPr="00433593">
        <w:rPr>
          <w:sz w:val="24"/>
          <w:szCs w:val="24"/>
        </w:rPr>
        <w:t xml:space="preserve"> </w:t>
      </w:r>
      <w:r w:rsidR="00580193">
        <w:rPr>
          <w:sz w:val="24"/>
          <w:szCs w:val="24"/>
        </w:rPr>
        <w:t xml:space="preserve">which </w:t>
      </w:r>
      <w:r w:rsidR="00D27CC3" w:rsidRPr="00433593">
        <w:rPr>
          <w:sz w:val="24"/>
          <w:szCs w:val="24"/>
        </w:rPr>
        <w:t xml:space="preserve">is a factor </w:t>
      </w:r>
      <w:r w:rsidR="00552791" w:rsidRPr="00433593">
        <w:rPr>
          <w:sz w:val="24"/>
          <w:szCs w:val="24"/>
        </w:rPr>
        <w:t xml:space="preserve">key to </w:t>
      </w:r>
      <w:r w:rsidR="007F3393">
        <w:rPr>
          <w:sz w:val="24"/>
          <w:szCs w:val="24"/>
        </w:rPr>
        <w:t xml:space="preserve">the </w:t>
      </w:r>
      <w:r w:rsidR="00D27CC3" w:rsidRPr="00433593">
        <w:rPr>
          <w:sz w:val="24"/>
          <w:szCs w:val="24"/>
        </w:rPr>
        <w:t>ultimate success</w:t>
      </w:r>
      <w:r w:rsidR="007F3393">
        <w:rPr>
          <w:sz w:val="24"/>
          <w:szCs w:val="24"/>
        </w:rPr>
        <w:t xml:space="preserve"> of a</w:t>
      </w:r>
      <w:r w:rsidR="00580193">
        <w:rPr>
          <w:sz w:val="24"/>
          <w:szCs w:val="24"/>
        </w:rPr>
        <w:t>ny</w:t>
      </w:r>
      <w:r w:rsidR="007F3393">
        <w:rPr>
          <w:sz w:val="24"/>
          <w:szCs w:val="24"/>
        </w:rPr>
        <w:t xml:space="preserve"> strategic alliance</w:t>
      </w:r>
      <w:r w:rsidR="00433593" w:rsidRPr="00433593">
        <w:rPr>
          <w:sz w:val="24"/>
          <w:szCs w:val="24"/>
        </w:rPr>
        <w:t>, (Elmuti et al., 2001)</w:t>
      </w:r>
      <w:r w:rsidR="00D27CC3" w:rsidRPr="00433593">
        <w:rPr>
          <w:sz w:val="24"/>
          <w:szCs w:val="24"/>
        </w:rPr>
        <w:t xml:space="preserve">. </w:t>
      </w:r>
      <w:r w:rsidR="00552791" w:rsidRPr="00433593">
        <w:rPr>
          <w:sz w:val="24"/>
          <w:szCs w:val="24"/>
        </w:rPr>
        <w:t xml:space="preserve"> </w:t>
      </w:r>
      <w:r w:rsidR="00D27CC3" w:rsidRPr="00433593">
        <w:rPr>
          <w:sz w:val="24"/>
          <w:szCs w:val="24"/>
        </w:rPr>
        <w:t xml:space="preserve">Without </w:t>
      </w:r>
      <w:r w:rsidR="00433593" w:rsidRPr="00433593">
        <w:rPr>
          <w:sz w:val="24"/>
          <w:szCs w:val="24"/>
        </w:rPr>
        <w:t>th</w:t>
      </w:r>
      <w:r w:rsidR="007F3393">
        <w:rPr>
          <w:sz w:val="24"/>
          <w:szCs w:val="24"/>
        </w:rPr>
        <w:t xml:space="preserve">eir </w:t>
      </w:r>
      <w:r w:rsidR="00433593" w:rsidRPr="00433593">
        <w:rPr>
          <w:sz w:val="24"/>
          <w:szCs w:val="24"/>
        </w:rPr>
        <w:t>s</w:t>
      </w:r>
      <w:r w:rsidR="007F3393">
        <w:rPr>
          <w:sz w:val="24"/>
          <w:szCs w:val="24"/>
        </w:rPr>
        <w:t>upport</w:t>
      </w:r>
      <w:r w:rsidR="00D27CC3" w:rsidRPr="00433593">
        <w:rPr>
          <w:sz w:val="24"/>
          <w:szCs w:val="24"/>
        </w:rPr>
        <w:t xml:space="preserve">, </w:t>
      </w:r>
      <w:r w:rsidR="000150DF">
        <w:rPr>
          <w:sz w:val="24"/>
          <w:szCs w:val="24"/>
        </w:rPr>
        <w:t xml:space="preserve">an </w:t>
      </w:r>
      <w:r w:rsidR="00D27CC3" w:rsidRPr="00433593">
        <w:rPr>
          <w:sz w:val="24"/>
          <w:szCs w:val="24"/>
        </w:rPr>
        <w:t xml:space="preserve">alliance </w:t>
      </w:r>
      <w:r w:rsidR="00E10593">
        <w:rPr>
          <w:sz w:val="24"/>
          <w:szCs w:val="24"/>
        </w:rPr>
        <w:t xml:space="preserve">may </w:t>
      </w:r>
      <w:r w:rsidR="00D27CC3" w:rsidRPr="00433593">
        <w:rPr>
          <w:sz w:val="24"/>
          <w:szCs w:val="24"/>
        </w:rPr>
        <w:t xml:space="preserve">not receive </w:t>
      </w:r>
      <w:r w:rsidR="00E10593">
        <w:rPr>
          <w:sz w:val="24"/>
          <w:szCs w:val="24"/>
        </w:rPr>
        <w:t xml:space="preserve">all the appropriate </w:t>
      </w:r>
      <w:r w:rsidR="00D27CC3" w:rsidRPr="00433593">
        <w:rPr>
          <w:sz w:val="24"/>
          <w:szCs w:val="24"/>
        </w:rPr>
        <w:t xml:space="preserve">resources </w:t>
      </w:r>
      <w:r w:rsidR="00E10593">
        <w:rPr>
          <w:sz w:val="24"/>
          <w:szCs w:val="24"/>
        </w:rPr>
        <w:t xml:space="preserve">necessary </w:t>
      </w:r>
      <w:r w:rsidR="00D27CC3" w:rsidRPr="00433593">
        <w:rPr>
          <w:sz w:val="24"/>
          <w:szCs w:val="24"/>
        </w:rPr>
        <w:t xml:space="preserve">to </w:t>
      </w:r>
      <w:r w:rsidR="00433593" w:rsidRPr="00433593">
        <w:rPr>
          <w:sz w:val="24"/>
          <w:szCs w:val="24"/>
        </w:rPr>
        <w:t xml:space="preserve">achieve </w:t>
      </w:r>
      <w:r w:rsidR="000150DF">
        <w:rPr>
          <w:sz w:val="24"/>
          <w:szCs w:val="24"/>
        </w:rPr>
        <w:t>the desired outcomes</w:t>
      </w:r>
      <w:r w:rsidR="00D27CC3" w:rsidRPr="00433593">
        <w:rPr>
          <w:sz w:val="24"/>
          <w:szCs w:val="24"/>
        </w:rPr>
        <w:t>.</w:t>
      </w:r>
      <w:r w:rsidR="00D27CC3" w:rsidRPr="00D27CC3">
        <w:rPr>
          <w:i/>
          <w:iCs/>
          <w:sz w:val="24"/>
          <w:szCs w:val="24"/>
        </w:rPr>
        <w:t xml:space="preserve">  </w:t>
      </w:r>
      <w:r w:rsidR="00D27CC3" w:rsidRPr="00433593">
        <w:rPr>
          <w:sz w:val="24"/>
          <w:szCs w:val="24"/>
        </w:rPr>
        <w:t xml:space="preserve">Senior </w:t>
      </w:r>
      <w:r w:rsidR="00433593" w:rsidRPr="00433593">
        <w:rPr>
          <w:sz w:val="24"/>
          <w:szCs w:val="24"/>
        </w:rPr>
        <w:t>leader</w:t>
      </w:r>
      <w:r w:rsidR="00D27CC3" w:rsidRPr="00433593">
        <w:rPr>
          <w:sz w:val="24"/>
          <w:szCs w:val="24"/>
        </w:rPr>
        <w:t xml:space="preserve"> commitment is </w:t>
      </w:r>
      <w:r w:rsidR="00433593" w:rsidRPr="00433593">
        <w:rPr>
          <w:sz w:val="24"/>
          <w:szCs w:val="24"/>
        </w:rPr>
        <w:t xml:space="preserve">also important to persuade </w:t>
      </w:r>
      <w:r w:rsidR="00D27CC3" w:rsidRPr="00433593">
        <w:rPr>
          <w:sz w:val="24"/>
          <w:szCs w:val="24"/>
        </w:rPr>
        <w:t xml:space="preserve">others </w:t>
      </w:r>
      <w:r w:rsidR="00E10593">
        <w:rPr>
          <w:sz w:val="24"/>
          <w:szCs w:val="24"/>
        </w:rPr>
        <w:t xml:space="preserve">at all levels </w:t>
      </w:r>
      <w:r w:rsidR="00D27CC3" w:rsidRPr="00433593">
        <w:rPr>
          <w:sz w:val="24"/>
          <w:szCs w:val="24"/>
        </w:rPr>
        <w:t xml:space="preserve">of the </w:t>
      </w:r>
      <w:r w:rsidR="000150DF">
        <w:rPr>
          <w:sz w:val="24"/>
          <w:szCs w:val="24"/>
        </w:rPr>
        <w:t xml:space="preserve">value </w:t>
      </w:r>
      <w:r w:rsidR="00D27CC3" w:rsidRPr="00433593">
        <w:rPr>
          <w:sz w:val="24"/>
          <w:szCs w:val="24"/>
        </w:rPr>
        <w:t xml:space="preserve">of </w:t>
      </w:r>
      <w:r w:rsidR="000150DF">
        <w:rPr>
          <w:sz w:val="24"/>
          <w:szCs w:val="24"/>
        </w:rPr>
        <w:t>an</w:t>
      </w:r>
      <w:r w:rsidR="004532BC">
        <w:rPr>
          <w:sz w:val="24"/>
          <w:szCs w:val="24"/>
        </w:rPr>
        <w:t xml:space="preserve"> a</w:t>
      </w:r>
      <w:r w:rsidR="00D27CC3" w:rsidRPr="00433593">
        <w:rPr>
          <w:sz w:val="24"/>
          <w:szCs w:val="24"/>
        </w:rPr>
        <w:t>lliance</w:t>
      </w:r>
      <w:r w:rsidR="00E10593">
        <w:rPr>
          <w:sz w:val="24"/>
          <w:szCs w:val="24"/>
        </w:rPr>
        <w:t xml:space="preserve"> and to minimise the possible viewpoint that it lies </w:t>
      </w:r>
      <w:r w:rsidR="000150DF">
        <w:rPr>
          <w:sz w:val="24"/>
          <w:szCs w:val="24"/>
        </w:rPr>
        <w:t xml:space="preserve">outside </w:t>
      </w:r>
      <w:r w:rsidR="00D27CC3" w:rsidRPr="000150DF">
        <w:rPr>
          <w:sz w:val="24"/>
          <w:szCs w:val="24"/>
        </w:rPr>
        <w:t xml:space="preserve">the </w:t>
      </w:r>
      <w:r w:rsidR="000150DF">
        <w:rPr>
          <w:sz w:val="24"/>
          <w:szCs w:val="24"/>
        </w:rPr>
        <w:t xml:space="preserve">organisational </w:t>
      </w:r>
      <w:r w:rsidR="00D27CC3" w:rsidRPr="000150DF">
        <w:rPr>
          <w:sz w:val="24"/>
          <w:szCs w:val="24"/>
        </w:rPr>
        <w:t>mainstream</w:t>
      </w:r>
      <w:r w:rsidR="000150DF" w:rsidRPr="000150DF">
        <w:rPr>
          <w:sz w:val="24"/>
          <w:szCs w:val="24"/>
        </w:rPr>
        <w:t>.</w:t>
      </w:r>
      <w:r w:rsidR="000150DF">
        <w:rPr>
          <w:sz w:val="24"/>
          <w:szCs w:val="24"/>
        </w:rPr>
        <w:t xml:space="preserve">   </w:t>
      </w:r>
    </w:p>
    <w:p w14:paraId="186CD8C2" w14:textId="6C417D1F" w:rsidR="00640C94" w:rsidRDefault="00640C94" w:rsidP="00640C94">
      <w:pPr>
        <w:tabs>
          <w:tab w:val="left" w:pos="4980"/>
        </w:tabs>
        <w:spacing w:line="360" w:lineRule="auto"/>
        <w:jc w:val="both"/>
        <w:rPr>
          <w:sz w:val="24"/>
          <w:szCs w:val="24"/>
        </w:rPr>
      </w:pPr>
      <w:r>
        <w:rPr>
          <w:sz w:val="24"/>
          <w:szCs w:val="24"/>
        </w:rPr>
        <w:t>This piece of research will demonstrate that in the pathway alliances studied, commitment is an important, underpinning characteristic throughout the whole of their lifetime</w:t>
      </w:r>
      <w:r w:rsidR="004A6AC2">
        <w:rPr>
          <w:sz w:val="24"/>
          <w:szCs w:val="24"/>
        </w:rPr>
        <w:t>s</w:t>
      </w:r>
      <w:r>
        <w:rPr>
          <w:sz w:val="24"/>
          <w:szCs w:val="24"/>
        </w:rPr>
        <w:t xml:space="preserve">.        </w:t>
      </w:r>
    </w:p>
    <w:p w14:paraId="6FE62C61" w14:textId="77777777" w:rsidR="004A6AC2" w:rsidRDefault="004A6AC2" w:rsidP="00640C94">
      <w:pPr>
        <w:tabs>
          <w:tab w:val="left" w:pos="4980"/>
        </w:tabs>
        <w:spacing w:line="360" w:lineRule="auto"/>
        <w:jc w:val="both"/>
        <w:rPr>
          <w:rFonts w:asciiTheme="minorHAnsi" w:hAnsiTheme="minorHAnsi" w:cstheme="minorHAnsi"/>
          <w:b/>
          <w:color w:val="1F4E79" w:themeColor="accent5" w:themeShade="80"/>
          <w:sz w:val="24"/>
          <w:szCs w:val="24"/>
        </w:rPr>
      </w:pPr>
    </w:p>
    <w:p w14:paraId="56943E1E" w14:textId="27151C2A" w:rsidR="004C1971" w:rsidRPr="00DB23AB" w:rsidRDefault="004C1971" w:rsidP="00640C94">
      <w:pPr>
        <w:tabs>
          <w:tab w:val="left" w:pos="4980"/>
        </w:tabs>
        <w:spacing w:line="360" w:lineRule="auto"/>
        <w:jc w:val="both"/>
        <w:rPr>
          <w:rFonts w:asciiTheme="minorHAnsi" w:hAnsiTheme="minorHAnsi" w:cstheme="minorHAnsi"/>
          <w:b/>
          <w:color w:val="1F4E79" w:themeColor="accent5" w:themeShade="80"/>
          <w:sz w:val="24"/>
          <w:szCs w:val="24"/>
        </w:rPr>
      </w:pPr>
      <w:r w:rsidRPr="00DB23AB">
        <w:rPr>
          <w:rFonts w:asciiTheme="minorHAnsi" w:hAnsiTheme="minorHAnsi" w:cstheme="minorHAnsi"/>
          <w:b/>
          <w:color w:val="1F4E79" w:themeColor="accent5" w:themeShade="80"/>
          <w:sz w:val="24"/>
          <w:szCs w:val="24"/>
        </w:rPr>
        <w:lastRenderedPageBreak/>
        <w:t>2.4 Trust</w:t>
      </w:r>
    </w:p>
    <w:p w14:paraId="312110CD" w14:textId="2C2086F4" w:rsidR="004C1971" w:rsidRDefault="004C1971" w:rsidP="004C1971">
      <w:pPr>
        <w:spacing w:after="0" w:line="360" w:lineRule="auto"/>
        <w:jc w:val="both"/>
        <w:rPr>
          <w:rFonts w:asciiTheme="minorHAnsi" w:hAnsiTheme="minorHAnsi" w:cstheme="minorHAnsi"/>
          <w:sz w:val="24"/>
          <w:szCs w:val="24"/>
        </w:rPr>
      </w:pPr>
      <w:r w:rsidRPr="00757AE0">
        <w:rPr>
          <w:rFonts w:asciiTheme="minorHAnsi" w:hAnsiTheme="minorHAnsi" w:cstheme="minorHAnsi"/>
          <w:sz w:val="24"/>
          <w:szCs w:val="24"/>
        </w:rPr>
        <w:t xml:space="preserve">Trust </w:t>
      </w:r>
      <w:r w:rsidRPr="007870F5">
        <w:rPr>
          <w:rFonts w:asciiTheme="minorHAnsi" w:hAnsiTheme="minorHAnsi" w:cstheme="minorHAnsi"/>
          <w:sz w:val="24"/>
          <w:szCs w:val="24"/>
        </w:rPr>
        <w:t>is one of the most significant aspects of strategic alliances</w:t>
      </w:r>
      <w:r>
        <w:rPr>
          <w:rFonts w:asciiTheme="minorHAnsi" w:hAnsiTheme="minorHAnsi" w:cstheme="minorHAnsi"/>
          <w:sz w:val="24"/>
          <w:szCs w:val="24"/>
        </w:rPr>
        <w:t>, (</w:t>
      </w:r>
      <w:r w:rsidRPr="007870F5">
        <w:rPr>
          <w:rFonts w:asciiTheme="minorHAnsi" w:hAnsiTheme="minorHAnsi" w:cstheme="minorHAnsi"/>
          <w:sz w:val="24"/>
          <w:szCs w:val="24"/>
        </w:rPr>
        <w:t>Kang, 2014</w:t>
      </w:r>
      <w:r>
        <w:rPr>
          <w:rFonts w:asciiTheme="minorHAnsi" w:hAnsiTheme="minorHAnsi" w:cstheme="minorHAnsi"/>
          <w:sz w:val="24"/>
          <w:szCs w:val="24"/>
        </w:rPr>
        <w:t xml:space="preserve">).  It </w:t>
      </w:r>
      <w:r w:rsidRPr="00A84AEB">
        <w:rPr>
          <w:rFonts w:asciiTheme="minorHAnsi" w:hAnsiTheme="minorHAnsi" w:cstheme="minorHAnsi"/>
          <w:sz w:val="24"/>
          <w:szCs w:val="24"/>
        </w:rPr>
        <w:t xml:space="preserve">may be defined as one party’s willingness to be vulnerable to the actions of another, based on positive judgements regarding the other party’s ability, benevolence and </w:t>
      </w:r>
      <w:r w:rsidR="00717409" w:rsidRPr="00A84AEB">
        <w:rPr>
          <w:rFonts w:asciiTheme="minorHAnsi" w:hAnsiTheme="minorHAnsi" w:cstheme="minorHAnsi"/>
          <w:sz w:val="24"/>
          <w:szCs w:val="24"/>
        </w:rPr>
        <w:t>integrity</w:t>
      </w:r>
      <w:r w:rsidR="00717409">
        <w:rPr>
          <w:rFonts w:asciiTheme="minorHAnsi" w:hAnsiTheme="minorHAnsi" w:cstheme="minorHAnsi"/>
          <w:sz w:val="24"/>
          <w:szCs w:val="24"/>
        </w:rPr>
        <w:t>,</w:t>
      </w:r>
      <w:r w:rsidR="00717409" w:rsidRPr="00A84AEB">
        <w:rPr>
          <w:rFonts w:asciiTheme="minorHAnsi" w:hAnsiTheme="minorHAnsi" w:cstheme="minorHAnsi"/>
          <w:sz w:val="24"/>
          <w:szCs w:val="24"/>
        </w:rPr>
        <w:t xml:space="preserve"> (</w:t>
      </w:r>
      <w:r w:rsidRPr="00A84AEB">
        <w:rPr>
          <w:rFonts w:asciiTheme="minorHAnsi" w:hAnsiTheme="minorHAnsi" w:cstheme="minorHAnsi"/>
          <w:sz w:val="24"/>
          <w:szCs w:val="24"/>
        </w:rPr>
        <w:t>Lu and Yan, 2016; Meier et al., 2016</w:t>
      </w:r>
      <w:r>
        <w:rPr>
          <w:rFonts w:asciiTheme="minorHAnsi" w:hAnsiTheme="minorHAnsi" w:cstheme="minorHAnsi"/>
          <w:sz w:val="24"/>
          <w:szCs w:val="24"/>
        </w:rPr>
        <w:t>; Schilke and Cook, 2013</w:t>
      </w:r>
      <w:r w:rsidRPr="00A84AEB">
        <w:rPr>
          <w:rFonts w:asciiTheme="minorHAnsi" w:hAnsiTheme="minorHAnsi" w:cstheme="minorHAnsi"/>
          <w:sz w:val="24"/>
          <w:szCs w:val="24"/>
        </w:rPr>
        <w:t>).   Risk is the possibility that the trusting party will encounter loss or injury if the other partner proves untrustworthy.  Risk therefore creates the opportunity for trust, (Inkpen and Currall, 2004).</w:t>
      </w:r>
      <w:r>
        <w:rPr>
          <w:rFonts w:asciiTheme="minorHAnsi" w:hAnsiTheme="minorHAnsi" w:cstheme="minorHAnsi"/>
          <w:sz w:val="24"/>
          <w:szCs w:val="24"/>
        </w:rPr>
        <w:t xml:space="preserve">  An alternative view sees trust divided into intention, where one party seeks to depend on the other and belief, where a partner believes the other to be capable, benevolent and honest, </w:t>
      </w:r>
      <w:r w:rsidRPr="00E6366C">
        <w:rPr>
          <w:rFonts w:asciiTheme="minorHAnsi" w:hAnsiTheme="minorHAnsi" w:cstheme="minorHAnsi"/>
          <w:sz w:val="24"/>
          <w:szCs w:val="24"/>
        </w:rPr>
        <w:t>(Cullen et al., 2000</w:t>
      </w:r>
      <w:r>
        <w:rPr>
          <w:rFonts w:asciiTheme="minorHAnsi" w:hAnsiTheme="minorHAnsi" w:cstheme="minorHAnsi"/>
          <w:sz w:val="24"/>
          <w:szCs w:val="24"/>
        </w:rPr>
        <w:t xml:space="preserve">; </w:t>
      </w:r>
      <w:r w:rsidRPr="001B6F36">
        <w:rPr>
          <w:rFonts w:asciiTheme="minorHAnsi" w:hAnsiTheme="minorHAnsi" w:cstheme="minorHAnsi"/>
          <w:sz w:val="24"/>
          <w:szCs w:val="24"/>
        </w:rPr>
        <w:t>Krishnan et al., 2016).</w:t>
      </w:r>
      <w:r>
        <w:rPr>
          <w:rFonts w:asciiTheme="minorHAnsi" w:hAnsiTheme="minorHAnsi" w:cstheme="minorHAnsi"/>
          <w:sz w:val="24"/>
          <w:szCs w:val="24"/>
        </w:rPr>
        <w:t xml:space="preserve">  Trust is here defined as the expectation that a party will agree to fulfil its obligations, conduct itself predictably, negotiate and act fairly if opportunistic possibilities arise, (Krishnan et al., 2016; </w:t>
      </w:r>
      <w:r w:rsidRPr="00D65BBC">
        <w:rPr>
          <w:sz w:val="24"/>
          <w:szCs w:val="24"/>
        </w:rPr>
        <w:t>Montoro-S</w:t>
      </w:r>
      <w:r w:rsidRPr="00D65BBC">
        <w:rPr>
          <w:rFonts w:cs="Arial Black"/>
          <w:sz w:val="24"/>
          <w:szCs w:val="24"/>
        </w:rPr>
        <w:t>á</w:t>
      </w:r>
      <w:r w:rsidRPr="00D65BBC">
        <w:rPr>
          <w:sz w:val="24"/>
          <w:szCs w:val="24"/>
        </w:rPr>
        <w:t>nchez et al.</w:t>
      </w:r>
      <w:r>
        <w:rPr>
          <w:sz w:val="24"/>
          <w:szCs w:val="24"/>
        </w:rPr>
        <w:t>,</w:t>
      </w:r>
      <w:r w:rsidRPr="00D65BBC">
        <w:rPr>
          <w:sz w:val="24"/>
          <w:szCs w:val="24"/>
        </w:rPr>
        <w:t xml:space="preserve"> </w:t>
      </w:r>
      <w:r w:rsidRPr="00E6366C">
        <w:rPr>
          <w:rFonts w:asciiTheme="minorHAnsi" w:hAnsiTheme="minorHAnsi" w:cstheme="minorHAnsi"/>
          <w:sz w:val="24"/>
          <w:szCs w:val="24"/>
        </w:rPr>
        <w:t>2010).</w:t>
      </w:r>
      <w:r>
        <w:rPr>
          <w:rFonts w:asciiTheme="minorHAnsi" w:hAnsiTheme="minorHAnsi" w:cstheme="minorHAnsi"/>
          <w:sz w:val="24"/>
          <w:szCs w:val="24"/>
        </w:rPr>
        <w:t xml:space="preserve">  In this alternative, the concept of risk is not emphasised as trust is considered to positively impact inter-partner cooperation reducing the need to scrutinise the other party.  This allows more time and effort to be directed towards a long-term relationship which is mutually beneficial, (Cullen et al., 2000). </w:t>
      </w:r>
    </w:p>
    <w:p w14:paraId="5C8E49BC" w14:textId="77777777" w:rsidR="004C1971" w:rsidRPr="00EE0FD8" w:rsidRDefault="004C1971" w:rsidP="004C1971">
      <w:pPr>
        <w:spacing w:after="0" w:line="360" w:lineRule="auto"/>
        <w:jc w:val="both"/>
        <w:rPr>
          <w:rFonts w:asciiTheme="minorHAnsi" w:hAnsiTheme="minorHAnsi" w:cstheme="minorHAnsi"/>
          <w:sz w:val="12"/>
          <w:szCs w:val="12"/>
        </w:rPr>
      </w:pPr>
    </w:p>
    <w:p w14:paraId="59AF9327" w14:textId="21997AA4" w:rsidR="004C1971" w:rsidRDefault="004C1971" w:rsidP="004C1971">
      <w:pPr>
        <w:spacing w:after="0" w:line="360" w:lineRule="auto"/>
        <w:jc w:val="both"/>
        <w:rPr>
          <w:sz w:val="24"/>
          <w:szCs w:val="24"/>
        </w:rPr>
      </w:pPr>
      <w:r>
        <w:rPr>
          <w:rFonts w:asciiTheme="minorHAnsi" w:hAnsiTheme="minorHAnsi" w:cstheme="minorHAnsi"/>
          <w:sz w:val="24"/>
          <w:szCs w:val="24"/>
        </w:rPr>
        <w:t xml:space="preserve">Some scholars distinguish between </w:t>
      </w:r>
      <w:r>
        <w:rPr>
          <w:sz w:val="24"/>
          <w:szCs w:val="24"/>
        </w:rPr>
        <w:t>initial and ongoing trust in alliances, (</w:t>
      </w:r>
      <w:r w:rsidRPr="00D65BBC">
        <w:rPr>
          <w:sz w:val="24"/>
          <w:szCs w:val="24"/>
        </w:rPr>
        <w:t>Montoro-S</w:t>
      </w:r>
      <w:r w:rsidRPr="00D65BBC">
        <w:rPr>
          <w:rFonts w:cs="Arial Black"/>
          <w:sz w:val="24"/>
          <w:szCs w:val="24"/>
        </w:rPr>
        <w:t>á</w:t>
      </w:r>
      <w:r w:rsidRPr="00D65BBC">
        <w:rPr>
          <w:sz w:val="24"/>
          <w:szCs w:val="24"/>
        </w:rPr>
        <w:t>nchez et al.</w:t>
      </w:r>
      <w:r>
        <w:rPr>
          <w:sz w:val="24"/>
          <w:szCs w:val="24"/>
        </w:rPr>
        <w:t xml:space="preserve">, </w:t>
      </w:r>
      <w:r w:rsidRPr="00D65BBC">
        <w:rPr>
          <w:sz w:val="24"/>
          <w:szCs w:val="24"/>
        </w:rPr>
        <w:t>2010</w:t>
      </w:r>
      <w:r>
        <w:rPr>
          <w:sz w:val="24"/>
          <w:szCs w:val="24"/>
        </w:rPr>
        <w:t xml:space="preserve">; </w:t>
      </w:r>
      <w:r w:rsidRPr="00D65BBC">
        <w:rPr>
          <w:sz w:val="24"/>
          <w:szCs w:val="24"/>
        </w:rPr>
        <w:t>Taylor</w:t>
      </w:r>
      <w:r>
        <w:rPr>
          <w:sz w:val="24"/>
          <w:szCs w:val="24"/>
        </w:rPr>
        <w:t>,</w:t>
      </w:r>
      <w:r w:rsidRPr="00D65BBC">
        <w:rPr>
          <w:sz w:val="24"/>
          <w:szCs w:val="24"/>
        </w:rPr>
        <w:t xml:space="preserve"> 2005)</w:t>
      </w:r>
      <w:r>
        <w:rPr>
          <w:sz w:val="24"/>
          <w:szCs w:val="24"/>
        </w:rPr>
        <w:t>.   One viewpoint sees initial trust stemming mainly from previous relationships or professional links between the partners</w:t>
      </w:r>
      <w:r w:rsidRPr="00E53751">
        <w:rPr>
          <w:sz w:val="24"/>
          <w:szCs w:val="24"/>
        </w:rPr>
        <w:t>, (</w:t>
      </w:r>
      <w:r w:rsidRPr="003D176A">
        <w:rPr>
          <w:sz w:val="24"/>
          <w:szCs w:val="24"/>
        </w:rPr>
        <w:t>Bellini et al., 2018).</w:t>
      </w:r>
      <w:r>
        <w:rPr>
          <w:sz w:val="24"/>
          <w:szCs w:val="24"/>
        </w:rPr>
        <w:t xml:space="preserve">   Cooperation with known partners is likely to reduce the probability of opportunistic behaviour and facilitate a positive outcome, (</w:t>
      </w:r>
      <w:r w:rsidRPr="00D65BBC">
        <w:rPr>
          <w:sz w:val="24"/>
          <w:szCs w:val="24"/>
        </w:rPr>
        <w:t>Montoro-S</w:t>
      </w:r>
      <w:r w:rsidRPr="00D65BBC">
        <w:rPr>
          <w:rFonts w:cs="Arial Black"/>
          <w:sz w:val="24"/>
          <w:szCs w:val="24"/>
        </w:rPr>
        <w:t>á</w:t>
      </w:r>
      <w:r w:rsidRPr="00D65BBC">
        <w:rPr>
          <w:sz w:val="24"/>
          <w:szCs w:val="24"/>
        </w:rPr>
        <w:t>nchez et al.</w:t>
      </w:r>
      <w:r>
        <w:rPr>
          <w:sz w:val="24"/>
          <w:szCs w:val="24"/>
        </w:rPr>
        <w:t xml:space="preserve">, </w:t>
      </w:r>
      <w:r w:rsidRPr="00D65BBC">
        <w:rPr>
          <w:sz w:val="24"/>
          <w:szCs w:val="24"/>
        </w:rPr>
        <w:t>2010</w:t>
      </w:r>
      <w:r>
        <w:rPr>
          <w:sz w:val="24"/>
          <w:szCs w:val="24"/>
        </w:rPr>
        <w:t>). Alternatively, i</w:t>
      </w:r>
      <w:r w:rsidRPr="00D65BBC">
        <w:rPr>
          <w:sz w:val="24"/>
          <w:szCs w:val="24"/>
        </w:rPr>
        <w:t>nitial trust depend</w:t>
      </w:r>
      <w:r>
        <w:rPr>
          <w:sz w:val="24"/>
          <w:szCs w:val="24"/>
        </w:rPr>
        <w:t>s</w:t>
      </w:r>
      <w:r w:rsidRPr="00D65BBC">
        <w:rPr>
          <w:sz w:val="24"/>
          <w:szCs w:val="24"/>
        </w:rPr>
        <w:t xml:space="preserve"> </w:t>
      </w:r>
      <w:r>
        <w:rPr>
          <w:sz w:val="24"/>
          <w:szCs w:val="24"/>
        </w:rPr>
        <w:t xml:space="preserve">on </w:t>
      </w:r>
      <w:r w:rsidRPr="00D65BBC">
        <w:rPr>
          <w:sz w:val="24"/>
          <w:szCs w:val="24"/>
        </w:rPr>
        <w:t>the availab</w:t>
      </w:r>
      <w:r>
        <w:rPr>
          <w:sz w:val="24"/>
          <w:szCs w:val="24"/>
        </w:rPr>
        <w:t>ility of</w:t>
      </w:r>
      <w:r w:rsidRPr="00D65BBC">
        <w:rPr>
          <w:sz w:val="24"/>
          <w:szCs w:val="24"/>
        </w:rPr>
        <w:t xml:space="preserve"> </w:t>
      </w:r>
      <w:r>
        <w:rPr>
          <w:sz w:val="24"/>
          <w:szCs w:val="24"/>
        </w:rPr>
        <w:t>pert</w:t>
      </w:r>
      <w:r w:rsidRPr="00D65BBC">
        <w:rPr>
          <w:sz w:val="24"/>
          <w:szCs w:val="24"/>
        </w:rPr>
        <w:t>in</w:t>
      </w:r>
      <w:r>
        <w:rPr>
          <w:sz w:val="24"/>
          <w:szCs w:val="24"/>
        </w:rPr>
        <w:t>ent in</w:t>
      </w:r>
      <w:r w:rsidRPr="00D65BBC">
        <w:rPr>
          <w:sz w:val="24"/>
          <w:szCs w:val="24"/>
        </w:rPr>
        <w:t xml:space="preserve">formation about the parties </w:t>
      </w:r>
      <w:r>
        <w:rPr>
          <w:sz w:val="24"/>
          <w:szCs w:val="24"/>
        </w:rPr>
        <w:t xml:space="preserve">and their reputations </w:t>
      </w:r>
      <w:r w:rsidRPr="00D65BBC">
        <w:rPr>
          <w:sz w:val="24"/>
          <w:szCs w:val="24"/>
        </w:rPr>
        <w:t xml:space="preserve">which could </w:t>
      </w:r>
      <w:r>
        <w:rPr>
          <w:sz w:val="24"/>
          <w:szCs w:val="24"/>
        </w:rPr>
        <w:t xml:space="preserve">generate </w:t>
      </w:r>
      <w:r w:rsidRPr="00D65BBC">
        <w:rPr>
          <w:sz w:val="24"/>
          <w:szCs w:val="24"/>
        </w:rPr>
        <w:t xml:space="preserve">trust about how they are likely to act.  This </w:t>
      </w:r>
      <w:r>
        <w:rPr>
          <w:sz w:val="24"/>
          <w:szCs w:val="24"/>
        </w:rPr>
        <w:t xml:space="preserve">type of </w:t>
      </w:r>
      <w:r w:rsidRPr="00D65BBC">
        <w:rPr>
          <w:sz w:val="24"/>
          <w:szCs w:val="24"/>
        </w:rPr>
        <w:t>initial trust is therefore more transactional and calculative</w:t>
      </w:r>
      <w:r>
        <w:rPr>
          <w:sz w:val="24"/>
          <w:szCs w:val="24"/>
        </w:rPr>
        <w:t>, (Taylor, 2005).</w:t>
      </w:r>
    </w:p>
    <w:p w14:paraId="3FAD218D" w14:textId="77777777" w:rsidR="004C1971" w:rsidRPr="001F25C0" w:rsidRDefault="004C1971" w:rsidP="004C1971">
      <w:pPr>
        <w:spacing w:after="0" w:line="360" w:lineRule="auto"/>
        <w:jc w:val="both"/>
        <w:rPr>
          <w:sz w:val="12"/>
          <w:szCs w:val="12"/>
        </w:rPr>
      </w:pPr>
    </w:p>
    <w:p w14:paraId="6FECE4A7" w14:textId="7B0021D4" w:rsidR="004C1971" w:rsidRDefault="004C1971" w:rsidP="004C1971">
      <w:pPr>
        <w:autoSpaceDE w:val="0"/>
        <w:autoSpaceDN w:val="0"/>
        <w:adjustRightInd w:val="0"/>
        <w:spacing w:after="0" w:line="360" w:lineRule="auto"/>
        <w:jc w:val="both"/>
        <w:rPr>
          <w:sz w:val="24"/>
          <w:szCs w:val="24"/>
        </w:rPr>
      </w:pPr>
      <w:r>
        <w:rPr>
          <w:sz w:val="24"/>
          <w:szCs w:val="24"/>
        </w:rPr>
        <w:t>Ongoing trust is trust which arises as the relationship progresses, (</w:t>
      </w:r>
      <w:r w:rsidRPr="00D65BBC">
        <w:rPr>
          <w:sz w:val="24"/>
          <w:szCs w:val="24"/>
        </w:rPr>
        <w:t>Montoro-S</w:t>
      </w:r>
      <w:r w:rsidRPr="00D65BBC">
        <w:rPr>
          <w:rFonts w:cs="Arial Black"/>
          <w:sz w:val="24"/>
          <w:szCs w:val="24"/>
        </w:rPr>
        <w:t>á</w:t>
      </w:r>
      <w:r w:rsidRPr="00D65BBC">
        <w:rPr>
          <w:sz w:val="24"/>
          <w:szCs w:val="24"/>
        </w:rPr>
        <w:t>nchez et al.</w:t>
      </w:r>
      <w:r>
        <w:rPr>
          <w:sz w:val="24"/>
          <w:szCs w:val="24"/>
        </w:rPr>
        <w:t xml:space="preserve">, </w:t>
      </w:r>
      <w:r w:rsidRPr="00D65BBC">
        <w:rPr>
          <w:sz w:val="24"/>
          <w:szCs w:val="24"/>
        </w:rPr>
        <w:t>2010</w:t>
      </w:r>
      <w:r>
        <w:rPr>
          <w:sz w:val="24"/>
          <w:szCs w:val="24"/>
        </w:rPr>
        <w:t xml:space="preserve">; </w:t>
      </w:r>
      <w:r w:rsidRPr="00D65BBC">
        <w:rPr>
          <w:sz w:val="24"/>
          <w:szCs w:val="24"/>
        </w:rPr>
        <w:t>Taylor</w:t>
      </w:r>
      <w:r>
        <w:rPr>
          <w:sz w:val="24"/>
          <w:szCs w:val="24"/>
        </w:rPr>
        <w:t>,</w:t>
      </w:r>
      <w:r w:rsidRPr="00D65BBC">
        <w:rPr>
          <w:sz w:val="24"/>
          <w:szCs w:val="24"/>
        </w:rPr>
        <w:t xml:space="preserve"> 2005)</w:t>
      </w:r>
      <w:r>
        <w:rPr>
          <w:sz w:val="24"/>
          <w:szCs w:val="24"/>
        </w:rPr>
        <w:t xml:space="preserve">.  As a result of their successive interaction the level of trust increases between the partners as they obtain more knowledge about each other and closer ties develop, (Wahyudi, 2014).  Experience may promote trust which thus limits the cost of the future partnership from the transaction cost theory point of view, </w:t>
      </w:r>
      <w:r w:rsidRPr="00DD0632">
        <w:rPr>
          <w:sz w:val="24"/>
          <w:szCs w:val="24"/>
        </w:rPr>
        <w:t>(Bellini et al., 2018).</w:t>
      </w:r>
      <w:r>
        <w:rPr>
          <w:sz w:val="24"/>
          <w:szCs w:val="24"/>
        </w:rPr>
        <w:t xml:space="preserve">  Ongoing trust is based on reciprocal understanding and shared insight as well as common values and moral obligations to each other, (Taylor, 2005).  Trust may </w:t>
      </w:r>
      <w:r w:rsidR="004532BC">
        <w:rPr>
          <w:sz w:val="24"/>
          <w:szCs w:val="24"/>
        </w:rPr>
        <w:t xml:space="preserve">therefore </w:t>
      </w:r>
      <w:r>
        <w:rPr>
          <w:sz w:val="24"/>
          <w:szCs w:val="24"/>
        </w:rPr>
        <w:t xml:space="preserve">foster a </w:t>
      </w:r>
      <w:r>
        <w:rPr>
          <w:sz w:val="24"/>
          <w:szCs w:val="24"/>
        </w:rPr>
        <w:lastRenderedPageBreak/>
        <w:t>perception of heightened satisfaction with an alliance and a belief that it is important to the partnership’s stability and survival,</w:t>
      </w:r>
      <w:r w:rsidRPr="007E39AA">
        <w:rPr>
          <w:sz w:val="24"/>
          <w:szCs w:val="24"/>
        </w:rPr>
        <w:t xml:space="preserve"> </w:t>
      </w:r>
      <w:r>
        <w:rPr>
          <w:sz w:val="24"/>
          <w:szCs w:val="24"/>
        </w:rPr>
        <w:t xml:space="preserve">(Schreiner et al., 2009).  </w:t>
      </w:r>
    </w:p>
    <w:p w14:paraId="6E0CD0FA" w14:textId="77777777" w:rsidR="004C1971" w:rsidRPr="001F25C0" w:rsidRDefault="004C1971" w:rsidP="004C1971">
      <w:pPr>
        <w:autoSpaceDE w:val="0"/>
        <w:autoSpaceDN w:val="0"/>
        <w:adjustRightInd w:val="0"/>
        <w:spacing w:after="0" w:line="360" w:lineRule="auto"/>
        <w:jc w:val="both"/>
        <w:rPr>
          <w:sz w:val="12"/>
          <w:szCs w:val="12"/>
        </w:rPr>
      </w:pPr>
    </w:p>
    <w:p w14:paraId="1FB1B250" w14:textId="313777E8" w:rsidR="003F32A6" w:rsidRDefault="003F32A6" w:rsidP="003F32A6">
      <w:pPr>
        <w:spacing w:after="0" w:line="360" w:lineRule="auto"/>
        <w:jc w:val="both"/>
        <w:rPr>
          <w:rFonts w:asciiTheme="minorHAnsi" w:hAnsiTheme="minorHAnsi" w:cstheme="minorHAnsi"/>
          <w:sz w:val="24"/>
          <w:szCs w:val="24"/>
        </w:rPr>
      </w:pPr>
      <w:r w:rsidRPr="004A3808">
        <w:rPr>
          <w:rFonts w:asciiTheme="minorHAnsi" w:hAnsiTheme="minorHAnsi" w:cstheme="minorHAnsi"/>
          <w:sz w:val="24"/>
          <w:szCs w:val="24"/>
        </w:rPr>
        <w:t xml:space="preserve">If trust implies </w:t>
      </w:r>
      <w:r>
        <w:rPr>
          <w:rFonts w:asciiTheme="minorHAnsi" w:hAnsiTheme="minorHAnsi" w:cstheme="minorHAnsi"/>
          <w:sz w:val="24"/>
          <w:szCs w:val="24"/>
        </w:rPr>
        <w:t xml:space="preserve">optimistic </w:t>
      </w:r>
      <w:r w:rsidRPr="004A3808">
        <w:rPr>
          <w:rFonts w:asciiTheme="minorHAnsi" w:hAnsiTheme="minorHAnsi" w:cstheme="minorHAnsi"/>
          <w:sz w:val="24"/>
          <w:szCs w:val="24"/>
        </w:rPr>
        <w:t xml:space="preserve">expectations regarding the other party’s intentions and actions, </w:t>
      </w:r>
      <w:r w:rsidRPr="00C67465">
        <w:rPr>
          <w:rFonts w:asciiTheme="minorHAnsi" w:hAnsiTheme="minorHAnsi" w:cstheme="minorHAnsi"/>
          <w:sz w:val="24"/>
          <w:szCs w:val="24"/>
        </w:rPr>
        <w:t>buyers (here</w:t>
      </w:r>
      <w:r>
        <w:rPr>
          <w:rFonts w:asciiTheme="minorHAnsi" w:hAnsiTheme="minorHAnsi" w:cstheme="minorHAnsi"/>
          <w:sz w:val="24"/>
          <w:szCs w:val="24"/>
        </w:rPr>
        <w:t>, applicable to universities)</w:t>
      </w:r>
      <w:r w:rsidRPr="004A3808">
        <w:rPr>
          <w:rFonts w:asciiTheme="minorHAnsi" w:hAnsiTheme="minorHAnsi" w:cstheme="minorHAnsi"/>
          <w:sz w:val="24"/>
          <w:szCs w:val="24"/>
        </w:rPr>
        <w:t xml:space="preserve"> </w:t>
      </w:r>
      <w:r>
        <w:rPr>
          <w:rFonts w:asciiTheme="minorHAnsi" w:hAnsiTheme="minorHAnsi" w:cstheme="minorHAnsi"/>
          <w:sz w:val="24"/>
          <w:szCs w:val="24"/>
        </w:rPr>
        <w:t xml:space="preserve">may well </w:t>
      </w:r>
      <w:r w:rsidRPr="004A3808">
        <w:rPr>
          <w:rFonts w:asciiTheme="minorHAnsi" w:hAnsiTheme="minorHAnsi" w:cstheme="minorHAnsi"/>
          <w:sz w:val="24"/>
          <w:szCs w:val="24"/>
        </w:rPr>
        <w:t xml:space="preserve">expect that sellers </w:t>
      </w:r>
      <w:r>
        <w:rPr>
          <w:rFonts w:asciiTheme="minorHAnsi" w:hAnsiTheme="minorHAnsi" w:cstheme="minorHAnsi"/>
          <w:sz w:val="24"/>
          <w:szCs w:val="24"/>
        </w:rPr>
        <w:t xml:space="preserve">(pathway providers) </w:t>
      </w:r>
      <w:r w:rsidRPr="004A3808">
        <w:rPr>
          <w:rFonts w:asciiTheme="minorHAnsi" w:hAnsiTheme="minorHAnsi" w:cstheme="minorHAnsi"/>
          <w:sz w:val="24"/>
          <w:szCs w:val="24"/>
        </w:rPr>
        <w:t xml:space="preserve">will not exploit them even though this might be possible, </w:t>
      </w:r>
      <w:r w:rsidRPr="00BE4FFB">
        <w:rPr>
          <w:rFonts w:asciiTheme="minorHAnsi" w:hAnsiTheme="minorHAnsi" w:cstheme="minorHAnsi"/>
          <w:sz w:val="24"/>
          <w:szCs w:val="24"/>
        </w:rPr>
        <w:t>(Beckert, 2006</w:t>
      </w:r>
      <w:r w:rsidRPr="00EB05BD">
        <w:rPr>
          <w:rFonts w:asciiTheme="minorHAnsi" w:hAnsiTheme="minorHAnsi" w:cstheme="minorHAnsi"/>
          <w:sz w:val="24"/>
          <w:szCs w:val="24"/>
        </w:rPr>
        <w:t>).</w:t>
      </w:r>
      <w:r>
        <w:rPr>
          <w:rFonts w:asciiTheme="minorHAnsi" w:hAnsiTheme="minorHAnsi" w:cstheme="minorHAnsi"/>
          <w:sz w:val="24"/>
          <w:szCs w:val="24"/>
        </w:rPr>
        <w:t xml:space="preserve">  S</w:t>
      </w:r>
      <w:r w:rsidRPr="0067627B">
        <w:rPr>
          <w:rFonts w:asciiTheme="minorHAnsi" w:hAnsiTheme="minorHAnsi" w:cstheme="minorHAnsi"/>
          <w:sz w:val="24"/>
          <w:szCs w:val="24"/>
        </w:rPr>
        <w:t xml:space="preserve">tudies </w:t>
      </w:r>
      <w:r>
        <w:rPr>
          <w:rFonts w:asciiTheme="minorHAnsi" w:hAnsiTheme="minorHAnsi" w:cstheme="minorHAnsi"/>
          <w:sz w:val="24"/>
          <w:szCs w:val="24"/>
        </w:rPr>
        <w:t xml:space="preserve">often analyse </w:t>
      </w:r>
      <w:r w:rsidRPr="0067627B">
        <w:rPr>
          <w:rFonts w:asciiTheme="minorHAnsi" w:hAnsiTheme="minorHAnsi" w:cstheme="minorHAnsi"/>
          <w:sz w:val="24"/>
          <w:szCs w:val="24"/>
        </w:rPr>
        <w:t xml:space="preserve">trust from the perspective of trustors </w:t>
      </w:r>
      <w:r w:rsidRPr="00A14F87">
        <w:rPr>
          <w:rFonts w:asciiTheme="minorHAnsi" w:hAnsiTheme="minorHAnsi" w:cstheme="minorHAnsi"/>
          <w:sz w:val="24"/>
          <w:szCs w:val="24"/>
        </w:rPr>
        <w:t xml:space="preserve">(the ones who give trust to trustees) and suggest that giving trust </w:t>
      </w:r>
      <w:r>
        <w:rPr>
          <w:rFonts w:asciiTheme="minorHAnsi" w:hAnsiTheme="minorHAnsi" w:cstheme="minorHAnsi"/>
          <w:sz w:val="24"/>
          <w:szCs w:val="24"/>
        </w:rPr>
        <w:t xml:space="preserve">depends on </w:t>
      </w:r>
      <w:r w:rsidRPr="00A14F87">
        <w:rPr>
          <w:rFonts w:asciiTheme="minorHAnsi" w:hAnsiTheme="minorHAnsi" w:cstheme="minorHAnsi"/>
          <w:sz w:val="24"/>
          <w:szCs w:val="24"/>
        </w:rPr>
        <w:t xml:space="preserve">a </w:t>
      </w:r>
      <w:r>
        <w:rPr>
          <w:rFonts w:asciiTheme="minorHAnsi" w:hAnsiTheme="minorHAnsi" w:cstheme="minorHAnsi"/>
          <w:sz w:val="24"/>
          <w:szCs w:val="24"/>
        </w:rPr>
        <w:t xml:space="preserve">single, </w:t>
      </w:r>
      <w:r w:rsidRPr="00A14F87">
        <w:rPr>
          <w:rFonts w:asciiTheme="minorHAnsi" w:hAnsiTheme="minorHAnsi" w:cstheme="minorHAnsi"/>
          <w:sz w:val="24"/>
          <w:szCs w:val="24"/>
        </w:rPr>
        <w:t>brief decision</w:t>
      </w:r>
      <w:r w:rsidR="00DB5E2D">
        <w:rPr>
          <w:rFonts w:asciiTheme="minorHAnsi" w:hAnsiTheme="minorHAnsi" w:cstheme="minorHAnsi"/>
          <w:sz w:val="24"/>
          <w:szCs w:val="24"/>
        </w:rPr>
        <w:t>, (Komljenovic, 2018)</w:t>
      </w:r>
      <w:r w:rsidRPr="00A14F87">
        <w:rPr>
          <w:rFonts w:asciiTheme="minorHAnsi" w:hAnsiTheme="minorHAnsi" w:cstheme="minorHAnsi"/>
          <w:sz w:val="24"/>
          <w:szCs w:val="24"/>
        </w:rPr>
        <w:t xml:space="preserve">.  However, trusting relationships are </w:t>
      </w:r>
      <w:r>
        <w:rPr>
          <w:rFonts w:asciiTheme="minorHAnsi" w:hAnsiTheme="minorHAnsi" w:cstheme="minorHAnsi"/>
          <w:sz w:val="24"/>
          <w:szCs w:val="24"/>
        </w:rPr>
        <w:t xml:space="preserve">usually </w:t>
      </w:r>
      <w:r w:rsidRPr="00A14F87">
        <w:rPr>
          <w:rFonts w:asciiTheme="minorHAnsi" w:hAnsiTheme="minorHAnsi" w:cstheme="minorHAnsi"/>
          <w:sz w:val="24"/>
          <w:szCs w:val="24"/>
        </w:rPr>
        <w:t xml:space="preserve">more complex with an evolving </w:t>
      </w:r>
      <w:r>
        <w:rPr>
          <w:rFonts w:asciiTheme="minorHAnsi" w:hAnsiTheme="minorHAnsi" w:cstheme="minorHAnsi"/>
          <w:sz w:val="24"/>
          <w:szCs w:val="24"/>
        </w:rPr>
        <w:t xml:space="preserve">association </w:t>
      </w:r>
      <w:r w:rsidRPr="00A14F87">
        <w:rPr>
          <w:rFonts w:asciiTheme="minorHAnsi" w:hAnsiTheme="minorHAnsi" w:cstheme="minorHAnsi"/>
          <w:sz w:val="24"/>
          <w:szCs w:val="24"/>
        </w:rPr>
        <w:t>between trustors and trustees</w:t>
      </w:r>
      <w:r>
        <w:rPr>
          <w:rFonts w:asciiTheme="minorHAnsi" w:hAnsiTheme="minorHAnsi" w:cstheme="minorHAnsi"/>
          <w:sz w:val="24"/>
          <w:szCs w:val="24"/>
        </w:rPr>
        <w:t>, (</w:t>
      </w:r>
      <w:r w:rsidRPr="00BE4FFB">
        <w:rPr>
          <w:rFonts w:asciiTheme="minorHAnsi" w:hAnsiTheme="minorHAnsi" w:cstheme="minorHAnsi"/>
          <w:sz w:val="24"/>
          <w:szCs w:val="24"/>
        </w:rPr>
        <w:t>Bachmann and Zaheer</w:t>
      </w:r>
      <w:r w:rsidR="00DB5E2D">
        <w:rPr>
          <w:rFonts w:asciiTheme="minorHAnsi" w:hAnsiTheme="minorHAnsi" w:cstheme="minorHAnsi"/>
          <w:sz w:val="24"/>
          <w:szCs w:val="24"/>
        </w:rPr>
        <w:t>, 2006</w:t>
      </w:r>
      <w:r>
        <w:rPr>
          <w:rFonts w:asciiTheme="minorHAnsi" w:hAnsiTheme="minorHAnsi" w:cstheme="minorHAnsi"/>
          <w:sz w:val="24"/>
          <w:szCs w:val="24"/>
        </w:rPr>
        <w:t xml:space="preserve">).  </w:t>
      </w:r>
      <w:r w:rsidRPr="00A14F87">
        <w:rPr>
          <w:rFonts w:asciiTheme="minorHAnsi" w:hAnsiTheme="minorHAnsi" w:cstheme="minorHAnsi"/>
          <w:sz w:val="24"/>
          <w:szCs w:val="24"/>
        </w:rPr>
        <w:t>Kom</w:t>
      </w:r>
      <w:r>
        <w:rPr>
          <w:rFonts w:asciiTheme="minorHAnsi" w:hAnsiTheme="minorHAnsi" w:cstheme="minorHAnsi"/>
          <w:sz w:val="24"/>
          <w:szCs w:val="24"/>
        </w:rPr>
        <w:t>l</w:t>
      </w:r>
      <w:r w:rsidRPr="00A14F87">
        <w:rPr>
          <w:rFonts w:asciiTheme="minorHAnsi" w:hAnsiTheme="minorHAnsi" w:cstheme="minorHAnsi"/>
          <w:sz w:val="24"/>
          <w:szCs w:val="24"/>
        </w:rPr>
        <w:t xml:space="preserve">jenovic </w:t>
      </w:r>
      <w:r w:rsidR="00DB5E2D">
        <w:rPr>
          <w:rFonts w:asciiTheme="minorHAnsi" w:hAnsiTheme="minorHAnsi" w:cstheme="minorHAnsi"/>
          <w:sz w:val="24"/>
          <w:szCs w:val="24"/>
        </w:rPr>
        <w:t xml:space="preserve">(2018) </w:t>
      </w:r>
      <w:r w:rsidRPr="00A14F87">
        <w:rPr>
          <w:rFonts w:asciiTheme="minorHAnsi" w:hAnsiTheme="minorHAnsi" w:cstheme="minorHAnsi"/>
          <w:sz w:val="24"/>
          <w:szCs w:val="24"/>
        </w:rPr>
        <w:t xml:space="preserve">argues that </w:t>
      </w:r>
      <w:r>
        <w:rPr>
          <w:rFonts w:asciiTheme="minorHAnsi" w:hAnsiTheme="minorHAnsi" w:cstheme="minorHAnsi"/>
          <w:sz w:val="24"/>
          <w:szCs w:val="24"/>
        </w:rPr>
        <w:t xml:space="preserve">active trust therefore needs to be produced and sustained as it is trustors </w:t>
      </w:r>
      <w:r w:rsidRPr="00A14F87">
        <w:rPr>
          <w:rFonts w:asciiTheme="minorHAnsi" w:hAnsiTheme="minorHAnsi" w:cstheme="minorHAnsi"/>
          <w:sz w:val="24"/>
          <w:szCs w:val="24"/>
        </w:rPr>
        <w:t xml:space="preserve">who take the </w:t>
      </w:r>
      <w:r>
        <w:rPr>
          <w:rFonts w:asciiTheme="minorHAnsi" w:hAnsiTheme="minorHAnsi" w:cstheme="minorHAnsi"/>
          <w:sz w:val="24"/>
          <w:szCs w:val="24"/>
        </w:rPr>
        <w:t xml:space="preserve">major </w:t>
      </w:r>
      <w:r w:rsidRPr="00A14F87">
        <w:rPr>
          <w:rFonts w:asciiTheme="minorHAnsi" w:hAnsiTheme="minorHAnsi" w:cstheme="minorHAnsi"/>
          <w:sz w:val="24"/>
          <w:szCs w:val="24"/>
        </w:rPr>
        <w:t xml:space="preserve">risk in a trusting relationship, while trustees generally experience a </w:t>
      </w:r>
      <w:r>
        <w:rPr>
          <w:rFonts w:asciiTheme="minorHAnsi" w:hAnsiTheme="minorHAnsi" w:cstheme="minorHAnsi"/>
          <w:sz w:val="24"/>
          <w:szCs w:val="24"/>
        </w:rPr>
        <w:t xml:space="preserve">favourable </w:t>
      </w:r>
      <w:r w:rsidRPr="00A14F87">
        <w:rPr>
          <w:rFonts w:asciiTheme="minorHAnsi" w:hAnsiTheme="minorHAnsi" w:cstheme="minorHAnsi"/>
          <w:sz w:val="24"/>
          <w:szCs w:val="24"/>
        </w:rPr>
        <w:t>outcome.</w:t>
      </w:r>
      <w:r>
        <w:rPr>
          <w:rFonts w:asciiTheme="minorHAnsi" w:hAnsiTheme="minorHAnsi" w:cstheme="minorHAnsi"/>
          <w:sz w:val="24"/>
          <w:szCs w:val="24"/>
        </w:rPr>
        <w:t xml:space="preserve">  </w:t>
      </w:r>
    </w:p>
    <w:p w14:paraId="131C823A" w14:textId="77777777" w:rsidR="006544C8" w:rsidRPr="006544C8" w:rsidRDefault="006544C8" w:rsidP="004C1971">
      <w:pPr>
        <w:spacing w:after="0" w:line="360" w:lineRule="auto"/>
        <w:jc w:val="both"/>
        <w:rPr>
          <w:rFonts w:asciiTheme="minorHAnsi" w:hAnsiTheme="minorHAnsi" w:cstheme="minorHAnsi"/>
          <w:sz w:val="12"/>
          <w:szCs w:val="12"/>
        </w:rPr>
      </w:pPr>
    </w:p>
    <w:p w14:paraId="7CB9FFD3" w14:textId="5DFF7915" w:rsidR="004C1971" w:rsidRDefault="007D59E8" w:rsidP="004C1971">
      <w:pPr>
        <w:spacing w:after="0" w:line="360" w:lineRule="auto"/>
        <w:jc w:val="both"/>
        <w:rPr>
          <w:rFonts w:asciiTheme="minorHAnsi" w:hAnsiTheme="minorHAnsi" w:cstheme="minorHAnsi"/>
          <w:sz w:val="24"/>
          <w:szCs w:val="24"/>
        </w:rPr>
      </w:pPr>
      <w:r>
        <w:rPr>
          <w:rFonts w:asciiTheme="minorHAnsi" w:hAnsiTheme="minorHAnsi" w:cstheme="minorHAnsi"/>
          <w:sz w:val="24"/>
          <w:szCs w:val="24"/>
        </w:rPr>
        <w:t>Paradoxically, i</w:t>
      </w:r>
      <w:r w:rsidR="00097761">
        <w:rPr>
          <w:rFonts w:asciiTheme="minorHAnsi" w:hAnsiTheme="minorHAnsi" w:cstheme="minorHAnsi"/>
          <w:sz w:val="24"/>
          <w:szCs w:val="24"/>
        </w:rPr>
        <w:t xml:space="preserve">n this research, pathway providers will be shown to have a more </w:t>
      </w:r>
      <w:r w:rsidR="00445BD6">
        <w:rPr>
          <w:rFonts w:asciiTheme="minorHAnsi" w:hAnsiTheme="minorHAnsi" w:cstheme="minorHAnsi"/>
          <w:sz w:val="24"/>
          <w:szCs w:val="24"/>
        </w:rPr>
        <w:t xml:space="preserve">acute </w:t>
      </w:r>
      <w:r w:rsidR="00097761">
        <w:rPr>
          <w:rFonts w:asciiTheme="minorHAnsi" w:hAnsiTheme="minorHAnsi" w:cstheme="minorHAnsi"/>
          <w:sz w:val="24"/>
          <w:szCs w:val="24"/>
        </w:rPr>
        <w:t>awareness of risk</w:t>
      </w:r>
      <w:r>
        <w:rPr>
          <w:rFonts w:asciiTheme="minorHAnsi" w:hAnsiTheme="minorHAnsi" w:cstheme="minorHAnsi"/>
          <w:sz w:val="24"/>
          <w:szCs w:val="24"/>
        </w:rPr>
        <w:t>.  U</w:t>
      </w:r>
      <w:r w:rsidR="00097761">
        <w:rPr>
          <w:rFonts w:asciiTheme="minorHAnsi" w:hAnsiTheme="minorHAnsi" w:cstheme="minorHAnsi"/>
          <w:sz w:val="24"/>
          <w:szCs w:val="24"/>
        </w:rPr>
        <w:t xml:space="preserve">niversities </w:t>
      </w:r>
      <w:r w:rsidR="00EC310C">
        <w:rPr>
          <w:rFonts w:asciiTheme="minorHAnsi" w:hAnsiTheme="minorHAnsi" w:cstheme="minorHAnsi"/>
          <w:sz w:val="24"/>
          <w:szCs w:val="24"/>
        </w:rPr>
        <w:t>seem to have positive expectations of their counterparts</w:t>
      </w:r>
      <w:r>
        <w:rPr>
          <w:rFonts w:asciiTheme="minorHAnsi" w:hAnsiTheme="minorHAnsi" w:cstheme="minorHAnsi"/>
          <w:sz w:val="24"/>
          <w:szCs w:val="24"/>
        </w:rPr>
        <w:t>, more in line with Cullen et al.‘s (2000) concept of a trusting relationship</w:t>
      </w:r>
      <w:r w:rsidR="00EC310C">
        <w:rPr>
          <w:rFonts w:asciiTheme="minorHAnsi" w:hAnsiTheme="minorHAnsi" w:cstheme="minorHAnsi"/>
          <w:sz w:val="24"/>
          <w:szCs w:val="24"/>
        </w:rPr>
        <w:t>.</w:t>
      </w:r>
      <w:r w:rsidR="00097761">
        <w:rPr>
          <w:rFonts w:asciiTheme="minorHAnsi" w:hAnsiTheme="minorHAnsi" w:cstheme="minorHAnsi"/>
          <w:sz w:val="24"/>
          <w:szCs w:val="24"/>
        </w:rPr>
        <w:t xml:space="preserve">  </w:t>
      </w:r>
      <w:r w:rsidR="004C1971">
        <w:rPr>
          <w:rFonts w:asciiTheme="minorHAnsi" w:hAnsiTheme="minorHAnsi" w:cstheme="minorHAnsi"/>
          <w:sz w:val="24"/>
          <w:szCs w:val="24"/>
        </w:rPr>
        <w:t xml:space="preserve">  </w:t>
      </w:r>
    </w:p>
    <w:p w14:paraId="06984F58" w14:textId="77777777" w:rsidR="004C1971" w:rsidRPr="008D0B97" w:rsidRDefault="004C1971" w:rsidP="004C1971">
      <w:pPr>
        <w:autoSpaceDE w:val="0"/>
        <w:autoSpaceDN w:val="0"/>
        <w:adjustRightInd w:val="0"/>
        <w:spacing w:after="0" w:line="360" w:lineRule="auto"/>
        <w:jc w:val="both"/>
        <w:rPr>
          <w:sz w:val="12"/>
          <w:szCs w:val="12"/>
        </w:rPr>
      </w:pPr>
    </w:p>
    <w:p w14:paraId="1C28A907" w14:textId="2E14D29A" w:rsidR="004C1971" w:rsidRDefault="004C1971" w:rsidP="004C1971">
      <w:pPr>
        <w:autoSpaceDE w:val="0"/>
        <w:autoSpaceDN w:val="0"/>
        <w:adjustRightInd w:val="0"/>
        <w:spacing w:after="0" w:line="360" w:lineRule="auto"/>
        <w:jc w:val="both"/>
        <w:rPr>
          <w:sz w:val="24"/>
          <w:szCs w:val="24"/>
        </w:rPr>
      </w:pPr>
      <w:r>
        <w:rPr>
          <w:sz w:val="24"/>
          <w:szCs w:val="24"/>
        </w:rPr>
        <w:t xml:space="preserve">Based on the concept that trust develops through a repeated process of interaction, negotiation and implementation between partners, there are several ways of building trust, (Kale and Singh, 2009).  Firstly, an organisation can demonstrate trust in a partner by making unilateral commitments, which to a certain extent invites reciprocation.  Another method is to demonstrate trustworthiness by adhering to all commitments and committing only to action of which the organisation is capable, thereby earning a partner’s trust, </w:t>
      </w:r>
      <w:r w:rsidRPr="003C414B">
        <w:rPr>
          <w:sz w:val="24"/>
          <w:szCs w:val="24"/>
        </w:rPr>
        <w:t>(Zaheer and Harris, 2006).</w:t>
      </w:r>
      <w:r>
        <w:rPr>
          <w:sz w:val="24"/>
          <w:szCs w:val="24"/>
        </w:rPr>
        <w:t xml:space="preserve">  A third facilitator of trust is the interpersonal </w:t>
      </w:r>
      <w:r w:rsidRPr="00A41B26">
        <w:rPr>
          <w:sz w:val="24"/>
          <w:szCs w:val="24"/>
        </w:rPr>
        <w:t>or relational</w:t>
      </w:r>
      <w:r>
        <w:rPr>
          <w:sz w:val="24"/>
          <w:szCs w:val="24"/>
        </w:rPr>
        <w:t xml:space="preserve"> trust which most often develops between people who work regularly together at the alliance interface, (Zahra et al., 2006).  T</w:t>
      </w:r>
      <w:r>
        <w:rPr>
          <w:rFonts w:asciiTheme="minorHAnsi" w:hAnsiTheme="minorHAnsi" w:cstheme="minorHAnsi"/>
          <w:sz w:val="24"/>
          <w:szCs w:val="24"/>
        </w:rPr>
        <w:t>hrough day-to-day support and active involvement, t</w:t>
      </w:r>
      <w:r>
        <w:rPr>
          <w:sz w:val="24"/>
          <w:szCs w:val="24"/>
        </w:rPr>
        <w:t xml:space="preserve">hey come to understand each other’s operating style and may develop social bonds, particularly if there is stability in their roles, </w:t>
      </w:r>
      <w:r w:rsidRPr="003C414B">
        <w:rPr>
          <w:sz w:val="24"/>
          <w:szCs w:val="24"/>
        </w:rPr>
        <w:t>(Schreiner et al., 2009).</w:t>
      </w:r>
      <w:r>
        <w:rPr>
          <w:sz w:val="24"/>
          <w:szCs w:val="24"/>
        </w:rPr>
        <w:t xml:space="preserve"> </w:t>
      </w:r>
      <w:r w:rsidR="00C03A4A">
        <w:rPr>
          <w:sz w:val="24"/>
          <w:szCs w:val="24"/>
        </w:rPr>
        <w:t xml:space="preserve">  </w:t>
      </w:r>
      <w:r w:rsidR="00F91488">
        <w:rPr>
          <w:sz w:val="24"/>
          <w:szCs w:val="24"/>
        </w:rPr>
        <w:t>A</w:t>
      </w:r>
      <w:r w:rsidR="00C03A4A">
        <w:rPr>
          <w:sz w:val="24"/>
          <w:szCs w:val="24"/>
        </w:rPr>
        <w:t xml:space="preserve">lliance managers </w:t>
      </w:r>
      <w:r>
        <w:rPr>
          <w:sz w:val="24"/>
          <w:szCs w:val="24"/>
        </w:rPr>
        <w:t xml:space="preserve">are key actors with a responsibility to </w:t>
      </w:r>
      <w:r w:rsidR="00BE4FFB">
        <w:rPr>
          <w:sz w:val="24"/>
          <w:szCs w:val="24"/>
        </w:rPr>
        <w:t xml:space="preserve">purposively </w:t>
      </w:r>
      <w:r>
        <w:rPr>
          <w:sz w:val="24"/>
          <w:szCs w:val="24"/>
        </w:rPr>
        <w:t xml:space="preserve">build the trust which drives superior performance, (Meier et al., 2016).   </w:t>
      </w:r>
    </w:p>
    <w:p w14:paraId="6FE01CBC" w14:textId="03BB3A62" w:rsidR="002D5E09" w:rsidRPr="002D5E09" w:rsidRDefault="002D5E09" w:rsidP="004C1971">
      <w:pPr>
        <w:autoSpaceDE w:val="0"/>
        <w:autoSpaceDN w:val="0"/>
        <w:adjustRightInd w:val="0"/>
        <w:spacing w:after="0" w:line="360" w:lineRule="auto"/>
        <w:jc w:val="both"/>
        <w:rPr>
          <w:sz w:val="12"/>
          <w:szCs w:val="12"/>
        </w:rPr>
      </w:pPr>
    </w:p>
    <w:p w14:paraId="40BB6C3C" w14:textId="71342132" w:rsidR="002D5E09" w:rsidRDefault="002D5E09" w:rsidP="004C1971">
      <w:pPr>
        <w:autoSpaceDE w:val="0"/>
        <w:autoSpaceDN w:val="0"/>
        <w:adjustRightInd w:val="0"/>
        <w:spacing w:after="0" w:line="360" w:lineRule="auto"/>
        <w:jc w:val="both"/>
        <w:rPr>
          <w:sz w:val="24"/>
          <w:szCs w:val="24"/>
        </w:rPr>
      </w:pPr>
      <w:r>
        <w:rPr>
          <w:rFonts w:asciiTheme="minorHAnsi" w:hAnsiTheme="minorHAnsi" w:cstheme="minorHAnsi"/>
          <w:sz w:val="24"/>
          <w:szCs w:val="24"/>
        </w:rPr>
        <w:t xml:space="preserve">Meier et al.’s (2016) study </w:t>
      </w:r>
      <w:r w:rsidRPr="00ED3804">
        <w:rPr>
          <w:rFonts w:asciiTheme="minorHAnsi" w:hAnsiTheme="minorHAnsi" w:cstheme="minorHAnsi"/>
          <w:sz w:val="24"/>
          <w:szCs w:val="24"/>
        </w:rPr>
        <w:t xml:space="preserve">concludes that the process-based mechanisms brought to fruition through the cooperation of </w:t>
      </w:r>
      <w:r>
        <w:rPr>
          <w:rFonts w:asciiTheme="minorHAnsi" w:hAnsiTheme="minorHAnsi" w:cstheme="minorHAnsi"/>
          <w:sz w:val="24"/>
          <w:szCs w:val="24"/>
        </w:rPr>
        <w:t xml:space="preserve">direct </w:t>
      </w:r>
      <w:r w:rsidRPr="00ED3804">
        <w:rPr>
          <w:rFonts w:asciiTheme="minorHAnsi" w:hAnsiTheme="minorHAnsi" w:cstheme="minorHAnsi"/>
          <w:sz w:val="24"/>
          <w:szCs w:val="24"/>
        </w:rPr>
        <w:t>alliance managers are more important than characteristic or institutional-based mechanisms in forging trust</w:t>
      </w:r>
      <w:r>
        <w:rPr>
          <w:rFonts w:asciiTheme="minorHAnsi" w:hAnsiTheme="minorHAnsi" w:cstheme="minorHAnsi"/>
          <w:sz w:val="24"/>
          <w:szCs w:val="24"/>
        </w:rPr>
        <w:t xml:space="preserve">, (see Figure 2).  </w:t>
      </w:r>
    </w:p>
    <w:p w14:paraId="5EE94503" w14:textId="77777777" w:rsidR="004C1971" w:rsidRPr="008637A1" w:rsidRDefault="004C1971" w:rsidP="004C1971">
      <w:pPr>
        <w:autoSpaceDE w:val="0"/>
        <w:autoSpaceDN w:val="0"/>
        <w:adjustRightInd w:val="0"/>
        <w:spacing w:after="0" w:line="360" w:lineRule="auto"/>
        <w:jc w:val="both"/>
        <w:rPr>
          <w:sz w:val="12"/>
          <w:szCs w:val="12"/>
        </w:rPr>
      </w:pPr>
    </w:p>
    <w:p w14:paraId="13F7C558" w14:textId="77777777" w:rsidR="004C1971" w:rsidRDefault="004C1971" w:rsidP="004C1971">
      <w:pPr>
        <w:autoSpaceDE w:val="0"/>
        <w:autoSpaceDN w:val="0"/>
        <w:adjustRightInd w:val="0"/>
        <w:spacing w:after="0" w:line="360" w:lineRule="auto"/>
        <w:jc w:val="center"/>
        <w:rPr>
          <w:rFonts w:asciiTheme="minorHAnsi" w:hAnsiTheme="minorHAnsi" w:cstheme="minorHAnsi"/>
          <w:sz w:val="24"/>
          <w:szCs w:val="24"/>
        </w:rPr>
      </w:pPr>
      <w:r>
        <w:rPr>
          <w:rFonts w:asciiTheme="minorHAnsi" w:hAnsiTheme="minorHAnsi" w:cstheme="minorHAnsi"/>
          <w:noProof/>
          <w:sz w:val="24"/>
          <w:szCs w:val="24"/>
        </w:rPr>
        <w:lastRenderedPageBreak/>
        <w:drawing>
          <wp:inline distT="0" distB="0" distL="0" distR="0" wp14:anchorId="43811DCD" wp14:editId="4B610821">
            <wp:extent cx="4829849" cy="3096057"/>
            <wp:effectExtent l="0" t="0" r="8890" b="9525"/>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450379.tmp"/>
                    <pic:cNvPicPr/>
                  </pic:nvPicPr>
                  <pic:blipFill>
                    <a:blip r:embed="rId21">
                      <a:extLst>
                        <a:ext uri="{28A0092B-C50C-407E-A947-70E740481C1C}">
                          <a14:useLocalDpi xmlns:a14="http://schemas.microsoft.com/office/drawing/2010/main" val="0"/>
                        </a:ext>
                      </a:extLst>
                    </a:blip>
                    <a:stretch>
                      <a:fillRect/>
                    </a:stretch>
                  </pic:blipFill>
                  <pic:spPr>
                    <a:xfrm>
                      <a:off x="0" y="0"/>
                      <a:ext cx="4829849" cy="3096057"/>
                    </a:xfrm>
                    <a:prstGeom prst="rect">
                      <a:avLst/>
                    </a:prstGeom>
                  </pic:spPr>
                </pic:pic>
              </a:graphicData>
            </a:graphic>
          </wp:inline>
        </w:drawing>
      </w:r>
    </w:p>
    <w:p w14:paraId="18222FFC" w14:textId="1B2B0B16" w:rsidR="004C1971" w:rsidRDefault="004C1971" w:rsidP="004C1971">
      <w:pPr>
        <w:spacing w:after="0" w:line="240" w:lineRule="auto"/>
        <w:jc w:val="both"/>
        <w:rPr>
          <w:rFonts w:asciiTheme="minorHAnsi" w:hAnsiTheme="minorHAnsi" w:cstheme="minorHAnsi"/>
        </w:rPr>
      </w:pPr>
      <w:r w:rsidRPr="00AA4FBC">
        <w:rPr>
          <w:rFonts w:asciiTheme="minorHAnsi" w:hAnsiTheme="minorHAnsi" w:cstheme="minorHAnsi"/>
        </w:rPr>
        <w:t xml:space="preserve">Figure </w:t>
      </w:r>
      <w:r>
        <w:rPr>
          <w:rFonts w:asciiTheme="minorHAnsi" w:hAnsiTheme="minorHAnsi" w:cstheme="minorHAnsi"/>
        </w:rPr>
        <w:t>2</w:t>
      </w:r>
      <w:r w:rsidRPr="00AA4FBC">
        <w:rPr>
          <w:rFonts w:asciiTheme="minorHAnsi" w:hAnsiTheme="minorHAnsi" w:cstheme="minorHAnsi"/>
        </w:rPr>
        <w:t xml:space="preserve"> </w:t>
      </w:r>
      <w:r w:rsidRPr="00AA4FBC">
        <w:rPr>
          <w:rFonts w:asciiTheme="minorHAnsi" w:hAnsiTheme="minorHAnsi" w:cstheme="minorHAnsi"/>
          <w:b/>
        </w:rPr>
        <w:t>Trust building mechanisms in strategic alliances</w:t>
      </w:r>
      <w:r w:rsidR="0053101C">
        <w:rPr>
          <w:rFonts w:asciiTheme="minorHAnsi" w:hAnsiTheme="minorHAnsi" w:cstheme="minorHAnsi"/>
          <w:b/>
        </w:rPr>
        <w:t xml:space="preserve">  </w:t>
      </w:r>
      <w:r w:rsidR="00A2228D">
        <w:rPr>
          <w:rFonts w:asciiTheme="minorHAnsi" w:hAnsiTheme="minorHAnsi" w:cstheme="minorHAnsi"/>
          <w:b/>
        </w:rPr>
        <w:tab/>
      </w:r>
      <w:r w:rsidRPr="00AA4FBC">
        <w:rPr>
          <w:rFonts w:asciiTheme="minorHAnsi" w:hAnsiTheme="minorHAnsi" w:cstheme="minorHAnsi"/>
        </w:rPr>
        <w:t xml:space="preserve">Source: Meier et al. </w:t>
      </w:r>
      <w:r w:rsidR="007748CD">
        <w:rPr>
          <w:rFonts w:asciiTheme="minorHAnsi" w:hAnsiTheme="minorHAnsi" w:cstheme="minorHAnsi"/>
        </w:rPr>
        <w:t>(</w:t>
      </w:r>
      <w:r w:rsidRPr="00AA4FBC">
        <w:rPr>
          <w:rFonts w:asciiTheme="minorHAnsi" w:hAnsiTheme="minorHAnsi" w:cstheme="minorHAnsi"/>
        </w:rPr>
        <w:t>201</w:t>
      </w:r>
      <w:r>
        <w:rPr>
          <w:rFonts w:asciiTheme="minorHAnsi" w:hAnsiTheme="minorHAnsi" w:cstheme="minorHAnsi"/>
        </w:rPr>
        <w:t>6</w:t>
      </w:r>
      <w:r w:rsidRPr="00AA4FBC">
        <w:rPr>
          <w:rFonts w:asciiTheme="minorHAnsi" w:hAnsiTheme="minorHAnsi" w:cstheme="minorHAnsi"/>
        </w:rPr>
        <w:t>, p.233)</w:t>
      </w:r>
    </w:p>
    <w:p w14:paraId="7297903D" w14:textId="77777777" w:rsidR="004C1971" w:rsidRDefault="004C1971" w:rsidP="004C1971">
      <w:pPr>
        <w:spacing w:after="0" w:line="240" w:lineRule="auto"/>
        <w:jc w:val="both"/>
        <w:rPr>
          <w:rFonts w:asciiTheme="minorHAnsi" w:hAnsiTheme="minorHAnsi" w:cstheme="minorHAnsi"/>
        </w:rPr>
      </w:pPr>
    </w:p>
    <w:p w14:paraId="6D328A82" w14:textId="511DB121" w:rsidR="00E14585" w:rsidRDefault="004C1971" w:rsidP="004C1971">
      <w:pPr>
        <w:spacing w:after="0" w:line="360" w:lineRule="auto"/>
        <w:jc w:val="both"/>
        <w:rPr>
          <w:rFonts w:asciiTheme="minorHAnsi" w:hAnsiTheme="minorHAnsi" w:cstheme="minorHAnsi"/>
          <w:sz w:val="24"/>
          <w:szCs w:val="24"/>
        </w:rPr>
      </w:pPr>
      <w:r>
        <w:rPr>
          <w:sz w:val="24"/>
          <w:szCs w:val="24"/>
        </w:rPr>
        <w:t xml:space="preserve">Furthermore, </w:t>
      </w:r>
      <w:r>
        <w:rPr>
          <w:rFonts w:asciiTheme="minorHAnsi" w:hAnsiTheme="minorHAnsi" w:cstheme="minorHAnsi"/>
          <w:sz w:val="24"/>
          <w:szCs w:val="24"/>
        </w:rPr>
        <w:t xml:space="preserve">if institutional-based, legal safeguards are used intensively then this can weaken trust where previously there were strong bonds between partners, (Rybnicek and </w:t>
      </w:r>
      <w:r w:rsidRPr="00FF033A">
        <w:rPr>
          <w:rFonts w:asciiTheme="minorHAnsi" w:hAnsiTheme="minorHAnsi" w:cstheme="minorHAnsi"/>
          <w:sz w:val="24"/>
          <w:szCs w:val="24"/>
        </w:rPr>
        <w:t>Königsgruber</w:t>
      </w:r>
      <w:r>
        <w:rPr>
          <w:rFonts w:asciiTheme="minorHAnsi" w:hAnsiTheme="minorHAnsi" w:cstheme="minorHAnsi"/>
          <w:sz w:val="24"/>
          <w:szCs w:val="24"/>
        </w:rPr>
        <w:t xml:space="preserve">, </w:t>
      </w:r>
      <w:r w:rsidRPr="00FF033A">
        <w:rPr>
          <w:rFonts w:asciiTheme="minorHAnsi" w:hAnsiTheme="minorHAnsi" w:cstheme="minorHAnsi"/>
          <w:sz w:val="24"/>
          <w:szCs w:val="24"/>
        </w:rPr>
        <w:t>2</w:t>
      </w:r>
      <w:r>
        <w:rPr>
          <w:rFonts w:asciiTheme="minorHAnsi" w:hAnsiTheme="minorHAnsi" w:cstheme="minorHAnsi"/>
          <w:sz w:val="24"/>
          <w:szCs w:val="24"/>
        </w:rPr>
        <w:t>018).</w:t>
      </w:r>
      <w:r w:rsidR="00E14585">
        <w:rPr>
          <w:rFonts w:asciiTheme="minorHAnsi" w:hAnsiTheme="minorHAnsi" w:cstheme="minorHAnsi"/>
          <w:sz w:val="24"/>
          <w:szCs w:val="24"/>
        </w:rPr>
        <w:t xml:space="preserve">  </w:t>
      </w:r>
      <w:r w:rsidR="004C2782">
        <w:rPr>
          <w:rFonts w:asciiTheme="minorHAnsi" w:hAnsiTheme="minorHAnsi" w:cstheme="minorHAnsi"/>
          <w:sz w:val="24"/>
          <w:szCs w:val="24"/>
        </w:rPr>
        <w:t xml:space="preserve">According to </w:t>
      </w:r>
      <w:r w:rsidR="004C2782" w:rsidRPr="004C2782">
        <w:rPr>
          <w:rFonts w:asciiTheme="minorHAnsi" w:hAnsiTheme="minorHAnsi" w:cstheme="minorHAnsi"/>
          <w:sz w:val="24"/>
          <w:szCs w:val="24"/>
        </w:rPr>
        <w:t>Chrupała-Pniak</w:t>
      </w:r>
      <w:r w:rsidR="004C2782">
        <w:rPr>
          <w:rFonts w:asciiTheme="minorHAnsi" w:hAnsiTheme="minorHAnsi" w:cstheme="minorHAnsi"/>
          <w:sz w:val="24"/>
          <w:szCs w:val="24"/>
        </w:rPr>
        <w:t xml:space="preserve"> et al. (2016) the </w:t>
      </w:r>
      <w:r w:rsidR="00E14585">
        <w:rPr>
          <w:rFonts w:asciiTheme="minorHAnsi" w:hAnsiTheme="minorHAnsi" w:cstheme="minorHAnsi"/>
          <w:sz w:val="24"/>
          <w:szCs w:val="24"/>
        </w:rPr>
        <w:t xml:space="preserve">capability to exploit the potential of employee trust </w:t>
      </w:r>
      <w:r w:rsidR="004C2782">
        <w:rPr>
          <w:rFonts w:asciiTheme="minorHAnsi" w:hAnsiTheme="minorHAnsi" w:cstheme="minorHAnsi"/>
          <w:sz w:val="24"/>
          <w:szCs w:val="24"/>
        </w:rPr>
        <w:t xml:space="preserve">to </w:t>
      </w:r>
      <w:r w:rsidR="007748CD">
        <w:rPr>
          <w:rFonts w:asciiTheme="minorHAnsi" w:hAnsiTheme="minorHAnsi" w:cstheme="minorHAnsi"/>
          <w:sz w:val="24"/>
          <w:szCs w:val="24"/>
        </w:rPr>
        <w:t xml:space="preserve">strengthen </w:t>
      </w:r>
      <w:r w:rsidR="004C2782">
        <w:rPr>
          <w:rFonts w:asciiTheme="minorHAnsi" w:hAnsiTheme="minorHAnsi" w:cstheme="minorHAnsi"/>
          <w:sz w:val="24"/>
          <w:szCs w:val="24"/>
        </w:rPr>
        <w:t>the quality of trust-building procedures should be</w:t>
      </w:r>
      <w:r w:rsidR="00822198">
        <w:rPr>
          <w:rFonts w:asciiTheme="minorHAnsi" w:hAnsiTheme="minorHAnsi" w:cstheme="minorHAnsi"/>
          <w:sz w:val="24"/>
          <w:szCs w:val="24"/>
        </w:rPr>
        <w:t>come</w:t>
      </w:r>
      <w:r w:rsidR="004C2782">
        <w:rPr>
          <w:rFonts w:asciiTheme="minorHAnsi" w:hAnsiTheme="minorHAnsi" w:cstheme="minorHAnsi"/>
          <w:sz w:val="24"/>
          <w:szCs w:val="24"/>
        </w:rPr>
        <w:t xml:space="preserve"> an organisational core competence.  </w:t>
      </w:r>
      <w:r w:rsidR="00E14585">
        <w:rPr>
          <w:rFonts w:asciiTheme="minorHAnsi" w:hAnsiTheme="minorHAnsi" w:cstheme="minorHAnsi"/>
          <w:sz w:val="24"/>
          <w:szCs w:val="24"/>
        </w:rPr>
        <w:t xml:space="preserve">   </w:t>
      </w:r>
    </w:p>
    <w:p w14:paraId="3B856F1E" w14:textId="12EC6C8D" w:rsidR="004C1971" w:rsidRPr="004C2782" w:rsidRDefault="004C1971" w:rsidP="004C1971">
      <w:pPr>
        <w:spacing w:after="0" w:line="360" w:lineRule="auto"/>
        <w:jc w:val="both"/>
        <w:rPr>
          <w:rFonts w:asciiTheme="minorHAnsi" w:hAnsiTheme="minorHAnsi" w:cstheme="minorHAnsi"/>
          <w:sz w:val="12"/>
          <w:szCs w:val="12"/>
        </w:rPr>
      </w:pPr>
    </w:p>
    <w:p w14:paraId="13AA7E6C" w14:textId="77777777" w:rsidR="004C1971" w:rsidRDefault="004C1971" w:rsidP="004C1971">
      <w:pPr>
        <w:autoSpaceDE w:val="0"/>
        <w:autoSpaceDN w:val="0"/>
        <w:adjustRightInd w:val="0"/>
        <w:spacing w:after="0" w:line="360" w:lineRule="auto"/>
        <w:jc w:val="both"/>
        <w:rPr>
          <w:rFonts w:asciiTheme="minorHAnsi" w:hAnsiTheme="minorHAnsi" w:cstheme="minorHAnsi"/>
          <w:sz w:val="24"/>
          <w:szCs w:val="24"/>
        </w:rPr>
      </w:pPr>
      <w:r>
        <w:rPr>
          <w:rFonts w:asciiTheme="minorHAnsi" w:hAnsiTheme="minorHAnsi" w:cstheme="minorHAnsi"/>
          <w:sz w:val="24"/>
          <w:szCs w:val="24"/>
        </w:rPr>
        <w:t xml:space="preserve">In the relational perspective of alliances, evolution and success depends very much on the way that partners handle their overall relationship, </w:t>
      </w:r>
      <w:r w:rsidRPr="003D176A">
        <w:rPr>
          <w:rFonts w:asciiTheme="minorHAnsi" w:hAnsiTheme="minorHAnsi" w:cstheme="minorHAnsi"/>
          <w:sz w:val="24"/>
          <w:szCs w:val="24"/>
        </w:rPr>
        <w:t>(</w:t>
      </w:r>
      <w:r>
        <w:rPr>
          <w:rFonts w:asciiTheme="minorHAnsi" w:hAnsiTheme="minorHAnsi" w:cstheme="minorHAnsi"/>
          <w:sz w:val="24"/>
          <w:szCs w:val="24"/>
        </w:rPr>
        <w:t xml:space="preserve">Ariño et al., 2001; </w:t>
      </w:r>
      <w:r w:rsidRPr="003D176A">
        <w:rPr>
          <w:rFonts w:asciiTheme="minorHAnsi" w:hAnsiTheme="minorHAnsi" w:cstheme="minorHAnsi"/>
          <w:sz w:val="24"/>
          <w:szCs w:val="24"/>
          <w:shd w:val="clear" w:color="auto" w:fill="FFFFFF"/>
        </w:rPr>
        <w:t>Valdés-Llaneza</w:t>
      </w:r>
      <w:r w:rsidRPr="003D176A">
        <w:rPr>
          <w:rFonts w:asciiTheme="minorHAnsi" w:hAnsiTheme="minorHAnsi" w:cstheme="minorHAnsi"/>
          <w:sz w:val="24"/>
          <w:szCs w:val="24"/>
        </w:rPr>
        <w:t xml:space="preserve"> and </w:t>
      </w:r>
      <w:r w:rsidRPr="003D176A">
        <w:rPr>
          <w:rFonts w:asciiTheme="minorHAnsi" w:hAnsiTheme="minorHAnsi" w:cstheme="minorHAnsi"/>
          <w:sz w:val="24"/>
          <w:szCs w:val="24"/>
          <w:shd w:val="clear" w:color="auto" w:fill="FFFFFF"/>
        </w:rPr>
        <w:t>García-Canal</w:t>
      </w:r>
      <w:r w:rsidRPr="003D176A">
        <w:rPr>
          <w:rFonts w:asciiTheme="minorHAnsi" w:hAnsiTheme="minorHAnsi" w:cstheme="minorHAnsi"/>
          <w:sz w:val="24"/>
          <w:szCs w:val="24"/>
        </w:rPr>
        <w:t>, 2015).</w:t>
      </w:r>
      <w:r>
        <w:rPr>
          <w:rFonts w:asciiTheme="minorHAnsi" w:hAnsiTheme="minorHAnsi" w:cstheme="minorHAnsi"/>
          <w:sz w:val="24"/>
          <w:szCs w:val="24"/>
        </w:rPr>
        <w:t xml:space="preserve">   Relational investments - such as the financial and managerial time efforts proposed by  Kale and Singh (2009) and Meier et al. (2016) - are important factors which contribute both to the realisation of specific joint projects and to wider relationship management through trust formation.  Inter-organisational trust also stimulates self-enforcing mechanisms which encourage partners to behave cooperatively.  It is however possible that trust levels will vary over time depending on whether the actions of one partner meets the other’s expectations of cooperative behaviour, (</w:t>
      </w:r>
      <w:r w:rsidRPr="003D176A">
        <w:rPr>
          <w:rFonts w:asciiTheme="minorHAnsi" w:hAnsiTheme="minorHAnsi" w:cstheme="minorHAnsi"/>
          <w:sz w:val="24"/>
          <w:szCs w:val="24"/>
          <w:shd w:val="clear" w:color="auto" w:fill="FFFFFF"/>
        </w:rPr>
        <w:t>Valdés-Llaneza</w:t>
      </w:r>
      <w:r w:rsidRPr="003D176A">
        <w:rPr>
          <w:rFonts w:asciiTheme="minorHAnsi" w:hAnsiTheme="minorHAnsi" w:cstheme="minorHAnsi"/>
          <w:sz w:val="24"/>
          <w:szCs w:val="24"/>
        </w:rPr>
        <w:t xml:space="preserve"> and </w:t>
      </w:r>
      <w:r w:rsidRPr="003D176A">
        <w:rPr>
          <w:rFonts w:asciiTheme="minorHAnsi" w:hAnsiTheme="minorHAnsi" w:cstheme="minorHAnsi"/>
          <w:sz w:val="24"/>
          <w:szCs w:val="24"/>
          <w:shd w:val="clear" w:color="auto" w:fill="FFFFFF"/>
        </w:rPr>
        <w:t>García-Canal</w:t>
      </w:r>
      <w:r w:rsidRPr="003D176A">
        <w:rPr>
          <w:rFonts w:asciiTheme="minorHAnsi" w:hAnsiTheme="minorHAnsi" w:cstheme="minorHAnsi"/>
          <w:sz w:val="24"/>
          <w:szCs w:val="24"/>
        </w:rPr>
        <w:t>, 2015).</w:t>
      </w:r>
      <w:r>
        <w:rPr>
          <w:rFonts w:asciiTheme="minorHAnsi" w:hAnsiTheme="minorHAnsi" w:cstheme="minorHAnsi"/>
          <w:sz w:val="24"/>
          <w:szCs w:val="24"/>
        </w:rPr>
        <w:t xml:space="preserve">  For example, the issue of trust may be delicate in alliances involving the public and private sectors, where profit motives are suspected by one side and sudden changes in the political agenda a concern for the other, (Johnson et al., 2017).    </w:t>
      </w:r>
    </w:p>
    <w:p w14:paraId="0EC0A51E" w14:textId="77777777" w:rsidR="004C1971" w:rsidRPr="00996F96" w:rsidRDefault="004C1971" w:rsidP="004C1971">
      <w:pPr>
        <w:autoSpaceDE w:val="0"/>
        <w:autoSpaceDN w:val="0"/>
        <w:adjustRightInd w:val="0"/>
        <w:spacing w:after="0" w:line="360" w:lineRule="auto"/>
        <w:jc w:val="both"/>
        <w:rPr>
          <w:rFonts w:asciiTheme="minorHAnsi" w:hAnsiTheme="minorHAnsi" w:cstheme="minorHAnsi"/>
          <w:sz w:val="12"/>
          <w:szCs w:val="12"/>
        </w:rPr>
      </w:pPr>
    </w:p>
    <w:p w14:paraId="4D847F87" w14:textId="74DE87AE" w:rsidR="00A47871" w:rsidRDefault="00521E6B" w:rsidP="004C1971">
      <w:pPr>
        <w:autoSpaceDE w:val="0"/>
        <w:autoSpaceDN w:val="0"/>
        <w:adjustRightInd w:val="0"/>
        <w:spacing w:after="0" w:line="360" w:lineRule="auto"/>
        <w:jc w:val="both"/>
        <w:rPr>
          <w:rFonts w:asciiTheme="minorHAnsi" w:hAnsiTheme="minorHAnsi" w:cstheme="minorHAnsi"/>
          <w:sz w:val="24"/>
          <w:szCs w:val="24"/>
        </w:rPr>
      </w:pPr>
      <w:r>
        <w:rPr>
          <w:rFonts w:asciiTheme="minorHAnsi" w:hAnsiTheme="minorHAnsi" w:cstheme="minorHAnsi"/>
          <w:sz w:val="24"/>
          <w:szCs w:val="24"/>
        </w:rPr>
        <w:t xml:space="preserve">Nevertheless, </w:t>
      </w:r>
      <w:r w:rsidR="004F1E83">
        <w:rPr>
          <w:rFonts w:asciiTheme="minorHAnsi" w:hAnsiTheme="minorHAnsi" w:cstheme="minorHAnsi"/>
          <w:sz w:val="24"/>
          <w:szCs w:val="24"/>
        </w:rPr>
        <w:t>t</w:t>
      </w:r>
      <w:r w:rsidR="004C1971">
        <w:rPr>
          <w:rFonts w:asciiTheme="minorHAnsi" w:hAnsiTheme="minorHAnsi" w:cstheme="minorHAnsi"/>
          <w:sz w:val="24"/>
          <w:szCs w:val="24"/>
        </w:rPr>
        <w:t xml:space="preserve">rust </w:t>
      </w:r>
      <w:r w:rsidR="008602E7" w:rsidRPr="0037370E">
        <w:rPr>
          <w:rFonts w:asciiTheme="minorHAnsi" w:hAnsiTheme="minorHAnsi" w:cstheme="minorHAnsi"/>
          <w:sz w:val="24"/>
          <w:szCs w:val="24"/>
        </w:rPr>
        <w:t xml:space="preserve">can </w:t>
      </w:r>
      <w:r w:rsidR="008602E7" w:rsidRPr="007870F5">
        <w:rPr>
          <w:rFonts w:asciiTheme="minorHAnsi" w:hAnsiTheme="minorHAnsi" w:cstheme="minorHAnsi"/>
          <w:sz w:val="24"/>
          <w:szCs w:val="24"/>
        </w:rPr>
        <w:t xml:space="preserve">have a substantial impact on the achievement of objectives, (Kang, 2014; </w:t>
      </w:r>
      <w:r w:rsidR="008602E7">
        <w:rPr>
          <w:rFonts w:asciiTheme="minorHAnsi" w:hAnsiTheme="minorHAnsi" w:cstheme="minorHAnsi"/>
          <w:sz w:val="24"/>
          <w:szCs w:val="24"/>
        </w:rPr>
        <w:t>Mellat-Parast and Digman, 2007</w:t>
      </w:r>
      <w:r w:rsidR="008602E7" w:rsidRPr="007870F5">
        <w:rPr>
          <w:rFonts w:asciiTheme="minorHAnsi" w:hAnsiTheme="minorHAnsi" w:cstheme="minorHAnsi"/>
          <w:sz w:val="24"/>
          <w:szCs w:val="24"/>
        </w:rPr>
        <w:t>; Yang, 2016</w:t>
      </w:r>
      <w:r w:rsidR="008602E7">
        <w:rPr>
          <w:rFonts w:asciiTheme="minorHAnsi" w:hAnsiTheme="minorHAnsi" w:cstheme="minorHAnsi"/>
          <w:sz w:val="24"/>
          <w:szCs w:val="24"/>
        </w:rPr>
        <w:t xml:space="preserve">).   It </w:t>
      </w:r>
      <w:r w:rsidR="004C1971">
        <w:rPr>
          <w:rFonts w:asciiTheme="minorHAnsi" w:hAnsiTheme="minorHAnsi" w:cstheme="minorHAnsi"/>
          <w:sz w:val="24"/>
          <w:szCs w:val="24"/>
        </w:rPr>
        <w:t xml:space="preserve">is positively related to </w:t>
      </w:r>
      <w:r w:rsidR="008602E7">
        <w:rPr>
          <w:rFonts w:asciiTheme="minorHAnsi" w:hAnsiTheme="minorHAnsi" w:cstheme="minorHAnsi"/>
          <w:sz w:val="24"/>
          <w:szCs w:val="24"/>
        </w:rPr>
        <w:t xml:space="preserve">enhanced </w:t>
      </w:r>
      <w:r w:rsidR="004C1971">
        <w:rPr>
          <w:rFonts w:asciiTheme="minorHAnsi" w:hAnsiTheme="minorHAnsi" w:cstheme="minorHAnsi"/>
          <w:sz w:val="24"/>
          <w:szCs w:val="24"/>
        </w:rPr>
        <w:lastRenderedPageBreak/>
        <w:t>alliance performance</w:t>
      </w:r>
      <w:r w:rsidR="00685E37">
        <w:rPr>
          <w:rFonts w:asciiTheme="minorHAnsi" w:hAnsiTheme="minorHAnsi" w:cstheme="minorHAnsi"/>
          <w:sz w:val="24"/>
          <w:szCs w:val="24"/>
        </w:rPr>
        <w:t xml:space="preserve">, </w:t>
      </w:r>
      <w:r w:rsidR="004C1971">
        <w:rPr>
          <w:rFonts w:asciiTheme="minorHAnsi" w:hAnsiTheme="minorHAnsi" w:cstheme="minorHAnsi"/>
          <w:sz w:val="24"/>
          <w:szCs w:val="24"/>
        </w:rPr>
        <w:t>continuous improvement</w:t>
      </w:r>
      <w:r w:rsidR="00685E37">
        <w:rPr>
          <w:rFonts w:asciiTheme="minorHAnsi" w:hAnsiTheme="minorHAnsi" w:cstheme="minorHAnsi"/>
          <w:sz w:val="24"/>
          <w:szCs w:val="24"/>
        </w:rPr>
        <w:t xml:space="preserve"> and promotion of mutual commitment</w:t>
      </w:r>
      <w:r w:rsidR="004C1971">
        <w:rPr>
          <w:rFonts w:asciiTheme="minorHAnsi" w:hAnsiTheme="minorHAnsi" w:cstheme="minorHAnsi"/>
          <w:sz w:val="24"/>
          <w:szCs w:val="24"/>
        </w:rPr>
        <w:t xml:space="preserve">, </w:t>
      </w:r>
      <w:r w:rsidR="004C1971" w:rsidRPr="004F1E83">
        <w:rPr>
          <w:rFonts w:asciiTheme="minorHAnsi" w:hAnsiTheme="minorHAnsi" w:cstheme="minorHAnsi"/>
          <w:sz w:val="24"/>
          <w:szCs w:val="24"/>
        </w:rPr>
        <w:t xml:space="preserve">(Bener and Glaister, 2010; Green, 2003; </w:t>
      </w:r>
      <w:r w:rsidR="00685E37" w:rsidRPr="00851BEE">
        <w:rPr>
          <w:rFonts w:asciiTheme="minorHAnsi" w:hAnsiTheme="minorHAnsi" w:cstheme="minorHAnsi"/>
          <w:sz w:val="24"/>
          <w:szCs w:val="24"/>
        </w:rPr>
        <w:t>Henderson and Smith-King, 2015</w:t>
      </w:r>
      <w:r w:rsidR="00685E37">
        <w:rPr>
          <w:rFonts w:asciiTheme="minorHAnsi" w:hAnsiTheme="minorHAnsi" w:cstheme="minorHAnsi"/>
          <w:sz w:val="24"/>
          <w:szCs w:val="24"/>
        </w:rPr>
        <w:t xml:space="preserve">; </w:t>
      </w:r>
      <w:r w:rsidR="004C1971" w:rsidRPr="004F1E83">
        <w:rPr>
          <w:rFonts w:asciiTheme="minorHAnsi" w:hAnsiTheme="minorHAnsi" w:cstheme="minorHAnsi"/>
          <w:sz w:val="24"/>
          <w:szCs w:val="24"/>
        </w:rPr>
        <w:t>Moeller, 2010)</w:t>
      </w:r>
      <w:r w:rsidR="00685E37" w:rsidRPr="004F1E83">
        <w:rPr>
          <w:rFonts w:asciiTheme="minorHAnsi" w:hAnsiTheme="minorHAnsi" w:cstheme="minorHAnsi"/>
          <w:sz w:val="24"/>
          <w:szCs w:val="24"/>
        </w:rPr>
        <w:t>.</w:t>
      </w:r>
      <w:r w:rsidR="004C1971" w:rsidRPr="00924709">
        <w:rPr>
          <w:rFonts w:asciiTheme="minorHAnsi" w:hAnsiTheme="minorHAnsi" w:cstheme="minorHAnsi"/>
          <w:i/>
          <w:iCs/>
          <w:sz w:val="24"/>
          <w:szCs w:val="24"/>
        </w:rPr>
        <w:t xml:space="preserve"> </w:t>
      </w:r>
      <w:r w:rsidR="004C1971" w:rsidRPr="0037370E">
        <w:rPr>
          <w:rFonts w:asciiTheme="minorHAnsi" w:hAnsiTheme="minorHAnsi" w:cstheme="minorHAnsi"/>
          <w:sz w:val="24"/>
          <w:szCs w:val="24"/>
        </w:rPr>
        <w:t xml:space="preserve"> </w:t>
      </w:r>
      <w:r w:rsidR="0011676A">
        <w:rPr>
          <w:rFonts w:asciiTheme="minorHAnsi" w:hAnsiTheme="minorHAnsi" w:cstheme="minorHAnsi"/>
          <w:sz w:val="24"/>
          <w:szCs w:val="24"/>
        </w:rPr>
        <w:t xml:space="preserve">Trust </w:t>
      </w:r>
      <w:r>
        <w:rPr>
          <w:rFonts w:asciiTheme="minorHAnsi" w:hAnsiTheme="minorHAnsi" w:cstheme="minorHAnsi"/>
          <w:sz w:val="24"/>
          <w:szCs w:val="24"/>
        </w:rPr>
        <w:t xml:space="preserve">can reduce opportunistic behaviour, </w:t>
      </w:r>
      <w:r w:rsidR="0011676A">
        <w:rPr>
          <w:rFonts w:asciiTheme="minorHAnsi" w:hAnsiTheme="minorHAnsi" w:cstheme="minorHAnsi"/>
          <w:sz w:val="24"/>
          <w:szCs w:val="24"/>
        </w:rPr>
        <w:t>improv</w:t>
      </w:r>
      <w:r>
        <w:rPr>
          <w:rFonts w:asciiTheme="minorHAnsi" w:hAnsiTheme="minorHAnsi" w:cstheme="minorHAnsi"/>
          <w:sz w:val="24"/>
          <w:szCs w:val="24"/>
        </w:rPr>
        <w:t>ing</w:t>
      </w:r>
      <w:r w:rsidR="0011676A">
        <w:rPr>
          <w:rFonts w:asciiTheme="minorHAnsi" w:hAnsiTheme="minorHAnsi" w:cstheme="minorHAnsi"/>
          <w:sz w:val="24"/>
          <w:szCs w:val="24"/>
        </w:rPr>
        <w:t xml:space="preserve"> innovation and problem-solving capability</w:t>
      </w:r>
      <w:r>
        <w:rPr>
          <w:rFonts w:asciiTheme="minorHAnsi" w:hAnsiTheme="minorHAnsi" w:cstheme="minorHAnsi"/>
          <w:sz w:val="24"/>
          <w:szCs w:val="24"/>
        </w:rPr>
        <w:t xml:space="preserve">, </w:t>
      </w:r>
      <w:r w:rsidR="004C1971" w:rsidRPr="00851BEE">
        <w:rPr>
          <w:rFonts w:asciiTheme="minorHAnsi" w:hAnsiTheme="minorHAnsi" w:cstheme="minorHAnsi"/>
          <w:sz w:val="24"/>
          <w:szCs w:val="24"/>
        </w:rPr>
        <w:t>(</w:t>
      </w:r>
      <w:r w:rsidR="00A36288">
        <w:rPr>
          <w:rFonts w:asciiTheme="minorHAnsi" w:hAnsiTheme="minorHAnsi" w:cstheme="minorHAnsi"/>
          <w:sz w:val="24"/>
          <w:szCs w:val="24"/>
        </w:rPr>
        <w:t xml:space="preserve">Ali and Khalid, 2017; </w:t>
      </w:r>
      <w:r w:rsidR="004C1971" w:rsidRPr="00851BEE">
        <w:rPr>
          <w:rFonts w:asciiTheme="minorHAnsi" w:hAnsiTheme="minorHAnsi" w:cstheme="minorHAnsi"/>
          <w:sz w:val="24"/>
          <w:szCs w:val="24"/>
        </w:rPr>
        <w:t>Henderson and Smith-King, 2015</w:t>
      </w:r>
      <w:r w:rsidR="001F60E3">
        <w:rPr>
          <w:rFonts w:asciiTheme="minorHAnsi" w:hAnsiTheme="minorHAnsi" w:cstheme="minorHAnsi"/>
          <w:sz w:val="24"/>
          <w:szCs w:val="24"/>
        </w:rPr>
        <w:t>; Yasir and Maqsood, 2013</w:t>
      </w:r>
      <w:r w:rsidR="004C1971" w:rsidRPr="00851BEE">
        <w:rPr>
          <w:rFonts w:asciiTheme="minorHAnsi" w:hAnsiTheme="minorHAnsi" w:cstheme="minorHAnsi"/>
          <w:sz w:val="24"/>
          <w:szCs w:val="24"/>
        </w:rPr>
        <w:t>).</w:t>
      </w:r>
      <w:r w:rsidR="004C1971">
        <w:rPr>
          <w:rFonts w:asciiTheme="minorHAnsi" w:hAnsiTheme="minorHAnsi" w:cstheme="minorHAnsi"/>
          <w:sz w:val="24"/>
          <w:szCs w:val="24"/>
        </w:rPr>
        <w:t xml:space="preserve">  </w:t>
      </w:r>
      <w:r w:rsidR="00685E37">
        <w:rPr>
          <w:rFonts w:asciiTheme="minorHAnsi" w:hAnsiTheme="minorHAnsi" w:cstheme="minorHAnsi"/>
          <w:sz w:val="24"/>
          <w:szCs w:val="24"/>
        </w:rPr>
        <w:t xml:space="preserve">It </w:t>
      </w:r>
      <w:r w:rsidR="004C1971">
        <w:rPr>
          <w:rFonts w:asciiTheme="minorHAnsi" w:hAnsiTheme="minorHAnsi" w:cstheme="minorHAnsi"/>
          <w:sz w:val="24"/>
          <w:szCs w:val="24"/>
        </w:rPr>
        <w:t xml:space="preserve">can </w:t>
      </w:r>
      <w:r w:rsidR="004C1971" w:rsidRPr="0062058B">
        <w:rPr>
          <w:rFonts w:asciiTheme="minorHAnsi" w:hAnsiTheme="minorHAnsi" w:cstheme="minorHAnsi"/>
          <w:sz w:val="24"/>
          <w:szCs w:val="24"/>
        </w:rPr>
        <w:t xml:space="preserve">encourage partners to be more willing to resolve any conflicts </w:t>
      </w:r>
      <w:r w:rsidR="004C1971">
        <w:rPr>
          <w:rFonts w:asciiTheme="minorHAnsi" w:hAnsiTheme="minorHAnsi" w:cstheme="minorHAnsi"/>
          <w:sz w:val="24"/>
          <w:szCs w:val="24"/>
        </w:rPr>
        <w:t xml:space="preserve">arising </w:t>
      </w:r>
      <w:r w:rsidR="004C1971" w:rsidRPr="0062058B">
        <w:rPr>
          <w:rFonts w:asciiTheme="minorHAnsi" w:hAnsiTheme="minorHAnsi" w:cstheme="minorHAnsi"/>
          <w:sz w:val="24"/>
          <w:szCs w:val="24"/>
        </w:rPr>
        <w:t>in an unemotional</w:t>
      </w:r>
      <w:r w:rsidR="004C1971">
        <w:rPr>
          <w:rFonts w:asciiTheme="minorHAnsi" w:hAnsiTheme="minorHAnsi" w:cstheme="minorHAnsi"/>
          <w:sz w:val="24"/>
          <w:szCs w:val="24"/>
        </w:rPr>
        <w:t xml:space="preserve">, </w:t>
      </w:r>
      <w:r w:rsidR="004C1971" w:rsidRPr="0062058B">
        <w:rPr>
          <w:rFonts w:asciiTheme="minorHAnsi" w:hAnsiTheme="minorHAnsi" w:cstheme="minorHAnsi"/>
          <w:sz w:val="24"/>
          <w:szCs w:val="24"/>
        </w:rPr>
        <w:t>objective way, (Meier at al., 2016)</w:t>
      </w:r>
      <w:r w:rsidR="004C1971">
        <w:rPr>
          <w:rFonts w:asciiTheme="minorHAnsi" w:hAnsiTheme="minorHAnsi" w:cstheme="minorHAnsi"/>
          <w:sz w:val="24"/>
          <w:szCs w:val="24"/>
        </w:rPr>
        <w:t>,</w:t>
      </w:r>
      <w:r w:rsidR="004C1971" w:rsidRPr="0062058B">
        <w:rPr>
          <w:rFonts w:asciiTheme="minorHAnsi" w:hAnsiTheme="minorHAnsi" w:cstheme="minorHAnsi"/>
          <w:sz w:val="24"/>
          <w:szCs w:val="24"/>
        </w:rPr>
        <w:t xml:space="preserve"> </w:t>
      </w:r>
      <w:r w:rsidR="004C1971">
        <w:rPr>
          <w:rFonts w:asciiTheme="minorHAnsi" w:hAnsiTheme="minorHAnsi" w:cstheme="minorHAnsi"/>
          <w:sz w:val="24"/>
          <w:szCs w:val="24"/>
        </w:rPr>
        <w:t xml:space="preserve">facilitating their ability </w:t>
      </w:r>
      <w:r w:rsidR="004C1971" w:rsidRPr="0062058B">
        <w:rPr>
          <w:rFonts w:asciiTheme="minorHAnsi" w:hAnsiTheme="minorHAnsi" w:cstheme="minorHAnsi"/>
          <w:sz w:val="24"/>
          <w:szCs w:val="24"/>
        </w:rPr>
        <w:t>to adapt, (Wahyudi, 2014).</w:t>
      </w:r>
      <w:r w:rsidR="004C1971" w:rsidRPr="0062058B">
        <w:rPr>
          <w:rFonts w:asciiTheme="minorHAnsi" w:hAnsiTheme="minorHAnsi" w:cstheme="minorHAnsi"/>
          <w:i/>
          <w:iCs/>
          <w:sz w:val="24"/>
          <w:szCs w:val="24"/>
        </w:rPr>
        <w:t xml:space="preserve"> </w:t>
      </w:r>
      <w:r w:rsidR="004C1971">
        <w:rPr>
          <w:rFonts w:asciiTheme="minorHAnsi" w:hAnsiTheme="minorHAnsi" w:cstheme="minorHAnsi"/>
          <w:i/>
          <w:iCs/>
          <w:sz w:val="24"/>
          <w:szCs w:val="24"/>
        </w:rPr>
        <w:t xml:space="preserve"> </w:t>
      </w:r>
      <w:r w:rsidR="00685E37">
        <w:rPr>
          <w:rFonts w:asciiTheme="minorHAnsi" w:hAnsiTheme="minorHAnsi" w:cstheme="minorHAnsi"/>
          <w:sz w:val="24"/>
          <w:szCs w:val="24"/>
        </w:rPr>
        <w:t xml:space="preserve"> </w:t>
      </w:r>
      <w:r w:rsidR="004C1971">
        <w:rPr>
          <w:rFonts w:asciiTheme="minorHAnsi" w:hAnsiTheme="minorHAnsi" w:cstheme="minorHAnsi"/>
          <w:sz w:val="24"/>
          <w:szCs w:val="24"/>
        </w:rPr>
        <w:t xml:space="preserve">Trust is critical for successful joint decision making, </w:t>
      </w:r>
      <w:r w:rsidR="004C1971" w:rsidRPr="00851BEE">
        <w:rPr>
          <w:rFonts w:asciiTheme="minorHAnsi" w:hAnsiTheme="minorHAnsi" w:cstheme="minorHAnsi"/>
          <w:sz w:val="24"/>
          <w:szCs w:val="24"/>
        </w:rPr>
        <w:t>(Henderson and Smith-King, 2015)</w:t>
      </w:r>
      <w:r w:rsidR="004C1971">
        <w:rPr>
          <w:rFonts w:asciiTheme="minorHAnsi" w:hAnsiTheme="minorHAnsi" w:cstheme="minorHAnsi"/>
          <w:sz w:val="24"/>
          <w:szCs w:val="24"/>
        </w:rPr>
        <w:t xml:space="preserve"> as it can ensure that the information supplied by partners is both valid and valuable, </w:t>
      </w:r>
      <w:r w:rsidR="004C1971" w:rsidRPr="005B6F2D">
        <w:rPr>
          <w:rFonts w:asciiTheme="minorHAnsi" w:hAnsiTheme="minorHAnsi" w:cstheme="minorHAnsi"/>
          <w:sz w:val="24"/>
          <w:szCs w:val="24"/>
        </w:rPr>
        <w:t>(Argote et al., 2003).</w:t>
      </w:r>
      <w:r w:rsidR="004C1971">
        <w:rPr>
          <w:rFonts w:asciiTheme="minorHAnsi" w:hAnsiTheme="minorHAnsi" w:cstheme="minorHAnsi"/>
          <w:sz w:val="24"/>
          <w:szCs w:val="24"/>
        </w:rPr>
        <w:t xml:space="preserve">  </w:t>
      </w:r>
      <w:r w:rsidR="004C1971" w:rsidRPr="00757AE0">
        <w:rPr>
          <w:rFonts w:asciiTheme="minorHAnsi" w:hAnsiTheme="minorHAnsi" w:cstheme="minorHAnsi"/>
          <w:sz w:val="24"/>
          <w:szCs w:val="24"/>
        </w:rPr>
        <w:t>Mutual trust creates the foundation of effective and enduring collaborative relationships</w:t>
      </w:r>
      <w:r w:rsidR="004C1971">
        <w:rPr>
          <w:rFonts w:asciiTheme="minorHAnsi" w:hAnsiTheme="minorHAnsi" w:cstheme="minorHAnsi"/>
          <w:sz w:val="24"/>
          <w:szCs w:val="24"/>
        </w:rPr>
        <w:t>,</w:t>
      </w:r>
      <w:r w:rsidR="004C1971" w:rsidRPr="00757AE0">
        <w:rPr>
          <w:rFonts w:asciiTheme="minorHAnsi" w:hAnsiTheme="minorHAnsi" w:cstheme="minorHAnsi"/>
          <w:sz w:val="24"/>
          <w:szCs w:val="24"/>
        </w:rPr>
        <w:t xml:space="preserve"> (Kale et al., 2000; Lehene and Borza, 2017)</w:t>
      </w:r>
      <w:r w:rsidR="004C1971">
        <w:rPr>
          <w:rFonts w:asciiTheme="minorHAnsi" w:hAnsiTheme="minorHAnsi" w:cstheme="minorHAnsi"/>
          <w:sz w:val="24"/>
          <w:szCs w:val="24"/>
        </w:rPr>
        <w:t xml:space="preserve"> yet it may also be the key outcome of a </w:t>
      </w:r>
      <w:r w:rsidR="004C1971" w:rsidRPr="00E5230B">
        <w:rPr>
          <w:rFonts w:asciiTheme="minorHAnsi" w:hAnsiTheme="minorHAnsi" w:cstheme="minorHAnsi"/>
          <w:sz w:val="24"/>
          <w:szCs w:val="24"/>
        </w:rPr>
        <w:t>successful collaboration, (Green, 2003).</w:t>
      </w:r>
      <w:r w:rsidR="00A47871">
        <w:rPr>
          <w:rFonts w:asciiTheme="minorHAnsi" w:hAnsiTheme="minorHAnsi" w:cstheme="minorHAnsi"/>
          <w:sz w:val="24"/>
          <w:szCs w:val="24"/>
        </w:rPr>
        <w:t xml:space="preserve">  </w:t>
      </w:r>
    </w:p>
    <w:p w14:paraId="51E9A8C3" w14:textId="77777777" w:rsidR="00A47871" w:rsidRPr="00A47871" w:rsidRDefault="00A47871" w:rsidP="004C1971">
      <w:pPr>
        <w:autoSpaceDE w:val="0"/>
        <w:autoSpaceDN w:val="0"/>
        <w:adjustRightInd w:val="0"/>
        <w:spacing w:after="0" w:line="360" w:lineRule="auto"/>
        <w:jc w:val="both"/>
        <w:rPr>
          <w:rFonts w:asciiTheme="minorHAnsi" w:hAnsiTheme="minorHAnsi" w:cstheme="minorHAnsi"/>
          <w:sz w:val="12"/>
          <w:szCs w:val="12"/>
        </w:rPr>
      </w:pPr>
    </w:p>
    <w:p w14:paraId="0F8B2600" w14:textId="6E802CD6" w:rsidR="004C1971" w:rsidRDefault="00A47871" w:rsidP="004C1971">
      <w:pPr>
        <w:autoSpaceDE w:val="0"/>
        <w:autoSpaceDN w:val="0"/>
        <w:adjustRightInd w:val="0"/>
        <w:spacing w:after="0" w:line="360" w:lineRule="auto"/>
        <w:jc w:val="both"/>
        <w:rPr>
          <w:rFonts w:asciiTheme="minorHAnsi" w:hAnsiTheme="minorHAnsi" w:cstheme="minorHAnsi"/>
          <w:sz w:val="24"/>
          <w:szCs w:val="24"/>
        </w:rPr>
      </w:pPr>
      <w:r>
        <w:rPr>
          <w:rFonts w:asciiTheme="minorHAnsi" w:hAnsiTheme="minorHAnsi" w:cstheme="minorHAnsi"/>
          <w:sz w:val="24"/>
          <w:szCs w:val="24"/>
        </w:rPr>
        <w:t xml:space="preserve">Trust will </w:t>
      </w:r>
      <w:r w:rsidR="002D0857">
        <w:rPr>
          <w:rFonts w:asciiTheme="minorHAnsi" w:hAnsiTheme="minorHAnsi" w:cstheme="minorHAnsi"/>
          <w:sz w:val="24"/>
          <w:szCs w:val="24"/>
        </w:rPr>
        <w:t>be</w:t>
      </w:r>
      <w:r>
        <w:rPr>
          <w:rFonts w:asciiTheme="minorHAnsi" w:hAnsiTheme="minorHAnsi" w:cstheme="minorHAnsi"/>
          <w:sz w:val="24"/>
          <w:szCs w:val="24"/>
        </w:rPr>
        <w:t xml:space="preserve"> revealed as a </w:t>
      </w:r>
      <w:r w:rsidR="008602E7">
        <w:rPr>
          <w:rFonts w:asciiTheme="minorHAnsi" w:hAnsiTheme="minorHAnsi" w:cstheme="minorHAnsi"/>
          <w:sz w:val="24"/>
          <w:szCs w:val="24"/>
        </w:rPr>
        <w:t xml:space="preserve">dominant </w:t>
      </w:r>
      <w:r w:rsidR="00640C94">
        <w:rPr>
          <w:rFonts w:asciiTheme="minorHAnsi" w:hAnsiTheme="minorHAnsi" w:cstheme="minorHAnsi"/>
          <w:sz w:val="24"/>
          <w:szCs w:val="24"/>
        </w:rPr>
        <w:t xml:space="preserve">aspect </w:t>
      </w:r>
      <w:r>
        <w:rPr>
          <w:rFonts w:asciiTheme="minorHAnsi" w:hAnsiTheme="minorHAnsi" w:cstheme="minorHAnsi"/>
          <w:sz w:val="24"/>
          <w:szCs w:val="24"/>
        </w:rPr>
        <w:t xml:space="preserve">of the pathway alliances </w:t>
      </w:r>
      <w:r w:rsidR="00640C94">
        <w:rPr>
          <w:rFonts w:asciiTheme="minorHAnsi" w:hAnsiTheme="minorHAnsi" w:cstheme="minorHAnsi"/>
          <w:sz w:val="24"/>
          <w:szCs w:val="24"/>
        </w:rPr>
        <w:t xml:space="preserve">comprising </w:t>
      </w:r>
      <w:r>
        <w:rPr>
          <w:rFonts w:asciiTheme="minorHAnsi" w:hAnsiTheme="minorHAnsi" w:cstheme="minorHAnsi"/>
          <w:sz w:val="24"/>
          <w:szCs w:val="24"/>
        </w:rPr>
        <w:t xml:space="preserve">this </w:t>
      </w:r>
      <w:r w:rsidR="00673C8A">
        <w:rPr>
          <w:rFonts w:asciiTheme="minorHAnsi" w:hAnsiTheme="minorHAnsi" w:cstheme="minorHAnsi"/>
          <w:sz w:val="24"/>
          <w:szCs w:val="24"/>
        </w:rPr>
        <w:t>study</w:t>
      </w:r>
      <w:r w:rsidR="00E751C7">
        <w:rPr>
          <w:rFonts w:asciiTheme="minorHAnsi" w:hAnsiTheme="minorHAnsi" w:cstheme="minorHAnsi"/>
          <w:sz w:val="24"/>
          <w:szCs w:val="24"/>
        </w:rPr>
        <w:t>, with direct alliance managers as instrumental in developing trusting relationships</w:t>
      </w:r>
      <w:r>
        <w:rPr>
          <w:rFonts w:asciiTheme="minorHAnsi" w:hAnsiTheme="minorHAnsi" w:cstheme="minorHAnsi"/>
          <w:sz w:val="24"/>
          <w:szCs w:val="24"/>
        </w:rPr>
        <w:t>.</w:t>
      </w:r>
      <w:r w:rsidR="004C1971">
        <w:rPr>
          <w:rFonts w:asciiTheme="minorHAnsi" w:hAnsiTheme="minorHAnsi" w:cstheme="minorHAnsi"/>
          <w:sz w:val="24"/>
          <w:szCs w:val="24"/>
        </w:rPr>
        <w:t xml:space="preserve">  </w:t>
      </w:r>
    </w:p>
    <w:p w14:paraId="3D0523E8" w14:textId="729B02AB" w:rsidR="00790D7D" w:rsidRDefault="00790D7D" w:rsidP="00B17D34">
      <w:pPr>
        <w:tabs>
          <w:tab w:val="left" w:pos="4980"/>
        </w:tabs>
        <w:ind w:left="720"/>
        <w:rPr>
          <w:b/>
          <w:color w:val="1F4E79" w:themeColor="accent5" w:themeShade="80"/>
          <w:sz w:val="12"/>
          <w:szCs w:val="12"/>
        </w:rPr>
      </w:pPr>
      <w:bookmarkStart w:id="0" w:name="_Hlk11076457"/>
    </w:p>
    <w:p w14:paraId="09E5395D" w14:textId="0B9061D0" w:rsidR="002A254E" w:rsidRPr="00DB23AB" w:rsidRDefault="00B17D34" w:rsidP="00B17D34">
      <w:pPr>
        <w:tabs>
          <w:tab w:val="left" w:pos="4980"/>
        </w:tabs>
        <w:ind w:left="720"/>
        <w:rPr>
          <w:b/>
          <w:color w:val="1F4E79" w:themeColor="accent5" w:themeShade="80"/>
          <w:sz w:val="2"/>
          <w:szCs w:val="2"/>
        </w:rPr>
      </w:pPr>
      <w:r w:rsidRPr="00DB23AB">
        <w:rPr>
          <w:b/>
          <w:color w:val="1F4E79" w:themeColor="accent5" w:themeShade="80"/>
          <w:sz w:val="24"/>
          <w:szCs w:val="24"/>
        </w:rPr>
        <w:t xml:space="preserve">2.5 </w:t>
      </w:r>
      <w:r w:rsidR="00F00784" w:rsidRPr="00DB23AB">
        <w:rPr>
          <w:b/>
          <w:color w:val="1F4E79" w:themeColor="accent5" w:themeShade="80"/>
          <w:sz w:val="24"/>
          <w:szCs w:val="24"/>
        </w:rPr>
        <w:t xml:space="preserve">Control </w:t>
      </w:r>
    </w:p>
    <w:p w14:paraId="31346021" w14:textId="05F6588B" w:rsidR="002A254E" w:rsidRDefault="002A254E" w:rsidP="002A254E">
      <w:pPr>
        <w:spacing w:line="360" w:lineRule="auto"/>
        <w:jc w:val="both"/>
        <w:rPr>
          <w:rFonts w:ascii="Arial" w:hAnsi="Arial" w:cs="Arial"/>
          <w:sz w:val="24"/>
          <w:szCs w:val="24"/>
        </w:rPr>
      </w:pPr>
      <w:r>
        <w:rPr>
          <w:sz w:val="24"/>
          <w:szCs w:val="24"/>
        </w:rPr>
        <w:t>Although c</w:t>
      </w:r>
      <w:r w:rsidRPr="00A35455">
        <w:rPr>
          <w:sz w:val="24"/>
          <w:szCs w:val="24"/>
        </w:rPr>
        <w:t xml:space="preserve">ontrol in alliances </w:t>
      </w:r>
      <w:r>
        <w:rPr>
          <w:sz w:val="24"/>
          <w:szCs w:val="24"/>
        </w:rPr>
        <w:t xml:space="preserve">encompasses </w:t>
      </w:r>
      <w:r w:rsidRPr="00A35455">
        <w:rPr>
          <w:sz w:val="24"/>
          <w:szCs w:val="24"/>
        </w:rPr>
        <w:t>control</w:t>
      </w:r>
      <w:r>
        <w:rPr>
          <w:sz w:val="24"/>
          <w:szCs w:val="24"/>
        </w:rPr>
        <w:t xml:space="preserve"> of</w:t>
      </w:r>
      <w:r w:rsidRPr="00A35455">
        <w:rPr>
          <w:sz w:val="24"/>
          <w:szCs w:val="24"/>
        </w:rPr>
        <w:t xml:space="preserve"> the partner and </w:t>
      </w:r>
      <w:r>
        <w:rPr>
          <w:sz w:val="24"/>
          <w:szCs w:val="24"/>
        </w:rPr>
        <w:t xml:space="preserve">of the </w:t>
      </w:r>
      <w:r w:rsidRPr="00A35455">
        <w:rPr>
          <w:sz w:val="24"/>
          <w:szCs w:val="24"/>
        </w:rPr>
        <w:t xml:space="preserve">alliance </w:t>
      </w:r>
      <w:r>
        <w:rPr>
          <w:sz w:val="24"/>
          <w:szCs w:val="24"/>
        </w:rPr>
        <w:t xml:space="preserve">itself, they are often treated in an </w:t>
      </w:r>
      <w:r w:rsidRPr="00A35455">
        <w:rPr>
          <w:sz w:val="24"/>
          <w:szCs w:val="24"/>
        </w:rPr>
        <w:t xml:space="preserve">integrated </w:t>
      </w:r>
      <w:r>
        <w:rPr>
          <w:sz w:val="24"/>
          <w:szCs w:val="24"/>
        </w:rPr>
        <w:t xml:space="preserve">way, </w:t>
      </w:r>
      <w:r w:rsidRPr="00D94195">
        <w:rPr>
          <w:sz w:val="24"/>
          <w:szCs w:val="24"/>
        </w:rPr>
        <w:t>(Das and Teng, 2001).</w:t>
      </w:r>
      <w:r>
        <w:rPr>
          <w:sz w:val="24"/>
          <w:szCs w:val="24"/>
        </w:rPr>
        <w:t xml:space="preserve">  </w:t>
      </w:r>
      <w:bookmarkStart w:id="1" w:name="_Hlk11926432"/>
      <w:r>
        <w:rPr>
          <w:sz w:val="24"/>
          <w:szCs w:val="24"/>
        </w:rPr>
        <w:t>C</w:t>
      </w:r>
      <w:r>
        <w:rPr>
          <w:bCs/>
          <w:sz w:val="24"/>
          <w:szCs w:val="24"/>
        </w:rPr>
        <w:t xml:space="preserve">ontrol is the process by which one organisation influences, to a greater or lesser extent, the output and behaviour of another organisation.  </w:t>
      </w:r>
      <w:r w:rsidRPr="00EB49D3">
        <w:rPr>
          <w:bCs/>
          <w:sz w:val="24"/>
          <w:szCs w:val="24"/>
        </w:rPr>
        <w:t xml:space="preserve">It has a basis in </w:t>
      </w:r>
      <w:r>
        <w:rPr>
          <w:bCs/>
          <w:sz w:val="24"/>
          <w:szCs w:val="24"/>
        </w:rPr>
        <w:t xml:space="preserve">the use of authority and power, application of </w:t>
      </w:r>
      <w:r w:rsidRPr="00EB49D3">
        <w:rPr>
          <w:bCs/>
          <w:sz w:val="24"/>
          <w:szCs w:val="24"/>
        </w:rPr>
        <w:t xml:space="preserve">formal </w:t>
      </w:r>
      <w:r>
        <w:rPr>
          <w:bCs/>
          <w:sz w:val="24"/>
          <w:szCs w:val="24"/>
        </w:rPr>
        <w:t xml:space="preserve">bureaucratic and </w:t>
      </w:r>
      <w:r w:rsidRPr="00EB49D3">
        <w:rPr>
          <w:bCs/>
          <w:sz w:val="24"/>
          <w:szCs w:val="24"/>
        </w:rPr>
        <w:t xml:space="preserve">contractual procedures as well as different types of informal processes, </w:t>
      </w:r>
      <w:bookmarkStart w:id="2" w:name="_Hlk11084478"/>
      <w:r>
        <w:rPr>
          <w:bCs/>
          <w:sz w:val="24"/>
          <w:szCs w:val="24"/>
        </w:rPr>
        <w:t>(Mamavi et al., 2015</w:t>
      </w:r>
      <w:r w:rsidRPr="00684F28">
        <w:rPr>
          <w:bCs/>
          <w:sz w:val="24"/>
          <w:szCs w:val="24"/>
        </w:rPr>
        <w:t>).    Formal Governance Mechanisms (FGM) and Relational Govern</w:t>
      </w:r>
      <w:r w:rsidR="00FA2F8D">
        <w:rPr>
          <w:bCs/>
          <w:sz w:val="24"/>
          <w:szCs w:val="24"/>
        </w:rPr>
        <w:t>ance</w:t>
      </w:r>
      <w:r w:rsidRPr="00684F28">
        <w:rPr>
          <w:bCs/>
          <w:sz w:val="24"/>
          <w:szCs w:val="24"/>
        </w:rPr>
        <w:t xml:space="preserve"> Mechanisms (RGM)</w:t>
      </w:r>
      <w:r>
        <w:rPr>
          <w:bCs/>
          <w:sz w:val="24"/>
          <w:szCs w:val="24"/>
        </w:rPr>
        <w:t xml:space="preserve"> are frequently utilised</w:t>
      </w:r>
      <w:r w:rsidRPr="00684F28">
        <w:rPr>
          <w:bCs/>
          <w:sz w:val="24"/>
          <w:szCs w:val="24"/>
        </w:rPr>
        <w:t xml:space="preserve"> </w:t>
      </w:r>
      <w:r>
        <w:rPr>
          <w:bCs/>
          <w:sz w:val="24"/>
          <w:szCs w:val="24"/>
        </w:rPr>
        <w:t>t</w:t>
      </w:r>
      <w:r w:rsidRPr="00684F28">
        <w:rPr>
          <w:bCs/>
          <w:sz w:val="24"/>
          <w:szCs w:val="24"/>
        </w:rPr>
        <w:t xml:space="preserve">o mitigate opportunism </w:t>
      </w:r>
      <w:r>
        <w:rPr>
          <w:bCs/>
          <w:sz w:val="24"/>
          <w:szCs w:val="24"/>
        </w:rPr>
        <w:t>and coordinate interorganisational activity</w:t>
      </w:r>
      <w:r w:rsidRPr="00684F28">
        <w:rPr>
          <w:bCs/>
          <w:sz w:val="24"/>
          <w:szCs w:val="24"/>
        </w:rPr>
        <w:t>,</w:t>
      </w:r>
      <w:r>
        <w:rPr>
          <w:bCs/>
          <w:sz w:val="24"/>
          <w:szCs w:val="24"/>
        </w:rPr>
        <w:t xml:space="preserve"> </w:t>
      </w:r>
      <w:r w:rsidRPr="002A254E">
        <w:rPr>
          <w:bCs/>
          <w:sz w:val="24"/>
          <w:szCs w:val="24"/>
        </w:rPr>
        <w:t>(Dekker, 2004).</w:t>
      </w:r>
      <w:r w:rsidRPr="00684F28">
        <w:rPr>
          <w:bCs/>
          <w:sz w:val="24"/>
          <w:szCs w:val="24"/>
        </w:rPr>
        <w:t xml:space="preserve">  Respectively known also as external, measure-based control and internal</w:t>
      </w:r>
      <w:r>
        <w:rPr>
          <w:bCs/>
          <w:sz w:val="24"/>
          <w:szCs w:val="24"/>
        </w:rPr>
        <w:t>,</w:t>
      </w:r>
      <w:r w:rsidRPr="00684F28">
        <w:rPr>
          <w:bCs/>
          <w:sz w:val="24"/>
          <w:szCs w:val="24"/>
        </w:rPr>
        <w:t xml:space="preserve"> value-based control, </w:t>
      </w:r>
      <w:r w:rsidRPr="002A254E">
        <w:rPr>
          <w:bCs/>
          <w:sz w:val="24"/>
          <w:szCs w:val="24"/>
        </w:rPr>
        <w:t>(</w:t>
      </w:r>
      <w:r w:rsidRPr="002A254E">
        <w:rPr>
          <w:sz w:val="24"/>
          <w:szCs w:val="24"/>
        </w:rPr>
        <w:t>Cobben and Roijakkers, 2019)</w:t>
      </w:r>
      <w:r>
        <w:rPr>
          <w:sz w:val="24"/>
          <w:szCs w:val="24"/>
        </w:rPr>
        <w:t xml:space="preserve">, </w:t>
      </w:r>
      <w:r w:rsidRPr="00684F28">
        <w:rPr>
          <w:sz w:val="24"/>
          <w:szCs w:val="24"/>
        </w:rPr>
        <w:t xml:space="preserve">FGM and RGM </w:t>
      </w:r>
      <w:r w:rsidRPr="00684F28">
        <w:rPr>
          <w:bCs/>
          <w:sz w:val="24"/>
          <w:szCs w:val="24"/>
        </w:rPr>
        <w:t xml:space="preserve">may both exist to varying degrees in the same alliance and are </w:t>
      </w:r>
      <w:r w:rsidR="007A0666">
        <w:rPr>
          <w:bCs/>
          <w:sz w:val="24"/>
          <w:szCs w:val="24"/>
        </w:rPr>
        <w:t xml:space="preserve">therefore </w:t>
      </w:r>
      <w:r w:rsidRPr="00684F28">
        <w:rPr>
          <w:bCs/>
          <w:sz w:val="24"/>
          <w:szCs w:val="24"/>
        </w:rPr>
        <w:t>not exclusive, (Hoetker and Mellewigt, 2009).</w:t>
      </w:r>
      <w:r>
        <w:rPr>
          <w:bCs/>
          <w:sz w:val="24"/>
          <w:szCs w:val="24"/>
        </w:rPr>
        <w:t xml:space="preserve">         </w:t>
      </w:r>
    </w:p>
    <w:bookmarkEnd w:id="2"/>
    <w:p w14:paraId="41589FFD" w14:textId="441DFE28" w:rsidR="002A254E" w:rsidRDefault="002A254E" w:rsidP="002A254E">
      <w:pPr>
        <w:spacing w:line="360" w:lineRule="auto"/>
        <w:jc w:val="both"/>
        <w:rPr>
          <w:bCs/>
          <w:sz w:val="24"/>
          <w:szCs w:val="24"/>
        </w:rPr>
      </w:pPr>
      <w:r>
        <w:rPr>
          <w:bCs/>
          <w:sz w:val="24"/>
          <w:szCs w:val="24"/>
        </w:rPr>
        <w:t xml:space="preserve">FGM concentrate on objective, legally binding agreements and financial commitments which are implemented to manage and govern the alliance, </w:t>
      </w:r>
      <w:r w:rsidRPr="00A35455">
        <w:rPr>
          <w:bCs/>
          <w:sz w:val="24"/>
          <w:szCs w:val="24"/>
        </w:rPr>
        <w:t>(Yu et al., 2006).</w:t>
      </w:r>
      <w:r>
        <w:rPr>
          <w:bCs/>
          <w:sz w:val="24"/>
          <w:szCs w:val="24"/>
        </w:rPr>
        <w:t xml:space="preserve">   Contracts may determine behavioural controls such as reporting devices, cost or quality levels, </w:t>
      </w:r>
      <w:r w:rsidRPr="00A35455">
        <w:rPr>
          <w:bCs/>
          <w:sz w:val="24"/>
          <w:szCs w:val="24"/>
        </w:rPr>
        <w:t>information disclosure</w:t>
      </w:r>
      <w:r>
        <w:rPr>
          <w:bCs/>
          <w:sz w:val="24"/>
          <w:szCs w:val="24"/>
        </w:rPr>
        <w:t xml:space="preserve"> limitations</w:t>
      </w:r>
      <w:r w:rsidRPr="00A35455">
        <w:rPr>
          <w:bCs/>
          <w:sz w:val="24"/>
          <w:szCs w:val="24"/>
        </w:rPr>
        <w:t xml:space="preserve">, </w:t>
      </w:r>
      <w:r>
        <w:rPr>
          <w:bCs/>
          <w:sz w:val="24"/>
          <w:szCs w:val="24"/>
        </w:rPr>
        <w:t xml:space="preserve">intellectual property rights, conflict resolution procedures </w:t>
      </w:r>
      <w:r w:rsidRPr="00A35455">
        <w:rPr>
          <w:bCs/>
          <w:sz w:val="24"/>
          <w:szCs w:val="24"/>
        </w:rPr>
        <w:t xml:space="preserve">and </w:t>
      </w:r>
      <w:r>
        <w:rPr>
          <w:bCs/>
          <w:sz w:val="24"/>
          <w:szCs w:val="24"/>
        </w:rPr>
        <w:t>alliance termination conditions.  Contracts may also define output controls including alliance goals, service level agreements, incentive and reward schemes</w:t>
      </w:r>
      <w:r w:rsidR="00C12F47">
        <w:rPr>
          <w:bCs/>
          <w:sz w:val="24"/>
          <w:szCs w:val="24"/>
        </w:rPr>
        <w:t xml:space="preserve"> with associated monitoring</w:t>
      </w:r>
      <w:r>
        <w:rPr>
          <w:bCs/>
          <w:sz w:val="24"/>
          <w:szCs w:val="24"/>
        </w:rPr>
        <w:t xml:space="preserve">, </w:t>
      </w:r>
      <w:r w:rsidRPr="00AB263D">
        <w:rPr>
          <w:bCs/>
          <w:sz w:val="24"/>
          <w:szCs w:val="24"/>
        </w:rPr>
        <w:lastRenderedPageBreak/>
        <w:t>(Bouncken et al., 2016</w:t>
      </w:r>
      <w:r>
        <w:rPr>
          <w:bCs/>
          <w:sz w:val="24"/>
          <w:szCs w:val="24"/>
        </w:rPr>
        <w:t xml:space="preserve">; Cobben and Roijakkers, 2019; Reuer and </w:t>
      </w:r>
      <w:r w:rsidRPr="00D94195">
        <w:rPr>
          <w:bCs/>
          <w:sz w:val="24"/>
          <w:szCs w:val="24"/>
        </w:rPr>
        <w:t>Ariño, 2007</w:t>
      </w:r>
      <w:r w:rsidRPr="00AB263D">
        <w:rPr>
          <w:bCs/>
          <w:sz w:val="24"/>
          <w:szCs w:val="24"/>
        </w:rPr>
        <w:t xml:space="preserve">).  </w:t>
      </w:r>
      <w:r>
        <w:rPr>
          <w:bCs/>
          <w:sz w:val="24"/>
          <w:szCs w:val="24"/>
        </w:rPr>
        <w:t xml:space="preserve"> FGM may additionally refer to other formal yet non-legal processes designed to achieve success, such as </w:t>
      </w:r>
      <w:r w:rsidR="00C12F47">
        <w:rPr>
          <w:bCs/>
          <w:sz w:val="24"/>
          <w:szCs w:val="24"/>
        </w:rPr>
        <w:t xml:space="preserve">a </w:t>
      </w:r>
      <w:r>
        <w:rPr>
          <w:bCs/>
          <w:sz w:val="24"/>
          <w:szCs w:val="24"/>
        </w:rPr>
        <w:t xml:space="preserve">common strategy, </w:t>
      </w:r>
      <w:r w:rsidRPr="00A0310E">
        <w:rPr>
          <w:bCs/>
          <w:sz w:val="24"/>
          <w:szCs w:val="24"/>
        </w:rPr>
        <w:t>(Lehene and Borza, 2017).</w:t>
      </w:r>
      <w:r>
        <w:rPr>
          <w:bCs/>
          <w:sz w:val="24"/>
          <w:szCs w:val="24"/>
        </w:rPr>
        <w:t xml:space="preserve">   </w:t>
      </w:r>
    </w:p>
    <w:bookmarkEnd w:id="1"/>
    <w:p w14:paraId="5418D658" w14:textId="2243F84D" w:rsidR="002A254E" w:rsidRPr="001F63BE" w:rsidRDefault="002A254E" w:rsidP="002A254E">
      <w:pPr>
        <w:spacing w:line="360" w:lineRule="auto"/>
        <w:jc w:val="both"/>
        <w:rPr>
          <w:bCs/>
          <w:sz w:val="24"/>
          <w:szCs w:val="24"/>
        </w:rPr>
      </w:pPr>
      <w:r>
        <w:rPr>
          <w:bCs/>
          <w:sz w:val="24"/>
          <w:szCs w:val="24"/>
        </w:rPr>
        <w:t xml:space="preserve">RGM </w:t>
      </w:r>
      <w:r w:rsidR="005B5703">
        <w:rPr>
          <w:bCs/>
          <w:sz w:val="24"/>
          <w:szCs w:val="24"/>
        </w:rPr>
        <w:t xml:space="preserve">cover </w:t>
      </w:r>
      <w:r>
        <w:rPr>
          <w:bCs/>
          <w:sz w:val="24"/>
          <w:szCs w:val="24"/>
        </w:rPr>
        <w:t xml:space="preserve">aspects which are distinct from, yet complementary to, the legal or non-legal FGM and are based on shared standards to </w:t>
      </w:r>
      <w:r w:rsidRPr="00D00476">
        <w:rPr>
          <w:bCs/>
          <w:sz w:val="24"/>
          <w:szCs w:val="24"/>
        </w:rPr>
        <w:t>coordinate and monitor the behaviours of the partners</w:t>
      </w:r>
      <w:r>
        <w:rPr>
          <w:bCs/>
          <w:sz w:val="24"/>
          <w:szCs w:val="24"/>
        </w:rPr>
        <w:t>, (Lehene and Borza, 2017</w:t>
      </w:r>
      <w:r w:rsidRPr="00B613ED">
        <w:rPr>
          <w:bCs/>
          <w:sz w:val="24"/>
          <w:szCs w:val="24"/>
        </w:rPr>
        <w:t>).  Th</w:t>
      </w:r>
      <w:r>
        <w:rPr>
          <w:bCs/>
          <w:sz w:val="24"/>
          <w:szCs w:val="24"/>
        </w:rPr>
        <w:t>ese</w:t>
      </w:r>
      <w:r w:rsidRPr="00B613ED">
        <w:rPr>
          <w:bCs/>
          <w:sz w:val="24"/>
          <w:szCs w:val="24"/>
        </w:rPr>
        <w:t xml:space="preserve"> self-enforcing type</w:t>
      </w:r>
      <w:r>
        <w:rPr>
          <w:bCs/>
          <w:sz w:val="24"/>
          <w:szCs w:val="24"/>
        </w:rPr>
        <w:t>s</w:t>
      </w:r>
      <w:r w:rsidRPr="00B613ED">
        <w:rPr>
          <w:bCs/>
          <w:sz w:val="24"/>
          <w:szCs w:val="24"/>
        </w:rPr>
        <w:t xml:space="preserve"> of governance mechanism rel</w:t>
      </w:r>
      <w:r>
        <w:rPr>
          <w:bCs/>
          <w:sz w:val="24"/>
          <w:szCs w:val="24"/>
        </w:rPr>
        <w:t>y</w:t>
      </w:r>
      <w:r w:rsidRPr="00B613ED">
        <w:rPr>
          <w:bCs/>
          <w:sz w:val="24"/>
          <w:szCs w:val="24"/>
        </w:rPr>
        <w:t xml:space="preserve"> on the social interaction and reciprocity between people working in the alliance, (</w:t>
      </w:r>
      <w:r w:rsidRPr="00AB263D">
        <w:rPr>
          <w:bCs/>
          <w:sz w:val="24"/>
          <w:szCs w:val="24"/>
        </w:rPr>
        <w:t xml:space="preserve">Bouncken et al., 2016; </w:t>
      </w:r>
      <w:r w:rsidRPr="00230CA4">
        <w:rPr>
          <w:bCs/>
          <w:sz w:val="24"/>
          <w:szCs w:val="24"/>
        </w:rPr>
        <w:t>Kale et al., 2000). The</w:t>
      </w:r>
      <w:r w:rsidRPr="00B613ED">
        <w:rPr>
          <w:bCs/>
          <w:sz w:val="24"/>
          <w:szCs w:val="24"/>
        </w:rPr>
        <w:t xml:space="preserve"> relationship between the partner organisations is managed through social norms such as goodwill, respect, mutual understanding, friendship</w:t>
      </w:r>
      <w:r w:rsidR="00BE56A1">
        <w:rPr>
          <w:bCs/>
          <w:sz w:val="24"/>
          <w:szCs w:val="24"/>
        </w:rPr>
        <w:t xml:space="preserve"> </w:t>
      </w:r>
      <w:r w:rsidRPr="00B613ED">
        <w:rPr>
          <w:bCs/>
          <w:sz w:val="24"/>
          <w:szCs w:val="24"/>
        </w:rPr>
        <w:t xml:space="preserve">and trust, at the personal level between individuals, (Bouncken et al., 2016; </w:t>
      </w:r>
      <w:r w:rsidRPr="00230CA4">
        <w:rPr>
          <w:bCs/>
          <w:sz w:val="24"/>
          <w:szCs w:val="24"/>
        </w:rPr>
        <w:t>Hoetker and Mellewigt, 2009;</w:t>
      </w:r>
      <w:r w:rsidRPr="00B613ED">
        <w:rPr>
          <w:bCs/>
          <w:sz w:val="24"/>
          <w:szCs w:val="24"/>
        </w:rPr>
        <w:t xml:space="preserve"> Kale et al., 2000).</w:t>
      </w:r>
      <w:r>
        <w:rPr>
          <w:bCs/>
          <w:sz w:val="24"/>
          <w:szCs w:val="24"/>
        </w:rPr>
        <w:t xml:space="preserve">  It may involve setting up committees, teams and task forces with direct contact on trips or at meetings as well as  developing systems for shared decision making and </w:t>
      </w:r>
      <w:r w:rsidR="005B5703">
        <w:rPr>
          <w:bCs/>
          <w:sz w:val="24"/>
          <w:szCs w:val="24"/>
        </w:rPr>
        <w:t>problem resolution</w:t>
      </w:r>
      <w:r>
        <w:rPr>
          <w:bCs/>
          <w:sz w:val="24"/>
          <w:szCs w:val="24"/>
        </w:rPr>
        <w:t>, (Hoetker and Mellewigt, 2009;</w:t>
      </w:r>
      <w:r w:rsidRPr="009947A8">
        <w:t xml:space="preserve"> </w:t>
      </w:r>
      <w:r w:rsidRPr="002A254E">
        <w:rPr>
          <w:sz w:val="24"/>
          <w:szCs w:val="24"/>
        </w:rPr>
        <w:t>Kale et al., 2000</w:t>
      </w:r>
      <w:r w:rsidRPr="002A254E">
        <w:rPr>
          <w:bCs/>
          <w:sz w:val="24"/>
          <w:szCs w:val="24"/>
        </w:rPr>
        <w:t>).</w:t>
      </w:r>
      <w:r>
        <w:rPr>
          <w:bCs/>
          <w:sz w:val="24"/>
          <w:szCs w:val="24"/>
        </w:rPr>
        <w:t xml:space="preserve">  Hoetker and Mellewigt’s (2009) study concludes that </w:t>
      </w:r>
      <w:r w:rsidR="00FA2F8D">
        <w:rPr>
          <w:bCs/>
          <w:sz w:val="24"/>
          <w:szCs w:val="24"/>
        </w:rPr>
        <w:t xml:space="preserve">RGM </w:t>
      </w:r>
      <w:r w:rsidR="005B5703">
        <w:rPr>
          <w:bCs/>
          <w:sz w:val="24"/>
          <w:szCs w:val="24"/>
        </w:rPr>
        <w:t xml:space="preserve">rather than </w:t>
      </w:r>
      <w:r w:rsidR="00FA2F8D">
        <w:rPr>
          <w:bCs/>
          <w:sz w:val="24"/>
          <w:szCs w:val="24"/>
        </w:rPr>
        <w:t xml:space="preserve">FGM </w:t>
      </w:r>
      <w:r>
        <w:rPr>
          <w:bCs/>
          <w:sz w:val="24"/>
          <w:szCs w:val="24"/>
        </w:rPr>
        <w:t xml:space="preserve">have </w:t>
      </w:r>
      <w:r w:rsidRPr="00FC20E4">
        <w:rPr>
          <w:bCs/>
          <w:sz w:val="24"/>
          <w:szCs w:val="24"/>
        </w:rPr>
        <w:t xml:space="preserve">a </w:t>
      </w:r>
      <w:r>
        <w:rPr>
          <w:bCs/>
          <w:sz w:val="24"/>
          <w:szCs w:val="24"/>
        </w:rPr>
        <w:t xml:space="preserve">vital function </w:t>
      </w:r>
      <w:r w:rsidRPr="00FC20E4">
        <w:rPr>
          <w:bCs/>
          <w:sz w:val="24"/>
          <w:szCs w:val="24"/>
        </w:rPr>
        <w:t xml:space="preserve">in helping </w:t>
      </w:r>
      <w:r>
        <w:rPr>
          <w:bCs/>
          <w:sz w:val="24"/>
          <w:szCs w:val="24"/>
        </w:rPr>
        <w:t xml:space="preserve">organisations </w:t>
      </w:r>
      <w:r w:rsidR="00C12F47">
        <w:rPr>
          <w:bCs/>
          <w:sz w:val="24"/>
          <w:szCs w:val="24"/>
        </w:rPr>
        <w:t xml:space="preserve">to </w:t>
      </w:r>
      <w:r w:rsidRPr="00FC20E4">
        <w:rPr>
          <w:bCs/>
          <w:sz w:val="24"/>
          <w:szCs w:val="24"/>
        </w:rPr>
        <w:t>exploit knowledge-based assets in alliances.</w:t>
      </w:r>
    </w:p>
    <w:p w14:paraId="57E3D6F1" w14:textId="4904712D" w:rsidR="002A254E" w:rsidRDefault="002A254E" w:rsidP="002A254E">
      <w:pPr>
        <w:tabs>
          <w:tab w:val="left" w:pos="4980"/>
        </w:tabs>
        <w:spacing w:line="360" w:lineRule="auto"/>
        <w:jc w:val="both"/>
        <w:rPr>
          <w:bCs/>
          <w:sz w:val="24"/>
          <w:szCs w:val="24"/>
        </w:rPr>
      </w:pPr>
      <w:r>
        <w:rPr>
          <w:bCs/>
          <w:sz w:val="24"/>
          <w:szCs w:val="24"/>
        </w:rPr>
        <w:t>However, alliance partners should be aware that c</w:t>
      </w:r>
      <w:r w:rsidRPr="00A0310E">
        <w:rPr>
          <w:bCs/>
          <w:sz w:val="24"/>
          <w:szCs w:val="24"/>
        </w:rPr>
        <w:t xml:space="preserve">ontrol </w:t>
      </w:r>
      <w:r>
        <w:rPr>
          <w:bCs/>
          <w:sz w:val="24"/>
          <w:szCs w:val="24"/>
        </w:rPr>
        <w:t xml:space="preserve">has the potential to </w:t>
      </w:r>
      <w:r w:rsidRPr="00A0310E">
        <w:rPr>
          <w:bCs/>
          <w:sz w:val="24"/>
          <w:szCs w:val="24"/>
        </w:rPr>
        <w:t xml:space="preserve">negatively affect an alliance. </w:t>
      </w:r>
      <w:r>
        <w:rPr>
          <w:bCs/>
          <w:sz w:val="24"/>
          <w:szCs w:val="24"/>
        </w:rPr>
        <w:t xml:space="preserve"> </w:t>
      </w:r>
      <w:r w:rsidRPr="00A0310E">
        <w:rPr>
          <w:bCs/>
          <w:sz w:val="24"/>
          <w:szCs w:val="24"/>
        </w:rPr>
        <w:t xml:space="preserve">Opportunistic behaviour may </w:t>
      </w:r>
      <w:r>
        <w:rPr>
          <w:bCs/>
          <w:sz w:val="24"/>
          <w:szCs w:val="24"/>
        </w:rPr>
        <w:t xml:space="preserve">arise because of perceived or real disproportionate </w:t>
      </w:r>
      <w:r w:rsidRPr="00A0310E">
        <w:rPr>
          <w:bCs/>
          <w:sz w:val="24"/>
          <w:szCs w:val="24"/>
        </w:rPr>
        <w:t>control of one party over the other’s decision making, (Das and Teng, 2001</w:t>
      </w:r>
      <w:r>
        <w:rPr>
          <w:bCs/>
          <w:sz w:val="24"/>
          <w:szCs w:val="24"/>
        </w:rPr>
        <w:t xml:space="preserve">).  Nevertheless, relational governance can increase the probability of alliance success by reducing transaction costs because organisations generally trust the other party to behave reasonably and partners are prepared to be flexible when unexpected situations arise.  Relational governance may also encourage partners to work together in realising value-creating initiatives through knowledge-sharing and offering </w:t>
      </w:r>
      <w:r w:rsidR="007748CD">
        <w:rPr>
          <w:bCs/>
          <w:sz w:val="24"/>
          <w:szCs w:val="24"/>
        </w:rPr>
        <w:t xml:space="preserve">solutions </w:t>
      </w:r>
      <w:r>
        <w:rPr>
          <w:bCs/>
          <w:sz w:val="24"/>
          <w:szCs w:val="24"/>
        </w:rPr>
        <w:t xml:space="preserve">which are not a strict contractual demand, (Das and Teng, 2001; Kale and Singh, 2009).  </w:t>
      </w:r>
      <w:r w:rsidRPr="00A0310E">
        <w:rPr>
          <w:bCs/>
          <w:sz w:val="24"/>
          <w:szCs w:val="24"/>
        </w:rPr>
        <w:t xml:space="preserve">There is a positive relation between exercising control and the performance of alliances measured by attainment of objectives, (Yan and Gray, 2001) or the survival of the relationship, (Lu and Herbert, 2005).  Effective control is therefore an important </w:t>
      </w:r>
      <w:r>
        <w:rPr>
          <w:bCs/>
          <w:sz w:val="24"/>
          <w:szCs w:val="24"/>
        </w:rPr>
        <w:t xml:space="preserve">element </w:t>
      </w:r>
      <w:r w:rsidRPr="00A0310E">
        <w:rPr>
          <w:bCs/>
          <w:sz w:val="24"/>
          <w:szCs w:val="24"/>
        </w:rPr>
        <w:t>of satisfactory alliance performance</w:t>
      </w:r>
      <w:r>
        <w:rPr>
          <w:bCs/>
          <w:sz w:val="24"/>
          <w:szCs w:val="24"/>
        </w:rPr>
        <w:t xml:space="preserve">, (Das and Teng, 2001). </w:t>
      </w:r>
    </w:p>
    <w:p w14:paraId="5DF3D7EB" w14:textId="1F065793" w:rsidR="00C12F47" w:rsidRDefault="00BF6C0C" w:rsidP="007C5308">
      <w:pPr>
        <w:tabs>
          <w:tab w:val="left" w:pos="4980"/>
        </w:tabs>
        <w:spacing w:line="360" w:lineRule="auto"/>
        <w:jc w:val="both"/>
        <w:rPr>
          <w:bCs/>
          <w:sz w:val="24"/>
          <w:szCs w:val="24"/>
        </w:rPr>
      </w:pPr>
      <w:r>
        <w:rPr>
          <w:bCs/>
          <w:sz w:val="24"/>
          <w:szCs w:val="24"/>
        </w:rPr>
        <w:t xml:space="preserve">Formal governance does have a role in the pathway alliances making up this piece of research. However, as Hoetker and Mellewigt (2009) suggest, relational governance will emerge as the more important </w:t>
      </w:r>
      <w:bookmarkStart w:id="3" w:name="_Hlk10702793"/>
      <w:bookmarkEnd w:id="0"/>
      <w:r w:rsidR="007C5308">
        <w:rPr>
          <w:bCs/>
          <w:sz w:val="24"/>
          <w:szCs w:val="24"/>
        </w:rPr>
        <w:t>factor.</w:t>
      </w:r>
    </w:p>
    <w:p w14:paraId="515A6D54" w14:textId="77777777" w:rsidR="007748CD" w:rsidRPr="00C12F47" w:rsidRDefault="007748CD" w:rsidP="007C5308">
      <w:pPr>
        <w:tabs>
          <w:tab w:val="left" w:pos="4980"/>
        </w:tabs>
        <w:spacing w:line="360" w:lineRule="auto"/>
        <w:jc w:val="both"/>
        <w:rPr>
          <w:b/>
          <w:color w:val="1F4E79" w:themeColor="accent5" w:themeShade="80"/>
          <w:sz w:val="2"/>
          <w:szCs w:val="2"/>
        </w:rPr>
      </w:pPr>
    </w:p>
    <w:p w14:paraId="152CB1A1" w14:textId="39A97747" w:rsidR="0039711A" w:rsidRPr="00DB23AB" w:rsidRDefault="0039711A" w:rsidP="0039711A">
      <w:pPr>
        <w:tabs>
          <w:tab w:val="left" w:pos="4980"/>
        </w:tabs>
        <w:ind w:left="720"/>
        <w:rPr>
          <w:b/>
          <w:color w:val="1F4E79" w:themeColor="accent5" w:themeShade="80"/>
          <w:sz w:val="24"/>
          <w:szCs w:val="24"/>
        </w:rPr>
      </w:pPr>
      <w:r w:rsidRPr="00DB23AB">
        <w:rPr>
          <w:b/>
          <w:color w:val="1F4E79" w:themeColor="accent5" w:themeShade="80"/>
          <w:sz w:val="24"/>
          <w:szCs w:val="24"/>
        </w:rPr>
        <w:lastRenderedPageBreak/>
        <w:t>2.6 Communication</w:t>
      </w:r>
    </w:p>
    <w:p w14:paraId="5A3FC879" w14:textId="45321BEF" w:rsidR="002804B8" w:rsidRDefault="0039711A" w:rsidP="002804B8">
      <w:pPr>
        <w:tabs>
          <w:tab w:val="left" w:pos="4980"/>
        </w:tabs>
        <w:spacing w:line="360" w:lineRule="auto"/>
        <w:jc w:val="both"/>
        <w:rPr>
          <w:bCs/>
          <w:sz w:val="24"/>
          <w:szCs w:val="24"/>
        </w:rPr>
      </w:pPr>
      <w:bookmarkStart w:id="4" w:name="_Hlk12017552"/>
      <w:bookmarkStart w:id="5" w:name="_Hlk12027537"/>
      <w:r>
        <w:rPr>
          <w:bCs/>
          <w:sz w:val="24"/>
          <w:szCs w:val="24"/>
        </w:rPr>
        <w:t>Communication processes support many aspects of strategic alliance functioning and therefore are an important factor in achieving alliance success, (</w:t>
      </w:r>
      <w:r w:rsidRPr="0040509D">
        <w:rPr>
          <w:bCs/>
          <w:sz w:val="24"/>
          <w:szCs w:val="24"/>
        </w:rPr>
        <w:t xml:space="preserve">Elmuti and Kathawala, 2001; </w:t>
      </w:r>
      <w:r w:rsidRPr="00C16C52">
        <w:rPr>
          <w:bCs/>
          <w:sz w:val="24"/>
          <w:szCs w:val="24"/>
        </w:rPr>
        <w:t>Kauser and Shaw, 2004).</w:t>
      </w:r>
      <w:r>
        <w:rPr>
          <w:bCs/>
          <w:sz w:val="24"/>
          <w:szCs w:val="24"/>
        </w:rPr>
        <w:t xml:space="preserve"> </w:t>
      </w:r>
      <w:r w:rsidR="00167042">
        <w:rPr>
          <w:bCs/>
          <w:sz w:val="24"/>
          <w:szCs w:val="24"/>
        </w:rPr>
        <w:t xml:space="preserve"> </w:t>
      </w:r>
      <w:r w:rsidR="003F16D5">
        <w:rPr>
          <w:bCs/>
          <w:sz w:val="24"/>
          <w:szCs w:val="24"/>
        </w:rPr>
        <w:t>C</w:t>
      </w:r>
      <w:r>
        <w:rPr>
          <w:bCs/>
          <w:sz w:val="24"/>
          <w:szCs w:val="24"/>
        </w:rPr>
        <w:t>ommunication can be utilised to strengthen bonds and develop trust, enable learning as well as coordination between partner organisations thus helping to cultivate, smooth and maintain a viable relationship, (</w:t>
      </w:r>
      <w:r w:rsidRPr="00C16C52">
        <w:rPr>
          <w:bCs/>
          <w:sz w:val="24"/>
          <w:szCs w:val="24"/>
        </w:rPr>
        <w:t xml:space="preserve">Choi et al., 2010; </w:t>
      </w:r>
      <w:r w:rsidRPr="00136C72">
        <w:rPr>
          <w:bCs/>
          <w:sz w:val="24"/>
          <w:szCs w:val="24"/>
        </w:rPr>
        <w:t>Dyer and Chu, 2003</w:t>
      </w:r>
      <w:r w:rsidRPr="00040238">
        <w:rPr>
          <w:bCs/>
          <w:sz w:val="24"/>
          <w:szCs w:val="24"/>
        </w:rPr>
        <w:t>).</w:t>
      </w:r>
      <w:r>
        <w:rPr>
          <w:bCs/>
          <w:sz w:val="24"/>
          <w:szCs w:val="24"/>
        </w:rPr>
        <w:t xml:space="preserve"> Communication can help to diminish uncertainty about a partner’s competences and motives</w:t>
      </w:r>
      <w:r w:rsidR="00064D34">
        <w:rPr>
          <w:bCs/>
          <w:sz w:val="24"/>
          <w:szCs w:val="24"/>
        </w:rPr>
        <w:t xml:space="preserve"> </w:t>
      </w:r>
      <w:r>
        <w:rPr>
          <w:bCs/>
          <w:sz w:val="24"/>
          <w:szCs w:val="24"/>
        </w:rPr>
        <w:t xml:space="preserve">as well as ease </w:t>
      </w:r>
      <w:r w:rsidRPr="00FA5BBE">
        <w:rPr>
          <w:bCs/>
          <w:sz w:val="24"/>
          <w:szCs w:val="24"/>
        </w:rPr>
        <w:t>concerns that any necessary investments will reap future benefits</w:t>
      </w:r>
      <w:r>
        <w:rPr>
          <w:bCs/>
          <w:sz w:val="24"/>
          <w:szCs w:val="24"/>
        </w:rPr>
        <w:t xml:space="preserve">, </w:t>
      </w:r>
      <w:r w:rsidRPr="0040509D">
        <w:rPr>
          <w:bCs/>
          <w:sz w:val="24"/>
          <w:szCs w:val="24"/>
        </w:rPr>
        <w:t>(Schreiner et al., 2009).</w:t>
      </w:r>
      <w:r>
        <w:rPr>
          <w:bCs/>
          <w:sz w:val="24"/>
          <w:szCs w:val="24"/>
        </w:rPr>
        <w:t xml:space="preserve">  </w:t>
      </w:r>
    </w:p>
    <w:p w14:paraId="1C97362E" w14:textId="77777777" w:rsidR="0039711A" w:rsidRDefault="0039711A" w:rsidP="0039711A">
      <w:pPr>
        <w:tabs>
          <w:tab w:val="left" w:pos="4980"/>
        </w:tabs>
        <w:spacing w:line="360" w:lineRule="auto"/>
        <w:jc w:val="both"/>
        <w:rPr>
          <w:bCs/>
          <w:sz w:val="24"/>
          <w:szCs w:val="24"/>
        </w:rPr>
      </w:pPr>
      <w:r w:rsidRPr="007B4388">
        <w:rPr>
          <w:bCs/>
          <w:sz w:val="24"/>
          <w:szCs w:val="24"/>
        </w:rPr>
        <w:t>To develop the effective communication necessary for achieving a satisfactory</w:t>
      </w:r>
      <w:r>
        <w:rPr>
          <w:bCs/>
          <w:sz w:val="24"/>
          <w:szCs w:val="24"/>
        </w:rPr>
        <w:t xml:space="preserve"> partner relationship, Choi et al. (2010) assert that there are two dimensions to take into consideration.  The first is communication frequency.  Adequate communication channels should be opened on a formal and informal basis between senior leaders, alliance leaders and operational teams, (Lehene and Borza, 2017).   Formal communication reduces role conflict and ambiguity as well as enhancing cross-functional cooperation.  Spontaneous informal communication between individual alliance partners creates more occasions for mutual understanding and adjustment to the other’s needs.  Frequent formal and informal communication can facilitate cooperation, shared experience and understanding as well as promote future synergy between the partners, (Choi et al., 2010).</w:t>
      </w:r>
    </w:p>
    <w:p w14:paraId="413E92EF" w14:textId="77777777" w:rsidR="007C5308" w:rsidRDefault="0039711A" w:rsidP="00D74302">
      <w:pPr>
        <w:tabs>
          <w:tab w:val="left" w:pos="4980"/>
        </w:tabs>
        <w:spacing w:line="360" w:lineRule="auto"/>
        <w:jc w:val="both"/>
        <w:rPr>
          <w:bCs/>
          <w:sz w:val="24"/>
          <w:szCs w:val="24"/>
        </w:rPr>
      </w:pPr>
      <w:r>
        <w:rPr>
          <w:bCs/>
          <w:sz w:val="24"/>
          <w:szCs w:val="24"/>
        </w:rPr>
        <w:t>The second dimension is communication efficacy which has two major components.  Two-way communication is where each party gives immediate feedback and inputs, both positive and negative, to the other, (Choi et al., 2010).  This can give partners opportunities to clarify one another’s intentions, obtain a better understanding of a counterpart’s thinking and decisions as well as sharing honest, credible and accurate information, (Kauser and Shaw, 2004).  Participative communication is involvement in joint decision-making and goal-setting, (Choi et al., 2010).  Timely</w:t>
      </w:r>
      <w:r w:rsidR="0040509D">
        <w:rPr>
          <w:bCs/>
          <w:sz w:val="24"/>
          <w:szCs w:val="24"/>
        </w:rPr>
        <w:t xml:space="preserve"> and </w:t>
      </w:r>
      <w:r>
        <w:rPr>
          <w:bCs/>
          <w:sz w:val="24"/>
          <w:szCs w:val="24"/>
        </w:rPr>
        <w:t xml:space="preserve">relevant information exchange can facilitate joint sense-making with appropriate adjustments to plans and clarification of objectives, </w:t>
      </w:r>
      <w:r w:rsidRPr="0040509D">
        <w:rPr>
          <w:bCs/>
          <w:sz w:val="24"/>
          <w:szCs w:val="24"/>
        </w:rPr>
        <w:t xml:space="preserve">(Pesch </w:t>
      </w:r>
      <w:r w:rsidR="0040509D" w:rsidRPr="0040509D">
        <w:rPr>
          <w:bCs/>
          <w:sz w:val="24"/>
          <w:szCs w:val="24"/>
        </w:rPr>
        <w:t>et al., 2</w:t>
      </w:r>
      <w:r w:rsidRPr="0040509D">
        <w:rPr>
          <w:bCs/>
          <w:sz w:val="24"/>
          <w:szCs w:val="24"/>
        </w:rPr>
        <w:t>016).</w:t>
      </w:r>
      <w:r>
        <w:rPr>
          <w:bCs/>
          <w:sz w:val="24"/>
          <w:szCs w:val="24"/>
        </w:rPr>
        <w:t xml:space="preserve">  With participative communication each partner feels involved in the alliance which encourages compliance and a cooperative alliance partnership, (Kauser and Shaw, 2004).  Together two-way and participative communication can nurture an environment where each partner can make optimal use of the alliance’s resources, (Choi et al., 2010</w:t>
      </w:r>
      <w:r w:rsidRPr="00C63853">
        <w:rPr>
          <w:bCs/>
          <w:sz w:val="24"/>
          <w:szCs w:val="24"/>
        </w:rPr>
        <w:t>).</w:t>
      </w:r>
      <w:r>
        <w:rPr>
          <w:bCs/>
          <w:sz w:val="24"/>
          <w:szCs w:val="24"/>
        </w:rPr>
        <w:t xml:space="preserve">  Furthermore, the quality and transparency of information transmitted play an important role in </w:t>
      </w:r>
      <w:r>
        <w:rPr>
          <w:bCs/>
          <w:sz w:val="24"/>
          <w:szCs w:val="24"/>
        </w:rPr>
        <w:lastRenderedPageBreak/>
        <w:t xml:space="preserve">strengthening ties and establishing trust between collaborators, (Kauser and Shaw, 2004; </w:t>
      </w:r>
      <w:r w:rsidRPr="00C16C52">
        <w:rPr>
          <w:bCs/>
          <w:sz w:val="24"/>
          <w:szCs w:val="24"/>
        </w:rPr>
        <w:t>Wahyuni et al., 2007).</w:t>
      </w:r>
    </w:p>
    <w:p w14:paraId="001AE4DF" w14:textId="523074B1" w:rsidR="00D74302" w:rsidRDefault="00D74302" w:rsidP="00D74302">
      <w:pPr>
        <w:tabs>
          <w:tab w:val="left" w:pos="4980"/>
        </w:tabs>
        <w:spacing w:line="360" w:lineRule="auto"/>
        <w:jc w:val="both"/>
        <w:rPr>
          <w:bCs/>
          <w:sz w:val="24"/>
          <w:szCs w:val="24"/>
        </w:rPr>
      </w:pPr>
      <w:r>
        <w:rPr>
          <w:bCs/>
          <w:sz w:val="24"/>
          <w:szCs w:val="24"/>
        </w:rPr>
        <w:t>Of relevance to pathway alliances</w:t>
      </w:r>
      <w:r w:rsidR="00A67C63">
        <w:rPr>
          <w:bCs/>
          <w:sz w:val="24"/>
          <w:szCs w:val="24"/>
        </w:rPr>
        <w:t>,</w:t>
      </w:r>
      <w:r>
        <w:rPr>
          <w:bCs/>
          <w:sz w:val="24"/>
          <w:szCs w:val="24"/>
        </w:rPr>
        <w:t xml:space="preserve"> is an emphasis on intercultural communication skills.  According to Lehene and Borza (2017) all those who work in an alliance should understand and respect </w:t>
      </w:r>
      <w:r w:rsidR="002D5E09">
        <w:rPr>
          <w:bCs/>
          <w:sz w:val="24"/>
          <w:szCs w:val="24"/>
        </w:rPr>
        <w:t xml:space="preserve">their possible cultural divergence.  In order to </w:t>
      </w:r>
      <w:r w:rsidR="00FD419B">
        <w:rPr>
          <w:bCs/>
          <w:sz w:val="24"/>
          <w:szCs w:val="24"/>
        </w:rPr>
        <w:t xml:space="preserve">create </w:t>
      </w:r>
      <w:r w:rsidR="002D5E09">
        <w:rPr>
          <w:bCs/>
          <w:sz w:val="24"/>
          <w:szCs w:val="24"/>
        </w:rPr>
        <w:t>an effective relationship, they should develop awareness of their partners’ cultural differences, then explore and build on the similarities rather than highlight disparities.</w:t>
      </w:r>
      <w:r w:rsidR="00E751C7">
        <w:rPr>
          <w:bCs/>
          <w:sz w:val="24"/>
          <w:szCs w:val="24"/>
        </w:rPr>
        <w:t xml:space="preserve">  </w:t>
      </w:r>
    </w:p>
    <w:p w14:paraId="1782D660" w14:textId="03584B3D" w:rsidR="00D74302" w:rsidRDefault="005F4A06" w:rsidP="00D74302">
      <w:pPr>
        <w:tabs>
          <w:tab w:val="left" w:pos="4980"/>
        </w:tabs>
        <w:spacing w:line="360" w:lineRule="auto"/>
        <w:jc w:val="both"/>
        <w:rPr>
          <w:bCs/>
          <w:sz w:val="24"/>
          <w:szCs w:val="24"/>
        </w:rPr>
      </w:pPr>
      <w:r>
        <w:rPr>
          <w:bCs/>
          <w:sz w:val="24"/>
          <w:szCs w:val="24"/>
        </w:rPr>
        <w:t xml:space="preserve">Nevertheless, </w:t>
      </w:r>
      <w:r w:rsidR="00D74302">
        <w:rPr>
          <w:bCs/>
          <w:sz w:val="24"/>
          <w:szCs w:val="24"/>
        </w:rPr>
        <w:t xml:space="preserve">Pesch et al. (2016) argue that differences in communication style can lead to a constructive exchange of ideas which helps to develop a clearer vision of the alliance’s environment.  The combination of complementary resources may well generate creative solutions which better meet customer expectations. Therefore, divergent communication processes can increase product innovation. Additionally, </w:t>
      </w:r>
      <w:r w:rsidR="00D74302" w:rsidRPr="003870D7">
        <w:rPr>
          <w:bCs/>
          <w:sz w:val="24"/>
          <w:szCs w:val="24"/>
        </w:rPr>
        <w:t>Agarwal et al. (2010)</w:t>
      </w:r>
      <w:r w:rsidR="00D74302">
        <w:rPr>
          <w:bCs/>
          <w:sz w:val="24"/>
          <w:szCs w:val="24"/>
        </w:rPr>
        <w:t xml:space="preserve"> note that communication between alliance partners has the potential to produce more cost-effective solutions than other options such as structural changes or reward schemes.     </w:t>
      </w:r>
    </w:p>
    <w:p w14:paraId="3CFCF735" w14:textId="7DEA68C8" w:rsidR="0039711A" w:rsidRDefault="0039711A" w:rsidP="0039711A">
      <w:pPr>
        <w:tabs>
          <w:tab w:val="left" w:pos="4980"/>
        </w:tabs>
        <w:spacing w:line="360" w:lineRule="auto"/>
        <w:jc w:val="both"/>
        <w:rPr>
          <w:bCs/>
          <w:sz w:val="24"/>
          <w:szCs w:val="24"/>
        </w:rPr>
      </w:pPr>
      <w:r>
        <w:rPr>
          <w:bCs/>
          <w:sz w:val="24"/>
          <w:szCs w:val="24"/>
        </w:rPr>
        <w:t xml:space="preserve">In successful alliances, partners are free to communicate vertically and laterally, both internally and externally, </w:t>
      </w:r>
      <w:r w:rsidRPr="00C16C52">
        <w:rPr>
          <w:bCs/>
          <w:sz w:val="24"/>
          <w:szCs w:val="24"/>
        </w:rPr>
        <w:t>(Lloyd and Varey, 2003; Rodriguez, 2005).</w:t>
      </w:r>
      <w:r w:rsidRPr="00731A38">
        <w:rPr>
          <w:bCs/>
          <w:sz w:val="24"/>
          <w:szCs w:val="24"/>
        </w:rPr>
        <w:t xml:space="preserve">  </w:t>
      </w:r>
      <w:r w:rsidR="007A6F49">
        <w:rPr>
          <w:bCs/>
          <w:sz w:val="24"/>
          <w:szCs w:val="24"/>
        </w:rPr>
        <w:t>I</w:t>
      </w:r>
      <w:r>
        <w:rPr>
          <w:bCs/>
          <w:sz w:val="24"/>
          <w:szCs w:val="24"/>
        </w:rPr>
        <w:t xml:space="preserve">n practice </w:t>
      </w:r>
      <w:r w:rsidR="007A6F49">
        <w:rPr>
          <w:bCs/>
          <w:sz w:val="24"/>
          <w:szCs w:val="24"/>
        </w:rPr>
        <w:t xml:space="preserve">however </w:t>
      </w:r>
      <w:r w:rsidRPr="00731A38">
        <w:rPr>
          <w:bCs/>
          <w:sz w:val="24"/>
          <w:szCs w:val="24"/>
        </w:rPr>
        <w:t xml:space="preserve">the degree of contact between members from various levels of the alliance may be limited by time and cost restrictions.  In some cases, it may prove more efficient to augment communication at </w:t>
      </w:r>
      <w:r>
        <w:rPr>
          <w:bCs/>
          <w:sz w:val="24"/>
          <w:szCs w:val="24"/>
        </w:rPr>
        <w:t xml:space="preserve">lower </w:t>
      </w:r>
      <w:r w:rsidRPr="00731A38">
        <w:rPr>
          <w:bCs/>
          <w:sz w:val="24"/>
          <w:szCs w:val="24"/>
        </w:rPr>
        <w:t>level</w:t>
      </w:r>
      <w:r>
        <w:rPr>
          <w:bCs/>
          <w:sz w:val="24"/>
          <w:szCs w:val="24"/>
        </w:rPr>
        <w:t>s</w:t>
      </w:r>
      <w:r w:rsidR="002B7DA0">
        <w:rPr>
          <w:bCs/>
          <w:sz w:val="24"/>
          <w:szCs w:val="24"/>
        </w:rPr>
        <w:t xml:space="preserve">, </w:t>
      </w:r>
      <w:r w:rsidR="002B7DA0" w:rsidRPr="00C16C52">
        <w:rPr>
          <w:bCs/>
          <w:sz w:val="24"/>
          <w:szCs w:val="24"/>
        </w:rPr>
        <w:t>(Butler, 2010).</w:t>
      </w:r>
      <w:r w:rsidR="002B7DA0">
        <w:rPr>
          <w:bCs/>
          <w:sz w:val="24"/>
          <w:szCs w:val="24"/>
        </w:rPr>
        <w:t xml:space="preserve">  I</w:t>
      </w:r>
      <w:r>
        <w:rPr>
          <w:bCs/>
          <w:sz w:val="24"/>
          <w:szCs w:val="24"/>
        </w:rPr>
        <w:t xml:space="preserve">f an alliance operates with a large group of members, </w:t>
      </w:r>
      <w:r w:rsidR="002B7DA0">
        <w:rPr>
          <w:bCs/>
          <w:sz w:val="24"/>
          <w:szCs w:val="24"/>
        </w:rPr>
        <w:t xml:space="preserve">care should be taken to ensure that </w:t>
      </w:r>
      <w:r>
        <w:rPr>
          <w:bCs/>
          <w:sz w:val="24"/>
          <w:szCs w:val="24"/>
        </w:rPr>
        <w:t>communication</w:t>
      </w:r>
      <w:r w:rsidR="006F30D8">
        <w:rPr>
          <w:bCs/>
          <w:sz w:val="24"/>
          <w:szCs w:val="24"/>
        </w:rPr>
        <w:t>s</w:t>
      </w:r>
      <w:r>
        <w:rPr>
          <w:bCs/>
          <w:sz w:val="24"/>
          <w:szCs w:val="24"/>
        </w:rPr>
        <w:t xml:space="preserve"> </w:t>
      </w:r>
      <w:r w:rsidR="002B7DA0">
        <w:rPr>
          <w:bCs/>
          <w:sz w:val="24"/>
          <w:szCs w:val="24"/>
        </w:rPr>
        <w:t xml:space="preserve">do not lead to </w:t>
      </w:r>
      <w:r>
        <w:rPr>
          <w:bCs/>
          <w:sz w:val="24"/>
          <w:szCs w:val="24"/>
        </w:rPr>
        <w:t>misinterpretation, particularly if there are different cultures</w:t>
      </w:r>
      <w:r w:rsidR="002B7DA0">
        <w:rPr>
          <w:bCs/>
          <w:sz w:val="24"/>
          <w:szCs w:val="24"/>
        </w:rPr>
        <w:t xml:space="preserve">.  </w:t>
      </w:r>
      <w:r w:rsidR="007A6F49">
        <w:rPr>
          <w:bCs/>
          <w:sz w:val="24"/>
          <w:szCs w:val="24"/>
        </w:rPr>
        <w:t>Nonetheless, l</w:t>
      </w:r>
      <w:r>
        <w:rPr>
          <w:bCs/>
          <w:sz w:val="24"/>
          <w:szCs w:val="24"/>
        </w:rPr>
        <w:t xml:space="preserve">eadership decisions should be communicated to all groups in the alliance, (Butler, 2010).  </w:t>
      </w:r>
    </w:p>
    <w:p w14:paraId="525370F0" w14:textId="3E19EA9C" w:rsidR="00064D34" w:rsidRDefault="006F30D8" w:rsidP="00064D34">
      <w:pPr>
        <w:tabs>
          <w:tab w:val="left" w:pos="4980"/>
        </w:tabs>
        <w:spacing w:line="360" w:lineRule="auto"/>
        <w:jc w:val="both"/>
        <w:rPr>
          <w:bCs/>
          <w:sz w:val="24"/>
          <w:szCs w:val="24"/>
        </w:rPr>
      </w:pPr>
      <w:r>
        <w:rPr>
          <w:bCs/>
          <w:sz w:val="24"/>
          <w:szCs w:val="24"/>
        </w:rPr>
        <w:t>Informational c</w:t>
      </w:r>
      <w:r w:rsidR="00064D34">
        <w:rPr>
          <w:bCs/>
          <w:sz w:val="24"/>
          <w:szCs w:val="24"/>
        </w:rPr>
        <w:t xml:space="preserve">ommunication </w:t>
      </w:r>
      <w:r w:rsidR="00820C42">
        <w:rPr>
          <w:bCs/>
          <w:sz w:val="24"/>
          <w:szCs w:val="24"/>
        </w:rPr>
        <w:t xml:space="preserve">should </w:t>
      </w:r>
      <w:r w:rsidR="00064D34">
        <w:rPr>
          <w:bCs/>
          <w:sz w:val="24"/>
          <w:szCs w:val="24"/>
        </w:rPr>
        <w:t xml:space="preserve">encompass different approaches over time which are suited to </w:t>
      </w:r>
      <w:r>
        <w:rPr>
          <w:bCs/>
          <w:sz w:val="24"/>
          <w:szCs w:val="24"/>
        </w:rPr>
        <w:t xml:space="preserve">each </w:t>
      </w:r>
      <w:r w:rsidR="00064D34">
        <w:rPr>
          <w:bCs/>
          <w:sz w:val="24"/>
          <w:szCs w:val="24"/>
        </w:rPr>
        <w:t xml:space="preserve">context, (Schreiner et al., 2009).  Those directly involved in </w:t>
      </w:r>
      <w:r w:rsidR="00820C42">
        <w:rPr>
          <w:bCs/>
          <w:sz w:val="24"/>
          <w:szCs w:val="24"/>
        </w:rPr>
        <w:t xml:space="preserve">alliance </w:t>
      </w:r>
      <w:r w:rsidR="00064D34">
        <w:rPr>
          <w:bCs/>
          <w:sz w:val="24"/>
          <w:szCs w:val="24"/>
        </w:rPr>
        <w:t xml:space="preserve">management might require scheduled formal meetings </w:t>
      </w:r>
      <w:r w:rsidR="00820C42">
        <w:rPr>
          <w:bCs/>
          <w:sz w:val="24"/>
          <w:szCs w:val="24"/>
        </w:rPr>
        <w:t xml:space="preserve">and reports </w:t>
      </w:r>
      <w:r w:rsidR="00064D34">
        <w:rPr>
          <w:bCs/>
          <w:sz w:val="24"/>
          <w:szCs w:val="24"/>
        </w:rPr>
        <w:t xml:space="preserve">as well as informal conversations at breaks during meetings or via “the grapevine” in everyday interaction.   A wider audience </w:t>
      </w:r>
      <w:r w:rsidR="00820C42">
        <w:rPr>
          <w:bCs/>
          <w:sz w:val="24"/>
          <w:szCs w:val="24"/>
        </w:rPr>
        <w:t xml:space="preserve">with </w:t>
      </w:r>
      <w:r w:rsidR="00064D34">
        <w:rPr>
          <w:bCs/>
          <w:sz w:val="24"/>
          <w:szCs w:val="24"/>
        </w:rPr>
        <w:t xml:space="preserve">an interest in a satisfactory alliance could be reached through presentations or even social events.  </w:t>
      </w:r>
      <w:r w:rsidR="00820C42">
        <w:rPr>
          <w:bCs/>
          <w:sz w:val="24"/>
          <w:szCs w:val="24"/>
        </w:rPr>
        <w:t>T</w:t>
      </w:r>
      <w:r w:rsidR="00064D34">
        <w:rPr>
          <w:bCs/>
          <w:sz w:val="24"/>
          <w:szCs w:val="24"/>
        </w:rPr>
        <w:t xml:space="preserve">he aim is for a partner to project a full and credible image of itself, </w:t>
      </w:r>
      <w:r w:rsidR="00820C42">
        <w:rPr>
          <w:bCs/>
          <w:sz w:val="24"/>
          <w:szCs w:val="24"/>
        </w:rPr>
        <w:t xml:space="preserve">so various </w:t>
      </w:r>
      <w:r w:rsidR="00064D34">
        <w:rPr>
          <w:bCs/>
          <w:sz w:val="24"/>
          <w:szCs w:val="24"/>
        </w:rPr>
        <w:t>means should be deployed to convey detailed information and appropriately influence behaviour</w:t>
      </w:r>
      <w:r w:rsidR="003F16D5">
        <w:rPr>
          <w:bCs/>
          <w:sz w:val="24"/>
          <w:szCs w:val="24"/>
        </w:rPr>
        <w:t xml:space="preserve">. </w:t>
      </w:r>
    </w:p>
    <w:p w14:paraId="59A3FCD6" w14:textId="58C32330" w:rsidR="00064D34" w:rsidRPr="00766AEC" w:rsidRDefault="00766AEC" w:rsidP="00064D34">
      <w:pPr>
        <w:tabs>
          <w:tab w:val="left" w:pos="4980"/>
        </w:tabs>
        <w:spacing w:line="360" w:lineRule="auto"/>
        <w:jc w:val="both"/>
        <w:rPr>
          <w:bCs/>
          <w:color w:val="1F4E79" w:themeColor="accent5" w:themeShade="80"/>
          <w:sz w:val="24"/>
          <w:szCs w:val="24"/>
        </w:rPr>
      </w:pPr>
      <w:r>
        <w:rPr>
          <w:bCs/>
          <w:sz w:val="24"/>
          <w:szCs w:val="24"/>
        </w:rPr>
        <w:lastRenderedPageBreak/>
        <w:t xml:space="preserve">Communication -  formal, informal and at all levels - will be highlighted as making a notable contribution to the </w:t>
      </w:r>
      <w:r w:rsidR="00E764AA">
        <w:rPr>
          <w:bCs/>
          <w:sz w:val="24"/>
          <w:szCs w:val="24"/>
        </w:rPr>
        <w:t xml:space="preserve">positive outcomes </w:t>
      </w:r>
      <w:r w:rsidR="006F30D8">
        <w:rPr>
          <w:bCs/>
          <w:sz w:val="24"/>
          <w:szCs w:val="24"/>
        </w:rPr>
        <w:t xml:space="preserve">of </w:t>
      </w:r>
      <w:r>
        <w:rPr>
          <w:bCs/>
          <w:sz w:val="24"/>
          <w:szCs w:val="24"/>
        </w:rPr>
        <w:t xml:space="preserve">pathway alliances in this </w:t>
      </w:r>
      <w:r w:rsidR="00E751C7">
        <w:rPr>
          <w:bCs/>
          <w:sz w:val="24"/>
          <w:szCs w:val="24"/>
        </w:rPr>
        <w:t>study</w:t>
      </w:r>
      <w:r>
        <w:rPr>
          <w:bCs/>
          <w:sz w:val="24"/>
          <w:szCs w:val="24"/>
        </w:rPr>
        <w:t xml:space="preserve">.   </w:t>
      </w:r>
      <w:r w:rsidR="007C5308">
        <w:rPr>
          <w:bCs/>
          <w:sz w:val="24"/>
          <w:szCs w:val="24"/>
        </w:rPr>
        <w:t xml:space="preserve"> </w:t>
      </w:r>
      <w:r>
        <w:rPr>
          <w:bCs/>
          <w:sz w:val="24"/>
          <w:szCs w:val="24"/>
        </w:rPr>
        <w:t xml:space="preserve"> </w:t>
      </w:r>
      <w:r w:rsidR="00064D34" w:rsidRPr="000D149E">
        <w:rPr>
          <w:bCs/>
          <w:i/>
          <w:iCs/>
          <w:color w:val="1F4E79" w:themeColor="accent5" w:themeShade="80"/>
          <w:sz w:val="24"/>
          <w:szCs w:val="24"/>
        </w:rPr>
        <w:t xml:space="preserve"> </w:t>
      </w:r>
      <w:r w:rsidR="005F4A06">
        <w:rPr>
          <w:bCs/>
          <w:color w:val="1F4E79" w:themeColor="accent5" w:themeShade="80"/>
          <w:sz w:val="24"/>
          <w:szCs w:val="24"/>
        </w:rPr>
        <w:t xml:space="preserve"> </w:t>
      </w:r>
      <w:r w:rsidR="00064D34">
        <w:rPr>
          <w:b/>
          <w:i/>
          <w:iCs/>
          <w:color w:val="1F4E79" w:themeColor="accent5" w:themeShade="80"/>
          <w:sz w:val="24"/>
          <w:szCs w:val="24"/>
        </w:rPr>
        <w:t xml:space="preserve"> </w:t>
      </w:r>
    </w:p>
    <w:bookmarkEnd w:id="3"/>
    <w:bookmarkEnd w:id="4"/>
    <w:bookmarkEnd w:id="5"/>
    <w:p w14:paraId="7F1EB930" w14:textId="52337A31" w:rsidR="005D3631" w:rsidRPr="00DB23AB" w:rsidRDefault="00B17D34" w:rsidP="005D3631">
      <w:pPr>
        <w:tabs>
          <w:tab w:val="left" w:pos="4980"/>
        </w:tabs>
        <w:spacing w:line="360" w:lineRule="auto"/>
        <w:ind w:left="720"/>
        <w:jc w:val="both"/>
        <w:rPr>
          <w:b/>
          <w:bCs/>
          <w:color w:val="1F4E79" w:themeColor="accent5" w:themeShade="80"/>
          <w:sz w:val="24"/>
          <w:szCs w:val="24"/>
        </w:rPr>
      </w:pPr>
      <w:r w:rsidRPr="00DB23AB">
        <w:rPr>
          <w:b/>
          <w:color w:val="1F4E79" w:themeColor="accent5" w:themeShade="80"/>
          <w:sz w:val="24"/>
          <w:szCs w:val="24"/>
        </w:rPr>
        <w:t>2.7 Collaboration</w:t>
      </w:r>
      <w:r w:rsidR="005D3631" w:rsidRPr="00DB23AB">
        <w:rPr>
          <w:b/>
          <w:bCs/>
          <w:color w:val="1F4E79" w:themeColor="accent5" w:themeShade="80"/>
          <w:sz w:val="24"/>
          <w:szCs w:val="24"/>
        </w:rPr>
        <w:t xml:space="preserve"> </w:t>
      </w:r>
    </w:p>
    <w:p w14:paraId="7B1BC05E" w14:textId="0EA57633" w:rsidR="00952B82" w:rsidRDefault="005D3631" w:rsidP="00655F2C">
      <w:pPr>
        <w:spacing w:line="360" w:lineRule="auto"/>
        <w:jc w:val="both"/>
        <w:rPr>
          <w:sz w:val="24"/>
          <w:szCs w:val="24"/>
        </w:rPr>
      </w:pPr>
      <w:r>
        <w:rPr>
          <w:sz w:val="24"/>
          <w:szCs w:val="24"/>
        </w:rPr>
        <w:t>According to Gulati et al. (2012) c</w:t>
      </w:r>
      <w:r w:rsidRPr="008D6B40">
        <w:rPr>
          <w:sz w:val="24"/>
          <w:szCs w:val="24"/>
        </w:rPr>
        <w:t>ollaboration has two facets: cooperation and coordination</w:t>
      </w:r>
      <w:r>
        <w:rPr>
          <w:sz w:val="24"/>
          <w:szCs w:val="24"/>
        </w:rPr>
        <w:t xml:space="preserve">. </w:t>
      </w:r>
      <w:r w:rsidRPr="008D6B40">
        <w:rPr>
          <w:sz w:val="24"/>
          <w:szCs w:val="24"/>
        </w:rPr>
        <w:t xml:space="preserve">Research has tended to </w:t>
      </w:r>
      <w:r>
        <w:rPr>
          <w:sz w:val="24"/>
          <w:szCs w:val="24"/>
        </w:rPr>
        <w:t xml:space="preserve">emphasise the importance of </w:t>
      </w:r>
      <w:r w:rsidRPr="008D6B40">
        <w:rPr>
          <w:sz w:val="24"/>
          <w:szCs w:val="24"/>
        </w:rPr>
        <w:t>the former (</w:t>
      </w:r>
      <w:r>
        <w:rPr>
          <w:sz w:val="24"/>
          <w:szCs w:val="24"/>
        </w:rPr>
        <w:t xml:space="preserve">Ariño et al., 2001; Clarke-Hill et al., 2003; </w:t>
      </w:r>
      <w:r w:rsidRPr="002216CA">
        <w:rPr>
          <w:sz w:val="24"/>
          <w:szCs w:val="24"/>
        </w:rPr>
        <w:t xml:space="preserve">Das and Teng, 2000b; </w:t>
      </w:r>
      <w:r w:rsidRPr="007D682B">
        <w:rPr>
          <w:sz w:val="24"/>
          <w:szCs w:val="24"/>
        </w:rPr>
        <w:t>Gulati et al., 2000</w:t>
      </w:r>
      <w:r w:rsidRPr="008D6B40">
        <w:rPr>
          <w:sz w:val="24"/>
          <w:szCs w:val="24"/>
        </w:rPr>
        <w:t>)</w:t>
      </w:r>
      <w:r>
        <w:rPr>
          <w:sz w:val="24"/>
          <w:szCs w:val="24"/>
        </w:rPr>
        <w:t xml:space="preserve"> but coordination is be</w:t>
      </w:r>
      <w:r w:rsidR="00E764AA">
        <w:rPr>
          <w:sz w:val="24"/>
          <w:szCs w:val="24"/>
        </w:rPr>
        <w:t>com</w:t>
      </w:r>
      <w:r>
        <w:rPr>
          <w:sz w:val="24"/>
          <w:szCs w:val="24"/>
        </w:rPr>
        <w:t>ing more systematically considered, (Hoetker and Mellewigt, 2009; Mamavi et al., 2015).</w:t>
      </w:r>
      <w:r w:rsidR="00655F2C">
        <w:rPr>
          <w:sz w:val="24"/>
          <w:szCs w:val="24"/>
        </w:rPr>
        <w:t xml:space="preserve">  Both are equally important for strategic alliances, (Gulati et al., 2012</w:t>
      </w:r>
      <w:r w:rsidR="004306E6">
        <w:rPr>
          <w:sz w:val="24"/>
          <w:szCs w:val="24"/>
        </w:rPr>
        <w:t>;</w:t>
      </w:r>
      <w:r w:rsidR="004306E6" w:rsidRPr="004306E6">
        <w:rPr>
          <w:sz w:val="24"/>
          <w:szCs w:val="24"/>
        </w:rPr>
        <w:t xml:space="preserve"> </w:t>
      </w:r>
      <w:r w:rsidR="004306E6">
        <w:rPr>
          <w:sz w:val="24"/>
          <w:szCs w:val="24"/>
        </w:rPr>
        <w:t>Mellat-Parast and Digman, 2007</w:t>
      </w:r>
      <w:r w:rsidR="00655F2C">
        <w:rPr>
          <w:sz w:val="24"/>
          <w:szCs w:val="24"/>
        </w:rPr>
        <w:t xml:space="preserve">) as success depends on mitigating the risk of opportunistic behaviour and optimally combining alliance partners’ resources and activity, (Hoetker and Mellewigt, 2009). </w:t>
      </w:r>
    </w:p>
    <w:p w14:paraId="0A94455F" w14:textId="30525FED" w:rsidR="00655F2C" w:rsidRDefault="00655F2C" w:rsidP="00655F2C">
      <w:pPr>
        <w:spacing w:line="360" w:lineRule="auto"/>
        <w:jc w:val="both"/>
        <w:rPr>
          <w:sz w:val="24"/>
          <w:szCs w:val="24"/>
        </w:rPr>
      </w:pPr>
      <w:r>
        <w:rPr>
          <w:sz w:val="24"/>
          <w:szCs w:val="24"/>
        </w:rPr>
        <w:t>T</w:t>
      </w:r>
      <w:r w:rsidRPr="003538DD">
        <w:rPr>
          <w:sz w:val="24"/>
          <w:szCs w:val="24"/>
        </w:rPr>
        <w:t xml:space="preserve">he cooperation perspective </w:t>
      </w:r>
      <w:r>
        <w:rPr>
          <w:sz w:val="24"/>
          <w:szCs w:val="24"/>
        </w:rPr>
        <w:t xml:space="preserve">highlights agreement about joint objectives, contribution to resources and sharing of returns.  The coordination perspective focusses on how partner administration and organisation activity is harmonised and adapted so that the alliance operates effectively, (Gulati et al., 2012).   See table 3: </w:t>
      </w:r>
    </w:p>
    <w:p w14:paraId="6336E162" w14:textId="4B716815" w:rsidR="004306E6" w:rsidRDefault="004306E6" w:rsidP="004306E6">
      <w:pPr>
        <w:spacing w:line="360" w:lineRule="auto"/>
        <w:jc w:val="center"/>
        <w:rPr>
          <w:sz w:val="24"/>
          <w:szCs w:val="24"/>
        </w:rPr>
      </w:pPr>
      <w:r>
        <w:rPr>
          <w:b/>
          <w:bCs/>
          <w:noProof/>
          <w:color w:val="5B9BD5" w:themeColor="accent5"/>
          <w:sz w:val="24"/>
          <w:szCs w:val="24"/>
          <w:lang w:eastAsia="en-GB"/>
        </w:rPr>
        <w:drawing>
          <wp:inline distT="0" distB="0" distL="0" distR="0" wp14:anchorId="58B2D4A7" wp14:editId="5F950181">
            <wp:extent cx="4629150" cy="2505075"/>
            <wp:effectExtent l="0" t="0" r="0"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029E4.tmp"/>
                    <pic:cNvPicPr/>
                  </pic:nvPicPr>
                  <pic:blipFill rotWithShape="1">
                    <a:blip r:embed="rId22">
                      <a:extLst>
                        <a:ext uri="{28A0092B-C50C-407E-A947-70E740481C1C}">
                          <a14:useLocalDpi xmlns:a14="http://schemas.microsoft.com/office/drawing/2010/main" val="0"/>
                        </a:ext>
                      </a:extLst>
                    </a:blip>
                    <a:srcRect b="32564"/>
                    <a:stretch/>
                  </pic:blipFill>
                  <pic:spPr bwMode="auto">
                    <a:xfrm>
                      <a:off x="0" y="0"/>
                      <a:ext cx="4629796" cy="2505424"/>
                    </a:xfrm>
                    <a:prstGeom prst="rect">
                      <a:avLst/>
                    </a:prstGeom>
                    <a:ln>
                      <a:noFill/>
                    </a:ln>
                    <a:extLst>
                      <a:ext uri="{53640926-AAD7-44D8-BBD7-CCE9431645EC}">
                        <a14:shadowObscured xmlns:a14="http://schemas.microsoft.com/office/drawing/2010/main"/>
                      </a:ext>
                    </a:extLst>
                  </pic:spPr>
                </pic:pic>
              </a:graphicData>
            </a:graphic>
          </wp:inline>
        </w:drawing>
      </w:r>
    </w:p>
    <w:p w14:paraId="06865065" w14:textId="6B759DC5" w:rsidR="005D3631" w:rsidRPr="00A412F6" w:rsidRDefault="005D3631" w:rsidP="005D3631">
      <w:pPr>
        <w:spacing w:line="240" w:lineRule="auto"/>
        <w:contextualSpacing/>
      </w:pPr>
      <w:r w:rsidRPr="00767C01">
        <w:t xml:space="preserve">Table </w:t>
      </w:r>
      <w:r w:rsidR="00EE33BC">
        <w:t>3</w:t>
      </w:r>
      <w:r w:rsidRPr="00767C01">
        <w:rPr>
          <w:color w:val="FF0000"/>
        </w:rPr>
        <w:t xml:space="preserve"> </w:t>
      </w:r>
      <w:r w:rsidRPr="00C00D98">
        <w:rPr>
          <w:b/>
          <w:bCs/>
        </w:rPr>
        <w:t>Comparison of the cooperation and coordination perspectives</w:t>
      </w:r>
      <w:r w:rsidRPr="00A412F6">
        <w:t xml:space="preserve"> </w:t>
      </w:r>
    </w:p>
    <w:p w14:paraId="69C6DC33" w14:textId="147034B9" w:rsidR="005D3631" w:rsidRDefault="004306E6" w:rsidP="005D3631">
      <w:pPr>
        <w:spacing w:line="240" w:lineRule="auto"/>
        <w:contextualSpacing/>
      </w:pPr>
      <w:r>
        <w:t xml:space="preserve">Adapted from </w:t>
      </w:r>
      <w:r w:rsidR="005D3631" w:rsidRPr="00A412F6">
        <w:t>Gulati et al. (2012, p. 7)</w:t>
      </w:r>
    </w:p>
    <w:p w14:paraId="36731616" w14:textId="78232926" w:rsidR="00334C59" w:rsidRDefault="00334C59" w:rsidP="005D3631">
      <w:pPr>
        <w:spacing w:line="240" w:lineRule="auto"/>
        <w:contextualSpacing/>
      </w:pPr>
    </w:p>
    <w:p w14:paraId="016D002E" w14:textId="68928298" w:rsidR="005D3631" w:rsidRPr="00422312" w:rsidRDefault="005D3631" w:rsidP="005D3631">
      <w:pPr>
        <w:spacing w:line="360" w:lineRule="auto"/>
        <w:jc w:val="both"/>
        <w:rPr>
          <w:sz w:val="24"/>
          <w:szCs w:val="24"/>
        </w:rPr>
      </w:pPr>
      <w:r>
        <w:rPr>
          <w:sz w:val="24"/>
          <w:szCs w:val="24"/>
        </w:rPr>
        <w:t xml:space="preserve">A lack of cooperation can ensue from divergent or misaligned interests, opportunism or simply a gradual diminution of enthusiasm in pursuing the alliance, (Gulati et al., 2012).  Deterrents may include legal sanctions and the potential risk of reputational damage to the organisation or an individual.  However, relational attachment and identification with a partner are valuable methods of encouragement.   Successfully managed cooperation, </w:t>
      </w:r>
      <w:r>
        <w:rPr>
          <w:sz w:val="24"/>
          <w:szCs w:val="24"/>
        </w:rPr>
        <w:lastRenderedPageBreak/>
        <w:t>centred on nurturing partners’ mutual commitment to aligning interests can lead to alliance stability, with equitable sharing of benefits when goals are reached</w:t>
      </w:r>
      <w:r w:rsidRPr="00C426E8">
        <w:rPr>
          <w:sz w:val="24"/>
          <w:szCs w:val="24"/>
        </w:rPr>
        <w:t>.</w:t>
      </w:r>
      <w:r w:rsidRPr="0032646B">
        <w:rPr>
          <w:b/>
          <w:bCs/>
          <w:sz w:val="24"/>
          <w:szCs w:val="24"/>
        </w:rPr>
        <w:t xml:space="preserve">  </w:t>
      </w:r>
      <w:r>
        <w:rPr>
          <w:sz w:val="24"/>
          <w:szCs w:val="24"/>
        </w:rPr>
        <w:t xml:space="preserve">   </w:t>
      </w:r>
    </w:p>
    <w:p w14:paraId="4DACA779" w14:textId="306EC411" w:rsidR="005D3631" w:rsidRDefault="005D3631" w:rsidP="005D3631">
      <w:pPr>
        <w:spacing w:line="360" w:lineRule="auto"/>
        <w:jc w:val="both"/>
        <w:rPr>
          <w:sz w:val="24"/>
          <w:szCs w:val="24"/>
        </w:rPr>
      </w:pPr>
      <w:r>
        <w:rPr>
          <w:sz w:val="24"/>
          <w:szCs w:val="24"/>
        </w:rPr>
        <w:t xml:space="preserve">Coordination risks may include failure to carry out vital activity, misallocation of resources and operations intended to be complementary proving incompatible, (Gulati et al., 2012).  </w:t>
      </w:r>
      <w:r w:rsidRPr="00CC160C">
        <w:rPr>
          <w:sz w:val="24"/>
          <w:szCs w:val="24"/>
        </w:rPr>
        <w:t xml:space="preserve">Solutions therefore concentrate on </w:t>
      </w:r>
      <w:r w:rsidR="000C534A" w:rsidRPr="00CC160C">
        <w:rPr>
          <w:sz w:val="24"/>
          <w:szCs w:val="24"/>
        </w:rPr>
        <w:t xml:space="preserve">identifying and building consensus about task requirements </w:t>
      </w:r>
      <w:r w:rsidR="00CC160C" w:rsidRPr="00CC160C">
        <w:rPr>
          <w:sz w:val="24"/>
          <w:szCs w:val="24"/>
        </w:rPr>
        <w:t xml:space="preserve">and </w:t>
      </w:r>
      <w:r w:rsidR="00CC160C">
        <w:rPr>
          <w:sz w:val="24"/>
          <w:szCs w:val="24"/>
        </w:rPr>
        <w:t xml:space="preserve">determining </w:t>
      </w:r>
      <w:r w:rsidR="00CC160C" w:rsidRPr="00CC160C">
        <w:rPr>
          <w:sz w:val="24"/>
          <w:szCs w:val="24"/>
        </w:rPr>
        <w:t xml:space="preserve">working procedures for their execution, (Schreiner et al., 2009).  </w:t>
      </w:r>
      <w:r w:rsidRPr="00CC160C">
        <w:rPr>
          <w:sz w:val="24"/>
          <w:szCs w:val="24"/>
        </w:rPr>
        <w:t>Decision-making, information-sharing and feedback mechanisms may be specified to achieve order and unity</w:t>
      </w:r>
      <w:r w:rsidR="00CC160C" w:rsidRPr="00CC160C">
        <w:rPr>
          <w:sz w:val="24"/>
          <w:szCs w:val="24"/>
        </w:rPr>
        <w:t>,</w:t>
      </w:r>
      <w:r w:rsidR="000C534A" w:rsidRPr="00CC160C">
        <w:rPr>
          <w:sz w:val="24"/>
          <w:szCs w:val="24"/>
        </w:rPr>
        <w:t xml:space="preserve"> possibly with some form of hierarchy</w:t>
      </w:r>
      <w:r w:rsidRPr="00CC160C">
        <w:rPr>
          <w:sz w:val="24"/>
          <w:szCs w:val="24"/>
        </w:rPr>
        <w:t>.</w:t>
      </w:r>
      <w:r>
        <w:rPr>
          <w:sz w:val="24"/>
          <w:szCs w:val="24"/>
        </w:rPr>
        <w:t xml:space="preserve">   </w:t>
      </w:r>
      <w:r w:rsidR="000C534A">
        <w:rPr>
          <w:sz w:val="24"/>
          <w:szCs w:val="24"/>
        </w:rPr>
        <w:t>Nevertheless, i</w:t>
      </w:r>
      <w:r>
        <w:rPr>
          <w:sz w:val="24"/>
          <w:szCs w:val="24"/>
        </w:rPr>
        <w:t xml:space="preserve">nterpersonal liaison and connections </w:t>
      </w:r>
      <w:r w:rsidR="000C534A">
        <w:rPr>
          <w:sz w:val="24"/>
          <w:szCs w:val="24"/>
        </w:rPr>
        <w:t xml:space="preserve">also </w:t>
      </w:r>
      <w:r>
        <w:rPr>
          <w:sz w:val="24"/>
          <w:szCs w:val="24"/>
        </w:rPr>
        <w:t>play a part.  If those involved together undertake to learn about the task, about all available resources and capability as well as the most effective way of combining these, then an efficient yet flexible alliance can be developed and maintained</w:t>
      </w:r>
      <w:r w:rsidR="00E458AD">
        <w:rPr>
          <w:sz w:val="24"/>
          <w:szCs w:val="24"/>
        </w:rPr>
        <w:t>, (Gulati et al., 2012)</w:t>
      </w:r>
      <w:r w:rsidRPr="0032646B">
        <w:rPr>
          <w:sz w:val="24"/>
          <w:szCs w:val="24"/>
        </w:rPr>
        <w:t>.</w:t>
      </w:r>
      <w:r>
        <w:rPr>
          <w:sz w:val="24"/>
          <w:szCs w:val="24"/>
        </w:rPr>
        <w:t xml:space="preserve">  </w:t>
      </w:r>
    </w:p>
    <w:p w14:paraId="767F40BC" w14:textId="69F4CD16" w:rsidR="00CC160C" w:rsidRDefault="005D3631" w:rsidP="00F424F3">
      <w:pPr>
        <w:spacing w:line="360" w:lineRule="auto"/>
        <w:jc w:val="both"/>
        <w:rPr>
          <w:sz w:val="24"/>
          <w:szCs w:val="24"/>
        </w:rPr>
      </w:pPr>
      <w:r w:rsidRPr="007D682B">
        <w:rPr>
          <w:sz w:val="24"/>
          <w:szCs w:val="24"/>
        </w:rPr>
        <w:t>Hughes and Weiss (2007)</w:t>
      </w:r>
      <w:r>
        <w:rPr>
          <w:sz w:val="24"/>
          <w:szCs w:val="24"/>
        </w:rPr>
        <w:t xml:space="preserve"> </w:t>
      </w:r>
      <w:r w:rsidR="000C534A">
        <w:rPr>
          <w:sz w:val="24"/>
          <w:szCs w:val="24"/>
        </w:rPr>
        <w:t xml:space="preserve">argue </w:t>
      </w:r>
      <w:r>
        <w:rPr>
          <w:sz w:val="24"/>
          <w:szCs w:val="24"/>
        </w:rPr>
        <w:t xml:space="preserve">that </w:t>
      </w:r>
      <w:r w:rsidR="00275881">
        <w:rPr>
          <w:sz w:val="24"/>
          <w:szCs w:val="24"/>
        </w:rPr>
        <w:t xml:space="preserve">although formal alliance management systems are important, </w:t>
      </w:r>
      <w:r w:rsidR="00213709">
        <w:rPr>
          <w:sz w:val="24"/>
          <w:szCs w:val="24"/>
        </w:rPr>
        <w:t xml:space="preserve">emphasis </w:t>
      </w:r>
      <w:r>
        <w:rPr>
          <w:sz w:val="24"/>
          <w:szCs w:val="24"/>
        </w:rPr>
        <w:t xml:space="preserve">should be </w:t>
      </w:r>
      <w:r w:rsidR="00213709">
        <w:rPr>
          <w:sz w:val="24"/>
          <w:szCs w:val="24"/>
        </w:rPr>
        <w:t xml:space="preserve">placed on </w:t>
      </w:r>
      <w:r>
        <w:rPr>
          <w:sz w:val="24"/>
          <w:szCs w:val="24"/>
        </w:rPr>
        <w:t xml:space="preserve">enabling collaborative behaviour </w:t>
      </w:r>
      <w:r w:rsidR="00213709">
        <w:rPr>
          <w:sz w:val="24"/>
          <w:szCs w:val="24"/>
        </w:rPr>
        <w:t>as the</w:t>
      </w:r>
      <w:r w:rsidR="00275881">
        <w:rPr>
          <w:sz w:val="24"/>
          <w:szCs w:val="24"/>
        </w:rPr>
        <w:t xml:space="preserve"> former</w:t>
      </w:r>
      <w:r w:rsidR="00213709">
        <w:rPr>
          <w:sz w:val="24"/>
          <w:szCs w:val="24"/>
        </w:rPr>
        <w:t xml:space="preserve"> cannot guarantee collaboration between individuals.   J</w:t>
      </w:r>
      <w:r>
        <w:rPr>
          <w:sz w:val="24"/>
          <w:szCs w:val="24"/>
        </w:rPr>
        <w:t xml:space="preserve">oint review rather than judgement avoids the tendency to apportion </w:t>
      </w:r>
      <w:r w:rsidR="00A94B63">
        <w:rPr>
          <w:sz w:val="24"/>
          <w:szCs w:val="24"/>
        </w:rPr>
        <w:t>blame yet</w:t>
      </w:r>
      <w:r>
        <w:rPr>
          <w:sz w:val="24"/>
          <w:szCs w:val="24"/>
        </w:rPr>
        <w:t xml:space="preserve"> frees time and energy for constructive diagnosis of problems for future application.  Alliance teams are less likely to defensively withhold information in such an environment but may devise working norms together to consolidate their activity and relationship</w:t>
      </w:r>
      <w:r w:rsidR="000C534A">
        <w:rPr>
          <w:sz w:val="24"/>
          <w:szCs w:val="24"/>
        </w:rPr>
        <w:t xml:space="preserve">. </w:t>
      </w:r>
      <w:r>
        <w:rPr>
          <w:sz w:val="24"/>
          <w:szCs w:val="24"/>
        </w:rPr>
        <w:t xml:space="preserve">  </w:t>
      </w:r>
    </w:p>
    <w:p w14:paraId="0AE3756B" w14:textId="7E129748" w:rsidR="00CC160C" w:rsidRDefault="00A35AA3" w:rsidP="00CC160C">
      <w:pPr>
        <w:spacing w:line="360" w:lineRule="auto"/>
        <w:jc w:val="both"/>
        <w:rPr>
          <w:sz w:val="24"/>
          <w:szCs w:val="24"/>
        </w:rPr>
      </w:pPr>
      <w:r>
        <w:rPr>
          <w:sz w:val="24"/>
          <w:szCs w:val="24"/>
        </w:rPr>
        <w:t xml:space="preserve">In summary, </w:t>
      </w:r>
      <w:r w:rsidR="00275881">
        <w:rPr>
          <w:sz w:val="24"/>
          <w:szCs w:val="24"/>
        </w:rPr>
        <w:t>p</w:t>
      </w:r>
      <w:r w:rsidR="00CC160C">
        <w:rPr>
          <w:sz w:val="24"/>
          <w:szCs w:val="24"/>
        </w:rPr>
        <w:t xml:space="preserve">artners should be alert to cooperation and coordination issues at all stages of an alliance:  it is unlikely to succeed if either is neglected, (Gulati et al., 2012). </w:t>
      </w:r>
    </w:p>
    <w:p w14:paraId="128980C4" w14:textId="2ADF7AC9" w:rsidR="004C2782" w:rsidRDefault="00A64EE5" w:rsidP="000A6B15">
      <w:pPr>
        <w:pStyle w:val="ListParagraph"/>
        <w:spacing w:line="360" w:lineRule="auto"/>
        <w:ind w:left="0"/>
        <w:jc w:val="both"/>
        <w:rPr>
          <w:sz w:val="24"/>
          <w:szCs w:val="24"/>
        </w:rPr>
      </w:pPr>
      <w:r>
        <w:rPr>
          <w:sz w:val="24"/>
          <w:szCs w:val="24"/>
        </w:rPr>
        <w:t>It will be shown that although the pathway alliance teams in this study recognise the value of formal management guidelines, much of the cooperation and coordination is relational,  taking place between individuals</w:t>
      </w:r>
      <w:r w:rsidR="0053101C">
        <w:rPr>
          <w:sz w:val="24"/>
          <w:szCs w:val="24"/>
        </w:rPr>
        <w:t xml:space="preserve"> and teams at the alliance interface</w:t>
      </w:r>
      <w:r w:rsidRPr="004A6AC2">
        <w:rPr>
          <w:sz w:val="24"/>
          <w:szCs w:val="24"/>
        </w:rPr>
        <w:t xml:space="preserve">. </w:t>
      </w:r>
      <w:r w:rsidR="00B921CD" w:rsidRPr="004A6AC2">
        <w:rPr>
          <w:sz w:val="24"/>
          <w:szCs w:val="24"/>
        </w:rPr>
        <w:t xml:space="preserve"> </w:t>
      </w:r>
    </w:p>
    <w:p w14:paraId="4D0926EC" w14:textId="095E51DD" w:rsidR="004C2782" w:rsidRPr="0053101C" w:rsidRDefault="004C2782" w:rsidP="000A6B15">
      <w:pPr>
        <w:pStyle w:val="ListParagraph"/>
        <w:spacing w:line="360" w:lineRule="auto"/>
        <w:ind w:left="0"/>
        <w:jc w:val="both"/>
        <w:rPr>
          <w:sz w:val="24"/>
          <w:szCs w:val="24"/>
        </w:rPr>
      </w:pPr>
    </w:p>
    <w:p w14:paraId="0277498E" w14:textId="77777777" w:rsidR="0053101C" w:rsidRPr="0053101C" w:rsidRDefault="0053101C" w:rsidP="000A6B15">
      <w:pPr>
        <w:pStyle w:val="ListParagraph"/>
        <w:spacing w:line="360" w:lineRule="auto"/>
        <w:ind w:left="0"/>
        <w:jc w:val="both"/>
        <w:rPr>
          <w:sz w:val="24"/>
          <w:szCs w:val="24"/>
        </w:rPr>
      </w:pPr>
    </w:p>
    <w:p w14:paraId="0654F8CC" w14:textId="401DA9D5" w:rsidR="00871936" w:rsidRDefault="004C2782" w:rsidP="000A6B15">
      <w:pPr>
        <w:pStyle w:val="ListParagraph"/>
        <w:spacing w:line="360" w:lineRule="auto"/>
        <w:ind w:left="0"/>
        <w:jc w:val="both"/>
        <w:rPr>
          <w:sz w:val="24"/>
          <w:szCs w:val="24"/>
        </w:rPr>
      </w:pPr>
      <w:r>
        <w:rPr>
          <w:sz w:val="24"/>
          <w:szCs w:val="24"/>
        </w:rPr>
        <w:t>T</w:t>
      </w:r>
      <w:r w:rsidR="00F424F3">
        <w:rPr>
          <w:sz w:val="24"/>
          <w:szCs w:val="24"/>
        </w:rPr>
        <w:t>his concludes the review of the relevant aspects of the business literature.  T</w:t>
      </w:r>
      <w:r w:rsidR="000A6B15">
        <w:rPr>
          <w:sz w:val="24"/>
          <w:szCs w:val="24"/>
        </w:rPr>
        <w:t xml:space="preserve">he dissertation moves on in the next chapter to describe the methodology undertaken for the primary research. </w:t>
      </w:r>
    </w:p>
    <w:p w14:paraId="76A66C0D" w14:textId="77777777" w:rsidR="0053101C" w:rsidRDefault="0053101C" w:rsidP="00871936">
      <w:pPr>
        <w:pStyle w:val="ListParagraph"/>
        <w:ind w:left="0"/>
        <w:jc w:val="both"/>
        <w:rPr>
          <w:b/>
          <w:bCs/>
          <w:color w:val="1F4E79" w:themeColor="accent5" w:themeShade="80"/>
          <w:sz w:val="28"/>
          <w:szCs w:val="28"/>
        </w:rPr>
      </w:pPr>
    </w:p>
    <w:p w14:paraId="42EE0077" w14:textId="77777777" w:rsidR="0053101C" w:rsidRDefault="0053101C" w:rsidP="00871936">
      <w:pPr>
        <w:pStyle w:val="ListParagraph"/>
        <w:ind w:left="0"/>
        <w:jc w:val="both"/>
        <w:rPr>
          <w:b/>
          <w:bCs/>
          <w:color w:val="1F4E79" w:themeColor="accent5" w:themeShade="80"/>
          <w:sz w:val="28"/>
          <w:szCs w:val="28"/>
        </w:rPr>
      </w:pPr>
    </w:p>
    <w:p w14:paraId="01272C83" w14:textId="3F94A435" w:rsidR="00AD0BAA" w:rsidRPr="00DB23AB" w:rsidRDefault="00871936" w:rsidP="00871936">
      <w:pPr>
        <w:pStyle w:val="ListParagraph"/>
        <w:ind w:left="0"/>
        <w:jc w:val="both"/>
        <w:rPr>
          <w:b/>
          <w:bCs/>
          <w:color w:val="1F4E79" w:themeColor="accent5" w:themeShade="80"/>
          <w:sz w:val="28"/>
          <w:szCs w:val="28"/>
        </w:rPr>
      </w:pPr>
      <w:r w:rsidRPr="00DB23AB">
        <w:rPr>
          <w:b/>
          <w:bCs/>
          <w:color w:val="1F4E79" w:themeColor="accent5" w:themeShade="80"/>
          <w:sz w:val="28"/>
          <w:szCs w:val="28"/>
        </w:rPr>
        <w:lastRenderedPageBreak/>
        <w:t>Chapter 3 Research methodology</w:t>
      </w:r>
    </w:p>
    <w:p w14:paraId="686771BA" w14:textId="357F85D9" w:rsidR="00C1400D" w:rsidRPr="000C3865" w:rsidRDefault="00F7727C" w:rsidP="00F7727C">
      <w:pPr>
        <w:jc w:val="center"/>
        <w:rPr>
          <w:b/>
          <w:bCs/>
        </w:rPr>
      </w:pPr>
      <w:r w:rsidRPr="000C3865">
        <w:t xml:space="preserve">Table </w:t>
      </w:r>
      <w:r w:rsidR="00D31E33">
        <w:t>4</w:t>
      </w:r>
      <w:r w:rsidRPr="000C3865">
        <w:rPr>
          <w:b/>
          <w:bCs/>
        </w:rPr>
        <w:t xml:space="preserve"> </w:t>
      </w:r>
      <w:r w:rsidR="004729A1" w:rsidRPr="000C3865">
        <w:rPr>
          <w:b/>
          <w:bCs/>
        </w:rPr>
        <w:t>Reiteration of the a</w:t>
      </w:r>
      <w:r w:rsidR="00C1400D" w:rsidRPr="000C3865">
        <w:rPr>
          <w:b/>
          <w:bCs/>
        </w:rPr>
        <w:t>ims and objectives of the research</w:t>
      </w:r>
      <w:r w:rsidRPr="000C3865">
        <w:rPr>
          <w:b/>
          <w:bCs/>
        </w:rPr>
        <w:tab/>
        <w:t xml:space="preserve"> </w:t>
      </w:r>
    </w:p>
    <w:tbl>
      <w:tblPr>
        <w:tblStyle w:val="TableGrid"/>
        <w:tblW w:w="0" w:type="auto"/>
        <w:tblLook w:val="04A0" w:firstRow="1" w:lastRow="0" w:firstColumn="1" w:lastColumn="0" w:noHBand="0" w:noVBand="1"/>
      </w:tblPr>
      <w:tblGrid>
        <w:gridCol w:w="8996"/>
      </w:tblGrid>
      <w:tr w:rsidR="00F7727C" w14:paraId="7D60D756" w14:textId="77777777" w:rsidTr="00223F02">
        <w:tc>
          <w:tcPr>
            <w:tcW w:w="9016"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686DA668" w14:textId="77777777" w:rsidR="00F7727C" w:rsidRPr="00DD0532" w:rsidRDefault="00F7727C" w:rsidP="00223F02">
            <w:pPr>
              <w:autoSpaceDE w:val="0"/>
              <w:autoSpaceDN w:val="0"/>
              <w:adjustRightInd w:val="0"/>
              <w:spacing w:line="240" w:lineRule="auto"/>
              <w:contextualSpacing/>
              <w:jc w:val="both"/>
              <w:rPr>
                <w:sz w:val="20"/>
                <w:szCs w:val="20"/>
                <w:u w:val="single"/>
              </w:rPr>
            </w:pPr>
            <w:r w:rsidRPr="00DD0532">
              <w:rPr>
                <w:sz w:val="20"/>
                <w:szCs w:val="20"/>
                <w:u w:val="single"/>
              </w:rPr>
              <w:t xml:space="preserve">Main research question </w:t>
            </w:r>
          </w:p>
          <w:p w14:paraId="5195DD8A" w14:textId="77777777" w:rsidR="00F7727C" w:rsidRPr="000D7CC7" w:rsidRDefault="00F7727C" w:rsidP="00223F02">
            <w:pPr>
              <w:autoSpaceDE w:val="0"/>
              <w:autoSpaceDN w:val="0"/>
              <w:adjustRightInd w:val="0"/>
              <w:spacing w:line="240" w:lineRule="auto"/>
              <w:contextualSpacing/>
              <w:jc w:val="both"/>
              <w:rPr>
                <w:sz w:val="18"/>
                <w:szCs w:val="18"/>
              </w:rPr>
            </w:pPr>
            <w:r w:rsidRPr="00DD0532">
              <w:rPr>
                <w:rFonts w:asciiTheme="minorHAnsi" w:hAnsiTheme="minorHAnsi" w:cs="Arial"/>
                <w:color w:val="000000"/>
                <w:sz w:val="20"/>
                <w:szCs w:val="20"/>
                <w:shd w:val="clear" w:color="auto" w:fill="FFFFFF"/>
              </w:rPr>
              <w:t>What is the nature of the relationship between private pathway providers and their partner universities?</w:t>
            </w:r>
            <w:r w:rsidRPr="000D7CC7">
              <w:rPr>
                <w:rFonts w:asciiTheme="minorHAnsi" w:hAnsiTheme="minorHAnsi" w:cs="Arial"/>
                <w:color w:val="000000"/>
                <w:sz w:val="18"/>
                <w:szCs w:val="18"/>
                <w:shd w:val="clear" w:color="auto" w:fill="FFFFFF"/>
              </w:rPr>
              <w:t> </w:t>
            </w:r>
          </w:p>
        </w:tc>
      </w:tr>
      <w:tr w:rsidR="00F7727C" w14:paraId="6DE85991" w14:textId="77777777" w:rsidTr="00223F02">
        <w:tc>
          <w:tcPr>
            <w:tcW w:w="9016"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07320724" w14:textId="77777777" w:rsidR="00F7727C" w:rsidRPr="000D7CC7" w:rsidRDefault="00F7727C" w:rsidP="00223F02">
            <w:pPr>
              <w:autoSpaceDE w:val="0"/>
              <w:autoSpaceDN w:val="0"/>
              <w:adjustRightInd w:val="0"/>
              <w:spacing w:line="240" w:lineRule="auto"/>
              <w:contextualSpacing/>
              <w:jc w:val="both"/>
              <w:rPr>
                <w:rFonts w:asciiTheme="minorHAnsi" w:hAnsiTheme="minorHAnsi" w:cs="Arial"/>
                <w:color w:val="000000"/>
                <w:sz w:val="18"/>
                <w:szCs w:val="18"/>
                <w:u w:val="single"/>
                <w:shd w:val="clear" w:color="auto" w:fill="FFFFFF"/>
              </w:rPr>
            </w:pPr>
            <w:r w:rsidRPr="000D7CC7">
              <w:rPr>
                <w:rFonts w:asciiTheme="minorHAnsi" w:hAnsiTheme="minorHAnsi" w:cs="Arial"/>
                <w:color w:val="000000"/>
                <w:sz w:val="18"/>
                <w:szCs w:val="18"/>
                <w:u w:val="single"/>
                <w:shd w:val="clear" w:color="auto" w:fill="FFFFFF"/>
              </w:rPr>
              <w:t>Aim</w:t>
            </w:r>
          </w:p>
          <w:p w14:paraId="25489E29" w14:textId="6C062A51" w:rsidR="00F7727C" w:rsidRPr="000D7CC7" w:rsidRDefault="00F7727C" w:rsidP="00223F02">
            <w:pPr>
              <w:spacing w:line="240" w:lineRule="auto"/>
              <w:contextualSpacing/>
              <w:jc w:val="both"/>
              <w:rPr>
                <w:sz w:val="18"/>
                <w:szCs w:val="18"/>
              </w:rPr>
            </w:pPr>
            <w:r w:rsidRPr="000D7CC7">
              <w:rPr>
                <w:rFonts w:asciiTheme="minorHAnsi" w:hAnsiTheme="minorHAnsi" w:cs="Arial"/>
                <w:sz w:val="18"/>
                <w:szCs w:val="18"/>
                <w:shd w:val="clear" w:color="auto" w:fill="FFFFFF"/>
              </w:rPr>
              <w:t xml:space="preserve">To review the current </w:t>
            </w:r>
            <w:r w:rsidR="002510E8">
              <w:rPr>
                <w:rFonts w:asciiTheme="minorHAnsi" w:hAnsiTheme="minorHAnsi" w:cs="Arial"/>
                <w:sz w:val="18"/>
                <w:szCs w:val="18"/>
                <w:shd w:val="clear" w:color="auto" w:fill="FFFFFF"/>
              </w:rPr>
              <w:t>and</w:t>
            </w:r>
            <w:r w:rsidRPr="000D7CC7">
              <w:rPr>
                <w:rFonts w:asciiTheme="minorHAnsi" w:hAnsiTheme="minorHAnsi" w:cs="Arial"/>
                <w:sz w:val="18"/>
                <w:szCs w:val="18"/>
                <w:shd w:val="clear" w:color="auto" w:fill="FFFFFF"/>
              </w:rPr>
              <w:t xml:space="preserve"> possible future of private providers–university alliances in the delivery of pathway programmes</w:t>
            </w:r>
          </w:p>
        </w:tc>
      </w:tr>
      <w:tr w:rsidR="00F7727C" w14:paraId="75F644ED" w14:textId="77777777" w:rsidTr="00223F02">
        <w:tc>
          <w:tcPr>
            <w:tcW w:w="9016"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05C1053E" w14:textId="77777777" w:rsidR="00F7727C" w:rsidRPr="000D7CC7" w:rsidRDefault="00F7727C" w:rsidP="00223F02">
            <w:pPr>
              <w:spacing w:line="240" w:lineRule="auto"/>
              <w:contextualSpacing/>
              <w:jc w:val="both"/>
              <w:rPr>
                <w:rFonts w:asciiTheme="minorHAnsi" w:hAnsiTheme="minorHAnsi" w:cs="Arial"/>
                <w:sz w:val="18"/>
                <w:szCs w:val="18"/>
                <w:u w:val="single"/>
                <w:shd w:val="clear" w:color="auto" w:fill="FFFFFF"/>
              </w:rPr>
            </w:pPr>
            <w:r w:rsidRPr="000D7CC7">
              <w:rPr>
                <w:rFonts w:asciiTheme="minorHAnsi" w:hAnsiTheme="minorHAnsi" w:cs="Arial"/>
                <w:sz w:val="18"/>
                <w:szCs w:val="18"/>
                <w:u w:val="single"/>
                <w:shd w:val="clear" w:color="auto" w:fill="FFFFFF"/>
              </w:rPr>
              <w:t>Objectives</w:t>
            </w:r>
          </w:p>
          <w:p w14:paraId="58F2CED9" w14:textId="77777777" w:rsidR="00F7727C" w:rsidRPr="000D7CC7" w:rsidRDefault="00F7727C" w:rsidP="00223F02">
            <w:pPr>
              <w:spacing w:after="160" w:line="240" w:lineRule="auto"/>
              <w:rPr>
                <w:sz w:val="18"/>
                <w:szCs w:val="18"/>
              </w:rPr>
            </w:pPr>
            <w:r w:rsidRPr="000D7CC7">
              <w:rPr>
                <w:rFonts w:asciiTheme="minorHAnsi" w:hAnsiTheme="minorHAnsi" w:cs="Arial"/>
                <w:sz w:val="18"/>
                <w:szCs w:val="18"/>
              </w:rPr>
              <w:t xml:space="preserve">- To establish the strategic benefits of setting up partnerships for delivery of pathway programmes                                </w:t>
            </w:r>
            <w:r>
              <w:rPr>
                <w:rFonts w:asciiTheme="minorHAnsi" w:hAnsiTheme="minorHAnsi" w:cs="Arial"/>
                <w:sz w:val="18"/>
                <w:szCs w:val="18"/>
              </w:rPr>
              <w:t xml:space="preserve">                    </w:t>
            </w:r>
            <w:r w:rsidRPr="000D7CC7">
              <w:rPr>
                <w:rFonts w:asciiTheme="minorHAnsi" w:hAnsiTheme="minorHAnsi" w:cs="Arial"/>
                <w:sz w:val="18"/>
                <w:szCs w:val="18"/>
              </w:rPr>
              <w:t xml:space="preserve">  - To investigate the main challenges which such arrangements present                                                                                     </w:t>
            </w:r>
            <w:r>
              <w:rPr>
                <w:rFonts w:asciiTheme="minorHAnsi" w:hAnsiTheme="minorHAnsi" w:cs="Arial"/>
                <w:sz w:val="18"/>
                <w:szCs w:val="18"/>
              </w:rPr>
              <w:t xml:space="preserve">              </w:t>
            </w:r>
            <w:r w:rsidRPr="000D7CC7">
              <w:rPr>
                <w:rFonts w:asciiTheme="minorHAnsi" w:hAnsiTheme="minorHAnsi" w:cs="Arial"/>
                <w:sz w:val="18"/>
                <w:szCs w:val="18"/>
              </w:rPr>
              <w:t xml:space="preserve"> - To establish the major factors for successful alliances                                                                                                              </w:t>
            </w:r>
            <w:r>
              <w:rPr>
                <w:rFonts w:asciiTheme="minorHAnsi" w:hAnsiTheme="minorHAnsi" w:cs="Arial"/>
                <w:sz w:val="18"/>
                <w:szCs w:val="18"/>
              </w:rPr>
              <w:t xml:space="preserve">                  </w:t>
            </w:r>
            <w:r w:rsidRPr="000D7CC7">
              <w:rPr>
                <w:rFonts w:asciiTheme="minorHAnsi" w:hAnsiTheme="minorHAnsi" w:cs="Arial"/>
                <w:sz w:val="18"/>
                <w:szCs w:val="18"/>
              </w:rPr>
              <w:t xml:space="preserve"> - To explore potential future developments for these partnerships                                                                                   </w:t>
            </w:r>
            <w:r>
              <w:rPr>
                <w:rFonts w:asciiTheme="minorHAnsi" w:hAnsiTheme="minorHAnsi" w:cs="Arial"/>
                <w:sz w:val="18"/>
                <w:szCs w:val="18"/>
              </w:rPr>
              <w:t xml:space="preserve">                            </w:t>
            </w:r>
            <w:r w:rsidRPr="000D7CC7">
              <w:rPr>
                <w:rFonts w:asciiTheme="minorHAnsi" w:hAnsiTheme="minorHAnsi" w:cs="Arial"/>
                <w:sz w:val="18"/>
                <w:szCs w:val="18"/>
              </w:rPr>
              <w:t xml:space="preserve">- To make recommendations for practice in alliances relating to pathway programmes                                                </w:t>
            </w:r>
            <w:r>
              <w:rPr>
                <w:rFonts w:asciiTheme="minorHAnsi" w:hAnsiTheme="minorHAnsi" w:cs="Arial"/>
                <w:sz w:val="18"/>
                <w:szCs w:val="18"/>
              </w:rPr>
              <w:t xml:space="preserve">                            </w:t>
            </w:r>
            <w:r w:rsidRPr="000D7CC7">
              <w:rPr>
                <w:rFonts w:asciiTheme="minorHAnsi" w:hAnsiTheme="minorHAnsi" w:cs="Arial"/>
                <w:sz w:val="18"/>
                <w:szCs w:val="18"/>
              </w:rPr>
              <w:t xml:space="preserve">- To suggest possible areas of further research </w:t>
            </w:r>
          </w:p>
        </w:tc>
      </w:tr>
    </w:tbl>
    <w:p w14:paraId="666BA870" w14:textId="77777777" w:rsidR="00273E48" w:rsidRPr="00273E48" w:rsidRDefault="00273E48" w:rsidP="001119F7">
      <w:pPr>
        <w:rPr>
          <w:b/>
          <w:bCs/>
          <w:color w:val="1F4E79" w:themeColor="accent5" w:themeShade="80"/>
          <w:sz w:val="2"/>
          <w:szCs w:val="2"/>
        </w:rPr>
      </w:pPr>
    </w:p>
    <w:p w14:paraId="672894A1" w14:textId="798E62A7" w:rsidR="001119F7" w:rsidRPr="00DB23AB" w:rsidRDefault="001119F7" w:rsidP="00192DDA">
      <w:pPr>
        <w:ind w:left="720"/>
        <w:rPr>
          <w:b/>
          <w:bCs/>
          <w:color w:val="1F4E79" w:themeColor="accent5" w:themeShade="80"/>
          <w:sz w:val="24"/>
          <w:szCs w:val="24"/>
        </w:rPr>
      </w:pPr>
      <w:r w:rsidRPr="00DB23AB">
        <w:rPr>
          <w:b/>
          <w:bCs/>
          <w:color w:val="1F4E79" w:themeColor="accent5" w:themeShade="80"/>
          <w:sz w:val="24"/>
          <w:szCs w:val="24"/>
        </w:rPr>
        <w:t>3.1 Research paradigm</w:t>
      </w:r>
    </w:p>
    <w:p w14:paraId="48E6323E" w14:textId="6B6C2CD3" w:rsidR="00126A3D" w:rsidRPr="00126A3D" w:rsidRDefault="00126A3D" w:rsidP="001119F7">
      <w:pPr>
        <w:spacing w:line="360" w:lineRule="auto"/>
        <w:jc w:val="both"/>
        <w:rPr>
          <w:sz w:val="24"/>
          <w:szCs w:val="24"/>
        </w:rPr>
      </w:pPr>
      <w:r w:rsidRPr="00126A3D">
        <w:rPr>
          <w:sz w:val="24"/>
          <w:szCs w:val="24"/>
        </w:rPr>
        <w:t>Paradigms help resea</w:t>
      </w:r>
      <w:r>
        <w:rPr>
          <w:sz w:val="24"/>
          <w:szCs w:val="24"/>
        </w:rPr>
        <w:t>r</w:t>
      </w:r>
      <w:r w:rsidRPr="00126A3D">
        <w:rPr>
          <w:sz w:val="24"/>
          <w:szCs w:val="24"/>
        </w:rPr>
        <w:t>chers</w:t>
      </w:r>
      <w:r>
        <w:rPr>
          <w:sz w:val="24"/>
          <w:szCs w:val="24"/>
        </w:rPr>
        <w:t xml:space="preserve"> in their </w:t>
      </w:r>
      <w:r w:rsidR="007F611A">
        <w:rPr>
          <w:sz w:val="24"/>
          <w:szCs w:val="24"/>
        </w:rPr>
        <w:t xml:space="preserve">pursuit of </w:t>
      </w:r>
      <w:r>
        <w:rPr>
          <w:sz w:val="24"/>
          <w:szCs w:val="24"/>
        </w:rPr>
        <w:t>find</w:t>
      </w:r>
      <w:r w:rsidR="007F611A">
        <w:rPr>
          <w:sz w:val="24"/>
          <w:szCs w:val="24"/>
        </w:rPr>
        <w:t>ing</w:t>
      </w:r>
      <w:r>
        <w:rPr>
          <w:sz w:val="24"/>
          <w:szCs w:val="24"/>
        </w:rPr>
        <w:t xml:space="preserve"> the “truth” about a </w:t>
      </w:r>
      <w:r w:rsidR="007F611A">
        <w:rPr>
          <w:sz w:val="24"/>
          <w:szCs w:val="24"/>
        </w:rPr>
        <w:t xml:space="preserve">particular </w:t>
      </w:r>
      <w:r>
        <w:rPr>
          <w:sz w:val="24"/>
          <w:szCs w:val="24"/>
        </w:rPr>
        <w:t xml:space="preserve">topic, activity or </w:t>
      </w:r>
      <w:r w:rsidR="00724840">
        <w:rPr>
          <w:sz w:val="24"/>
          <w:szCs w:val="24"/>
        </w:rPr>
        <w:t>event</w:t>
      </w:r>
      <w:r>
        <w:rPr>
          <w:sz w:val="24"/>
          <w:szCs w:val="24"/>
        </w:rPr>
        <w:t xml:space="preserve">.  They present a framework </w:t>
      </w:r>
      <w:r w:rsidR="007F611A">
        <w:rPr>
          <w:sz w:val="24"/>
          <w:szCs w:val="24"/>
        </w:rPr>
        <w:t xml:space="preserve">to enable </w:t>
      </w:r>
      <w:r>
        <w:rPr>
          <w:sz w:val="24"/>
          <w:szCs w:val="24"/>
        </w:rPr>
        <w:t xml:space="preserve">assumptions </w:t>
      </w:r>
      <w:r w:rsidR="007F611A">
        <w:rPr>
          <w:sz w:val="24"/>
          <w:szCs w:val="24"/>
        </w:rPr>
        <w:t xml:space="preserve">to </w:t>
      </w:r>
      <w:r>
        <w:rPr>
          <w:sz w:val="24"/>
          <w:szCs w:val="24"/>
        </w:rPr>
        <w:t>be made about the nature of society and reality</w:t>
      </w:r>
      <w:r w:rsidRPr="009F40B8">
        <w:rPr>
          <w:sz w:val="24"/>
          <w:szCs w:val="24"/>
        </w:rPr>
        <w:t>, (Hurt and Callahan, 2013).</w:t>
      </w:r>
      <w:r>
        <w:rPr>
          <w:sz w:val="24"/>
          <w:szCs w:val="24"/>
        </w:rPr>
        <w:t xml:space="preserve">   </w:t>
      </w:r>
      <w:r w:rsidRPr="00126A3D">
        <w:rPr>
          <w:sz w:val="24"/>
          <w:szCs w:val="24"/>
        </w:rPr>
        <w:t xml:space="preserve"> </w:t>
      </w:r>
    </w:p>
    <w:p w14:paraId="0911E337" w14:textId="77777777" w:rsidR="00C818D5" w:rsidRDefault="001119F7" w:rsidP="001119F7">
      <w:pPr>
        <w:spacing w:line="360" w:lineRule="auto"/>
        <w:jc w:val="both"/>
        <w:rPr>
          <w:sz w:val="24"/>
          <w:szCs w:val="24"/>
        </w:rPr>
      </w:pPr>
      <w:r w:rsidRPr="00306EB6">
        <w:rPr>
          <w:sz w:val="24"/>
          <w:szCs w:val="24"/>
        </w:rPr>
        <w:t>Kivunja and Kuyini (2017</w:t>
      </w:r>
      <w:r>
        <w:rPr>
          <w:sz w:val="24"/>
          <w:szCs w:val="24"/>
        </w:rPr>
        <w:t>) describe two of the dominant paradigms in research.  The first is the Positivist</w:t>
      </w:r>
      <w:r w:rsidR="003920F9">
        <w:rPr>
          <w:sz w:val="24"/>
          <w:szCs w:val="24"/>
        </w:rPr>
        <w:t xml:space="preserve"> paradigm</w:t>
      </w:r>
      <w:r>
        <w:rPr>
          <w:sz w:val="24"/>
          <w:szCs w:val="24"/>
        </w:rPr>
        <w:t xml:space="preserve">, </w:t>
      </w:r>
      <w:r w:rsidR="003920F9">
        <w:rPr>
          <w:sz w:val="24"/>
          <w:szCs w:val="24"/>
        </w:rPr>
        <w:t xml:space="preserve">which defines a worldview grounded in </w:t>
      </w:r>
      <w:r>
        <w:rPr>
          <w:sz w:val="24"/>
          <w:szCs w:val="24"/>
        </w:rPr>
        <w:t>scientific method</w:t>
      </w:r>
      <w:r w:rsidR="003920F9">
        <w:rPr>
          <w:sz w:val="24"/>
          <w:szCs w:val="24"/>
        </w:rPr>
        <w:t>s</w:t>
      </w:r>
      <w:r>
        <w:rPr>
          <w:sz w:val="24"/>
          <w:szCs w:val="24"/>
        </w:rPr>
        <w:t xml:space="preserve"> of </w:t>
      </w:r>
      <w:r w:rsidR="003920F9">
        <w:rPr>
          <w:sz w:val="24"/>
          <w:szCs w:val="24"/>
        </w:rPr>
        <w:t>investigation</w:t>
      </w:r>
      <w:r w:rsidR="00344E26">
        <w:rPr>
          <w:sz w:val="24"/>
          <w:szCs w:val="24"/>
        </w:rPr>
        <w:t>, which its supporters claim is the only legitimate way of building knowledge and developing human understanding.</w:t>
      </w:r>
      <w:r>
        <w:rPr>
          <w:sz w:val="24"/>
          <w:szCs w:val="24"/>
        </w:rPr>
        <w:t xml:space="preserve"> </w:t>
      </w:r>
      <w:r w:rsidR="00344E26">
        <w:rPr>
          <w:sz w:val="24"/>
          <w:szCs w:val="24"/>
        </w:rPr>
        <w:t xml:space="preserve"> The Positivist approach</w:t>
      </w:r>
      <w:r w:rsidR="00D17FF1">
        <w:rPr>
          <w:sz w:val="24"/>
          <w:szCs w:val="24"/>
        </w:rPr>
        <w:t xml:space="preserve"> </w:t>
      </w:r>
      <w:r w:rsidR="00344E26">
        <w:rPr>
          <w:sz w:val="24"/>
          <w:szCs w:val="24"/>
        </w:rPr>
        <w:t xml:space="preserve">aims to </w:t>
      </w:r>
      <w:r w:rsidR="00783490">
        <w:rPr>
          <w:sz w:val="24"/>
          <w:szCs w:val="24"/>
        </w:rPr>
        <w:t xml:space="preserve">interpret </w:t>
      </w:r>
      <w:r w:rsidR="00344E26">
        <w:rPr>
          <w:sz w:val="24"/>
          <w:szCs w:val="24"/>
        </w:rPr>
        <w:t>observations</w:t>
      </w:r>
      <w:r w:rsidR="002C0FD1">
        <w:rPr>
          <w:sz w:val="24"/>
          <w:szCs w:val="24"/>
        </w:rPr>
        <w:t xml:space="preserve"> based on fact</w:t>
      </w:r>
      <w:r w:rsidR="00783490">
        <w:rPr>
          <w:sz w:val="24"/>
          <w:szCs w:val="24"/>
        </w:rPr>
        <w:t xml:space="preserve"> and </w:t>
      </w:r>
      <w:r w:rsidR="00344E26">
        <w:rPr>
          <w:sz w:val="24"/>
          <w:szCs w:val="24"/>
        </w:rPr>
        <w:t xml:space="preserve">provide explanations </w:t>
      </w:r>
      <w:r w:rsidR="00783490">
        <w:rPr>
          <w:sz w:val="24"/>
          <w:szCs w:val="24"/>
        </w:rPr>
        <w:t xml:space="preserve">founded </w:t>
      </w:r>
      <w:r w:rsidR="00344E26">
        <w:rPr>
          <w:sz w:val="24"/>
          <w:szCs w:val="24"/>
        </w:rPr>
        <w:t xml:space="preserve">on </w:t>
      </w:r>
      <w:r w:rsidR="00783490">
        <w:rPr>
          <w:sz w:val="24"/>
          <w:szCs w:val="24"/>
        </w:rPr>
        <w:t xml:space="preserve">accurately </w:t>
      </w:r>
      <w:r w:rsidR="00344E26">
        <w:rPr>
          <w:sz w:val="24"/>
          <w:szCs w:val="24"/>
        </w:rPr>
        <w:t>measurable results</w:t>
      </w:r>
      <w:r w:rsidR="002C0FD1">
        <w:rPr>
          <w:sz w:val="24"/>
          <w:szCs w:val="24"/>
        </w:rPr>
        <w:t xml:space="preserve">, which can thereafter be used to make </w:t>
      </w:r>
      <w:r w:rsidR="00783490">
        <w:rPr>
          <w:sz w:val="24"/>
          <w:szCs w:val="24"/>
        </w:rPr>
        <w:t xml:space="preserve">logical </w:t>
      </w:r>
      <w:r w:rsidR="002C0FD1">
        <w:rPr>
          <w:sz w:val="24"/>
          <w:szCs w:val="24"/>
        </w:rPr>
        <w:t>predictions</w:t>
      </w:r>
      <w:r w:rsidR="00344E26">
        <w:rPr>
          <w:sz w:val="24"/>
          <w:szCs w:val="24"/>
        </w:rPr>
        <w:t>.</w:t>
      </w:r>
      <w:r w:rsidR="00E81A50">
        <w:rPr>
          <w:sz w:val="24"/>
          <w:szCs w:val="24"/>
        </w:rPr>
        <w:t xml:space="preserve">  </w:t>
      </w:r>
    </w:p>
    <w:p w14:paraId="64660DCB" w14:textId="0747CD20" w:rsidR="00006462" w:rsidRPr="00E01552" w:rsidRDefault="00504334" w:rsidP="001F62AE">
      <w:pPr>
        <w:spacing w:line="360" w:lineRule="auto"/>
        <w:jc w:val="both"/>
        <w:rPr>
          <w:sz w:val="24"/>
          <w:szCs w:val="24"/>
        </w:rPr>
      </w:pPr>
      <w:r>
        <w:rPr>
          <w:sz w:val="24"/>
          <w:szCs w:val="24"/>
        </w:rPr>
        <w:t xml:space="preserve">Conversely, </w:t>
      </w:r>
      <w:r w:rsidR="00E366C6">
        <w:rPr>
          <w:sz w:val="24"/>
          <w:szCs w:val="24"/>
        </w:rPr>
        <w:t xml:space="preserve">the Interpretivist paradigm </w:t>
      </w:r>
      <w:r w:rsidR="00ED1395">
        <w:rPr>
          <w:sz w:val="24"/>
          <w:szCs w:val="24"/>
        </w:rPr>
        <w:t xml:space="preserve">aims to </w:t>
      </w:r>
      <w:r w:rsidR="002C0FD1">
        <w:rPr>
          <w:sz w:val="24"/>
          <w:szCs w:val="24"/>
        </w:rPr>
        <w:t xml:space="preserve">understand </w:t>
      </w:r>
      <w:r w:rsidR="00ED1395">
        <w:rPr>
          <w:sz w:val="24"/>
          <w:szCs w:val="24"/>
        </w:rPr>
        <w:t>human experience</w:t>
      </w:r>
      <w:r w:rsidR="002C0FD1">
        <w:rPr>
          <w:sz w:val="24"/>
          <w:szCs w:val="24"/>
        </w:rPr>
        <w:t xml:space="preserve"> through the subjective world</w:t>
      </w:r>
      <w:r w:rsidR="00D55BBC">
        <w:rPr>
          <w:sz w:val="24"/>
          <w:szCs w:val="24"/>
        </w:rPr>
        <w:t xml:space="preserve">.   It </w:t>
      </w:r>
      <w:r w:rsidR="00E80898">
        <w:rPr>
          <w:sz w:val="24"/>
          <w:szCs w:val="24"/>
        </w:rPr>
        <w:t xml:space="preserve">is based on </w:t>
      </w:r>
      <w:r w:rsidR="007F118B">
        <w:rPr>
          <w:sz w:val="24"/>
          <w:szCs w:val="24"/>
        </w:rPr>
        <w:t xml:space="preserve">the researcher </w:t>
      </w:r>
      <w:r w:rsidR="00E80898">
        <w:rPr>
          <w:sz w:val="24"/>
          <w:szCs w:val="24"/>
        </w:rPr>
        <w:t xml:space="preserve">endeavouring to </w:t>
      </w:r>
      <w:r w:rsidR="009F494C">
        <w:rPr>
          <w:sz w:val="24"/>
          <w:szCs w:val="24"/>
        </w:rPr>
        <w:t xml:space="preserve">understand and interpret a subject’s thoughts and </w:t>
      </w:r>
      <w:r w:rsidR="00210D82">
        <w:rPr>
          <w:sz w:val="24"/>
          <w:szCs w:val="24"/>
        </w:rPr>
        <w:t xml:space="preserve">the meanings attached to </w:t>
      </w:r>
      <w:r w:rsidR="009F494C">
        <w:rPr>
          <w:sz w:val="24"/>
          <w:szCs w:val="24"/>
        </w:rPr>
        <w:t xml:space="preserve">the context.  </w:t>
      </w:r>
      <w:r w:rsidR="00210D82">
        <w:rPr>
          <w:sz w:val="24"/>
          <w:szCs w:val="24"/>
        </w:rPr>
        <w:t xml:space="preserve">Efforts are made to appreciate the viewpoint of the </w:t>
      </w:r>
      <w:r w:rsidR="009F494C">
        <w:rPr>
          <w:sz w:val="24"/>
          <w:szCs w:val="24"/>
        </w:rPr>
        <w:t>individual</w:t>
      </w:r>
      <w:r w:rsidR="00210D82">
        <w:rPr>
          <w:sz w:val="24"/>
          <w:szCs w:val="24"/>
        </w:rPr>
        <w:t xml:space="preserve"> rather than the </w:t>
      </w:r>
      <w:r w:rsidR="00E80898">
        <w:rPr>
          <w:sz w:val="24"/>
          <w:szCs w:val="24"/>
        </w:rPr>
        <w:t xml:space="preserve">viewpoint of the </w:t>
      </w:r>
      <w:r w:rsidR="00210D82">
        <w:rPr>
          <w:sz w:val="24"/>
          <w:szCs w:val="24"/>
        </w:rPr>
        <w:t xml:space="preserve">researcher, laying emphasis on the former’s concept of the world, </w:t>
      </w:r>
      <w:r w:rsidR="007F118B">
        <w:rPr>
          <w:sz w:val="24"/>
          <w:szCs w:val="24"/>
        </w:rPr>
        <w:t>(Kivunja and Kuyini, 2017)</w:t>
      </w:r>
      <w:r w:rsidR="00493313">
        <w:rPr>
          <w:sz w:val="24"/>
          <w:szCs w:val="24"/>
        </w:rPr>
        <w:t>.</w:t>
      </w:r>
      <w:r w:rsidR="007F118B">
        <w:rPr>
          <w:sz w:val="24"/>
          <w:szCs w:val="24"/>
        </w:rPr>
        <w:t xml:space="preserve">  A central tenet of the Interpretivist approach is </w:t>
      </w:r>
      <w:r w:rsidR="00210D82">
        <w:rPr>
          <w:sz w:val="24"/>
          <w:szCs w:val="24"/>
        </w:rPr>
        <w:t xml:space="preserve">therefore </w:t>
      </w:r>
      <w:r w:rsidR="007F118B">
        <w:rPr>
          <w:sz w:val="24"/>
          <w:szCs w:val="24"/>
        </w:rPr>
        <w:t>that</w:t>
      </w:r>
      <w:r w:rsidR="00210D82">
        <w:rPr>
          <w:sz w:val="24"/>
          <w:szCs w:val="24"/>
        </w:rPr>
        <w:t xml:space="preserve"> reality is socially constructed </w:t>
      </w:r>
      <w:r w:rsidR="00724840">
        <w:rPr>
          <w:sz w:val="24"/>
          <w:szCs w:val="24"/>
        </w:rPr>
        <w:t xml:space="preserve">though the perspectives of those who take part in the phenomena being investigated, (Hurt and Callahan, 2013).  This explains why the Interpretivist paradigm is sometimes called the Constructivist paradigm: theory is </w:t>
      </w:r>
      <w:r w:rsidR="004244CE">
        <w:rPr>
          <w:sz w:val="24"/>
          <w:szCs w:val="24"/>
        </w:rPr>
        <w:t xml:space="preserve">grounded </w:t>
      </w:r>
      <w:r w:rsidR="00724840">
        <w:rPr>
          <w:sz w:val="24"/>
          <w:szCs w:val="24"/>
        </w:rPr>
        <w:t>on the data generated by the research activity, rather than preceding it</w:t>
      </w:r>
      <w:r w:rsidR="00223D9A">
        <w:rPr>
          <w:sz w:val="24"/>
          <w:szCs w:val="24"/>
        </w:rPr>
        <w:t>, (Kivunja and Kuyini, 2017</w:t>
      </w:r>
      <w:r w:rsidR="00223D9A" w:rsidRPr="004244CE">
        <w:rPr>
          <w:sz w:val="24"/>
          <w:szCs w:val="24"/>
        </w:rPr>
        <w:t>)</w:t>
      </w:r>
      <w:r w:rsidR="00724840" w:rsidRPr="004244CE">
        <w:rPr>
          <w:sz w:val="24"/>
          <w:szCs w:val="24"/>
        </w:rPr>
        <w:t>.</w:t>
      </w:r>
      <w:r w:rsidR="001F62AE" w:rsidRPr="004244CE">
        <w:rPr>
          <w:sz w:val="24"/>
          <w:szCs w:val="24"/>
        </w:rPr>
        <w:t xml:space="preserve">  According to Ye et al. (2016) although the Positivist paradigm may reflect the </w:t>
      </w:r>
      <w:r w:rsidR="003C7209">
        <w:rPr>
          <w:sz w:val="24"/>
          <w:szCs w:val="24"/>
        </w:rPr>
        <w:t>“</w:t>
      </w:r>
      <w:r w:rsidR="001F62AE" w:rsidRPr="004244CE">
        <w:rPr>
          <w:sz w:val="24"/>
          <w:szCs w:val="24"/>
        </w:rPr>
        <w:t>real world</w:t>
      </w:r>
      <w:r w:rsidR="003C7209">
        <w:rPr>
          <w:sz w:val="24"/>
          <w:szCs w:val="24"/>
        </w:rPr>
        <w:t>”</w:t>
      </w:r>
      <w:r w:rsidR="001F62AE" w:rsidRPr="004244CE">
        <w:rPr>
          <w:sz w:val="24"/>
          <w:szCs w:val="24"/>
        </w:rPr>
        <w:t>, the advantage of the Interpretivist paradigm is that it permits a great</w:t>
      </w:r>
      <w:r w:rsidR="00E01552" w:rsidRPr="004244CE">
        <w:rPr>
          <w:sz w:val="24"/>
          <w:szCs w:val="24"/>
        </w:rPr>
        <w:t>er</w:t>
      </w:r>
      <w:r w:rsidR="001F62AE" w:rsidRPr="004244CE">
        <w:rPr>
          <w:sz w:val="24"/>
          <w:szCs w:val="24"/>
        </w:rPr>
        <w:t xml:space="preserve"> depth of exploration and understanding of the deeper structure of phenomena.</w:t>
      </w:r>
      <w:r w:rsidR="001F62AE" w:rsidRPr="00E01552">
        <w:rPr>
          <w:sz w:val="24"/>
          <w:szCs w:val="24"/>
        </w:rPr>
        <w:t xml:space="preserve">  </w:t>
      </w:r>
    </w:p>
    <w:p w14:paraId="129BCA26" w14:textId="1F733172" w:rsidR="00006462" w:rsidRDefault="00006462" w:rsidP="001F62AE">
      <w:pPr>
        <w:spacing w:line="360" w:lineRule="auto"/>
        <w:jc w:val="both"/>
        <w:rPr>
          <w:sz w:val="24"/>
          <w:szCs w:val="24"/>
        </w:rPr>
      </w:pPr>
      <w:r w:rsidRPr="001F62AE">
        <w:rPr>
          <w:sz w:val="24"/>
          <w:szCs w:val="24"/>
        </w:rPr>
        <w:lastRenderedPageBreak/>
        <w:t xml:space="preserve">The Constructivist / Interpretivist paradigm is the one which is followed in this research.  Given the lack of study of pathway alliances to date, there is much to learn about them.  </w:t>
      </w:r>
      <w:r w:rsidR="00DD2022">
        <w:rPr>
          <w:sz w:val="24"/>
          <w:szCs w:val="24"/>
        </w:rPr>
        <w:t>T</w:t>
      </w:r>
      <w:r w:rsidR="00DD2022" w:rsidRPr="001F62AE">
        <w:rPr>
          <w:sz w:val="24"/>
          <w:szCs w:val="24"/>
        </w:rPr>
        <w:t xml:space="preserve">hose participating in </w:t>
      </w:r>
      <w:r w:rsidR="00DD2022">
        <w:rPr>
          <w:sz w:val="24"/>
          <w:szCs w:val="24"/>
        </w:rPr>
        <w:t xml:space="preserve">the implementation </w:t>
      </w:r>
      <w:r w:rsidR="00DD2022" w:rsidRPr="001F62AE">
        <w:rPr>
          <w:sz w:val="24"/>
          <w:szCs w:val="24"/>
        </w:rPr>
        <w:t>of these partnerships</w:t>
      </w:r>
      <w:r w:rsidR="00DD2022">
        <w:rPr>
          <w:sz w:val="24"/>
          <w:szCs w:val="24"/>
        </w:rPr>
        <w:t xml:space="preserve"> </w:t>
      </w:r>
      <w:r w:rsidR="006B4505">
        <w:rPr>
          <w:sz w:val="24"/>
          <w:szCs w:val="24"/>
        </w:rPr>
        <w:t xml:space="preserve">jointly construct </w:t>
      </w:r>
      <w:r w:rsidR="00DD2022">
        <w:rPr>
          <w:sz w:val="24"/>
          <w:szCs w:val="24"/>
        </w:rPr>
        <w:t>c</w:t>
      </w:r>
      <w:r w:rsidR="006D22FC">
        <w:rPr>
          <w:sz w:val="24"/>
          <w:szCs w:val="24"/>
        </w:rPr>
        <w:t>ontext and m</w:t>
      </w:r>
      <w:r w:rsidRPr="001F62AE">
        <w:rPr>
          <w:sz w:val="24"/>
          <w:szCs w:val="24"/>
        </w:rPr>
        <w:t>eaning</w:t>
      </w:r>
      <w:r w:rsidR="00DD2022">
        <w:rPr>
          <w:sz w:val="24"/>
          <w:szCs w:val="24"/>
        </w:rPr>
        <w:t xml:space="preserve">, </w:t>
      </w:r>
      <w:r w:rsidRPr="001F62AE">
        <w:rPr>
          <w:sz w:val="24"/>
          <w:szCs w:val="24"/>
        </w:rPr>
        <w:t xml:space="preserve">with their thinking being interpreted by the researcher.  A qualitative approach is therefore involved.  </w:t>
      </w:r>
    </w:p>
    <w:p w14:paraId="6B5FEC20" w14:textId="0935A81C" w:rsidR="00E01552" w:rsidRPr="00E01552" w:rsidRDefault="00E01552" w:rsidP="001F62AE">
      <w:pPr>
        <w:spacing w:line="360" w:lineRule="auto"/>
        <w:jc w:val="both"/>
        <w:rPr>
          <w:sz w:val="24"/>
          <w:szCs w:val="24"/>
        </w:rPr>
      </w:pPr>
      <w:r>
        <w:rPr>
          <w:sz w:val="24"/>
          <w:szCs w:val="24"/>
        </w:rPr>
        <w:t xml:space="preserve">Ye et al. (2016) summarise the Interpretivist paradigm in Table </w:t>
      </w:r>
      <w:r w:rsidR="00EE33BC">
        <w:rPr>
          <w:sz w:val="24"/>
          <w:szCs w:val="24"/>
        </w:rPr>
        <w:t>5</w:t>
      </w:r>
      <w:r>
        <w:rPr>
          <w:sz w:val="24"/>
          <w:szCs w:val="24"/>
        </w:rPr>
        <w:t>:</w:t>
      </w:r>
    </w:p>
    <w:p w14:paraId="69DF115A" w14:textId="7B9596EE" w:rsidR="00E01552" w:rsidRPr="001052DA" w:rsidRDefault="00E01552" w:rsidP="00E01552">
      <w:pPr>
        <w:jc w:val="center"/>
        <w:rPr>
          <w:bCs/>
          <w:color w:val="002060"/>
          <w:sz w:val="16"/>
          <w:szCs w:val="16"/>
        </w:rPr>
      </w:pPr>
      <w:r>
        <w:rPr>
          <w:bCs/>
          <w:noProof/>
          <w:color w:val="002060"/>
          <w:sz w:val="24"/>
          <w:szCs w:val="24"/>
        </w:rPr>
        <w:drawing>
          <wp:inline distT="0" distB="0" distL="0" distR="0" wp14:anchorId="7212B0E2" wp14:editId="1D3610C0">
            <wp:extent cx="2848373" cy="2048161"/>
            <wp:effectExtent l="19050" t="19050" r="28575" b="28575"/>
            <wp:docPr id="40" name="Picture 4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3D859C6.tmp"/>
                    <pic:cNvPicPr/>
                  </pic:nvPicPr>
                  <pic:blipFill>
                    <a:blip r:embed="rId23">
                      <a:extLst>
                        <a:ext uri="{28A0092B-C50C-407E-A947-70E740481C1C}">
                          <a14:useLocalDpi xmlns:a14="http://schemas.microsoft.com/office/drawing/2010/main" val="0"/>
                        </a:ext>
                      </a:extLst>
                    </a:blip>
                    <a:stretch>
                      <a:fillRect/>
                    </a:stretch>
                  </pic:blipFill>
                  <pic:spPr>
                    <a:xfrm>
                      <a:off x="0" y="0"/>
                      <a:ext cx="2848373" cy="2048161"/>
                    </a:xfrm>
                    <a:prstGeom prst="rect">
                      <a:avLst/>
                    </a:prstGeom>
                    <a:ln w="3175">
                      <a:solidFill>
                        <a:schemeClr val="bg1">
                          <a:lumMod val="50000"/>
                        </a:schemeClr>
                      </a:solidFill>
                    </a:ln>
                  </pic:spPr>
                </pic:pic>
              </a:graphicData>
            </a:graphic>
          </wp:inline>
        </w:drawing>
      </w:r>
      <w:r w:rsidR="001052DA">
        <w:rPr>
          <w:bCs/>
          <w:color w:val="002060"/>
          <w:sz w:val="16"/>
          <w:szCs w:val="16"/>
        </w:rPr>
        <w:t xml:space="preserve">          </w:t>
      </w:r>
    </w:p>
    <w:p w14:paraId="6A40A6E0" w14:textId="2130B955" w:rsidR="00E01552" w:rsidRPr="00E01552" w:rsidRDefault="00E01552" w:rsidP="00E01552">
      <w:pPr>
        <w:jc w:val="both"/>
        <w:rPr>
          <w:bCs/>
          <w:color w:val="FF0000"/>
        </w:rPr>
      </w:pPr>
      <w:r>
        <w:rPr>
          <w:bCs/>
        </w:rPr>
        <w:t xml:space="preserve">Table </w:t>
      </w:r>
      <w:r w:rsidR="00EE33BC">
        <w:rPr>
          <w:bCs/>
        </w:rPr>
        <w:t>5</w:t>
      </w:r>
      <w:r>
        <w:rPr>
          <w:bCs/>
          <w:color w:val="FF0000"/>
        </w:rPr>
        <w:t xml:space="preserve"> </w:t>
      </w:r>
      <w:r w:rsidRPr="00E01552">
        <w:rPr>
          <w:b/>
        </w:rPr>
        <w:t>Summary of the Interpretivist paradigm</w:t>
      </w:r>
      <w:r>
        <w:rPr>
          <w:bCs/>
        </w:rPr>
        <w:t xml:space="preserve"> Source: Ye et al. (2016, p.121)</w:t>
      </w:r>
      <w:r>
        <w:rPr>
          <w:bCs/>
          <w:color w:val="FF0000"/>
        </w:rPr>
        <w:t xml:space="preserve"> </w:t>
      </w:r>
      <w:r>
        <w:rPr>
          <w:bCs/>
        </w:rPr>
        <w:t xml:space="preserve"> </w:t>
      </w:r>
      <w:r>
        <w:rPr>
          <w:bCs/>
          <w:color w:val="FF0000"/>
        </w:rPr>
        <w:t xml:space="preserve"> </w:t>
      </w:r>
    </w:p>
    <w:p w14:paraId="0DE15DD7" w14:textId="1299461B" w:rsidR="00BF302B" w:rsidRPr="00DB23AB" w:rsidRDefault="001E6AD7" w:rsidP="00192DDA">
      <w:pPr>
        <w:ind w:left="720"/>
        <w:jc w:val="both"/>
        <w:rPr>
          <w:b/>
          <w:color w:val="1F4E79" w:themeColor="accent5" w:themeShade="80"/>
          <w:sz w:val="24"/>
          <w:szCs w:val="24"/>
        </w:rPr>
      </w:pPr>
      <w:r w:rsidRPr="00DB23AB">
        <w:rPr>
          <w:b/>
          <w:color w:val="1F4E79" w:themeColor="accent5" w:themeShade="80"/>
          <w:sz w:val="24"/>
          <w:szCs w:val="24"/>
        </w:rPr>
        <w:t>3.</w:t>
      </w:r>
      <w:r w:rsidR="00BF302B" w:rsidRPr="00DB23AB">
        <w:rPr>
          <w:b/>
          <w:color w:val="1F4E79" w:themeColor="accent5" w:themeShade="80"/>
          <w:sz w:val="24"/>
          <w:szCs w:val="24"/>
        </w:rPr>
        <w:t>2 Research method</w:t>
      </w:r>
    </w:p>
    <w:p w14:paraId="17EAFFFD" w14:textId="4BBAC612" w:rsidR="00705EFA" w:rsidRDefault="005B694A" w:rsidP="00705EFA">
      <w:pPr>
        <w:spacing w:line="360" w:lineRule="auto"/>
        <w:jc w:val="both"/>
        <w:rPr>
          <w:sz w:val="24"/>
          <w:szCs w:val="24"/>
        </w:rPr>
      </w:pPr>
      <w:r>
        <w:rPr>
          <w:sz w:val="24"/>
          <w:szCs w:val="24"/>
        </w:rPr>
        <w:t>A</w:t>
      </w:r>
      <w:r w:rsidR="00525510">
        <w:rPr>
          <w:sz w:val="24"/>
          <w:szCs w:val="24"/>
        </w:rPr>
        <w:t xml:space="preserve"> qualitative study could select from various methods to establish meaning and </w:t>
      </w:r>
      <w:r w:rsidR="001052DA">
        <w:rPr>
          <w:sz w:val="24"/>
          <w:szCs w:val="24"/>
        </w:rPr>
        <w:t xml:space="preserve">facilitate </w:t>
      </w:r>
      <w:r w:rsidR="00525510">
        <w:rPr>
          <w:sz w:val="24"/>
          <w:szCs w:val="24"/>
        </w:rPr>
        <w:t>understanding</w:t>
      </w:r>
      <w:r w:rsidR="000F6EE8">
        <w:rPr>
          <w:color w:val="FF0000"/>
          <w:sz w:val="24"/>
          <w:szCs w:val="24"/>
        </w:rPr>
        <w:t xml:space="preserve"> </w:t>
      </w:r>
      <w:r w:rsidR="000F6EE8">
        <w:rPr>
          <w:sz w:val="24"/>
          <w:szCs w:val="24"/>
        </w:rPr>
        <w:t>such as cases studies, observations and interviews</w:t>
      </w:r>
      <w:r>
        <w:rPr>
          <w:sz w:val="24"/>
          <w:szCs w:val="24"/>
        </w:rPr>
        <w:t>, (Ye et al., 2016)</w:t>
      </w:r>
      <w:r w:rsidR="00525510">
        <w:rPr>
          <w:sz w:val="24"/>
          <w:szCs w:val="24"/>
        </w:rPr>
        <w:t xml:space="preserve">. </w:t>
      </w:r>
      <w:r w:rsidR="006D22FC">
        <w:rPr>
          <w:sz w:val="24"/>
          <w:szCs w:val="24"/>
        </w:rPr>
        <w:t xml:space="preserve"> </w:t>
      </w:r>
      <w:r w:rsidR="00175327">
        <w:rPr>
          <w:sz w:val="24"/>
          <w:szCs w:val="24"/>
        </w:rPr>
        <w:t xml:space="preserve">For this </w:t>
      </w:r>
      <w:r w:rsidR="00AA6E18">
        <w:rPr>
          <w:sz w:val="24"/>
          <w:szCs w:val="24"/>
        </w:rPr>
        <w:t xml:space="preserve">piece of research, </w:t>
      </w:r>
      <w:r w:rsidR="00175327">
        <w:rPr>
          <w:sz w:val="24"/>
          <w:szCs w:val="24"/>
        </w:rPr>
        <w:t xml:space="preserve">interviews are both appropriate and practical.  </w:t>
      </w:r>
      <w:r w:rsidR="000F6EE8">
        <w:rPr>
          <w:sz w:val="24"/>
          <w:szCs w:val="24"/>
        </w:rPr>
        <w:t>T</w:t>
      </w:r>
      <w:r w:rsidR="00705EFA">
        <w:rPr>
          <w:sz w:val="24"/>
          <w:szCs w:val="24"/>
        </w:rPr>
        <w:t xml:space="preserve">here are three main types of research interviews: structured, unstructured and semi-structured, (Doody and Noonan, 2013; </w:t>
      </w:r>
      <w:r w:rsidR="00705EFA" w:rsidRPr="00306EB6">
        <w:rPr>
          <w:sz w:val="24"/>
          <w:szCs w:val="24"/>
        </w:rPr>
        <w:t>Gill et al., 2008,</w:t>
      </w:r>
      <w:r w:rsidR="00705EFA">
        <w:rPr>
          <w:sz w:val="24"/>
          <w:szCs w:val="24"/>
        </w:rPr>
        <w:t xml:space="preserve"> Qu and Dumay, 2011).</w:t>
      </w:r>
    </w:p>
    <w:p w14:paraId="0ED7008D" w14:textId="52CC7168" w:rsidR="00DE3729" w:rsidRDefault="003B0760" w:rsidP="00B97735">
      <w:pPr>
        <w:spacing w:line="360" w:lineRule="auto"/>
        <w:jc w:val="both"/>
        <w:rPr>
          <w:sz w:val="24"/>
          <w:szCs w:val="24"/>
        </w:rPr>
      </w:pPr>
      <w:r>
        <w:rPr>
          <w:sz w:val="24"/>
          <w:szCs w:val="24"/>
        </w:rPr>
        <w:t xml:space="preserve">Structured interviews are more akin to verbally conducted questionnaires as each participant is asked the same questions in the same order.  </w:t>
      </w:r>
      <w:r w:rsidR="00DE3729">
        <w:rPr>
          <w:sz w:val="24"/>
          <w:szCs w:val="24"/>
        </w:rPr>
        <w:t>However, t</w:t>
      </w:r>
      <w:r>
        <w:rPr>
          <w:sz w:val="24"/>
          <w:szCs w:val="24"/>
        </w:rPr>
        <w:t>h</w:t>
      </w:r>
      <w:r w:rsidR="00DE3729">
        <w:rPr>
          <w:sz w:val="24"/>
          <w:szCs w:val="24"/>
        </w:rPr>
        <w:t xml:space="preserve">is leaves </w:t>
      </w:r>
      <w:r>
        <w:rPr>
          <w:sz w:val="24"/>
          <w:szCs w:val="24"/>
        </w:rPr>
        <w:t xml:space="preserve">no </w:t>
      </w:r>
      <w:r w:rsidR="00DE3729">
        <w:rPr>
          <w:sz w:val="24"/>
          <w:szCs w:val="24"/>
        </w:rPr>
        <w:t xml:space="preserve">room for follow-up questions to elaborate on particular answers.  </w:t>
      </w:r>
      <w:r w:rsidR="00196C30">
        <w:rPr>
          <w:sz w:val="24"/>
          <w:szCs w:val="24"/>
        </w:rPr>
        <w:t>S</w:t>
      </w:r>
      <w:r w:rsidR="00DE3729">
        <w:rPr>
          <w:sz w:val="24"/>
          <w:szCs w:val="24"/>
        </w:rPr>
        <w:t xml:space="preserve">tructured interviews are </w:t>
      </w:r>
      <w:r w:rsidR="00196C30">
        <w:rPr>
          <w:sz w:val="24"/>
          <w:szCs w:val="24"/>
        </w:rPr>
        <w:t xml:space="preserve">therefore </w:t>
      </w:r>
      <w:r w:rsidR="00DE3729">
        <w:rPr>
          <w:sz w:val="24"/>
          <w:szCs w:val="24"/>
        </w:rPr>
        <w:t>of little use when depth is sought</w:t>
      </w:r>
      <w:r w:rsidR="004C4358">
        <w:rPr>
          <w:sz w:val="24"/>
          <w:szCs w:val="24"/>
        </w:rPr>
        <w:t>, (Doody and Noonan, 2013; Gill et al., 200</w:t>
      </w:r>
      <w:r w:rsidR="00306EB6">
        <w:rPr>
          <w:sz w:val="24"/>
          <w:szCs w:val="24"/>
        </w:rPr>
        <w:t>8</w:t>
      </w:r>
      <w:r w:rsidR="004C4358">
        <w:rPr>
          <w:sz w:val="24"/>
          <w:szCs w:val="24"/>
        </w:rPr>
        <w:t xml:space="preserve">). </w:t>
      </w:r>
      <w:r>
        <w:rPr>
          <w:sz w:val="24"/>
          <w:szCs w:val="24"/>
        </w:rPr>
        <w:t xml:space="preserve"> </w:t>
      </w:r>
    </w:p>
    <w:p w14:paraId="39BD2554" w14:textId="230B4873" w:rsidR="008113AA" w:rsidRDefault="00DE3729" w:rsidP="00B97735">
      <w:pPr>
        <w:spacing w:line="360" w:lineRule="auto"/>
        <w:jc w:val="both"/>
        <w:rPr>
          <w:sz w:val="24"/>
          <w:szCs w:val="24"/>
        </w:rPr>
      </w:pPr>
      <w:r>
        <w:rPr>
          <w:sz w:val="24"/>
          <w:szCs w:val="24"/>
        </w:rPr>
        <w:t xml:space="preserve">Conversely, unstructured interviews </w:t>
      </w:r>
      <w:r w:rsidR="00196A1C">
        <w:rPr>
          <w:sz w:val="24"/>
          <w:szCs w:val="24"/>
        </w:rPr>
        <w:t xml:space="preserve">often start with a broad, open question relevant to the topic of study, but will then progress depending on the participant’s response.  Nevertheless, no interview is completely without structure, although flexibility is emphasised.  The interviewer follows an interview guide based on themes rather than specific questions. This allows </w:t>
      </w:r>
      <w:r w:rsidR="008113AA">
        <w:rPr>
          <w:sz w:val="24"/>
          <w:szCs w:val="24"/>
        </w:rPr>
        <w:t xml:space="preserve">a detailed exploration of the participant’s interests and thoughts.  The unstructured </w:t>
      </w:r>
      <w:r w:rsidR="00C1400D">
        <w:rPr>
          <w:sz w:val="24"/>
          <w:szCs w:val="24"/>
        </w:rPr>
        <w:lastRenderedPageBreak/>
        <w:t>in</w:t>
      </w:r>
      <w:r w:rsidR="008113AA">
        <w:rPr>
          <w:sz w:val="24"/>
          <w:szCs w:val="24"/>
        </w:rPr>
        <w:t xml:space="preserve">terview is </w:t>
      </w:r>
      <w:r w:rsidR="004C4358">
        <w:rPr>
          <w:sz w:val="24"/>
          <w:szCs w:val="24"/>
        </w:rPr>
        <w:t xml:space="preserve">especially </w:t>
      </w:r>
      <w:r w:rsidR="008113AA">
        <w:rPr>
          <w:sz w:val="24"/>
          <w:szCs w:val="24"/>
        </w:rPr>
        <w:t>useful where almost nothing is known about the subject area</w:t>
      </w:r>
      <w:r w:rsidR="004C4358">
        <w:rPr>
          <w:sz w:val="24"/>
          <w:szCs w:val="24"/>
        </w:rPr>
        <w:t>, (Doody and Noonan, 2013; Gill et al., 200</w:t>
      </w:r>
      <w:r w:rsidR="00306EB6">
        <w:rPr>
          <w:sz w:val="24"/>
          <w:szCs w:val="24"/>
        </w:rPr>
        <w:t>8</w:t>
      </w:r>
      <w:r w:rsidR="004C4358">
        <w:rPr>
          <w:sz w:val="24"/>
          <w:szCs w:val="24"/>
        </w:rPr>
        <w:t>).</w:t>
      </w:r>
      <w:r w:rsidR="008113AA">
        <w:rPr>
          <w:sz w:val="24"/>
          <w:szCs w:val="24"/>
        </w:rPr>
        <w:t xml:space="preserve"> </w:t>
      </w:r>
    </w:p>
    <w:p w14:paraId="27D8DDFC" w14:textId="5B64229E" w:rsidR="004D6B84" w:rsidRDefault="00EB2690" w:rsidP="00B97735">
      <w:pPr>
        <w:spacing w:line="360" w:lineRule="auto"/>
        <w:jc w:val="both"/>
        <w:rPr>
          <w:i/>
          <w:iCs/>
          <w:sz w:val="24"/>
          <w:szCs w:val="24"/>
          <w:u w:val="single"/>
        </w:rPr>
      </w:pPr>
      <w:r>
        <w:rPr>
          <w:sz w:val="24"/>
          <w:szCs w:val="24"/>
        </w:rPr>
        <w:t xml:space="preserve">The style of interviews most commonly used in qualitative research are semi-structured interviews.  They consist of several predetermined questions which define the areas to be discussed but where the researcher is free to diverge to seek clarification. </w:t>
      </w:r>
      <w:r w:rsidR="004C4358">
        <w:rPr>
          <w:sz w:val="24"/>
          <w:szCs w:val="24"/>
        </w:rPr>
        <w:t xml:space="preserve"> The interview is flexible, with open-ended questions and the opportunity to explore topics which emerge spontaneously.  Depending on the direction of the interview, the order and the wording of the questions can be varied, with further questions added where appropriate, (Doody and Noonan, 2013; Gill et al., 200</w:t>
      </w:r>
      <w:r w:rsidR="003F4706">
        <w:rPr>
          <w:sz w:val="24"/>
          <w:szCs w:val="24"/>
        </w:rPr>
        <w:t>8</w:t>
      </w:r>
      <w:r w:rsidR="004C4358">
        <w:rPr>
          <w:sz w:val="24"/>
          <w:szCs w:val="24"/>
        </w:rPr>
        <w:t xml:space="preserve">).  </w:t>
      </w:r>
      <w:r w:rsidR="008113AA" w:rsidRPr="00EB2690">
        <w:rPr>
          <w:i/>
          <w:iCs/>
          <w:sz w:val="24"/>
          <w:szCs w:val="24"/>
          <w:u w:val="single"/>
        </w:rPr>
        <w:t xml:space="preserve">  </w:t>
      </w:r>
      <w:r w:rsidR="00196A1C" w:rsidRPr="00EB2690">
        <w:rPr>
          <w:i/>
          <w:iCs/>
          <w:sz w:val="24"/>
          <w:szCs w:val="24"/>
          <w:u w:val="single"/>
        </w:rPr>
        <w:t xml:space="preserve">   </w:t>
      </w:r>
      <w:r w:rsidR="00DE3729" w:rsidRPr="00EB2690">
        <w:rPr>
          <w:i/>
          <w:iCs/>
          <w:sz w:val="24"/>
          <w:szCs w:val="24"/>
          <w:u w:val="single"/>
        </w:rPr>
        <w:t xml:space="preserve"> </w:t>
      </w:r>
      <w:r w:rsidR="003B0760" w:rsidRPr="00EB2690">
        <w:rPr>
          <w:i/>
          <w:iCs/>
          <w:sz w:val="24"/>
          <w:szCs w:val="24"/>
          <w:u w:val="single"/>
        </w:rPr>
        <w:t xml:space="preserve">  </w:t>
      </w:r>
      <w:r w:rsidR="004D6B84" w:rsidRPr="00EB2690">
        <w:rPr>
          <w:i/>
          <w:iCs/>
          <w:sz w:val="24"/>
          <w:szCs w:val="24"/>
          <w:u w:val="single"/>
        </w:rPr>
        <w:t xml:space="preserve"> </w:t>
      </w:r>
    </w:p>
    <w:p w14:paraId="668CC7CD" w14:textId="6EAF9426" w:rsidR="00705EFA" w:rsidRDefault="00705EFA" w:rsidP="00705EFA">
      <w:pPr>
        <w:spacing w:line="360" w:lineRule="auto"/>
        <w:jc w:val="both"/>
        <w:rPr>
          <w:sz w:val="24"/>
          <w:szCs w:val="24"/>
        </w:rPr>
      </w:pPr>
      <w:r>
        <w:rPr>
          <w:sz w:val="24"/>
          <w:szCs w:val="24"/>
        </w:rPr>
        <w:t xml:space="preserve">In this piece of research, in-depth qualitative interviews are </w:t>
      </w:r>
      <w:r w:rsidR="00F562B1">
        <w:rPr>
          <w:sz w:val="24"/>
          <w:szCs w:val="24"/>
        </w:rPr>
        <w:t>conducted</w:t>
      </w:r>
      <w:r>
        <w:rPr>
          <w:sz w:val="24"/>
          <w:szCs w:val="24"/>
        </w:rPr>
        <w:t xml:space="preserve">.  The principal type </w:t>
      </w:r>
      <w:r w:rsidR="00611FEF">
        <w:rPr>
          <w:sz w:val="24"/>
          <w:szCs w:val="24"/>
        </w:rPr>
        <w:t xml:space="preserve">used </w:t>
      </w:r>
      <w:r w:rsidR="00F562B1">
        <w:rPr>
          <w:sz w:val="24"/>
          <w:szCs w:val="24"/>
        </w:rPr>
        <w:t>i</w:t>
      </w:r>
      <w:r>
        <w:rPr>
          <w:sz w:val="24"/>
          <w:szCs w:val="24"/>
        </w:rPr>
        <w:t xml:space="preserve">s the semi-structured interview, although use is also made of the unstructured interview.   </w:t>
      </w:r>
      <w:r w:rsidR="00F562B1">
        <w:rPr>
          <w:sz w:val="24"/>
          <w:szCs w:val="24"/>
        </w:rPr>
        <w:t xml:space="preserve">The objective is that together they </w:t>
      </w:r>
      <w:r w:rsidR="00C270D2">
        <w:rPr>
          <w:sz w:val="24"/>
          <w:szCs w:val="24"/>
        </w:rPr>
        <w:t xml:space="preserve">gather </w:t>
      </w:r>
      <w:r w:rsidR="00F562B1">
        <w:rPr>
          <w:sz w:val="24"/>
          <w:szCs w:val="24"/>
        </w:rPr>
        <w:t xml:space="preserve">detailed information about </w:t>
      </w:r>
      <w:r w:rsidR="00611FEF">
        <w:rPr>
          <w:sz w:val="24"/>
          <w:szCs w:val="24"/>
        </w:rPr>
        <w:t>participants’</w:t>
      </w:r>
      <w:r w:rsidR="00F562B1">
        <w:rPr>
          <w:sz w:val="24"/>
          <w:szCs w:val="24"/>
        </w:rPr>
        <w:t xml:space="preserve"> thoughts and opinions, contributing a rich insight into a new issue, </w:t>
      </w:r>
      <w:r w:rsidRPr="00C63372">
        <w:rPr>
          <w:sz w:val="24"/>
          <w:szCs w:val="24"/>
        </w:rPr>
        <w:t>(Boyce and Neal, 2006; Qu and Dumay, 2011).</w:t>
      </w:r>
      <w:r>
        <w:rPr>
          <w:sz w:val="24"/>
          <w:szCs w:val="24"/>
        </w:rPr>
        <w:t xml:space="preserve">  </w:t>
      </w:r>
    </w:p>
    <w:p w14:paraId="57F65D12" w14:textId="289EEED7" w:rsidR="000055BD" w:rsidRDefault="000055BD" w:rsidP="000055BD">
      <w:pPr>
        <w:spacing w:line="360" w:lineRule="auto"/>
        <w:jc w:val="both"/>
        <w:rPr>
          <w:sz w:val="24"/>
          <w:szCs w:val="24"/>
        </w:rPr>
      </w:pPr>
      <w:r>
        <w:rPr>
          <w:sz w:val="24"/>
          <w:szCs w:val="24"/>
        </w:rPr>
        <w:t>However, conducting interviews can be time</w:t>
      </w:r>
      <w:r w:rsidR="008702D6">
        <w:rPr>
          <w:sz w:val="24"/>
          <w:szCs w:val="24"/>
        </w:rPr>
        <w:t>-</w:t>
      </w:r>
      <w:r>
        <w:rPr>
          <w:sz w:val="24"/>
          <w:szCs w:val="24"/>
        </w:rPr>
        <w:t xml:space="preserve">consuming and </w:t>
      </w:r>
      <w:r w:rsidR="00504617">
        <w:rPr>
          <w:sz w:val="24"/>
          <w:szCs w:val="24"/>
        </w:rPr>
        <w:t xml:space="preserve">necessitates </w:t>
      </w:r>
      <w:r>
        <w:rPr>
          <w:sz w:val="24"/>
          <w:szCs w:val="24"/>
        </w:rPr>
        <w:t>an intensive categorisation and analysis process.  The interviewer also needs to be skilful to generate detailed and rich data, (Boyce and Neale, 2006).  Unlike quantitative methods, interviews do not produce an objectively verifiable result, (Choy, 2014).</w:t>
      </w:r>
      <w:r w:rsidR="007851F9">
        <w:rPr>
          <w:sz w:val="24"/>
          <w:szCs w:val="24"/>
        </w:rPr>
        <w:t xml:space="preserve"> Further</w:t>
      </w:r>
      <w:r w:rsidR="00CC357D">
        <w:rPr>
          <w:sz w:val="24"/>
          <w:szCs w:val="24"/>
        </w:rPr>
        <w:t>more</w:t>
      </w:r>
      <w:r w:rsidR="007851F9">
        <w:rPr>
          <w:sz w:val="24"/>
          <w:szCs w:val="24"/>
        </w:rPr>
        <w:t xml:space="preserve">, </w:t>
      </w:r>
      <w:r w:rsidR="00504617">
        <w:rPr>
          <w:sz w:val="24"/>
          <w:szCs w:val="24"/>
        </w:rPr>
        <w:t xml:space="preserve">it may be </w:t>
      </w:r>
      <w:r w:rsidR="007851F9">
        <w:rPr>
          <w:sz w:val="24"/>
          <w:szCs w:val="24"/>
        </w:rPr>
        <w:t xml:space="preserve">more difficult to generalise </w:t>
      </w:r>
      <w:r w:rsidR="00504617">
        <w:rPr>
          <w:sz w:val="24"/>
          <w:szCs w:val="24"/>
        </w:rPr>
        <w:t xml:space="preserve">from qualitative interviews </w:t>
      </w:r>
      <w:r w:rsidR="007851F9">
        <w:rPr>
          <w:sz w:val="24"/>
          <w:szCs w:val="24"/>
        </w:rPr>
        <w:t xml:space="preserve">as the respondent group is usually small with no random sampling, (Boyce and Neale, 2006).  </w:t>
      </w:r>
      <w:r>
        <w:rPr>
          <w:sz w:val="24"/>
          <w:szCs w:val="24"/>
        </w:rPr>
        <w:t xml:space="preserve"> </w:t>
      </w:r>
    </w:p>
    <w:p w14:paraId="1D5DFB88" w14:textId="77777777" w:rsidR="00611FEF" w:rsidRPr="00DB23AB" w:rsidRDefault="001E6AD7" w:rsidP="00192DDA">
      <w:pPr>
        <w:ind w:left="720"/>
        <w:jc w:val="both"/>
        <w:rPr>
          <w:b/>
          <w:bCs/>
          <w:color w:val="1F4E79" w:themeColor="accent5" w:themeShade="80"/>
          <w:sz w:val="24"/>
          <w:szCs w:val="24"/>
        </w:rPr>
      </w:pPr>
      <w:r w:rsidRPr="00DB23AB">
        <w:rPr>
          <w:b/>
          <w:bCs/>
          <w:color w:val="1F4E79" w:themeColor="accent5" w:themeShade="80"/>
          <w:sz w:val="24"/>
          <w:szCs w:val="24"/>
        </w:rPr>
        <w:t>3.3 Data collection method</w:t>
      </w:r>
    </w:p>
    <w:p w14:paraId="0CC2E84C" w14:textId="77777777" w:rsidR="00BF6527" w:rsidRPr="00BF6527" w:rsidRDefault="00BF6527" w:rsidP="00CB52EC">
      <w:pPr>
        <w:spacing w:line="360" w:lineRule="auto"/>
        <w:jc w:val="both"/>
        <w:rPr>
          <w:sz w:val="2"/>
          <w:szCs w:val="2"/>
        </w:rPr>
      </w:pPr>
    </w:p>
    <w:p w14:paraId="19D9BF86" w14:textId="0E09541A" w:rsidR="00BF302B" w:rsidRDefault="00CB52EC" w:rsidP="00CB52EC">
      <w:pPr>
        <w:spacing w:line="360" w:lineRule="auto"/>
        <w:jc w:val="both"/>
        <w:rPr>
          <w:color w:val="1F4E79" w:themeColor="accent5" w:themeShade="80"/>
          <w:sz w:val="24"/>
          <w:szCs w:val="24"/>
        </w:rPr>
      </w:pPr>
      <w:r>
        <w:rPr>
          <w:sz w:val="24"/>
          <w:szCs w:val="24"/>
        </w:rPr>
        <w:t xml:space="preserve">As the topic was a new </w:t>
      </w:r>
      <w:r w:rsidR="008D7636">
        <w:rPr>
          <w:sz w:val="24"/>
          <w:szCs w:val="24"/>
        </w:rPr>
        <w:t xml:space="preserve">research </w:t>
      </w:r>
      <w:r>
        <w:rPr>
          <w:sz w:val="24"/>
          <w:szCs w:val="24"/>
        </w:rPr>
        <w:t xml:space="preserve">issue as well as being an unknown environment for </w:t>
      </w:r>
      <w:r w:rsidR="00C95110">
        <w:rPr>
          <w:sz w:val="24"/>
          <w:szCs w:val="24"/>
        </w:rPr>
        <w:t>the researcher</w:t>
      </w:r>
      <w:r w:rsidR="00D517FA">
        <w:rPr>
          <w:sz w:val="24"/>
          <w:szCs w:val="24"/>
        </w:rPr>
        <w:t xml:space="preserve">, </w:t>
      </w:r>
      <w:r>
        <w:rPr>
          <w:sz w:val="24"/>
          <w:szCs w:val="24"/>
        </w:rPr>
        <w:t xml:space="preserve">a snowballing sampling technique was used to find participants.  In </w:t>
      </w:r>
      <w:r w:rsidR="00B318BC">
        <w:rPr>
          <w:sz w:val="24"/>
          <w:szCs w:val="24"/>
        </w:rPr>
        <w:t xml:space="preserve">the </w:t>
      </w:r>
      <w:r>
        <w:rPr>
          <w:sz w:val="24"/>
          <w:szCs w:val="24"/>
        </w:rPr>
        <w:t>snowball</w:t>
      </w:r>
      <w:r w:rsidR="00B318BC">
        <w:rPr>
          <w:sz w:val="24"/>
          <w:szCs w:val="24"/>
        </w:rPr>
        <w:t>ing data collection technique, also known as chain sampling,</w:t>
      </w:r>
      <w:r w:rsidR="00603477">
        <w:rPr>
          <w:sz w:val="24"/>
          <w:szCs w:val="24"/>
        </w:rPr>
        <w:t xml:space="preserve"> </w:t>
      </w:r>
      <w:r w:rsidR="00B318BC">
        <w:rPr>
          <w:sz w:val="24"/>
          <w:szCs w:val="24"/>
        </w:rPr>
        <w:t xml:space="preserve">one interviewee refers </w:t>
      </w:r>
      <w:r w:rsidR="00BF2A05">
        <w:rPr>
          <w:sz w:val="24"/>
          <w:szCs w:val="24"/>
        </w:rPr>
        <w:t xml:space="preserve">the </w:t>
      </w:r>
      <w:r w:rsidR="00B318BC">
        <w:rPr>
          <w:sz w:val="24"/>
          <w:szCs w:val="24"/>
        </w:rPr>
        <w:t xml:space="preserve">researcher to another, </w:t>
      </w:r>
      <w:r w:rsidR="00D517FA">
        <w:rPr>
          <w:sz w:val="24"/>
          <w:szCs w:val="24"/>
        </w:rPr>
        <w:t>giv</w:t>
      </w:r>
      <w:r w:rsidR="000B5A64">
        <w:rPr>
          <w:sz w:val="24"/>
          <w:szCs w:val="24"/>
        </w:rPr>
        <w:t>ing</w:t>
      </w:r>
      <w:r w:rsidR="00D517FA">
        <w:rPr>
          <w:sz w:val="24"/>
          <w:szCs w:val="24"/>
        </w:rPr>
        <w:t xml:space="preserve"> </w:t>
      </w:r>
      <w:r w:rsidR="005F777D">
        <w:rPr>
          <w:sz w:val="24"/>
          <w:szCs w:val="24"/>
        </w:rPr>
        <w:t xml:space="preserve">the latter </w:t>
      </w:r>
      <w:r w:rsidR="00603477">
        <w:rPr>
          <w:sz w:val="24"/>
          <w:szCs w:val="24"/>
        </w:rPr>
        <w:t xml:space="preserve">the </w:t>
      </w:r>
      <w:r w:rsidR="00D517FA">
        <w:rPr>
          <w:sz w:val="24"/>
          <w:szCs w:val="24"/>
        </w:rPr>
        <w:t xml:space="preserve">credibility </w:t>
      </w:r>
      <w:r w:rsidR="00603477">
        <w:rPr>
          <w:sz w:val="24"/>
          <w:szCs w:val="24"/>
        </w:rPr>
        <w:t xml:space="preserve">to make </w:t>
      </w:r>
      <w:r w:rsidR="00AA3990">
        <w:rPr>
          <w:sz w:val="24"/>
          <w:szCs w:val="24"/>
        </w:rPr>
        <w:t xml:space="preserve">contact </w:t>
      </w:r>
      <w:r w:rsidR="00D517FA">
        <w:rPr>
          <w:sz w:val="24"/>
          <w:szCs w:val="24"/>
        </w:rPr>
        <w:t xml:space="preserve">through the sponsorship of a named person, </w:t>
      </w:r>
      <w:r w:rsidR="00603477" w:rsidRPr="002523C6">
        <w:rPr>
          <w:sz w:val="24"/>
          <w:szCs w:val="24"/>
        </w:rPr>
        <w:t>(Harif and Hoe, 201</w:t>
      </w:r>
      <w:r w:rsidR="00EB5E32" w:rsidRPr="002523C6">
        <w:rPr>
          <w:sz w:val="24"/>
          <w:szCs w:val="24"/>
        </w:rPr>
        <w:t>8</w:t>
      </w:r>
      <w:r w:rsidR="00603477" w:rsidRPr="002523C6">
        <w:rPr>
          <w:sz w:val="24"/>
          <w:szCs w:val="24"/>
        </w:rPr>
        <w:t>; Othman and Hamid, 2018</w:t>
      </w:r>
      <w:r w:rsidR="00BF6527" w:rsidRPr="002523C6">
        <w:rPr>
          <w:sz w:val="24"/>
          <w:szCs w:val="24"/>
        </w:rPr>
        <w:t>;</w:t>
      </w:r>
      <w:r w:rsidR="00603477">
        <w:rPr>
          <w:sz w:val="24"/>
          <w:szCs w:val="24"/>
        </w:rPr>
        <w:t xml:space="preserve"> Streeton et al.,</w:t>
      </w:r>
      <w:r w:rsidR="00BF6527">
        <w:rPr>
          <w:sz w:val="24"/>
          <w:szCs w:val="24"/>
        </w:rPr>
        <w:t xml:space="preserve"> 2004</w:t>
      </w:r>
      <w:r w:rsidR="00603477">
        <w:rPr>
          <w:sz w:val="24"/>
          <w:szCs w:val="24"/>
        </w:rPr>
        <w:t xml:space="preserve">).  </w:t>
      </w:r>
      <w:r w:rsidR="00AA3990">
        <w:rPr>
          <w:sz w:val="24"/>
          <w:szCs w:val="24"/>
        </w:rPr>
        <w:t>A c</w:t>
      </w:r>
      <w:r w:rsidR="00BF6527">
        <w:rPr>
          <w:sz w:val="24"/>
          <w:szCs w:val="24"/>
        </w:rPr>
        <w:t xml:space="preserve">haracteristic of this approach is </w:t>
      </w:r>
      <w:r w:rsidR="003057F1">
        <w:rPr>
          <w:sz w:val="24"/>
          <w:szCs w:val="24"/>
        </w:rPr>
        <w:t xml:space="preserve">gaining access to the relevant population by using </w:t>
      </w:r>
      <w:r w:rsidR="00BF6527">
        <w:rPr>
          <w:sz w:val="24"/>
          <w:szCs w:val="24"/>
        </w:rPr>
        <w:t xml:space="preserve">an individual or group </w:t>
      </w:r>
      <w:r w:rsidR="003057F1">
        <w:rPr>
          <w:sz w:val="24"/>
          <w:szCs w:val="24"/>
        </w:rPr>
        <w:t xml:space="preserve">who </w:t>
      </w:r>
      <w:r w:rsidR="00BF6527">
        <w:rPr>
          <w:sz w:val="24"/>
          <w:szCs w:val="24"/>
        </w:rPr>
        <w:t xml:space="preserve">may </w:t>
      </w:r>
      <w:r w:rsidR="00B302EA">
        <w:rPr>
          <w:sz w:val="24"/>
          <w:szCs w:val="24"/>
        </w:rPr>
        <w:t xml:space="preserve">come to be </w:t>
      </w:r>
      <w:r w:rsidR="00BF6527">
        <w:rPr>
          <w:sz w:val="24"/>
          <w:szCs w:val="24"/>
        </w:rPr>
        <w:t xml:space="preserve">called </w:t>
      </w:r>
      <w:r w:rsidR="00AC3405">
        <w:rPr>
          <w:sz w:val="24"/>
          <w:szCs w:val="24"/>
        </w:rPr>
        <w:t>‘</w:t>
      </w:r>
      <w:r w:rsidR="00BF6527">
        <w:rPr>
          <w:sz w:val="24"/>
          <w:szCs w:val="24"/>
        </w:rPr>
        <w:t>champions</w:t>
      </w:r>
      <w:r w:rsidR="00AC3405">
        <w:rPr>
          <w:sz w:val="24"/>
          <w:szCs w:val="24"/>
        </w:rPr>
        <w:t>’</w:t>
      </w:r>
      <w:r w:rsidR="00992DDA">
        <w:rPr>
          <w:sz w:val="24"/>
          <w:szCs w:val="24"/>
        </w:rPr>
        <w:t xml:space="preserve">: as </w:t>
      </w:r>
      <w:r w:rsidR="00BF6527">
        <w:rPr>
          <w:sz w:val="24"/>
          <w:szCs w:val="24"/>
        </w:rPr>
        <w:t xml:space="preserve">an integral </w:t>
      </w:r>
      <w:r w:rsidR="00603724">
        <w:rPr>
          <w:sz w:val="24"/>
          <w:szCs w:val="24"/>
        </w:rPr>
        <w:t xml:space="preserve">element </w:t>
      </w:r>
      <w:r w:rsidR="00BF6527">
        <w:rPr>
          <w:sz w:val="24"/>
          <w:szCs w:val="24"/>
        </w:rPr>
        <w:t xml:space="preserve">of successful snowball sampling they </w:t>
      </w:r>
      <w:r w:rsidR="00AC3405">
        <w:rPr>
          <w:sz w:val="24"/>
          <w:szCs w:val="24"/>
        </w:rPr>
        <w:t>‘</w:t>
      </w:r>
      <w:r w:rsidR="00BF6527">
        <w:rPr>
          <w:sz w:val="24"/>
          <w:szCs w:val="24"/>
        </w:rPr>
        <w:t xml:space="preserve">champion </w:t>
      </w:r>
      <w:r w:rsidR="00992DDA">
        <w:rPr>
          <w:sz w:val="24"/>
          <w:szCs w:val="24"/>
        </w:rPr>
        <w:t xml:space="preserve">your </w:t>
      </w:r>
      <w:r w:rsidR="00BF6527">
        <w:rPr>
          <w:sz w:val="24"/>
          <w:szCs w:val="24"/>
        </w:rPr>
        <w:t>cause</w:t>
      </w:r>
      <w:r w:rsidR="00AC3405">
        <w:rPr>
          <w:sz w:val="24"/>
          <w:szCs w:val="24"/>
        </w:rPr>
        <w:t>’</w:t>
      </w:r>
      <w:r w:rsidR="00BF6527">
        <w:rPr>
          <w:sz w:val="24"/>
          <w:szCs w:val="24"/>
        </w:rPr>
        <w:t>, (Streeton et al., 2004</w:t>
      </w:r>
      <w:r w:rsidR="00125D9D">
        <w:rPr>
          <w:sz w:val="24"/>
          <w:szCs w:val="24"/>
        </w:rPr>
        <w:t>, p.</w:t>
      </w:r>
      <w:r w:rsidR="00992DDA">
        <w:rPr>
          <w:sz w:val="24"/>
          <w:szCs w:val="24"/>
        </w:rPr>
        <w:t>38</w:t>
      </w:r>
      <w:r w:rsidR="00125D9D">
        <w:rPr>
          <w:sz w:val="24"/>
          <w:szCs w:val="24"/>
        </w:rPr>
        <w:t xml:space="preserve"> </w:t>
      </w:r>
      <w:r w:rsidR="00BF6527">
        <w:rPr>
          <w:sz w:val="24"/>
          <w:szCs w:val="24"/>
        </w:rPr>
        <w:t xml:space="preserve">).  </w:t>
      </w:r>
    </w:p>
    <w:p w14:paraId="181D999B" w14:textId="1351BE66" w:rsidR="00B302EA" w:rsidRDefault="00B302EA" w:rsidP="00B302EA">
      <w:pPr>
        <w:spacing w:line="360" w:lineRule="auto"/>
        <w:jc w:val="both"/>
        <w:rPr>
          <w:sz w:val="24"/>
          <w:szCs w:val="24"/>
        </w:rPr>
      </w:pPr>
      <w:r>
        <w:rPr>
          <w:sz w:val="24"/>
          <w:szCs w:val="24"/>
        </w:rPr>
        <w:lastRenderedPageBreak/>
        <w:t xml:space="preserve">Initially, </w:t>
      </w:r>
      <w:r w:rsidR="00C95110">
        <w:rPr>
          <w:sz w:val="24"/>
          <w:szCs w:val="24"/>
        </w:rPr>
        <w:t xml:space="preserve">the </w:t>
      </w:r>
      <w:r>
        <w:rPr>
          <w:sz w:val="24"/>
          <w:szCs w:val="24"/>
        </w:rPr>
        <w:t>HR department</w:t>
      </w:r>
      <w:r w:rsidR="00C95110">
        <w:rPr>
          <w:sz w:val="24"/>
          <w:szCs w:val="24"/>
        </w:rPr>
        <w:t xml:space="preserve"> at the researcher’s organisation was contacted.</w:t>
      </w:r>
      <w:r w:rsidR="00C21A4A">
        <w:rPr>
          <w:sz w:val="24"/>
          <w:szCs w:val="24"/>
        </w:rPr>
        <w:t xml:space="preserve"> </w:t>
      </w:r>
      <w:r w:rsidR="00C95110">
        <w:rPr>
          <w:sz w:val="24"/>
          <w:szCs w:val="24"/>
        </w:rPr>
        <w:t xml:space="preserve">They </w:t>
      </w:r>
      <w:r>
        <w:rPr>
          <w:sz w:val="24"/>
          <w:szCs w:val="24"/>
        </w:rPr>
        <w:t>firstly introduced a</w:t>
      </w:r>
      <w:r w:rsidR="007D64DC">
        <w:rPr>
          <w:sz w:val="24"/>
          <w:szCs w:val="24"/>
        </w:rPr>
        <w:t>n</w:t>
      </w:r>
      <w:r>
        <w:rPr>
          <w:sz w:val="24"/>
          <w:szCs w:val="24"/>
        </w:rPr>
        <w:t xml:space="preserve"> </w:t>
      </w:r>
      <w:r w:rsidR="007D64DC">
        <w:rPr>
          <w:sz w:val="24"/>
          <w:szCs w:val="24"/>
        </w:rPr>
        <w:t xml:space="preserve">international </w:t>
      </w:r>
      <w:r>
        <w:rPr>
          <w:sz w:val="24"/>
          <w:szCs w:val="24"/>
        </w:rPr>
        <w:t xml:space="preserve">consultant </w:t>
      </w:r>
      <w:r w:rsidR="00C95110">
        <w:rPr>
          <w:sz w:val="24"/>
          <w:szCs w:val="24"/>
        </w:rPr>
        <w:t xml:space="preserve">who had </w:t>
      </w:r>
      <w:r w:rsidR="00BF2A05">
        <w:rPr>
          <w:sz w:val="24"/>
          <w:szCs w:val="24"/>
        </w:rPr>
        <w:t xml:space="preserve">C-suite </w:t>
      </w:r>
      <w:r>
        <w:rPr>
          <w:sz w:val="24"/>
          <w:szCs w:val="24"/>
        </w:rPr>
        <w:t xml:space="preserve">experience at </w:t>
      </w:r>
      <w:r w:rsidR="00BF2A05">
        <w:rPr>
          <w:sz w:val="24"/>
          <w:szCs w:val="24"/>
        </w:rPr>
        <w:t xml:space="preserve">several </w:t>
      </w:r>
      <w:r>
        <w:rPr>
          <w:sz w:val="24"/>
          <w:szCs w:val="24"/>
        </w:rPr>
        <w:t>pathway provider</w:t>
      </w:r>
      <w:r w:rsidR="00BF2A05">
        <w:rPr>
          <w:sz w:val="24"/>
          <w:szCs w:val="24"/>
        </w:rPr>
        <w:t>s</w:t>
      </w:r>
      <w:r>
        <w:rPr>
          <w:sz w:val="24"/>
          <w:szCs w:val="24"/>
        </w:rPr>
        <w:t xml:space="preserve"> </w:t>
      </w:r>
      <w:r w:rsidR="00C21A4A">
        <w:rPr>
          <w:sz w:val="24"/>
          <w:szCs w:val="24"/>
        </w:rPr>
        <w:t xml:space="preserve">as well as </w:t>
      </w:r>
      <w:r w:rsidR="007D64DC">
        <w:rPr>
          <w:sz w:val="24"/>
          <w:szCs w:val="24"/>
        </w:rPr>
        <w:t xml:space="preserve">involvement </w:t>
      </w:r>
      <w:r>
        <w:rPr>
          <w:sz w:val="24"/>
          <w:szCs w:val="24"/>
        </w:rPr>
        <w:t xml:space="preserve">on the university side </w:t>
      </w:r>
      <w:r w:rsidR="00C21A4A">
        <w:rPr>
          <w:sz w:val="24"/>
          <w:szCs w:val="24"/>
        </w:rPr>
        <w:t xml:space="preserve">at the time </w:t>
      </w:r>
      <w:r w:rsidR="0039119D">
        <w:rPr>
          <w:sz w:val="24"/>
          <w:szCs w:val="24"/>
        </w:rPr>
        <w:t xml:space="preserve">the </w:t>
      </w:r>
      <w:r w:rsidR="00C21A4A">
        <w:rPr>
          <w:sz w:val="24"/>
          <w:szCs w:val="24"/>
        </w:rPr>
        <w:t xml:space="preserve">pathway </w:t>
      </w:r>
      <w:r w:rsidR="0039119D">
        <w:rPr>
          <w:sz w:val="24"/>
          <w:szCs w:val="24"/>
        </w:rPr>
        <w:t>concept ori</w:t>
      </w:r>
      <w:r w:rsidR="0026602A">
        <w:rPr>
          <w:sz w:val="24"/>
          <w:szCs w:val="24"/>
        </w:rPr>
        <w:t>g</w:t>
      </w:r>
      <w:r w:rsidR="0039119D">
        <w:rPr>
          <w:sz w:val="24"/>
          <w:szCs w:val="24"/>
        </w:rPr>
        <w:t>i</w:t>
      </w:r>
      <w:r w:rsidR="0026602A">
        <w:rPr>
          <w:sz w:val="24"/>
          <w:szCs w:val="24"/>
        </w:rPr>
        <w:t>n</w:t>
      </w:r>
      <w:r w:rsidR="0039119D">
        <w:rPr>
          <w:sz w:val="24"/>
          <w:szCs w:val="24"/>
        </w:rPr>
        <w:t>ated</w:t>
      </w:r>
      <w:r>
        <w:rPr>
          <w:sz w:val="24"/>
          <w:szCs w:val="24"/>
        </w:rPr>
        <w:t xml:space="preserve">.  The second </w:t>
      </w:r>
      <w:r w:rsidR="00A00622">
        <w:rPr>
          <w:sz w:val="24"/>
          <w:szCs w:val="24"/>
        </w:rPr>
        <w:t xml:space="preserve">HR introduction </w:t>
      </w:r>
      <w:r>
        <w:rPr>
          <w:sz w:val="24"/>
          <w:szCs w:val="24"/>
        </w:rPr>
        <w:t xml:space="preserve">was a current pathway provider </w:t>
      </w:r>
      <w:r w:rsidR="00A00622">
        <w:rPr>
          <w:sz w:val="24"/>
          <w:szCs w:val="24"/>
        </w:rPr>
        <w:t>O</w:t>
      </w:r>
      <w:r>
        <w:rPr>
          <w:sz w:val="24"/>
          <w:szCs w:val="24"/>
        </w:rPr>
        <w:t xml:space="preserve">perations </w:t>
      </w:r>
      <w:r w:rsidR="00A00622">
        <w:rPr>
          <w:sz w:val="24"/>
          <w:szCs w:val="24"/>
        </w:rPr>
        <w:t>D</w:t>
      </w:r>
      <w:r>
        <w:rPr>
          <w:sz w:val="24"/>
          <w:szCs w:val="24"/>
        </w:rPr>
        <w:t xml:space="preserve">irector.  The </w:t>
      </w:r>
      <w:r w:rsidR="00C95110">
        <w:rPr>
          <w:sz w:val="24"/>
          <w:szCs w:val="24"/>
        </w:rPr>
        <w:t xml:space="preserve">original </w:t>
      </w:r>
      <w:r>
        <w:rPr>
          <w:sz w:val="24"/>
          <w:szCs w:val="24"/>
        </w:rPr>
        <w:t xml:space="preserve">consultant </w:t>
      </w:r>
      <w:r w:rsidR="007B2EDC">
        <w:rPr>
          <w:sz w:val="24"/>
          <w:szCs w:val="24"/>
        </w:rPr>
        <w:t xml:space="preserve">then </w:t>
      </w:r>
      <w:r>
        <w:rPr>
          <w:sz w:val="24"/>
          <w:szCs w:val="24"/>
        </w:rPr>
        <w:t xml:space="preserve">introduced another consultant with provider </w:t>
      </w:r>
      <w:r w:rsidR="004109D8">
        <w:rPr>
          <w:sz w:val="24"/>
          <w:szCs w:val="24"/>
        </w:rPr>
        <w:t>g</w:t>
      </w:r>
      <w:r>
        <w:rPr>
          <w:sz w:val="24"/>
          <w:szCs w:val="24"/>
        </w:rPr>
        <w:t xml:space="preserve">lobal </w:t>
      </w:r>
      <w:r w:rsidR="004109D8">
        <w:rPr>
          <w:sz w:val="24"/>
          <w:szCs w:val="24"/>
        </w:rPr>
        <w:t>m</w:t>
      </w:r>
      <w:r>
        <w:rPr>
          <w:sz w:val="24"/>
          <w:szCs w:val="24"/>
        </w:rPr>
        <w:t xml:space="preserve">arketing experience,  a current provider </w:t>
      </w:r>
      <w:r w:rsidR="00411F24">
        <w:rPr>
          <w:sz w:val="24"/>
          <w:szCs w:val="24"/>
        </w:rPr>
        <w:t xml:space="preserve">Director of </w:t>
      </w:r>
      <w:r w:rsidR="004109D8">
        <w:rPr>
          <w:sz w:val="24"/>
          <w:szCs w:val="24"/>
        </w:rPr>
        <w:t>Research &amp;</w:t>
      </w:r>
      <w:r w:rsidR="00FC0623">
        <w:rPr>
          <w:sz w:val="24"/>
          <w:szCs w:val="24"/>
        </w:rPr>
        <w:t xml:space="preserve"> </w:t>
      </w:r>
      <w:r w:rsidR="004109D8">
        <w:rPr>
          <w:sz w:val="24"/>
          <w:szCs w:val="24"/>
        </w:rPr>
        <w:t>Statistics</w:t>
      </w:r>
      <w:r w:rsidR="00FC0623">
        <w:rPr>
          <w:sz w:val="24"/>
          <w:szCs w:val="24"/>
        </w:rPr>
        <w:t xml:space="preserve"> </w:t>
      </w:r>
      <w:r>
        <w:rPr>
          <w:sz w:val="24"/>
          <w:szCs w:val="24"/>
        </w:rPr>
        <w:t xml:space="preserve">with operational experience and a </w:t>
      </w:r>
      <w:r w:rsidR="00706213">
        <w:rPr>
          <w:sz w:val="24"/>
          <w:szCs w:val="24"/>
        </w:rPr>
        <w:t xml:space="preserve">current </w:t>
      </w:r>
      <w:r w:rsidR="007B2EDC">
        <w:rPr>
          <w:sz w:val="24"/>
          <w:szCs w:val="24"/>
        </w:rPr>
        <w:t xml:space="preserve">provider </w:t>
      </w:r>
      <w:r>
        <w:rPr>
          <w:sz w:val="24"/>
          <w:szCs w:val="24"/>
        </w:rPr>
        <w:t xml:space="preserve">Head of Academic Development.  </w:t>
      </w:r>
      <w:r w:rsidR="004D058B">
        <w:rPr>
          <w:sz w:val="24"/>
          <w:szCs w:val="24"/>
        </w:rPr>
        <w:t>As Streeton et al. (2</w:t>
      </w:r>
      <w:r w:rsidR="00DB00A9">
        <w:rPr>
          <w:sz w:val="24"/>
          <w:szCs w:val="24"/>
        </w:rPr>
        <w:t>0</w:t>
      </w:r>
      <w:r w:rsidR="004D058B">
        <w:rPr>
          <w:sz w:val="24"/>
          <w:szCs w:val="24"/>
        </w:rPr>
        <w:t>04) suggest t</w:t>
      </w:r>
      <w:r>
        <w:rPr>
          <w:sz w:val="24"/>
          <w:szCs w:val="24"/>
        </w:rPr>
        <w:t xml:space="preserve">he HR department and the first consultant in effect </w:t>
      </w:r>
      <w:r w:rsidR="00A00622">
        <w:rPr>
          <w:sz w:val="24"/>
          <w:szCs w:val="24"/>
        </w:rPr>
        <w:t xml:space="preserve">were </w:t>
      </w:r>
      <w:r>
        <w:rPr>
          <w:sz w:val="24"/>
          <w:szCs w:val="24"/>
        </w:rPr>
        <w:t>act</w:t>
      </w:r>
      <w:r w:rsidR="00A00622">
        <w:rPr>
          <w:sz w:val="24"/>
          <w:szCs w:val="24"/>
        </w:rPr>
        <w:t>ing</w:t>
      </w:r>
      <w:r>
        <w:rPr>
          <w:sz w:val="24"/>
          <w:szCs w:val="24"/>
        </w:rPr>
        <w:t xml:space="preserve"> as </w:t>
      </w:r>
      <w:r w:rsidR="00AC3405">
        <w:rPr>
          <w:sz w:val="24"/>
          <w:szCs w:val="24"/>
        </w:rPr>
        <w:t>‘</w:t>
      </w:r>
      <w:r>
        <w:rPr>
          <w:sz w:val="24"/>
          <w:szCs w:val="24"/>
        </w:rPr>
        <w:t xml:space="preserve">champions of </w:t>
      </w:r>
      <w:r w:rsidR="00C95110">
        <w:rPr>
          <w:sz w:val="24"/>
          <w:szCs w:val="24"/>
        </w:rPr>
        <w:t xml:space="preserve">the </w:t>
      </w:r>
      <w:r>
        <w:rPr>
          <w:sz w:val="24"/>
          <w:szCs w:val="24"/>
        </w:rPr>
        <w:t>cause</w:t>
      </w:r>
      <w:r w:rsidR="00AC3405">
        <w:rPr>
          <w:sz w:val="24"/>
          <w:szCs w:val="24"/>
        </w:rPr>
        <w:t>’</w:t>
      </w:r>
      <w:r>
        <w:rPr>
          <w:sz w:val="24"/>
          <w:szCs w:val="24"/>
        </w:rPr>
        <w:t>.</w:t>
      </w:r>
    </w:p>
    <w:p w14:paraId="483A8AE6" w14:textId="1D39FF53" w:rsidR="00236661" w:rsidRDefault="00C95110" w:rsidP="00B302EA">
      <w:pPr>
        <w:spacing w:line="360" w:lineRule="auto"/>
        <w:jc w:val="both"/>
        <w:rPr>
          <w:sz w:val="24"/>
          <w:szCs w:val="24"/>
        </w:rPr>
      </w:pPr>
      <w:r>
        <w:rPr>
          <w:sz w:val="24"/>
          <w:szCs w:val="24"/>
        </w:rPr>
        <w:t>T</w:t>
      </w:r>
      <w:r w:rsidR="001115F0">
        <w:rPr>
          <w:sz w:val="24"/>
          <w:szCs w:val="24"/>
        </w:rPr>
        <w:t xml:space="preserve">he chain of </w:t>
      </w:r>
      <w:r w:rsidR="00B302EA">
        <w:rPr>
          <w:sz w:val="24"/>
          <w:szCs w:val="24"/>
        </w:rPr>
        <w:t>head office contacts w</w:t>
      </w:r>
      <w:r>
        <w:rPr>
          <w:sz w:val="24"/>
          <w:szCs w:val="24"/>
        </w:rPr>
        <w:t>as</w:t>
      </w:r>
      <w:r w:rsidR="00B302EA">
        <w:rPr>
          <w:sz w:val="24"/>
          <w:szCs w:val="24"/>
        </w:rPr>
        <w:t xml:space="preserve"> </w:t>
      </w:r>
      <w:r>
        <w:rPr>
          <w:sz w:val="24"/>
          <w:szCs w:val="24"/>
        </w:rPr>
        <w:t xml:space="preserve">obviously </w:t>
      </w:r>
      <w:r w:rsidR="00B302EA">
        <w:rPr>
          <w:sz w:val="24"/>
          <w:szCs w:val="24"/>
        </w:rPr>
        <w:t>leading to a sample</w:t>
      </w:r>
      <w:r w:rsidR="00A00622">
        <w:rPr>
          <w:sz w:val="24"/>
          <w:szCs w:val="24"/>
        </w:rPr>
        <w:t xml:space="preserve"> with a top level, strategy bias</w:t>
      </w:r>
      <w:r w:rsidR="00B302EA">
        <w:rPr>
          <w:sz w:val="24"/>
          <w:szCs w:val="24"/>
        </w:rPr>
        <w:t>.</w:t>
      </w:r>
      <w:r w:rsidR="00A00622">
        <w:rPr>
          <w:sz w:val="24"/>
          <w:szCs w:val="24"/>
        </w:rPr>
        <w:t xml:space="preserve">   </w:t>
      </w:r>
      <w:r>
        <w:rPr>
          <w:sz w:val="24"/>
          <w:szCs w:val="24"/>
        </w:rPr>
        <w:t xml:space="preserve">The </w:t>
      </w:r>
      <w:r w:rsidR="00A00622">
        <w:rPr>
          <w:sz w:val="24"/>
          <w:szCs w:val="24"/>
        </w:rPr>
        <w:t>HR department</w:t>
      </w:r>
      <w:r>
        <w:rPr>
          <w:sz w:val="24"/>
          <w:szCs w:val="24"/>
        </w:rPr>
        <w:t xml:space="preserve"> was once again con</w:t>
      </w:r>
      <w:r w:rsidR="00BD7C0A">
        <w:rPr>
          <w:sz w:val="24"/>
          <w:szCs w:val="24"/>
        </w:rPr>
        <w:t>sul</w:t>
      </w:r>
      <w:r>
        <w:rPr>
          <w:sz w:val="24"/>
          <w:szCs w:val="24"/>
        </w:rPr>
        <w:t>ted</w:t>
      </w:r>
      <w:r w:rsidR="0017211D">
        <w:rPr>
          <w:sz w:val="24"/>
          <w:szCs w:val="24"/>
        </w:rPr>
        <w:t xml:space="preserve"> and they presented </w:t>
      </w:r>
      <w:r w:rsidR="00A00622">
        <w:rPr>
          <w:sz w:val="24"/>
          <w:szCs w:val="24"/>
        </w:rPr>
        <w:t xml:space="preserve">two current pathway </w:t>
      </w:r>
      <w:r w:rsidR="004D058B">
        <w:rPr>
          <w:sz w:val="24"/>
          <w:szCs w:val="24"/>
        </w:rPr>
        <w:t>C</w:t>
      </w:r>
      <w:r w:rsidR="00A00622">
        <w:rPr>
          <w:sz w:val="24"/>
          <w:szCs w:val="24"/>
        </w:rPr>
        <w:t xml:space="preserve">ollege Directors who have operational oversight.  </w:t>
      </w:r>
      <w:r w:rsidR="00DB00A9">
        <w:rPr>
          <w:sz w:val="24"/>
          <w:szCs w:val="24"/>
        </w:rPr>
        <w:t xml:space="preserve">With </w:t>
      </w:r>
      <w:r w:rsidR="00D92489">
        <w:rPr>
          <w:sz w:val="24"/>
          <w:szCs w:val="24"/>
        </w:rPr>
        <w:t xml:space="preserve">one </w:t>
      </w:r>
      <w:r w:rsidR="00DB00A9">
        <w:rPr>
          <w:sz w:val="24"/>
          <w:szCs w:val="24"/>
        </w:rPr>
        <w:t>exception t</w:t>
      </w:r>
      <w:r w:rsidR="00A00622">
        <w:rPr>
          <w:sz w:val="24"/>
          <w:szCs w:val="24"/>
        </w:rPr>
        <w:t>he sample was now also beginning to be biased to just two organisations</w:t>
      </w:r>
      <w:r w:rsidR="00D92489">
        <w:rPr>
          <w:sz w:val="24"/>
          <w:szCs w:val="24"/>
        </w:rPr>
        <w:t xml:space="preserve">, although some </w:t>
      </w:r>
      <w:r w:rsidR="00603724">
        <w:rPr>
          <w:sz w:val="24"/>
          <w:szCs w:val="24"/>
        </w:rPr>
        <w:t>interviewees additionally had previous experience elsewhere</w:t>
      </w:r>
      <w:r w:rsidR="00A00622">
        <w:rPr>
          <w:sz w:val="24"/>
          <w:szCs w:val="24"/>
        </w:rPr>
        <w:t xml:space="preserve">.  </w:t>
      </w:r>
      <w:r w:rsidR="000F68DD">
        <w:rPr>
          <w:sz w:val="24"/>
          <w:szCs w:val="24"/>
        </w:rPr>
        <w:t xml:space="preserve">From an internet search the names and email addresses of fifteen </w:t>
      </w:r>
      <w:r w:rsidR="00D92489">
        <w:rPr>
          <w:sz w:val="24"/>
          <w:szCs w:val="24"/>
        </w:rPr>
        <w:t>C</w:t>
      </w:r>
      <w:r w:rsidR="000F68DD">
        <w:rPr>
          <w:sz w:val="24"/>
          <w:szCs w:val="24"/>
        </w:rPr>
        <w:t xml:space="preserve">ollege </w:t>
      </w:r>
      <w:r w:rsidR="00D92489">
        <w:rPr>
          <w:sz w:val="24"/>
          <w:szCs w:val="24"/>
        </w:rPr>
        <w:t>D</w:t>
      </w:r>
      <w:r w:rsidR="000F68DD">
        <w:rPr>
          <w:sz w:val="24"/>
          <w:szCs w:val="24"/>
        </w:rPr>
        <w:t>irectors employed by other providers</w:t>
      </w:r>
      <w:r>
        <w:rPr>
          <w:sz w:val="24"/>
          <w:szCs w:val="24"/>
        </w:rPr>
        <w:t xml:space="preserve"> were found.  They</w:t>
      </w:r>
      <w:r w:rsidR="000F68DD">
        <w:rPr>
          <w:sz w:val="24"/>
          <w:szCs w:val="24"/>
        </w:rPr>
        <w:t xml:space="preserve"> </w:t>
      </w:r>
      <w:r>
        <w:rPr>
          <w:sz w:val="24"/>
          <w:szCs w:val="24"/>
        </w:rPr>
        <w:t>were contacted,</w:t>
      </w:r>
      <w:r w:rsidR="000F68DD">
        <w:rPr>
          <w:sz w:val="24"/>
          <w:szCs w:val="24"/>
        </w:rPr>
        <w:t xml:space="preserve"> with just one acceptance</w:t>
      </w:r>
      <w:r w:rsidR="008702D6">
        <w:rPr>
          <w:sz w:val="24"/>
          <w:szCs w:val="24"/>
        </w:rPr>
        <w:t xml:space="preserve"> to interview</w:t>
      </w:r>
      <w:r w:rsidR="000F68DD">
        <w:rPr>
          <w:sz w:val="24"/>
          <w:szCs w:val="24"/>
        </w:rPr>
        <w:t xml:space="preserve">. </w:t>
      </w:r>
      <w:r w:rsidR="00236661">
        <w:rPr>
          <w:sz w:val="24"/>
          <w:szCs w:val="24"/>
        </w:rPr>
        <w:t xml:space="preserve"> </w:t>
      </w:r>
    </w:p>
    <w:p w14:paraId="36AA94DF" w14:textId="27F007BB" w:rsidR="00DB00A9" w:rsidRDefault="00236661" w:rsidP="00B302EA">
      <w:pPr>
        <w:spacing w:line="360" w:lineRule="auto"/>
        <w:jc w:val="both"/>
        <w:rPr>
          <w:sz w:val="24"/>
          <w:szCs w:val="24"/>
        </w:rPr>
      </w:pPr>
      <w:r>
        <w:rPr>
          <w:sz w:val="24"/>
          <w:szCs w:val="24"/>
        </w:rPr>
        <w:t xml:space="preserve">Previous interviewees had said that they might be able to introduce university counterparts, however this did not prove possible.  </w:t>
      </w:r>
      <w:r w:rsidR="00C95110">
        <w:rPr>
          <w:sz w:val="24"/>
          <w:szCs w:val="24"/>
        </w:rPr>
        <w:t xml:space="preserve">Via the internet, fifteen universities with pathway alliances were </w:t>
      </w:r>
      <w:r w:rsidR="00BD7C0A">
        <w:rPr>
          <w:sz w:val="24"/>
          <w:szCs w:val="24"/>
        </w:rPr>
        <w:t>identified</w:t>
      </w:r>
      <w:r w:rsidR="00C95110">
        <w:rPr>
          <w:sz w:val="24"/>
          <w:szCs w:val="24"/>
        </w:rPr>
        <w:t>.  The Vice Chancellor’s office at each was contacted by telephone</w:t>
      </w:r>
      <w:r w:rsidR="00D92489">
        <w:rPr>
          <w:sz w:val="24"/>
          <w:szCs w:val="24"/>
        </w:rPr>
        <w:t xml:space="preserve">, </w:t>
      </w:r>
      <w:r>
        <w:rPr>
          <w:sz w:val="24"/>
          <w:szCs w:val="24"/>
        </w:rPr>
        <w:t>following up each call with an email</w:t>
      </w:r>
      <w:r w:rsidR="00D92489">
        <w:rPr>
          <w:sz w:val="24"/>
          <w:szCs w:val="24"/>
        </w:rPr>
        <w:t>,</w:t>
      </w:r>
      <w:r w:rsidR="00DB00A9">
        <w:rPr>
          <w:sz w:val="24"/>
          <w:szCs w:val="24"/>
        </w:rPr>
        <w:t xml:space="preserve"> to ask for an introduction to </w:t>
      </w:r>
      <w:r w:rsidR="00603724">
        <w:rPr>
          <w:sz w:val="24"/>
          <w:szCs w:val="24"/>
        </w:rPr>
        <w:t xml:space="preserve">appropriate </w:t>
      </w:r>
      <w:r w:rsidR="00DB00A9">
        <w:rPr>
          <w:sz w:val="24"/>
          <w:szCs w:val="24"/>
        </w:rPr>
        <w:t>participants</w:t>
      </w:r>
      <w:r>
        <w:rPr>
          <w:sz w:val="24"/>
          <w:szCs w:val="24"/>
        </w:rPr>
        <w:t>.  This produced interviews with a Head of Product and Relation Development, two Heads of International and a Pro</w:t>
      </w:r>
      <w:r w:rsidR="007470F0">
        <w:rPr>
          <w:sz w:val="24"/>
          <w:szCs w:val="24"/>
        </w:rPr>
        <w:t>-</w:t>
      </w:r>
      <w:r>
        <w:rPr>
          <w:sz w:val="24"/>
          <w:szCs w:val="24"/>
        </w:rPr>
        <w:t>Vice</w:t>
      </w:r>
      <w:r w:rsidR="007470F0">
        <w:rPr>
          <w:sz w:val="24"/>
          <w:szCs w:val="24"/>
        </w:rPr>
        <w:t>-</w:t>
      </w:r>
      <w:r>
        <w:rPr>
          <w:sz w:val="24"/>
          <w:szCs w:val="24"/>
        </w:rPr>
        <w:t>Chancellor</w:t>
      </w:r>
      <w:r w:rsidR="007470F0">
        <w:rPr>
          <w:sz w:val="24"/>
          <w:szCs w:val="24"/>
        </w:rPr>
        <w:t xml:space="preserve"> -</w:t>
      </w:r>
      <w:r w:rsidR="00DB00A9">
        <w:rPr>
          <w:sz w:val="24"/>
          <w:szCs w:val="24"/>
        </w:rPr>
        <w:t xml:space="preserve"> </w:t>
      </w:r>
      <w:r>
        <w:rPr>
          <w:sz w:val="24"/>
          <w:szCs w:val="24"/>
        </w:rPr>
        <w:t xml:space="preserve">Partnerships.  A misunderstanding </w:t>
      </w:r>
      <w:r w:rsidR="00D92489">
        <w:rPr>
          <w:sz w:val="24"/>
          <w:szCs w:val="24"/>
        </w:rPr>
        <w:t xml:space="preserve">with one university </w:t>
      </w:r>
      <w:r>
        <w:rPr>
          <w:sz w:val="24"/>
          <w:szCs w:val="24"/>
        </w:rPr>
        <w:t xml:space="preserve">about </w:t>
      </w:r>
      <w:r w:rsidR="00C95110">
        <w:rPr>
          <w:sz w:val="24"/>
          <w:szCs w:val="24"/>
        </w:rPr>
        <w:t xml:space="preserve">the </w:t>
      </w:r>
      <w:r w:rsidR="00D92489">
        <w:rPr>
          <w:sz w:val="24"/>
          <w:szCs w:val="24"/>
        </w:rPr>
        <w:t xml:space="preserve">target group </w:t>
      </w:r>
      <w:r>
        <w:rPr>
          <w:sz w:val="24"/>
          <w:szCs w:val="24"/>
        </w:rPr>
        <w:t xml:space="preserve">generated an interview with another College Director from a different pathway provider organisation. </w:t>
      </w:r>
      <w:r w:rsidR="004D058B">
        <w:rPr>
          <w:sz w:val="24"/>
          <w:szCs w:val="24"/>
        </w:rPr>
        <w:t xml:space="preserve">  </w:t>
      </w:r>
    </w:p>
    <w:p w14:paraId="5F1AFB4D" w14:textId="3FDEB14F" w:rsidR="00B2526C" w:rsidRDefault="004D058B" w:rsidP="00B302EA">
      <w:pPr>
        <w:spacing w:line="360" w:lineRule="auto"/>
        <w:jc w:val="both"/>
        <w:rPr>
          <w:sz w:val="24"/>
          <w:szCs w:val="24"/>
        </w:rPr>
      </w:pPr>
      <w:r>
        <w:rPr>
          <w:sz w:val="24"/>
          <w:szCs w:val="24"/>
        </w:rPr>
        <w:t>The total number of participants was therefore thirteen.</w:t>
      </w:r>
      <w:r w:rsidR="00DB00A9">
        <w:rPr>
          <w:sz w:val="24"/>
          <w:szCs w:val="24"/>
        </w:rPr>
        <w:t xml:space="preserve">  </w:t>
      </w:r>
      <w:r w:rsidR="00B2526C">
        <w:rPr>
          <w:sz w:val="24"/>
          <w:szCs w:val="24"/>
        </w:rPr>
        <w:t xml:space="preserve"> There is no conclusive answer to the question of the correct sample size for qualitative interviews</w:t>
      </w:r>
      <w:r w:rsidR="00A34402">
        <w:rPr>
          <w:sz w:val="24"/>
          <w:szCs w:val="24"/>
        </w:rPr>
        <w:t>, a</w:t>
      </w:r>
      <w:r w:rsidR="00B2526C">
        <w:rPr>
          <w:sz w:val="24"/>
          <w:szCs w:val="24"/>
        </w:rPr>
        <w:t xml:space="preserve">s </w:t>
      </w:r>
      <w:r w:rsidR="00B2526C" w:rsidRPr="00B20CB0">
        <w:rPr>
          <w:sz w:val="24"/>
          <w:szCs w:val="24"/>
        </w:rPr>
        <w:t>Baker and Edwards’ (2012)</w:t>
      </w:r>
      <w:r w:rsidR="00B2526C">
        <w:rPr>
          <w:sz w:val="24"/>
          <w:szCs w:val="24"/>
        </w:rPr>
        <w:t xml:space="preserve"> review paper reveals</w:t>
      </w:r>
      <w:r w:rsidR="00A34402" w:rsidRPr="00B20CB0">
        <w:rPr>
          <w:sz w:val="24"/>
          <w:szCs w:val="24"/>
        </w:rPr>
        <w:t>, (Jones, 2019b).</w:t>
      </w:r>
      <w:r w:rsidR="00B2526C">
        <w:rPr>
          <w:sz w:val="24"/>
          <w:szCs w:val="24"/>
        </w:rPr>
        <w:t xml:space="preserve"> </w:t>
      </w:r>
      <w:r w:rsidR="00A34402">
        <w:rPr>
          <w:sz w:val="24"/>
          <w:szCs w:val="24"/>
        </w:rPr>
        <w:t xml:space="preserve"> </w:t>
      </w:r>
      <w:r w:rsidR="00603724">
        <w:rPr>
          <w:sz w:val="24"/>
          <w:szCs w:val="24"/>
        </w:rPr>
        <w:t>I</w:t>
      </w:r>
      <w:r w:rsidR="00DB00A9">
        <w:rPr>
          <w:sz w:val="24"/>
          <w:szCs w:val="24"/>
        </w:rPr>
        <w:t xml:space="preserve">t was not the original intention to conduct </w:t>
      </w:r>
      <w:r w:rsidR="008224D6">
        <w:rPr>
          <w:sz w:val="24"/>
          <w:szCs w:val="24"/>
        </w:rPr>
        <w:t xml:space="preserve">this number of </w:t>
      </w:r>
      <w:r w:rsidR="00DB00A9">
        <w:rPr>
          <w:sz w:val="24"/>
          <w:szCs w:val="24"/>
        </w:rPr>
        <w:t>interviews</w:t>
      </w:r>
      <w:r w:rsidR="008224D6">
        <w:rPr>
          <w:sz w:val="24"/>
          <w:szCs w:val="24"/>
        </w:rPr>
        <w:t>, eight was proposed as the maximum</w:t>
      </w:r>
      <w:r w:rsidR="00706213">
        <w:rPr>
          <w:sz w:val="24"/>
          <w:szCs w:val="24"/>
        </w:rPr>
        <w:t xml:space="preserve">, but early contacts </w:t>
      </w:r>
      <w:r w:rsidR="007B0197">
        <w:rPr>
          <w:sz w:val="24"/>
          <w:szCs w:val="24"/>
        </w:rPr>
        <w:t xml:space="preserve">were of a </w:t>
      </w:r>
      <w:r w:rsidR="004C171A">
        <w:rPr>
          <w:sz w:val="24"/>
          <w:szCs w:val="24"/>
        </w:rPr>
        <w:t>s</w:t>
      </w:r>
      <w:r w:rsidR="007B0197">
        <w:rPr>
          <w:sz w:val="24"/>
          <w:szCs w:val="24"/>
        </w:rPr>
        <w:t>imilar</w:t>
      </w:r>
      <w:r w:rsidR="004C171A">
        <w:rPr>
          <w:sz w:val="24"/>
          <w:szCs w:val="24"/>
        </w:rPr>
        <w:t xml:space="preserve"> </w:t>
      </w:r>
      <w:r w:rsidR="00706213">
        <w:rPr>
          <w:sz w:val="24"/>
          <w:szCs w:val="24"/>
        </w:rPr>
        <w:t xml:space="preserve">mindset.  </w:t>
      </w:r>
      <w:r w:rsidR="00DB00A9">
        <w:rPr>
          <w:sz w:val="24"/>
          <w:szCs w:val="24"/>
        </w:rPr>
        <w:t>I</w:t>
      </w:r>
      <w:r w:rsidR="00C95110">
        <w:rPr>
          <w:sz w:val="24"/>
          <w:szCs w:val="24"/>
        </w:rPr>
        <w:t>t was</w:t>
      </w:r>
      <w:r w:rsidR="00DB00A9">
        <w:rPr>
          <w:sz w:val="24"/>
          <w:szCs w:val="24"/>
        </w:rPr>
        <w:t xml:space="preserve"> </w:t>
      </w:r>
      <w:r w:rsidR="00603724">
        <w:rPr>
          <w:sz w:val="24"/>
          <w:szCs w:val="24"/>
        </w:rPr>
        <w:t xml:space="preserve">considered that </w:t>
      </w:r>
      <w:r w:rsidR="00256549">
        <w:rPr>
          <w:sz w:val="24"/>
          <w:szCs w:val="24"/>
        </w:rPr>
        <w:t>pers</w:t>
      </w:r>
      <w:r w:rsidR="004C171A">
        <w:rPr>
          <w:sz w:val="24"/>
          <w:szCs w:val="24"/>
        </w:rPr>
        <w:t xml:space="preserve">evering </w:t>
      </w:r>
      <w:r w:rsidR="00256549">
        <w:rPr>
          <w:sz w:val="24"/>
          <w:szCs w:val="24"/>
        </w:rPr>
        <w:t xml:space="preserve">to obtain </w:t>
      </w:r>
      <w:r w:rsidR="00603724">
        <w:rPr>
          <w:sz w:val="24"/>
          <w:szCs w:val="24"/>
        </w:rPr>
        <w:t xml:space="preserve">the final sample mix </w:t>
      </w:r>
      <w:r w:rsidR="0039119D">
        <w:rPr>
          <w:sz w:val="24"/>
          <w:szCs w:val="24"/>
        </w:rPr>
        <w:t xml:space="preserve">of strategic and operational, </w:t>
      </w:r>
      <w:r w:rsidR="00955513">
        <w:rPr>
          <w:sz w:val="24"/>
          <w:szCs w:val="24"/>
        </w:rPr>
        <w:t xml:space="preserve">several </w:t>
      </w:r>
      <w:r w:rsidR="0039119D">
        <w:rPr>
          <w:sz w:val="24"/>
          <w:szCs w:val="24"/>
        </w:rPr>
        <w:t>universit</w:t>
      </w:r>
      <w:r w:rsidR="007D64DC">
        <w:rPr>
          <w:sz w:val="24"/>
          <w:szCs w:val="24"/>
        </w:rPr>
        <w:t>ies</w:t>
      </w:r>
      <w:r w:rsidR="0039119D">
        <w:rPr>
          <w:sz w:val="24"/>
          <w:szCs w:val="24"/>
        </w:rPr>
        <w:t xml:space="preserve"> and </w:t>
      </w:r>
      <w:r w:rsidR="00956F80">
        <w:rPr>
          <w:sz w:val="24"/>
          <w:szCs w:val="24"/>
        </w:rPr>
        <w:t xml:space="preserve">various </w:t>
      </w:r>
      <w:r w:rsidR="0039119D">
        <w:rPr>
          <w:sz w:val="24"/>
          <w:szCs w:val="24"/>
        </w:rPr>
        <w:t>provider</w:t>
      </w:r>
      <w:r w:rsidR="00956F80">
        <w:rPr>
          <w:sz w:val="24"/>
          <w:szCs w:val="24"/>
        </w:rPr>
        <w:t>s</w:t>
      </w:r>
      <w:r w:rsidR="005B694A">
        <w:rPr>
          <w:sz w:val="24"/>
          <w:szCs w:val="24"/>
        </w:rPr>
        <w:t xml:space="preserve"> was important to help </w:t>
      </w:r>
      <w:r w:rsidR="007652F4">
        <w:rPr>
          <w:sz w:val="24"/>
          <w:szCs w:val="24"/>
        </w:rPr>
        <w:t xml:space="preserve">form </w:t>
      </w:r>
      <w:r w:rsidR="005B694A">
        <w:rPr>
          <w:sz w:val="24"/>
          <w:szCs w:val="24"/>
        </w:rPr>
        <w:t xml:space="preserve">as complete a view </w:t>
      </w:r>
      <w:r w:rsidR="007652F4">
        <w:rPr>
          <w:sz w:val="24"/>
          <w:szCs w:val="24"/>
        </w:rPr>
        <w:t xml:space="preserve">as possible of </w:t>
      </w:r>
      <w:r w:rsidR="005B694A">
        <w:rPr>
          <w:sz w:val="24"/>
          <w:szCs w:val="24"/>
        </w:rPr>
        <w:t>pathway alliance</w:t>
      </w:r>
      <w:r w:rsidR="007652F4">
        <w:rPr>
          <w:sz w:val="24"/>
          <w:szCs w:val="24"/>
        </w:rPr>
        <w:t>s</w:t>
      </w:r>
      <w:r w:rsidR="005B694A">
        <w:rPr>
          <w:sz w:val="24"/>
          <w:szCs w:val="24"/>
        </w:rPr>
        <w:t>, (Ye et al., 2016)</w:t>
      </w:r>
      <w:r w:rsidR="008224D6">
        <w:rPr>
          <w:sz w:val="24"/>
          <w:szCs w:val="24"/>
        </w:rPr>
        <w:t xml:space="preserve"> and to reach saturation</w:t>
      </w:r>
      <w:r w:rsidR="005B694A">
        <w:rPr>
          <w:sz w:val="24"/>
          <w:szCs w:val="24"/>
        </w:rPr>
        <w:t xml:space="preserve">.  </w:t>
      </w:r>
      <w:r w:rsidR="0039119D">
        <w:rPr>
          <w:sz w:val="24"/>
          <w:szCs w:val="24"/>
        </w:rPr>
        <w:t xml:space="preserve"> </w:t>
      </w:r>
    </w:p>
    <w:p w14:paraId="10108ADD" w14:textId="67D0E272" w:rsidR="007B2EDC" w:rsidRDefault="0017211D" w:rsidP="00B302EA">
      <w:pPr>
        <w:spacing w:line="360" w:lineRule="auto"/>
        <w:jc w:val="both"/>
        <w:rPr>
          <w:sz w:val="24"/>
          <w:szCs w:val="24"/>
        </w:rPr>
      </w:pPr>
      <w:r>
        <w:rPr>
          <w:sz w:val="24"/>
          <w:szCs w:val="24"/>
        </w:rPr>
        <w:lastRenderedPageBreak/>
        <w:t xml:space="preserve">With </w:t>
      </w:r>
      <w:r w:rsidR="00236661">
        <w:rPr>
          <w:sz w:val="24"/>
          <w:szCs w:val="24"/>
        </w:rPr>
        <w:t xml:space="preserve">little </w:t>
      </w:r>
      <w:r w:rsidR="00A34402">
        <w:rPr>
          <w:sz w:val="24"/>
          <w:szCs w:val="24"/>
        </w:rPr>
        <w:t xml:space="preserve">specific knowledge </w:t>
      </w:r>
      <w:r w:rsidR="00236661">
        <w:rPr>
          <w:sz w:val="24"/>
          <w:szCs w:val="24"/>
        </w:rPr>
        <w:t>about pathway</w:t>
      </w:r>
      <w:r w:rsidR="00A34402">
        <w:rPr>
          <w:sz w:val="24"/>
          <w:szCs w:val="24"/>
        </w:rPr>
        <w:t>s</w:t>
      </w:r>
      <w:r w:rsidR="00236661">
        <w:rPr>
          <w:sz w:val="24"/>
          <w:szCs w:val="24"/>
        </w:rPr>
        <w:t xml:space="preserve">, </w:t>
      </w:r>
      <w:r>
        <w:rPr>
          <w:sz w:val="24"/>
          <w:szCs w:val="24"/>
        </w:rPr>
        <w:t xml:space="preserve">the researcher </w:t>
      </w:r>
      <w:r w:rsidR="00236661">
        <w:rPr>
          <w:sz w:val="24"/>
          <w:szCs w:val="24"/>
        </w:rPr>
        <w:t xml:space="preserve">decided that the best approach was to </w:t>
      </w:r>
      <w:r w:rsidR="00AA3990">
        <w:rPr>
          <w:sz w:val="24"/>
          <w:szCs w:val="24"/>
        </w:rPr>
        <w:t xml:space="preserve">hold </w:t>
      </w:r>
      <w:r w:rsidR="00236661">
        <w:rPr>
          <w:sz w:val="24"/>
          <w:szCs w:val="24"/>
        </w:rPr>
        <w:t xml:space="preserve">an unstructured interview with the </w:t>
      </w:r>
      <w:r w:rsidR="007B2EDC">
        <w:rPr>
          <w:sz w:val="24"/>
          <w:szCs w:val="24"/>
        </w:rPr>
        <w:t xml:space="preserve">first consultant who was the </w:t>
      </w:r>
      <w:r w:rsidR="00236661">
        <w:rPr>
          <w:sz w:val="24"/>
          <w:szCs w:val="24"/>
        </w:rPr>
        <w:t xml:space="preserve">most </w:t>
      </w:r>
      <w:r w:rsidR="007B2EDC">
        <w:rPr>
          <w:sz w:val="24"/>
          <w:szCs w:val="24"/>
        </w:rPr>
        <w:t xml:space="preserve">experienced contact.   </w:t>
      </w:r>
      <w:r>
        <w:rPr>
          <w:sz w:val="24"/>
          <w:szCs w:val="24"/>
        </w:rPr>
        <w:t xml:space="preserve">Once a better understanding </w:t>
      </w:r>
      <w:r w:rsidR="007B2EDC">
        <w:rPr>
          <w:sz w:val="24"/>
          <w:szCs w:val="24"/>
        </w:rPr>
        <w:t>of the issue</w:t>
      </w:r>
      <w:r>
        <w:rPr>
          <w:sz w:val="24"/>
          <w:szCs w:val="24"/>
        </w:rPr>
        <w:t xml:space="preserve"> had been gained, </w:t>
      </w:r>
      <w:r w:rsidR="007B2EDC">
        <w:rPr>
          <w:sz w:val="24"/>
          <w:szCs w:val="24"/>
        </w:rPr>
        <w:t xml:space="preserve"> semi-structured interviews</w:t>
      </w:r>
      <w:r w:rsidR="004D058B">
        <w:rPr>
          <w:sz w:val="24"/>
          <w:szCs w:val="24"/>
        </w:rPr>
        <w:t xml:space="preserve"> </w:t>
      </w:r>
      <w:r w:rsidR="005F777D">
        <w:rPr>
          <w:sz w:val="24"/>
          <w:szCs w:val="24"/>
        </w:rPr>
        <w:t xml:space="preserve">were successfully undertaken </w:t>
      </w:r>
      <w:r w:rsidR="004D058B">
        <w:rPr>
          <w:sz w:val="24"/>
          <w:szCs w:val="24"/>
        </w:rPr>
        <w:t>with everyone else</w:t>
      </w:r>
      <w:r w:rsidR="00215E7D">
        <w:rPr>
          <w:sz w:val="24"/>
          <w:szCs w:val="24"/>
        </w:rPr>
        <w:t xml:space="preserve"> apart from two</w:t>
      </w:r>
      <w:r w:rsidR="004D058B">
        <w:rPr>
          <w:sz w:val="24"/>
          <w:szCs w:val="24"/>
        </w:rPr>
        <w:t xml:space="preserve">.  The first interview lasted for over an hour.  Subsequent meetings lasted between thirty minutes and an hour with an average of forty-five minutes.  </w:t>
      </w:r>
    </w:p>
    <w:p w14:paraId="0A0B40C8" w14:textId="3460100E" w:rsidR="002C061A" w:rsidRPr="00B302EA" w:rsidRDefault="004D058B" w:rsidP="00B302EA">
      <w:pPr>
        <w:spacing w:line="360" w:lineRule="auto"/>
        <w:jc w:val="both"/>
        <w:rPr>
          <w:sz w:val="24"/>
          <w:szCs w:val="24"/>
        </w:rPr>
      </w:pPr>
      <w:r>
        <w:rPr>
          <w:sz w:val="24"/>
          <w:szCs w:val="24"/>
        </w:rPr>
        <w:t xml:space="preserve">The interviews were conducted by Skype </w:t>
      </w:r>
      <w:r w:rsidR="00DB00A9">
        <w:rPr>
          <w:sz w:val="24"/>
          <w:szCs w:val="24"/>
        </w:rPr>
        <w:t xml:space="preserve">for ease </w:t>
      </w:r>
      <w:r>
        <w:rPr>
          <w:sz w:val="24"/>
          <w:szCs w:val="24"/>
        </w:rPr>
        <w:t>o</w:t>
      </w:r>
      <w:r w:rsidR="00DB00A9">
        <w:rPr>
          <w:sz w:val="24"/>
          <w:szCs w:val="24"/>
        </w:rPr>
        <w:t>f</w:t>
      </w:r>
      <w:r>
        <w:rPr>
          <w:sz w:val="24"/>
          <w:szCs w:val="24"/>
        </w:rPr>
        <w:t xml:space="preserve"> recording, a system which generally worked well.  Two participants </w:t>
      </w:r>
      <w:r w:rsidR="00215E7D">
        <w:rPr>
          <w:sz w:val="24"/>
          <w:szCs w:val="24"/>
        </w:rPr>
        <w:t xml:space="preserve">were permitted to use only </w:t>
      </w:r>
      <w:r w:rsidR="00A34402">
        <w:rPr>
          <w:sz w:val="24"/>
          <w:szCs w:val="24"/>
        </w:rPr>
        <w:t xml:space="preserve">Skype for Business, due to </w:t>
      </w:r>
      <w:r w:rsidR="00215E7D">
        <w:rPr>
          <w:sz w:val="24"/>
          <w:szCs w:val="24"/>
        </w:rPr>
        <w:t xml:space="preserve">the </w:t>
      </w:r>
      <w:r w:rsidR="00A34402">
        <w:rPr>
          <w:sz w:val="24"/>
          <w:szCs w:val="24"/>
        </w:rPr>
        <w:t>restrictions</w:t>
      </w:r>
      <w:r w:rsidR="00215E7D">
        <w:rPr>
          <w:sz w:val="24"/>
          <w:szCs w:val="24"/>
        </w:rPr>
        <w:t xml:space="preserve"> of the technology </w:t>
      </w:r>
      <w:r w:rsidR="00AA3990">
        <w:rPr>
          <w:sz w:val="24"/>
          <w:szCs w:val="24"/>
        </w:rPr>
        <w:t xml:space="preserve">policies </w:t>
      </w:r>
      <w:r w:rsidR="00215E7D">
        <w:rPr>
          <w:sz w:val="24"/>
          <w:szCs w:val="24"/>
        </w:rPr>
        <w:t xml:space="preserve">where they each worked.   During the first of these </w:t>
      </w:r>
      <w:r w:rsidR="00215E7D" w:rsidRPr="0017211D">
        <w:rPr>
          <w:sz w:val="24"/>
          <w:szCs w:val="24"/>
        </w:rPr>
        <w:t>interviews</w:t>
      </w:r>
      <w:r w:rsidR="0017211D">
        <w:rPr>
          <w:sz w:val="24"/>
          <w:szCs w:val="24"/>
        </w:rPr>
        <w:t>,</w:t>
      </w:r>
      <w:r w:rsidR="00215E7D" w:rsidRPr="0017211D">
        <w:rPr>
          <w:sz w:val="24"/>
          <w:szCs w:val="24"/>
        </w:rPr>
        <w:t xml:space="preserve"> </w:t>
      </w:r>
      <w:r w:rsidR="0017211D" w:rsidRPr="0017211D">
        <w:rPr>
          <w:sz w:val="24"/>
          <w:szCs w:val="24"/>
        </w:rPr>
        <w:t>i</w:t>
      </w:r>
      <w:r w:rsidR="0017211D">
        <w:rPr>
          <w:sz w:val="24"/>
          <w:szCs w:val="24"/>
        </w:rPr>
        <w:t xml:space="preserve">t became apparent that a </w:t>
      </w:r>
      <w:r w:rsidR="00215E7D">
        <w:rPr>
          <w:sz w:val="24"/>
          <w:szCs w:val="24"/>
        </w:rPr>
        <w:t xml:space="preserve">very expensive, organisational licence must be held for recording to be enabled in this mode.   </w:t>
      </w:r>
      <w:r w:rsidR="0017211D">
        <w:rPr>
          <w:sz w:val="24"/>
          <w:szCs w:val="24"/>
        </w:rPr>
        <w:t>T</w:t>
      </w:r>
      <w:r w:rsidR="00215E7D">
        <w:rPr>
          <w:sz w:val="24"/>
          <w:szCs w:val="24"/>
        </w:rPr>
        <w:t xml:space="preserve">he interview </w:t>
      </w:r>
      <w:r w:rsidR="0017211D">
        <w:rPr>
          <w:sz w:val="24"/>
          <w:szCs w:val="24"/>
        </w:rPr>
        <w:t xml:space="preserve">was conducted </w:t>
      </w:r>
      <w:r w:rsidR="00215E7D">
        <w:rPr>
          <w:sz w:val="24"/>
          <w:szCs w:val="24"/>
        </w:rPr>
        <w:t xml:space="preserve">anyway, </w:t>
      </w:r>
      <w:r w:rsidR="0017211D">
        <w:rPr>
          <w:sz w:val="24"/>
          <w:szCs w:val="24"/>
        </w:rPr>
        <w:t xml:space="preserve">with </w:t>
      </w:r>
      <w:r w:rsidR="00215E7D">
        <w:rPr>
          <w:sz w:val="24"/>
          <w:szCs w:val="24"/>
        </w:rPr>
        <w:t>notes</w:t>
      </w:r>
      <w:r w:rsidR="0017211D">
        <w:rPr>
          <w:sz w:val="24"/>
          <w:szCs w:val="24"/>
        </w:rPr>
        <w:t xml:space="preserve"> taken</w:t>
      </w:r>
      <w:r w:rsidR="00215E7D">
        <w:rPr>
          <w:sz w:val="24"/>
          <w:szCs w:val="24"/>
        </w:rPr>
        <w:t xml:space="preserve">, but the interviewee </w:t>
      </w:r>
      <w:r w:rsidR="0017211D">
        <w:rPr>
          <w:sz w:val="24"/>
          <w:szCs w:val="24"/>
        </w:rPr>
        <w:t xml:space="preserve">was also asked </w:t>
      </w:r>
      <w:r w:rsidR="00215E7D">
        <w:rPr>
          <w:sz w:val="24"/>
          <w:szCs w:val="24"/>
        </w:rPr>
        <w:t xml:space="preserve">to complete any answers by email.  Similarly, the other interviewee returned </w:t>
      </w:r>
      <w:r w:rsidR="0017211D">
        <w:rPr>
          <w:sz w:val="24"/>
          <w:szCs w:val="24"/>
        </w:rPr>
        <w:t xml:space="preserve">answers by </w:t>
      </w:r>
      <w:r w:rsidR="00215E7D">
        <w:rPr>
          <w:sz w:val="24"/>
          <w:szCs w:val="24"/>
        </w:rPr>
        <w:t xml:space="preserve">email.  As </w:t>
      </w:r>
      <w:r w:rsidR="008D7636">
        <w:rPr>
          <w:sz w:val="24"/>
          <w:szCs w:val="24"/>
        </w:rPr>
        <w:t>Doody and Noonan (2013) and Gill et al. (200</w:t>
      </w:r>
      <w:r w:rsidR="00AC3405">
        <w:rPr>
          <w:sz w:val="24"/>
          <w:szCs w:val="24"/>
        </w:rPr>
        <w:t>8</w:t>
      </w:r>
      <w:r w:rsidR="008D7636">
        <w:rPr>
          <w:sz w:val="24"/>
          <w:szCs w:val="24"/>
        </w:rPr>
        <w:t xml:space="preserve">) suggest the email method was not satisfactory in that it did not allow any follow up questions. However, the opportunity to give a considered response gave rise to one or two useful and original insights from these participants.  Using a personal ID </w:t>
      </w:r>
      <w:r w:rsidR="00AA3990">
        <w:rPr>
          <w:sz w:val="24"/>
          <w:szCs w:val="24"/>
        </w:rPr>
        <w:t xml:space="preserve">with </w:t>
      </w:r>
      <w:r w:rsidR="008D7636">
        <w:rPr>
          <w:sz w:val="24"/>
          <w:szCs w:val="24"/>
        </w:rPr>
        <w:t xml:space="preserve">basic Skype created no such problems with recording.  Consent to it was readily granted by all </w:t>
      </w:r>
      <w:r w:rsidR="00AA3990">
        <w:rPr>
          <w:sz w:val="24"/>
          <w:szCs w:val="24"/>
        </w:rPr>
        <w:t xml:space="preserve">other </w:t>
      </w:r>
      <w:r w:rsidR="008D7636">
        <w:rPr>
          <w:sz w:val="24"/>
          <w:szCs w:val="24"/>
        </w:rPr>
        <w:t xml:space="preserve">participants.        </w:t>
      </w:r>
      <w:r w:rsidR="00215E7D">
        <w:rPr>
          <w:sz w:val="24"/>
          <w:szCs w:val="24"/>
        </w:rPr>
        <w:t xml:space="preserve">     </w:t>
      </w:r>
      <w:r w:rsidR="00A34402">
        <w:rPr>
          <w:sz w:val="24"/>
          <w:szCs w:val="24"/>
        </w:rPr>
        <w:t xml:space="preserve">   </w:t>
      </w:r>
      <w:r w:rsidR="007B2EDC">
        <w:rPr>
          <w:sz w:val="24"/>
          <w:szCs w:val="24"/>
        </w:rPr>
        <w:t xml:space="preserve">   </w:t>
      </w:r>
      <w:r w:rsidR="00236661">
        <w:rPr>
          <w:sz w:val="24"/>
          <w:szCs w:val="24"/>
        </w:rPr>
        <w:t xml:space="preserve">           </w:t>
      </w:r>
      <w:r w:rsidR="000F68DD">
        <w:rPr>
          <w:sz w:val="24"/>
          <w:szCs w:val="24"/>
        </w:rPr>
        <w:t xml:space="preserve">    </w:t>
      </w:r>
      <w:r w:rsidR="00A00622">
        <w:rPr>
          <w:sz w:val="24"/>
          <w:szCs w:val="24"/>
        </w:rPr>
        <w:t xml:space="preserve">        </w:t>
      </w:r>
      <w:r w:rsidR="00B302EA">
        <w:rPr>
          <w:sz w:val="24"/>
          <w:szCs w:val="24"/>
        </w:rPr>
        <w:t xml:space="preserve">             </w:t>
      </w:r>
    </w:p>
    <w:p w14:paraId="6E53066A" w14:textId="1AFD8E07" w:rsidR="00125D9D" w:rsidRDefault="00AA3990" w:rsidP="0026602A">
      <w:pPr>
        <w:spacing w:line="360" w:lineRule="auto"/>
        <w:jc w:val="both"/>
        <w:rPr>
          <w:sz w:val="24"/>
          <w:szCs w:val="24"/>
        </w:rPr>
      </w:pPr>
      <w:r>
        <w:rPr>
          <w:sz w:val="24"/>
          <w:szCs w:val="24"/>
        </w:rPr>
        <w:t xml:space="preserve">The unstructured interview covered themes such as </w:t>
      </w:r>
      <w:r w:rsidR="0039119D">
        <w:rPr>
          <w:sz w:val="24"/>
          <w:szCs w:val="24"/>
        </w:rPr>
        <w:t xml:space="preserve">original and current </w:t>
      </w:r>
      <w:r>
        <w:rPr>
          <w:sz w:val="24"/>
          <w:szCs w:val="24"/>
        </w:rPr>
        <w:t>strategy</w:t>
      </w:r>
      <w:r w:rsidR="001208F0">
        <w:rPr>
          <w:sz w:val="24"/>
          <w:szCs w:val="24"/>
        </w:rPr>
        <w:t xml:space="preserve"> for university and provider as well as the benefits</w:t>
      </w:r>
      <w:r>
        <w:rPr>
          <w:sz w:val="24"/>
          <w:szCs w:val="24"/>
        </w:rPr>
        <w:t xml:space="preserve">, </w:t>
      </w:r>
      <w:r w:rsidR="0026602A">
        <w:rPr>
          <w:sz w:val="24"/>
          <w:szCs w:val="24"/>
        </w:rPr>
        <w:t xml:space="preserve">financial aspects, due diligence, common problems </w:t>
      </w:r>
      <w:r w:rsidR="00C21A4A">
        <w:rPr>
          <w:sz w:val="24"/>
          <w:szCs w:val="24"/>
        </w:rPr>
        <w:t xml:space="preserve">and positive outcomes </w:t>
      </w:r>
      <w:r w:rsidR="0026602A">
        <w:rPr>
          <w:sz w:val="24"/>
          <w:szCs w:val="24"/>
        </w:rPr>
        <w:t xml:space="preserve">with pathway alliances, individual </w:t>
      </w:r>
      <w:r w:rsidR="001208F0">
        <w:rPr>
          <w:sz w:val="24"/>
          <w:szCs w:val="24"/>
        </w:rPr>
        <w:t>and</w:t>
      </w:r>
      <w:r w:rsidR="00C21A4A">
        <w:rPr>
          <w:sz w:val="24"/>
          <w:szCs w:val="24"/>
        </w:rPr>
        <w:t xml:space="preserve"> organisational influence</w:t>
      </w:r>
      <w:r w:rsidR="001208F0">
        <w:rPr>
          <w:sz w:val="24"/>
          <w:szCs w:val="24"/>
        </w:rPr>
        <w:t>s</w:t>
      </w:r>
      <w:r w:rsidR="00C21A4A">
        <w:rPr>
          <w:sz w:val="24"/>
          <w:szCs w:val="24"/>
        </w:rPr>
        <w:t>, future possibilities.</w:t>
      </w:r>
      <w:r w:rsidR="00956F80">
        <w:rPr>
          <w:sz w:val="24"/>
          <w:szCs w:val="24"/>
        </w:rPr>
        <w:t xml:space="preserve">  The main questions in the semi-structured interviews related to the </w:t>
      </w:r>
      <w:r w:rsidR="00001C9D">
        <w:rPr>
          <w:sz w:val="24"/>
          <w:szCs w:val="24"/>
        </w:rPr>
        <w:t>long-term</w:t>
      </w:r>
      <w:r w:rsidR="00956F80">
        <w:rPr>
          <w:sz w:val="24"/>
          <w:szCs w:val="24"/>
        </w:rPr>
        <w:t xml:space="preserve"> advantages of alliances, challenges which frequently occur, aspects which are considered key success factors and the development of pathways and pathway alliances in the future.</w:t>
      </w:r>
      <w:r w:rsidR="00215C0E">
        <w:rPr>
          <w:sz w:val="24"/>
          <w:szCs w:val="24"/>
        </w:rPr>
        <w:t xml:space="preserve"> The emails followed the</w:t>
      </w:r>
      <w:r w:rsidR="00A64E69">
        <w:rPr>
          <w:sz w:val="24"/>
          <w:szCs w:val="24"/>
        </w:rPr>
        <w:t xml:space="preserve"> format of th</w:t>
      </w:r>
      <w:r w:rsidR="00215C0E">
        <w:rPr>
          <w:sz w:val="24"/>
          <w:szCs w:val="24"/>
        </w:rPr>
        <w:t>e semi-structured questions.</w:t>
      </w:r>
    </w:p>
    <w:p w14:paraId="4C62DF57" w14:textId="34EB6160" w:rsidR="00BF302B" w:rsidRPr="00DB23AB" w:rsidRDefault="00876327" w:rsidP="00192DDA">
      <w:pPr>
        <w:spacing w:after="160" w:line="259" w:lineRule="auto"/>
        <w:ind w:left="720"/>
        <w:jc w:val="both"/>
        <w:rPr>
          <w:b/>
          <w:color w:val="1F4E79" w:themeColor="accent5" w:themeShade="80"/>
          <w:sz w:val="24"/>
          <w:szCs w:val="24"/>
        </w:rPr>
      </w:pPr>
      <w:r w:rsidRPr="00DB23AB">
        <w:rPr>
          <w:b/>
          <w:color w:val="1F4E79" w:themeColor="accent5" w:themeShade="80"/>
          <w:sz w:val="24"/>
          <w:szCs w:val="24"/>
        </w:rPr>
        <w:t xml:space="preserve">3.4 </w:t>
      </w:r>
      <w:r w:rsidR="00BF302B" w:rsidRPr="00DB23AB">
        <w:rPr>
          <w:b/>
          <w:color w:val="1F4E79" w:themeColor="accent5" w:themeShade="80"/>
          <w:sz w:val="24"/>
          <w:szCs w:val="24"/>
        </w:rPr>
        <w:t>Method</w:t>
      </w:r>
      <w:r w:rsidR="007D73E7">
        <w:rPr>
          <w:b/>
          <w:color w:val="1F4E79" w:themeColor="accent5" w:themeShade="80"/>
          <w:sz w:val="24"/>
          <w:szCs w:val="24"/>
        </w:rPr>
        <w:t>s</w:t>
      </w:r>
      <w:r w:rsidR="00BF302B" w:rsidRPr="00DB23AB">
        <w:rPr>
          <w:b/>
          <w:color w:val="1F4E79" w:themeColor="accent5" w:themeShade="80"/>
          <w:sz w:val="24"/>
          <w:szCs w:val="24"/>
        </w:rPr>
        <w:t xml:space="preserve"> of data analysis</w:t>
      </w:r>
      <w:r w:rsidR="007D73E7">
        <w:rPr>
          <w:b/>
          <w:color w:val="1F4E79" w:themeColor="accent5" w:themeShade="80"/>
          <w:sz w:val="24"/>
          <w:szCs w:val="24"/>
        </w:rPr>
        <w:t xml:space="preserve"> – coding and thematic analysis </w:t>
      </w:r>
    </w:p>
    <w:p w14:paraId="0ABD35BA" w14:textId="77777777" w:rsidR="00074A4F" w:rsidRPr="00074A4F" w:rsidRDefault="00074A4F" w:rsidP="004D5D39">
      <w:pPr>
        <w:spacing w:line="360" w:lineRule="auto"/>
        <w:jc w:val="both"/>
        <w:rPr>
          <w:sz w:val="2"/>
          <w:szCs w:val="2"/>
        </w:rPr>
      </w:pPr>
    </w:p>
    <w:p w14:paraId="0CAA7AF9" w14:textId="51AF951C" w:rsidR="007D73E7" w:rsidRDefault="00215C0E" w:rsidP="004D5D39">
      <w:pPr>
        <w:spacing w:line="360" w:lineRule="auto"/>
        <w:jc w:val="both"/>
        <w:rPr>
          <w:sz w:val="24"/>
          <w:szCs w:val="24"/>
        </w:rPr>
      </w:pPr>
      <w:r>
        <w:rPr>
          <w:sz w:val="24"/>
          <w:szCs w:val="24"/>
        </w:rPr>
        <w:t>With the Skype technology, interview transcriptions were easy and relatively swift.  T</w:t>
      </w:r>
      <w:r w:rsidR="00876327">
        <w:rPr>
          <w:sz w:val="24"/>
          <w:szCs w:val="24"/>
        </w:rPr>
        <w:t>he</w:t>
      </w:r>
      <w:r w:rsidR="004D5D39">
        <w:rPr>
          <w:sz w:val="24"/>
          <w:szCs w:val="24"/>
        </w:rPr>
        <w:t xml:space="preserve"> data</w:t>
      </w:r>
      <w:r w:rsidR="00876327">
        <w:rPr>
          <w:sz w:val="24"/>
          <w:szCs w:val="24"/>
        </w:rPr>
        <w:t xml:space="preserve"> </w:t>
      </w:r>
      <w:r>
        <w:rPr>
          <w:sz w:val="24"/>
          <w:szCs w:val="24"/>
        </w:rPr>
        <w:t xml:space="preserve">was then </w:t>
      </w:r>
      <w:r w:rsidR="00876327">
        <w:rPr>
          <w:sz w:val="24"/>
          <w:szCs w:val="24"/>
        </w:rPr>
        <w:t>analysed by compilation into sections or groups of information known as codes</w:t>
      </w:r>
      <w:r w:rsidR="000E6384">
        <w:rPr>
          <w:sz w:val="24"/>
          <w:szCs w:val="24"/>
        </w:rPr>
        <w:t xml:space="preserve">, </w:t>
      </w:r>
      <w:r w:rsidR="000E6384" w:rsidRPr="000E6384">
        <w:rPr>
          <w:sz w:val="24"/>
          <w:szCs w:val="24"/>
        </w:rPr>
        <w:t>(Jones, 2019b)</w:t>
      </w:r>
      <w:r w:rsidR="00876327" w:rsidRPr="000E6384">
        <w:rPr>
          <w:sz w:val="24"/>
          <w:szCs w:val="24"/>
        </w:rPr>
        <w:t>.</w:t>
      </w:r>
      <w:r w:rsidR="00876327">
        <w:rPr>
          <w:sz w:val="24"/>
          <w:szCs w:val="24"/>
        </w:rPr>
        <w:t xml:space="preserve">  These are common ideas and phrases expressed by participants which </w:t>
      </w:r>
      <w:r w:rsidR="00CB1A73">
        <w:rPr>
          <w:sz w:val="24"/>
          <w:szCs w:val="24"/>
        </w:rPr>
        <w:t xml:space="preserve">transmit comparable </w:t>
      </w:r>
      <w:r w:rsidR="00876327">
        <w:rPr>
          <w:sz w:val="24"/>
          <w:szCs w:val="24"/>
        </w:rPr>
        <w:t xml:space="preserve">meanings.  Coding manages and organises data by adding interpretation and theory, </w:t>
      </w:r>
      <w:r w:rsidR="00876327" w:rsidRPr="00B20CB0">
        <w:rPr>
          <w:sz w:val="24"/>
          <w:szCs w:val="24"/>
        </w:rPr>
        <w:t>(Turner, 2010).</w:t>
      </w:r>
      <w:r w:rsidR="00876327">
        <w:rPr>
          <w:sz w:val="24"/>
          <w:szCs w:val="24"/>
        </w:rPr>
        <w:t xml:space="preserve">  Although most data </w:t>
      </w:r>
      <w:r w:rsidR="00411F24">
        <w:rPr>
          <w:sz w:val="24"/>
          <w:szCs w:val="24"/>
        </w:rPr>
        <w:t xml:space="preserve">is </w:t>
      </w:r>
      <w:r w:rsidR="00876327">
        <w:rPr>
          <w:sz w:val="24"/>
          <w:szCs w:val="24"/>
        </w:rPr>
        <w:t xml:space="preserve">assigned a code and some may have more </w:t>
      </w:r>
      <w:r w:rsidR="00876327">
        <w:rPr>
          <w:sz w:val="24"/>
          <w:szCs w:val="24"/>
        </w:rPr>
        <w:lastRenderedPageBreak/>
        <w:t xml:space="preserve">than one code, </w:t>
      </w:r>
      <w:r w:rsidR="00876327" w:rsidRPr="00B20CB0">
        <w:rPr>
          <w:sz w:val="24"/>
          <w:szCs w:val="24"/>
        </w:rPr>
        <w:t>(Gibbs, 2007),</w:t>
      </w:r>
      <w:r w:rsidR="00876327">
        <w:rPr>
          <w:sz w:val="24"/>
          <w:szCs w:val="24"/>
        </w:rPr>
        <w:t xml:space="preserve"> an inexperienced researcher should be wary of over-analysis, (Turner, 2010). </w:t>
      </w:r>
    </w:p>
    <w:p w14:paraId="0B26C626" w14:textId="74B12201" w:rsidR="00441BC7" w:rsidRDefault="007D73E7" w:rsidP="004D5D39">
      <w:pPr>
        <w:spacing w:line="360" w:lineRule="auto"/>
        <w:jc w:val="both"/>
        <w:rPr>
          <w:sz w:val="24"/>
          <w:szCs w:val="24"/>
        </w:rPr>
      </w:pPr>
      <w:r>
        <w:rPr>
          <w:sz w:val="24"/>
          <w:szCs w:val="24"/>
        </w:rPr>
        <w:t xml:space="preserve">After a close reading of each of the transcripts, the process of coding was started by </w:t>
      </w:r>
      <w:r w:rsidR="00153716">
        <w:rPr>
          <w:sz w:val="24"/>
          <w:szCs w:val="24"/>
        </w:rPr>
        <w:t xml:space="preserve">identifying and </w:t>
      </w:r>
      <w:r>
        <w:rPr>
          <w:sz w:val="24"/>
          <w:szCs w:val="24"/>
        </w:rPr>
        <w:t>highlighting</w:t>
      </w:r>
      <w:r w:rsidR="00153716">
        <w:rPr>
          <w:sz w:val="24"/>
          <w:szCs w:val="24"/>
        </w:rPr>
        <w:t>,</w:t>
      </w:r>
      <w:r>
        <w:rPr>
          <w:sz w:val="24"/>
          <w:szCs w:val="24"/>
        </w:rPr>
        <w:t xml:space="preserve"> </w:t>
      </w:r>
      <w:r w:rsidR="00153716">
        <w:rPr>
          <w:sz w:val="24"/>
          <w:szCs w:val="24"/>
        </w:rPr>
        <w:t xml:space="preserve">with different colours, words or sentences which conveyed similar meanings, </w:t>
      </w:r>
      <w:r w:rsidR="00153716" w:rsidRPr="00922D48">
        <w:rPr>
          <w:sz w:val="24"/>
          <w:szCs w:val="24"/>
        </w:rPr>
        <w:t>(Belotto, 2018).</w:t>
      </w:r>
      <w:r w:rsidR="00153716">
        <w:rPr>
          <w:sz w:val="24"/>
          <w:szCs w:val="24"/>
        </w:rPr>
        <w:t xml:space="preserve">  </w:t>
      </w:r>
      <w:r>
        <w:rPr>
          <w:sz w:val="24"/>
          <w:szCs w:val="24"/>
        </w:rPr>
        <w:t xml:space="preserve">As an example, </w:t>
      </w:r>
      <w:r w:rsidR="00153716">
        <w:rPr>
          <w:sz w:val="24"/>
          <w:szCs w:val="24"/>
        </w:rPr>
        <w:t xml:space="preserve">this </w:t>
      </w:r>
      <w:r w:rsidR="00B56125">
        <w:rPr>
          <w:sz w:val="24"/>
          <w:szCs w:val="24"/>
        </w:rPr>
        <w:t xml:space="preserve">activity </w:t>
      </w:r>
      <w:r w:rsidR="00153716">
        <w:rPr>
          <w:sz w:val="24"/>
          <w:szCs w:val="24"/>
        </w:rPr>
        <w:t xml:space="preserve">produced </w:t>
      </w:r>
      <w:r w:rsidR="00661BC7">
        <w:rPr>
          <w:sz w:val="24"/>
          <w:szCs w:val="24"/>
        </w:rPr>
        <w:t>a</w:t>
      </w:r>
      <w:r w:rsidR="00153716">
        <w:rPr>
          <w:sz w:val="24"/>
          <w:szCs w:val="24"/>
        </w:rPr>
        <w:t xml:space="preserve"> se</w:t>
      </w:r>
      <w:r w:rsidR="00A11299">
        <w:rPr>
          <w:sz w:val="24"/>
          <w:szCs w:val="24"/>
        </w:rPr>
        <w:t>t</w:t>
      </w:r>
      <w:r w:rsidR="00153716">
        <w:rPr>
          <w:sz w:val="24"/>
          <w:szCs w:val="24"/>
        </w:rPr>
        <w:t xml:space="preserve"> of </w:t>
      </w:r>
      <w:r w:rsidR="00C92A93">
        <w:rPr>
          <w:sz w:val="24"/>
          <w:szCs w:val="24"/>
        </w:rPr>
        <w:t xml:space="preserve">data </w:t>
      </w:r>
      <w:r w:rsidR="00153716">
        <w:rPr>
          <w:sz w:val="24"/>
          <w:szCs w:val="24"/>
        </w:rPr>
        <w:t xml:space="preserve">which was </w:t>
      </w:r>
      <w:r w:rsidR="00FE5AE1">
        <w:rPr>
          <w:sz w:val="24"/>
          <w:szCs w:val="24"/>
        </w:rPr>
        <w:t>initia</w:t>
      </w:r>
      <w:r w:rsidR="00153716">
        <w:rPr>
          <w:sz w:val="24"/>
          <w:szCs w:val="24"/>
        </w:rPr>
        <w:t>l</w:t>
      </w:r>
      <w:r w:rsidR="00FE5AE1">
        <w:rPr>
          <w:sz w:val="24"/>
          <w:szCs w:val="24"/>
        </w:rPr>
        <w:t>ly l</w:t>
      </w:r>
      <w:r w:rsidR="00153716">
        <w:rPr>
          <w:sz w:val="24"/>
          <w:szCs w:val="24"/>
        </w:rPr>
        <w:t xml:space="preserve">abelled </w:t>
      </w:r>
      <w:r w:rsidR="00661BC7">
        <w:rPr>
          <w:sz w:val="24"/>
          <w:szCs w:val="24"/>
        </w:rPr>
        <w:t>“</w:t>
      </w:r>
      <w:r>
        <w:rPr>
          <w:sz w:val="24"/>
          <w:szCs w:val="24"/>
        </w:rPr>
        <w:t>Co-ordination mechanisms</w:t>
      </w:r>
      <w:r w:rsidR="00661BC7">
        <w:rPr>
          <w:sz w:val="24"/>
          <w:szCs w:val="24"/>
        </w:rPr>
        <w:t>”</w:t>
      </w:r>
      <w:r w:rsidR="00153716">
        <w:rPr>
          <w:sz w:val="24"/>
          <w:szCs w:val="24"/>
        </w:rPr>
        <w:t xml:space="preserve">.  Table 6 lists </w:t>
      </w:r>
      <w:r w:rsidR="00044EFD">
        <w:rPr>
          <w:sz w:val="24"/>
          <w:szCs w:val="24"/>
        </w:rPr>
        <w:t xml:space="preserve">concepts or </w:t>
      </w:r>
      <w:r w:rsidR="00153716">
        <w:rPr>
          <w:sz w:val="24"/>
          <w:szCs w:val="24"/>
        </w:rPr>
        <w:t xml:space="preserve">phrases </w:t>
      </w:r>
      <w:r w:rsidR="00441BC7">
        <w:rPr>
          <w:sz w:val="24"/>
          <w:szCs w:val="24"/>
        </w:rPr>
        <w:t xml:space="preserve">from the transcripts </w:t>
      </w:r>
      <w:r w:rsidR="00153716">
        <w:rPr>
          <w:sz w:val="24"/>
          <w:szCs w:val="24"/>
        </w:rPr>
        <w:t xml:space="preserve">which are associated with </w:t>
      </w:r>
      <w:r w:rsidR="00441BC7">
        <w:rPr>
          <w:sz w:val="24"/>
          <w:szCs w:val="24"/>
        </w:rPr>
        <w:t>this code:</w:t>
      </w:r>
    </w:p>
    <w:tbl>
      <w:tblPr>
        <w:tblStyle w:val="TableGrid"/>
        <w:tblW w:w="0" w:type="auto"/>
        <w:tblLook w:val="04A0" w:firstRow="1" w:lastRow="0" w:firstColumn="1" w:lastColumn="0" w:noHBand="0" w:noVBand="1"/>
      </w:tblPr>
      <w:tblGrid>
        <w:gridCol w:w="8996"/>
      </w:tblGrid>
      <w:tr w:rsidR="00441BC7" w14:paraId="3C38C72B" w14:textId="77777777" w:rsidTr="00F32247">
        <w:tc>
          <w:tcPr>
            <w:tcW w:w="9016" w:type="dxa"/>
            <w:tcBorders>
              <w:top w:val="single" w:sz="12" w:space="0" w:color="auto"/>
              <w:left w:val="single" w:sz="12" w:space="0" w:color="auto"/>
              <w:bottom w:val="single" w:sz="12" w:space="0" w:color="auto"/>
              <w:right w:val="single" w:sz="12" w:space="0" w:color="auto"/>
            </w:tcBorders>
          </w:tcPr>
          <w:p w14:paraId="56444B71" w14:textId="1FE3453C" w:rsidR="00441BC7" w:rsidRPr="00D0102C" w:rsidRDefault="00441BC7" w:rsidP="000D637C">
            <w:pPr>
              <w:pStyle w:val="ListParagraph"/>
              <w:numPr>
                <w:ilvl w:val="0"/>
                <w:numId w:val="27"/>
              </w:numPr>
              <w:spacing w:line="240" w:lineRule="auto"/>
              <w:ind w:left="357" w:hanging="357"/>
              <w:jc w:val="both"/>
              <w:rPr>
                <w:sz w:val="18"/>
                <w:szCs w:val="18"/>
              </w:rPr>
            </w:pPr>
            <w:r w:rsidRPr="00D0102C">
              <w:rPr>
                <w:sz w:val="18"/>
                <w:szCs w:val="18"/>
              </w:rPr>
              <w:t xml:space="preserve">Steering committees at top level e.g. VC/DVC </w:t>
            </w:r>
            <w:r w:rsidR="000D637C" w:rsidRPr="00D0102C">
              <w:rPr>
                <w:sz w:val="18"/>
                <w:szCs w:val="18"/>
              </w:rPr>
              <w:t xml:space="preserve">and </w:t>
            </w:r>
            <w:r w:rsidRPr="00D0102C">
              <w:rPr>
                <w:sz w:val="18"/>
                <w:szCs w:val="18"/>
              </w:rPr>
              <w:t xml:space="preserve">MD/CEO. </w:t>
            </w:r>
          </w:p>
          <w:p w14:paraId="6C64E75C" w14:textId="653BDC5D" w:rsidR="00441BC7" w:rsidRPr="00D0102C" w:rsidRDefault="00441BC7" w:rsidP="000D637C">
            <w:pPr>
              <w:pStyle w:val="ListParagraph"/>
              <w:numPr>
                <w:ilvl w:val="0"/>
                <w:numId w:val="27"/>
              </w:numPr>
              <w:spacing w:line="240" w:lineRule="auto"/>
              <w:jc w:val="both"/>
              <w:rPr>
                <w:sz w:val="18"/>
                <w:szCs w:val="18"/>
              </w:rPr>
            </w:pPr>
            <w:r w:rsidRPr="00D0102C">
              <w:rPr>
                <w:sz w:val="18"/>
                <w:szCs w:val="18"/>
              </w:rPr>
              <w:t>Formal meetings, committees and organised groups</w:t>
            </w:r>
          </w:p>
          <w:p w14:paraId="4481CF79" w14:textId="2BBBB2C7" w:rsidR="00441BC7" w:rsidRPr="00D0102C" w:rsidRDefault="00441BC7" w:rsidP="000D637C">
            <w:pPr>
              <w:pStyle w:val="ListParagraph"/>
              <w:numPr>
                <w:ilvl w:val="0"/>
                <w:numId w:val="27"/>
              </w:numPr>
              <w:spacing w:line="240" w:lineRule="auto"/>
              <w:jc w:val="both"/>
              <w:rPr>
                <w:sz w:val="18"/>
                <w:szCs w:val="18"/>
              </w:rPr>
            </w:pPr>
            <w:r w:rsidRPr="00D0102C">
              <w:rPr>
                <w:sz w:val="18"/>
                <w:szCs w:val="18"/>
              </w:rPr>
              <w:t xml:space="preserve">Quarterly meeting to manage partner and centre effectively </w:t>
            </w:r>
          </w:p>
          <w:p w14:paraId="7F01BB48" w14:textId="6019F829" w:rsidR="00441BC7" w:rsidRPr="00D0102C" w:rsidRDefault="000D637C" w:rsidP="000D637C">
            <w:pPr>
              <w:pStyle w:val="ListParagraph"/>
              <w:numPr>
                <w:ilvl w:val="0"/>
                <w:numId w:val="27"/>
              </w:numPr>
              <w:spacing w:line="240" w:lineRule="auto"/>
              <w:jc w:val="both"/>
              <w:rPr>
                <w:sz w:val="18"/>
                <w:szCs w:val="18"/>
              </w:rPr>
            </w:pPr>
            <w:r w:rsidRPr="00D0102C">
              <w:rPr>
                <w:sz w:val="18"/>
                <w:szCs w:val="18"/>
              </w:rPr>
              <w:t xml:space="preserve">Programmes may be designed by </w:t>
            </w:r>
            <w:r w:rsidR="007511CD">
              <w:rPr>
                <w:sz w:val="18"/>
                <w:szCs w:val="18"/>
              </w:rPr>
              <w:t>pathway provider</w:t>
            </w:r>
            <w:r w:rsidRPr="00D0102C">
              <w:rPr>
                <w:sz w:val="18"/>
                <w:szCs w:val="18"/>
              </w:rPr>
              <w:t xml:space="preserve"> but definitely agreed by university</w:t>
            </w:r>
          </w:p>
          <w:p w14:paraId="4B300892" w14:textId="2AC9ED24" w:rsidR="000D637C" w:rsidRPr="00D0102C" w:rsidRDefault="000D637C" w:rsidP="000D637C">
            <w:pPr>
              <w:pStyle w:val="ListParagraph"/>
              <w:numPr>
                <w:ilvl w:val="0"/>
                <w:numId w:val="27"/>
              </w:numPr>
              <w:spacing w:line="240" w:lineRule="auto"/>
              <w:jc w:val="both"/>
              <w:rPr>
                <w:sz w:val="18"/>
                <w:szCs w:val="18"/>
              </w:rPr>
            </w:pPr>
            <w:r w:rsidRPr="00D0102C">
              <w:rPr>
                <w:sz w:val="18"/>
                <w:szCs w:val="18"/>
              </w:rPr>
              <w:t>Steering boards/meetings once a term to check requirement fulfilment: student &amp; progression n</w:t>
            </w:r>
            <w:r w:rsidR="006C03F3" w:rsidRPr="00D0102C">
              <w:rPr>
                <w:sz w:val="18"/>
                <w:szCs w:val="18"/>
              </w:rPr>
              <w:t>umbers</w:t>
            </w:r>
            <w:r w:rsidRPr="00D0102C">
              <w:rPr>
                <w:sz w:val="18"/>
                <w:szCs w:val="18"/>
              </w:rPr>
              <w:t>, QA.</w:t>
            </w:r>
          </w:p>
          <w:p w14:paraId="41C82D42" w14:textId="77777777" w:rsidR="000D637C" w:rsidRPr="00D0102C" w:rsidRDefault="000D637C" w:rsidP="000D637C">
            <w:pPr>
              <w:pStyle w:val="ListParagraph"/>
              <w:numPr>
                <w:ilvl w:val="0"/>
                <w:numId w:val="27"/>
              </w:numPr>
              <w:spacing w:line="240" w:lineRule="auto"/>
              <w:jc w:val="both"/>
              <w:rPr>
                <w:sz w:val="18"/>
                <w:szCs w:val="18"/>
              </w:rPr>
            </w:pPr>
            <w:r w:rsidRPr="00D0102C">
              <w:rPr>
                <w:sz w:val="18"/>
                <w:szCs w:val="18"/>
              </w:rPr>
              <w:t>Three joint board meetings- academic advisory council, operations, marketing</w:t>
            </w:r>
          </w:p>
          <w:p w14:paraId="006B4115" w14:textId="6150EB6E" w:rsidR="000D637C" w:rsidRPr="00D0102C" w:rsidRDefault="000D637C" w:rsidP="000D637C">
            <w:pPr>
              <w:pStyle w:val="ListParagraph"/>
              <w:numPr>
                <w:ilvl w:val="0"/>
                <w:numId w:val="27"/>
              </w:numPr>
              <w:spacing w:line="240" w:lineRule="auto"/>
              <w:jc w:val="both"/>
              <w:rPr>
                <w:sz w:val="18"/>
                <w:szCs w:val="18"/>
              </w:rPr>
            </w:pPr>
            <w:r w:rsidRPr="00D0102C">
              <w:rPr>
                <w:sz w:val="18"/>
                <w:szCs w:val="18"/>
              </w:rPr>
              <w:t>P</w:t>
            </w:r>
            <w:r w:rsidR="007511CD">
              <w:rPr>
                <w:sz w:val="18"/>
                <w:szCs w:val="18"/>
              </w:rPr>
              <w:t>athway providers</w:t>
            </w:r>
            <w:r w:rsidRPr="00D0102C">
              <w:rPr>
                <w:sz w:val="18"/>
                <w:szCs w:val="18"/>
              </w:rPr>
              <w:t xml:space="preserve"> actively in involved in safeguarding committees</w:t>
            </w:r>
          </w:p>
          <w:p w14:paraId="6B4B9451" w14:textId="18F029BD" w:rsidR="000D637C" w:rsidRPr="00D0102C" w:rsidRDefault="000D637C" w:rsidP="000D637C">
            <w:pPr>
              <w:pStyle w:val="ListParagraph"/>
              <w:numPr>
                <w:ilvl w:val="0"/>
                <w:numId w:val="27"/>
              </w:numPr>
              <w:spacing w:line="240" w:lineRule="auto"/>
              <w:jc w:val="both"/>
              <w:rPr>
                <w:sz w:val="18"/>
                <w:szCs w:val="18"/>
              </w:rPr>
            </w:pPr>
            <w:r w:rsidRPr="00D0102C">
              <w:rPr>
                <w:sz w:val="18"/>
                <w:szCs w:val="18"/>
              </w:rPr>
              <w:t>Strategic partnership meetings</w:t>
            </w:r>
          </w:p>
          <w:p w14:paraId="507DF207" w14:textId="0C23952F" w:rsidR="006D307C" w:rsidRPr="00D0102C" w:rsidRDefault="006D307C" w:rsidP="000D637C">
            <w:pPr>
              <w:pStyle w:val="ListParagraph"/>
              <w:numPr>
                <w:ilvl w:val="0"/>
                <w:numId w:val="27"/>
              </w:numPr>
              <w:spacing w:line="240" w:lineRule="auto"/>
              <w:jc w:val="both"/>
              <w:rPr>
                <w:sz w:val="18"/>
                <w:szCs w:val="18"/>
              </w:rPr>
            </w:pPr>
            <w:r w:rsidRPr="00D0102C">
              <w:rPr>
                <w:sz w:val="18"/>
                <w:szCs w:val="18"/>
              </w:rPr>
              <w:t xml:space="preserve">Formal steering/leadership group meets three times a year at DVC level with senior </w:t>
            </w:r>
            <w:r w:rsidR="007511CD">
              <w:rPr>
                <w:sz w:val="18"/>
                <w:szCs w:val="18"/>
              </w:rPr>
              <w:t xml:space="preserve">pathway provider </w:t>
            </w:r>
            <w:r w:rsidRPr="00D0102C">
              <w:rPr>
                <w:sz w:val="18"/>
                <w:szCs w:val="18"/>
              </w:rPr>
              <w:t>staff</w:t>
            </w:r>
            <w:r w:rsidRPr="00D0102C">
              <w:rPr>
                <w:sz w:val="20"/>
                <w:szCs w:val="20"/>
              </w:rPr>
              <w:t xml:space="preserve">  </w:t>
            </w:r>
          </w:p>
          <w:p w14:paraId="1352248B" w14:textId="129B81BF" w:rsidR="00630339" w:rsidRPr="00D0102C" w:rsidRDefault="00630339" w:rsidP="000D637C">
            <w:pPr>
              <w:pStyle w:val="ListParagraph"/>
              <w:numPr>
                <w:ilvl w:val="0"/>
                <w:numId w:val="27"/>
              </w:numPr>
              <w:spacing w:line="240" w:lineRule="auto"/>
              <w:jc w:val="both"/>
              <w:rPr>
                <w:sz w:val="18"/>
                <w:szCs w:val="18"/>
              </w:rPr>
            </w:pPr>
            <w:r w:rsidRPr="00D0102C">
              <w:rPr>
                <w:sz w:val="18"/>
                <w:szCs w:val="18"/>
              </w:rPr>
              <w:t>Due diligence processes required</w:t>
            </w:r>
          </w:p>
          <w:p w14:paraId="7CDFE54E" w14:textId="77777777" w:rsidR="000D637C" w:rsidRPr="00D0102C" w:rsidRDefault="000D637C" w:rsidP="000D637C">
            <w:pPr>
              <w:pStyle w:val="ListParagraph"/>
              <w:numPr>
                <w:ilvl w:val="0"/>
                <w:numId w:val="27"/>
              </w:numPr>
              <w:spacing w:line="240" w:lineRule="auto"/>
              <w:jc w:val="both"/>
              <w:rPr>
                <w:sz w:val="18"/>
                <w:szCs w:val="18"/>
              </w:rPr>
            </w:pPr>
            <w:r w:rsidRPr="00D0102C">
              <w:rPr>
                <w:sz w:val="18"/>
                <w:szCs w:val="18"/>
              </w:rPr>
              <w:t>Joint consideration of programme development and likely demand</w:t>
            </w:r>
          </w:p>
          <w:p w14:paraId="30FD268E" w14:textId="77777777" w:rsidR="000D637C" w:rsidRPr="00D0102C" w:rsidRDefault="000D637C" w:rsidP="000D637C">
            <w:pPr>
              <w:pStyle w:val="ListParagraph"/>
              <w:numPr>
                <w:ilvl w:val="0"/>
                <w:numId w:val="27"/>
              </w:numPr>
              <w:spacing w:line="240" w:lineRule="auto"/>
              <w:jc w:val="both"/>
              <w:rPr>
                <w:sz w:val="18"/>
                <w:szCs w:val="18"/>
              </w:rPr>
            </w:pPr>
            <w:r w:rsidRPr="00D0102C">
              <w:rPr>
                <w:sz w:val="18"/>
                <w:szCs w:val="18"/>
              </w:rPr>
              <w:t>Frequent meetings – formal and informal – strategic group meetings</w:t>
            </w:r>
          </w:p>
          <w:p w14:paraId="2951A522" w14:textId="6F6CE663" w:rsidR="000D637C" w:rsidRPr="00D0102C" w:rsidRDefault="00922D48" w:rsidP="006D307C">
            <w:pPr>
              <w:pStyle w:val="ListParagraph"/>
              <w:numPr>
                <w:ilvl w:val="0"/>
                <w:numId w:val="27"/>
              </w:numPr>
              <w:spacing w:line="240" w:lineRule="auto"/>
              <w:jc w:val="both"/>
              <w:rPr>
                <w:sz w:val="20"/>
                <w:szCs w:val="20"/>
              </w:rPr>
            </w:pPr>
            <w:r w:rsidRPr="00D0102C">
              <w:rPr>
                <w:sz w:val="18"/>
                <w:szCs w:val="18"/>
              </w:rPr>
              <w:t>P</w:t>
            </w:r>
            <w:r w:rsidR="007511CD">
              <w:rPr>
                <w:sz w:val="18"/>
                <w:szCs w:val="18"/>
              </w:rPr>
              <w:t>athway provider</w:t>
            </w:r>
            <w:r w:rsidRPr="00D0102C">
              <w:rPr>
                <w:sz w:val="18"/>
                <w:szCs w:val="18"/>
              </w:rPr>
              <w:t xml:space="preserve"> </w:t>
            </w:r>
            <w:r w:rsidR="000D637C" w:rsidRPr="00D0102C">
              <w:rPr>
                <w:sz w:val="18"/>
                <w:szCs w:val="18"/>
              </w:rPr>
              <w:t xml:space="preserve">QAA </w:t>
            </w:r>
            <w:r w:rsidRPr="00D0102C">
              <w:rPr>
                <w:sz w:val="18"/>
                <w:szCs w:val="18"/>
              </w:rPr>
              <w:t xml:space="preserve">audit processes </w:t>
            </w:r>
            <w:r w:rsidR="000D637C" w:rsidRPr="00D0102C">
              <w:rPr>
                <w:sz w:val="18"/>
                <w:szCs w:val="18"/>
              </w:rPr>
              <w:t>integrated into university systems</w:t>
            </w:r>
          </w:p>
        </w:tc>
      </w:tr>
    </w:tbl>
    <w:p w14:paraId="19C8EB90" w14:textId="77777777" w:rsidR="00441BC7" w:rsidRPr="00E74EA7" w:rsidRDefault="00441BC7" w:rsidP="000D637C">
      <w:pPr>
        <w:spacing w:line="240" w:lineRule="auto"/>
        <w:contextualSpacing/>
        <w:jc w:val="both"/>
        <w:rPr>
          <w:sz w:val="16"/>
          <w:szCs w:val="16"/>
        </w:rPr>
      </w:pPr>
    </w:p>
    <w:p w14:paraId="4FC40455" w14:textId="32A7996D" w:rsidR="00F32247" w:rsidRPr="00F32247" w:rsidRDefault="00F32247" w:rsidP="004D5D39">
      <w:pPr>
        <w:spacing w:line="360" w:lineRule="auto"/>
        <w:jc w:val="both"/>
      </w:pPr>
      <w:r w:rsidRPr="00F32247">
        <w:t xml:space="preserve">Table 6 </w:t>
      </w:r>
      <w:r w:rsidRPr="00F32247">
        <w:rPr>
          <w:b/>
          <w:bCs/>
        </w:rPr>
        <w:t>Results of Co-ordination mechanism coding</w:t>
      </w:r>
      <w:r w:rsidRPr="00F32247">
        <w:t xml:space="preserve"> </w:t>
      </w:r>
    </w:p>
    <w:p w14:paraId="60FD54A2" w14:textId="02FB80CC" w:rsidR="006C03F3" w:rsidRDefault="00FE5AE1" w:rsidP="004D5D39">
      <w:pPr>
        <w:spacing w:line="360" w:lineRule="auto"/>
        <w:jc w:val="both"/>
        <w:rPr>
          <w:sz w:val="24"/>
          <w:szCs w:val="24"/>
        </w:rPr>
      </w:pPr>
      <w:r>
        <w:rPr>
          <w:sz w:val="24"/>
          <w:szCs w:val="24"/>
        </w:rPr>
        <w:t xml:space="preserve">It should be noted that </w:t>
      </w:r>
      <w:r w:rsidR="00A11299">
        <w:rPr>
          <w:sz w:val="24"/>
          <w:szCs w:val="24"/>
        </w:rPr>
        <w:t>many o</w:t>
      </w:r>
      <w:r w:rsidR="00A76C24">
        <w:rPr>
          <w:sz w:val="24"/>
          <w:szCs w:val="24"/>
        </w:rPr>
        <w:t xml:space="preserve">f these </w:t>
      </w:r>
      <w:r w:rsidR="00477C6C">
        <w:rPr>
          <w:sz w:val="24"/>
          <w:szCs w:val="24"/>
        </w:rPr>
        <w:t>segments</w:t>
      </w:r>
      <w:r w:rsidR="00A76C24">
        <w:rPr>
          <w:sz w:val="24"/>
          <w:szCs w:val="24"/>
        </w:rPr>
        <w:t xml:space="preserve"> could be allocated a</w:t>
      </w:r>
      <w:r>
        <w:rPr>
          <w:sz w:val="24"/>
          <w:szCs w:val="24"/>
        </w:rPr>
        <w:t>n</w:t>
      </w:r>
      <w:r w:rsidR="00A76C24">
        <w:rPr>
          <w:sz w:val="24"/>
          <w:szCs w:val="24"/>
        </w:rPr>
        <w:t xml:space="preserve"> </w:t>
      </w:r>
      <w:r>
        <w:rPr>
          <w:sz w:val="24"/>
          <w:szCs w:val="24"/>
        </w:rPr>
        <w:t xml:space="preserve">additional </w:t>
      </w:r>
      <w:r w:rsidR="00A76C24">
        <w:rPr>
          <w:sz w:val="24"/>
          <w:szCs w:val="24"/>
        </w:rPr>
        <w:t xml:space="preserve">code such as </w:t>
      </w:r>
      <w:r w:rsidR="009E38B6">
        <w:rPr>
          <w:sz w:val="24"/>
          <w:szCs w:val="24"/>
        </w:rPr>
        <w:t>c</w:t>
      </w:r>
      <w:r w:rsidR="00A76C24">
        <w:rPr>
          <w:sz w:val="24"/>
          <w:szCs w:val="24"/>
        </w:rPr>
        <w:t xml:space="preserve">ommunication or </w:t>
      </w:r>
      <w:r w:rsidR="009E38B6">
        <w:rPr>
          <w:sz w:val="24"/>
          <w:szCs w:val="24"/>
        </w:rPr>
        <w:t>c</w:t>
      </w:r>
      <w:r w:rsidR="00A76C24">
        <w:rPr>
          <w:sz w:val="24"/>
          <w:szCs w:val="24"/>
        </w:rPr>
        <w:t xml:space="preserve">ollaboration, (Gibbs, 2007).  </w:t>
      </w:r>
      <w:r w:rsidR="00BF302B">
        <w:rPr>
          <w:sz w:val="24"/>
          <w:szCs w:val="24"/>
        </w:rPr>
        <w:t xml:space="preserve">After coding, the </w:t>
      </w:r>
      <w:r w:rsidR="00BF302B" w:rsidRPr="005632DD">
        <w:rPr>
          <w:sz w:val="24"/>
          <w:szCs w:val="24"/>
        </w:rPr>
        <w:t>qualitative method of thematic analysis</w:t>
      </w:r>
      <w:r w:rsidR="00074A4F">
        <w:rPr>
          <w:sz w:val="24"/>
          <w:szCs w:val="24"/>
        </w:rPr>
        <w:t xml:space="preserve"> was applied</w:t>
      </w:r>
      <w:r w:rsidR="00BF302B">
        <w:rPr>
          <w:sz w:val="24"/>
          <w:szCs w:val="24"/>
        </w:rPr>
        <w:t xml:space="preserve">. </w:t>
      </w:r>
      <w:r w:rsidR="00BF302B" w:rsidRPr="00F161BF">
        <w:rPr>
          <w:b/>
          <w:sz w:val="26"/>
          <w:szCs w:val="26"/>
        </w:rPr>
        <w:t xml:space="preserve"> </w:t>
      </w:r>
      <w:r w:rsidR="00BF302B" w:rsidRPr="00B20CB0">
        <w:rPr>
          <w:sz w:val="24"/>
          <w:szCs w:val="24"/>
        </w:rPr>
        <w:t>Braun and Clarke</w:t>
      </w:r>
      <w:r w:rsidR="00BF302B" w:rsidRPr="00B20CB0">
        <w:rPr>
          <w:b/>
          <w:sz w:val="24"/>
          <w:szCs w:val="24"/>
        </w:rPr>
        <w:t xml:space="preserve"> </w:t>
      </w:r>
      <w:r w:rsidR="00BF302B" w:rsidRPr="00B20CB0">
        <w:rPr>
          <w:sz w:val="24"/>
          <w:szCs w:val="24"/>
        </w:rPr>
        <w:t>(2006) explain that thematic analysis is a detailed means of identifying, analysing and</w:t>
      </w:r>
      <w:r w:rsidR="00BF302B">
        <w:rPr>
          <w:sz w:val="24"/>
          <w:szCs w:val="24"/>
        </w:rPr>
        <w:t xml:space="preserve"> describing patterns or themes within a data set.  </w:t>
      </w:r>
      <w:r w:rsidR="00A76C24">
        <w:rPr>
          <w:sz w:val="24"/>
          <w:szCs w:val="24"/>
        </w:rPr>
        <w:t xml:space="preserve">With the Co-ordination mechanism </w:t>
      </w:r>
      <w:r w:rsidR="00C92A93">
        <w:rPr>
          <w:sz w:val="24"/>
          <w:szCs w:val="24"/>
        </w:rPr>
        <w:t xml:space="preserve">data </w:t>
      </w:r>
      <w:r w:rsidR="00A76C24">
        <w:rPr>
          <w:sz w:val="24"/>
          <w:szCs w:val="24"/>
        </w:rPr>
        <w:t xml:space="preserve">set, </w:t>
      </w:r>
      <w:r w:rsidR="00630339">
        <w:rPr>
          <w:sz w:val="24"/>
          <w:szCs w:val="24"/>
        </w:rPr>
        <w:t xml:space="preserve">a secondary level of </w:t>
      </w:r>
      <w:r w:rsidR="00A76C24">
        <w:rPr>
          <w:sz w:val="24"/>
          <w:szCs w:val="24"/>
        </w:rPr>
        <w:t xml:space="preserve">analysis </w:t>
      </w:r>
      <w:r w:rsidR="00630339">
        <w:rPr>
          <w:sz w:val="24"/>
          <w:szCs w:val="24"/>
        </w:rPr>
        <w:t xml:space="preserve">divides </w:t>
      </w:r>
      <w:r w:rsidR="00630339" w:rsidRPr="006D307C">
        <w:rPr>
          <w:sz w:val="24"/>
          <w:szCs w:val="24"/>
        </w:rPr>
        <w:t xml:space="preserve">some aspects of the data into </w:t>
      </w:r>
      <w:r w:rsidR="00A76C24" w:rsidRPr="006D307C">
        <w:rPr>
          <w:sz w:val="24"/>
          <w:szCs w:val="24"/>
        </w:rPr>
        <w:t>Control and other</w:t>
      </w:r>
      <w:r w:rsidRPr="006D307C">
        <w:rPr>
          <w:sz w:val="24"/>
          <w:szCs w:val="24"/>
        </w:rPr>
        <w:t>s</w:t>
      </w:r>
      <w:r w:rsidR="006C03F3" w:rsidRPr="006D307C">
        <w:rPr>
          <w:sz w:val="24"/>
          <w:szCs w:val="24"/>
        </w:rPr>
        <w:t xml:space="preserve"> into</w:t>
      </w:r>
      <w:r w:rsidR="00A76C24" w:rsidRPr="006D307C">
        <w:rPr>
          <w:sz w:val="24"/>
          <w:szCs w:val="24"/>
        </w:rPr>
        <w:t xml:space="preserve"> Alignment of </w:t>
      </w:r>
      <w:r w:rsidRPr="006D307C">
        <w:rPr>
          <w:sz w:val="24"/>
          <w:szCs w:val="24"/>
        </w:rPr>
        <w:t>s</w:t>
      </w:r>
      <w:r w:rsidR="00A76C24" w:rsidRPr="006D307C">
        <w:rPr>
          <w:sz w:val="24"/>
          <w:szCs w:val="24"/>
        </w:rPr>
        <w:t xml:space="preserve">ystems. </w:t>
      </w:r>
      <w:r w:rsidR="006866AD" w:rsidRPr="006D307C">
        <w:rPr>
          <w:sz w:val="24"/>
          <w:szCs w:val="24"/>
        </w:rPr>
        <w:t>See Table 7:</w:t>
      </w:r>
      <w:r w:rsidR="00A76C24">
        <w:rPr>
          <w:sz w:val="24"/>
          <w:szCs w:val="24"/>
        </w:rPr>
        <w:t xml:space="preserve"> </w:t>
      </w:r>
    </w:p>
    <w:tbl>
      <w:tblPr>
        <w:tblStyle w:val="TableGrid"/>
        <w:tblW w:w="0" w:type="auto"/>
        <w:tblLook w:val="04A0" w:firstRow="1" w:lastRow="0" w:firstColumn="1" w:lastColumn="0" w:noHBand="0" w:noVBand="1"/>
      </w:tblPr>
      <w:tblGrid>
        <w:gridCol w:w="8996"/>
      </w:tblGrid>
      <w:tr w:rsidR="006C03F3" w14:paraId="300D4FF7" w14:textId="77777777" w:rsidTr="006866AD">
        <w:tc>
          <w:tcPr>
            <w:tcW w:w="9016" w:type="dxa"/>
            <w:tcBorders>
              <w:top w:val="single" w:sz="12" w:space="0" w:color="auto"/>
              <w:left w:val="single" w:sz="12" w:space="0" w:color="auto"/>
              <w:bottom w:val="single" w:sz="12" w:space="0" w:color="auto"/>
              <w:right w:val="single" w:sz="12" w:space="0" w:color="auto"/>
            </w:tcBorders>
          </w:tcPr>
          <w:p w14:paraId="267DF7CB" w14:textId="77777777" w:rsidR="006C03F3" w:rsidRPr="006D307C" w:rsidRDefault="006C03F3" w:rsidP="00722BA9">
            <w:pPr>
              <w:pStyle w:val="ListParagraph"/>
              <w:numPr>
                <w:ilvl w:val="0"/>
                <w:numId w:val="27"/>
              </w:numPr>
              <w:spacing w:line="240" w:lineRule="auto"/>
              <w:jc w:val="both"/>
              <w:rPr>
                <w:sz w:val="18"/>
                <w:szCs w:val="18"/>
                <w:highlight w:val="cyan"/>
              </w:rPr>
            </w:pPr>
            <w:r w:rsidRPr="006D307C">
              <w:rPr>
                <w:sz w:val="18"/>
                <w:szCs w:val="18"/>
                <w:highlight w:val="cyan"/>
              </w:rPr>
              <w:t xml:space="preserve">Steering committees at top level e.g. VC/DVC and MD/CEO. </w:t>
            </w:r>
          </w:p>
          <w:p w14:paraId="4997E59C" w14:textId="77777777" w:rsidR="006C03F3" w:rsidRPr="006D307C" w:rsidRDefault="006C03F3" w:rsidP="006C03F3">
            <w:pPr>
              <w:pStyle w:val="ListParagraph"/>
              <w:numPr>
                <w:ilvl w:val="0"/>
                <w:numId w:val="27"/>
              </w:numPr>
              <w:spacing w:line="240" w:lineRule="auto"/>
              <w:jc w:val="both"/>
              <w:rPr>
                <w:sz w:val="18"/>
                <w:szCs w:val="18"/>
                <w:highlight w:val="yellow"/>
              </w:rPr>
            </w:pPr>
            <w:r w:rsidRPr="006D307C">
              <w:rPr>
                <w:sz w:val="18"/>
                <w:szCs w:val="18"/>
                <w:highlight w:val="yellow"/>
              </w:rPr>
              <w:t>Formal meetings, committees and organised groups</w:t>
            </w:r>
          </w:p>
          <w:p w14:paraId="63507AB8" w14:textId="77777777" w:rsidR="006C03F3" w:rsidRPr="006866AD" w:rsidRDefault="006C03F3" w:rsidP="006C03F3">
            <w:pPr>
              <w:pStyle w:val="ListParagraph"/>
              <w:numPr>
                <w:ilvl w:val="0"/>
                <w:numId w:val="27"/>
              </w:numPr>
              <w:spacing w:line="240" w:lineRule="auto"/>
              <w:jc w:val="both"/>
              <w:rPr>
                <w:sz w:val="18"/>
                <w:szCs w:val="18"/>
                <w:highlight w:val="cyan"/>
              </w:rPr>
            </w:pPr>
            <w:r w:rsidRPr="006866AD">
              <w:rPr>
                <w:sz w:val="18"/>
                <w:szCs w:val="18"/>
                <w:highlight w:val="cyan"/>
              </w:rPr>
              <w:t xml:space="preserve">Quarterly meeting to manage partner and centre effectively </w:t>
            </w:r>
          </w:p>
          <w:p w14:paraId="2180D803" w14:textId="09D81835" w:rsidR="006C03F3" w:rsidRPr="006D307C" w:rsidRDefault="006C03F3" w:rsidP="006C03F3">
            <w:pPr>
              <w:pStyle w:val="ListParagraph"/>
              <w:numPr>
                <w:ilvl w:val="0"/>
                <w:numId w:val="27"/>
              </w:numPr>
              <w:spacing w:line="240" w:lineRule="auto"/>
              <w:jc w:val="both"/>
              <w:rPr>
                <w:sz w:val="18"/>
                <w:szCs w:val="18"/>
                <w:highlight w:val="cyan"/>
              </w:rPr>
            </w:pPr>
            <w:r w:rsidRPr="006D307C">
              <w:rPr>
                <w:sz w:val="18"/>
                <w:szCs w:val="18"/>
                <w:highlight w:val="cyan"/>
              </w:rPr>
              <w:t xml:space="preserve">Programmes may be designed by </w:t>
            </w:r>
            <w:r w:rsidR="007511CD">
              <w:rPr>
                <w:sz w:val="18"/>
                <w:szCs w:val="18"/>
                <w:highlight w:val="cyan"/>
              </w:rPr>
              <w:t>pathway provider</w:t>
            </w:r>
            <w:r w:rsidRPr="006D307C">
              <w:rPr>
                <w:sz w:val="18"/>
                <w:szCs w:val="18"/>
                <w:highlight w:val="cyan"/>
              </w:rPr>
              <w:t xml:space="preserve"> but definitely agreed by university</w:t>
            </w:r>
          </w:p>
          <w:p w14:paraId="66EBA588" w14:textId="77777777" w:rsidR="006C03F3" w:rsidRPr="006D307C" w:rsidRDefault="006C03F3" w:rsidP="006C03F3">
            <w:pPr>
              <w:pStyle w:val="ListParagraph"/>
              <w:numPr>
                <w:ilvl w:val="0"/>
                <w:numId w:val="27"/>
              </w:numPr>
              <w:spacing w:line="240" w:lineRule="auto"/>
              <w:jc w:val="both"/>
              <w:rPr>
                <w:sz w:val="18"/>
                <w:szCs w:val="18"/>
                <w:highlight w:val="cyan"/>
              </w:rPr>
            </w:pPr>
            <w:r w:rsidRPr="006D307C">
              <w:rPr>
                <w:sz w:val="18"/>
                <w:szCs w:val="18"/>
                <w:highlight w:val="cyan"/>
              </w:rPr>
              <w:t>Steering boards/meetings once a term to check requirement fulfilment: student &amp; progression numbers, QA.</w:t>
            </w:r>
          </w:p>
          <w:p w14:paraId="793A4651" w14:textId="77777777" w:rsidR="006C03F3" w:rsidRPr="00722BA9" w:rsidRDefault="006C03F3" w:rsidP="006C03F3">
            <w:pPr>
              <w:pStyle w:val="ListParagraph"/>
              <w:numPr>
                <w:ilvl w:val="0"/>
                <w:numId w:val="27"/>
              </w:numPr>
              <w:spacing w:line="240" w:lineRule="auto"/>
              <w:jc w:val="both"/>
              <w:rPr>
                <w:sz w:val="18"/>
                <w:szCs w:val="18"/>
                <w:highlight w:val="cyan"/>
              </w:rPr>
            </w:pPr>
            <w:r w:rsidRPr="00722BA9">
              <w:rPr>
                <w:sz w:val="18"/>
                <w:szCs w:val="18"/>
                <w:highlight w:val="cyan"/>
              </w:rPr>
              <w:t>Three joint board meetings- academic advisory council, operations, marketing</w:t>
            </w:r>
          </w:p>
          <w:p w14:paraId="4BA8918E" w14:textId="71748708" w:rsidR="006C03F3" w:rsidRPr="006D307C" w:rsidRDefault="006C03F3" w:rsidP="006C03F3">
            <w:pPr>
              <w:pStyle w:val="ListParagraph"/>
              <w:numPr>
                <w:ilvl w:val="0"/>
                <w:numId w:val="27"/>
              </w:numPr>
              <w:spacing w:line="240" w:lineRule="auto"/>
              <w:jc w:val="both"/>
              <w:rPr>
                <w:sz w:val="18"/>
                <w:szCs w:val="18"/>
                <w:highlight w:val="yellow"/>
              </w:rPr>
            </w:pPr>
            <w:r w:rsidRPr="006D307C">
              <w:rPr>
                <w:sz w:val="18"/>
                <w:szCs w:val="18"/>
                <w:highlight w:val="yellow"/>
              </w:rPr>
              <w:t>P</w:t>
            </w:r>
            <w:r w:rsidR="007511CD">
              <w:rPr>
                <w:sz w:val="18"/>
                <w:szCs w:val="18"/>
                <w:highlight w:val="yellow"/>
              </w:rPr>
              <w:t>athway providers</w:t>
            </w:r>
            <w:r w:rsidRPr="006D307C">
              <w:rPr>
                <w:sz w:val="18"/>
                <w:szCs w:val="18"/>
                <w:highlight w:val="yellow"/>
              </w:rPr>
              <w:t xml:space="preserve"> actively in involved in safeguarding committees</w:t>
            </w:r>
          </w:p>
          <w:p w14:paraId="1CE4BF71" w14:textId="1A1D300B" w:rsidR="006C03F3" w:rsidRDefault="006C03F3" w:rsidP="006C03F3">
            <w:pPr>
              <w:pStyle w:val="ListParagraph"/>
              <w:numPr>
                <w:ilvl w:val="0"/>
                <w:numId w:val="27"/>
              </w:numPr>
              <w:spacing w:line="240" w:lineRule="auto"/>
              <w:jc w:val="both"/>
              <w:rPr>
                <w:sz w:val="18"/>
                <w:szCs w:val="18"/>
                <w:highlight w:val="yellow"/>
              </w:rPr>
            </w:pPr>
            <w:r w:rsidRPr="006D307C">
              <w:rPr>
                <w:sz w:val="18"/>
                <w:szCs w:val="18"/>
                <w:highlight w:val="yellow"/>
              </w:rPr>
              <w:t>Strategic partnership meeting</w:t>
            </w:r>
            <w:r w:rsidR="00D456AB">
              <w:rPr>
                <w:sz w:val="18"/>
                <w:szCs w:val="18"/>
                <w:highlight w:val="yellow"/>
              </w:rPr>
              <w:t>s</w:t>
            </w:r>
          </w:p>
          <w:p w14:paraId="43FB4530" w14:textId="3C71BD2C" w:rsidR="006D307C" w:rsidRPr="006D307C" w:rsidRDefault="006D307C" w:rsidP="006D307C">
            <w:pPr>
              <w:pStyle w:val="ListParagraph"/>
              <w:numPr>
                <w:ilvl w:val="0"/>
                <w:numId w:val="27"/>
              </w:numPr>
              <w:spacing w:line="240" w:lineRule="auto"/>
              <w:jc w:val="both"/>
              <w:rPr>
                <w:sz w:val="18"/>
                <w:szCs w:val="18"/>
                <w:highlight w:val="cyan"/>
              </w:rPr>
            </w:pPr>
            <w:r w:rsidRPr="006D307C">
              <w:rPr>
                <w:sz w:val="18"/>
                <w:szCs w:val="18"/>
                <w:highlight w:val="cyan"/>
              </w:rPr>
              <w:t xml:space="preserve">Formal steering/leadership group meets three times a year at DVC level with senior </w:t>
            </w:r>
            <w:r w:rsidR="007511CD">
              <w:rPr>
                <w:sz w:val="18"/>
                <w:szCs w:val="18"/>
                <w:highlight w:val="cyan"/>
              </w:rPr>
              <w:t xml:space="preserve">pathway provider </w:t>
            </w:r>
            <w:r w:rsidRPr="006D307C">
              <w:rPr>
                <w:sz w:val="18"/>
                <w:szCs w:val="18"/>
                <w:highlight w:val="cyan"/>
              </w:rPr>
              <w:t>staff</w:t>
            </w:r>
            <w:r w:rsidRPr="006D307C">
              <w:rPr>
                <w:sz w:val="20"/>
                <w:szCs w:val="20"/>
                <w:highlight w:val="cyan"/>
              </w:rPr>
              <w:t xml:space="preserve">  </w:t>
            </w:r>
          </w:p>
          <w:p w14:paraId="0E911723" w14:textId="77777777" w:rsidR="006C03F3" w:rsidRPr="006866AD" w:rsidRDefault="006C03F3" w:rsidP="006C03F3">
            <w:pPr>
              <w:pStyle w:val="ListParagraph"/>
              <w:numPr>
                <w:ilvl w:val="0"/>
                <w:numId w:val="27"/>
              </w:numPr>
              <w:spacing w:line="240" w:lineRule="auto"/>
              <w:jc w:val="both"/>
              <w:rPr>
                <w:sz w:val="18"/>
                <w:szCs w:val="18"/>
                <w:highlight w:val="cyan"/>
              </w:rPr>
            </w:pPr>
            <w:r w:rsidRPr="006866AD">
              <w:rPr>
                <w:sz w:val="18"/>
                <w:szCs w:val="18"/>
                <w:highlight w:val="cyan"/>
              </w:rPr>
              <w:t>Due diligence processes required</w:t>
            </w:r>
          </w:p>
          <w:p w14:paraId="6F315F52" w14:textId="77777777" w:rsidR="006C03F3" w:rsidRPr="006D307C" w:rsidRDefault="006C03F3" w:rsidP="006C03F3">
            <w:pPr>
              <w:pStyle w:val="ListParagraph"/>
              <w:numPr>
                <w:ilvl w:val="0"/>
                <w:numId w:val="27"/>
              </w:numPr>
              <w:spacing w:line="240" w:lineRule="auto"/>
              <w:jc w:val="both"/>
              <w:rPr>
                <w:sz w:val="18"/>
                <w:szCs w:val="18"/>
                <w:highlight w:val="yellow"/>
              </w:rPr>
            </w:pPr>
            <w:r w:rsidRPr="006D307C">
              <w:rPr>
                <w:sz w:val="18"/>
                <w:szCs w:val="18"/>
                <w:highlight w:val="yellow"/>
              </w:rPr>
              <w:t>Joint consideration of programme development and likely demand</w:t>
            </w:r>
          </w:p>
          <w:p w14:paraId="5422C32D" w14:textId="7B553B6E" w:rsidR="006C03F3" w:rsidRPr="006D307C" w:rsidRDefault="006C03F3" w:rsidP="006C03F3">
            <w:pPr>
              <w:pStyle w:val="ListParagraph"/>
              <w:numPr>
                <w:ilvl w:val="0"/>
                <w:numId w:val="27"/>
              </w:numPr>
              <w:spacing w:line="240" w:lineRule="auto"/>
              <w:jc w:val="both"/>
              <w:rPr>
                <w:sz w:val="18"/>
                <w:szCs w:val="18"/>
                <w:highlight w:val="yellow"/>
              </w:rPr>
            </w:pPr>
            <w:r w:rsidRPr="006D307C">
              <w:rPr>
                <w:sz w:val="18"/>
                <w:szCs w:val="18"/>
                <w:highlight w:val="yellow"/>
              </w:rPr>
              <w:t xml:space="preserve">Frequent meetings – formal and informal – </w:t>
            </w:r>
            <w:r w:rsidR="00722BA9">
              <w:rPr>
                <w:sz w:val="18"/>
                <w:szCs w:val="18"/>
                <w:highlight w:val="yellow"/>
              </w:rPr>
              <w:t xml:space="preserve">e.g. </w:t>
            </w:r>
            <w:r w:rsidRPr="006D307C">
              <w:rPr>
                <w:sz w:val="18"/>
                <w:szCs w:val="18"/>
                <w:highlight w:val="yellow"/>
              </w:rPr>
              <w:t>strategic group meetings</w:t>
            </w:r>
          </w:p>
          <w:p w14:paraId="3B365FFD" w14:textId="19A582AA" w:rsidR="006C03F3" w:rsidRDefault="006C03F3" w:rsidP="006D307C">
            <w:pPr>
              <w:pStyle w:val="ListParagraph"/>
              <w:numPr>
                <w:ilvl w:val="0"/>
                <w:numId w:val="27"/>
              </w:numPr>
              <w:spacing w:line="240" w:lineRule="auto"/>
              <w:jc w:val="both"/>
              <w:rPr>
                <w:sz w:val="24"/>
                <w:szCs w:val="24"/>
              </w:rPr>
            </w:pPr>
            <w:r w:rsidRPr="006D307C">
              <w:rPr>
                <w:sz w:val="18"/>
                <w:szCs w:val="18"/>
                <w:highlight w:val="yellow"/>
              </w:rPr>
              <w:t>P</w:t>
            </w:r>
            <w:r w:rsidR="007511CD">
              <w:rPr>
                <w:sz w:val="18"/>
                <w:szCs w:val="18"/>
                <w:highlight w:val="yellow"/>
              </w:rPr>
              <w:t>athway provider</w:t>
            </w:r>
            <w:r w:rsidRPr="006D307C">
              <w:rPr>
                <w:sz w:val="18"/>
                <w:szCs w:val="18"/>
                <w:highlight w:val="yellow"/>
              </w:rPr>
              <w:t xml:space="preserve"> QAA audit processes integrated into university systems</w:t>
            </w:r>
            <w:r w:rsidR="006D307C" w:rsidRPr="006D307C">
              <w:rPr>
                <w:sz w:val="18"/>
                <w:szCs w:val="18"/>
              </w:rPr>
              <w:t xml:space="preserve">     </w:t>
            </w:r>
          </w:p>
        </w:tc>
      </w:tr>
    </w:tbl>
    <w:p w14:paraId="541E0E2C" w14:textId="6DA203E3" w:rsidR="006C03F3" w:rsidRPr="006866AD" w:rsidRDefault="006866AD" w:rsidP="004D5D39">
      <w:pPr>
        <w:spacing w:line="360" w:lineRule="auto"/>
        <w:jc w:val="both"/>
        <w:rPr>
          <w:b/>
          <w:bCs/>
        </w:rPr>
      </w:pPr>
      <w:r w:rsidRPr="006866AD">
        <w:t xml:space="preserve">Table 7 </w:t>
      </w:r>
      <w:r>
        <w:rPr>
          <w:b/>
          <w:bCs/>
        </w:rPr>
        <w:t xml:space="preserve">Co-ordination mechanisms coding analysis: </w:t>
      </w:r>
      <w:r w:rsidRPr="006866AD">
        <w:rPr>
          <w:b/>
          <w:bCs/>
          <w:highlight w:val="cyan"/>
        </w:rPr>
        <w:t>Control</w:t>
      </w:r>
      <w:r>
        <w:rPr>
          <w:b/>
          <w:bCs/>
        </w:rPr>
        <w:t xml:space="preserve"> and </w:t>
      </w:r>
      <w:r w:rsidRPr="006866AD">
        <w:rPr>
          <w:b/>
          <w:bCs/>
          <w:highlight w:val="yellow"/>
        </w:rPr>
        <w:t>Alignment of systems</w:t>
      </w:r>
    </w:p>
    <w:p w14:paraId="220618B4" w14:textId="74E5C42E" w:rsidR="00A76C24" w:rsidRDefault="00630339" w:rsidP="004D5D39">
      <w:pPr>
        <w:spacing w:line="360" w:lineRule="auto"/>
        <w:jc w:val="both"/>
        <w:rPr>
          <w:sz w:val="24"/>
          <w:szCs w:val="24"/>
        </w:rPr>
      </w:pPr>
      <w:r>
        <w:rPr>
          <w:sz w:val="24"/>
          <w:szCs w:val="24"/>
        </w:rPr>
        <w:lastRenderedPageBreak/>
        <w:t xml:space="preserve">Nevertheless, as they remain </w:t>
      </w:r>
      <w:r w:rsidR="007C6FCD">
        <w:rPr>
          <w:sz w:val="24"/>
          <w:szCs w:val="24"/>
        </w:rPr>
        <w:t xml:space="preserve">tightly </w:t>
      </w:r>
      <w:r>
        <w:rPr>
          <w:sz w:val="24"/>
          <w:szCs w:val="24"/>
        </w:rPr>
        <w:t>related</w:t>
      </w:r>
      <w:r w:rsidR="006D307C">
        <w:rPr>
          <w:sz w:val="24"/>
          <w:szCs w:val="24"/>
        </w:rPr>
        <w:t>,</w:t>
      </w:r>
      <w:r>
        <w:rPr>
          <w:sz w:val="24"/>
          <w:szCs w:val="24"/>
        </w:rPr>
        <w:t xml:space="preserve"> a </w:t>
      </w:r>
      <w:r w:rsidR="000F30BB">
        <w:rPr>
          <w:sz w:val="24"/>
          <w:szCs w:val="24"/>
        </w:rPr>
        <w:t>‘</w:t>
      </w:r>
      <w:r w:rsidR="002E4E47">
        <w:rPr>
          <w:sz w:val="24"/>
          <w:szCs w:val="24"/>
        </w:rPr>
        <w:t xml:space="preserve">Control </w:t>
      </w:r>
      <w:r w:rsidR="00722BA9">
        <w:rPr>
          <w:sz w:val="24"/>
          <w:szCs w:val="24"/>
        </w:rPr>
        <w:t xml:space="preserve">and </w:t>
      </w:r>
      <w:r w:rsidR="002E4E47">
        <w:rPr>
          <w:sz w:val="24"/>
          <w:szCs w:val="24"/>
        </w:rPr>
        <w:t>Alignment of systems</w:t>
      </w:r>
      <w:r w:rsidR="000F30BB">
        <w:rPr>
          <w:sz w:val="24"/>
          <w:szCs w:val="24"/>
        </w:rPr>
        <w:t>’</w:t>
      </w:r>
      <w:r w:rsidR="002E4E47">
        <w:rPr>
          <w:sz w:val="24"/>
          <w:szCs w:val="24"/>
        </w:rPr>
        <w:t xml:space="preserve"> sub-theme </w:t>
      </w:r>
      <w:r>
        <w:rPr>
          <w:sz w:val="24"/>
          <w:szCs w:val="24"/>
        </w:rPr>
        <w:t>is created</w:t>
      </w:r>
      <w:r w:rsidR="00D0102C">
        <w:rPr>
          <w:sz w:val="24"/>
          <w:szCs w:val="24"/>
        </w:rPr>
        <w:t>,</w:t>
      </w:r>
      <w:r>
        <w:rPr>
          <w:sz w:val="24"/>
          <w:szCs w:val="24"/>
        </w:rPr>
        <w:t xml:space="preserve"> </w:t>
      </w:r>
      <w:r w:rsidR="001C0F6D">
        <w:rPr>
          <w:sz w:val="24"/>
          <w:szCs w:val="24"/>
        </w:rPr>
        <w:t>form</w:t>
      </w:r>
      <w:r w:rsidR="00D0102C">
        <w:rPr>
          <w:sz w:val="24"/>
          <w:szCs w:val="24"/>
        </w:rPr>
        <w:t>ing</w:t>
      </w:r>
      <w:r w:rsidR="001C0F6D">
        <w:rPr>
          <w:sz w:val="24"/>
          <w:szCs w:val="24"/>
        </w:rPr>
        <w:t xml:space="preserve"> part of the higher </w:t>
      </w:r>
      <w:r w:rsidR="000F30BB">
        <w:rPr>
          <w:sz w:val="24"/>
          <w:szCs w:val="24"/>
        </w:rPr>
        <w:t>‘</w:t>
      </w:r>
      <w:r w:rsidR="001C0F6D">
        <w:rPr>
          <w:sz w:val="24"/>
          <w:szCs w:val="24"/>
        </w:rPr>
        <w:t>Alliance Management</w:t>
      </w:r>
      <w:r w:rsidR="000F30BB">
        <w:rPr>
          <w:sz w:val="24"/>
          <w:szCs w:val="24"/>
        </w:rPr>
        <w:t>’</w:t>
      </w:r>
      <w:r w:rsidR="001C0F6D">
        <w:rPr>
          <w:sz w:val="24"/>
          <w:szCs w:val="24"/>
        </w:rPr>
        <w:t xml:space="preserve"> theme</w:t>
      </w:r>
      <w:r w:rsidR="002D1726">
        <w:rPr>
          <w:sz w:val="24"/>
          <w:szCs w:val="24"/>
        </w:rPr>
        <w:t>, (Elliott, 2018)</w:t>
      </w:r>
      <w:r w:rsidR="001C0F6D">
        <w:rPr>
          <w:sz w:val="24"/>
          <w:szCs w:val="24"/>
        </w:rPr>
        <w:t>.</w:t>
      </w:r>
      <w:r w:rsidR="002E4E47">
        <w:rPr>
          <w:sz w:val="24"/>
          <w:szCs w:val="24"/>
        </w:rPr>
        <w:t xml:space="preserve"> </w:t>
      </w:r>
      <w:r w:rsidR="00A11299">
        <w:rPr>
          <w:sz w:val="24"/>
          <w:szCs w:val="24"/>
        </w:rPr>
        <w:t xml:space="preserve"> </w:t>
      </w:r>
      <w:r>
        <w:rPr>
          <w:sz w:val="24"/>
          <w:szCs w:val="24"/>
        </w:rPr>
        <w:t>O</w:t>
      </w:r>
      <w:r w:rsidR="00A11299">
        <w:rPr>
          <w:sz w:val="24"/>
          <w:szCs w:val="24"/>
        </w:rPr>
        <w:t xml:space="preserve">ther sub-themes in </w:t>
      </w:r>
      <w:r w:rsidR="00922D48">
        <w:rPr>
          <w:sz w:val="24"/>
          <w:szCs w:val="24"/>
        </w:rPr>
        <w:t xml:space="preserve">the </w:t>
      </w:r>
      <w:r w:rsidR="002D1726">
        <w:rPr>
          <w:sz w:val="24"/>
          <w:szCs w:val="24"/>
        </w:rPr>
        <w:t>unifying</w:t>
      </w:r>
      <w:r w:rsidR="00922D48">
        <w:rPr>
          <w:sz w:val="24"/>
          <w:szCs w:val="24"/>
        </w:rPr>
        <w:t xml:space="preserve"> </w:t>
      </w:r>
      <w:r w:rsidR="000F30BB">
        <w:rPr>
          <w:sz w:val="24"/>
          <w:szCs w:val="24"/>
        </w:rPr>
        <w:t>‘</w:t>
      </w:r>
      <w:r w:rsidR="00A11299">
        <w:rPr>
          <w:sz w:val="24"/>
          <w:szCs w:val="24"/>
        </w:rPr>
        <w:t>Alliance Management</w:t>
      </w:r>
      <w:r w:rsidR="000F30BB">
        <w:rPr>
          <w:sz w:val="24"/>
          <w:szCs w:val="24"/>
        </w:rPr>
        <w:t>’</w:t>
      </w:r>
      <w:r w:rsidR="00A11299">
        <w:rPr>
          <w:sz w:val="24"/>
          <w:szCs w:val="24"/>
        </w:rPr>
        <w:t xml:space="preserve"> </w:t>
      </w:r>
      <w:r w:rsidR="00922D48">
        <w:rPr>
          <w:sz w:val="24"/>
          <w:szCs w:val="24"/>
        </w:rPr>
        <w:t xml:space="preserve">theme </w:t>
      </w:r>
      <w:r w:rsidR="00A11299">
        <w:rPr>
          <w:sz w:val="24"/>
          <w:szCs w:val="24"/>
        </w:rPr>
        <w:t xml:space="preserve">such as </w:t>
      </w:r>
      <w:r w:rsidR="000F30BB">
        <w:rPr>
          <w:sz w:val="24"/>
          <w:szCs w:val="24"/>
        </w:rPr>
        <w:t>‘</w:t>
      </w:r>
      <w:r w:rsidR="00A11299">
        <w:rPr>
          <w:sz w:val="24"/>
          <w:szCs w:val="24"/>
        </w:rPr>
        <w:t>Challenges, communication and collaboration</w:t>
      </w:r>
      <w:r w:rsidR="000F30BB">
        <w:rPr>
          <w:sz w:val="24"/>
          <w:szCs w:val="24"/>
        </w:rPr>
        <w:t>’</w:t>
      </w:r>
      <w:r w:rsidR="007C6FCD">
        <w:rPr>
          <w:sz w:val="24"/>
          <w:szCs w:val="24"/>
        </w:rPr>
        <w:t xml:space="preserve"> are closely associated</w:t>
      </w:r>
      <w:r w:rsidR="00722BA9">
        <w:rPr>
          <w:sz w:val="24"/>
          <w:szCs w:val="24"/>
        </w:rPr>
        <w:t xml:space="preserve"> </w:t>
      </w:r>
      <w:r w:rsidR="00E14B6E">
        <w:rPr>
          <w:sz w:val="24"/>
          <w:szCs w:val="24"/>
        </w:rPr>
        <w:t xml:space="preserve">with </w:t>
      </w:r>
      <w:r w:rsidR="000F30BB">
        <w:rPr>
          <w:sz w:val="24"/>
          <w:szCs w:val="24"/>
        </w:rPr>
        <w:t>‘</w:t>
      </w:r>
      <w:r w:rsidR="00722BA9">
        <w:rPr>
          <w:sz w:val="24"/>
          <w:szCs w:val="24"/>
        </w:rPr>
        <w:t xml:space="preserve">Control </w:t>
      </w:r>
      <w:r w:rsidR="00E14B6E">
        <w:rPr>
          <w:sz w:val="24"/>
          <w:szCs w:val="24"/>
        </w:rPr>
        <w:t>and</w:t>
      </w:r>
      <w:r w:rsidR="00D0102C">
        <w:rPr>
          <w:sz w:val="24"/>
          <w:szCs w:val="24"/>
        </w:rPr>
        <w:t xml:space="preserve"> </w:t>
      </w:r>
      <w:r w:rsidR="00722BA9">
        <w:rPr>
          <w:sz w:val="24"/>
          <w:szCs w:val="24"/>
        </w:rPr>
        <w:t>Alignment</w:t>
      </w:r>
      <w:r w:rsidR="00E14B6E">
        <w:rPr>
          <w:sz w:val="24"/>
          <w:szCs w:val="24"/>
        </w:rPr>
        <w:t xml:space="preserve"> of systems</w:t>
      </w:r>
      <w:r w:rsidR="000F30BB">
        <w:rPr>
          <w:sz w:val="24"/>
          <w:szCs w:val="24"/>
        </w:rPr>
        <w:t>’</w:t>
      </w:r>
      <w:r w:rsidR="00B60131">
        <w:rPr>
          <w:sz w:val="24"/>
          <w:szCs w:val="24"/>
        </w:rPr>
        <w:t xml:space="preserve">.  The </w:t>
      </w:r>
      <w:r w:rsidR="000F30BB">
        <w:rPr>
          <w:sz w:val="24"/>
          <w:szCs w:val="24"/>
        </w:rPr>
        <w:t>‘</w:t>
      </w:r>
      <w:r w:rsidR="00B60131">
        <w:rPr>
          <w:sz w:val="24"/>
          <w:szCs w:val="24"/>
        </w:rPr>
        <w:t>Alliance Management</w:t>
      </w:r>
      <w:r w:rsidR="000F30BB">
        <w:rPr>
          <w:sz w:val="24"/>
          <w:szCs w:val="24"/>
        </w:rPr>
        <w:t>’</w:t>
      </w:r>
      <w:r w:rsidR="00B60131">
        <w:rPr>
          <w:sz w:val="24"/>
          <w:szCs w:val="24"/>
        </w:rPr>
        <w:t xml:space="preserve"> theme itself forms part of the </w:t>
      </w:r>
      <w:r w:rsidR="000F30BB">
        <w:rPr>
          <w:sz w:val="24"/>
          <w:szCs w:val="24"/>
        </w:rPr>
        <w:t>o</w:t>
      </w:r>
      <w:r w:rsidR="00B60131">
        <w:rPr>
          <w:sz w:val="24"/>
          <w:szCs w:val="24"/>
        </w:rPr>
        <w:t xml:space="preserve">verall </w:t>
      </w:r>
      <w:r w:rsidR="000F30BB">
        <w:rPr>
          <w:sz w:val="24"/>
          <w:szCs w:val="24"/>
        </w:rPr>
        <w:t>t</w:t>
      </w:r>
      <w:r w:rsidR="00B60131">
        <w:rPr>
          <w:sz w:val="24"/>
          <w:szCs w:val="24"/>
        </w:rPr>
        <w:t>heme</w:t>
      </w:r>
      <w:r w:rsidR="00E14B6E">
        <w:rPr>
          <w:sz w:val="24"/>
          <w:szCs w:val="24"/>
        </w:rPr>
        <w:t xml:space="preserve"> of </w:t>
      </w:r>
      <w:r w:rsidR="000F30BB">
        <w:rPr>
          <w:sz w:val="24"/>
          <w:szCs w:val="24"/>
        </w:rPr>
        <w:t xml:space="preserve">‘Alliances for delivering pathways’, </w:t>
      </w:r>
      <w:r w:rsidR="002D1726">
        <w:rPr>
          <w:sz w:val="24"/>
          <w:szCs w:val="24"/>
        </w:rPr>
        <w:t>(</w:t>
      </w:r>
      <w:r w:rsidR="00E14B6E">
        <w:rPr>
          <w:sz w:val="24"/>
          <w:szCs w:val="24"/>
        </w:rPr>
        <w:t xml:space="preserve">Attride-Stirling, 2001; </w:t>
      </w:r>
      <w:r w:rsidR="002D1726">
        <w:rPr>
          <w:sz w:val="24"/>
          <w:szCs w:val="24"/>
        </w:rPr>
        <w:t xml:space="preserve">Williams </w:t>
      </w:r>
      <w:r w:rsidR="00722BA9">
        <w:rPr>
          <w:sz w:val="24"/>
          <w:szCs w:val="24"/>
        </w:rPr>
        <w:t>and</w:t>
      </w:r>
      <w:r w:rsidR="002D1726">
        <w:rPr>
          <w:sz w:val="24"/>
          <w:szCs w:val="24"/>
        </w:rPr>
        <w:t xml:space="preserve"> Moser, 2019)</w:t>
      </w:r>
      <w:r w:rsidR="00A11299">
        <w:rPr>
          <w:sz w:val="24"/>
          <w:szCs w:val="24"/>
        </w:rPr>
        <w:t>.</w:t>
      </w:r>
      <w:r w:rsidR="00B60131">
        <w:rPr>
          <w:sz w:val="24"/>
          <w:szCs w:val="24"/>
        </w:rPr>
        <w:t xml:space="preserve">  </w:t>
      </w:r>
      <w:r w:rsidR="002E4E47">
        <w:rPr>
          <w:sz w:val="24"/>
          <w:szCs w:val="24"/>
        </w:rPr>
        <w:t xml:space="preserve">      </w:t>
      </w:r>
      <w:r w:rsidR="001C0F6D">
        <w:rPr>
          <w:sz w:val="24"/>
          <w:szCs w:val="24"/>
        </w:rPr>
        <w:t xml:space="preserve">  </w:t>
      </w:r>
      <w:r w:rsidR="00FE5AE1">
        <w:rPr>
          <w:sz w:val="24"/>
          <w:szCs w:val="24"/>
        </w:rPr>
        <w:t xml:space="preserve">  </w:t>
      </w:r>
      <w:r w:rsidR="00A76C24">
        <w:rPr>
          <w:sz w:val="24"/>
          <w:szCs w:val="24"/>
        </w:rPr>
        <w:t xml:space="preserve">     </w:t>
      </w:r>
    </w:p>
    <w:p w14:paraId="2F66C37D" w14:textId="76C82969" w:rsidR="00BF302B" w:rsidRDefault="00BF302B" w:rsidP="00074A4F">
      <w:pPr>
        <w:spacing w:line="360" w:lineRule="auto"/>
        <w:jc w:val="both"/>
        <w:rPr>
          <w:sz w:val="24"/>
          <w:szCs w:val="24"/>
        </w:rPr>
      </w:pPr>
      <w:r>
        <w:rPr>
          <w:sz w:val="24"/>
          <w:szCs w:val="24"/>
        </w:rPr>
        <w:t>These patterned responses are then related to the research question.   A theme can be recognised by its frequency of occurrence in a data set and its extensiveness within a single item. However, prevalence of a theme does not necessarily make it a factor crucial to the research question, (</w:t>
      </w:r>
      <w:r w:rsidR="004D5D39">
        <w:rPr>
          <w:sz w:val="24"/>
          <w:szCs w:val="24"/>
        </w:rPr>
        <w:t>Braun and Clarke, 2006</w:t>
      </w:r>
      <w:r>
        <w:rPr>
          <w:sz w:val="24"/>
          <w:szCs w:val="24"/>
        </w:rPr>
        <w:t>).</w:t>
      </w:r>
      <w:r w:rsidR="00B60131">
        <w:rPr>
          <w:sz w:val="24"/>
          <w:szCs w:val="24"/>
        </w:rPr>
        <w:t xml:space="preserve">  </w:t>
      </w:r>
      <w:r>
        <w:rPr>
          <w:sz w:val="24"/>
          <w:szCs w:val="24"/>
        </w:rPr>
        <w:t>Braun and Clarke note that it is possible to create a rich thematic description of the whole data set which conveys an idea of the important or dominant themes.  They suggest this would be useful where the opinions of the participants are not known or in an area with little research, as is the case in th</w:t>
      </w:r>
      <w:r w:rsidR="00074A4F">
        <w:rPr>
          <w:sz w:val="24"/>
          <w:szCs w:val="24"/>
        </w:rPr>
        <w:t xml:space="preserve">is </w:t>
      </w:r>
      <w:r>
        <w:rPr>
          <w:sz w:val="24"/>
          <w:szCs w:val="24"/>
        </w:rPr>
        <w:t xml:space="preserve">study.  </w:t>
      </w:r>
    </w:p>
    <w:p w14:paraId="38AFA0C9" w14:textId="4E0CC956" w:rsidR="00BF302B" w:rsidRDefault="001C3C31" w:rsidP="00074A4F">
      <w:pPr>
        <w:spacing w:line="360" w:lineRule="auto"/>
        <w:jc w:val="both"/>
        <w:rPr>
          <w:sz w:val="24"/>
          <w:szCs w:val="24"/>
        </w:rPr>
      </w:pPr>
      <w:r w:rsidRPr="001C3C31">
        <w:rPr>
          <w:sz w:val="24"/>
          <w:szCs w:val="24"/>
        </w:rPr>
        <w:t xml:space="preserve">A </w:t>
      </w:r>
      <w:r w:rsidR="00BF302B" w:rsidRPr="001C3C31">
        <w:rPr>
          <w:sz w:val="24"/>
          <w:szCs w:val="24"/>
        </w:rPr>
        <w:t xml:space="preserve">helpful idea for this research </w:t>
      </w:r>
      <w:r w:rsidR="001851F1">
        <w:rPr>
          <w:sz w:val="24"/>
          <w:szCs w:val="24"/>
        </w:rPr>
        <w:t>was</w:t>
      </w:r>
      <w:r w:rsidRPr="001C3C31">
        <w:rPr>
          <w:sz w:val="24"/>
          <w:szCs w:val="24"/>
        </w:rPr>
        <w:t xml:space="preserve"> to </w:t>
      </w:r>
      <w:r w:rsidR="00BF302B" w:rsidRPr="001C3C31">
        <w:rPr>
          <w:sz w:val="24"/>
          <w:szCs w:val="24"/>
        </w:rPr>
        <w:t>establish a thematic network or web, (</w:t>
      </w:r>
      <w:r w:rsidR="00BF302B">
        <w:rPr>
          <w:sz w:val="24"/>
          <w:szCs w:val="24"/>
        </w:rPr>
        <w:t>Attride-</w:t>
      </w:r>
      <w:r w:rsidR="00BF302B" w:rsidRPr="001C3C31">
        <w:rPr>
          <w:sz w:val="24"/>
          <w:szCs w:val="24"/>
        </w:rPr>
        <w:t>Stirling, 2001, page 387).</w:t>
      </w:r>
      <w:r w:rsidR="00BF302B">
        <w:rPr>
          <w:sz w:val="24"/>
          <w:szCs w:val="24"/>
        </w:rPr>
        <w:t xml:space="preserve">  As thematic analysis aims to extract the themes at different levels of a data set</w:t>
      </w:r>
      <w:r w:rsidR="009C43B4">
        <w:rPr>
          <w:sz w:val="24"/>
          <w:szCs w:val="24"/>
        </w:rPr>
        <w:t>, a</w:t>
      </w:r>
      <w:r w:rsidR="00BF302B">
        <w:rPr>
          <w:sz w:val="24"/>
          <w:szCs w:val="24"/>
        </w:rPr>
        <w:t xml:space="preserve"> thematic network can structure and illustrate the relationships of Basic Themes, more abstract Organizing Themes and ultimately the Global Themes of the entire data set.  See Figure </w:t>
      </w:r>
      <w:r w:rsidR="00EE33BC">
        <w:rPr>
          <w:sz w:val="24"/>
          <w:szCs w:val="24"/>
        </w:rPr>
        <w:t>5</w:t>
      </w:r>
      <w:r w:rsidR="00BF302B">
        <w:rPr>
          <w:sz w:val="24"/>
          <w:szCs w:val="24"/>
        </w:rPr>
        <w:t>, (Attride-Stirling, 2001, pp.388-389):</w:t>
      </w:r>
    </w:p>
    <w:p w14:paraId="44B807A0" w14:textId="77777777" w:rsidR="00BF302B" w:rsidRPr="00B60131" w:rsidRDefault="00BF302B" w:rsidP="00BF302B">
      <w:pPr>
        <w:jc w:val="center"/>
        <w:rPr>
          <w:sz w:val="8"/>
          <w:szCs w:val="8"/>
        </w:rPr>
      </w:pPr>
      <w:r>
        <w:rPr>
          <w:noProof/>
          <w:sz w:val="24"/>
          <w:szCs w:val="24"/>
          <w:lang w:eastAsia="en-GB"/>
        </w:rPr>
        <w:drawing>
          <wp:inline distT="0" distB="0" distL="0" distR="0" wp14:anchorId="57F58942" wp14:editId="03BA7F79">
            <wp:extent cx="5277587" cy="3429479"/>
            <wp:effectExtent l="0" t="0" r="0" b="0"/>
            <wp:docPr id="6" name="Picture 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64A6D5.tmp"/>
                    <pic:cNvPicPr/>
                  </pic:nvPicPr>
                  <pic:blipFill>
                    <a:blip r:embed="rId24">
                      <a:extLst>
                        <a:ext uri="{28A0092B-C50C-407E-A947-70E740481C1C}">
                          <a14:useLocalDpi xmlns:a14="http://schemas.microsoft.com/office/drawing/2010/main" val="0"/>
                        </a:ext>
                      </a:extLst>
                    </a:blip>
                    <a:stretch>
                      <a:fillRect/>
                    </a:stretch>
                  </pic:blipFill>
                  <pic:spPr>
                    <a:xfrm>
                      <a:off x="0" y="0"/>
                      <a:ext cx="5277587" cy="3429479"/>
                    </a:xfrm>
                    <a:prstGeom prst="rect">
                      <a:avLst/>
                    </a:prstGeom>
                  </pic:spPr>
                </pic:pic>
              </a:graphicData>
            </a:graphic>
          </wp:inline>
        </w:drawing>
      </w:r>
    </w:p>
    <w:p w14:paraId="63095F56" w14:textId="73E0DD11" w:rsidR="00BF302B" w:rsidRPr="00863219" w:rsidRDefault="00BF302B" w:rsidP="00BF302B">
      <w:pPr>
        <w:jc w:val="both"/>
        <w:rPr>
          <w:sz w:val="20"/>
          <w:szCs w:val="20"/>
        </w:rPr>
      </w:pPr>
      <w:r w:rsidRPr="00863219">
        <w:rPr>
          <w:sz w:val="20"/>
          <w:szCs w:val="20"/>
        </w:rPr>
        <w:t xml:space="preserve">Figure </w:t>
      </w:r>
      <w:r w:rsidR="00EE33BC" w:rsidRPr="00863219">
        <w:rPr>
          <w:sz w:val="20"/>
          <w:szCs w:val="20"/>
        </w:rPr>
        <w:t>5</w:t>
      </w:r>
      <w:r w:rsidRPr="00863219">
        <w:rPr>
          <w:sz w:val="20"/>
          <w:szCs w:val="20"/>
        </w:rPr>
        <w:t xml:space="preserve"> </w:t>
      </w:r>
      <w:r w:rsidR="00CD4972" w:rsidRPr="00863219">
        <w:rPr>
          <w:b/>
          <w:bCs/>
          <w:sz w:val="20"/>
          <w:szCs w:val="20"/>
        </w:rPr>
        <w:t>An example of a s</w:t>
      </w:r>
      <w:r w:rsidRPr="00863219">
        <w:rPr>
          <w:b/>
          <w:bCs/>
          <w:sz w:val="20"/>
          <w:szCs w:val="20"/>
        </w:rPr>
        <w:t>tructure of a Thematic Network</w:t>
      </w:r>
      <w:r w:rsidRPr="00863219">
        <w:rPr>
          <w:sz w:val="20"/>
          <w:szCs w:val="20"/>
        </w:rPr>
        <w:t xml:space="preserve">    Source: Attride-Stirling (2001, page 388)</w:t>
      </w:r>
    </w:p>
    <w:p w14:paraId="57E16A94" w14:textId="4D6C2B5A" w:rsidR="000055BD" w:rsidRDefault="00BF302B" w:rsidP="000055BD">
      <w:pPr>
        <w:spacing w:line="360" w:lineRule="auto"/>
        <w:jc w:val="both"/>
        <w:rPr>
          <w:sz w:val="24"/>
          <w:szCs w:val="24"/>
        </w:rPr>
      </w:pPr>
      <w:r>
        <w:rPr>
          <w:sz w:val="24"/>
          <w:szCs w:val="24"/>
        </w:rPr>
        <w:lastRenderedPageBreak/>
        <w:t xml:space="preserve">Braun and Clarke (2006) advise that the advantages of thematic analysis are that it is relatively quick and easy to learn, even for a novice researcher.  It can summarise the main aspects of a large body of data yet reveal unexpected insights.   </w:t>
      </w:r>
      <w:r w:rsidR="006A773D">
        <w:rPr>
          <w:sz w:val="24"/>
          <w:szCs w:val="24"/>
        </w:rPr>
        <w:t>T</w:t>
      </w:r>
      <w:r>
        <w:rPr>
          <w:sz w:val="24"/>
          <w:szCs w:val="24"/>
        </w:rPr>
        <w:t xml:space="preserve">hematic analysis is </w:t>
      </w:r>
      <w:r w:rsidR="006A773D">
        <w:rPr>
          <w:sz w:val="24"/>
          <w:szCs w:val="24"/>
        </w:rPr>
        <w:t xml:space="preserve">also </w:t>
      </w:r>
      <w:r>
        <w:rPr>
          <w:sz w:val="24"/>
          <w:szCs w:val="24"/>
        </w:rPr>
        <w:t>able to highlight similarities and differences</w:t>
      </w:r>
      <w:r w:rsidR="006A773D">
        <w:rPr>
          <w:sz w:val="24"/>
          <w:szCs w:val="24"/>
        </w:rPr>
        <w:t>.</w:t>
      </w:r>
      <w:r w:rsidR="000055BD">
        <w:rPr>
          <w:sz w:val="24"/>
          <w:szCs w:val="24"/>
        </w:rPr>
        <w:t xml:space="preserve">  However, Braun and Clarke caution that thematic analysis can also present hazards.  It is vital to analyse data, not just group together extracts from it.  Neither should data collection questions represent the themes which are reported.   Finally, weak analysis should be avoided, such as several themes which do not work due to lack of coherence or too much overlap between them</w:t>
      </w:r>
      <w:r w:rsidR="007A297B">
        <w:rPr>
          <w:sz w:val="24"/>
          <w:szCs w:val="24"/>
        </w:rPr>
        <w:t>, (Jones, 2019b)</w:t>
      </w:r>
      <w:r w:rsidR="000055BD">
        <w:rPr>
          <w:sz w:val="24"/>
          <w:szCs w:val="24"/>
        </w:rPr>
        <w:t xml:space="preserve">. </w:t>
      </w:r>
    </w:p>
    <w:p w14:paraId="17274192" w14:textId="7906B4AE" w:rsidR="00876327" w:rsidRPr="00DB23AB" w:rsidRDefault="00876327" w:rsidP="00192DDA">
      <w:pPr>
        <w:spacing w:line="360" w:lineRule="auto"/>
        <w:ind w:left="720"/>
        <w:jc w:val="both"/>
        <w:rPr>
          <w:b/>
          <w:bCs/>
          <w:color w:val="1F4E79" w:themeColor="accent5" w:themeShade="80"/>
          <w:sz w:val="24"/>
          <w:szCs w:val="24"/>
        </w:rPr>
      </w:pPr>
      <w:r w:rsidRPr="00DB23AB">
        <w:rPr>
          <w:b/>
          <w:bCs/>
          <w:color w:val="1F4E79" w:themeColor="accent5" w:themeShade="80"/>
          <w:sz w:val="24"/>
          <w:szCs w:val="24"/>
        </w:rPr>
        <w:t>3.5 Reliability and validity</w:t>
      </w:r>
    </w:p>
    <w:p w14:paraId="0E78B3E1" w14:textId="3462AB4A" w:rsidR="00CE3285" w:rsidRDefault="00E95DAD" w:rsidP="00CE3285">
      <w:pPr>
        <w:spacing w:line="360" w:lineRule="auto"/>
        <w:jc w:val="both"/>
        <w:rPr>
          <w:sz w:val="24"/>
          <w:szCs w:val="24"/>
        </w:rPr>
      </w:pPr>
      <w:r w:rsidRPr="003B28F9">
        <w:t>Healy and Perry (2000)</w:t>
      </w:r>
      <w:r>
        <w:rPr>
          <w:sz w:val="24"/>
          <w:szCs w:val="24"/>
        </w:rPr>
        <w:t xml:space="preserve"> assert that the criteria for judging the quality of a study depends on the paradigm underpinning the research.  Whereas the </w:t>
      </w:r>
      <w:r w:rsidR="00E729B0">
        <w:rPr>
          <w:sz w:val="24"/>
          <w:szCs w:val="24"/>
        </w:rPr>
        <w:t xml:space="preserve">terms </w:t>
      </w:r>
      <w:r>
        <w:rPr>
          <w:sz w:val="24"/>
          <w:szCs w:val="24"/>
        </w:rPr>
        <w:t>reliability and validity are considered essential in quantitative paradigms</w:t>
      </w:r>
      <w:r w:rsidR="00E729B0">
        <w:rPr>
          <w:sz w:val="24"/>
          <w:szCs w:val="24"/>
        </w:rPr>
        <w:t xml:space="preserve">,  the </w:t>
      </w:r>
      <w:r w:rsidR="00062593">
        <w:rPr>
          <w:sz w:val="24"/>
          <w:szCs w:val="24"/>
        </w:rPr>
        <w:t xml:space="preserve">parallel </w:t>
      </w:r>
      <w:r w:rsidR="00E729B0">
        <w:rPr>
          <w:sz w:val="24"/>
          <w:szCs w:val="24"/>
        </w:rPr>
        <w:t>concept of trustworthiness may be substituted in qualitative research</w:t>
      </w:r>
      <w:r w:rsidR="00DA748C">
        <w:rPr>
          <w:sz w:val="24"/>
          <w:szCs w:val="24"/>
        </w:rPr>
        <w:t>,</w:t>
      </w:r>
      <w:r w:rsidR="00E729B0">
        <w:rPr>
          <w:sz w:val="24"/>
          <w:szCs w:val="24"/>
        </w:rPr>
        <w:t xml:space="preserve"> encompassing </w:t>
      </w:r>
      <w:r w:rsidR="00DA748C">
        <w:rPr>
          <w:sz w:val="24"/>
          <w:szCs w:val="24"/>
        </w:rPr>
        <w:t xml:space="preserve">the four </w:t>
      </w:r>
      <w:r w:rsidR="000351BD">
        <w:rPr>
          <w:sz w:val="24"/>
          <w:szCs w:val="24"/>
        </w:rPr>
        <w:t>aspects</w:t>
      </w:r>
      <w:r w:rsidR="00DA748C">
        <w:rPr>
          <w:sz w:val="24"/>
          <w:szCs w:val="24"/>
        </w:rPr>
        <w:t xml:space="preserve"> of </w:t>
      </w:r>
      <w:r w:rsidR="00E729B0">
        <w:rPr>
          <w:sz w:val="24"/>
          <w:szCs w:val="24"/>
        </w:rPr>
        <w:t xml:space="preserve">credibility, transferability, dependability and confirmability, </w:t>
      </w:r>
      <w:r w:rsidR="00E729B0" w:rsidRPr="00C60E97">
        <w:rPr>
          <w:sz w:val="24"/>
          <w:szCs w:val="24"/>
        </w:rPr>
        <w:t>(Lincoln and Guba, 1985</w:t>
      </w:r>
      <w:r w:rsidR="00E729B0">
        <w:rPr>
          <w:sz w:val="24"/>
          <w:szCs w:val="24"/>
        </w:rPr>
        <w:t xml:space="preserve">, as cited by </w:t>
      </w:r>
      <w:r w:rsidR="00E729B0" w:rsidRPr="00452D32">
        <w:rPr>
          <w:sz w:val="24"/>
          <w:szCs w:val="24"/>
        </w:rPr>
        <w:t>Golafshani, 2003).</w:t>
      </w:r>
      <w:r w:rsidR="00CE3285">
        <w:rPr>
          <w:sz w:val="24"/>
          <w:szCs w:val="24"/>
        </w:rPr>
        <w:t xml:space="preserve"> </w:t>
      </w:r>
      <w:r w:rsidR="005F5B97">
        <w:rPr>
          <w:sz w:val="24"/>
          <w:szCs w:val="24"/>
        </w:rPr>
        <w:t xml:space="preserve"> </w:t>
      </w:r>
      <w:r w:rsidR="00EC56FC">
        <w:rPr>
          <w:sz w:val="24"/>
          <w:szCs w:val="24"/>
        </w:rPr>
        <w:t xml:space="preserve">Efforts </w:t>
      </w:r>
      <w:r w:rsidR="00EC56FC" w:rsidRPr="00EC56FC">
        <w:rPr>
          <w:sz w:val="24"/>
          <w:szCs w:val="24"/>
        </w:rPr>
        <w:t>have been made to ensure that the</w:t>
      </w:r>
      <w:r w:rsidR="00EC56FC">
        <w:rPr>
          <w:sz w:val="24"/>
          <w:szCs w:val="24"/>
        </w:rPr>
        <w:t xml:space="preserve"> </w:t>
      </w:r>
      <w:r w:rsidR="00EC56FC" w:rsidRPr="00EC56FC">
        <w:rPr>
          <w:sz w:val="24"/>
          <w:szCs w:val="24"/>
        </w:rPr>
        <w:t xml:space="preserve">four criteria have been met by this research project.  </w:t>
      </w:r>
      <w:r w:rsidR="00EC56FC">
        <w:rPr>
          <w:sz w:val="24"/>
          <w:szCs w:val="24"/>
        </w:rPr>
        <w:t xml:space="preserve">An </w:t>
      </w:r>
      <w:r w:rsidR="005946DA">
        <w:rPr>
          <w:sz w:val="24"/>
          <w:szCs w:val="24"/>
        </w:rPr>
        <w:t xml:space="preserve">authentic </w:t>
      </w:r>
      <w:r w:rsidR="00EC56FC">
        <w:rPr>
          <w:sz w:val="24"/>
          <w:szCs w:val="24"/>
        </w:rPr>
        <w:t xml:space="preserve">study has been carried out </w:t>
      </w:r>
      <w:r w:rsidR="006E77F1">
        <w:rPr>
          <w:sz w:val="24"/>
          <w:szCs w:val="24"/>
        </w:rPr>
        <w:t xml:space="preserve">using knowledgeable </w:t>
      </w:r>
      <w:r w:rsidR="00EC56FC">
        <w:rPr>
          <w:sz w:val="24"/>
          <w:szCs w:val="24"/>
        </w:rPr>
        <w:t>participants</w:t>
      </w:r>
      <w:r w:rsidR="006E77F1">
        <w:rPr>
          <w:sz w:val="24"/>
          <w:szCs w:val="24"/>
        </w:rPr>
        <w:t xml:space="preserve"> with relevant experience</w:t>
      </w:r>
      <w:r w:rsidR="00EC56FC">
        <w:rPr>
          <w:sz w:val="24"/>
          <w:szCs w:val="24"/>
        </w:rPr>
        <w:t xml:space="preserve"> and their data has been analysed with care, (credibility).  As a consequence, it is anticipated that </w:t>
      </w:r>
      <w:r w:rsidR="005F5B97">
        <w:rPr>
          <w:sz w:val="24"/>
          <w:szCs w:val="24"/>
        </w:rPr>
        <w:t>the</w:t>
      </w:r>
      <w:r w:rsidR="00EC56FC">
        <w:rPr>
          <w:sz w:val="24"/>
          <w:szCs w:val="24"/>
        </w:rPr>
        <w:t xml:space="preserve">re is a </w:t>
      </w:r>
      <w:r w:rsidR="005F5B97">
        <w:rPr>
          <w:sz w:val="24"/>
          <w:szCs w:val="24"/>
        </w:rPr>
        <w:t>likelihood of obtaining the same outcome in similar conditions</w:t>
      </w:r>
      <w:r w:rsidR="00EC56FC">
        <w:rPr>
          <w:sz w:val="24"/>
          <w:szCs w:val="24"/>
        </w:rPr>
        <w:t>, (dependability).  Endeavours have been made to minimise personal biases, so that contamination of the results is avoided and the research findings could be confirmed by others, (c</w:t>
      </w:r>
      <w:r w:rsidR="005F5B97">
        <w:rPr>
          <w:sz w:val="24"/>
          <w:szCs w:val="24"/>
        </w:rPr>
        <w:t>onfirmability</w:t>
      </w:r>
      <w:r w:rsidR="00EC56FC">
        <w:rPr>
          <w:sz w:val="24"/>
          <w:szCs w:val="24"/>
        </w:rPr>
        <w:t xml:space="preserve">).  </w:t>
      </w:r>
      <w:r w:rsidR="00DC157D">
        <w:rPr>
          <w:sz w:val="24"/>
          <w:szCs w:val="24"/>
        </w:rPr>
        <w:t xml:space="preserve"> Similarly, </w:t>
      </w:r>
      <w:r w:rsidR="0042251D">
        <w:rPr>
          <w:sz w:val="24"/>
          <w:szCs w:val="24"/>
        </w:rPr>
        <w:t xml:space="preserve">there has been an aim </w:t>
      </w:r>
      <w:r w:rsidR="00DC157D">
        <w:rPr>
          <w:sz w:val="24"/>
          <w:szCs w:val="24"/>
        </w:rPr>
        <w:t>to provide ample contextual data about the research</w:t>
      </w:r>
      <w:r w:rsidR="005946DA">
        <w:rPr>
          <w:sz w:val="24"/>
          <w:szCs w:val="24"/>
        </w:rPr>
        <w:t xml:space="preserve">, </w:t>
      </w:r>
      <w:r w:rsidR="0042251D">
        <w:rPr>
          <w:sz w:val="24"/>
          <w:szCs w:val="24"/>
        </w:rPr>
        <w:t xml:space="preserve"> </w:t>
      </w:r>
      <w:r w:rsidR="00DC157D">
        <w:rPr>
          <w:sz w:val="24"/>
          <w:szCs w:val="24"/>
        </w:rPr>
        <w:t xml:space="preserve">adequate enough </w:t>
      </w:r>
      <w:r w:rsidR="005946DA">
        <w:rPr>
          <w:sz w:val="24"/>
          <w:szCs w:val="24"/>
        </w:rPr>
        <w:t xml:space="preserve">for others to </w:t>
      </w:r>
      <w:r w:rsidR="00DC157D">
        <w:rPr>
          <w:sz w:val="24"/>
          <w:szCs w:val="24"/>
        </w:rPr>
        <w:t>relate the present findings to the findings of their own context, (t</w:t>
      </w:r>
      <w:r w:rsidR="005F5B97">
        <w:rPr>
          <w:sz w:val="24"/>
          <w:szCs w:val="24"/>
        </w:rPr>
        <w:t>ransferability</w:t>
      </w:r>
      <w:r w:rsidR="00DC157D">
        <w:rPr>
          <w:sz w:val="24"/>
          <w:szCs w:val="24"/>
        </w:rPr>
        <w:t xml:space="preserve">), </w:t>
      </w:r>
      <w:r w:rsidR="00846964">
        <w:rPr>
          <w:sz w:val="24"/>
          <w:szCs w:val="24"/>
        </w:rPr>
        <w:t>(Kivunja and Kuyini, 2017).</w:t>
      </w:r>
      <w:r w:rsidR="002F108D">
        <w:rPr>
          <w:sz w:val="24"/>
          <w:szCs w:val="24"/>
        </w:rPr>
        <w:t xml:space="preserve">    </w:t>
      </w:r>
      <w:r w:rsidR="00846964">
        <w:rPr>
          <w:sz w:val="24"/>
          <w:szCs w:val="24"/>
        </w:rPr>
        <w:t xml:space="preserve">     </w:t>
      </w:r>
      <w:r w:rsidR="005F5B97">
        <w:rPr>
          <w:sz w:val="24"/>
          <w:szCs w:val="24"/>
        </w:rPr>
        <w:t xml:space="preserve">         </w:t>
      </w:r>
    </w:p>
    <w:p w14:paraId="624C7673" w14:textId="423CF67D" w:rsidR="00632CFC" w:rsidRDefault="009A31FC" w:rsidP="00632CFC">
      <w:pPr>
        <w:spacing w:line="360" w:lineRule="auto"/>
        <w:jc w:val="both"/>
        <w:rPr>
          <w:sz w:val="24"/>
          <w:szCs w:val="24"/>
        </w:rPr>
      </w:pPr>
      <w:r>
        <w:rPr>
          <w:sz w:val="24"/>
          <w:szCs w:val="24"/>
        </w:rPr>
        <w:t xml:space="preserve">However, </w:t>
      </w:r>
      <w:r w:rsidRPr="00452D32">
        <w:rPr>
          <w:sz w:val="24"/>
          <w:szCs w:val="24"/>
        </w:rPr>
        <w:t>Morse et al. (2002)</w:t>
      </w:r>
      <w:r>
        <w:rPr>
          <w:sz w:val="24"/>
          <w:szCs w:val="24"/>
        </w:rPr>
        <w:t xml:space="preserve"> and </w:t>
      </w:r>
      <w:r w:rsidRPr="005A311E">
        <w:rPr>
          <w:sz w:val="24"/>
          <w:szCs w:val="24"/>
        </w:rPr>
        <w:t>Cypress (2017)</w:t>
      </w:r>
      <w:r>
        <w:rPr>
          <w:sz w:val="24"/>
          <w:szCs w:val="24"/>
        </w:rPr>
        <w:t xml:space="preserve"> argue that</w:t>
      </w:r>
      <w:r w:rsidR="00C9365E">
        <w:rPr>
          <w:sz w:val="24"/>
          <w:szCs w:val="24"/>
        </w:rPr>
        <w:t xml:space="preserve"> </w:t>
      </w:r>
      <w:r w:rsidR="00D4435D">
        <w:rPr>
          <w:sz w:val="24"/>
          <w:szCs w:val="24"/>
        </w:rPr>
        <w:t xml:space="preserve">adopting the trustworthiness </w:t>
      </w:r>
      <w:r w:rsidR="00A762B6">
        <w:rPr>
          <w:sz w:val="24"/>
          <w:szCs w:val="24"/>
        </w:rPr>
        <w:t xml:space="preserve">perspective </w:t>
      </w:r>
      <w:r w:rsidR="00C9365E">
        <w:rPr>
          <w:sz w:val="24"/>
          <w:szCs w:val="24"/>
        </w:rPr>
        <w:t>can lead to post</w:t>
      </w:r>
      <w:r w:rsidR="00EA41A7">
        <w:rPr>
          <w:sz w:val="24"/>
          <w:szCs w:val="24"/>
        </w:rPr>
        <w:t xml:space="preserve"> </w:t>
      </w:r>
      <w:r w:rsidR="00C9365E">
        <w:rPr>
          <w:sz w:val="24"/>
          <w:szCs w:val="24"/>
        </w:rPr>
        <w:t xml:space="preserve">hoc evaluation of </w:t>
      </w:r>
      <w:r w:rsidR="00D4435D">
        <w:rPr>
          <w:sz w:val="24"/>
          <w:szCs w:val="24"/>
        </w:rPr>
        <w:t xml:space="preserve">qualitative </w:t>
      </w:r>
      <w:r w:rsidR="00C9365E">
        <w:rPr>
          <w:sz w:val="24"/>
          <w:szCs w:val="24"/>
        </w:rPr>
        <w:t>investigation</w:t>
      </w:r>
      <w:r w:rsidR="0074413B">
        <w:rPr>
          <w:sz w:val="24"/>
          <w:szCs w:val="24"/>
        </w:rPr>
        <w:t>.</w:t>
      </w:r>
      <w:r w:rsidR="00C9365E">
        <w:rPr>
          <w:sz w:val="24"/>
          <w:szCs w:val="24"/>
        </w:rPr>
        <w:t xml:space="preserve"> </w:t>
      </w:r>
      <w:r w:rsidR="0074413B">
        <w:rPr>
          <w:sz w:val="24"/>
          <w:szCs w:val="24"/>
        </w:rPr>
        <w:t xml:space="preserve">  </w:t>
      </w:r>
      <w:r w:rsidR="005D5C84">
        <w:rPr>
          <w:sz w:val="24"/>
          <w:szCs w:val="24"/>
        </w:rPr>
        <w:t>T</w:t>
      </w:r>
      <w:r w:rsidR="0074413B">
        <w:rPr>
          <w:sz w:val="24"/>
          <w:szCs w:val="24"/>
        </w:rPr>
        <w:t xml:space="preserve">he concepts of reliability and validity </w:t>
      </w:r>
      <w:r w:rsidR="003B28F9">
        <w:rPr>
          <w:sz w:val="24"/>
          <w:szCs w:val="24"/>
        </w:rPr>
        <w:t xml:space="preserve">in relation to </w:t>
      </w:r>
      <w:r w:rsidR="0074413B">
        <w:rPr>
          <w:sz w:val="24"/>
          <w:szCs w:val="24"/>
        </w:rPr>
        <w:t xml:space="preserve">qualitative research </w:t>
      </w:r>
      <w:r w:rsidR="005D5C84">
        <w:rPr>
          <w:sz w:val="24"/>
          <w:szCs w:val="24"/>
        </w:rPr>
        <w:t xml:space="preserve">cannot be neglected, </w:t>
      </w:r>
      <w:r w:rsidR="003B28F9">
        <w:rPr>
          <w:sz w:val="24"/>
          <w:szCs w:val="24"/>
        </w:rPr>
        <w:t xml:space="preserve">as it </w:t>
      </w:r>
      <w:r w:rsidR="00C9365E">
        <w:rPr>
          <w:sz w:val="24"/>
          <w:szCs w:val="24"/>
        </w:rPr>
        <w:t>requires rigour to be built into the process just as much as quantitative research.</w:t>
      </w:r>
      <w:r w:rsidR="00632CFC">
        <w:rPr>
          <w:sz w:val="24"/>
          <w:szCs w:val="24"/>
        </w:rPr>
        <w:t xml:space="preserve">  </w:t>
      </w:r>
      <w:r w:rsidR="00632CFC" w:rsidRPr="00C60E97">
        <w:rPr>
          <w:sz w:val="24"/>
          <w:szCs w:val="24"/>
        </w:rPr>
        <w:t>Hayashi et al. (2019, p.98)</w:t>
      </w:r>
      <w:r w:rsidR="00632CFC">
        <w:rPr>
          <w:sz w:val="24"/>
          <w:szCs w:val="24"/>
        </w:rPr>
        <w:t xml:space="preserve"> </w:t>
      </w:r>
      <w:r w:rsidR="00D4435D">
        <w:rPr>
          <w:sz w:val="24"/>
          <w:szCs w:val="24"/>
        </w:rPr>
        <w:t xml:space="preserve">emphasise </w:t>
      </w:r>
      <w:r w:rsidR="001C3CAA">
        <w:rPr>
          <w:sz w:val="24"/>
          <w:szCs w:val="24"/>
        </w:rPr>
        <w:t xml:space="preserve">the practical elements of </w:t>
      </w:r>
      <w:r w:rsidR="00632CFC">
        <w:rPr>
          <w:sz w:val="24"/>
          <w:szCs w:val="24"/>
        </w:rPr>
        <w:t>‘p</w:t>
      </w:r>
      <w:r w:rsidR="00632CFC" w:rsidRPr="00E16BFE">
        <w:rPr>
          <w:sz w:val="24"/>
          <w:szCs w:val="24"/>
        </w:rPr>
        <w:t>rocessual validity</w:t>
      </w:r>
      <w:r w:rsidR="00D4435D">
        <w:rPr>
          <w:sz w:val="24"/>
          <w:szCs w:val="24"/>
        </w:rPr>
        <w:t xml:space="preserve"> [which]</w:t>
      </w:r>
      <w:r w:rsidR="00632CFC" w:rsidRPr="00E16BFE">
        <w:rPr>
          <w:sz w:val="24"/>
          <w:szCs w:val="24"/>
        </w:rPr>
        <w:t xml:space="preserve"> both supports good research and helps in its reflection and guidance</w:t>
      </w:r>
      <w:r w:rsidR="00632CFC">
        <w:rPr>
          <w:sz w:val="24"/>
          <w:szCs w:val="24"/>
        </w:rPr>
        <w:t>’</w:t>
      </w:r>
      <w:r w:rsidR="003E5CE2">
        <w:rPr>
          <w:sz w:val="24"/>
          <w:szCs w:val="24"/>
        </w:rPr>
        <w:t xml:space="preserve">. </w:t>
      </w:r>
      <w:r w:rsidR="007C0451">
        <w:rPr>
          <w:sz w:val="24"/>
          <w:szCs w:val="24"/>
        </w:rPr>
        <w:t xml:space="preserve"> </w:t>
      </w:r>
      <w:r w:rsidR="00632CFC">
        <w:rPr>
          <w:sz w:val="24"/>
          <w:szCs w:val="24"/>
        </w:rPr>
        <w:t xml:space="preserve">A comprehensive and detailed schedule of activity </w:t>
      </w:r>
      <w:r w:rsidR="005946DA">
        <w:rPr>
          <w:sz w:val="24"/>
          <w:szCs w:val="24"/>
        </w:rPr>
        <w:t>and procedure</w:t>
      </w:r>
      <w:r w:rsidR="007C0451">
        <w:rPr>
          <w:sz w:val="24"/>
          <w:szCs w:val="24"/>
        </w:rPr>
        <w:t xml:space="preserve"> </w:t>
      </w:r>
      <w:r w:rsidR="00632CFC">
        <w:rPr>
          <w:sz w:val="24"/>
          <w:szCs w:val="24"/>
        </w:rPr>
        <w:t>was drawn up and followed for the present research</w:t>
      </w:r>
      <w:r w:rsidR="00CC357D">
        <w:rPr>
          <w:sz w:val="24"/>
          <w:szCs w:val="24"/>
        </w:rPr>
        <w:t>, (Jones, 2019b)</w:t>
      </w:r>
      <w:r w:rsidR="00632CFC">
        <w:rPr>
          <w:sz w:val="24"/>
          <w:szCs w:val="24"/>
        </w:rPr>
        <w:t xml:space="preserve">. </w:t>
      </w:r>
      <w:r w:rsidR="009E38B6">
        <w:rPr>
          <w:sz w:val="24"/>
          <w:szCs w:val="24"/>
        </w:rPr>
        <w:lastRenderedPageBreak/>
        <w:t>F</w:t>
      </w:r>
      <w:r w:rsidR="00632CFC">
        <w:rPr>
          <w:sz w:val="24"/>
          <w:szCs w:val="24"/>
        </w:rPr>
        <w:t xml:space="preserve">urthermore, it was not a static document but was </w:t>
      </w:r>
      <w:r w:rsidR="007C0451">
        <w:rPr>
          <w:sz w:val="24"/>
          <w:szCs w:val="24"/>
        </w:rPr>
        <w:t xml:space="preserve">updated and </w:t>
      </w:r>
      <w:r w:rsidR="00A762B6">
        <w:rPr>
          <w:sz w:val="24"/>
          <w:szCs w:val="24"/>
        </w:rPr>
        <w:t xml:space="preserve">refined </w:t>
      </w:r>
      <w:r w:rsidR="00632CFC">
        <w:rPr>
          <w:sz w:val="24"/>
          <w:szCs w:val="24"/>
        </w:rPr>
        <w:t>where necessary.</w:t>
      </w:r>
      <w:r w:rsidR="007C0451">
        <w:rPr>
          <w:sz w:val="24"/>
          <w:szCs w:val="24"/>
        </w:rPr>
        <w:t xml:space="preserve"> (See Appendix 1). </w:t>
      </w:r>
      <w:r w:rsidR="00632CFC">
        <w:rPr>
          <w:sz w:val="24"/>
          <w:szCs w:val="24"/>
        </w:rPr>
        <w:t xml:space="preserve">     </w:t>
      </w:r>
    </w:p>
    <w:p w14:paraId="3E8B80A2" w14:textId="234FB27D" w:rsidR="00F661FA" w:rsidRDefault="00F661FA" w:rsidP="00F661FA">
      <w:pPr>
        <w:autoSpaceDE w:val="0"/>
        <w:autoSpaceDN w:val="0"/>
        <w:adjustRightInd w:val="0"/>
        <w:spacing w:line="360" w:lineRule="auto"/>
        <w:jc w:val="both"/>
        <w:rPr>
          <w:sz w:val="24"/>
          <w:szCs w:val="24"/>
        </w:rPr>
      </w:pPr>
      <w:r>
        <w:rPr>
          <w:sz w:val="24"/>
          <w:szCs w:val="24"/>
        </w:rPr>
        <w:t xml:space="preserve">Golafshani (2003) maintains that credibility and trustworthiness in qualitative research stems from the ability and work of the researcher.  Morse et al. (2002, p.9) agree that the quality of research depends on ‘the researcher’s creativity, sensitivity, flexibility and skill in using verification strategies’.  </w:t>
      </w:r>
      <w:r w:rsidR="00D4435D">
        <w:rPr>
          <w:sz w:val="24"/>
          <w:szCs w:val="24"/>
        </w:rPr>
        <w:t>A</w:t>
      </w:r>
      <w:r w:rsidR="003E5CE2">
        <w:rPr>
          <w:sz w:val="24"/>
          <w:szCs w:val="24"/>
        </w:rPr>
        <w:t xml:space="preserve">spects such as ensuring an appropriate methodology and an adequate sample </w:t>
      </w:r>
      <w:r w:rsidR="00D4435D">
        <w:rPr>
          <w:sz w:val="24"/>
          <w:szCs w:val="24"/>
        </w:rPr>
        <w:t xml:space="preserve">with saturation </w:t>
      </w:r>
      <w:r w:rsidR="00B77BE4">
        <w:rPr>
          <w:sz w:val="24"/>
          <w:szCs w:val="24"/>
        </w:rPr>
        <w:t xml:space="preserve">should </w:t>
      </w:r>
      <w:r w:rsidR="003E5CE2">
        <w:rPr>
          <w:sz w:val="24"/>
          <w:szCs w:val="24"/>
        </w:rPr>
        <w:t>have been achieved</w:t>
      </w:r>
      <w:r w:rsidR="00D4435D">
        <w:rPr>
          <w:sz w:val="24"/>
          <w:szCs w:val="24"/>
        </w:rPr>
        <w:t xml:space="preserve"> in this study.  However, there are </w:t>
      </w:r>
      <w:r w:rsidR="00B77BE4">
        <w:rPr>
          <w:sz w:val="24"/>
          <w:szCs w:val="24"/>
        </w:rPr>
        <w:t>some</w:t>
      </w:r>
      <w:r w:rsidR="00D4435D">
        <w:rPr>
          <w:sz w:val="24"/>
          <w:szCs w:val="24"/>
        </w:rPr>
        <w:t xml:space="preserve"> limitations of a novice researcher</w:t>
      </w:r>
      <w:r w:rsidR="001C3CAA">
        <w:rPr>
          <w:sz w:val="24"/>
          <w:szCs w:val="24"/>
        </w:rPr>
        <w:t xml:space="preserve"> in </w:t>
      </w:r>
      <w:r w:rsidR="000D3BD4">
        <w:rPr>
          <w:sz w:val="24"/>
          <w:szCs w:val="24"/>
        </w:rPr>
        <w:t xml:space="preserve">other areas such as </w:t>
      </w:r>
      <w:r w:rsidR="002E140F">
        <w:rPr>
          <w:sz w:val="24"/>
          <w:szCs w:val="24"/>
        </w:rPr>
        <w:t xml:space="preserve">investigator </w:t>
      </w:r>
      <w:r w:rsidR="003E5CE2">
        <w:rPr>
          <w:sz w:val="24"/>
          <w:szCs w:val="24"/>
        </w:rPr>
        <w:t>responsiveness</w:t>
      </w:r>
      <w:r w:rsidR="00B77BE4">
        <w:rPr>
          <w:sz w:val="24"/>
          <w:szCs w:val="24"/>
        </w:rPr>
        <w:t xml:space="preserve"> and </w:t>
      </w:r>
      <w:r w:rsidR="003E5CE2">
        <w:rPr>
          <w:sz w:val="24"/>
          <w:szCs w:val="24"/>
        </w:rPr>
        <w:t>active analy</w:t>
      </w:r>
      <w:r w:rsidR="00B77BE4">
        <w:rPr>
          <w:sz w:val="24"/>
          <w:szCs w:val="24"/>
        </w:rPr>
        <w:t xml:space="preserve">sis, </w:t>
      </w:r>
      <w:r w:rsidR="000D3BD4">
        <w:rPr>
          <w:sz w:val="24"/>
          <w:szCs w:val="24"/>
        </w:rPr>
        <w:t xml:space="preserve">theoretical </w:t>
      </w:r>
      <w:r>
        <w:rPr>
          <w:sz w:val="24"/>
          <w:szCs w:val="24"/>
        </w:rPr>
        <w:t>thinking and development of theory</w:t>
      </w:r>
      <w:r w:rsidR="000D3BD4">
        <w:rPr>
          <w:sz w:val="24"/>
          <w:szCs w:val="24"/>
        </w:rPr>
        <w:t>, (Morse et al</w:t>
      </w:r>
      <w:r>
        <w:rPr>
          <w:sz w:val="24"/>
          <w:szCs w:val="24"/>
        </w:rPr>
        <w:t>.</w:t>
      </w:r>
      <w:r w:rsidR="000D3BD4">
        <w:rPr>
          <w:sz w:val="24"/>
          <w:szCs w:val="24"/>
        </w:rPr>
        <w:t>, 2002).</w:t>
      </w:r>
      <w:r>
        <w:rPr>
          <w:sz w:val="24"/>
          <w:szCs w:val="24"/>
        </w:rPr>
        <w:t xml:space="preserve">  </w:t>
      </w:r>
    </w:p>
    <w:p w14:paraId="19D04E52" w14:textId="21B290A3" w:rsidR="0056283B" w:rsidRPr="00DB23AB" w:rsidRDefault="00876327" w:rsidP="00192DDA">
      <w:pPr>
        <w:ind w:left="720"/>
        <w:jc w:val="both"/>
        <w:rPr>
          <w:b/>
          <w:bCs/>
          <w:color w:val="1F4E79" w:themeColor="accent5" w:themeShade="80"/>
          <w:sz w:val="24"/>
          <w:szCs w:val="24"/>
        </w:rPr>
      </w:pPr>
      <w:r w:rsidRPr="00DB23AB">
        <w:rPr>
          <w:b/>
          <w:bCs/>
          <w:color w:val="1F4E79" w:themeColor="accent5" w:themeShade="80"/>
          <w:sz w:val="24"/>
          <w:szCs w:val="24"/>
        </w:rPr>
        <w:t>3.6 Limitations</w:t>
      </w:r>
      <w:r w:rsidR="00AA059E" w:rsidRPr="00DB23AB">
        <w:rPr>
          <w:b/>
          <w:bCs/>
          <w:color w:val="1F4E79" w:themeColor="accent5" w:themeShade="80"/>
          <w:sz w:val="24"/>
          <w:szCs w:val="24"/>
        </w:rPr>
        <w:t xml:space="preserve"> of the research</w:t>
      </w:r>
    </w:p>
    <w:p w14:paraId="7FBC4634" w14:textId="2986FF78" w:rsidR="00AF4D86" w:rsidRDefault="00AF4D86" w:rsidP="00AF4D86">
      <w:pPr>
        <w:spacing w:line="360" w:lineRule="auto"/>
        <w:jc w:val="both"/>
        <w:rPr>
          <w:sz w:val="24"/>
          <w:szCs w:val="24"/>
        </w:rPr>
      </w:pPr>
      <w:r>
        <w:rPr>
          <w:sz w:val="24"/>
          <w:szCs w:val="24"/>
        </w:rPr>
        <w:t xml:space="preserve">Apart from limitations already noted in </w:t>
      </w:r>
      <w:r w:rsidR="00657846">
        <w:rPr>
          <w:sz w:val="24"/>
          <w:szCs w:val="24"/>
        </w:rPr>
        <w:t xml:space="preserve">earlier </w:t>
      </w:r>
      <w:r>
        <w:rPr>
          <w:sz w:val="24"/>
          <w:szCs w:val="24"/>
        </w:rPr>
        <w:t xml:space="preserve">sections, there are a few </w:t>
      </w:r>
      <w:r w:rsidR="00657846">
        <w:rPr>
          <w:sz w:val="24"/>
          <w:szCs w:val="24"/>
        </w:rPr>
        <w:t xml:space="preserve">more </w:t>
      </w:r>
      <w:r>
        <w:rPr>
          <w:sz w:val="24"/>
          <w:szCs w:val="24"/>
        </w:rPr>
        <w:t xml:space="preserve">which </w:t>
      </w:r>
      <w:r w:rsidR="001465D9">
        <w:rPr>
          <w:sz w:val="24"/>
          <w:szCs w:val="24"/>
        </w:rPr>
        <w:t xml:space="preserve">may </w:t>
      </w:r>
      <w:r>
        <w:rPr>
          <w:sz w:val="24"/>
          <w:szCs w:val="24"/>
        </w:rPr>
        <w:t xml:space="preserve">be highlighted.  </w:t>
      </w:r>
    </w:p>
    <w:p w14:paraId="501F46AE" w14:textId="03D44754" w:rsidR="00AA059E" w:rsidRDefault="00AA059E" w:rsidP="00AA059E">
      <w:pPr>
        <w:spacing w:line="360" w:lineRule="auto"/>
        <w:jc w:val="both"/>
        <w:rPr>
          <w:sz w:val="24"/>
          <w:szCs w:val="24"/>
        </w:rPr>
      </w:pPr>
      <w:r>
        <w:rPr>
          <w:sz w:val="24"/>
          <w:szCs w:val="24"/>
        </w:rPr>
        <w:t>According to Harif and Hoe (2018) the snowballing technique is not reliable as a means of producing a probability sample</w:t>
      </w:r>
      <w:r w:rsidR="005946DA">
        <w:rPr>
          <w:sz w:val="24"/>
          <w:szCs w:val="24"/>
        </w:rPr>
        <w:t>,</w:t>
      </w:r>
      <w:r>
        <w:rPr>
          <w:sz w:val="24"/>
          <w:szCs w:val="24"/>
        </w:rPr>
        <w:t xml:space="preserve"> as often a sample derived in this way consists of members who belong to a specific network.  Different referral avenues were used in this study but even so Streeton et al. (2013) maintain that such a sample is not truly random.  It is </w:t>
      </w:r>
      <w:r w:rsidR="005946DA">
        <w:rPr>
          <w:sz w:val="24"/>
          <w:szCs w:val="24"/>
        </w:rPr>
        <w:t>t</w:t>
      </w:r>
      <w:r>
        <w:rPr>
          <w:sz w:val="24"/>
          <w:szCs w:val="24"/>
        </w:rPr>
        <w:t xml:space="preserve">he case that </w:t>
      </w:r>
      <w:r w:rsidR="003915B1">
        <w:rPr>
          <w:sz w:val="24"/>
          <w:szCs w:val="24"/>
        </w:rPr>
        <w:t>the</w:t>
      </w:r>
      <w:r>
        <w:rPr>
          <w:sz w:val="24"/>
          <w:szCs w:val="24"/>
        </w:rPr>
        <w:t xml:space="preserve"> “champions” tended to introduce only strategically oriented participants.   </w:t>
      </w:r>
      <w:r w:rsidR="00CC357D">
        <w:rPr>
          <w:sz w:val="24"/>
          <w:szCs w:val="24"/>
        </w:rPr>
        <w:t xml:space="preserve">Moreover, </w:t>
      </w:r>
      <w:r w:rsidR="00690D6A">
        <w:rPr>
          <w:sz w:val="24"/>
          <w:szCs w:val="24"/>
        </w:rPr>
        <w:t xml:space="preserve"> e</w:t>
      </w:r>
      <w:r>
        <w:rPr>
          <w:sz w:val="24"/>
          <w:szCs w:val="24"/>
        </w:rPr>
        <w:t xml:space="preserve">stablishing the suitability of potential respondents </w:t>
      </w:r>
      <w:r w:rsidR="00213E4A">
        <w:rPr>
          <w:sz w:val="24"/>
          <w:szCs w:val="24"/>
        </w:rPr>
        <w:t xml:space="preserve">did not </w:t>
      </w:r>
      <w:r>
        <w:rPr>
          <w:sz w:val="24"/>
          <w:szCs w:val="24"/>
        </w:rPr>
        <w:t xml:space="preserve">prove </w:t>
      </w:r>
      <w:r w:rsidR="00213E4A">
        <w:rPr>
          <w:sz w:val="24"/>
          <w:szCs w:val="24"/>
        </w:rPr>
        <w:t xml:space="preserve">easy </w:t>
      </w:r>
      <w:r>
        <w:rPr>
          <w:sz w:val="24"/>
          <w:szCs w:val="24"/>
        </w:rPr>
        <w:t>with the snowballing technique</w:t>
      </w:r>
      <w:r w:rsidR="005946DA">
        <w:rPr>
          <w:sz w:val="24"/>
          <w:szCs w:val="24"/>
        </w:rPr>
        <w:t>,</w:t>
      </w:r>
      <w:r>
        <w:rPr>
          <w:sz w:val="24"/>
          <w:szCs w:val="24"/>
        </w:rPr>
        <w:t xml:space="preserve"> as Streeton et al. </w:t>
      </w:r>
      <w:r w:rsidR="00776F1A">
        <w:rPr>
          <w:sz w:val="24"/>
          <w:szCs w:val="24"/>
        </w:rPr>
        <w:t>indicate</w:t>
      </w:r>
      <w:r>
        <w:rPr>
          <w:sz w:val="24"/>
          <w:szCs w:val="24"/>
        </w:rPr>
        <w:t xml:space="preserve">. </w:t>
      </w:r>
      <w:r w:rsidR="00213E4A">
        <w:rPr>
          <w:sz w:val="24"/>
          <w:szCs w:val="24"/>
        </w:rPr>
        <w:t xml:space="preserve"> </w:t>
      </w:r>
      <w:r>
        <w:rPr>
          <w:sz w:val="24"/>
          <w:szCs w:val="24"/>
        </w:rPr>
        <w:t xml:space="preserve">Although there was a great deal of commonality in the data collected, some information was irrelevant depending on the </w:t>
      </w:r>
      <w:r w:rsidR="00213E4A">
        <w:rPr>
          <w:sz w:val="24"/>
          <w:szCs w:val="24"/>
        </w:rPr>
        <w:t xml:space="preserve">exact </w:t>
      </w:r>
      <w:r>
        <w:rPr>
          <w:sz w:val="24"/>
          <w:szCs w:val="24"/>
        </w:rPr>
        <w:t xml:space="preserve">role of the participant. </w:t>
      </w:r>
    </w:p>
    <w:p w14:paraId="2F87123A" w14:textId="0D680893" w:rsidR="00AA059E" w:rsidRDefault="00AA059E" w:rsidP="00AA059E">
      <w:pPr>
        <w:spacing w:line="360" w:lineRule="auto"/>
        <w:jc w:val="both"/>
        <w:rPr>
          <w:sz w:val="24"/>
          <w:szCs w:val="24"/>
        </w:rPr>
      </w:pPr>
      <w:r>
        <w:rPr>
          <w:sz w:val="24"/>
          <w:szCs w:val="24"/>
        </w:rPr>
        <w:t xml:space="preserve">With in-depth interviews, an inexperienced researcher may not be able to easily identify where to ask prompt questions or to investigate responses more deeply, so some relevant data may not be collected, (Doody and Noonan, 2013).  During transcription, it was </w:t>
      </w:r>
      <w:r w:rsidR="00657846">
        <w:rPr>
          <w:sz w:val="24"/>
          <w:szCs w:val="24"/>
        </w:rPr>
        <w:t xml:space="preserve">recognised </w:t>
      </w:r>
      <w:r>
        <w:rPr>
          <w:sz w:val="24"/>
          <w:szCs w:val="24"/>
        </w:rPr>
        <w:t xml:space="preserve"> that </w:t>
      </w:r>
      <w:r w:rsidR="00504617">
        <w:rPr>
          <w:sz w:val="24"/>
          <w:szCs w:val="24"/>
        </w:rPr>
        <w:t xml:space="preserve">some </w:t>
      </w:r>
      <w:r w:rsidR="008702D6">
        <w:rPr>
          <w:sz w:val="24"/>
          <w:szCs w:val="24"/>
        </w:rPr>
        <w:t>o</w:t>
      </w:r>
      <w:r>
        <w:rPr>
          <w:sz w:val="24"/>
          <w:szCs w:val="24"/>
        </w:rPr>
        <w:t xml:space="preserve">pportunities to probe further were indeed missed, </w:t>
      </w:r>
      <w:r w:rsidR="003915B1">
        <w:rPr>
          <w:sz w:val="24"/>
          <w:szCs w:val="24"/>
        </w:rPr>
        <w:t xml:space="preserve">although the exercise was </w:t>
      </w:r>
      <w:r>
        <w:rPr>
          <w:sz w:val="24"/>
          <w:szCs w:val="24"/>
        </w:rPr>
        <w:t xml:space="preserve">a valuable lesson. </w:t>
      </w:r>
    </w:p>
    <w:p w14:paraId="30BC9C6D" w14:textId="68F1E84C" w:rsidR="0053408F" w:rsidRDefault="00943163" w:rsidP="00AA059E">
      <w:pPr>
        <w:spacing w:line="360" w:lineRule="auto"/>
        <w:jc w:val="both"/>
        <w:rPr>
          <w:sz w:val="24"/>
          <w:szCs w:val="24"/>
        </w:rPr>
      </w:pPr>
      <w:r>
        <w:rPr>
          <w:sz w:val="24"/>
          <w:szCs w:val="24"/>
        </w:rPr>
        <w:t xml:space="preserve">Researchers should be aware of a possible </w:t>
      </w:r>
      <w:r w:rsidR="00006BEE">
        <w:rPr>
          <w:sz w:val="24"/>
          <w:szCs w:val="24"/>
        </w:rPr>
        <w:t xml:space="preserve">implicit assumption </w:t>
      </w:r>
      <w:r w:rsidR="004C641E">
        <w:rPr>
          <w:sz w:val="24"/>
          <w:szCs w:val="24"/>
        </w:rPr>
        <w:t>on the</w:t>
      </w:r>
      <w:r>
        <w:rPr>
          <w:sz w:val="24"/>
          <w:szCs w:val="24"/>
        </w:rPr>
        <w:t xml:space="preserve">ir </w:t>
      </w:r>
      <w:r w:rsidR="004C641E">
        <w:rPr>
          <w:sz w:val="24"/>
          <w:szCs w:val="24"/>
        </w:rPr>
        <w:t xml:space="preserve">part that </w:t>
      </w:r>
      <w:r w:rsidR="00611A34">
        <w:rPr>
          <w:sz w:val="24"/>
          <w:szCs w:val="24"/>
        </w:rPr>
        <w:t>during qualitative interviews</w:t>
      </w:r>
      <w:r w:rsidR="00657846">
        <w:rPr>
          <w:sz w:val="24"/>
          <w:szCs w:val="24"/>
        </w:rPr>
        <w:t>,</w:t>
      </w:r>
      <w:r w:rsidR="00611A34">
        <w:rPr>
          <w:sz w:val="24"/>
          <w:szCs w:val="24"/>
        </w:rPr>
        <w:t xml:space="preserve"> </w:t>
      </w:r>
      <w:r w:rsidR="004C641E">
        <w:rPr>
          <w:sz w:val="24"/>
          <w:szCs w:val="24"/>
        </w:rPr>
        <w:t xml:space="preserve">responses given by </w:t>
      </w:r>
      <w:r w:rsidR="00611A34">
        <w:rPr>
          <w:sz w:val="24"/>
          <w:szCs w:val="24"/>
        </w:rPr>
        <w:t xml:space="preserve">interviewees </w:t>
      </w:r>
      <w:r w:rsidR="004C641E">
        <w:rPr>
          <w:sz w:val="24"/>
          <w:szCs w:val="24"/>
        </w:rPr>
        <w:t>can be simply and straightforwardly accepted as the truth</w:t>
      </w:r>
      <w:r w:rsidR="0042251D">
        <w:rPr>
          <w:sz w:val="24"/>
          <w:szCs w:val="24"/>
        </w:rPr>
        <w:t>, (Qu and Dumay, 2011</w:t>
      </w:r>
      <w:r w:rsidR="00D72280">
        <w:rPr>
          <w:sz w:val="24"/>
          <w:szCs w:val="24"/>
        </w:rPr>
        <w:t>; Randall and Phoenix, 2009</w:t>
      </w:r>
      <w:r w:rsidR="0042251D">
        <w:rPr>
          <w:sz w:val="24"/>
          <w:szCs w:val="24"/>
        </w:rPr>
        <w:t>)</w:t>
      </w:r>
      <w:r w:rsidR="004C641E">
        <w:rPr>
          <w:sz w:val="24"/>
          <w:szCs w:val="24"/>
        </w:rPr>
        <w:t xml:space="preserve">. </w:t>
      </w:r>
      <w:r w:rsidR="0042251D">
        <w:rPr>
          <w:sz w:val="24"/>
          <w:szCs w:val="24"/>
        </w:rPr>
        <w:t xml:space="preserve"> </w:t>
      </w:r>
      <w:r w:rsidR="00C66089">
        <w:rPr>
          <w:sz w:val="24"/>
          <w:szCs w:val="24"/>
        </w:rPr>
        <w:t xml:space="preserve">Anderson (2010) adds that participants’ </w:t>
      </w:r>
      <w:r w:rsidR="00752BE7">
        <w:rPr>
          <w:sz w:val="24"/>
          <w:szCs w:val="24"/>
        </w:rPr>
        <w:t xml:space="preserve">contributions </w:t>
      </w:r>
      <w:r w:rsidR="00C66089">
        <w:rPr>
          <w:sz w:val="24"/>
          <w:szCs w:val="24"/>
        </w:rPr>
        <w:t xml:space="preserve">can be affected by the researcher’s presence during </w:t>
      </w:r>
      <w:r w:rsidR="00C66089">
        <w:rPr>
          <w:sz w:val="24"/>
          <w:szCs w:val="24"/>
        </w:rPr>
        <w:lastRenderedPageBreak/>
        <w:t>qualitative data collection</w:t>
      </w:r>
      <w:r w:rsidR="005401A9">
        <w:rPr>
          <w:sz w:val="24"/>
          <w:szCs w:val="24"/>
        </w:rPr>
        <w:t xml:space="preserve">. </w:t>
      </w:r>
      <w:r w:rsidR="00262B4B" w:rsidRPr="00452D32">
        <w:rPr>
          <w:sz w:val="24"/>
          <w:szCs w:val="24"/>
        </w:rPr>
        <w:t xml:space="preserve">Choy (2014) </w:t>
      </w:r>
      <w:r w:rsidR="00262B4B" w:rsidRPr="00262B4B">
        <w:rPr>
          <w:sz w:val="24"/>
          <w:szCs w:val="24"/>
        </w:rPr>
        <w:t>reflects that typically open-ended enquiry allows participants to influence the content of the qualitative data collected anyway</w:t>
      </w:r>
      <w:r w:rsidR="00C66089">
        <w:rPr>
          <w:sz w:val="24"/>
          <w:szCs w:val="24"/>
        </w:rPr>
        <w:t>.</w:t>
      </w:r>
      <w:r w:rsidR="005401A9">
        <w:rPr>
          <w:sz w:val="24"/>
          <w:szCs w:val="24"/>
        </w:rPr>
        <w:t xml:space="preserve">  With </w:t>
      </w:r>
      <w:r w:rsidR="00984975">
        <w:rPr>
          <w:sz w:val="24"/>
          <w:szCs w:val="24"/>
        </w:rPr>
        <w:t xml:space="preserve">semi-structured </w:t>
      </w:r>
      <w:r w:rsidR="005401A9">
        <w:rPr>
          <w:sz w:val="24"/>
          <w:szCs w:val="24"/>
        </w:rPr>
        <w:t xml:space="preserve">interviews carried out by Skype, potential problems such as these are unavoidable.  Part of data analysis should be an appreciation of their possible occurrence. </w:t>
      </w:r>
      <w:r w:rsidR="00C66089">
        <w:rPr>
          <w:sz w:val="24"/>
          <w:szCs w:val="24"/>
        </w:rPr>
        <w:t xml:space="preserve"> </w:t>
      </w:r>
    </w:p>
    <w:p w14:paraId="44C0536B" w14:textId="0A63D5A2" w:rsidR="00611A34" w:rsidRDefault="0053408F" w:rsidP="00AA059E">
      <w:pPr>
        <w:spacing w:line="360" w:lineRule="auto"/>
        <w:jc w:val="both"/>
        <w:rPr>
          <w:sz w:val="24"/>
          <w:szCs w:val="24"/>
        </w:rPr>
      </w:pPr>
      <w:r>
        <w:rPr>
          <w:sz w:val="24"/>
          <w:szCs w:val="24"/>
        </w:rPr>
        <w:t xml:space="preserve">As </w:t>
      </w:r>
      <w:r w:rsidR="00D04567">
        <w:rPr>
          <w:sz w:val="24"/>
          <w:szCs w:val="24"/>
        </w:rPr>
        <w:t xml:space="preserve">this is </w:t>
      </w:r>
      <w:r>
        <w:rPr>
          <w:sz w:val="24"/>
          <w:szCs w:val="24"/>
        </w:rPr>
        <w:t>an initial study of pathway alliances, th</w:t>
      </w:r>
      <w:r w:rsidR="00984975">
        <w:rPr>
          <w:sz w:val="24"/>
          <w:szCs w:val="24"/>
        </w:rPr>
        <w:t>e main</w:t>
      </w:r>
      <w:r>
        <w:rPr>
          <w:sz w:val="24"/>
          <w:szCs w:val="24"/>
        </w:rPr>
        <w:t xml:space="preserve"> research </w:t>
      </w:r>
      <w:r w:rsidR="00984975">
        <w:rPr>
          <w:sz w:val="24"/>
          <w:szCs w:val="24"/>
        </w:rPr>
        <w:t xml:space="preserve">question </w:t>
      </w:r>
      <w:r w:rsidR="00D04567">
        <w:rPr>
          <w:sz w:val="24"/>
          <w:szCs w:val="24"/>
        </w:rPr>
        <w:t xml:space="preserve">is broad.  This leads </w:t>
      </w:r>
      <w:r w:rsidR="00984975">
        <w:rPr>
          <w:sz w:val="24"/>
          <w:szCs w:val="24"/>
        </w:rPr>
        <w:t xml:space="preserve">to </w:t>
      </w:r>
      <w:r>
        <w:rPr>
          <w:sz w:val="24"/>
          <w:szCs w:val="24"/>
        </w:rPr>
        <w:t>cover</w:t>
      </w:r>
      <w:r w:rsidR="00984975">
        <w:rPr>
          <w:sz w:val="24"/>
          <w:szCs w:val="24"/>
        </w:rPr>
        <w:t xml:space="preserve">age of a </w:t>
      </w:r>
      <w:r>
        <w:rPr>
          <w:sz w:val="24"/>
          <w:szCs w:val="24"/>
        </w:rPr>
        <w:t>wide</w:t>
      </w:r>
      <w:r w:rsidR="00984975">
        <w:rPr>
          <w:sz w:val="24"/>
          <w:szCs w:val="24"/>
        </w:rPr>
        <w:t xml:space="preserve"> </w:t>
      </w:r>
      <w:r>
        <w:rPr>
          <w:sz w:val="24"/>
          <w:szCs w:val="24"/>
        </w:rPr>
        <w:t>rang</w:t>
      </w:r>
      <w:r w:rsidR="00984975">
        <w:rPr>
          <w:sz w:val="24"/>
          <w:szCs w:val="24"/>
        </w:rPr>
        <w:t xml:space="preserve">e of </w:t>
      </w:r>
      <w:r>
        <w:rPr>
          <w:sz w:val="24"/>
          <w:szCs w:val="24"/>
        </w:rPr>
        <w:t>issues</w:t>
      </w:r>
      <w:r w:rsidR="00984975">
        <w:rPr>
          <w:sz w:val="24"/>
          <w:szCs w:val="24"/>
        </w:rPr>
        <w:t xml:space="preserve">. </w:t>
      </w:r>
      <w:r>
        <w:rPr>
          <w:sz w:val="24"/>
          <w:szCs w:val="24"/>
        </w:rPr>
        <w:t xml:space="preserve">However, such an approach </w:t>
      </w:r>
      <w:r w:rsidR="00984975">
        <w:rPr>
          <w:sz w:val="24"/>
          <w:szCs w:val="24"/>
        </w:rPr>
        <w:t xml:space="preserve">may well </w:t>
      </w:r>
      <w:r>
        <w:rPr>
          <w:sz w:val="24"/>
          <w:szCs w:val="24"/>
        </w:rPr>
        <w:t>provide an opportunity to</w:t>
      </w:r>
      <w:r w:rsidR="00984975">
        <w:rPr>
          <w:sz w:val="24"/>
          <w:szCs w:val="24"/>
        </w:rPr>
        <w:t xml:space="preserve"> discover </w:t>
      </w:r>
      <w:r w:rsidR="0069355F">
        <w:rPr>
          <w:sz w:val="24"/>
          <w:szCs w:val="24"/>
        </w:rPr>
        <w:t xml:space="preserve">more specific </w:t>
      </w:r>
      <w:r w:rsidR="00984975">
        <w:rPr>
          <w:sz w:val="24"/>
          <w:szCs w:val="24"/>
        </w:rPr>
        <w:t xml:space="preserve">areas of further research interest.  </w:t>
      </w:r>
      <w:r>
        <w:rPr>
          <w:sz w:val="24"/>
          <w:szCs w:val="24"/>
        </w:rPr>
        <w:t xml:space="preserve">         </w:t>
      </w:r>
      <w:r w:rsidR="00C66089">
        <w:rPr>
          <w:sz w:val="24"/>
          <w:szCs w:val="24"/>
        </w:rPr>
        <w:t xml:space="preserve"> </w:t>
      </w:r>
    </w:p>
    <w:p w14:paraId="2239AE04" w14:textId="350F0385" w:rsidR="00213E4A" w:rsidRDefault="005401A9" w:rsidP="0042251D">
      <w:pPr>
        <w:spacing w:line="360" w:lineRule="auto"/>
        <w:jc w:val="both"/>
        <w:rPr>
          <w:sz w:val="24"/>
          <w:szCs w:val="24"/>
        </w:rPr>
      </w:pPr>
      <w:r>
        <w:rPr>
          <w:sz w:val="24"/>
          <w:szCs w:val="24"/>
        </w:rPr>
        <w:t xml:space="preserve">Finally, </w:t>
      </w:r>
      <w:r w:rsidR="00F24E38">
        <w:rPr>
          <w:sz w:val="24"/>
          <w:szCs w:val="24"/>
        </w:rPr>
        <w:t xml:space="preserve">of the seven pathway providers </w:t>
      </w:r>
      <w:r w:rsidR="00CC357D">
        <w:rPr>
          <w:sz w:val="24"/>
          <w:szCs w:val="24"/>
        </w:rPr>
        <w:t xml:space="preserve">active </w:t>
      </w:r>
      <w:r w:rsidR="00F24E38">
        <w:rPr>
          <w:sz w:val="24"/>
          <w:szCs w:val="24"/>
        </w:rPr>
        <w:t xml:space="preserve">in the UK, only one operates with equity joint ventures, the others have contractual partnerships.  </w:t>
      </w:r>
      <w:r w:rsidR="00721E4F">
        <w:rPr>
          <w:sz w:val="24"/>
          <w:szCs w:val="24"/>
        </w:rPr>
        <w:t xml:space="preserve">The governance model is not a feature of this study although if it is relevant it has been mentioned and </w:t>
      </w:r>
      <w:r w:rsidR="00657846">
        <w:rPr>
          <w:sz w:val="24"/>
          <w:szCs w:val="24"/>
        </w:rPr>
        <w:t xml:space="preserve">contributions </w:t>
      </w:r>
      <w:r w:rsidR="00721E4F">
        <w:rPr>
          <w:sz w:val="24"/>
          <w:szCs w:val="24"/>
        </w:rPr>
        <w:t>from all participants ha</w:t>
      </w:r>
      <w:r w:rsidR="00262B4B">
        <w:rPr>
          <w:sz w:val="24"/>
          <w:szCs w:val="24"/>
        </w:rPr>
        <w:t>ve</w:t>
      </w:r>
      <w:r w:rsidR="00721E4F">
        <w:rPr>
          <w:sz w:val="24"/>
          <w:szCs w:val="24"/>
        </w:rPr>
        <w:t xml:space="preserve"> been considered </w:t>
      </w:r>
      <w:r w:rsidR="00050365">
        <w:rPr>
          <w:sz w:val="24"/>
          <w:szCs w:val="24"/>
        </w:rPr>
        <w:t xml:space="preserve">for inclusion </w:t>
      </w:r>
      <w:r w:rsidR="00721E4F">
        <w:rPr>
          <w:sz w:val="24"/>
          <w:szCs w:val="24"/>
        </w:rPr>
        <w:t>in the fin</w:t>
      </w:r>
      <w:r w:rsidR="00050365">
        <w:rPr>
          <w:sz w:val="24"/>
          <w:szCs w:val="24"/>
        </w:rPr>
        <w:t>dings.</w:t>
      </w:r>
      <w:r w:rsidR="00721E4F">
        <w:rPr>
          <w:sz w:val="24"/>
          <w:szCs w:val="24"/>
        </w:rPr>
        <w:t xml:space="preserve">  </w:t>
      </w:r>
      <w:r w:rsidR="00050365">
        <w:rPr>
          <w:sz w:val="24"/>
          <w:szCs w:val="24"/>
        </w:rPr>
        <w:t>H</w:t>
      </w:r>
      <w:r w:rsidR="00262B4B">
        <w:rPr>
          <w:sz w:val="24"/>
          <w:szCs w:val="24"/>
        </w:rPr>
        <w:t>owever</w:t>
      </w:r>
      <w:r w:rsidR="00050365">
        <w:rPr>
          <w:sz w:val="24"/>
          <w:szCs w:val="24"/>
        </w:rPr>
        <w:t>,</w:t>
      </w:r>
      <w:r w:rsidR="00262B4B">
        <w:rPr>
          <w:sz w:val="24"/>
          <w:szCs w:val="24"/>
        </w:rPr>
        <w:t xml:space="preserve"> </w:t>
      </w:r>
      <w:r w:rsidR="003915B1">
        <w:rPr>
          <w:sz w:val="24"/>
          <w:szCs w:val="24"/>
        </w:rPr>
        <w:t xml:space="preserve">the majority </w:t>
      </w:r>
      <w:r w:rsidR="00050365">
        <w:rPr>
          <w:sz w:val="24"/>
          <w:szCs w:val="24"/>
        </w:rPr>
        <w:t xml:space="preserve">of </w:t>
      </w:r>
      <w:r w:rsidR="00262B4B">
        <w:rPr>
          <w:sz w:val="24"/>
          <w:szCs w:val="24"/>
        </w:rPr>
        <w:t>participants</w:t>
      </w:r>
      <w:r w:rsidR="00050365">
        <w:rPr>
          <w:sz w:val="24"/>
          <w:szCs w:val="24"/>
        </w:rPr>
        <w:t xml:space="preserve"> are</w:t>
      </w:r>
      <w:r w:rsidR="00262B4B">
        <w:rPr>
          <w:sz w:val="24"/>
          <w:szCs w:val="24"/>
        </w:rPr>
        <w:t xml:space="preserve"> </w:t>
      </w:r>
      <w:r w:rsidR="00721E4F">
        <w:rPr>
          <w:sz w:val="24"/>
          <w:szCs w:val="24"/>
        </w:rPr>
        <w:t>from organisations with a contractual partnership.</w:t>
      </w:r>
      <w:r w:rsidR="00262B4B">
        <w:rPr>
          <w:sz w:val="24"/>
          <w:szCs w:val="24"/>
        </w:rPr>
        <w:t xml:space="preserve">  It is possible therefore that more directed research</w:t>
      </w:r>
      <w:r w:rsidR="00050365">
        <w:rPr>
          <w:sz w:val="24"/>
          <w:szCs w:val="24"/>
        </w:rPr>
        <w:t>,</w:t>
      </w:r>
      <w:r w:rsidR="00262B4B">
        <w:rPr>
          <w:sz w:val="24"/>
          <w:szCs w:val="24"/>
        </w:rPr>
        <w:t xml:space="preserve"> such as a case study of joint venture pathway alliances</w:t>
      </w:r>
      <w:r w:rsidR="003915B1">
        <w:rPr>
          <w:sz w:val="24"/>
          <w:szCs w:val="24"/>
        </w:rPr>
        <w:t>,</w:t>
      </w:r>
      <w:r w:rsidR="00262B4B">
        <w:rPr>
          <w:sz w:val="24"/>
          <w:szCs w:val="24"/>
        </w:rPr>
        <w:t xml:space="preserve"> may produce different results.  </w:t>
      </w:r>
      <w:r w:rsidR="00721E4F">
        <w:rPr>
          <w:sz w:val="24"/>
          <w:szCs w:val="24"/>
        </w:rPr>
        <w:t xml:space="preserve">   </w:t>
      </w:r>
      <w:r w:rsidR="00F24E38">
        <w:rPr>
          <w:sz w:val="24"/>
          <w:szCs w:val="24"/>
        </w:rPr>
        <w:t xml:space="preserve">      </w:t>
      </w:r>
      <w:r w:rsidR="00213E4A">
        <w:rPr>
          <w:sz w:val="24"/>
          <w:szCs w:val="24"/>
        </w:rPr>
        <w:t xml:space="preserve"> </w:t>
      </w:r>
    </w:p>
    <w:p w14:paraId="4A885937" w14:textId="72B06AEC" w:rsidR="006C1A92" w:rsidRPr="00DB23AB" w:rsidRDefault="00876327" w:rsidP="00192DDA">
      <w:pPr>
        <w:spacing w:line="360" w:lineRule="auto"/>
        <w:ind w:left="720"/>
        <w:jc w:val="both"/>
        <w:rPr>
          <w:rFonts w:asciiTheme="minorHAnsi" w:eastAsiaTheme="minorHAnsi" w:hAnsiTheme="minorHAnsi" w:cstheme="minorBidi"/>
          <w:b/>
          <w:color w:val="1F4E79" w:themeColor="accent5" w:themeShade="80"/>
          <w:sz w:val="24"/>
          <w:szCs w:val="24"/>
        </w:rPr>
      </w:pPr>
      <w:r w:rsidRPr="00DB23AB">
        <w:rPr>
          <w:rFonts w:asciiTheme="minorHAnsi" w:eastAsiaTheme="minorHAnsi" w:hAnsiTheme="minorHAnsi" w:cstheme="minorBidi"/>
          <w:b/>
          <w:color w:val="1F4E79" w:themeColor="accent5" w:themeShade="80"/>
          <w:sz w:val="24"/>
          <w:szCs w:val="24"/>
        </w:rPr>
        <w:t xml:space="preserve">3.7 </w:t>
      </w:r>
      <w:r w:rsidR="00747555" w:rsidRPr="00DB23AB">
        <w:rPr>
          <w:rFonts w:asciiTheme="minorHAnsi" w:eastAsiaTheme="minorHAnsi" w:hAnsiTheme="minorHAnsi" w:cstheme="minorBidi"/>
          <w:b/>
          <w:color w:val="1F4E79" w:themeColor="accent5" w:themeShade="80"/>
          <w:sz w:val="24"/>
          <w:szCs w:val="24"/>
        </w:rPr>
        <w:t>E</w:t>
      </w:r>
      <w:r w:rsidR="006C1A92" w:rsidRPr="00DB23AB">
        <w:rPr>
          <w:rFonts w:asciiTheme="minorHAnsi" w:eastAsiaTheme="minorHAnsi" w:hAnsiTheme="minorHAnsi" w:cstheme="minorBidi"/>
          <w:b/>
          <w:color w:val="1F4E79" w:themeColor="accent5" w:themeShade="80"/>
          <w:sz w:val="24"/>
          <w:szCs w:val="24"/>
        </w:rPr>
        <w:t>thic</w:t>
      </w:r>
      <w:r w:rsidR="00747555" w:rsidRPr="00DB23AB">
        <w:rPr>
          <w:rFonts w:asciiTheme="minorHAnsi" w:eastAsiaTheme="minorHAnsi" w:hAnsiTheme="minorHAnsi" w:cstheme="minorBidi"/>
          <w:b/>
          <w:color w:val="1F4E79" w:themeColor="accent5" w:themeShade="80"/>
          <w:sz w:val="24"/>
          <w:szCs w:val="24"/>
        </w:rPr>
        <w:t>al</w:t>
      </w:r>
      <w:r w:rsidR="006C1A92" w:rsidRPr="00DB23AB">
        <w:rPr>
          <w:rFonts w:asciiTheme="minorHAnsi" w:eastAsiaTheme="minorHAnsi" w:hAnsiTheme="minorHAnsi" w:cstheme="minorBidi"/>
          <w:b/>
          <w:color w:val="1F4E79" w:themeColor="accent5" w:themeShade="80"/>
          <w:sz w:val="24"/>
          <w:szCs w:val="24"/>
        </w:rPr>
        <w:t xml:space="preserve"> </w:t>
      </w:r>
      <w:r w:rsidR="005307AD" w:rsidRPr="00DB23AB">
        <w:rPr>
          <w:rFonts w:asciiTheme="minorHAnsi" w:eastAsiaTheme="minorHAnsi" w:hAnsiTheme="minorHAnsi" w:cstheme="minorBidi"/>
          <w:b/>
          <w:color w:val="1F4E79" w:themeColor="accent5" w:themeShade="80"/>
          <w:sz w:val="24"/>
          <w:szCs w:val="24"/>
        </w:rPr>
        <w:t>principles</w:t>
      </w:r>
    </w:p>
    <w:p w14:paraId="3FC8B9DF" w14:textId="0FEDE72B" w:rsidR="005307AD" w:rsidRDefault="005307AD" w:rsidP="00453F3B">
      <w:pPr>
        <w:spacing w:line="360" w:lineRule="auto"/>
        <w:jc w:val="both"/>
        <w:rPr>
          <w:rFonts w:asciiTheme="minorHAnsi" w:eastAsiaTheme="minorHAnsi" w:hAnsiTheme="minorHAnsi" w:cstheme="minorBidi"/>
          <w:sz w:val="24"/>
          <w:szCs w:val="24"/>
        </w:rPr>
      </w:pPr>
      <w:r>
        <w:rPr>
          <w:rFonts w:asciiTheme="minorHAnsi" w:eastAsiaTheme="minorHAnsi" w:hAnsiTheme="minorHAnsi" w:cstheme="minorBidi"/>
          <w:sz w:val="24"/>
          <w:szCs w:val="24"/>
        </w:rPr>
        <w:t>E</w:t>
      </w:r>
      <w:r w:rsidRPr="006C1A92">
        <w:rPr>
          <w:rFonts w:asciiTheme="minorHAnsi" w:eastAsiaTheme="minorHAnsi" w:hAnsiTheme="minorHAnsi" w:cstheme="minorBidi"/>
          <w:sz w:val="24"/>
          <w:szCs w:val="24"/>
        </w:rPr>
        <w:t xml:space="preserve">thical considerations </w:t>
      </w:r>
      <w:r>
        <w:rPr>
          <w:rFonts w:asciiTheme="minorHAnsi" w:eastAsiaTheme="minorHAnsi" w:hAnsiTheme="minorHAnsi" w:cstheme="minorBidi"/>
          <w:sz w:val="24"/>
          <w:szCs w:val="24"/>
        </w:rPr>
        <w:t xml:space="preserve">are an important aspect of </w:t>
      </w:r>
      <w:r w:rsidRPr="006C1A92">
        <w:rPr>
          <w:rFonts w:asciiTheme="minorHAnsi" w:eastAsiaTheme="minorHAnsi" w:hAnsiTheme="minorHAnsi" w:cstheme="minorBidi"/>
          <w:sz w:val="24"/>
          <w:szCs w:val="24"/>
        </w:rPr>
        <w:t>research</w:t>
      </w:r>
      <w:r>
        <w:rPr>
          <w:rFonts w:asciiTheme="minorHAnsi" w:eastAsiaTheme="minorHAnsi" w:hAnsiTheme="minorHAnsi" w:cstheme="minorBidi"/>
          <w:sz w:val="24"/>
          <w:szCs w:val="24"/>
        </w:rPr>
        <w:t xml:space="preserve">, </w:t>
      </w:r>
      <w:r w:rsidRPr="005576C6">
        <w:rPr>
          <w:rFonts w:asciiTheme="minorHAnsi" w:eastAsiaTheme="minorHAnsi" w:hAnsiTheme="minorHAnsi" w:cstheme="minorBidi"/>
          <w:sz w:val="24"/>
          <w:szCs w:val="24"/>
        </w:rPr>
        <w:t>(Cavico, 2012).</w:t>
      </w:r>
      <w:r>
        <w:rPr>
          <w:rFonts w:asciiTheme="minorHAnsi" w:eastAsiaTheme="minorHAnsi" w:hAnsiTheme="minorHAnsi" w:cstheme="minorBidi"/>
          <w:sz w:val="24"/>
          <w:szCs w:val="24"/>
        </w:rPr>
        <w:t xml:space="preserve">  Several key ethics principles were upheld during this </w:t>
      </w:r>
      <w:r w:rsidR="004210B1">
        <w:rPr>
          <w:rFonts w:asciiTheme="minorHAnsi" w:eastAsiaTheme="minorHAnsi" w:hAnsiTheme="minorHAnsi" w:cstheme="minorBidi"/>
          <w:sz w:val="24"/>
          <w:szCs w:val="24"/>
        </w:rPr>
        <w:t>project</w:t>
      </w:r>
      <w:r w:rsidR="00644ECD">
        <w:rPr>
          <w:rFonts w:asciiTheme="minorHAnsi" w:eastAsiaTheme="minorHAnsi" w:hAnsiTheme="minorHAnsi" w:cstheme="minorBidi"/>
          <w:sz w:val="24"/>
          <w:szCs w:val="24"/>
        </w:rPr>
        <w:t xml:space="preserve">, </w:t>
      </w:r>
      <w:r w:rsidR="00644ECD" w:rsidRPr="00752BE7">
        <w:rPr>
          <w:rFonts w:asciiTheme="minorHAnsi" w:eastAsiaTheme="minorHAnsi" w:hAnsiTheme="minorHAnsi" w:cstheme="minorBidi"/>
          <w:sz w:val="24"/>
          <w:szCs w:val="24"/>
        </w:rPr>
        <w:t>(</w:t>
      </w:r>
      <w:r w:rsidR="00500FB5" w:rsidRPr="00752BE7">
        <w:rPr>
          <w:rFonts w:asciiTheme="minorHAnsi" w:eastAsiaTheme="minorHAnsi" w:hAnsiTheme="minorHAnsi" w:cstheme="minorBidi"/>
          <w:sz w:val="24"/>
          <w:szCs w:val="24"/>
        </w:rPr>
        <w:t>IoE</w:t>
      </w:r>
      <w:r w:rsidR="00644ECD" w:rsidRPr="00752BE7">
        <w:rPr>
          <w:rFonts w:asciiTheme="minorHAnsi" w:eastAsiaTheme="minorHAnsi" w:hAnsiTheme="minorHAnsi" w:cstheme="minorBidi"/>
          <w:sz w:val="24"/>
          <w:szCs w:val="24"/>
        </w:rPr>
        <w:t>, n.d.</w:t>
      </w:r>
      <w:r w:rsidR="006F2F65" w:rsidRPr="00752BE7">
        <w:rPr>
          <w:rFonts w:asciiTheme="minorHAnsi" w:eastAsiaTheme="minorHAnsi" w:hAnsiTheme="minorHAnsi" w:cstheme="minorBidi"/>
          <w:sz w:val="24"/>
          <w:szCs w:val="24"/>
        </w:rPr>
        <w:t xml:space="preserve">; </w:t>
      </w:r>
      <w:r w:rsidR="006F2F65" w:rsidRPr="005576C6">
        <w:rPr>
          <w:rFonts w:asciiTheme="minorHAnsi" w:eastAsiaTheme="minorHAnsi" w:hAnsiTheme="minorHAnsi" w:cstheme="minorBidi"/>
          <w:sz w:val="24"/>
          <w:szCs w:val="24"/>
        </w:rPr>
        <w:t>UWTSD, 2017</w:t>
      </w:r>
      <w:r w:rsidR="00644ECD" w:rsidRPr="005576C6">
        <w:rPr>
          <w:rFonts w:asciiTheme="minorHAnsi" w:eastAsiaTheme="minorHAnsi" w:hAnsiTheme="minorHAnsi" w:cstheme="minorBidi"/>
          <w:sz w:val="24"/>
          <w:szCs w:val="24"/>
        </w:rPr>
        <w:t>)</w:t>
      </w:r>
      <w:r w:rsidR="004807D0" w:rsidRPr="005576C6">
        <w:rPr>
          <w:rFonts w:asciiTheme="minorHAnsi" w:eastAsiaTheme="minorHAnsi" w:hAnsiTheme="minorHAnsi" w:cstheme="minorBidi"/>
          <w:sz w:val="24"/>
          <w:szCs w:val="24"/>
        </w:rPr>
        <w:t>.</w:t>
      </w:r>
      <w:r>
        <w:rPr>
          <w:rFonts w:asciiTheme="minorHAnsi" w:eastAsiaTheme="minorHAnsi" w:hAnsiTheme="minorHAnsi" w:cstheme="minorBidi"/>
          <w:sz w:val="24"/>
          <w:szCs w:val="24"/>
        </w:rPr>
        <w:t xml:space="preserve"> </w:t>
      </w:r>
    </w:p>
    <w:p w14:paraId="1D293266" w14:textId="32B24E6F" w:rsidR="00644ECD" w:rsidRDefault="00644ECD" w:rsidP="00453F3B">
      <w:pPr>
        <w:spacing w:line="360" w:lineRule="auto"/>
        <w:jc w:val="both"/>
        <w:rPr>
          <w:rFonts w:asciiTheme="minorHAnsi" w:eastAsiaTheme="minorHAnsi" w:hAnsiTheme="minorHAnsi" w:cstheme="minorBidi"/>
          <w:sz w:val="24"/>
          <w:szCs w:val="24"/>
        </w:rPr>
      </w:pPr>
      <w:r>
        <w:rPr>
          <w:rFonts w:asciiTheme="minorHAnsi" w:eastAsiaTheme="minorHAnsi" w:hAnsiTheme="minorHAnsi" w:cstheme="minorBidi"/>
          <w:sz w:val="24"/>
          <w:szCs w:val="24"/>
        </w:rPr>
        <w:t xml:space="preserve">An </w:t>
      </w:r>
      <w:r w:rsidR="008E3AD3">
        <w:rPr>
          <w:rFonts w:asciiTheme="minorHAnsi" w:eastAsiaTheme="minorHAnsi" w:hAnsiTheme="minorHAnsi" w:cstheme="minorBidi"/>
          <w:sz w:val="24"/>
          <w:szCs w:val="24"/>
        </w:rPr>
        <w:t xml:space="preserve">authentic and original </w:t>
      </w:r>
      <w:r>
        <w:rPr>
          <w:rFonts w:asciiTheme="minorHAnsi" w:eastAsiaTheme="minorHAnsi" w:hAnsiTheme="minorHAnsi" w:cstheme="minorBidi"/>
          <w:sz w:val="24"/>
          <w:szCs w:val="24"/>
        </w:rPr>
        <w:t>study was carried out</w:t>
      </w:r>
      <w:r w:rsidR="009004D2">
        <w:rPr>
          <w:rFonts w:asciiTheme="minorHAnsi" w:eastAsiaTheme="minorHAnsi" w:hAnsiTheme="minorHAnsi" w:cstheme="minorBidi"/>
          <w:sz w:val="24"/>
          <w:szCs w:val="24"/>
        </w:rPr>
        <w:t>,</w:t>
      </w:r>
      <w:r>
        <w:rPr>
          <w:rFonts w:asciiTheme="minorHAnsi" w:eastAsiaTheme="minorHAnsi" w:hAnsiTheme="minorHAnsi" w:cstheme="minorBidi"/>
          <w:sz w:val="24"/>
          <w:szCs w:val="24"/>
        </w:rPr>
        <w:t xml:space="preserve"> initiated by an approved research proposal, with participants who have direct experience of pathway alliances.  </w:t>
      </w:r>
      <w:r w:rsidR="009004D2">
        <w:rPr>
          <w:rFonts w:asciiTheme="minorHAnsi" w:eastAsiaTheme="minorHAnsi" w:hAnsiTheme="minorHAnsi" w:cstheme="minorBidi"/>
          <w:sz w:val="24"/>
          <w:szCs w:val="24"/>
        </w:rPr>
        <w:t xml:space="preserve">Methodologies used in the research have been </w:t>
      </w:r>
      <w:r w:rsidR="0044371F">
        <w:rPr>
          <w:rFonts w:asciiTheme="minorHAnsi" w:eastAsiaTheme="minorHAnsi" w:hAnsiTheme="minorHAnsi" w:cstheme="minorBidi"/>
          <w:sz w:val="24"/>
          <w:szCs w:val="24"/>
        </w:rPr>
        <w:t xml:space="preserve">explained </w:t>
      </w:r>
      <w:r w:rsidR="009004D2">
        <w:rPr>
          <w:rFonts w:asciiTheme="minorHAnsi" w:eastAsiaTheme="minorHAnsi" w:hAnsiTheme="minorHAnsi" w:cstheme="minorBidi"/>
          <w:sz w:val="24"/>
          <w:szCs w:val="24"/>
        </w:rPr>
        <w:t xml:space="preserve">in detail.  Participants’ </w:t>
      </w:r>
      <w:r>
        <w:rPr>
          <w:rFonts w:asciiTheme="minorHAnsi" w:eastAsiaTheme="minorHAnsi" w:hAnsiTheme="minorHAnsi" w:cstheme="minorBidi"/>
          <w:sz w:val="24"/>
          <w:szCs w:val="24"/>
        </w:rPr>
        <w:t xml:space="preserve">data was analysed carefully and a true representation of the information </w:t>
      </w:r>
      <w:r w:rsidR="009004D2">
        <w:rPr>
          <w:rFonts w:asciiTheme="minorHAnsi" w:eastAsiaTheme="minorHAnsi" w:hAnsiTheme="minorHAnsi" w:cstheme="minorBidi"/>
          <w:sz w:val="24"/>
          <w:szCs w:val="24"/>
        </w:rPr>
        <w:t xml:space="preserve">appears </w:t>
      </w:r>
      <w:r>
        <w:rPr>
          <w:rFonts w:asciiTheme="minorHAnsi" w:eastAsiaTheme="minorHAnsi" w:hAnsiTheme="minorHAnsi" w:cstheme="minorBidi"/>
          <w:sz w:val="24"/>
          <w:szCs w:val="24"/>
        </w:rPr>
        <w:t>in the dissertation along with reference to relevant theory.</w:t>
      </w:r>
    </w:p>
    <w:p w14:paraId="50FBB3D7" w14:textId="462BD7FD" w:rsidR="006F2F65" w:rsidRDefault="006F2F65" w:rsidP="00453F3B">
      <w:pPr>
        <w:spacing w:line="360" w:lineRule="auto"/>
        <w:jc w:val="both"/>
        <w:rPr>
          <w:rFonts w:asciiTheme="minorHAnsi" w:eastAsiaTheme="minorHAnsi" w:hAnsiTheme="minorHAnsi" w:cstheme="minorBidi"/>
          <w:sz w:val="24"/>
          <w:szCs w:val="24"/>
        </w:rPr>
      </w:pPr>
      <w:r>
        <w:rPr>
          <w:rFonts w:asciiTheme="minorHAnsi" w:eastAsiaTheme="minorHAnsi" w:hAnsiTheme="minorHAnsi" w:cstheme="minorBidi"/>
          <w:sz w:val="24"/>
          <w:szCs w:val="24"/>
        </w:rPr>
        <w:t>Through an exchange of several emails</w:t>
      </w:r>
      <w:r w:rsidR="004210B1">
        <w:rPr>
          <w:rFonts w:asciiTheme="minorHAnsi" w:eastAsiaTheme="minorHAnsi" w:hAnsiTheme="minorHAnsi" w:cstheme="minorBidi"/>
          <w:sz w:val="24"/>
          <w:szCs w:val="24"/>
        </w:rPr>
        <w:t>,</w:t>
      </w:r>
      <w:r>
        <w:rPr>
          <w:rFonts w:asciiTheme="minorHAnsi" w:eastAsiaTheme="minorHAnsi" w:hAnsiTheme="minorHAnsi" w:cstheme="minorBidi"/>
          <w:sz w:val="24"/>
          <w:szCs w:val="24"/>
        </w:rPr>
        <w:t xml:space="preserve"> respondents gave </w:t>
      </w:r>
      <w:r w:rsidR="004210B1">
        <w:rPr>
          <w:rFonts w:asciiTheme="minorHAnsi" w:eastAsiaTheme="minorHAnsi" w:hAnsiTheme="minorHAnsi" w:cstheme="minorBidi"/>
          <w:sz w:val="24"/>
          <w:szCs w:val="24"/>
        </w:rPr>
        <w:t xml:space="preserve">fully </w:t>
      </w:r>
      <w:r>
        <w:rPr>
          <w:rFonts w:asciiTheme="minorHAnsi" w:eastAsiaTheme="minorHAnsi" w:hAnsiTheme="minorHAnsi" w:cstheme="minorBidi"/>
          <w:sz w:val="24"/>
          <w:szCs w:val="24"/>
        </w:rPr>
        <w:t xml:space="preserve">informed consent to take part in the research </w:t>
      </w:r>
      <w:r w:rsidR="004210B1">
        <w:rPr>
          <w:rFonts w:asciiTheme="minorHAnsi" w:eastAsiaTheme="minorHAnsi" w:hAnsiTheme="minorHAnsi" w:cstheme="minorBidi"/>
          <w:sz w:val="24"/>
          <w:szCs w:val="24"/>
        </w:rPr>
        <w:t>via</w:t>
      </w:r>
      <w:r>
        <w:rPr>
          <w:rFonts w:asciiTheme="minorHAnsi" w:eastAsiaTheme="minorHAnsi" w:hAnsiTheme="minorHAnsi" w:cstheme="minorBidi"/>
          <w:sz w:val="24"/>
          <w:szCs w:val="24"/>
        </w:rPr>
        <w:t xml:space="preserve"> a recorded Skype interview, with the understanding that their data would be used, although withdrawal from the study at any time</w:t>
      </w:r>
      <w:r w:rsidR="00FA46D5">
        <w:rPr>
          <w:rFonts w:asciiTheme="minorHAnsi" w:eastAsiaTheme="minorHAnsi" w:hAnsiTheme="minorHAnsi" w:cstheme="minorBidi"/>
          <w:sz w:val="24"/>
          <w:szCs w:val="24"/>
        </w:rPr>
        <w:t xml:space="preserve"> </w:t>
      </w:r>
      <w:r>
        <w:rPr>
          <w:rFonts w:asciiTheme="minorHAnsi" w:eastAsiaTheme="minorHAnsi" w:hAnsiTheme="minorHAnsi" w:cstheme="minorBidi"/>
          <w:sz w:val="24"/>
          <w:szCs w:val="24"/>
        </w:rPr>
        <w:t xml:space="preserve">was a possibility. </w:t>
      </w:r>
      <w:r w:rsidR="00CB77D6">
        <w:rPr>
          <w:rFonts w:asciiTheme="minorHAnsi" w:eastAsiaTheme="minorHAnsi" w:hAnsiTheme="minorHAnsi" w:cstheme="minorBidi"/>
          <w:sz w:val="24"/>
          <w:szCs w:val="24"/>
        </w:rPr>
        <w:t xml:space="preserve">Permission to record was re-established at the start of every interview and participants were advised  </w:t>
      </w:r>
      <w:r>
        <w:rPr>
          <w:rFonts w:asciiTheme="minorHAnsi" w:eastAsiaTheme="minorHAnsi" w:hAnsiTheme="minorHAnsi" w:cstheme="minorBidi"/>
          <w:sz w:val="24"/>
          <w:szCs w:val="24"/>
        </w:rPr>
        <w:t>once again of the totally voluntary nature of their involvement</w:t>
      </w:r>
      <w:r w:rsidR="004210B1">
        <w:rPr>
          <w:rFonts w:asciiTheme="minorHAnsi" w:eastAsiaTheme="minorHAnsi" w:hAnsiTheme="minorHAnsi" w:cstheme="minorBidi"/>
          <w:sz w:val="24"/>
          <w:szCs w:val="24"/>
        </w:rPr>
        <w:t xml:space="preserve"> and </w:t>
      </w:r>
      <w:r w:rsidR="004807D0">
        <w:rPr>
          <w:rFonts w:asciiTheme="minorHAnsi" w:eastAsiaTheme="minorHAnsi" w:hAnsiTheme="minorHAnsi" w:cstheme="minorBidi"/>
          <w:sz w:val="24"/>
          <w:szCs w:val="24"/>
        </w:rPr>
        <w:t xml:space="preserve">their </w:t>
      </w:r>
      <w:r w:rsidR="004210B1">
        <w:rPr>
          <w:rFonts w:asciiTheme="minorHAnsi" w:eastAsiaTheme="minorHAnsi" w:hAnsiTheme="minorHAnsi" w:cstheme="minorBidi"/>
          <w:sz w:val="24"/>
          <w:szCs w:val="24"/>
        </w:rPr>
        <w:t>engagement with questions</w:t>
      </w:r>
      <w:r w:rsidR="00FA46D5">
        <w:rPr>
          <w:rFonts w:asciiTheme="minorHAnsi" w:eastAsiaTheme="minorHAnsi" w:hAnsiTheme="minorHAnsi" w:cstheme="minorBidi"/>
          <w:sz w:val="24"/>
          <w:szCs w:val="24"/>
        </w:rPr>
        <w:t xml:space="preserve">. </w:t>
      </w:r>
      <w:r>
        <w:rPr>
          <w:rFonts w:asciiTheme="minorHAnsi" w:eastAsiaTheme="minorHAnsi" w:hAnsiTheme="minorHAnsi" w:cstheme="minorBidi"/>
          <w:sz w:val="24"/>
          <w:szCs w:val="24"/>
        </w:rPr>
        <w:t xml:space="preserve">  </w:t>
      </w:r>
    </w:p>
    <w:p w14:paraId="55E3386E" w14:textId="77777777" w:rsidR="002E30A4" w:rsidRDefault="002E30A4" w:rsidP="009004D2">
      <w:pPr>
        <w:spacing w:line="360" w:lineRule="auto"/>
        <w:contextualSpacing/>
        <w:jc w:val="both"/>
        <w:rPr>
          <w:rFonts w:asciiTheme="minorHAnsi" w:eastAsiaTheme="minorHAnsi" w:hAnsiTheme="minorHAnsi" w:cstheme="minorBidi"/>
          <w:sz w:val="24"/>
          <w:szCs w:val="24"/>
        </w:rPr>
      </w:pPr>
    </w:p>
    <w:p w14:paraId="0223235E" w14:textId="55B68398" w:rsidR="009004D2" w:rsidRDefault="006F2F65" w:rsidP="009004D2">
      <w:pPr>
        <w:spacing w:line="360" w:lineRule="auto"/>
        <w:contextualSpacing/>
        <w:jc w:val="both"/>
        <w:rPr>
          <w:rFonts w:eastAsia="Times New Roman" w:cs="Arial"/>
          <w:color w:val="000000"/>
          <w:sz w:val="24"/>
          <w:szCs w:val="24"/>
          <w:lang w:eastAsia="en-GB"/>
        </w:rPr>
      </w:pPr>
      <w:r>
        <w:rPr>
          <w:rFonts w:asciiTheme="minorHAnsi" w:eastAsiaTheme="minorHAnsi" w:hAnsiTheme="minorHAnsi" w:cstheme="minorBidi"/>
          <w:sz w:val="24"/>
          <w:szCs w:val="24"/>
        </w:rPr>
        <w:lastRenderedPageBreak/>
        <w:t xml:space="preserve">Similarly, </w:t>
      </w:r>
      <w:r w:rsidR="00FA46D5">
        <w:rPr>
          <w:rFonts w:asciiTheme="minorHAnsi" w:eastAsiaTheme="minorHAnsi" w:hAnsiTheme="minorHAnsi" w:cstheme="minorBidi"/>
          <w:sz w:val="24"/>
          <w:szCs w:val="24"/>
        </w:rPr>
        <w:t xml:space="preserve">the </w:t>
      </w:r>
      <w:r>
        <w:rPr>
          <w:rFonts w:asciiTheme="minorHAnsi" w:eastAsiaTheme="minorHAnsi" w:hAnsiTheme="minorHAnsi" w:cstheme="minorBidi"/>
          <w:sz w:val="24"/>
          <w:szCs w:val="24"/>
        </w:rPr>
        <w:t xml:space="preserve">anonymity of the participants and </w:t>
      </w:r>
      <w:r w:rsidR="00FA46D5">
        <w:rPr>
          <w:rFonts w:asciiTheme="minorHAnsi" w:eastAsiaTheme="minorHAnsi" w:hAnsiTheme="minorHAnsi" w:cstheme="minorBidi"/>
          <w:sz w:val="24"/>
          <w:szCs w:val="24"/>
        </w:rPr>
        <w:t xml:space="preserve">the </w:t>
      </w:r>
      <w:r>
        <w:rPr>
          <w:rFonts w:asciiTheme="minorHAnsi" w:eastAsiaTheme="minorHAnsi" w:hAnsiTheme="minorHAnsi" w:cstheme="minorBidi"/>
          <w:sz w:val="24"/>
          <w:szCs w:val="24"/>
        </w:rPr>
        <w:t xml:space="preserve">confidentiality of their information was stressed to them throughout the process.  The </w:t>
      </w:r>
      <w:r w:rsidR="00FA46D5">
        <w:rPr>
          <w:rFonts w:asciiTheme="minorHAnsi" w:eastAsiaTheme="minorHAnsi" w:hAnsiTheme="minorHAnsi" w:cstheme="minorBidi"/>
          <w:sz w:val="24"/>
          <w:szCs w:val="24"/>
        </w:rPr>
        <w:t xml:space="preserve">dissertation does not reveal any personal details nor does it refer to any organisation by name. </w:t>
      </w:r>
      <w:r w:rsidR="00FA46D5" w:rsidRPr="00FA46D5">
        <w:rPr>
          <w:rFonts w:eastAsia="Times New Roman" w:cs="Arial"/>
          <w:color w:val="000000"/>
          <w:sz w:val="24"/>
          <w:szCs w:val="24"/>
          <w:lang w:eastAsia="en-GB"/>
        </w:rPr>
        <w:t xml:space="preserve">There </w:t>
      </w:r>
      <w:r w:rsidR="00FA46D5">
        <w:rPr>
          <w:rFonts w:eastAsia="Times New Roman" w:cs="Arial"/>
          <w:color w:val="000000"/>
          <w:sz w:val="24"/>
          <w:szCs w:val="24"/>
          <w:lang w:eastAsia="en-GB"/>
        </w:rPr>
        <w:t xml:space="preserve">is </w:t>
      </w:r>
      <w:r w:rsidR="00FA46D5" w:rsidRPr="00FA46D5">
        <w:rPr>
          <w:rFonts w:eastAsia="Times New Roman" w:cs="Arial"/>
          <w:color w:val="000000"/>
          <w:sz w:val="24"/>
          <w:szCs w:val="24"/>
          <w:lang w:eastAsia="en-GB"/>
        </w:rPr>
        <w:t xml:space="preserve">no identifying information on </w:t>
      </w:r>
      <w:r w:rsidR="00FA46D5">
        <w:rPr>
          <w:rFonts w:eastAsia="Times New Roman" w:cs="Arial"/>
          <w:color w:val="000000"/>
          <w:sz w:val="24"/>
          <w:szCs w:val="24"/>
          <w:lang w:eastAsia="en-GB"/>
        </w:rPr>
        <w:t xml:space="preserve">Skype </w:t>
      </w:r>
      <w:r w:rsidR="00FA46D5" w:rsidRPr="00FA46D5">
        <w:rPr>
          <w:rFonts w:eastAsia="Times New Roman" w:cs="Arial"/>
          <w:color w:val="000000"/>
          <w:sz w:val="24"/>
          <w:szCs w:val="24"/>
          <w:lang w:eastAsia="en-GB"/>
        </w:rPr>
        <w:t>recordings or transcripts of</w:t>
      </w:r>
      <w:r w:rsidR="00FA46D5">
        <w:rPr>
          <w:rFonts w:eastAsia="Times New Roman" w:cs="Arial"/>
          <w:color w:val="000000"/>
          <w:sz w:val="24"/>
          <w:szCs w:val="24"/>
          <w:lang w:eastAsia="en-GB"/>
        </w:rPr>
        <w:t xml:space="preserve"> interviews</w:t>
      </w:r>
      <w:r w:rsidR="00FA46D5" w:rsidRPr="00FA46D5">
        <w:rPr>
          <w:rFonts w:eastAsia="Times New Roman" w:cs="Arial"/>
          <w:color w:val="000000"/>
          <w:sz w:val="24"/>
          <w:szCs w:val="24"/>
          <w:lang w:eastAsia="en-GB"/>
        </w:rPr>
        <w:t>.  All material generated from the interview will remain confidential</w:t>
      </w:r>
      <w:r w:rsidR="004210B1">
        <w:rPr>
          <w:rFonts w:eastAsia="Times New Roman" w:cs="Arial"/>
          <w:color w:val="000000"/>
          <w:sz w:val="24"/>
          <w:szCs w:val="24"/>
          <w:lang w:eastAsia="en-GB"/>
        </w:rPr>
        <w:t>.</w:t>
      </w:r>
      <w:r w:rsidR="009004D2">
        <w:rPr>
          <w:rFonts w:eastAsia="Times New Roman" w:cs="Arial"/>
          <w:color w:val="000000"/>
          <w:sz w:val="24"/>
          <w:szCs w:val="24"/>
          <w:lang w:eastAsia="en-GB"/>
        </w:rPr>
        <w:t xml:space="preserve">                                                                                                                                                         </w:t>
      </w:r>
    </w:p>
    <w:p w14:paraId="2AEC573D" w14:textId="77777777" w:rsidR="009004D2" w:rsidRPr="009004D2" w:rsidRDefault="009004D2" w:rsidP="009004D2">
      <w:pPr>
        <w:spacing w:line="360" w:lineRule="auto"/>
        <w:contextualSpacing/>
        <w:jc w:val="both"/>
        <w:rPr>
          <w:rFonts w:eastAsia="Times New Roman" w:cs="Arial"/>
          <w:color w:val="000000"/>
          <w:sz w:val="12"/>
          <w:szCs w:val="12"/>
          <w:lang w:eastAsia="en-GB"/>
        </w:rPr>
      </w:pPr>
    </w:p>
    <w:p w14:paraId="61A7842C" w14:textId="51344C86" w:rsidR="0018247F" w:rsidRDefault="009004D2" w:rsidP="009004D2">
      <w:pPr>
        <w:spacing w:line="360" w:lineRule="auto"/>
        <w:contextualSpacing/>
        <w:jc w:val="both"/>
        <w:rPr>
          <w:rFonts w:eastAsia="Times New Roman" w:cs="Arial"/>
          <w:color w:val="000000"/>
          <w:sz w:val="24"/>
          <w:szCs w:val="24"/>
          <w:lang w:eastAsia="en-GB"/>
        </w:rPr>
      </w:pPr>
      <w:r>
        <w:rPr>
          <w:rFonts w:eastAsia="Times New Roman" w:cs="Arial"/>
          <w:color w:val="000000"/>
          <w:sz w:val="24"/>
          <w:szCs w:val="24"/>
          <w:lang w:eastAsia="en-GB"/>
        </w:rPr>
        <w:t>Due care and respect was accorded to all participants</w:t>
      </w:r>
      <w:r w:rsidR="004807D0">
        <w:rPr>
          <w:rFonts w:eastAsia="Times New Roman" w:cs="Arial"/>
          <w:color w:val="000000"/>
          <w:sz w:val="24"/>
          <w:szCs w:val="24"/>
          <w:lang w:eastAsia="en-GB"/>
        </w:rPr>
        <w:t xml:space="preserve">.  Complete anonymity and confidentiality should ensure that neither they nor their organisations experience any reputational damage as a consequence of the research.  Equally the reputation of the university was maintained throughout the </w:t>
      </w:r>
      <w:r w:rsidR="008E3AD3">
        <w:rPr>
          <w:rFonts w:eastAsia="Times New Roman" w:cs="Arial"/>
          <w:color w:val="000000"/>
          <w:sz w:val="24"/>
          <w:szCs w:val="24"/>
          <w:lang w:eastAsia="en-GB"/>
        </w:rPr>
        <w:t>project</w:t>
      </w:r>
      <w:r w:rsidR="004807D0">
        <w:rPr>
          <w:rFonts w:eastAsia="Times New Roman" w:cs="Arial"/>
          <w:color w:val="000000"/>
          <w:sz w:val="24"/>
          <w:szCs w:val="24"/>
          <w:lang w:eastAsia="en-GB"/>
        </w:rPr>
        <w:t>.</w:t>
      </w:r>
      <w:r w:rsidR="0018247F">
        <w:rPr>
          <w:rFonts w:eastAsia="Times New Roman" w:cs="Arial"/>
          <w:color w:val="000000"/>
          <w:sz w:val="24"/>
          <w:szCs w:val="24"/>
          <w:lang w:eastAsia="en-GB"/>
        </w:rPr>
        <w:t xml:space="preserve">  </w:t>
      </w:r>
    </w:p>
    <w:p w14:paraId="7367EADC" w14:textId="77777777" w:rsidR="00C270D2" w:rsidRPr="00C270D2" w:rsidRDefault="00C270D2" w:rsidP="009004D2">
      <w:pPr>
        <w:spacing w:line="360" w:lineRule="auto"/>
        <w:contextualSpacing/>
        <w:jc w:val="both"/>
        <w:rPr>
          <w:rFonts w:eastAsia="Times New Roman" w:cs="Arial"/>
          <w:color w:val="000000"/>
          <w:sz w:val="12"/>
          <w:szCs w:val="12"/>
          <w:lang w:eastAsia="en-GB"/>
        </w:rPr>
      </w:pPr>
    </w:p>
    <w:p w14:paraId="45ECDC29" w14:textId="77777777" w:rsidR="00EF2B44" w:rsidRDefault="0044371F" w:rsidP="009004D2">
      <w:pPr>
        <w:spacing w:line="360" w:lineRule="auto"/>
        <w:contextualSpacing/>
        <w:jc w:val="both"/>
        <w:rPr>
          <w:rFonts w:eastAsia="Times New Roman" w:cs="Arial"/>
          <w:color w:val="000000"/>
          <w:sz w:val="24"/>
          <w:szCs w:val="24"/>
          <w:lang w:eastAsia="en-GB"/>
        </w:rPr>
      </w:pPr>
      <w:r>
        <w:rPr>
          <w:rFonts w:eastAsia="Times New Roman" w:cs="Arial"/>
          <w:color w:val="000000"/>
          <w:sz w:val="24"/>
          <w:szCs w:val="24"/>
          <w:lang w:eastAsia="en-GB"/>
        </w:rPr>
        <w:t>There are no conflicts of interest</w:t>
      </w:r>
      <w:r w:rsidR="0018247F">
        <w:rPr>
          <w:rFonts w:eastAsia="Times New Roman" w:cs="Arial"/>
          <w:color w:val="000000"/>
          <w:sz w:val="24"/>
          <w:szCs w:val="24"/>
          <w:lang w:eastAsia="en-GB"/>
        </w:rPr>
        <w:t xml:space="preserve"> and the findings of the research may be openly and widely distributed.  Participants have already been offered a summary of the findings if they wish to receive this.   </w:t>
      </w:r>
    </w:p>
    <w:p w14:paraId="29C97B42" w14:textId="75DB991C" w:rsidR="00EF2B44" w:rsidRDefault="00EF2B44" w:rsidP="009004D2">
      <w:pPr>
        <w:spacing w:line="360" w:lineRule="auto"/>
        <w:contextualSpacing/>
        <w:jc w:val="both"/>
        <w:rPr>
          <w:rFonts w:eastAsia="Times New Roman" w:cs="Arial"/>
          <w:color w:val="000000"/>
          <w:sz w:val="24"/>
          <w:szCs w:val="24"/>
          <w:lang w:eastAsia="en-GB"/>
        </w:rPr>
      </w:pPr>
    </w:p>
    <w:p w14:paraId="048DB76B" w14:textId="77777777" w:rsidR="008E3AD3" w:rsidRDefault="008E3AD3" w:rsidP="009004D2">
      <w:pPr>
        <w:spacing w:line="360" w:lineRule="auto"/>
        <w:contextualSpacing/>
        <w:jc w:val="both"/>
        <w:rPr>
          <w:rFonts w:eastAsia="Times New Roman" w:cs="Arial"/>
          <w:color w:val="000000"/>
          <w:sz w:val="24"/>
          <w:szCs w:val="24"/>
          <w:lang w:eastAsia="en-GB"/>
        </w:rPr>
      </w:pPr>
    </w:p>
    <w:p w14:paraId="2DE9A03E" w14:textId="0EDF4E45" w:rsidR="0044371F" w:rsidRDefault="00EF2B44" w:rsidP="009004D2">
      <w:pPr>
        <w:spacing w:line="360" w:lineRule="auto"/>
        <w:contextualSpacing/>
        <w:jc w:val="both"/>
        <w:rPr>
          <w:rFonts w:eastAsia="Times New Roman" w:cs="Arial"/>
          <w:color w:val="000000"/>
          <w:sz w:val="24"/>
          <w:szCs w:val="24"/>
          <w:lang w:eastAsia="en-GB"/>
        </w:rPr>
      </w:pPr>
      <w:r>
        <w:rPr>
          <w:rFonts w:eastAsia="Times New Roman" w:cs="Arial"/>
          <w:color w:val="000000"/>
          <w:sz w:val="24"/>
          <w:szCs w:val="24"/>
          <w:lang w:eastAsia="en-GB"/>
        </w:rPr>
        <w:t xml:space="preserve">The following chapter presents the </w:t>
      </w:r>
      <w:r w:rsidR="003A5F1C">
        <w:rPr>
          <w:rFonts w:eastAsia="Times New Roman" w:cs="Arial"/>
          <w:color w:val="000000"/>
          <w:sz w:val="24"/>
          <w:szCs w:val="24"/>
          <w:lang w:eastAsia="en-GB"/>
        </w:rPr>
        <w:t xml:space="preserve">outcomes </w:t>
      </w:r>
      <w:r>
        <w:rPr>
          <w:rFonts w:eastAsia="Times New Roman" w:cs="Arial"/>
          <w:color w:val="000000"/>
          <w:sz w:val="24"/>
          <w:szCs w:val="24"/>
          <w:lang w:eastAsia="en-GB"/>
        </w:rPr>
        <w:t xml:space="preserve">from the data generated by the research methodology explained in this section. </w:t>
      </w:r>
      <w:r w:rsidR="0044371F">
        <w:rPr>
          <w:rFonts w:eastAsia="Times New Roman" w:cs="Arial"/>
          <w:color w:val="000000"/>
          <w:sz w:val="24"/>
          <w:szCs w:val="24"/>
          <w:lang w:eastAsia="en-GB"/>
        </w:rPr>
        <w:t xml:space="preserve">   </w:t>
      </w:r>
    </w:p>
    <w:p w14:paraId="2572C2BA" w14:textId="3EA52CAB" w:rsidR="004807D0" w:rsidRPr="004807D0" w:rsidRDefault="004807D0" w:rsidP="009004D2">
      <w:pPr>
        <w:spacing w:line="360" w:lineRule="auto"/>
        <w:contextualSpacing/>
        <w:jc w:val="both"/>
        <w:rPr>
          <w:rFonts w:eastAsia="Times New Roman" w:cs="Arial"/>
          <w:color w:val="000000"/>
          <w:sz w:val="2"/>
          <w:szCs w:val="2"/>
          <w:lang w:eastAsia="en-GB"/>
        </w:rPr>
      </w:pPr>
    </w:p>
    <w:p w14:paraId="49635D64" w14:textId="77777777" w:rsidR="002A58F8" w:rsidRDefault="002A58F8" w:rsidP="00192DDA">
      <w:pPr>
        <w:rPr>
          <w:b/>
          <w:color w:val="1F4E79" w:themeColor="accent5" w:themeShade="80"/>
          <w:sz w:val="28"/>
          <w:szCs w:val="28"/>
        </w:rPr>
      </w:pPr>
      <w:bookmarkStart w:id="6" w:name="_Hlk9405844"/>
      <w:bookmarkStart w:id="7" w:name="_Hlk9530769"/>
    </w:p>
    <w:p w14:paraId="721FD79F" w14:textId="77777777" w:rsidR="002A58F8" w:rsidRDefault="002A58F8" w:rsidP="00192DDA">
      <w:pPr>
        <w:rPr>
          <w:b/>
          <w:color w:val="1F4E79" w:themeColor="accent5" w:themeShade="80"/>
          <w:sz w:val="28"/>
          <w:szCs w:val="28"/>
        </w:rPr>
      </w:pPr>
    </w:p>
    <w:p w14:paraId="7112F457" w14:textId="77777777" w:rsidR="002A58F8" w:rsidRDefault="002A58F8" w:rsidP="00192DDA">
      <w:pPr>
        <w:rPr>
          <w:b/>
          <w:color w:val="1F4E79" w:themeColor="accent5" w:themeShade="80"/>
          <w:sz w:val="28"/>
          <w:szCs w:val="28"/>
        </w:rPr>
      </w:pPr>
    </w:p>
    <w:p w14:paraId="23A64865" w14:textId="77777777" w:rsidR="002A58F8" w:rsidRDefault="002A58F8" w:rsidP="00192DDA">
      <w:pPr>
        <w:rPr>
          <w:b/>
          <w:color w:val="1F4E79" w:themeColor="accent5" w:themeShade="80"/>
          <w:sz w:val="28"/>
          <w:szCs w:val="28"/>
        </w:rPr>
      </w:pPr>
    </w:p>
    <w:p w14:paraId="0EC18843" w14:textId="77777777" w:rsidR="002A58F8" w:rsidRDefault="002A58F8" w:rsidP="00192DDA">
      <w:pPr>
        <w:rPr>
          <w:b/>
          <w:color w:val="1F4E79" w:themeColor="accent5" w:themeShade="80"/>
          <w:sz w:val="28"/>
          <w:szCs w:val="28"/>
        </w:rPr>
      </w:pPr>
    </w:p>
    <w:p w14:paraId="42964C10" w14:textId="77777777" w:rsidR="002A58F8" w:rsidRDefault="002A58F8" w:rsidP="00192DDA">
      <w:pPr>
        <w:rPr>
          <w:b/>
          <w:color w:val="1F4E79" w:themeColor="accent5" w:themeShade="80"/>
          <w:sz w:val="28"/>
          <w:szCs w:val="28"/>
        </w:rPr>
      </w:pPr>
    </w:p>
    <w:p w14:paraId="2491EE11" w14:textId="77777777" w:rsidR="002A58F8" w:rsidRDefault="002A58F8" w:rsidP="00192DDA">
      <w:pPr>
        <w:rPr>
          <w:b/>
          <w:color w:val="1F4E79" w:themeColor="accent5" w:themeShade="80"/>
          <w:sz w:val="28"/>
          <w:szCs w:val="28"/>
        </w:rPr>
      </w:pPr>
    </w:p>
    <w:p w14:paraId="3BA0B352" w14:textId="77777777" w:rsidR="002A58F8" w:rsidRDefault="002A58F8" w:rsidP="00192DDA">
      <w:pPr>
        <w:rPr>
          <w:b/>
          <w:color w:val="1F4E79" w:themeColor="accent5" w:themeShade="80"/>
          <w:sz w:val="28"/>
          <w:szCs w:val="28"/>
        </w:rPr>
      </w:pPr>
    </w:p>
    <w:p w14:paraId="2D625B7A" w14:textId="77777777" w:rsidR="002A58F8" w:rsidRDefault="002A58F8" w:rsidP="00192DDA">
      <w:pPr>
        <w:rPr>
          <w:b/>
          <w:color w:val="1F4E79" w:themeColor="accent5" w:themeShade="80"/>
          <w:sz w:val="28"/>
          <w:szCs w:val="28"/>
        </w:rPr>
      </w:pPr>
    </w:p>
    <w:p w14:paraId="36CB9B1B" w14:textId="77777777" w:rsidR="002A58F8" w:rsidRDefault="002A58F8" w:rsidP="00192DDA">
      <w:pPr>
        <w:rPr>
          <w:b/>
          <w:color w:val="1F4E79" w:themeColor="accent5" w:themeShade="80"/>
          <w:sz w:val="28"/>
          <w:szCs w:val="28"/>
        </w:rPr>
      </w:pPr>
    </w:p>
    <w:p w14:paraId="50275106" w14:textId="77777777" w:rsidR="00114D76" w:rsidRDefault="00114D76" w:rsidP="00192DDA">
      <w:pPr>
        <w:rPr>
          <w:b/>
          <w:color w:val="1F4E79" w:themeColor="accent5" w:themeShade="80"/>
          <w:sz w:val="28"/>
          <w:szCs w:val="28"/>
        </w:rPr>
      </w:pPr>
    </w:p>
    <w:p w14:paraId="6076D09F" w14:textId="77777777" w:rsidR="00114D76" w:rsidRDefault="00114D76" w:rsidP="00192DDA">
      <w:pPr>
        <w:rPr>
          <w:b/>
          <w:color w:val="1F4E79" w:themeColor="accent5" w:themeShade="80"/>
          <w:sz w:val="28"/>
          <w:szCs w:val="28"/>
        </w:rPr>
      </w:pPr>
    </w:p>
    <w:p w14:paraId="7886AE17" w14:textId="01A5AECD" w:rsidR="00523604" w:rsidRPr="00DB23AB" w:rsidRDefault="00EB5FB4" w:rsidP="00192DDA">
      <w:pPr>
        <w:rPr>
          <w:color w:val="1F4E79" w:themeColor="accent5" w:themeShade="80"/>
          <w:sz w:val="28"/>
          <w:szCs w:val="28"/>
          <w:highlight w:val="cyan"/>
        </w:rPr>
      </w:pPr>
      <w:r w:rsidRPr="00DB23AB">
        <w:rPr>
          <w:b/>
          <w:color w:val="1F4E79" w:themeColor="accent5" w:themeShade="80"/>
          <w:sz w:val="28"/>
          <w:szCs w:val="28"/>
        </w:rPr>
        <w:lastRenderedPageBreak/>
        <w:t>C</w:t>
      </w:r>
      <w:r w:rsidR="00BA7C4D" w:rsidRPr="00DB23AB">
        <w:rPr>
          <w:b/>
          <w:color w:val="1F4E79" w:themeColor="accent5" w:themeShade="80"/>
          <w:sz w:val="28"/>
          <w:szCs w:val="28"/>
        </w:rPr>
        <w:t xml:space="preserve">hapter 4 </w:t>
      </w:r>
      <w:r w:rsidR="000D3317" w:rsidRPr="00DB23AB">
        <w:rPr>
          <w:b/>
          <w:color w:val="1F4E79" w:themeColor="accent5" w:themeShade="80"/>
          <w:sz w:val="28"/>
          <w:szCs w:val="28"/>
        </w:rPr>
        <w:t>Data analysis</w:t>
      </w:r>
      <w:r w:rsidR="000D3317" w:rsidRPr="00DB23AB">
        <w:rPr>
          <w:color w:val="1F4E79" w:themeColor="accent5" w:themeShade="80"/>
          <w:sz w:val="28"/>
          <w:szCs w:val="28"/>
        </w:rPr>
        <w:t xml:space="preserve"> </w:t>
      </w:r>
    </w:p>
    <w:p w14:paraId="3BDF7A8A" w14:textId="77777777" w:rsidR="00705557" w:rsidRPr="00DB23AB" w:rsidRDefault="00705557" w:rsidP="00192DDA">
      <w:pPr>
        <w:spacing w:line="360" w:lineRule="auto"/>
        <w:ind w:left="720"/>
        <w:rPr>
          <w:b/>
          <w:color w:val="1F4E79" w:themeColor="accent5" w:themeShade="80"/>
          <w:sz w:val="24"/>
          <w:szCs w:val="24"/>
        </w:rPr>
      </w:pPr>
      <w:r w:rsidRPr="00DB23AB">
        <w:rPr>
          <w:b/>
          <w:color w:val="1F4E79" w:themeColor="accent5" w:themeShade="80"/>
          <w:sz w:val="24"/>
          <w:szCs w:val="24"/>
        </w:rPr>
        <w:t xml:space="preserve">4.1 Thematic network diagram </w:t>
      </w:r>
    </w:p>
    <w:p w14:paraId="36B2A969" w14:textId="58C6F190" w:rsidR="00D64768" w:rsidRDefault="00DB6905" w:rsidP="00DB6FA7">
      <w:pPr>
        <w:spacing w:line="360" w:lineRule="auto"/>
        <w:contextualSpacing/>
        <w:jc w:val="both"/>
        <w:rPr>
          <w:sz w:val="24"/>
          <w:szCs w:val="24"/>
        </w:rPr>
      </w:pPr>
      <w:r w:rsidRPr="00705557">
        <w:rPr>
          <w:sz w:val="24"/>
          <w:szCs w:val="24"/>
        </w:rPr>
        <w:t xml:space="preserve">The data gathered through this research is </w:t>
      </w:r>
      <w:r w:rsidR="000B3585">
        <w:rPr>
          <w:sz w:val="24"/>
          <w:szCs w:val="24"/>
        </w:rPr>
        <w:t xml:space="preserve">probably </w:t>
      </w:r>
      <w:r w:rsidRPr="00705557">
        <w:rPr>
          <w:sz w:val="24"/>
          <w:szCs w:val="24"/>
        </w:rPr>
        <w:t>best analysed by themes.  The following diagram</w:t>
      </w:r>
      <w:r w:rsidR="00BE66C3">
        <w:rPr>
          <w:sz w:val="24"/>
          <w:szCs w:val="24"/>
        </w:rPr>
        <w:t>, which displays some stage development in a similar way to Eddy and Amey</w:t>
      </w:r>
      <w:r w:rsidR="00DB6FA7">
        <w:rPr>
          <w:sz w:val="24"/>
          <w:szCs w:val="24"/>
        </w:rPr>
        <w:t>’s (2014) model</w:t>
      </w:r>
      <w:r w:rsidR="00BE66C3">
        <w:rPr>
          <w:sz w:val="24"/>
          <w:szCs w:val="24"/>
        </w:rPr>
        <w:t xml:space="preserve">, </w:t>
      </w:r>
      <w:r w:rsidRPr="00705557">
        <w:rPr>
          <w:sz w:val="24"/>
          <w:szCs w:val="24"/>
        </w:rPr>
        <w:t xml:space="preserve">summarises </w:t>
      </w:r>
      <w:r w:rsidR="00705557">
        <w:rPr>
          <w:sz w:val="24"/>
          <w:szCs w:val="24"/>
        </w:rPr>
        <w:t>the information obtained</w:t>
      </w:r>
      <w:r w:rsidR="003D56CA">
        <w:rPr>
          <w:sz w:val="24"/>
          <w:szCs w:val="24"/>
        </w:rPr>
        <w:t xml:space="preserve"> about the nature of pathway alliances</w:t>
      </w:r>
      <w:r w:rsidRPr="00705557">
        <w:rPr>
          <w:sz w:val="24"/>
          <w:szCs w:val="24"/>
        </w:rPr>
        <w:t xml:space="preserve">: </w:t>
      </w:r>
    </w:p>
    <w:p w14:paraId="1D8F7947" w14:textId="1EE3EBB6" w:rsidR="00FB250B" w:rsidRPr="00BA7C4D" w:rsidRDefault="00DB6905" w:rsidP="00D64768">
      <w:pPr>
        <w:spacing w:line="240" w:lineRule="auto"/>
        <w:contextualSpacing/>
        <w:rPr>
          <w:sz w:val="20"/>
          <w:szCs w:val="20"/>
        </w:rPr>
      </w:pPr>
      <w:r>
        <w:rPr>
          <w:noProof/>
        </w:rPr>
        <mc:AlternateContent>
          <mc:Choice Requires="wpc">
            <w:drawing>
              <wp:inline distT="0" distB="0" distL="0" distR="0" wp14:anchorId="6F857879" wp14:editId="0977496D">
                <wp:extent cx="5761990" cy="4999990"/>
                <wp:effectExtent l="0" t="0" r="0" b="0"/>
                <wp:docPr id="38" name="Canvas 38"/>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45" name="Rectangle: Rounded Corners 45"/>
                        <wps:cNvSpPr/>
                        <wps:spPr>
                          <a:xfrm>
                            <a:off x="914400" y="47626"/>
                            <a:ext cx="1219200" cy="581023"/>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49E3EBA" w14:textId="7F3BCE04" w:rsidR="00FD7F61" w:rsidRDefault="00FD7F61" w:rsidP="00A31CD9">
                              <w:pPr>
                                <w:jc w:val="center"/>
                                <w:rPr>
                                  <w:sz w:val="16"/>
                                  <w:szCs w:val="16"/>
                                </w:rPr>
                              </w:pPr>
                              <w:r>
                                <w:rPr>
                                  <w:sz w:val="16"/>
                                  <w:szCs w:val="16"/>
                                </w:rPr>
                                <w:t xml:space="preserve">Us and PPs:    </w:t>
                              </w:r>
                              <w:r w:rsidRPr="007857A5">
                                <w:rPr>
                                  <w:sz w:val="16"/>
                                  <w:szCs w:val="16"/>
                                </w:rPr>
                                <w:t>resources</w:t>
                              </w:r>
                              <w:r>
                                <w:rPr>
                                  <w:sz w:val="16"/>
                                  <w:szCs w:val="16"/>
                                </w:rPr>
                                <w:t xml:space="preserve">                   and risk  </w:t>
                              </w:r>
                            </w:p>
                            <w:p w14:paraId="164B03BD" w14:textId="22A5F37D" w:rsidR="00FD7F61" w:rsidRPr="00A31CD9" w:rsidRDefault="00FD7F61" w:rsidP="00A31CD9">
                              <w:pPr>
                                <w:jc w:val="center"/>
                                <w:rPr>
                                  <w:sz w:val="16"/>
                                  <w:szCs w:val="16"/>
                                </w:rPr>
                              </w:pPr>
                              <w:r>
                                <w:rPr>
                                  <w:sz w:val="16"/>
                                  <w:szCs w:val="16"/>
                                </w:rPr>
                                <w:t xml:space="preserve"> </w:t>
                              </w:r>
                              <w:r w:rsidRPr="007857A5">
                                <w:rPr>
                                  <w:sz w:val="16"/>
                                  <w:szCs w:val="1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Oval 49"/>
                        <wps:cNvSpPr/>
                        <wps:spPr>
                          <a:xfrm>
                            <a:off x="723900" y="1000125"/>
                            <a:ext cx="1352550" cy="657225"/>
                          </a:xfrm>
                          <a:prstGeom prst="ellipse">
                            <a:avLst/>
                          </a:prstGeom>
                          <a:ln w="19050"/>
                        </wps:spPr>
                        <wps:style>
                          <a:lnRef idx="2">
                            <a:schemeClr val="accent6"/>
                          </a:lnRef>
                          <a:fillRef idx="1">
                            <a:schemeClr val="lt1"/>
                          </a:fillRef>
                          <a:effectRef idx="0">
                            <a:schemeClr val="accent6"/>
                          </a:effectRef>
                          <a:fontRef idx="minor">
                            <a:schemeClr val="dk1"/>
                          </a:fontRef>
                        </wps:style>
                        <wps:txbx>
                          <w:txbxContent>
                            <w:p w14:paraId="29B7E696" w14:textId="3EB78C0F" w:rsidR="00FD7F61" w:rsidRPr="00A31CD9" w:rsidRDefault="00FD7F61" w:rsidP="00A31CD9">
                              <w:pPr>
                                <w:jc w:val="center"/>
                                <w:rPr>
                                  <w:sz w:val="16"/>
                                  <w:szCs w:val="16"/>
                                </w:rPr>
                              </w:pPr>
                              <w:r>
                                <w:rPr>
                                  <w:sz w:val="16"/>
                                  <w:szCs w:val="16"/>
                                </w:rPr>
                                <w:t xml:space="preserve">Motives for seeking  alliances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Rectangle: Rounded Corners 50"/>
                        <wps:cNvSpPr/>
                        <wps:spPr>
                          <a:xfrm>
                            <a:off x="361950" y="1904817"/>
                            <a:ext cx="876300" cy="58102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BBE9871" w14:textId="0CC34DEE" w:rsidR="00FD7F61" w:rsidRPr="00A31CD9" w:rsidRDefault="00FD7F61" w:rsidP="00A31CD9">
                              <w:pPr>
                                <w:jc w:val="center"/>
                                <w:rPr>
                                  <w:sz w:val="16"/>
                                  <w:szCs w:val="16"/>
                                </w:rPr>
                              </w:pPr>
                              <w:r>
                                <w:rPr>
                                  <w:sz w:val="16"/>
                                  <w:szCs w:val="16"/>
                                </w:rPr>
                                <w:t xml:space="preserve">Us and PPs: growth objectives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Oval 53"/>
                        <wps:cNvSpPr/>
                        <wps:spPr>
                          <a:xfrm>
                            <a:off x="3805238" y="1009650"/>
                            <a:ext cx="1333500" cy="667199"/>
                          </a:xfrm>
                          <a:prstGeom prst="ellipse">
                            <a:avLst/>
                          </a:prstGeom>
                          <a:ln w="19050"/>
                        </wps:spPr>
                        <wps:style>
                          <a:lnRef idx="2">
                            <a:schemeClr val="accent6"/>
                          </a:lnRef>
                          <a:fillRef idx="1">
                            <a:schemeClr val="lt1"/>
                          </a:fillRef>
                          <a:effectRef idx="0">
                            <a:schemeClr val="accent6"/>
                          </a:effectRef>
                          <a:fontRef idx="minor">
                            <a:schemeClr val="dk1"/>
                          </a:fontRef>
                        </wps:style>
                        <wps:txbx>
                          <w:txbxContent>
                            <w:p w14:paraId="4CF7EB33" w14:textId="4E5C4FF3" w:rsidR="00FD7F61" w:rsidRPr="00A31CD9" w:rsidRDefault="00FD7F61" w:rsidP="00A31CD9">
                              <w:pPr>
                                <w:jc w:val="center"/>
                                <w:rPr>
                                  <w:sz w:val="16"/>
                                  <w:szCs w:val="16"/>
                                </w:rPr>
                              </w:pPr>
                              <w:r>
                                <w:rPr>
                                  <w:sz w:val="16"/>
                                  <w:szCs w:val="16"/>
                                </w:rPr>
                                <w:t xml:space="preserve">Alliance initiation and development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Rectangle: Rounded Corners 54"/>
                        <wps:cNvSpPr/>
                        <wps:spPr>
                          <a:xfrm>
                            <a:off x="3105149" y="191121"/>
                            <a:ext cx="1017815" cy="5238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0D2F56E" w14:textId="180C96F8" w:rsidR="00FD7F61" w:rsidRDefault="00FD7F61" w:rsidP="00A31CD9">
                              <w:pPr>
                                <w:contextualSpacing/>
                                <w:jc w:val="center"/>
                                <w:rPr>
                                  <w:sz w:val="16"/>
                                  <w:szCs w:val="16"/>
                                </w:rPr>
                              </w:pPr>
                              <w:r>
                                <w:rPr>
                                  <w:sz w:val="16"/>
                                  <w:szCs w:val="16"/>
                                </w:rPr>
                                <w:t xml:space="preserve">Complementarity  </w:t>
                              </w:r>
                            </w:p>
                            <w:p w14:paraId="36087486" w14:textId="62B38C11" w:rsidR="00FD7F61" w:rsidRPr="00A31CD9" w:rsidRDefault="00FD7F61" w:rsidP="00A31CD9">
                              <w:pPr>
                                <w:contextualSpacing/>
                                <w:jc w:val="center"/>
                                <w:rPr>
                                  <w:sz w:val="16"/>
                                  <w:szCs w:val="16"/>
                                </w:rPr>
                              </w:pPr>
                              <w:r>
                                <w:rPr>
                                  <w:sz w:val="16"/>
                                  <w:szCs w:val="16"/>
                                </w:rPr>
                                <w:t xml:space="preserve">and sorting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Rectangle: Rounded Corners 55"/>
                        <wps:cNvSpPr/>
                        <wps:spPr>
                          <a:xfrm>
                            <a:off x="4610100" y="172071"/>
                            <a:ext cx="818042" cy="552451"/>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BE111BD" w14:textId="24FD719B" w:rsidR="00FD7F61" w:rsidRPr="008F015A" w:rsidRDefault="00FD7F61" w:rsidP="008F015A">
                              <w:pPr>
                                <w:jc w:val="center"/>
                                <w:rPr>
                                  <w:sz w:val="16"/>
                                  <w:szCs w:val="16"/>
                                </w:rPr>
                              </w:pPr>
                              <w:r>
                                <w:rPr>
                                  <w:sz w:val="16"/>
                                  <w:szCs w:val="16"/>
                                </w:rPr>
                                <w:t xml:space="preserve">Compatibility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 name="Rectangle: Rounded Corners 57"/>
                        <wps:cNvSpPr/>
                        <wps:spPr>
                          <a:xfrm>
                            <a:off x="4057651" y="1923459"/>
                            <a:ext cx="971550" cy="5524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96BEF48" w14:textId="76E2D1E9" w:rsidR="00FD7F61" w:rsidRPr="008F015A" w:rsidRDefault="00FD7F61" w:rsidP="008F015A">
                              <w:pPr>
                                <w:jc w:val="center"/>
                                <w:rPr>
                                  <w:sz w:val="16"/>
                                  <w:szCs w:val="16"/>
                                </w:rPr>
                              </w:pPr>
                              <w:r>
                                <w:rPr>
                                  <w:sz w:val="16"/>
                                  <w:szCs w:val="16"/>
                                </w:rPr>
                                <w:t xml:space="preserve">Commitment and  longevity of alliances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Oval 58"/>
                        <wps:cNvSpPr/>
                        <wps:spPr>
                          <a:xfrm>
                            <a:off x="2314575" y="1772272"/>
                            <a:ext cx="1095376" cy="1019175"/>
                          </a:xfrm>
                          <a:prstGeom prst="ellipse">
                            <a:avLst/>
                          </a:prstGeom>
                          <a:ln w="38100"/>
                        </wps:spPr>
                        <wps:style>
                          <a:lnRef idx="2">
                            <a:schemeClr val="accent6"/>
                          </a:lnRef>
                          <a:fillRef idx="1">
                            <a:schemeClr val="lt1"/>
                          </a:fillRef>
                          <a:effectRef idx="0">
                            <a:schemeClr val="accent6"/>
                          </a:effectRef>
                          <a:fontRef idx="minor">
                            <a:schemeClr val="dk1"/>
                          </a:fontRef>
                        </wps:style>
                        <wps:txbx>
                          <w:txbxContent>
                            <w:p w14:paraId="5A51310C" w14:textId="71A64E30" w:rsidR="00FD7F61" w:rsidRPr="00BB1AE2" w:rsidRDefault="00FD7F61" w:rsidP="00BB1AE2">
                              <w:pPr>
                                <w:jc w:val="center"/>
                                <w:rPr>
                                  <w:sz w:val="16"/>
                                  <w:szCs w:val="16"/>
                                </w:rPr>
                              </w:pPr>
                              <w:r>
                                <w:rPr>
                                  <w:sz w:val="16"/>
                                  <w:szCs w:val="16"/>
                                </w:rPr>
                                <w:t>Alliances for delivering pathways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Oval 1"/>
                        <wps:cNvSpPr/>
                        <wps:spPr>
                          <a:xfrm>
                            <a:off x="2066924" y="3134347"/>
                            <a:ext cx="1495425" cy="666128"/>
                          </a:xfrm>
                          <a:prstGeom prst="ellipse">
                            <a:avLst/>
                          </a:prstGeom>
                          <a:ln w="19050"/>
                        </wps:spPr>
                        <wps:style>
                          <a:lnRef idx="2">
                            <a:schemeClr val="accent6"/>
                          </a:lnRef>
                          <a:fillRef idx="1">
                            <a:schemeClr val="lt1"/>
                          </a:fillRef>
                          <a:effectRef idx="0">
                            <a:schemeClr val="accent6"/>
                          </a:effectRef>
                          <a:fontRef idx="minor">
                            <a:schemeClr val="dk1"/>
                          </a:fontRef>
                        </wps:style>
                        <wps:txbx>
                          <w:txbxContent>
                            <w:p w14:paraId="1B0539A0" w14:textId="578C7C9C" w:rsidR="00FD7F61" w:rsidRPr="00BB1AE2" w:rsidRDefault="00FD7F61" w:rsidP="00BB1AE2">
                              <w:pPr>
                                <w:jc w:val="center"/>
                                <w:rPr>
                                  <w:sz w:val="16"/>
                                  <w:szCs w:val="16"/>
                                </w:rPr>
                              </w:pPr>
                              <w:r>
                                <w:rPr>
                                  <w:sz w:val="16"/>
                                  <w:szCs w:val="16"/>
                                </w:rPr>
                                <w:t xml:space="preserve">Alliance management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tangle: Rounded Corners 11"/>
                        <wps:cNvSpPr/>
                        <wps:spPr>
                          <a:xfrm>
                            <a:off x="4505326" y="3400426"/>
                            <a:ext cx="704849" cy="572122"/>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101D604" w14:textId="43A29431" w:rsidR="00FD7F61" w:rsidRPr="00BB1AE2" w:rsidRDefault="00FD7F61" w:rsidP="00BB1AE2">
                              <w:pPr>
                                <w:jc w:val="center"/>
                                <w:rPr>
                                  <w:sz w:val="16"/>
                                  <w:szCs w:val="16"/>
                                </w:rPr>
                              </w:pPr>
                              <w:r>
                                <w:rPr>
                                  <w:sz w:val="16"/>
                                  <w:szCs w:val="16"/>
                                </w:rPr>
                                <w:t>Building trust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Rounded Corners 14"/>
                        <wps:cNvSpPr/>
                        <wps:spPr>
                          <a:xfrm>
                            <a:off x="3286125" y="4305922"/>
                            <a:ext cx="1038225" cy="6096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B517A37" w14:textId="70FFF6FD" w:rsidR="00FD7F61" w:rsidRDefault="00FD7F61" w:rsidP="004B46C3">
                              <w:pPr>
                                <w:contextualSpacing/>
                                <w:jc w:val="center"/>
                                <w:rPr>
                                  <w:sz w:val="16"/>
                                  <w:szCs w:val="16"/>
                                </w:rPr>
                              </w:pPr>
                              <w:r>
                                <w:rPr>
                                  <w:sz w:val="16"/>
                                  <w:szCs w:val="16"/>
                                </w:rPr>
                                <w:t xml:space="preserve">Control and alignment of  </w:t>
                              </w:r>
                            </w:p>
                            <w:p w14:paraId="64ADDD44" w14:textId="75C395A9" w:rsidR="00FD7F61" w:rsidRPr="004B46C3" w:rsidRDefault="00FD7F61" w:rsidP="004B46C3">
                              <w:pPr>
                                <w:contextualSpacing/>
                                <w:jc w:val="center"/>
                                <w:rPr>
                                  <w:sz w:val="16"/>
                                  <w:szCs w:val="16"/>
                                </w:rPr>
                              </w:pPr>
                              <w:r>
                                <w:rPr>
                                  <w:sz w:val="16"/>
                                  <w:szCs w:val="16"/>
                                </w:rPr>
                                <w:t>systems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Rounded Corners 15"/>
                        <wps:cNvSpPr/>
                        <wps:spPr>
                          <a:xfrm>
                            <a:off x="1381126" y="4324350"/>
                            <a:ext cx="1266824" cy="591172"/>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8818941" w14:textId="30AA36C3" w:rsidR="00FD7F61" w:rsidRPr="004B46C3" w:rsidRDefault="00FD7F61" w:rsidP="004B46C3">
                              <w:pPr>
                                <w:jc w:val="center"/>
                                <w:rPr>
                                  <w:sz w:val="16"/>
                                  <w:szCs w:val="16"/>
                                </w:rPr>
                              </w:pPr>
                              <w:r>
                                <w:rPr>
                                  <w:sz w:val="16"/>
                                  <w:szCs w:val="16"/>
                                </w:rPr>
                                <w:t>Challenges,   communication and collaboration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Straight Arrow Connector 19"/>
                        <wps:cNvCnPr/>
                        <wps:spPr>
                          <a:xfrm flipH="1">
                            <a:off x="1524001" y="628649"/>
                            <a:ext cx="161924" cy="381001"/>
                          </a:xfrm>
                          <a:prstGeom prst="straightConnector1">
                            <a:avLst/>
                          </a:prstGeom>
                          <a:ln>
                            <a:tailEnd type="triangle"/>
                          </a:ln>
                        </wps:spPr>
                        <wps:style>
                          <a:lnRef idx="2">
                            <a:schemeClr val="accent4"/>
                          </a:lnRef>
                          <a:fillRef idx="0">
                            <a:schemeClr val="accent4"/>
                          </a:fillRef>
                          <a:effectRef idx="1">
                            <a:schemeClr val="accent4"/>
                          </a:effectRef>
                          <a:fontRef idx="minor">
                            <a:schemeClr val="tx1"/>
                          </a:fontRef>
                        </wps:style>
                        <wps:bodyPr/>
                      </wps:wsp>
                      <wps:wsp>
                        <wps:cNvPr id="20" name="Straight Arrow Connector 20"/>
                        <wps:cNvCnPr/>
                        <wps:spPr>
                          <a:xfrm flipV="1">
                            <a:off x="676275" y="1647825"/>
                            <a:ext cx="504825" cy="256993"/>
                          </a:xfrm>
                          <a:prstGeom prst="straightConnector1">
                            <a:avLst/>
                          </a:prstGeom>
                          <a:ln>
                            <a:tailEnd type="triangle"/>
                          </a:ln>
                        </wps:spPr>
                        <wps:style>
                          <a:lnRef idx="2">
                            <a:schemeClr val="accent4"/>
                          </a:lnRef>
                          <a:fillRef idx="0">
                            <a:schemeClr val="accent4"/>
                          </a:fillRef>
                          <a:effectRef idx="1">
                            <a:schemeClr val="accent4"/>
                          </a:effectRef>
                          <a:fontRef idx="minor">
                            <a:schemeClr val="tx1"/>
                          </a:fontRef>
                        </wps:style>
                        <wps:bodyPr/>
                      </wps:wsp>
                      <wps:wsp>
                        <wps:cNvPr id="21" name="Straight Arrow Connector 21"/>
                        <wps:cNvCnPr/>
                        <wps:spPr>
                          <a:xfrm>
                            <a:off x="3590925" y="724522"/>
                            <a:ext cx="532039" cy="351803"/>
                          </a:xfrm>
                          <a:prstGeom prst="straightConnector1">
                            <a:avLst/>
                          </a:prstGeom>
                          <a:ln>
                            <a:tailEnd type="triangle"/>
                          </a:ln>
                        </wps:spPr>
                        <wps:style>
                          <a:lnRef idx="2">
                            <a:schemeClr val="accent4"/>
                          </a:lnRef>
                          <a:fillRef idx="0">
                            <a:schemeClr val="accent4"/>
                          </a:fillRef>
                          <a:effectRef idx="1">
                            <a:schemeClr val="accent4"/>
                          </a:effectRef>
                          <a:fontRef idx="minor">
                            <a:schemeClr val="tx1"/>
                          </a:fontRef>
                        </wps:style>
                        <wps:bodyPr/>
                      </wps:wsp>
                      <wps:wsp>
                        <wps:cNvPr id="22" name="Straight Arrow Connector 22"/>
                        <wps:cNvCnPr>
                          <a:endCxn id="53" idx="7"/>
                        </wps:cNvCnPr>
                        <wps:spPr>
                          <a:xfrm flipH="1">
                            <a:off x="4943451" y="734047"/>
                            <a:ext cx="147662" cy="373312"/>
                          </a:xfrm>
                          <a:prstGeom prst="straightConnector1">
                            <a:avLst/>
                          </a:prstGeom>
                          <a:ln>
                            <a:tailEnd type="triangle"/>
                          </a:ln>
                        </wps:spPr>
                        <wps:style>
                          <a:lnRef idx="2">
                            <a:schemeClr val="accent4"/>
                          </a:lnRef>
                          <a:fillRef idx="0">
                            <a:schemeClr val="accent4"/>
                          </a:fillRef>
                          <a:effectRef idx="1">
                            <a:schemeClr val="accent4"/>
                          </a:effectRef>
                          <a:fontRef idx="minor">
                            <a:schemeClr val="tx1"/>
                          </a:fontRef>
                        </wps:style>
                        <wps:bodyPr/>
                      </wps:wsp>
                      <wps:wsp>
                        <wps:cNvPr id="28" name="Straight Arrow Connector 28"/>
                        <wps:cNvCnPr>
                          <a:stCxn id="15" idx="0"/>
                        </wps:cNvCnPr>
                        <wps:spPr>
                          <a:xfrm flipV="1">
                            <a:off x="2014538" y="3762375"/>
                            <a:ext cx="490537" cy="561975"/>
                          </a:xfrm>
                          <a:prstGeom prst="straightConnector1">
                            <a:avLst/>
                          </a:prstGeom>
                          <a:ln>
                            <a:tailEnd type="triangle"/>
                          </a:ln>
                        </wps:spPr>
                        <wps:style>
                          <a:lnRef idx="2">
                            <a:schemeClr val="accent4"/>
                          </a:lnRef>
                          <a:fillRef idx="0">
                            <a:schemeClr val="accent4"/>
                          </a:fillRef>
                          <a:effectRef idx="1">
                            <a:schemeClr val="accent4"/>
                          </a:effectRef>
                          <a:fontRef idx="minor">
                            <a:schemeClr val="tx1"/>
                          </a:fontRef>
                        </wps:style>
                        <wps:bodyPr/>
                      </wps:wsp>
                      <wps:wsp>
                        <wps:cNvPr id="29" name="Straight Arrow Connector 29"/>
                        <wps:cNvCnPr>
                          <a:stCxn id="14" idx="0"/>
                          <a:endCxn id="1" idx="5"/>
                        </wps:cNvCnPr>
                        <wps:spPr>
                          <a:xfrm flipH="1" flipV="1">
                            <a:off x="3343349" y="3702923"/>
                            <a:ext cx="461889" cy="602999"/>
                          </a:xfrm>
                          <a:prstGeom prst="straightConnector1">
                            <a:avLst/>
                          </a:prstGeom>
                          <a:ln>
                            <a:tailEnd type="triangle"/>
                          </a:ln>
                        </wps:spPr>
                        <wps:style>
                          <a:lnRef idx="2">
                            <a:schemeClr val="accent4"/>
                          </a:lnRef>
                          <a:fillRef idx="0">
                            <a:schemeClr val="accent4"/>
                          </a:fillRef>
                          <a:effectRef idx="1">
                            <a:schemeClr val="accent4"/>
                          </a:effectRef>
                          <a:fontRef idx="minor">
                            <a:schemeClr val="tx1"/>
                          </a:fontRef>
                        </wps:style>
                        <wps:bodyPr/>
                      </wps:wsp>
                      <wps:wsp>
                        <wps:cNvPr id="32" name="Straight Arrow Connector 32"/>
                        <wps:cNvCnPr>
                          <a:stCxn id="11" idx="1"/>
                          <a:endCxn id="1" idx="6"/>
                        </wps:cNvCnPr>
                        <wps:spPr>
                          <a:xfrm flipH="1" flipV="1">
                            <a:off x="3562349" y="3467411"/>
                            <a:ext cx="942977" cy="219076"/>
                          </a:xfrm>
                          <a:prstGeom prst="straightConnector1">
                            <a:avLst/>
                          </a:prstGeom>
                          <a:ln>
                            <a:tailEnd type="triangle"/>
                          </a:ln>
                        </wps:spPr>
                        <wps:style>
                          <a:lnRef idx="2">
                            <a:schemeClr val="accent4"/>
                          </a:lnRef>
                          <a:fillRef idx="0">
                            <a:schemeClr val="accent4"/>
                          </a:fillRef>
                          <a:effectRef idx="1">
                            <a:schemeClr val="accent4"/>
                          </a:effectRef>
                          <a:fontRef idx="minor">
                            <a:schemeClr val="tx1"/>
                          </a:fontRef>
                        </wps:style>
                        <wps:bodyPr/>
                      </wps:wsp>
                      <wps:wsp>
                        <wps:cNvPr id="33" name="Straight Arrow Connector 33"/>
                        <wps:cNvCnPr>
                          <a:stCxn id="1" idx="0"/>
                        </wps:cNvCnPr>
                        <wps:spPr>
                          <a:xfrm flipV="1">
                            <a:off x="2814637" y="2809875"/>
                            <a:ext cx="0" cy="324472"/>
                          </a:xfrm>
                          <a:prstGeom prst="straightConnector1">
                            <a:avLst/>
                          </a:prstGeom>
                          <a:ln w="28575">
                            <a:tailEnd type="triangle"/>
                          </a:ln>
                        </wps:spPr>
                        <wps:style>
                          <a:lnRef idx="3">
                            <a:schemeClr val="accent4"/>
                          </a:lnRef>
                          <a:fillRef idx="0">
                            <a:schemeClr val="accent4"/>
                          </a:fillRef>
                          <a:effectRef idx="2">
                            <a:schemeClr val="accent4"/>
                          </a:effectRef>
                          <a:fontRef idx="minor">
                            <a:schemeClr val="tx1"/>
                          </a:fontRef>
                        </wps:style>
                        <wps:bodyPr/>
                      </wps:wsp>
                      <wps:wsp>
                        <wps:cNvPr id="34" name="Straight Arrow Connector 34"/>
                        <wps:cNvCnPr>
                          <a:endCxn id="58" idx="1"/>
                        </wps:cNvCnPr>
                        <wps:spPr>
                          <a:xfrm>
                            <a:off x="1695450" y="1628592"/>
                            <a:ext cx="779539" cy="292935"/>
                          </a:xfrm>
                          <a:prstGeom prst="straightConnector1">
                            <a:avLst/>
                          </a:prstGeom>
                          <a:ln w="28575">
                            <a:tailEnd type="triangle"/>
                          </a:ln>
                        </wps:spPr>
                        <wps:style>
                          <a:lnRef idx="3">
                            <a:schemeClr val="accent4"/>
                          </a:lnRef>
                          <a:fillRef idx="0">
                            <a:schemeClr val="accent4"/>
                          </a:fillRef>
                          <a:effectRef idx="2">
                            <a:schemeClr val="accent4"/>
                          </a:effectRef>
                          <a:fontRef idx="minor">
                            <a:schemeClr val="tx1"/>
                          </a:fontRef>
                        </wps:style>
                        <wps:bodyPr/>
                      </wps:wsp>
                      <wps:wsp>
                        <wps:cNvPr id="36" name="Straight Arrow Connector 36"/>
                        <wps:cNvCnPr>
                          <a:stCxn id="53" idx="3"/>
                          <a:endCxn id="58" idx="7"/>
                        </wps:cNvCnPr>
                        <wps:spPr>
                          <a:xfrm flipH="1">
                            <a:off x="3249537" y="1579140"/>
                            <a:ext cx="750988" cy="342387"/>
                          </a:xfrm>
                          <a:prstGeom prst="straightConnector1">
                            <a:avLst/>
                          </a:prstGeom>
                          <a:ln w="28575">
                            <a:tailEnd type="triangle"/>
                          </a:ln>
                        </wps:spPr>
                        <wps:style>
                          <a:lnRef idx="2">
                            <a:schemeClr val="accent4"/>
                          </a:lnRef>
                          <a:fillRef idx="0">
                            <a:schemeClr val="accent4"/>
                          </a:fillRef>
                          <a:effectRef idx="1">
                            <a:schemeClr val="accent4"/>
                          </a:effectRef>
                          <a:fontRef idx="minor">
                            <a:schemeClr val="tx1"/>
                          </a:fontRef>
                        </wps:style>
                        <wps:bodyPr/>
                      </wps:wsp>
                      <wps:wsp>
                        <wps:cNvPr id="9" name="Straight Connector 9"/>
                        <wps:cNvCnPr/>
                        <wps:spPr>
                          <a:xfrm flipV="1">
                            <a:off x="2152650" y="318468"/>
                            <a:ext cx="933450" cy="14907"/>
                          </a:xfrm>
                          <a:prstGeom prst="line">
                            <a:avLst/>
                          </a:prstGeom>
                          <a:ln w="9525" cap="flat" cmpd="sng" algn="ctr">
                            <a:solidFill>
                              <a:schemeClr val="accent4"/>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s:wsp>
                        <wps:cNvPr id="13" name="Rectangle: Rounded Corners 13"/>
                        <wps:cNvSpPr/>
                        <wps:spPr>
                          <a:xfrm>
                            <a:off x="257175" y="3257549"/>
                            <a:ext cx="1152526" cy="609601"/>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2C6AD27" w14:textId="2F81A066" w:rsidR="00FD7F61" w:rsidRPr="00FB32A3" w:rsidRDefault="00FD7F61" w:rsidP="00FB32A3">
                              <w:pPr>
                                <w:jc w:val="center"/>
                                <w:rPr>
                                  <w:sz w:val="16"/>
                                  <w:szCs w:val="16"/>
                                </w:rPr>
                              </w:pPr>
                              <w:r>
                                <w:rPr>
                                  <w:sz w:val="16"/>
                                  <w:szCs w:val="16"/>
                                </w:rPr>
                                <w:t>The future:    competitive strategy &amp; alliance adaptation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Straight Arrow Connector 17"/>
                        <wps:cNvCnPr>
                          <a:stCxn id="13" idx="3"/>
                        </wps:cNvCnPr>
                        <wps:spPr>
                          <a:xfrm flipV="1">
                            <a:off x="1409701" y="3543304"/>
                            <a:ext cx="676274" cy="19046"/>
                          </a:xfrm>
                          <a:prstGeom prst="straightConnector1">
                            <a:avLst/>
                          </a:prstGeom>
                          <a:ln>
                            <a:tailEnd type="triangle"/>
                          </a:ln>
                        </wps:spPr>
                        <wps:style>
                          <a:lnRef idx="2">
                            <a:schemeClr val="accent4"/>
                          </a:lnRef>
                          <a:fillRef idx="0">
                            <a:schemeClr val="accent4"/>
                          </a:fillRef>
                          <a:effectRef idx="1">
                            <a:schemeClr val="accent4"/>
                          </a:effectRef>
                          <a:fontRef idx="minor">
                            <a:schemeClr val="tx1"/>
                          </a:fontRef>
                        </wps:style>
                        <wps:bodyPr/>
                      </wps:wsp>
                      <wps:wsp>
                        <wps:cNvPr id="24" name="Straight Arrow Connector 24"/>
                        <wps:cNvCnPr/>
                        <wps:spPr>
                          <a:xfrm flipH="1" flipV="1">
                            <a:off x="2105025" y="319087"/>
                            <a:ext cx="95250" cy="14288"/>
                          </a:xfrm>
                          <a:prstGeom prst="straightConnector1">
                            <a:avLst/>
                          </a:prstGeom>
                          <a:ln>
                            <a:tailEnd type="triangle"/>
                          </a:ln>
                        </wps:spPr>
                        <wps:style>
                          <a:lnRef idx="2">
                            <a:schemeClr val="accent4"/>
                          </a:lnRef>
                          <a:fillRef idx="0">
                            <a:schemeClr val="accent4"/>
                          </a:fillRef>
                          <a:effectRef idx="1">
                            <a:schemeClr val="accent4"/>
                          </a:effectRef>
                          <a:fontRef idx="minor">
                            <a:schemeClr val="tx1"/>
                          </a:fontRef>
                        </wps:style>
                        <wps:bodyPr/>
                      </wps:wsp>
                      <wps:wsp>
                        <wps:cNvPr id="25" name="Straight Arrow Connector 25"/>
                        <wps:cNvCnPr/>
                        <wps:spPr>
                          <a:xfrm>
                            <a:off x="3028950" y="318468"/>
                            <a:ext cx="85724" cy="24433"/>
                          </a:xfrm>
                          <a:prstGeom prst="straightConnector1">
                            <a:avLst/>
                          </a:prstGeom>
                          <a:ln>
                            <a:tailEnd type="triangle"/>
                          </a:ln>
                        </wps:spPr>
                        <wps:style>
                          <a:lnRef idx="2">
                            <a:schemeClr val="accent4"/>
                          </a:lnRef>
                          <a:fillRef idx="0">
                            <a:schemeClr val="accent4"/>
                          </a:fillRef>
                          <a:effectRef idx="1">
                            <a:schemeClr val="accent4"/>
                          </a:effectRef>
                          <a:fontRef idx="minor">
                            <a:schemeClr val="tx1"/>
                          </a:fontRef>
                        </wps:style>
                        <wps:bodyPr/>
                      </wps:wsp>
                      <wps:wsp>
                        <wps:cNvPr id="16" name="Straight Arrow Connector 16"/>
                        <wps:cNvCnPr>
                          <a:stCxn id="57" idx="2"/>
                        </wps:cNvCnPr>
                        <wps:spPr>
                          <a:xfrm flipH="1">
                            <a:off x="3457575" y="2475909"/>
                            <a:ext cx="1085851" cy="848316"/>
                          </a:xfrm>
                          <a:prstGeom prst="straightConnector1">
                            <a:avLst/>
                          </a:prstGeom>
                          <a:ln w="12700">
                            <a:tailEnd type="triangle"/>
                          </a:ln>
                        </wps:spPr>
                        <wps:style>
                          <a:lnRef idx="1">
                            <a:schemeClr val="accent4"/>
                          </a:lnRef>
                          <a:fillRef idx="0">
                            <a:schemeClr val="accent4"/>
                          </a:fillRef>
                          <a:effectRef idx="0">
                            <a:schemeClr val="accent4"/>
                          </a:effectRef>
                          <a:fontRef idx="minor">
                            <a:schemeClr val="tx1"/>
                          </a:fontRef>
                        </wps:style>
                        <wps:bodyPr/>
                      </wps:wsp>
                      <wps:wsp>
                        <wps:cNvPr id="37" name="Straight Arrow Connector 37"/>
                        <wps:cNvCnPr>
                          <a:stCxn id="57" idx="0"/>
                          <a:endCxn id="53" idx="4"/>
                        </wps:cNvCnPr>
                        <wps:spPr>
                          <a:xfrm flipH="1" flipV="1">
                            <a:off x="4471988" y="1676849"/>
                            <a:ext cx="71438" cy="246610"/>
                          </a:xfrm>
                          <a:prstGeom prst="straightConnector1">
                            <a:avLst/>
                          </a:prstGeom>
                          <a:ln w="12700">
                            <a:tailEnd type="triangle"/>
                          </a:ln>
                        </wps:spPr>
                        <wps:style>
                          <a:lnRef idx="1">
                            <a:schemeClr val="accent4"/>
                          </a:lnRef>
                          <a:fillRef idx="0">
                            <a:schemeClr val="accent4"/>
                          </a:fillRef>
                          <a:effectRef idx="0">
                            <a:schemeClr val="accent4"/>
                          </a:effectRef>
                          <a:fontRef idx="minor">
                            <a:schemeClr val="tx1"/>
                          </a:fontRef>
                        </wps:style>
                        <wps:bodyPr/>
                      </wps:wsp>
                    </wpc:wpc>
                  </a:graphicData>
                </a:graphic>
              </wp:inline>
            </w:drawing>
          </mc:Choice>
          <mc:Fallback>
            <w:pict>
              <v:group w14:anchorId="6F857879" id="Canvas 38" o:spid="_x0000_s1026" editas="canvas" style="width:453.7pt;height:393.7pt;mso-position-horizontal-relative:char;mso-position-vertical-relative:line" coordsize="57619,499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619;height:49999;visibility:visible;mso-wrap-style:square">
                  <v:fill o:detectmouseclick="t"/>
                  <v:path o:connecttype="none"/>
                </v:shape>
                <v:roundrect id="Rectangle: Rounded Corners 45" o:spid="_x0000_s1028" style="position:absolute;left:9144;top:476;width:12192;height:58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" fillcolor="white [3201]" strokecolor="#70ad47 [3209]" strokeweight="1pt">
                  <v:stroke joinstyle="miter"/>
                  <v:textbox>
                    <w:txbxContent>
                      <w:p w14:paraId="049E3EBA" w14:textId="7F3BCE04" w:rsidR="00FD7F61" w:rsidRDefault="00FD7F61" w:rsidP="00A31CD9">
                        <w:pPr>
                          <w:jc w:val="center"/>
                          <w:rPr>
                            <w:sz w:val="16"/>
                            <w:szCs w:val="16"/>
                          </w:rPr>
                        </w:pPr>
                        <w:r>
                          <w:rPr>
                            <w:sz w:val="16"/>
                            <w:szCs w:val="16"/>
                          </w:rPr>
                          <w:t xml:space="preserve">Us and PPs:    </w:t>
                        </w:r>
                        <w:r w:rsidRPr="007857A5">
                          <w:rPr>
                            <w:sz w:val="16"/>
                            <w:szCs w:val="16"/>
                          </w:rPr>
                          <w:t>resources</w:t>
                        </w:r>
                        <w:r>
                          <w:rPr>
                            <w:sz w:val="16"/>
                            <w:szCs w:val="16"/>
                          </w:rPr>
                          <w:t xml:space="preserve">                   and risk  </w:t>
                        </w:r>
                      </w:p>
                      <w:p w14:paraId="164B03BD" w14:textId="22A5F37D" w:rsidR="00FD7F61" w:rsidRPr="00A31CD9" w:rsidRDefault="00FD7F61" w:rsidP="00A31CD9">
                        <w:pPr>
                          <w:jc w:val="center"/>
                          <w:rPr>
                            <w:sz w:val="16"/>
                            <w:szCs w:val="16"/>
                          </w:rPr>
                        </w:pPr>
                        <w:r>
                          <w:rPr>
                            <w:sz w:val="16"/>
                            <w:szCs w:val="16"/>
                          </w:rPr>
                          <w:t xml:space="preserve"> </w:t>
                        </w:r>
                        <w:r w:rsidRPr="007857A5">
                          <w:rPr>
                            <w:sz w:val="16"/>
                            <w:szCs w:val="16"/>
                          </w:rPr>
                          <w:t xml:space="preserve">  </w:t>
                        </w:r>
                      </w:p>
                    </w:txbxContent>
                  </v:textbox>
                </v:roundrect>
                <v:oval id="Oval 49" o:spid="_x0000_s1029" style="position:absolute;left:7239;top:10001;width:13525;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" fillcolor="white [3201]" strokecolor="#70ad47 [3209]" strokeweight="1.5pt">
                  <v:stroke joinstyle="miter"/>
                  <v:textbox>
                    <w:txbxContent>
                      <w:p w14:paraId="29B7E696" w14:textId="3EB78C0F" w:rsidR="00FD7F61" w:rsidRPr="00A31CD9" w:rsidRDefault="00FD7F61" w:rsidP="00A31CD9">
                        <w:pPr>
                          <w:jc w:val="center"/>
                          <w:rPr>
                            <w:sz w:val="16"/>
                            <w:szCs w:val="16"/>
                          </w:rPr>
                        </w:pPr>
                        <w:r>
                          <w:rPr>
                            <w:sz w:val="16"/>
                            <w:szCs w:val="16"/>
                          </w:rPr>
                          <w:t xml:space="preserve">Motives for seeking  alliances </w:t>
                        </w:r>
                      </w:p>
                    </w:txbxContent>
                  </v:textbox>
                </v:oval>
                <v:roundrect id="Rectangle: Rounded Corners 50" o:spid="_x0000_s1030" style="position:absolute;left:3619;top:19048;width:8763;height:58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" fillcolor="white [3201]" strokecolor="#70ad47 [3209]" strokeweight="1pt">
                  <v:stroke joinstyle="miter"/>
                  <v:textbox>
                    <w:txbxContent>
                      <w:p w14:paraId="5BBE9871" w14:textId="0CC34DEE" w:rsidR="00FD7F61" w:rsidRPr="00A31CD9" w:rsidRDefault="00FD7F61" w:rsidP="00A31CD9">
                        <w:pPr>
                          <w:jc w:val="center"/>
                          <w:rPr>
                            <w:sz w:val="16"/>
                            <w:szCs w:val="16"/>
                          </w:rPr>
                        </w:pPr>
                        <w:r>
                          <w:rPr>
                            <w:sz w:val="16"/>
                            <w:szCs w:val="16"/>
                          </w:rPr>
                          <w:t xml:space="preserve">Us and PPs: growth objectives   </w:t>
                        </w:r>
                      </w:p>
                    </w:txbxContent>
                  </v:textbox>
                </v:roundrect>
                <v:oval id="Oval 53" o:spid="_x0000_s1031" style="position:absolute;left:38052;top:10096;width:13335;height:6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" fillcolor="white [3201]" strokecolor="#70ad47 [3209]" strokeweight="1.5pt">
                  <v:stroke joinstyle="miter"/>
                  <v:textbox>
                    <w:txbxContent>
                      <w:p w14:paraId="4CF7EB33" w14:textId="4E5C4FF3" w:rsidR="00FD7F61" w:rsidRPr="00A31CD9" w:rsidRDefault="00FD7F61" w:rsidP="00A31CD9">
                        <w:pPr>
                          <w:jc w:val="center"/>
                          <w:rPr>
                            <w:sz w:val="16"/>
                            <w:szCs w:val="16"/>
                          </w:rPr>
                        </w:pPr>
                        <w:r>
                          <w:rPr>
                            <w:sz w:val="16"/>
                            <w:szCs w:val="16"/>
                          </w:rPr>
                          <w:t xml:space="preserve">Alliance initiation and development </w:t>
                        </w:r>
                      </w:p>
                    </w:txbxContent>
                  </v:textbox>
                </v:oval>
                <v:roundrect id="Rectangle: Rounded Corners 54" o:spid="_x0000_s1032" style="position:absolute;left:31051;top:1911;width:10178;height:523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" fillcolor="white [3201]" strokecolor="#70ad47 [3209]" strokeweight="1pt">
                  <v:stroke joinstyle="miter"/>
                  <v:textbox>
                    <w:txbxContent>
                      <w:p w14:paraId="30D2F56E" w14:textId="180C96F8" w:rsidR="00FD7F61" w:rsidRDefault="00FD7F61" w:rsidP="00A31CD9">
                        <w:pPr>
                          <w:contextualSpacing/>
                          <w:jc w:val="center"/>
                          <w:rPr>
                            <w:sz w:val="16"/>
                            <w:szCs w:val="16"/>
                          </w:rPr>
                        </w:pPr>
                        <w:r>
                          <w:rPr>
                            <w:sz w:val="16"/>
                            <w:szCs w:val="16"/>
                          </w:rPr>
                          <w:t xml:space="preserve">Complementarity  </w:t>
                        </w:r>
                      </w:p>
                      <w:p w14:paraId="36087486" w14:textId="62B38C11" w:rsidR="00FD7F61" w:rsidRPr="00A31CD9" w:rsidRDefault="00FD7F61" w:rsidP="00A31CD9">
                        <w:pPr>
                          <w:contextualSpacing/>
                          <w:jc w:val="center"/>
                          <w:rPr>
                            <w:sz w:val="16"/>
                            <w:szCs w:val="16"/>
                          </w:rPr>
                        </w:pPr>
                        <w:r>
                          <w:rPr>
                            <w:sz w:val="16"/>
                            <w:szCs w:val="16"/>
                          </w:rPr>
                          <w:t xml:space="preserve">and sorting  </w:t>
                        </w:r>
                      </w:p>
                    </w:txbxContent>
                  </v:textbox>
                </v:roundrect>
                <v:roundrect id="Rectangle: Rounded Corners 55" o:spid="_x0000_s1033" style="position:absolute;left:46101;top:1720;width:8180;height:55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" fillcolor="white [3201]" strokecolor="#70ad47 [3209]" strokeweight="1pt">
                  <v:stroke joinstyle="miter"/>
                  <v:textbox>
                    <w:txbxContent>
                      <w:p w14:paraId="0BE111BD" w14:textId="24FD719B" w:rsidR="00FD7F61" w:rsidRPr="008F015A" w:rsidRDefault="00FD7F61" w:rsidP="008F015A">
                        <w:pPr>
                          <w:jc w:val="center"/>
                          <w:rPr>
                            <w:sz w:val="16"/>
                            <w:szCs w:val="16"/>
                          </w:rPr>
                        </w:pPr>
                        <w:r>
                          <w:rPr>
                            <w:sz w:val="16"/>
                            <w:szCs w:val="16"/>
                          </w:rPr>
                          <w:t xml:space="preserve">Compatibility </w:t>
                        </w:r>
                      </w:p>
                    </w:txbxContent>
                  </v:textbox>
                </v:roundrect>
                <v:roundrect id="Rectangle: Rounded Corners 57" o:spid="_x0000_s1034" style="position:absolute;left:40576;top:19234;width:9716;height:55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" fillcolor="white [3201]" strokecolor="#70ad47 [3209]" strokeweight="1pt">
                  <v:stroke joinstyle="miter"/>
                  <v:textbox>
                    <w:txbxContent>
                      <w:p w14:paraId="596BEF48" w14:textId="76E2D1E9" w:rsidR="00FD7F61" w:rsidRPr="008F015A" w:rsidRDefault="00FD7F61" w:rsidP="008F015A">
                        <w:pPr>
                          <w:jc w:val="center"/>
                          <w:rPr>
                            <w:sz w:val="16"/>
                            <w:szCs w:val="16"/>
                          </w:rPr>
                        </w:pPr>
                        <w:r>
                          <w:rPr>
                            <w:sz w:val="16"/>
                            <w:szCs w:val="16"/>
                          </w:rPr>
                          <w:t xml:space="preserve">Commitment and  longevity of alliances </w:t>
                        </w:r>
                      </w:p>
                    </w:txbxContent>
                  </v:textbox>
                </v:roundrect>
                <v:oval id="Oval 58" o:spid="_x0000_s1035" style="position:absolute;left:23145;top:17722;width:10954;height:10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" fillcolor="white [3201]" strokecolor="#70ad47 [3209]" strokeweight="3pt">
                  <v:stroke joinstyle="miter"/>
                  <v:textbox>
                    <w:txbxContent>
                      <w:p w14:paraId="5A51310C" w14:textId="71A64E30" w:rsidR="00FD7F61" w:rsidRPr="00BB1AE2" w:rsidRDefault="00FD7F61" w:rsidP="00BB1AE2">
                        <w:pPr>
                          <w:jc w:val="center"/>
                          <w:rPr>
                            <w:sz w:val="16"/>
                            <w:szCs w:val="16"/>
                          </w:rPr>
                        </w:pPr>
                        <w:r>
                          <w:rPr>
                            <w:sz w:val="16"/>
                            <w:szCs w:val="16"/>
                          </w:rPr>
                          <w:t>Alliances for delivering pathways</w:t>
                        </w:r>
                      </w:p>
                    </w:txbxContent>
                  </v:textbox>
                </v:oval>
                <v:oval id="Oval 1" o:spid="_x0000_s1036" style="position:absolute;left:20669;top:31343;width:14954;height:66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" fillcolor="white [3201]" strokecolor="#70ad47 [3209]" strokeweight="1.5pt">
                  <v:stroke joinstyle="miter"/>
                  <v:textbox>
                    <w:txbxContent>
                      <w:p w14:paraId="1B0539A0" w14:textId="578C7C9C" w:rsidR="00FD7F61" w:rsidRPr="00BB1AE2" w:rsidRDefault="00FD7F61" w:rsidP="00BB1AE2">
                        <w:pPr>
                          <w:jc w:val="center"/>
                          <w:rPr>
                            <w:sz w:val="16"/>
                            <w:szCs w:val="16"/>
                          </w:rPr>
                        </w:pPr>
                        <w:r>
                          <w:rPr>
                            <w:sz w:val="16"/>
                            <w:szCs w:val="16"/>
                          </w:rPr>
                          <w:t xml:space="preserve">Alliance management                       </w:t>
                        </w:r>
                      </w:p>
                    </w:txbxContent>
                  </v:textbox>
                </v:oval>
                <v:roundrect id="Rectangle: Rounded Corners 11" o:spid="_x0000_s1037" style="position:absolute;left:45053;top:34004;width:7048;height:57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" fillcolor="white [3201]" strokecolor="#70ad47 [3209]" strokeweight="1pt">
                  <v:stroke joinstyle="miter"/>
                  <v:textbox>
                    <w:txbxContent>
                      <w:p w14:paraId="0101D604" w14:textId="43A29431" w:rsidR="00FD7F61" w:rsidRPr="00BB1AE2" w:rsidRDefault="00FD7F61" w:rsidP="00BB1AE2">
                        <w:pPr>
                          <w:jc w:val="center"/>
                          <w:rPr>
                            <w:sz w:val="16"/>
                            <w:szCs w:val="16"/>
                          </w:rPr>
                        </w:pPr>
                        <w:r>
                          <w:rPr>
                            <w:sz w:val="16"/>
                            <w:szCs w:val="16"/>
                          </w:rPr>
                          <w:t>Building trust</w:t>
                        </w:r>
                      </w:p>
                    </w:txbxContent>
                  </v:textbox>
                </v:roundrect>
                <v:roundrect id="Rectangle: Rounded Corners 14" o:spid="_x0000_s1038" style="position:absolute;left:32861;top:43059;width:10382;height:6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" fillcolor="white [3201]" strokecolor="#70ad47 [3209]" strokeweight="1pt">
                  <v:stroke joinstyle="miter"/>
                  <v:textbox>
                    <w:txbxContent>
                      <w:p w14:paraId="6B517A37" w14:textId="70FFF6FD" w:rsidR="00FD7F61" w:rsidRDefault="00FD7F61" w:rsidP="004B46C3">
                        <w:pPr>
                          <w:contextualSpacing/>
                          <w:jc w:val="center"/>
                          <w:rPr>
                            <w:sz w:val="16"/>
                            <w:szCs w:val="16"/>
                          </w:rPr>
                        </w:pPr>
                        <w:r>
                          <w:rPr>
                            <w:sz w:val="16"/>
                            <w:szCs w:val="16"/>
                          </w:rPr>
                          <w:t xml:space="preserve">Control and alignment of  </w:t>
                        </w:r>
                      </w:p>
                      <w:p w14:paraId="64ADDD44" w14:textId="75C395A9" w:rsidR="00FD7F61" w:rsidRPr="004B46C3" w:rsidRDefault="00FD7F61" w:rsidP="004B46C3">
                        <w:pPr>
                          <w:contextualSpacing/>
                          <w:jc w:val="center"/>
                          <w:rPr>
                            <w:sz w:val="16"/>
                            <w:szCs w:val="16"/>
                          </w:rPr>
                        </w:pPr>
                        <w:r>
                          <w:rPr>
                            <w:sz w:val="16"/>
                            <w:szCs w:val="16"/>
                          </w:rPr>
                          <w:t>systems</w:t>
                        </w:r>
                      </w:p>
                    </w:txbxContent>
                  </v:textbox>
                </v:roundrect>
                <v:roundrect id="Rectangle: Rounded Corners 15" o:spid="_x0000_s1039" style="position:absolute;left:13811;top:43243;width:12668;height:591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" fillcolor="white [3201]" strokecolor="#70ad47 [3209]" strokeweight="1pt">
                  <v:stroke joinstyle="miter"/>
                  <v:textbox>
                    <w:txbxContent>
                      <w:p w14:paraId="08818941" w14:textId="30AA36C3" w:rsidR="00FD7F61" w:rsidRPr="004B46C3" w:rsidRDefault="00FD7F61" w:rsidP="004B46C3">
                        <w:pPr>
                          <w:jc w:val="center"/>
                          <w:rPr>
                            <w:sz w:val="16"/>
                            <w:szCs w:val="16"/>
                          </w:rPr>
                        </w:pPr>
                        <w:r>
                          <w:rPr>
                            <w:sz w:val="16"/>
                            <w:szCs w:val="16"/>
                          </w:rPr>
                          <w:t>Challenges,   communication and collaboration</w:t>
                        </w:r>
                      </w:p>
                    </w:txbxContent>
                  </v:textbox>
                </v:roundrect>
                <v:shapetype id="_x0000_t32" coordsize="21600,21600" o:spt="32" o:oned="t" path="m,l21600,21600e" filled="f">
                  <v:path arrowok="t" fillok="f" o:connecttype="none"/>
                  <o:lock v:ext="edit" shapetype="t"/>
                </v:shapetype>
                <v:shape id="Straight Arrow Connector 19" o:spid="_x0000_s1040" type="#_x0000_t32" style="position:absolute;left:15240;top:6286;width:1619;height:381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" strokecolor="#ffc000 [3207]" strokeweight="1pt">
                  <v:stroke endarrow="block" joinstyle="miter"/>
                </v:shape>
                <v:shape id="Straight Arrow Connector 20" o:spid="_x0000_s1041" type="#_x0000_t32" style="position:absolute;left:6762;top:16478;width:5049;height:257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" strokecolor="#ffc000 [3207]" strokeweight="1pt">
                  <v:stroke endarrow="block" joinstyle="miter"/>
                </v:shape>
                <v:shape id="Straight Arrow Connector 21" o:spid="_x0000_s1042" type="#_x0000_t32" style="position:absolute;left:35909;top:7245;width:5320;height:351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" strokecolor="#ffc000 [3207]" strokeweight="1pt">
                  <v:stroke endarrow="block" joinstyle="miter"/>
                </v:shape>
                <v:shape id="Straight Arrow Connector 22" o:spid="_x0000_s1043" type="#_x0000_t32" style="position:absolute;left:49434;top:7340;width:1477;height:373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" strokecolor="#ffc000 [3207]" strokeweight="1pt">
                  <v:stroke endarrow="block" joinstyle="miter"/>
                </v:shape>
                <v:shape id="Straight Arrow Connector 28" o:spid="_x0000_s1044" type="#_x0000_t32" style="position:absolute;left:20145;top:37623;width:4905;height:562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" strokecolor="#ffc000 [3207]" strokeweight="1pt">
                  <v:stroke endarrow="block" joinstyle="miter"/>
                </v:shape>
                <v:shape id="Straight Arrow Connector 29" o:spid="_x0000_s1045" type="#_x0000_t32" style="position:absolute;left:33433;top:37029;width:4619;height:603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" strokecolor="#ffc000 [3207]" strokeweight="1pt">
                  <v:stroke endarrow="block" joinstyle="miter"/>
                </v:shape>
                <v:shape id="Straight Arrow Connector 32" o:spid="_x0000_s1046" type="#_x0000_t32" style="position:absolute;left:35623;top:34674;width:9430;height:219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" strokecolor="#ffc000 [3207]" strokeweight="1pt">
                  <v:stroke endarrow="block" joinstyle="miter"/>
                </v:shape>
                <v:shape id="Straight Arrow Connector 33" o:spid="_x0000_s1047" type="#_x0000_t32" style="position:absolute;left:28146;top:28098;width:0;height:324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" strokecolor="#ffc000 [3207]" strokeweight="2.25pt">
                  <v:stroke endarrow="block" joinstyle="miter"/>
                </v:shape>
                <v:shape id="Straight Arrow Connector 34" o:spid="_x0000_s1048" type="#_x0000_t32" style="position:absolute;left:16954;top:16285;width:7795;height:29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" strokecolor="#ffc000 [3207]" strokeweight="2.25pt">
                  <v:stroke endarrow="block" joinstyle="miter"/>
                </v:shape>
                <v:shape id="Straight Arrow Connector 36" o:spid="_x0000_s1049" type="#_x0000_t32" style="position:absolute;left:32495;top:15791;width:7510;height:342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" strokecolor="#ffc000 [3207]" strokeweight="2.25pt">
                  <v:stroke endarrow="block" joinstyle="miter"/>
                </v:shape>
                <v:line id="Straight Connector 9" o:spid="_x0000_s1050" style="position:absolute;flip:y;visibility:visible;mso-wrap-style:square" from="21526,3184" to="30861,3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" strokecolor="#ffc000 [3207]">
                  <v:stroke dashstyle="dash"/>
                </v:line>
                <v:roundrect id="Rectangle: Rounded Corners 13" o:spid="_x0000_s1051" style="position:absolute;left:2571;top:32575;width:11526;height:6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" fillcolor="white [3201]" strokecolor="#70ad47 [3209]" strokeweight="1pt">
                  <v:stroke joinstyle="miter"/>
                  <v:textbox>
                    <w:txbxContent>
                      <w:p w14:paraId="02C6AD27" w14:textId="2F81A066" w:rsidR="00FD7F61" w:rsidRPr="00FB32A3" w:rsidRDefault="00FD7F61" w:rsidP="00FB32A3">
                        <w:pPr>
                          <w:jc w:val="center"/>
                          <w:rPr>
                            <w:sz w:val="16"/>
                            <w:szCs w:val="16"/>
                          </w:rPr>
                        </w:pPr>
                        <w:r>
                          <w:rPr>
                            <w:sz w:val="16"/>
                            <w:szCs w:val="16"/>
                          </w:rPr>
                          <w:t>The future:    competitive strategy &amp; alliance adaptation</w:t>
                        </w:r>
                      </w:p>
                    </w:txbxContent>
                  </v:textbox>
                </v:roundrect>
                <v:shape id="Straight Arrow Connector 17" o:spid="_x0000_s1052" type="#_x0000_t32" style="position:absolute;left:14097;top:35433;width:6762;height:1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" strokecolor="#ffc000 [3207]" strokeweight="1pt">
                  <v:stroke endarrow="block" joinstyle="miter"/>
                </v:shape>
                <v:shape id="Straight Arrow Connector 24" o:spid="_x0000_s1053" type="#_x0000_t32" style="position:absolute;left:21050;top:3190;width:952;height:143;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" strokecolor="#ffc000 [3207]" strokeweight="1pt">
                  <v:stroke endarrow="block" joinstyle="miter"/>
                </v:shape>
                <v:shape id="Straight Arrow Connector 25" o:spid="_x0000_s1054" type="#_x0000_t32" style="position:absolute;left:30289;top:3184;width:857;height:2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" strokecolor="#ffc000 [3207]" strokeweight="1pt">
                  <v:stroke endarrow="block" joinstyle="miter"/>
                </v:shape>
                <v:shape id="Straight Arrow Connector 16" o:spid="_x0000_s1055" type="#_x0000_t32" style="position:absolute;left:34575;top:24759;width:10859;height:848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" strokecolor="#ffc000 [3207]" strokeweight="1pt">
                  <v:stroke endarrow="block" joinstyle="miter"/>
                </v:shape>
                <v:shape id="Straight Arrow Connector 37" o:spid="_x0000_s1056" type="#_x0000_t32" style="position:absolute;left:44719;top:16768;width:715;height:246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" strokecolor="#ffc000 [3207]" strokeweight="1pt">
                  <v:stroke endarrow="block" joinstyle="miter"/>
                </v:shape>
                <w10:anchorlock/>
              </v:group>
            </w:pict>
          </mc:Fallback>
        </mc:AlternateContent>
      </w:r>
      <w:r w:rsidR="00B77B14" w:rsidRPr="00F61830">
        <w:t xml:space="preserve">Figure </w:t>
      </w:r>
      <w:r w:rsidR="00EE33BC">
        <w:t>6</w:t>
      </w:r>
      <w:r w:rsidR="00B77B14" w:rsidRPr="00F61830">
        <w:rPr>
          <w:color w:val="FF0000"/>
        </w:rPr>
        <w:t xml:space="preserve"> </w:t>
      </w:r>
      <w:r w:rsidR="00CD4972" w:rsidRPr="001D6BB4">
        <w:rPr>
          <w:b/>
        </w:rPr>
        <w:t>A t</w:t>
      </w:r>
      <w:r w:rsidR="00B77B14" w:rsidRPr="001D6BB4">
        <w:rPr>
          <w:b/>
        </w:rPr>
        <w:t xml:space="preserve">hematic network diagram </w:t>
      </w:r>
      <w:r w:rsidR="00BA7C4D">
        <w:rPr>
          <w:b/>
        </w:rPr>
        <w:t xml:space="preserve">illustrating </w:t>
      </w:r>
      <w:r w:rsidR="00B77B14" w:rsidRPr="001D6BB4">
        <w:rPr>
          <w:b/>
        </w:rPr>
        <w:t xml:space="preserve">pathway </w:t>
      </w:r>
      <w:r w:rsidR="00E57388">
        <w:rPr>
          <w:b/>
        </w:rPr>
        <w:t>alliances</w:t>
      </w:r>
      <w:r w:rsidR="00D64768">
        <w:rPr>
          <w:b/>
        </w:rPr>
        <w:t xml:space="preserve">                                                                 </w:t>
      </w:r>
      <w:r w:rsidR="00B77B14" w:rsidRPr="00BA7C4D">
        <w:rPr>
          <w:sz w:val="20"/>
          <w:szCs w:val="20"/>
        </w:rPr>
        <w:t>Key:  PP</w:t>
      </w:r>
      <w:r w:rsidR="00DA1F86" w:rsidRPr="00BA7C4D">
        <w:rPr>
          <w:sz w:val="20"/>
          <w:szCs w:val="20"/>
        </w:rPr>
        <w:t>(</w:t>
      </w:r>
      <w:r w:rsidR="00357922" w:rsidRPr="00BA7C4D">
        <w:rPr>
          <w:sz w:val="20"/>
          <w:szCs w:val="20"/>
        </w:rPr>
        <w:t>s</w:t>
      </w:r>
      <w:r w:rsidR="00DA1F86" w:rsidRPr="00BA7C4D">
        <w:rPr>
          <w:sz w:val="20"/>
          <w:szCs w:val="20"/>
        </w:rPr>
        <w:t>)</w:t>
      </w:r>
      <w:r w:rsidR="00B77B14" w:rsidRPr="00BA7C4D">
        <w:rPr>
          <w:sz w:val="20"/>
          <w:szCs w:val="20"/>
        </w:rPr>
        <w:t xml:space="preserve"> = Pathway </w:t>
      </w:r>
      <w:r w:rsidR="00683FF0" w:rsidRPr="00BA7C4D">
        <w:rPr>
          <w:sz w:val="20"/>
          <w:szCs w:val="20"/>
        </w:rPr>
        <w:t>P</w:t>
      </w:r>
      <w:r w:rsidR="00B77B14" w:rsidRPr="00BA7C4D">
        <w:rPr>
          <w:sz w:val="20"/>
          <w:szCs w:val="20"/>
        </w:rPr>
        <w:t>rovider</w:t>
      </w:r>
      <w:r w:rsidR="00DA1F86" w:rsidRPr="00BA7C4D">
        <w:rPr>
          <w:sz w:val="20"/>
          <w:szCs w:val="20"/>
        </w:rPr>
        <w:t>(</w:t>
      </w:r>
      <w:r w:rsidR="00357922" w:rsidRPr="00BA7C4D">
        <w:rPr>
          <w:sz w:val="20"/>
          <w:szCs w:val="20"/>
        </w:rPr>
        <w:t>s</w:t>
      </w:r>
      <w:r w:rsidR="00DA1F86" w:rsidRPr="00BA7C4D">
        <w:rPr>
          <w:sz w:val="20"/>
          <w:szCs w:val="20"/>
        </w:rPr>
        <w:t>)</w:t>
      </w:r>
      <w:r w:rsidR="00357922" w:rsidRPr="00BA7C4D">
        <w:rPr>
          <w:sz w:val="20"/>
          <w:szCs w:val="20"/>
        </w:rPr>
        <w:t xml:space="preserve">  </w:t>
      </w:r>
      <w:r w:rsidR="00683FF0" w:rsidRPr="00BA7C4D">
        <w:rPr>
          <w:sz w:val="20"/>
          <w:szCs w:val="20"/>
        </w:rPr>
        <w:t xml:space="preserve"> </w:t>
      </w:r>
      <w:r w:rsidR="00B77B14" w:rsidRPr="00BA7C4D">
        <w:rPr>
          <w:sz w:val="20"/>
          <w:szCs w:val="20"/>
        </w:rPr>
        <w:t>U</w:t>
      </w:r>
      <w:r w:rsidR="00357922" w:rsidRPr="00BA7C4D">
        <w:rPr>
          <w:sz w:val="20"/>
          <w:szCs w:val="20"/>
        </w:rPr>
        <w:t>s</w:t>
      </w:r>
      <w:r w:rsidR="00B77B14" w:rsidRPr="00BA7C4D">
        <w:rPr>
          <w:sz w:val="20"/>
          <w:szCs w:val="20"/>
        </w:rPr>
        <w:t xml:space="preserve"> = </w:t>
      </w:r>
      <w:r w:rsidR="002554E5" w:rsidRPr="00BA7C4D">
        <w:rPr>
          <w:sz w:val="20"/>
          <w:szCs w:val="20"/>
        </w:rPr>
        <w:t>U</w:t>
      </w:r>
      <w:r w:rsidR="00B77B14" w:rsidRPr="00BA7C4D">
        <w:rPr>
          <w:sz w:val="20"/>
          <w:szCs w:val="20"/>
        </w:rPr>
        <w:t>niversit</w:t>
      </w:r>
      <w:r w:rsidR="00357922" w:rsidRPr="00BA7C4D">
        <w:rPr>
          <w:sz w:val="20"/>
          <w:szCs w:val="20"/>
        </w:rPr>
        <w:t>ies</w:t>
      </w:r>
    </w:p>
    <w:p w14:paraId="6AEDFF6A" w14:textId="28044A78" w:rsidR="00DB6905" w:rsidRDefault="00DB6905" w:rsidP="002A081E">
      <w:pPr>
        <w:spacing w:line="240" w:lineRule="auto"/>
        <w:contextualSpacing/>
        <w:rPr>
          <w:sz w:val="16"/>
          <w:szCs w:val="16"/>
        </w:rPr>
      </w:pPr>
    </w:p>
    <w:p w14:paraId="47A9A48D" w14:textId="77777777" w:rsidR="00156D45" w:rsidRDefault="00156D45" w:rsidP="002A081E">
      <w:pPr>
        <w:spacing w:line="240" w:lineRule="auto"/>
        <w:contextualSpacing/>
        <w:rPr>
          <w:sz w:val="16"/>
          <w:szCs w:val="16"/>
        </w:rPr>
      </w:pPr>
    </w:p>
    <w:p w14:paraId="25029A87" w14:textId="1EB2484E" w:rsidR="00DB6905" w:rsidRPr="00DB23AB" w:rsidRDefault="00705557" w:rsidP="00F478DB">
      <w:pPr>
        <w:spacing w:line="240" w:lineRule="auto"/>
        <w:ind w:left="720"/>
        <w:contextualSpacing/>
        <w:rPr>
          <w:b/>
          <w:color w:val="1F4E79" w:themeColor="accent5" w:themeShade="80"/>
          <w:sz w:val="24"/>
          <w:szCs w:val="24"/>
        </w:rPr>
      </w:pPr>
      <w:r w:rsidRPr="00DB23AB">
        <w:rPr>
          <w:b/>
          <w:color w:val="1F4E79" w:themeColor="accent5" w:themeShade="80"/>
          <w:sz w:val="24"/>
          <w:szCs w:val="24"/>
        </w:rPr>
        <w:t>4.2 Motives for seeking alliances</w:t>
      </w:r>
    </w:p>
    <w:p w14:paraId="388C975A" w14:textId="04972852" w:rsidR="00705557" w:rsidRPr="00DB23AB" w:rsidRDefault="00705557" w:rsidP="002A081E">
      <w:pPr>
        <w:spacing w:line="240" w:lineRule="auto"/>
        <w:contextualSpacing/>
        <w:rPr>
          <w:b/>
          <w:color w:val="1F4E79" w:themeColor="accent5" w:themeShade="80"/>
          <w:sz w:val="24"/>
          <w:szCs w:val="24"/>
        </w:rPr>
      </w:pPr>
    </w:p>
    <w:p w14:paraId="35F29659" w14:textId="7FE2CBB2" w:rsidR="00705557" w:rsidRPr="00DB23AB" w:rsidRDefault="00705557" w:rsidP="002A081E">
      <w:pPr>
        <w:spacing w:line="240" w:lineRule="auto"/>
        <w:contextualSpacing/>
        <w:rPr>
          <w:color w:val="1F4E79" w:themeColor="accent5" w:themeShade="80"/>
          <w:sz w:val="24"/>
          <w:szCs w:val="24"/>
          <w:u w:val="single"/>
        </w:rPr>
      </w:pPr>
      <w:r w:rsidRPr="00DB23AB">
        <w:rPr>
          <w:color w:val="1F4E79" w:themeColor="accent5" w:themeShade="80"/>
          <w:sz w:val="24"/>
          <w:szCs w:val="24"/>
          <w:u w:val="single"/>
        </w:rPr>
        <w:t xml:space="preserve">4.2.1 </w:t>
      </w:r>
      <w:r w:rsidR="008719F9" w:rsidRPr="00DB23AB">
        <w:rPr>
          <w:color w:val="1F4E79" w:themeColor="accent5" w:themeShade="80"/>
          <w:sz w:val="24"/>
          <w:szCs w:val="24"/>
          <w:u w:val="single"/>
        </w:rPr>
        <w:t>Universities</w:t>
      </w:r>
      <w:r w:rsidR="00703242" w:rsidRPr="00DB23AB">
        <w:rPr>
          <w:color w:val="1F4E79" w:themeColor="accent5" w:themeShade="80"/>
          <w:sz w:val="24"/>
          <w:szCs w:val="24"/>
          <w:u w:val="single"/>
        </w:rPr>
        <w:t>’</w:t>
      </w:r>
      <w:r w:rsidR="008719F9" w:rsidRPr="00DB23AB">
        <w:rPr>
          <w:color w:val="1F4E79" w:themeColor="accent5" w:themeShade="80"/>
          <w:sz w:val="24"/>
          <w:szCs w:val="24"/>
          <w:u w:val="single"/>
        </w:rPr>
        <w:t xml:space="preserve"> and </w:t>
      </w:r>
      <w:r w:rsidR="00703242" w:rsidRPr="00DB23AB">
        <w:rPr>
          <w:color w:val="1F4E79" w:themeColor="accent5" w:themeShade="80"/>
          <w:sz w:val="24"/>
          <w:szCs w:val="24"/>
          <w:u w:val="single"/>
        </w:rPr>
        <w:t>p</w:t>
      </w:r>
      <w:r w:rsidR="008719F9" w:rsidRPr="00DB23AB">
        <w:rPr>
          <w:color w:val="1F4E79" w:themeColor="accent5" w:themeShade="80"/>
          <w:sz w:val="24"/>
          <w:szCs w:val="24"/>
          <w:u w:val="single"/>
        </w:rPr>
        <w:t xml:space="preserve">athway </w:t>
      </w:r>
      <w:r w:rsidR="00703242" w:rsidRPr="00DB23AB">
        <w:rPr>
          <w:color w:val="1F4E79" w:themeColor="accent5" w:themeShade="80"/>
          <w:sz w:val="24"/>
          <w:szCs w:val="24"/>
          <w:u w:val="single"/>
        </w:rPr>
        <w:t>p</w:t>
      </w:r>
      <w:r w:rsidR="008719F9" w:rsidRPr="00DB23AB">
        <w:rPr>
          <w:color w:val="1F4E79" w:themeColor="accent5" w:themeShade="80"/>
          <w:sz w:val="24"/>
          <w:szCs w:val="24"/>
          <w:u w:val="single"/>
        </w:rPr>
        <w:t>roviders</w:t>
      </w:r>
      <w:r w:rsidR="00703242" w:rsidRPr="00DB23AB">
        <w:rPr>
          <w:color w:val="1F4E79" w:themeColor="accent5" w:themeShade="80"/>
          <w:sz w:val="24"/>
          <w:szCs w:val="24"/>
          <w:u w:val="single"/>
        </w:rPr>
        <w:t>’</w:t>
      </w:r>
      <w:r w:rsidR="008719F9" w:rsidRPr="00DB23AB">
        <w:rPr>
          <w:color w:val="1F4E79" w:themeColor="accent5" w:themeShade="80"/>
          <w:sz w:val="24"/>
          <w:szCs w:val="24"/>
          <w:u w:val="single"/>
        </w:rPr>
        <w:t xml:space="preserve"> </w:t>
      </w:r>
      <w:r w:rsidR="002869DC" w:rsidRPr="00DB23AB">
        <w:rPr>
          <w:color w:val="1F4E79" w:themeColor="accent5" w:themeShade="80"/>
          <w:sz w:val="24"/>
          <w:szCs w:val="24"/>
          <w:u w:val="single"/>
        </w:rPr>
        <w:t>growth</w:t>
      </w:r>
      <w:r w:rsidR="00EA0AEA" w:rsidRPr="00DB23AB">
        <w:rPr>
          <w:color w:val="1F4E79" w:themeColor="accent5" w:themeShade="80"/>
          <w:sz w:val="24"/>
          <w:szCs w:val="24"/>
          <w:u w:val="single"/>
        </w:rPr>
        <w:t xml:space="preserve"> </w:t>
      </w:r>
      <w:r w:rsidR="00193B50" w:rsidRPr="00DB23AB">
        <w:rPr>
          <w:color w:val="1F4E79" w:themeColor="accent5" w:themeShade="80"/>
          <w:sz w:val="24"/>
          <w:szCs w:val="24"/>
          <w:u w:val="single"/>
        </w:rPr>
        <w:t>objectives</w:t>
      </w:r>
      <w:r w:rsidR="008719F9" w:rsidRPr="00DB23AB">
        <w:rPr>
          <w:color w:val="1F4E79" w:themeColor="accent5" w:themeShade="80"/>
          <w:sz w:val="24"/>
          <w:szCs w:val="24"/>
          <w:u w:val="single"/>
        </w:rPr>
        <w:t xml:space="preserve">   </w:t>
      </w:r>
      <w:r w:rsidR="003D550C" w:rsidRPr="00DB23AB">
        <w:rPr>
          <w:color w:val="1F4E79" w:themeColor="accent5" w:themeShade="80"/>
          <w:sz w:val="24"/>
          <w:szCs w:val="24"/>
          <w:u w:val="single"/>
        </w:rPr>
        <w:t xml:space="preserve"> </w:t>
      </w:r>
      <w:r w:rsidRPr="00DB23AB">
        <w:rPr>
          <w:color w:val="1F4E79" w:themeColor="accent5" w:themeShade="80"/>
          <w:sz w:val="24"/>
          <w:szCs w:val="24"/>
          <w:u w:val="single"/>
        </w:rPr>
        <w:t xml:space="preserve"> </w:t>
      </w:r>
    </w:p>
    <w:p w14:paraId="3C92242F" w14:textId="4D82F4DE" w:rsidR="00DB6905" w:rsidRPr="00DB23AB" w:rsidRDefault="00DB6905" w:rsidP="002A081E">
      <w:pPr>
        <w:spacing w:line="240" w:lineRule="auto"/>
        <w:contextualSpacing/>
        <w:rPr>
          <w:color w:val="1F4E79" w:themeColor="accent5" w:themeShade="80"/>
          <w:sz w:val="16"/>
          <w:szCs w:val="16"/>
        </w:rPr>
      </w:pPr>
    </w:p>
    <w:p w14:paraId="33F8C1AA" w14:textId="692A6881" w:rsidR="00DB6905" w:rsidRDefault="00DB6905" w:rsidP="002A081E">
      <w:pPr>
        <w:spacing w:line="240" w:lineRule="auto"/>
        <w:contextualSpacing/>
        <w:rPr>
          <w:sz w:val="16"/>
          <w:szCs w:val="16"/>
        </w:rPr>
      </w:pPr>
    </w:p>
    <w:p w14:paraId="0785612D" w14:textId="1562EC5C" w:rsidR="003F038B" w:rsidRDefault="003F038B" w:rsidP="004E60CF">
      <w:pPr>
        <w:spacing w:line="360" w:lineRule="auto"/>
        <w:jc w:val="both"/>
        <w:rPr>
          <w:sz w:val="24"/>
          <w:szCs w:val="24"/>
        </w:rPr>
      </w:pPr>
      <w:r w:rsidRPr="00501321">
        <w:rPr>
          <w:sz w:val="24"/>
          <w:szCs w:val="24"/>
        </w:rPr>
        <w:t>P</w:t>
      </w:r>
      <w:r w:rsidR="00EF3521" w:rsidRPr="00501321">
        <w:rPr>
          <w:sz w:val="24"/>
          <w:szCs w:val="24"/>
        </w:rPr>
        <w:t xml:space="preserve">articipants </w:t>
      </w:r>
      <w:r w:rsidR="007D7CEC" w:rsidRPr="00501321">
        <w:rPr>
          <w:sz w:val="24"/>
          <w:szCs w:val="24"/>
        </w:rPr>
        <w:t xml:space="preserve">reflect </w:t>
      </w:r>
      <w:r w:rsidR="00EF3521" w:rsidRPr="00501321">
        <w:rPr>
          <w:sz w:val="24"/>
          <w:szCs w:val="24"/>
        </w:rPr>
        <w:t>that, a</w:t>
      </w:r>
      <w:r w:rsidR="008719F9" w:rsidRPr="00501321">
        <w:rPr>
          <w:sz w:val="24"/>
          <w:szCs w:val="24"/>
        </w:rPr>
        <w:t>s private sector organisations</w:t>
      </w:r>
      <w:r w:rsidR="00EF3521" w:rsidRPr="00501321">
        <w:rPr>
          <w:sz w:val="24"/>
          <w:szCs w:val="24"/>
        </w:rPr>
        <w:t>,</w:t>
      </w:r>
      <w:r w:rsidR="008719F9" w:rsidRPr="00501321">
        <w:rPr>
          <w:sz w:val="24"/>
          <w:szCs w:val="24"/>
        </w:rPr>
        <w:t xml:space="preserve"> </w:t>
      </w:r>
      <w:r w:rsidR="001C255D" w:rsidRPr="00501321">
        <w:rPr>
          <w:sz w:val="24"/>
          <w:szCs w:val="24"/>
        </w:rPr>
        <w:t xml:space="preserve">commercial factors are significant to </w:t>
      </w:r>
      <w:r w:rsidRPr="00501321">
        <w:rPr>
          <w:sz w:val="24"/>
          <w:szCs w:val="24"/>
        </w:rPr>
        <w:t>pathway providers</w:t>
      </w:r>
      <w:r w:rsidR="0060043B" w:rsidRPr="00501321">
        <w:rPr>
          <w:sz w:val="24"/>
          <w:szCs w:val="24"/>
        </w:rPr>
        <w:t>:</w:t>
      </w:r>
      <w:r w:rsidR="0060043B">
        <w:rPr>
          <w:sz w:val="24"/>
          <w:szCs w:val="24"/>
        </w:rPr>
        <w:t xml:space="preserve"> </w:t>
      </w:r>
    </w:p>
    <w:p w14:paraId="0F1231C8" w14:textId="4BFF7F54" w:rsidR="00501321" w:rsidRPr="00501321" w:rsidRDefault="00501321" w:rsidP="004E60CF">
      <w:pPr>
        <w:spacing w:line="360" w:lineRule="auto"/>
        <w:jc w:val="both"/>
        <w:rPr>
          <w:i/>
          <w:iCs/>
          <w:sz w:val="24"/>
          <w:szCs w:val="24"/>
        </w:rPr>
      </w:pPr>
      <w:r w:rsidRPr="00501321">
        <w:rPr>
          <w:i/>
          <w:iCs/>
          <w:sz w:val="24"/>
          <w:szCs w:val="24"/>
        </w:rPr>
        <w:t>“</w:t>
      </w:r>
      <w:r>
        <w:rPr>
          <w:i/>
          <w:iCs/>
          <w:sz w:val="24"/>
          <w:szCs w:val="24"/>
        </w:rPr>
        <w:t xml:space="preserve">Of course, there is a </w:t>
      </w:r>
      <w:r w:rsidRPr="00501321">
        <w:rPr>
          <w:i/>
          <w:iCs/>
          <w:sz w:val="24"/>
          <w:szCs w:val="24"/>
        </w:rPr>
        <w:t>commercial engagement</w:t>
      </w:r>
      <w:r>
        <w:rPr>
          <w:i/>
          <w:iCs/>
          <w:sz w:val="24"/>
          <w:szCs w:val="24"/>
        </w:rPr>
        <w:t xml:space="preserve"> there</w:t>
      </w:r>
      <w:r w:rsidR="0006453C">
        <w:rPr>
          <w:i/>
          <w:iCs/>
          <w:sz w:val="24"/>
          <w:szCs w:val="24"/>
        </w:rPr>
        <w:t xml:space="preserve"> for the provider</w:t>
      </w:r>
      <w:r w:rsidRPr="00501321">
        <w:rPr>
          <w:i/>
          <w:iCs/>
          <w:sz w:val="24"/>
          <w:szCs w:val="24"/>
        </w:rPr>
        <w:t>”.</w:t>
      </w:r>
    </w:p>
    <w:p w14:paraId="62689551" w14:textId="1CDB25CC" w:rsidR="003F038B" w:rsidRDefault="003F038B" w:rsidP="004E60CF">
      <w:pPr>
        <w:spacing w:line="360" w:lineRule="auto"/>
        <w:jc w:val="both"/>
        <w:rPr>
          <w:i/>
          <w:iCs/>
          <w:sz w:val="24"/>
          <w:szCs w:val="24"/>
        </w:rPr>
      </w:pPr>
      <w:r>
        <w:rPr>
          <w:i/>
          <w:iCs/>
          <w:sz w:val="24"/>
          <w:szCs w:val="24"/>
        </w:rPr>
        <w:lastRenderedPageBreak/>
        <w:t>“For the provider it is a commercial thing, it’s their business.</w:t>
      </w:r>
      <w:r w:rsidR="001C255D">
        <w:rPr>
          <w:i/>
          <w:iCs/>
          <w:sz w:val="24"/>
          <w:szCs w:val="24"/>
        </w:rPr>
        <w:t xml:space="preserve">  </w:t>
      </w:r>
      <w:r w:rsidR="0016014A">
        <w:rPr>
          <w:i/>
          <w:iCs/>
          <w:sz w:val="24"/>
          <w:szCs w:val="24"/>
        </w:rPr>
        <w:t>They are for-profit companies and fundamentally they are attempting to run their business to certainly optimise</w:t>
      </w:r>
      <w:r w:rsidR="00AE116B">
        <w:rPr>
          <w:i/>
          <w:iCs/>
          <w:sz w:val="24"/>
          <w:szCs w:val="24"/>
        </w:rPr>
        <w:t xml:space="preserve"> </w:t>
      </w:r>
      <w:r w:rsidR="0016014A">
        <w:rPr>
          <w:i/>
          <w:iCs/>
          <w:sz w:val="24"/>
          <w:szCs w:val="24"/>
        </w:rPr>
        <w:t>their profitability over the long term”</w:t>
      </w:r>
      <w:r w:rsidR="001C255D">
        <w:rPr>
          <w:i/>
          <w:iCs/>
          <w:sz w:val="24"/>
          <w:szCs w:val="24"/>
        </w:rPr>
        <w:t>.</w:t>
      </w:r>
    </w:p>
    <w:p w14:paraId="0A518CBA" w14:textId="78A6D6EC" w:rsidR="001C255D" w:rsidRDefault="004C0329" w:rsidP="004E60CF">
      <w:pPr>
        <w:spacing w:line="360" w:lineRule="auto"/>
        <w:jc w:val="both"/>
        <w:rPr>
          <w:sz w:val="24"/>
          <w:szCs w:val="24"/>
        </w:rPr>
      </w:pPr>
      <w:r>
        <w:rPr>
          <w:sz w:val="24"/>
          <w:szCs w:val="24"/>
        </w:rPr>
        <w:t xml:space="preserve">However, </w:t>
      </w:r>
      <w:r w:rsidR="008719F9">
        <w:rPr>
          <w:sz w:val="24"/>
          <w:szCs w:val="24"/>
        </w:rPr>
        <w:t>universit</w:t>
      </w:r>
      <w:r w:rsidR="0006453C">
        <w:rPr>
          <w:sz w:val="24"/>
          <w:szCs w:val="24"/>
        </w:rPr>
        <w:t>ies</w:t>
      </w:r>
      <w:r w:rsidR="00703242">
        <w:rPr>
          <w:sz w:val="24"/>
          <w:szCs w:val="24"/>
        </w:rPr>
        <w:t xml:space="preserve"> </w:t>
      </w:r>
      <w:r>
        <w:rPr>
          <w:sz w:val="24"/>
          <w:szCs w:val="24"/>
        </w:rPr>
        <w:t xml:space="preserve">experience similar pressures as a </w:t>
      </w:r>
      <w:r w:rsidR="001C255D">
        <w:rPr>
          <w:sz w:val="24"/>
          <w:szCs w:val="24"/>
        </w:rPr>
        <w:t>university participant explains:</w:t>
      </w:r>
      <w:r w:rsidR="00193B50">
        <w:rPr>
          <w:sz w:val="24"/>
          <w:szCs w:val="24"/>
        </w:rPr>
        <w:t xml:space="preserve">  </w:t>
      </w:r>
    </w:p>
    <w:p w14:paraId="0A4C5CC6" w14:textId="16FA338D" w:rsidR="00F360D3" w:rsidRPr="00F360D3" w:rsidRDefault="001C255D" w:rsidP="00F360D3">
      <w:pPr>
        <w:spacing w:line="360" w:lineRule="auto"/>
        <w:jc w:val="both"/>
        <w:rPr>
          <w:i/>
          <w:iCs/>
          <w:sz w:val="24"/>
          <w:szCs w:val="24"/>
        </w:rPr>
      </w:pPr>
      <w:r w:rsidRPr="00F360D3">
        <w:rPr>
          <w:i/>
          <w:iCs/>
          <w:sz w:val="24"/>
          <w:szCs w:val="24"/>
        </w:rPr>
        <w:t>“I think</w:t>
      </w:r>
      <w:r w:rsidR="00F360D3" w:rsidRPr="00F360D3">
        <w:rPr>
          <w:i/>
          <w:iCs/>
          <w:sz w:val="24"/>
          <w:szCs w:val="24"/>
        </w:rPr>
        <w:t xml:space="preserve"> they are pushed by their Head Office to kind of increase the profitability and the turnover year on year and our centre has to play their part in that, but at the same time we push our faculties quite hard to increase their student numbers, increase their qualifications, increase standards here, there and everywhere.  So</w:t>
      </w:r>
      <w:r w:rsidR="00D37D84">
        <w:rPr>
          <w:i/>
          <w:iCs/>
          <w:sz w:val="24"/>
          <w:szCs w:val="24"/>
        </w:rPr>
        <w:t>,</w:t>
      </w:r>
      <w:r w:rsidR="00F360D3" w:rsidRPr="00F360D3">
        <w:rPr>
          <w:i/>
          <w:iCs/>
          <w:sz w:val="24"/>
          <w:szCs w:val="24"/>
        </w:rPr>
        <w:t xml:space="preserve"> we are not a thousand miles apart on that.   I think we understand each other</w:t>
      </w:r>
      <w:r w:rsidR="00F360D3">
        <w:rPr>
          <w:i/>
          <w:iCs/>
          <w:sz w:val="24"/>
          <w:szCs w:val="24"/>
        </w:rPr>
        <w:t>”</w:t>
      </w:r>
      <w:r w:rsidR="00F360D3" w:rsidRPr="00F360D3">
        <w:rPr>
          <w:i/>
          <w:iCs/>
          <w:sz w:val="24"/>
          <w:szCs w:val="24"/>
        </w:rPr>
        <w:t>.</w:t>
      </w:r>
    </w:p>
    <w:p w14:paraId="7C2E4B61" w14:textId="0645A785" w:rsidR="00181C81" w:rsidRDefault="006128E6" w:rsidP="004E60CF">
      <w:pPr>
        <w:spacing w:line="360" w:lineRule="auto"/>
        <w:jc w:val="both"/>
        <w:rPr>
          <w:sz w:val="24"/>
          <w:szCs w:val="24"/>
        </w:rPr>
      </w:pPr>
      <w:r>
        <w:rPr>
          <w:sz w:val="24"/>
          <w:szCs w:val="24"/>
        </w:rPr>
        <w:t>I</w:t>
      </w:r>
      <w:r w:rsidR="00FE77E8">
        <w:rPr>
          <w:sz w:val="24"/>
          <w:szCs w:val="24"/>
        </w:rPr>
        <w:t>nte</w:t>
      </w:r>
      <w:r w:rsidR="00581C08">
        <w:rPr>
          <w:sz w:val="24"/>
          <w:szCs w:val="24"/>
        </w:rPr>
        <w:t>r</w:t>
      </w:r>
      <w:r w:rsidR="00FE77E8">
        <w:rPr>
          <w:sz w:val="24"/>
          <w:szCs w:val="24"/>
        </w:rPr>
        <w:t xml:space="preserve">nationalisation </w:t>
      </w:r>
      <w:r w:rsidR="00CB1A73">
        <w:rPr>
          <w:sz w:val="24"/>
          <w:szCs w:val="24"/>
        </w:rPr>
        <w:t xml:space="preserve">can </w:t>
      </w:r>
      <w:r w:rsidR="00662EB9">
        <w:rPr>
          <w:sz w:val="24"/>
          <w:szCs w:val="24"/>
        </w:rPr>
        <w:t xml:space="preserve">enhance </w:t>
      </w:r>
      <w:r w:rsidR="00CB1A73">
        <w:rPr>
          <w:sz w:val="24"/>
          <w:szCs w:val="24"/>
        </w:rPr>
        <w:t xml:space="preserve">a </w:t>
      </w:r>
      <w:r w:rsidR="00662EB9">
        <w:rPr>
          <w:sz w:val="24"/>
          <w:szCs w:val="24"/>
        </w:rPr>
        <w:t>university brand</w:t>
      </w:r>
      <w:r w:rsidR="00181C81">
        <w:rPr>
          <w:sz w:val="24"/>
          <w:szCs w:val="24"/>
        </w:rPr>
        <w:t xml:space="preserve">.  </w:t>
      </w:r>
      <w:r>
        <w:rPr>
          <w:sz w:val="24"/>
          <w:szCs w:val="24"/>
        </w:rPr>
        <w:t xml:space="preserve">From </w:t>
      </w:r>
      <w:r w:rsidR="00181C81">
        <w:rPr>
          <w:sz w:val="24"/>
          <w:szCs w:val="24"/>
        </w:rPr>
        <w:t>a university participant</w:t>
      </w:r>
      <w:r>
        <w:rPr>
          <w:sz w:val="24"/>
          <w:szCs w:val="24"/>
        </w:rPr>
        <w:t>:</w:t>
      </w:r>
      <w:r w:rsidR="00181C81">
        <w:rPr>
          <w:sz w:val="24"/>
          <w:szCs w:val="24"/>
        </w:rPr>
        <w:t xml:space="preserve">  </w:t>
      </w:r>
    </w:p>
    <w:p w14:paraId="5465E7FA" w14:textId="37FAEFEE" w:rsidR="00EA0AEA" w:rsidRDefault="00181C81" w:rsidP="004E60CF">
      <w:pPr>
        <w:spacing w:line="360" w:lineRule="auto"/>
        <w:jc w:val="both"/>
        <w:rPr>
          <w:i/>
          <w:iCs/>
          <w:sz w:val="24"/>
          <w:szCs w:val="24"/>
        </w:rPr>
      </w:pPr>
      <w:r w:rsidRPr="00181C81">
        <w:rPr>
          <w:i/>
          <w:iCs/>
          <w:sz w:val="24"/>
          <w:szCs w:val="24"/>
        </w:rPr>
        <w:t>“</w:t>
      </w:r>
      <w:r>
        <w:rPr>
          <w:i/>
          <w:iCs/>
          <w:sz w:val="24"/>
          <w:szCs w:val="24"/>
        </w:rPr>
        <w:t>I</w:t>
      </w:r>
      <w:r w:rsidRPr="00181C81">
        <w:rPr>
          <w:i/>
          <w:iCs/>
          <w:sz w:val="24"/>
          <w:szCs w:val="24"/>
        </w:rPr>
        <w:t xml:space="preserve">t is </w:t>
      </w:r>
      <w:r>
        <w:rPr>
          <w:i/>
          <w:iCs/>
          <w:sz w:val="24"/>
          <w:szCs w:val="24"/>
        </w:rPr>
        <w:t xml:space="preserve">about bringing diversity to the campus, it’s about providing opportunities to students globally, it’s about our reputation and brand as a global education provider, which is important academically.  It allows us to have a global pool of talent which we attract to the university”.   </w:t>
      </w:r>
    </w:p>
    <w:p w14:paraId="32C9A4B0" w14:textId="1286AE2A" w:rsidR="006128E6" w:rsidRDefault="006128E6" w:rsidP="006128E6">
      <w:pPr>
        <w:spacing w:line="360" w:lineRule="auto"/>
        <w:jc w:val="both"/>
        <w:rPr>
          <w:sz w:val="24"/>
          <w:szCs w:val="24"/>
        </w:rPr>
      </w:pPr>
      <w:r>
        <w:rPr>
          <w:sz w:val="24"/>
          <w:szCs w:val="24"/>
        </w:rPr>
        <w:t xml:space="preserve">Recruiting higher numbers of international students is a strategy which can satisfy the common </w:t>
      </w:r>
      <w:r w:rsidR="00B60131">
        <w:rPr>
          <w:sz w:val="24"/>
          <w:szCs w:val="24"/>
        </w:rPr>
        <w:t xml:space="preserve">growth </w:t>
      </w:r>
      <w:r>
        <w:rPr>
          <w:sz w:val="24"/>
          <w:szCs w:val="24"/>
        </w:rPr>
        <w:t>aims of universities and providers, as a consultant summarises:</w:t>
      </w:r>
    </w:p>
    <w:p w14:paraId="7CBFB040" w14:textId="41B200B7" w:rsidR="006128E6" w:rsidRDefault="006128E6" w:rsidP="006128E6">
      <w:pPr>
        <w:spacing w:line="360" w:lineRule="auto"/>
        <w:jc w:val="both"/>
        <w:rPr>
          <w:sz w:val="24"/>
          <w:szCs w:val="24"/>
        </w:rPr>
      </w:pPr>
      <w:r>
        <w:rPr>
          <w:i/>
          <w:iCs/>
          <w:sz w:val="24"/>
          <w:szCs w:val="24"/>
        </w:rPr>
        <w:t xml:space="preserve">“There are clear benefits, including financial, of bringing international students to the UK”. </w:t>
      </w:r>
      <w:r>
        <w:rPr>
          <w:sz w:val="24"/>
          <w:szCs w:val="24"/>
        </w:rPr>
        <w:t xml:space="preserve">  </w:t>
      </w:r>
    </w:p>
    <w:p w14:paraId="3B4B195C" w14:textId="2008F566" w:rsidR="00AF7421" w:rsidRPr="00DB23AB" w:rsidRDefault="00EA0AEA" w:rsidP="004E60CF">
      <w:pPr>
        <w:spacing w:line="360" w:lineRule="auto"/>
        <w:jc w:val="both"/>
        <w:rPr>
          <w:color w:val="1F4E79" w:themeColor="accent5" w:themeShade="80"/>
          <w:sz w:val="24"/>
          <w:szCs w:val="24"/>
          <w:u w:val="single"/>
        </w:rPr>
      </w:pPr>
      <w:r w:rsidRPr="00DB23AB">
        <w:rPr>
          <w:color w:val="1F4E79" w:themeColor="accent5" w:themeShade="80"/>
          <w:sz w:val="24"/>
          <w:szCs w:val="24"/>
          <w:u w:val="single"/>
        </w:rPr>
        <w:t>4.2.2 Universities and providers: resources and risk</w:t>
      </w:r>
      <w:r w:rsidR="00FE77E8" w:rsidRPr="00DB23AB">
        <w:rPr>
          <w:color w:val="1F4E79" w:themeColor="accent5" w:themeShade="80"/>
          <w:sz w:val="24"/>
          <w:szCs w:val="24"/>
          <w:u w:val="single"/>
        </w:rPr>
        <w:t xml:space="preserve"> </w:t>
      </w:r>
    </w:p>
    <w:p w14:paraId="7F57EC6B" w14:textId="14FBCC4B" w:rsidR="00E232F9" w:rsidRDefault="00D37D84" w:rsidP="004E60CF">
      <w:pPr>
        <w:spacing w:line="360" w:lineRule="auto"/>
        <w:jc w:val="both"/>
        <w:rPr>
          <w:sz w:val="24"/>
          <w:szCs w:val="24"/>
        </w:rPr>
      </w:pPr>
      <w:r>
        <w:rPr>
          <w:sz w:val="24"/>
          <w:szCs w:val="24"/>
        </w:rPr>
        <w:t>P</w:t>
      </w:r>
      <w:r w:rsidR="00FE77E8">
        <w:rPr>
          <w:sz w:val="24"/>
          <w:szCs w:val="24"/>
        </w:rPr>
        <w:t>articipant</w:t>
      </w:r>
      <w:r>
        <w:rPr>
          <w:sz w:val="24"/>
          <w:szCs w:val="24"/>
        </w:rPr>
        <w:t xml:space="preserve"> </w:t>
      </w:r>
      <w:r w:rsidR="00C40FAF">
        <w:rPr>
          <w:sz w:val="24"/>
          <w:szCs w:val="24"/>
        </w:rPr>
        <w:t xml:space="preserve">responses </w:t>
      </w:r>
      <w:r>
        <w:rPr>
          <w:sz w:val="24"/>
          <w:szCs w:val="24"/>
        </w:rPr>
        <w:t xml:space="preserve">suggest </w:t>
      </w:r>
      <w:r w:rsidR="00703242">
        <w:rPr>
          <w:sz w:val="24"/>
          <w:szCs w:val="24"/>
        </w:rPr>
        <w:t xml:space="preserve">that the </w:t>
      </w:r>
      <w:r w:rsidR="00FE77E8">
        <w:rPr>
          <w:sz w:val="24"/>
          <w:szCs w:val="24"/>
        </w:rPr>
        <w:t xml:space="preserve">universities and pathway providers </w:t>
      </w:r>
      <w:r w:rsidR="00703242">
        <w:rPr>
          <w:sz w:val="24"/>
          <w:szCs w:val="24"/>
        </w:rPr>
        <w:t xml:space="preserve">have strengths </w:t>
      </w:r>
      <w:r w:rsidR="008466DC">
        <w:rPr>
          <w:sz w:val="24"/>
          <w:szCs w:val="24"/>
        </w:rPr>
        <w:t xml:space="preserve">in resources </w:t>
      </w:r>
      <w:r w:rsidR="00703242">
        <w:rPr>
          <w:sz w:val="24"/>
          <w:szCs w:val="24"/>
        </w:rPr>
        <w:t>which meet the needs of the other</w:t>
      </w:r>
      <w:r w:rsidR="004C0329">
        <w:rPr>
          <w:sz w:val="24"/>
          <w:szCs w:val="24"/>
        </w:rPr>
        <w:t xml:space="preserve">. </w:t>
      </w:r>
      <w:r w:rsidR="002C3E8B">
        <w:rPr>
          <w:sz w:val="24"/>
          <w:szCs w:val="24"/>
        </w:rPr>
        <w:t xml:space="preserve">  </w:t>
      </w:r>
    </w:p>
    <w:p w14:paraId="0C148FA9" w14:textId="03CFD0ED" w:rsidR="00D37D84" w:rsidRDefault="00C40FAF" w:rsidP="004E60CF">
      <w:pPr>
        <w:spacing w:line="360" w:lineRule="auto"/>
        <w:jc w:val="both"/>
        <w:rPr>
          <w:sz w:val="24"/>
          <w:szCs w:val="24"/>
        </w:rPr>
      </w:pPr>
      <w:r>
        <w:rPr>
          <w:sz w:val="24"/>
          <w:szCs w:val="24"/>
        </w:rPr>
        <w:t>A university participant acknowledges</w:t>
      </w:r>
      <w:r w:rsidR="004C0329">
        <w:rPr>
          <w:sz w:val="24"/>
          <w:szCs w:val="24"/>
        </w:rPr>
        <w:t xml:space="preserve"> some </w:t>
      </w:r>
      <w:r w:rsidR="0021187B">
        <w:rPr>
          <w:sz w:val="24"/>
          <w:szCs w:val="24"/>
        </w:rPr>
        <w:t xml:space="preserve">main </w:t>
      </w:r>
      <w:r w:rsidR="004C0329">
        <w:rPr>
          <w:sz w:val="24"/>
          <w:szCs w:val="24"/>
        </w:rPr>
        <w:t>provider strengths</w:t>
      </w:r>
      <w:r>
        <w:rPr>
          <w:sz w:val="24"/>
          <w:szCs w:val="24"/>
        </w:rPr>
        <w:t>:</w:t>
      </w:r>
    </w:p>
    <w:p w14:paraId="65B3BB1A" w14:textId="3D71234E" w:rsidR="00D2359C" w:rsidRPr="00501321" w:rsidRDefault="00D2359C" w:rsidP="00D2359C">
      <w:pPr>
        <w:spacing w:line="360" w:lineRule="auto"/>
        <w:jc w:val="both"/>
        <w:rPr>
          <w:rFonts w:asciiTheme="minorHAnsi" w:eastAsiaTheme="minorEastAsia" w:hAnsiTheme="minorHAnsi"/>
          <w:i/>
          <w:iCs/>
          <w:sz w:val="24"/>
          <w:szCs w:val="24"/>
        </w:rPr>
      </w:pPr>
      <w:r>
        <w:rPr>
          <w:i/>
          <w:iCs/>
          <w:sz w:val="24"/>
          <w:szCs w:val="24"/>
        </w:rPr>
        <w:t>“</w:t>
      </w:r>
      <w:r w:rsidRPr="00D2359C">
        <w:rPr>
          <w:i/>
          <w:iCs/>
          <w:sz w:val="24"/>
          <w:szCs w:val="24"/>
        </w:rPr>
        <w:t xml:space="preserve">I would say that being a private provider and having a lot more money behind them than we have as an international recruitment team, they are able to recruit students to their foundation programme who then hopefully progress to us that we perhaps would not ordinarily be able to reach.  They have a much greater network, they have much bigger budgets and much larger agent network.  So that the students that they feed to us we believe </w:t>
      </w:r>
      <w:r w:rsidRPr="00501321">
        <w:rPr>
          <w:i/>
          <w:iCs/>
          <w:sz w:val="24"/>
          <w:szCs w:val="24"/>
        </w:rPr>
        <w:t>probably if</w:t>
      </w:r>
      <w:r w:rsidRPr="00501321">
        <w:rPr>
          <w:sz w:val="24"/>
          <w:szCs w:val="24"/>
        </w:rPr>
        <w:t xml:space="preserve"> </w:t>
      </w:r>
      <w:r w:rsidRPr="00501321">
        <w:rPr>
          <w:i/>
          <w:iCs/>
          <w:sz w:val="24"/>
          <w:szCs w:val="24"/>
        </w:rPr>
        <w:t>I had to guess, we probably could not get more than fifty per cent of those ourselves”.</w:t>
      </w:r>
    </w:p>
    <w:p w14:paraId="0ED01938" w14:textId="1EF5AC4C" w:rsidR="00165FE7" w:rsidRDefault="00D2359C" w:rsidP="004E60CF">
      <w:pPr>
        <w:spacing w:line="360" w:lineRule="auto"/>
        <w:jc w:val="both"/>
        <w:rPr>
          <w:sz w:val="24"/>
          <w:szCs w:val="24"/>
        </w:rPr>
      </w:pPr>
      <w:r>
        <w:rPr>
          <w:sz w:val="24"/>
          <w:szCs w:val="24"/>
        </w:rPr>
        <w:lastRenderedPageBreak/>
        <w:t xml:space="preserve">Private providers </w:t>
      </w:r>
      <w:r w:rsidR="004637E6">
        <w:rPr>
          <w:sz w:val="24"/>
          <w:szCs w:val="24"/>
        </w:rPr>
        <w:t xml:space="preserve">also </w:t>
      </w:r>
      <w:r w:rsidR="00C92A93">
        <w:rPr>
          <w:sz w:val="24"/>
          <w:szCs w:val="24"/>
        </w:rPr>
        <w:t xml:space="preserve">have other knowledge-based assets. </w:t>
      </w:r>
      <w:r w:rsidR="00165FE7">
        <w:rPr>
          <w:sz w:val="24"/>
          <w:szCs w:val="24"/>
        </w:rPr>
        <w:t>A university participant notes:</w:t>
      </w:r>
    </w:p>
    <w:p w14:paraId="001F65FB" w14:textId="033684AC" w:rsidR="00165FE7" w:rsidRDefault="00165FE7" w:rsidP="00165FE7">
      <w:pPr>
        <w:spacing w:line="360" w:lineRule="auto"/>
        <w:jc w:val="both"/>
        <w:rPr>
          <w:i/>
          <w:iCs/>
          <w:sz w:val="24"/>
          <w:szCs w:val="24"/>
        </w:rPr>
      </w:pPr>
      <w:r>
        <w:rPr>
          <w:i/>
          <w:iCs/>
          <w:sz w:val="24"/>
          <w:szCs w:val="24"/>
        </w:rPr>
        <w:t>“</w:t>
      </w:r>
      <w:r w:rsidRPr="00165FE7">
        <w:rPr>
          <w:i/>
          <w:iCs/>
          <w:sz w:val="24"/>
          <w:szCs w:val="24"/>
        </w:rPr>
        <w:t xml:space="preserve">I think then you have your academic perspective which is it is a very strong bridging programme for students.  </w:t>
      </w:r>
      <w:r>
        <w:rPr>
          <w:i/>
          <w:iCs/>
          <w:sz w:val="24"/>
          <w:szCs w:val="24"/>
        </w:rPr>
        <w:t>W</w:t>
      </w:r>
      <w:r w:rsidRPr="00165FE7">
        <w:rPr>
          <w:i/>
          <w:iCs/>
          <w:sz w:val="24"/>
          <w:szCs w:val="24"/>
        </w:rPr>
        <w:t xml:space="preserve">e find generally that students who have come through </w:t>
      </w:r>
      <w:r>
        <w:rPr>
          <w:i/>
          <w:iCs/>
          <w:sz w:val="24"/>
          <w:szCs w:val="24"/>
        </w:rPr>
        <w:t xml:space="preserve">the provider </w:t>
      </w:r>
      <w:r w:rsidRPr="00165FE7">
        <w:rPr>
          <w:i/>
          <w:iCs/>
          <w:sz w:val="24"/>
          <w:szCs w:val="24"/>
        </w:rPr>
        <w:t>are very well prepared when they then progress on to the degree.  English language support but also the study skills and assignment writing mean that the students are very capable</w:t>
      </w:r>
      <w:r>
        <w:rPr>
          <w:i/>
          <w:iCs/>
          <w:sz w:val="24"/>
          <w:szCs w:val="24"/>
        </w:rPr>
        <w:t>.</w:t>
      </w:r>
      <w:r w:rsidRPr="00165FE7">
        <w:rPr>
          <w:i/>
          <w:iCs/>
          <w:sz w:val="24"/>
          <w:szCs w:val="24"/>
        </w:rPr>
        <w:t xml:space="preserve">  Sometimes that cultural academic shock for international students who come straight on to year one or masters without that soft landing can be quite challenging</w:t>
      </w:r>
      <w:r>
        <w:rPr>
          <w:i/>
          <w:iCs/>
          <w:sz w:val="24"/>
          <w:szCs w:val="24"/>
        </w:rPr>
        <w:t>”</w:t>
      </w:r>
      <w:r w:rsidRPr="00165FE7">
        <w:rPr>
          <w:i/>
          <w:iCs/>
          <w:sz w:val="24"/>
          <w:szCs w:val="24"/>
        </w:rPr>
        <w:t>.</w:t>
      </w:r>
    </w:p>
    <w:p w14:paraId="5B41A3F5" w14:textId="2547AD7A" w:rsidR="00165FE7" w:rsidRDefault="00695C69" w:rsidP="00165FE7">
      <w:pPr>
        <w:spacing w:line="360" w:lineRule="auto"/>
        <w:jc w:val="both"/>
        <w:rPr>
          <w:sz w:val="24"/>
          <w:szCs w:val="24"/>
        </w:rPr>
      </w:pPr>
      <w:r>
        <w:rPr>
          <w:sz w:val="24"/>
          <w:szCs w:val="24"/>
        </w:rPr>
        <w:t>F</w:t>
      </w:r>
      <w:r w:rsidR="00165FE7">
        <w:rPr>
          <w:sz w:val="24"/>
          <w:szCs w:val="24"/>
        </w:rPr>
        <w:t>urther participant</w:t>
      </w:r>
      <w:r>
        <w:rPr>
          <w:sz w:val="24"/>
          <w:szCs w:val="24"/>
        </w:rPr>
        <w:t>s</w:t>
      </w:r>
      <w:r w:rsidR="00165FE7">
        <w:rPr>
          <w:sz w:val="24"/>
          <w:szCs w:val="24"/>
        </w:rPr>
        <w:t xml:space="preserve"> also present the provider point of view:</w:t>
      </w:r>
    </w:p>
    <w:p w14:paraId="7598A4B7" w14:textId="77777777" w:rsidR="00695C69" w:rsidRDefault="00145F2A" w:rsidP="00165FE7">
      <w:pPr>
        <w:spacing w:line="360" w:lineRule="auto"/>
        <w:jc w:val="both"/>
        <w:rPr>
          <w:i/>
          <w:iCs/>
          <w:sz w:val="24"/>
          <w:szCs w:val="24"/>
        </w:rPr>
      </w:pPr>
      <w:r>
        <w:rPr>
          <w:i/>
          <w:iCs/>
          <w:sz w:val="24"/>
          <w:szCs w:val="24"/>
        </w:rPr>
        <w:t>“</w:t>
      </w:r>
      <w:r w:rsidR="00165FE7" w:rsidRPr="00145F2A">
        <w:rPr>
          <w:i/>
          <w:iCs/>
          <w:sz w:val="24"/>
          <w:szCs w:val="24"/>
        </w:rPr>
        <w:t xml:space="preserve">Students </w:t>
      </w:r>
      <w:r>
        <w:rPr>
          <w:i/>
          <w:iCs/>
          <w:sz w:val="24"/>
          <w:szCs w:val="24"/>
        </w:rPr>
        <w:t xml:space="preserve">go through a period of getting used to studying at a partner university.  They become accustomed to expectations and procedures whilst with the pathway provider.  </w:t>
      </w:r>
      <w:r w:rsidR="00165FE7" w:rsidRPr="00145F2A">
        <w:rPr>
          <w:i/>
          <w:iCs/>
          <w:sz w:val="24"/>
          <w:szCs w:val="24"/>
        </w:rPr>
        <w:t xml:space="preserve"> </w:t>
      </w:r>
      <w:r>
        <w:rPr>
          <w:i/>
          <w:iCs/>
          <w:sz w:val="24"/>
          <w:szCs w:val="24"/>
        </w:rPr>
        <w:t>Students have greater more directed support in the early stages of their university education</w:t>
      </w:r>
      <w:r w:rsidR="00695C69">
        <w:rPr>
          <w:i/>
          <w:iCs/>
          <w:sz w:val="24"/>
          <w:szCs w:val="24"/>
        </w:rPr>
        <w:t>”</w:t>
      </w:r>
    </w:p>
    <w:p w14:paraId="1B3FCD7E" w14:textId="77777777" w:rsidR="003F4E5C" w:rsidRDefault="00695C69" w:rsidP="00165FE7">
      <w:pPr>
        <w:spacing w:line="360" w:lineRule="auto"/>
        <w:jc w:val="both"/>
        <w:rPr>
          <w:i/>
          <w:iCs/>
          <w:sz w:val="24"/>
          <w:szCs w:val="24"/>
        </w:rPr>
      </w:pPr>
      <w:r>
        <w:rPr>
          <w:i/>
          <w:iCs/>
          <w:sz w:val="24"/>
          <w:szCs w:val="24"/>
        </w:rPr>
        <w:t>“The un</w:t>
      </w:r>
      <w:r w:rsidR="00165FE7" w:rsidRPr="00145F2A">
        <w:rPr>
          <w:i/>
          <w:iCs/>
          <w:sz w:val="24"/>
          <w:szCs w:val="24"/>
        </w:rPr>
        <w:t>iversity is assured that they are moving on to the next stage with the knowledge that they need to be successful in their studies.  As a consequence, they have a better chance of retaining those students throughout the remainder of their degree programme</w:t>
      </w:r>
      <w:r w:rsidR="00145F2A">
        <w:rPr>
          <w:i/>
          <w:iCs/>
          <w:sz w:val="24"/>
          <w:szCs w:val="24"/>
        </w:rPr>
        <w:t>”</w:t>
      </w:r>
      <w:r w:rsidR="00165FE7" w:rsidRPr="00145F2A">
        <w:rPr>
          <w:i/>
          <w:iCs/>
          <w:sz w:val="24"/>
          <w:szCs w:val="24"/>
        </w:rPr>
        <w:t xml:space="preserve">.    </w:t>
      </w:r>
    </w:p>
    <w:p w14:paraId="4AA6B7D6" w14:textId="6F794B04" w:rsidR="00D37D84" w:rsidRPr="00145F2A" w:rsidRDefault="008701AF" w:rsidP="00165FE7">
      <w:pPr>
        <w:spacing w:line="360" w:lineRule="auto"/>
        <w:jc w:val="both"/>
        <w:rPr>
          <w:i/>
          <w:iCs/>
          <w:sz w:val="24"/>
          <w:szCs w:val="24"/>
        </w:rPr>
      </w:pPr>
      <w:r w:rsidRPr="00145F2A">
        <w:rPr>
          <w:i/>
          <w:iCs/>
          <w:sz w:val="24"/>
          <w:szCs w:val="24"/>
        </w:rPr>
        <w:t xml:space="preserve"> </w:t>
      </w:r>
      <w:r w:rsidR="00F60CF6" w:rsidRPr="00145F2A">
        <w:rPr>
          <w:i/>
          <w:iCs/>
          <w:sz w:val="24"/>
          <w:szCs w:val="24"/>
        </w:rPr>
        <w:t xml:space="preserve"> </w:t>
      </w:r>
    </w:p>
    <w:p w14:paraId="56964268" w14:textId="69069F95" w:rsidR="00914519" w:rsidRDefault="009E6F44" w:rsidP="004E60CF">
      <w:pPr>
        <w:spacing w:line="360" w:lineRule="auto"/>
        <w:jc w:val="both"/>
        <w:rPr>
          <w:sz w:val="24"/>
          <w:szCs w:val="24"/>
        </w:rPr>
      </w:pPr>
      <w:r>
        <w:rPr>
          <w:sz w:val="24"/>
          <w:szCs w:val="24"/>
        </w:rPr>
        <w:t>For their part, u</w:t>
      </w:r>
      <w:r w:rsidR="004637E6">
        <w:rPr>
          <w:sz w:val="24"/>
          <w:szCs w:val="24"/>
        </w:rPr>
        <w:t>niversities</w:t>
      </w:r>
      <w:r w:rsidR="00581C08">
        <w:rPr>
          <w:sz w:val="24"/>
          <w:szCs w:val="24"/>
        </w:rPr>
        <w:t>,</w:t>
      </w:r>
      <w:r w:rsidR="004637E6">
        <w:rPr>
          <w:sz w:val="24"/>
          <w:szCs w:val="24"/>
        </w:rPr>
        <w:t xml:space="preserve"> </w:t>
      </w:r>
      <w:r w:rsidR="00581C08">
        <w:rPr>
          <w:sz w:val="24"/>
          <w:szCs w:val="24"/>
        </w:rPr>
        <w:t>many with an attractive reputation, offer a wide range of degree subjects to potential</w:t>
      </w:r>
      <w:r w:rsidR="00E4634A">
        <w:rPr>
          <w:sz w:val="24"/>
          <w:szCs w:val="24"/>
        </w:rPr>
        <w:t xml:space="preserve"> </w:t>
      </w:r>
      <w:r w:rsidR="00581C08">
        <w:rPr>
          <w:sz w:val="24"/>
          <w:szCs w:val="24"/>
        </w:rPr>
        <w:t xml:space="preserve">students.  Additionally, </w:t>
      </w:r>
      <w:r w:rsidR="006C6D90">
        <w:rPr>
          <w:sz w:val="24"/>
          <w:szCs w:val="24"/>
        </w:rPr>
        <w:t xml:space="preserve">universities </w:t>
      </w:r>
      <w:r w:rsidR="004637E6">
        <w:rPr>
          <w:sz w:val="24"/>
          <w:szCs w:val="24"/>
        </w:rPr>
        <w:t xml:space="preserve">can provide </w:t>
      </w:r>
      <w:r w:rsidR="00280985">
        <w:rPr>
          <w:sz w:val="24"/>
          <w:szCs w:val="24"/>
        </w:rPr>
        <w:t>a broad set of student</w:t>
      </w:r>
      <w:r w:rsidR="00A029D4">
        <w:rPr>
          <w:sz w:val="24"/>
          <w:szCs w:val="24"/>
        </w:rPr>
        <w:t>-oriented</w:t>
      </w:r>
      <w:r w:rsidR="00280985">
        <w:rPr>
          <w:sz w:val="24"/>
          <w:szCs w:val="24"/>
        </w:rPr>
        <w:t xml:space="preserve"> </w:t>
      </w:r>
      <w:r w:rsidR="004637E6">
        <w:rPr>
          <w:sz w:val="24"/>
          <w:szCs w:val="24"/>
        </w:rPr>
        <w:t>facilities</w:t>
      </w:r>
      <w:r w:rsidR="00280985">
        <w:rPr>
          <w:sz w:val="24"/>
          <w:szCs w:val="24"/>
        </w:rPr>
        <w:t xml:space="preserve"> </w:t>
      </w:r>
      <w:r w:rsidR="00A029D4">
        <w:rPr>
          <w:sz w:val="24"/>
          <w:szCs w:val="24"/>
        </w:rPr>
        <w:t>as well as</w:t>
      </w:r>
      <w:r w:rsidR="004637E6">
        <w:rPr>
          <w:sz w:val="24"/>
          <w:szCs w:val="24"/>
        </w:rPr>
        <w:t xml:space="preserve"> </w:t>
      </w:r>
      <w:r w:rsidR="00C816B1">
        <w:rPr>
          <w:sz w:val="24"/>
          <w:szCs w:val="24"/>
        </w:rPr>
        <w:t xml:space="preserve">suitable </w:t>
      </w:r>
      <w:r w:rsidR="004637E6">
        <w:rPr>
          <w:sz w:val="24"/>
          <w:szCs w:val="24"/>
        </w:rPr>
        <w:t xml:space="preserve">premises for </w:t>
      </w:r>
      <w:r w:rsidR="00A029D4">
        <w:rPr>
          <w:sz w:val="24"/>
          <w:szCs w:val="24"/>
        </w:rPr>
        <w:t xml:space="preserve">delivery of </w:t>
      </w:r>
      <w:r w:rsidR="004637E6">
        <w:rPr>
          <w:sz w:val="24"/>
          <w:szCs w:val="24"/>
        </w:rPr>
        <w:t>the</w:t>
      </w:r>
      <w:r w:rsidR="00280985">
        <w:rPr>
          <w:sz w:val="24"/>
          <w:szCs w:val="24"/>
        </w:rPr>
        <w:t>se preparation courses</w:t>
      </w:r>
      <w:r>
        <w:rPr>
          <w:sz w:val="24"/>
          <w:szCs w:val="24"/>
        </w:rPr>
        <w:t xml:space="preserve">.   </w:t>
      </w:r>
      <w:r w:rsidR="00E21498">
        <w:rPr>
          <w:sz w:val="24"/>
          <w:szCs w:val="24"/>
        </w:rPr>
        <w:t>(</w:t>
      </w:r>
      <w:r>
        <w:rPr>
          <w:sz w:val="24"/>
          <w:szCs w:val="24"/>
        </w:rPr>
        <w:t>A</w:t>
      </w:r>
      <w:r w:rsidR="00A029D4">
        <w:rPr>
          <w:sz w:val="24"/>
          <w:szCs w:val="24"/>
        </w:rPr>
        <w:t xml:space="preserve">lbeit </w:t>
      </w:r>
      <w:r w:rsidR="004E60CF">
        <w:rPr>
          <w:sz w:val="24"/>
          <w:szCs w:val="24"/>
        </w:rPr>
        <w:t xml:space="preserve">in joint venture alliances, </w:t>
      </w:r>
      <w:r w:rsidR="00A029D4">
        <w:rPr>
          <w:sz w:val="24"/>
          <w:szCs w:val="24"/>
        </w:rPr>
        <w:t xml:space="preserve">there is co-ownership of, for example, </w:t>
      </w:r>
      <w:r w:rsidR="004E60CF" w:rsidRPr="004E60CF">
        <w:rPr>
          <w:sz w:val="24"/>
          <w:szCs w:val="24"/>
        </w:rPr>
        <w:t>classroom blocks, cafes and accommodation</w:t>
      </w:r>
      <w:r w:rsidR="00E21498">
        <w:rPr>
          <w:sz w:val="24"/>
          <w:szCs w:val="24"/>
        </w:rPr>
        <w:t>)</w:t>
      </w:r>
      <w:r w:rsidR="00A029D4">
        <w:rPr>
          <w:sz w:val="24"/>
          <w:szCs w:val="24"/>
        </w:rPr>
        <w:t>.</w:t>
      </w:r>
      <w:r w:rsidR="002C3E8B">
        <w:rPr>
          <w:sz w:val="24"/>
          <w:szCs w:val="24"/>
        </w:rPr>
        <w:t xml:space="preserve">   </w:t>
      </w:r>
    </w:p>
    <w:p w14:paraId="4EF138F0" w14:textId="43A2F8D0" w:rsidR="00695C69" w:rsidRDefault="00695C69" w:rsidP="004E60CF">
      <w:pPr>
        <w:spacing w:line="360" w:lineRule="auto"/>
        <w:jc w:val="both"/>
        <w:rPr>
          <w:sz w:val="24"/>
          <w:szCs w:val="24"/>
        </w:rPr>
      </w:pPr>
      <w:r>
        <w:rPr>
          <w:sz w:val="24"/>
          <w:szCs w:val="24"/>
        </w:rPr>
        <w:t xml:space="preserve">University participants </w:t>
      </w:r>
      <w:r w:rsidR="00E338E8">
        <w:rPr>
          <w:sz w:val="24"/>
          <w:szCs w:val="24"/>
        </w:rPr>
        <w:t>consider that</w:t>
      </w:r>
      <w:r>
        <w:rPr>
          <w:sz w:val="24"/>
          <w:szCs w:val="24"/>
        </w:rPr>
        <w:t>:</w:t>
      </w:r>
    </w:p>
    <w:p w14:paraId="76363138" w14:textId="7C1A80E9" w:rsidR="00695C69" w:rsidRDefault="00695C69" w:rsidP="004E60CF">
      <w:pPr>
        <w:spacing w:line="360" w:lineRule="auto"/>
        <w:jc w:val="both"/>
        <w:rPr>
          <w:i/>
          <w:iCs/>
          <w:sz w:val="24"/>
          <w:szCs w:val="24"/>
        </w:rPr>
      </w:pPr>
      <w:r>
        <w:rPr>
          <w:i/>
          <w:iCs/>
          <w:sz w:val="24"/>
          <w:szCs w:val="24"/>
        </w:rPr>
        <w:t>“We are bringing our reputation”</w:t>
      </w:r>
      <w:r w:rsidR="00B7561E">
        <w:rPr>
          <w:i/>
          <w:iCs/>
          <w:sz w:val="24"/>
          <w:szCs w:val="24"/>
        </w:rPr>
        <w:t>.</w:t>
      </w:r>
    </w:p>
    <w:p w14:paraId="22C6FD52" w14:textId="367E2721" w:rsidR="00695C69" w:rsidRDefault="00695C69" w:rsidP="004E60CF">
      <w:pPr>
        <w:spacing w:line="360" w:lineRule="auto"/>
        <w:jc w:val="both"/>
        <w:rPr>
          <w:sz w:val="24"/>
          <w:szCs w:val="24"/>
        </w:rPr>
      </w:pPr>
      <w:r>
        <w:rPr>
          <w:i/>
          <w:iCs/>
          <w:sz w:val="24"/>
          <w:szCs w:val="24"/>
        </w:rPr>
        <w:t xml:space="preserve">“We have a very large profile in China.  We are very well regarded and are often selected  as the only UK university to join government activities.  I think this </w:t>
      </w:r>
      <w:r w:rsidR="00D3774E">
        <w:rPr>
          <w:i/>
          <w:iCs/>
          <w:sz w:val="24"/>
          <w:szCs w:val="24"/>
        </w:rPr>
        <w:t xml:space="preserve">helps </w:t>
      </w:r>
      <w:r>
        <w:rPr>
          <w:i/>
          <w:iCs/>
          <w:sz w:val="24"/>
          <w:szCs w:val="24"/>
        </w:rPr>
        <w:t xml:space="preserve">the provider because it </w:t>
      </w:r>
      <w:r w:rsidR="00D3774E">
        <w:rPr>
          <w:i/>
          <w:iCs/>
          <w:sz w:val="24"/>
          <w:szCs w:val="24"/>
        </w:rPr>
        <w:t xml:space="preserve">promotes them </w:t>
      </w:r>
      <w:r w:rsidR="00151EF7">
        <w:rPr>
          <w:i/>
          <w:iCs/>
          <w:sz w:val="24"/>
          <w:szCs w:val="24"/>
        </w:rPr>
        <w:t xml:space="preserve">in </w:t>
      </w:r>
      <w:r>
        <w:rPr>
          <w:i/>
          <w:iCs/>
          <w:sz w:val="24"/>
          <w:szCs w:val="24"/>
        </w:rPr>
        <w:t xml:space="preserve">an </w:t>
      </w:r>
      <w:r w:rsidR="00151EF7">
        <w:rPr>
          <w:i/>
          <w:iCs/>
          <w:sz w:val="24"/>
          <w:szCs w:val="24"/>
        </w:rPr>
        <w:t xml:space="preserve">important country </w:t>
      </w:r>
      <w:r>
        <w:rPr>
          <w:i/>
          <w:iCs/>
          <w:sz w:val="24"/>
          <w:szCs w:val="24"/>
        </w:rPr>
        <w:t xml:space="preserve">where they do not have the </w:t>
      </w:r>
      <w:r w:rsidR="00151EF7">
        <w:rPr>
          <w:i/>
          <w:iCs/>
          <w:sz w:val="24"/>
          <w:szCs w:val="24"/>
        </w:rPr>
        <w:t xml:space="preserve">same </w:t>
      </w:r>
      <w:r>
        <w:rPr>
          <w:i/>
          <w:iCs/>
          <w:sz w:val="24"/>
          <w:szCs w:val="24"/>
        </w:rPr>
        <w:t>visibility</w:t>
      </w:r>
      <w:r w:rsidR="00D3774E">
        <w:rPr>
          <w:i/>
          <w:iCs/>
          <w:sz w:val="24"/>
          <w:szCs w:val="24"/>
        </w:rPr>
        <w:t>,</w:t>
      </w:r>
      <w:r>
        <w:rPr>
          <w:i/>
          <w:iCs/>
          <w:sz w:val="24"/>
          <w:szCs w:val="24"/>
        </w:rPr>
        <w:t xml:space="preserve"> being a private organisation</w:t>
      </w:r>
      <w:r w:rsidR="00B7561E">
        <w:rPr>
          <w:i/>
          <w:iCs/>
          <w:sz w:val="24"/>
          <w:szCs w:val="24"/>
        </w:rPr>
        <w:t>”.</w:t>
      </w:r>
      <w:r>
        <w:rPr>
          <w:i/>
          <w:iCs/>
          <w:sz w:val="24"/>
          <w:szCs w:val="24"/>
        </w:rPr>
        <w:t xml:space="preserve">    </w:t>
      </w:r>
      <w:r>
        <w:rPr>
          <w:sz w:val="24"/>
          <w:szCs w:val="24"/>
        </w:rPr>
        <w:t xml:space="preserve"> </w:t>
      </w:r>
    </w:p>
    <w:p w14:paraId="3A3BFE9D" w14:textId="77777777" w:rsidR="004C0329" w:rsidRDefault="004C0329" w:rsidP="004E60CF">
      <w:pPr>
        <w:spacing w:line="360" w:lineRule="auto"/>
        <w:jc w:val="both"/>
        <w:rPr>
          <w:sz w:val="24"/>
          <w:szCs w:val="24"/>
        </w:rPr>
      </w:pPr>
    </w:p>
    <w:p w14:paraId="63797A2E" w14:textId="77777777" w:rsidR="004C0329" w:rsidRDefault="004C0329" w:rsidP="004E60CF">
      <w:pPr>
        <w:spacing w:line="360" w:lineRule="auto"/>
        <w:jc w:val="both"/>
        <w:rPr>
          <w:sz w:val="24"/>
          <w:szCs w:val="24"/>
        </w:rPr>
      </w:pPr>
    </w:p>
    <w:p w14:paraId="1A881B23" w14:textId="08B1AA04" w:rsidR="00914519" w:rsidRDefault="00914519" w:rsidP="004E60CF">
      <w:pPr>
        <w:spacing w:line="360" w:lineRule="auto"/>
        <w:jc w:val="both"/>
        <w:rPr>
          <w:sz w:val="24"/>
          <w:szCs w:val="24"/>
        </w:rPr>
      </w:pPr>
      <w:r>
        <w:rPr>
          <w:sz w:val="24"/>
          <w:szCs w:val="24"/>
        </w:rPr>
        <w:lastRenderedPageBreak/>
        <w:t>A provider participant co</w:t>
      </w:r>
      <w:r w:rsidR="00D37D84">
        <w:rPr>
          <w:sz w:val="24"/>
          <w:szCs w:val="24"/>
        </w:rPr>
        <w:t>nfirms</w:t>
      </w:r>
      <w:r>
        <w:rPr>
          <w:sz w:val="24"/>
          <w:szCs w:val="24"/>
        </w:rPr>
        <w:t xml:space="preserve"> that:</w:t>
      </w:r>
    </w:p>
    <w:p w14:paraId="08BD2D75" w14:textId="16BBC6CF" w:rsidR="00684191" w:rsidRDefault="00914519" w:rsidP="004E60CF">
      <w:pPr>
        <w:spacing w:line="360" w:lineRule="auto"/>
        <w:jc w:val="both"/>
        <w:rPr>
          <w:sz w:val="24"/>
          <w:szCs w:val="24"/>
        </w:rPr>
      </w:pPr>
      <w:r>
        <w:rPr>
          <w:i/>
          <w:iCs/>
          <w:sz w:val="24"/>
          <w:szCs w:val="24"/>
        </w:rPr>
        <w:t>“Providers benefit from the pulling power of the university’s name and potential access to a huge amount of degree courses, as well as the university facilities and services</w:t>
      </w:r>
      <w:r w:rsidR="00D3774E">
        <w:rPr>
          <w:i/>
          <w:iCs/>
          <w:sz w:val="24"/>
          <w:szCs w:val="24"/>
        </w:rPr>
        <w:t>.  Pathway students get access to all the sports facilities, the societies, canteens and all the rest of it</w:t>
      </w:r>
      <w:r>
        <w:rPr>
          <w:i/>
          <w:iCs/>
          <w:sz w:val="24"/>
          <w:szCs w:val="24"/>
        </w:rPr>
        <w:t xml:space="preserve">”.  </w:t>
      </w:r>
      <w:r w:rsidR="00DA4101">
        <w:rPr>
          <w:sz w:val="24"/>
          <w:szCs w:val="24"/>
        </w:rPr>
        <w:t xml:space="preserve">  </w:t>
      </w:r>
    </w:p>
    <w:p w14:paraId="3062A7AD" w14:textId="34815B74" w:rsidR="00B7561E" w:rsidRDefault="00B7561E" w:rsidP="004E60CF">
      <w:pPr>
        <w:spacing w:line="360" w:lineRule="auto"/>
        <w:jc w:val="both"/>
        <w:rPr>
          <w:sz w:val="24"/>
          <w:szCs w:val="24"/>
        </w:rPr>
      </w:pPr>
      <w:r>
        <w:rPr>
          <w:sz w:val="24"/>
          <w:szCs w:val="24"/>
        </w:rPr>
        <w:t xml:space="preserve">A consultant </w:t>
      </w:r>
      <w:r w:rsidR="00476764">
        <w:rPr>
          <w:sz w:val="24"/>
          <w:szCs w:val="24"/>
        </w:rPr>
        <w:t xml:space="preserve">outlines </w:t>
      </w:r>
      <w:r w:rsidR="00BF01FD">
        <w:rPr>
          <w:sz w:val="24"/>
          <w:szCs w:val="24"/>
        </w:rPr>
        <w:t xml:space="preserve">that </w:t>
      </w:r>
      <w:r w:rsidR="007E163D">
        <w:rPr>
          <w:sz w:val="24"/>
          <w:szCs w:val="24"/>
        </w:rPr>
        <w:t xml:space="preserve">from </w:t>
      </w:r>
      <w:r w:rsidR="00BF01FD">
        <w:rPr>
          <w:sz w:val="24"/>
          <w:szCs w:val="24"/>
        </w:rPr>
        <w:t>the universities’ p</w:t>
      </w:r>
      <w:r w:rsidR="007E163D">
        <w:rPr>
          <w:sz w:val="24"/>
          <w:szCs w:val="24"/>
        </w:rPr>
        <w:t>erspective</w:t>
      </w:r>
      <w:r w:rsidR="004C0329">
        <w:rPr>
          <w:sz w:val="24"/>
          <w:szCs w:val="24"/>
        </w:rPr>
        <w:t xml:space="preserve">, </w:t>
      </w:r>
      <w:r w:rsidR="007E163D">
        <w:rPr>
          <w:sz w:val="24"/>
          <w:szCs w:val="24"/>
        </w:rPr>
        <w:t>p</w:t>
      </w:r>
      <w:r w:rsidR="00BF01FD">
        <w:rPr>
          <w:sz w:val="24"/>
          <w:szCs w:val="24"/>
        </w:rPr>
        <w:t xml:space="preserve">roviders accept </w:t>
      </w:r>
      <w:r w:rsidR="005D7ACB">
        <w:rPr>
          <w:sz w:val="24"/>
          <w:szCs w:val="24"/>
        </w:rPr>
        <w:t xml:space="preserve">the </w:t>
      </w:r>
      <w:r w:rsidR="00BF01FD">
        <w:rPr>
          <w:sz w:val="24"/>
          <w:szCs w:val="24"/>
        </w:rPr>
        <w:t xml:space="preserve">greater </w:t>
      </w:r>
      <w:r w:rsidR="007E163D">
        <w:rPr>
          <w:sz w:val="24"/>
          <w:szCs w:val="24"/>
        </w:rPr>
        <w:t xml:space="preserve">financial </w:t>
      </w:r>
      <w:r w:rsidR="00BF01FD">
        <w:rPr>
          <w:sz w:val="24"/>
          <w:szCs w:val="24"/>
        </w:rPr>
        <w:t>risk</w:t>
      </w:r>
      <w:r w:rsidR="005D0D52">
        <w:rPr>
          <w:sz w:val="24"/>
          <w:szCs w:val="24"/>
        </w:rPr>
        <w:t>:</w:t>
      </w:r>
      <w:r w:rsidR="005F3F2A">
        <w:rPr>
          <w:sz w:val="24"/>
          <w:szCs w:val="24"/>
        </w:rPr>
        <w:t xml:space="preserve"> </w:t>
      </w:r>
      <w:r w:rsidR="0037764A">
        <w:rPr>
          <w:sz w:val="24"/>
          <w:szCs w:val="24"/>
        </w:rPr>
        <w:t xml:space="preserve">  </w:t>
      </w:r>
    </w:p>
    <w:p w14:paraId="649A90AB" w14:textId="7AF00B03" w:rsidR="00476764" w:rsidRPr="00476764" w:rsidRDefault="00B7561E" w:rsidP="00476764">
      <w:pPr>
        <w:spacing w:line="360" w:lineRule="auto"/>
        <w:jc w:val="both"/>
        <w:rPr>
          <w:i/>
          <w:iCs/>
          <w:sz w:val="24"/>
          <w:szCs w:val="24"/>
        </w:rPr>
      </w:pPr>
      <w:r w:rsidRPr="00476764">
        <w:rPr>
          <w:i/>
          <w:iCs/>
          <w:sz w:val="24"/>
          <w:szCs w:val="24"/>
        </w:rPr>
        <w:t xml:space="preserve">“The big cost is running a global recruitment unit.  </w:t>
      </w:r>
      <w:r w:rsidR="00CA5FE5" w:rsidRPr="00CA5FE5">
        <w:rPr>
          <w:i/>
          <w:iCs/>
          <w:sz w:val="24"/>
          <w:szCs w:val="24"/>
        </w:rPr>
        <w:t>With 100 people on average at £40,000 salary each you are spending £4 million on your global recruitment unit</w:t>
      </w:r>
      <w:r w:rsidR="008E3411">
        <w:rPr>
          <w:i/>
          <w:iCs/>
          <w:sz w:val="24"/>
          <w:szCs w:val="24"/>
        </w:rPr>
        <w:t>, so that is your major cost as a business.</w:t>
      </w:r>
      <w:r w:rsidR="00476764">
        <w:rPr>
          <w:i/>
          <w:iCs/>
        </w:rPr>
        <w:t xml:space="preserve">…. </w:t>
      </w:r>
      <w:r w:rsidR="00DB7FBC">
        <w:rPr>
          <w:i/>
          <w:iCs/>
        </w:rPr>
        <w:t>T</w:t>
      </w:r>
      <w:r w:rsidR="00476764" w:rsidRPr="00476764">
        <w:rPr>
          <w:i/>
          <w:iCs/>
          <w:sz w:val="24"/>
          <w:szCs w:val="24"/>
        </w:rPr>
        <w:t xml:space="preserve">he real benefit to you </w:t>
      </w:r>
      <w:r w:rsidR="00DB7FBC">
        <w:rPr>
          <w:i/>
          <w:iCs/>
          <w:sz w:val="24"/>
          <w:szCs w:val="24"/>
        </w:rPr>
        <w:t xml:space="preserve">as a university </w:t>
      </w:r>
      <w:r w:rsidR="00476764" w:rsidRPr="00476764">
        <w:rPr>
          <w:i/>
          <w:iCs/>
          <w:sz w:val="24"/>
          <w:szCs w:val="24"/>
        </w:rPr>
        <w:t xml:space="preserve">is that an undergraduate student coming from </w:t>
      </w:r>
      <w:r w:rsidR="00476764">
        <w:rPr>
          <w:i/>
          <w:iCs/>
          <w:sz w:val="24"/>
          <w:szCs w:val="24"/>
        </w:rPr>
        <w:t>a p</w:t>
      </w:r>
      <w:r w:rsidR="00476764" w:rsidRPr="00476764">
        <w:rPr>
          <w:i/>
          <w:iCs/>
          <w:sz w:val="24"/>
          <w:szCs w:val="24"/>
        </w:rPr>
        <w:t xml:space="preserve">athway then pays you three years of fees.  If the </w:t>
      </w:r>
      <w:r w:rsidR="009E38B6">
        <w:rPr>
          <w:i/>
          <w:iCs/>
          <w:sz w:val="24"/>
          <w:szCs w:val="24"/>
        </w:rPr>
        <w:t>p</w:t>
      </w:r>
      <w:r w:rsidR="00476764" w:rsidRPr="00476764">
        <w:rPr>
          <w:i/>
          <w:iCs/>
          <w:sz w:val="24"/>
          <w:szCs w:val="24"/>
        </w:rPr>
        <w:t>athway provider has taken all of the cost of setting up the pathway and runs it separately and you have not got any downside there, all you get is students progressing to you, who you charge international fees for”.</w:t>
      </w:r>
    </w:p>
    <w:p w14:paraId="673FFCFD" w14:textId="308D9C41" w:rsidR="004E60CF" w:rsidRDefault="005E3E27" w:rsidP="004E60CF">
      <w:pPr>
        <w:spacing w:line="360" w:lineRule="auto"/>
        <w:jc w:val="both"/>
        <w:rPr>
          <w:sz w:val="24"/>
          <w:szCs w:val="24"/>
        </w:rPr>
      </w:pPr>
      <w:r>
        <w:rPr>
          <w:sz w:val="24"/>
          <w:szCs w:val="24"/>
        </w:rPr>
        <w:t>A</w:t>
      </w:r>
      <w:r w:rsidR="00A029D4">
        <w:rPr>
          <w:sz w:val="24"/>
          <w:szCs w:val="24"/>
        </w:rPr>
        <w:t xml:space="preserve"> university participant summarises</w:t>
      </w:r>
      <w:r>
        <w:rPr>
          <w:sz w:val="24"/>
          <w:szCs w:val="24"/>
        </w:rPr>
        <w:t xml:space="preserve"> the reciprocal, long-term benefits of fulfilling formation motives through a successful partnership</w:t>
      </w:r>
      <w:r w:rsidR="00A029D4">
        <w:rPr>
          <w:sz w:val="24"/>
          <w:szCs w:val="24"/>
        </w:rPr>
        <w:t>:</w:t>
      </w:r>
    </w:p>
    <w:p w14:paraId="5EB78AC6" w14:textId="521A8F96" w:rsidR="00EF3521" w:rsidRDefault="00A029D4" w:rsidP="00EF3521">
      <w:pPr>
        <w:spacing w:line="360" w:lineRule="auto"/>
        <w:jc w:val="both"/>
        <w:rPr>
          <w:i/>
          <w:sz w:val="24"/>
          <w:szCs w:val="24"/>
        </w:rPr>
      </w:pPr>
      <w:r w:rsidRPr="008466DC">
        <w:rPr>
          <w:i/>
          <w:sz w:val="24"/>
          <w:szCs w:val="24"/>
        </w:rPr>
        <w:t>“</w:t>
      </w:r>
      <w:r w:rsidR="00EF3521" w:rsidRPr="008466DC">
        <w:rPr>
          <w:i/>
          <w:sz w:val="24"/>
          <w:szCs w:val="24"/>
        </w:rPr>
        <w:t>The strategic advantages for us have been working with somebody who specialises in pathway courses and that foundation level and does it really well……..Their recruitment network is far larger than ours so it gives them the opportunity to sell the courses far and wide around the world and bring in students that we probably could not attract ourselves.  So, on that basis we are confident of increased numbers”.</w:t>
      </w:r>
    </w:p>
    <w:p w14:paraId="67717A0E" w14:textId="4A8A1685" w:rsidR="002B1F1C" w:rsidRPr="00DB23AB" w:rsidRDefault="00973D61" w:rsidP="003A45A7">
      <w:pPr>
        <w:spacing w:line="360" w:lineRule="auto"/>
        <w:ind w:left="720"/>
        <w:contextualSpacing/>
        <w:jc w:val="both"/>
        <w:rPr>
          <w:b/>
          <w:color w:val="1F4E79" w:themeColor="accent5" w:themeShade="80"/>
          <w:sz w:val="24"/>
          <w:szCs w:val="24"/>
        </w:rPr>
      </w:pPr>
      <w:r w:rsidRPr="00DB23AB">
        <w:rPr>
          <w:b/>
          <w:color w:val="1F4E79" w:themeColor="accent5" w:themeShade="80"/>
          <w:sz w:val="24"/>
          <w:szCs w:val="24"/>
        </w:rPr>
        <w:t xml:space="preserve">4.3 </w:t>
      </w:r>
      <w:r w:rsidR="007047D1" w:rsidRPr="00DB23AB">
        <w:rPr>
          <w:b/>
          <w:color w:val="1F4E79" w:themeColor="accent5" w:themeShade="80"/>
          <w:sz w:val="24"/>
          <w:szCs w:val="24"/>
        </w:rPr>
        <w:t>A</w:t>
      </w:r>
      <w:r w:rsidR="007B08C6" w:rsidRPr="00DB23AB">
        <w:rPr>
          <w:b/>
          <w:color w:val="1F4E79" w:themeColor="accent5" w:themeShade="80"/>
          <w:sz w:val="24"/>
          <w:szCs w:val="24"/>
        </w:rPr>
        <w:t xml:space="preserve">lliance </w:t>
      </w:r>
      <w:r w:rsidR="00C607EE" w:rsidRPr="00DB23AB">
        <w:rPr>
          <w:b/>
          <w:color w:val="1F4E79" w:themeColor="accent5" w:themeShade="80"/>
          <w:sz w:val="24"/>
          <w:szCs w:val="24"/>
        </w:rPr>
        <w:t xml:space="preserve">initiation and </w:t>
      </w:r>
      <w:r w:rsidR="007B08C6" w:rsidRPr="00DB23AB">
        <w:rPr>
          <w:b/>
          <w:color w:val="1F4E79" w:themeColor="accent5" w:themeShade="80"/>
          <w:sz w:val="24"/>
          <w:szCs w:val="24"/>
        </w:rPr>
        <w:t>development</w:t>
      </w:r>
      <w:r w:rsidR="00FB32A3" w:rsidRPr="00DB23AB">
        <w:rPr>
          <w:b/>
          <w:color w:val="1F4E79" w:themeColor="accent5" w:themeShade="80"/>
          <w:sz w:val="24"/>
          <w:szCs w:val="24"/>
        </w:rPr>
        <w:t xml:space="preserve"> </w:t>
      </w:r>
    </w:p>
    <w:p w14:paraId="00196AF1" w14:textId="64A6A0BE" w:rsidR="00FB32A3" w:rsidRPr="00DB23AB" w:rsidRDefault="00FB32A3" w:rsidP="00FB32A3">
      <w:pPr>
        <w:spacing w:line="360" w:lineRule="auto"/>
        <w:contextualSpacing/>
        <w:jc w:val="both"/>
        <w:rPr>
          <w:b/>
          <w:color w:val="1F4E79" w:themeColor="accent5" w:themeShade="80"/>
          <w:sz w:val="12"/>
          <w:szCs w:val="12"/>
        </w:rPr>
      </w:pPr>
      <w:r w:rsidRPr="00DB23AB">
        <w:rPr>
          <w:b/>
          <w:color w:val="1F4E79" w:themeColor="accent5" w:themeShade="80"/>
          <w:sz w:val="16"/>
          <w:szCs w:val="16"/>
        </w:rPr>
        <w:t xml:space="preserve"> </w:t>
      </w:r>
    </w:p>
    <w:p w14:paraId="76BD3537" w14:textId="37FCD734" w:rsidR="007B08C6" w:rsidRPr="00DB23AB" w:rsidRDefault="00973D61" w:rsidP="00FB32A3">
      <w:pPr>
        <w:spacing w:line="360" w:lineRule="auto"/>
        <w:contextualSpacing/>
        <w:jc w:val="both"/>
        <w:rPr>
          <w:color w:val="1F4E79" w:themeColor="accent5" w:themeShade="80"/>
          <w:sz w:val="24"/>
          <w:szCs w:val="24"/>
          <w:u w:val="single"/>
        </w:rPr>
      </w:pPr>
      <w:r w:rsidRPr="00DB23AB">
        <w:rPr>
          <w:color w:val="1F4E79" w:themeColor="accent5" w:themeShade="80"/>
          <w:sz w:val="24"/>
          <w:szCs w:val="24"/>
          <w:u w:val="single"/>
        </w:rPr>
        <w:t>4.</w:t>
      </w:r>
      <w:r w:rsidR="007B08C6" w:rsidRPr="00DB23AB">
        <w:rPr>
          <w:color w:val="1F4E79" w:themeColor="accent5" w:themeShade="80"/>
          <w:sz w:val="24"/>
          <w:szCs w:val="24"/>
          <w:u w:val="single"/>
        </w:rPr>
        <w:t>3</w:t>
      </w:r>
      <w:r w:rsidRPr="00DB23AB">
        <w:rPr>
          <w:color w:val="1F4E79" w:themeColor="accent5" w:themeShade="80"/>
          <w:sz w:val="24"/>
          <w:szCs w:val="24"/>
          <w:u w:val="single"/>
        </w:rPr>
        <w:t xml:space="preserve">.1 </w:t>
      </w:r>
      <w:r w:rsidR="007B08C6" w:rsidRPr="00DB23AB">
        <w:rPr>
          <w:color w:val="1F4E79" w:themeColor="accent5" w:themeShade="80"/>
          <w:sz w:val="24"/>
          <w:szCs w:val="24"/>
          <w:u w:val="single"/>
        </w:rPr>
        <w:t>Complementarity</w:t>
      </w:r>
    </w:p>
    <w:p w14:paraId="33668A75" w14:textId="77777777" w:rsidR="00C95000" w:rsidRPr="006C0CD7" w:rsidRDefault="00C95000" w:rsidP="00FB32A3">
      <w:pPr>
        <w:spacing w:line="360" w:lineRule="auto"/>
        <w:contextualSpacing/>
        <w:jc w:val="both"/>
        <w:rPr>
          <w:sz w:val="12"/>
          <w:szCs w:val="12"/>
        </w:rPr>
      </w:pPr>
    </w:p>
    <w:p w14:paraId="763A0D5C" w14:textId="50B09CD0" w:rsidR="00B62212" w:rsidRDefault="0045060C" w:rsidP="00B62212">
      <w:pPr>
        <w:spacing w:line="360" w:lineRule="auto"/>
        <w:contextualSpacing/>
        <w:jc w:val="both"/>
        <w:rPr>
          <w:sz w:val="24"/>
          <w:szCs w:val="24"/>
        </w:rPr>
      </w:pPr>
      <w:r>
        <w:rPr>
          <w:sz w:val="24"/>
          <w:szCs w:val="24"/>
        </w:rPr>
        <w:t xml:space="preserve">Complementarity </w:t>
      </w:r>
      <w:r w:rsidR="00FB32A3">
        <w:rPr>
          <w:sz w:val="24"/>
          <w:szCs w:val="24"/>
        </w:rPr>
        <w:t>is directly related to the resource</w:t>
      </w:r>
      <w:r w:rsidR="006945D9">
        <w:rPr>
          <w:sz w:val="24"/>
          <w:szCs w:val="24"/>
        </w:rPr>
        <w:t>-</w:t>
      </w:r>
      <w:r w:rsidR="00FB32A3">
        <w:rPr>
          <w:sz w:val="24"/>
          <w:szCs w:val="24"/>
        </w:rPr>
        <w:t xml:space="preserve">based </w:t>
      </w:r>
      <w:r w:rsidR="008A5AEA">
        <w:rPr>
          <w:sz w:val="24"/>
          <w:szCs w:val="24"/>
        </w:rPr>
        <w:t xml:space="preserve">approach to </w:t>
      </w:r>
      <w:r w:rsidR="00225B11">
        <w:rPr>
          <w:sz w:val="24"/>
          <w:szCs w:val="24"/>
        </w:rPr>
        <w:t xml:space="preserve">pathway </w:t>
      </w:r>
      <w:r w:rsidR="00FB32A3">
        <w:rPr>
          <w:sz w:val="24"/>
          <w:szCs w:val="24"/>
        </w:rPr>
        <w:t>alliance formation.</w:t>
      </w:r>
      <w:r w:rsidR="00BF01FD">
        <w:rPr>
          <w:sz w:val="24"/>
          <w:szCs w:val="24"/>
        </w:rPr>
        <w:t xml:space="preserve">  </w:t>
      </w:r>
      <w:r w:rsidR="002B1F1C">
        <w:rPr>
          <w:sz w:val="24"/>
          <w:szCs w:val="24"/>
        </w:rPr>
        <w:t xml:space="preserve"> </w:t>
      </w:r>
      <w:r>
        <w:rPr>
          <w:sz w:val="24"/>
          <w:szCs w:val="24"/>
        </w:rPr>
        <w:t>L</w:t>
      </w:r>
      <w:r w:rsidR="007A6490">
        <w:rPr>
          <w:sz w:val="24"/>
          <w:szCs w:val="24"/>
        </w:rPr>
        <w:t xml:space="preserve">ong-experienced </w:t>
      </w:r>
      <w:r w:rsidR="00FB269C">
        <w:rPr>
          <w:sz w:val="24"/>
          <w:szCs w:val="24"/>
        </w:rPr>
        <w:t xml:space="preserve">participants </w:t>
      </w:r>
      <w:r w:rsidR="008E44AC">
        <w:rPr>
          <w:sz w:val="24"/>
          <w:szCs w:val="24"/>
        </w:rPr>
        <w:t xml:space="preserve">from both groups </w:t>
      </w:r>
      <w:r>
        <w:rPr>
          <w:sz w:val="24"/>
          <w:szCs w:val="24"/>
        </w:rPr>
        <w:t xml:space="preserve">note an early, </w:t>
      </w:r>
      <w:r w:rsidR="00234CA9">
        <w:rPr>
          <w:sz w:val="24"/>
          <w:szCs w:val="24"/>
        </w:rPr>
        <w:t xml:space="preserve">swift </w:t>
      </w:r>
      <w:r>
        <w:rPr>
          <w:sz w:val="24"/>
          <w:szCs w:val="24"/>
        </w:rPr>
        <w:t>expansion of the pathway model in the UK</w:t>
      </w:r>
      <w:r w:rsidR="004850CC">
        <w:rPr>
          <w:sz w:val="24"/>
          <w:szCs w:val="24"/>
        </w:rPr>
        <w:t>, attribut</w:t>
      </w:r>
      <w:r w:rsidR="003C7209">
        <w:rPr>
          <w:sz w:val="24"/>
          <w:szCs w:val="24"/>
        </w:rPr>
        <w:t>ed</w:t>
      </w:r>
      <w:r w:rsidR="004850CC">
        <w:rPr>
          <w:sz w:val="24"/>
          <w:szCs w:val="24"/>
        </w:rPr>
        <w:t xml:space="preserve"> to </w:t>
      </w:r>
      <w:r w:rsidR="00B62212">
        <w:rPr>
          <w:sz w:val="24"/>
          <w:szCs w:val="24"/>
        </w:rPr>
        <w:t>the reciprocity between university needs and capacities and provider assets and competences</w:t>
      </w:r>
      <w:r w:rsidR="004850CC">
        <w:rPr>
          <w:sz w:val="24"/>
          <w:szCs w:val="24"/>
        </w:rPr>
        <w:t>:</w:t>
      </w:r>
      <w:r w:rsidR="004B58A0">
        <w:rPr>
          <w:sz w:val="24"/>
          <w:szCs w:val="24"/>
        </w:rPr>
        <w:t xml:space="preserve">  </w:t>
      </w:r>
      <w:r w:rsidR="00B62212">
        <w:rPr>
          <w:sz w:val="24"/>
          <w:szCs w:val="24"/>
        </w:rPr>
        <w:t xml:space="preserve"> </w:t>
      </w:r>
    </w:p>
    <w:p w14:paraId="0C5548D2" w14:textId="77777777" w:rsidR="00A8578C" w:rsidRPr="00B93CDF" w:rsidRDefault="00A8578C" w:rsidP="00A8578C">
      <w:pPr>
        <w:spacing w:line="360" w:lineRule="auto"/>
        <w:contextualSpacing/>
        <w:jc w:val="both"/>
        <w:rPr>
          <w:sz w:val="12"/>
          <w:szCs w:val="12"/>
        </w:rPr>
      </w:pPr>
    </w:p>
    <w:p w14:paraId="3ED75603" w14:textId="77777777" w:rsidR="00A8578C" w:rsidRPr="007A6490" w:rsidRDefault="00A8578C" w:rsidP="00A8578C">
      <w:pPr>
        <w:spacing w:line="360" w:lineRule="auto"/>
        <w:jc w:val="both"/>
        <w:rPr>
          <w:i/>
          <w:sz w:val="24"/>
          <w:szCs w:val="24"/>
        </w:rPr>
      </w:pPr>
      <w:r>
        <w:t>“</w:t>
      </w:r>
      <w:r>
        <w:rPr>
          <w:i/>
          <w:sz w:val="24"/>
          <w:szCs w:val="24"/>
        </w:rPr>
        <w:t>W</w:t>
      </w:r>
      <w:r w:rsidRPr="007A6490">
        <w:rPr>
          <w:i/>
          <w:sz w:val="24"/>
          <w:szCs w:val="24"/>
        </w:rPr>
        <w:t>hen we began in the mid-2000s, as universities, everyone was talking about internationalisation”</w:t>
      </w:r>
      <w:r>
        <w:rPr>
          <w:i/>
          <w:sz w:val="24"/>
          <w:szCs w:val="24"/>
        </w:rPr>
        <w:t>.</w:t>
      </w:r>
    </w:p>
    <w:p w14:paraId="660B93FE" w14:textId="42EA3B85" w:rsidR="00A8578C" w:rsidRDefault="00A8578C" w:rsidP="00A8578C">
      <w:pPr>
        <w:spacing w:line="360" w:lineRule="auto"/>
        <w:jc w:val="both"/>
        <w:rPr>
          <w:i/>
          <w:sz w:val="24"/>
          <w:szCs w:val="24"/>
        </w:rPr>
      </w:pPr>
      <w:r w:rsidRPr="007A6490">
        <w:rPr>
          <w:sz w:val="24"/>
          <w:szCs w:val="24"/>
        </w:rPr>
        <w:lastRenderedPageBreak/>
        <w:t>“</w:t>
      </w:r>
      <w:r>
        <w:rPr>
          <w:i/>
          <w:sz w:val="24"/>
          <w:szCs w:val="24"/>
        </w:rPr>
        <w:t>A</w:t>
      </w:r>
      <w:r w:rsidRPr="007A6490">
        <w:rPr>
          <w:i/>
          <w:sz w:val="24"/>
          <w:szCs w:val="24"/>
        </w:rPr>
        <w:t>t one time</w:t>
      </w:r>
      <w:r>
        <w:rPr>
          <w:sz w:val="24"/>
          <w:szCs w:val="24"/>
        </w:rPr>
        <w:t xml:space="preserve"> </w:t>
      </w:r>
      <w:r w:rsidR="00180781" w:rsidRPr="00180781">
        <w:rPr>
          <w:i/>
          <w:iCs/>
          <w:sz w:val="24"/>
          <w:szCs w:val="24"/>
        </w:rPr>
        <w:t>it was a bit of a land grab where</w:t>
      </w:r>
      <w:r w:rsidR="00180781">
        <w:rPr>
          <w:sz w:val="24"/>
          <w:szCs w:val="24"/>
        </w:rPr>
        <w:t xml:space="preserve"> </w:t>
      </w:r>
      <w:r w:rsidRPr="007A6490">
        <w:rPr>
          <w:i/>
          <w:sz w:val="24"/>
          <w:szCs w:val="24"/>
        </w:rPr>
        <w:t>lots of universities were deciding that a pathway provider would be something they were looking for</w:t>
      </w:r>
      <w:r w:rsidR="00180781">
        <w:rPr>
          <w:i/>
          <w:sz w:val="24"/>
          <w:szCs w:val="24"/>
        </w:rPr>
        <w:t xml:space="preserve">.  There were five big players so there was a </w:t>
      </w:r>
      <w:r w:rsidR="004B58A0">
        <w:rPr>
          <w:i/>
          <w:sz w:val="24"/>
          <w:szCs w:val="24"/>
        </w:rPr>
        <w:t>bit of</w:t>
      </w:r>
      <w:r w:rsidR="00180781">
        <w:rPr>
          <w:i/>
          <w:sz w:val="24"/>
          <w:szCs w:val="24"/>
        </w:rPr>
        <w:t xml:space="preserve"> competition to get and work with a portfolio of universities”.</w:t>
      </w:r>
    </w:p>
    <w:p w14:paraId="4E71F52F" w14:textId="0439D155" w:rsidR="001F62CA" w:rsidRDefault="001F62CA" w:rsidP="001F62CA">
      <w:pPr>
        <w:spacing w:line="360" w:lineRule="auto"/>
        <w:contextualSpacing/>
        <w:jc w:val="both"/>
        <w:rPr>
          <w:i/>
          <w:sz w:val="24"/>
          <w:szCs w:val="24"/>
        </w:rPr>
      </w:pPr>
      <w:r w:rsidRPr="007A6490">
        <w:rPr>
          <w:i/>
          <w:sz w:val="24"/>
          <w:szCs w:val="24"/>
        </w:rPr>
        <w:t>“</w:t>
      </w:r>
      <w:r>
        <w:rPr>
          <w:i/>
          <w:sz w:val="24"/>
          <w:szCs w:val="24"/>
        </w:rPr>
        <w:t>M</w:t>
      </w:r>
      <w:r w:rsidRPr="007A6490">
        <w:rPr>
          <w:i/>
          <w:sz w:val="24"/>
          <w:szCs w:val="24"/>
        </w:rPr>
        <w:t xml:space="preserve">ost UK universities only allow you to matriculate when you have completed thirteen years of secondary schooling.  Major sending countries often have a twelve-year schooling system…. </w:t>
      </w:r>
      <w:r>
        <w:rPr>
          <w:i/>
          <w:sz w:val="24"/>
          <w:szCs w:val="24"/>
        </w:rPr>
        <w:t xml:space="preserve"> </w:t>
      </w:r>
      <w:r w:rsidR="00201152">
        <w:rPr>
          <w:i/>
          <w:sz w:val="24"/>
          <w:szCs w:val="24"/>
        </w:rPr>
        <w:t xml:space="preserve">and </w:t>
      </w:r>
      <w:r w:rsidRPr="007A6490">
        <w:rPr>
          <w:i/>
          <w:sz w:val="24"/>
          <w:szCs w:val="24"/>
        </w:rPr>
        <w:t xml:space="preserve">pathway providers </w:t>
      </w:r>
      <w:r w:rsidR="00201152">
        <w:rPr>
          <w:i/>
          <w:sz w:val="24"/>
          <w:szCs w:val="24"/>
        </w:rPr>
        <w:t xml:space="preserve">had capabilities which allowed them to </w:t>
      </w:r>
      <w:r w:rsidRPr="007A6490">
        <w:rPr>
          <w:i/>
          <w:sz w:val="24"/>
          <w:szCs w:val="24"/>
        </w:rPr>
        <w:t>tap into a market which was effectively the thirteenth year of schooling”.</w:t>
      </w:r>
    </w:p>
    <w:p w14:paraId="39206D3D" w14:textId="2C0BA251" w:rsidR="00180781" w:rsidRPr="00180781" w:rsidRDefault="00180781" w:rsidP="001F62CA">
      <w:pPr>
        <w:spacing w:line="360" w:lineRule="auto"/>
        <w:contextualSpacing/>
        <w:jc w:val="both"/>
        <w:rPr>
          <w:i/>
          <w:sz w:val="12"/>
          <w:szCs w:val="12"/>
        </w:rPr>
      </w:pPr>
    </w:p>
    <w:p w14:paraId="72914E52" w14:textId="0B04D259" w:rsidR="001F62CA" w:rsidRDefault="003B37D8" w:rsidP="003E3DA1">
      <w:pPr>
        <w:spacing w:line="360" w:lineRule="auto"/>
        <w:contextualSpacing/>
        <w:jc w:val="both"/>
        <w:rPr>
          <w:sz w:val="24"/>
          <w:szCs w:val="24"/>
        </w:rPr>
      </w:pPr>
      <w:r>
        <w:rPr>
          <w:sz w:val="24"/>
          <w:szCs w:val="24"/>
        </w:rPr>
        <w:t>The</w:t>
      </w:r>
      <w:r w:rsidR="006B2CF2">
        <w:rPr>
          <w:sz w:val="24"/>
          <w:szCs w:val="24"/>
        </w:rPr>
        <w:t xml:space="preserve"> same participants </w:t>
      </w:r>
      <w:r>
        <w:rPr>
          <w:sz w:val="24"/>
          <w:szCs w:val="24"/>
        </w:rPr>
        <w:t xml:space="preserve">add that the sudden boom in the creation of pathway partnerships </w:t>
      </w:r>
      <w:r w:rsidR="00DA2EA1">
        <w:rPr>
          <w:sz w:val="24"/>
          <w:szCs w:val="24"/>
        </w:rPr>
        <w:t xml:space="preserve">abated </w:t>
      </w:r>
      <w:r w:rsidR="001800C5">
        <w:rPr>
          <w:sz w:val="24"/>
          <w:szCs w:val="24"/>
        </w:rPr>
        <w:t xml:space="preserve">due </w:t>
      </w:r>
      <w:r w:rsidR="00DA2EA1">
        <w:rPr>
          <w:sz w:val="24"/>
          <w:szCs w:val="24"/>
        </w:rPr>
        <w:t xml:space="preserve">only to </w:t>
      </w:r>
      <w:r w:rsidR="00DA4101">
        <w:rPr>
          <w:sz w:val="24"/>
          <w:szCs w:val="24"/>
        </w:rPr>
        <w:t>government intervention in the late 2000s</w:t>
      </w:r>
      <w:r w:rsidR="005D0D52">
        <w:rPr>
          <w:sz w:val="24"/>
          <w:szCs w:val="24"/>
        </w:rPr>
        <w:t>:</w:t>
      </w:r>
      <w:r w:rsidR="00E21498">
        <w:rPr>
          <w:sz w:val="24"/>
          <w:szCs w:val="24"/>
        </w:rPr>
        <w:t xml:space="preserve">  </w:t>
      </w:r>
    </w:p>
    <w:p w14:paraId="5EAAE634" w14:textId="77777777" w:rsidR="00151EF7" w:rsidRPr="00151EF7" w:rsidRDefault="00151EF7" w:rsidP="003E3DA1">
      <w:pPr>
        <w:spacing w:line="360" w:lineRule="auto"/>
        <w:contextualSpacing/>
        <w:jc w:val="both"/>
        <w:rPr>
          <w:sz w:val="12"/>
          <w:szCs w:val="12"/>
        </w:rPr>
      </w:pPr>
    </w:p>
    <w:p w14:paraId="53BBB3B9" w14:textId="151EBAC6" w:rsidR="00F1341A" w:rsidRDefault="00F1341A" w:rsidP="00F1341A">
      <w:pPr>
        <w:spacing w:line="360" w:lineRule="auto"/>
        <w:jc w:val="both"/>
        <w:rPr>
          <w:i/>
          <w:iCs/>
          <w:sz w:val="24"/>
          <w:szCs w:val="24"/>
        </w:rPr>
      </w:pPr>
      <w:r w:rsidRPr="00F1341A">
        <w:rPr>
          <w:i/>
          <w:iCs/>
          <w:sz w:val="24"/>
          <w:szCs w:val="24"/>
        </w:rPr>
        <w:t>“The visa regime when we all began was a bit laxer</w:t>
      </w:r>
      <w:r w:rsidR="008E3411">
        <w:rPr>
          <w:i/>
          <w:iCs/>
          <w:sz w:val="24"/>
          <w:szCs w:val="24"/>
        </w:rPr>
        <w:t xml:space="preserve">. </w:t>
      </w:r>
      <w:r w:rsidRPr="00F1341A">
        <w:rPr>
          <w:i/>
          <w:iCs/>
          <w:sz w:val="24"/>
          <w:szCs w:val="24"/>
        </w:rPr>
        <w:t xml:space="preserve"> All that began to change </w:t>
      </w:r>
      <w:r w:rsidR="00201152">
        <w:rPr>
          <w:i/>
          <w:iCs/>
          <w:sz w:val="24"/>
          <w:szCs w:val="24"/>
        </w:rPr>
        <w:t xml:space="preserve">in the </w:t>
      </w:r>
      <w:r w:rsidRPr="00F1341A">
        <w:rPr>
          <w:i/>
          <w:iCs/>
          <w:sz w:val="24"/>
          <w:szCs w:val="24"/>
        </w:rPr>
        <w:t>late 2000s when the government introduced the points-based system</w:t>
      </w:r>
      <w:r w:rsidR="00201152">
        <w:rPr>
          <w:i/>
          <w:iCs/>
          <w:sz w:val="24"/>
          <w:szCs w:val="24"/>
        </w:rPr>
        <w:t xml:space="preserve"> and </w:t>
      </w:r>
      <w:r w:rsidRPr="00F1341A">
        <w:rPr>
          <w:i/>
          <w:iCs/>
          <w:sz w:val="24"/>
          <w:szCs w:val="24"/>
        </w:rPr>
        <w:t>began to keep a much closer check on what was happening on students coming into the country who were not at that point completely in a degree programme</w:t>
      </w:r>
      <w:r>
        <w:rPr>
          <w:i/>
          <w:iCs/>
          <w:sz w:val="24"/>
          <w:szCs w:val="24"/>
        </w:rPr>
        <w:t>”</w:t>
      </w:r>
      <w:r w:rsidRPr="00F1341A">
        <w:rPr>
          <w:i/>
          <w:iCs/>
          <w:sz w:val="24"/>
          <w:szCs w:val="24"/>
        </w:rPr>
        <w:t>.</w:t>
      </w:r>
    </w:p>
    <w:p w14:paraId="67A24582" w14:textId="2768F529" w:rsidR="00F1341A" w:rsidRPr="00F1341A" w:rsidRDefault="00F1341A" w:rsidP="00F1341A">
      <w:pPr>
        <w:spacing w:line="360" w:lineRule="auto"/>
        <w:jc w:val="both"/>
        <w:rPr>
          <w:i/>
          <w:iCs/>
          <w:sz w:val="24"/>
          <w:szCs w:val="24"/>
        </w:rPr>
      </w:pPr>
      <w:r>
        <w:rPr>
          <w:i/>
          <w:iCs/>
          <w:sz w:val="24"/>
          <w:szCs w:val="24"/>
        </w:rPr>
        <w:t>“The concern was that international students were recruited well in a way and through bogus or poor quality colleges the aim of the student was to come and work in the UK or alternatives – not to study basically</w:t>
      </w:r>
      <w:r w:rsidR="008F4AFD">
        <w:rPr>
          <w:i/>
          <w:iCs/>
          <w:sz w:val="24"/>
          <w:szCs w:val="24"/>
        </w:rPr>
        <w:t>…..</w:t>
      </w:r>
      <w:r>
        <w:rPr>
          <w:i/>
          <w:iCs/>
          <w:sz w:val="24"/>
          <w:szCs w:val="24"/>
        </w:rPr>
        <w:t>.</w:t>
      </w:r>
      <w:r w:rsidR="008F4AFD">
        <w:rPr>
          <w:i/>
          <w:iCs/>
          <w:sz w:val="24"/>
          <w:szCs w:val="24"/>
        </w:rPr>
        <w:t xml:space="preserve"> </w:t>
      </w:r>
      <w:r w:rsidR="008F4AFD" w:rsidRPr="008F4AFD">
        <w:rPr>
          <w:i/>
          <w:iCs/>
          <w:sz w:val="24"/>
          <w:szCs w:val="24"/>
        </w:rPr>
        <w:t xml:space="preserve">The current pathway </w:t>
      </w:r>
      <w:r w:rsidR="008F4AFD">
        <w:rPr>
          <w:i/>
          <w:iCs/>
          <w:sz w:val="24"/>
          <w:szCs w:val="24"/>
        </w:rPr>
        <w:t>system</w:t>
      </w:r>
      <w:r w:rsidR="008F4AFD" w:rsidRPr="008F4AFD">
        <w:rPr>
          <w:i/>
          <w:iCs/>
          <w:sz w:val="24"/>
          <w:szCs w:val="24"/>
        </w:rPr>
        <w:t xml:space="preserve"> gives the government assurance that </w:t>
      </w:r>
      <w:r w:rsidR="008F4AFD">
        <w:rPr>
          <w:i/>
          <w:iCs/>
          <w:sz w:val="24"/>
          <w:szCs w:val="24"/>
        </w:rPr>
        <w:t xml:space="preserve">providers </w:t>
      </w:r>
      <w:r w:rsidR="008F4AFD" w:rsidRPr="008F4AFD">
        <w:rPr>
          <w:i/>
          <w:iCs/>
          <w:sz w:val="24"/>
          <w:szCs w:val="24"/>
        </w:rPr>
        <w:t>are partnered up with universities, the reputation of the university is on the line and the students tend to do well and leave the country once they have finished their studies</w:t>
      </w:r>
      <w:r w:rsidR="008F4AFD">
        <w:rPr>
          <w:i/>
          <w:iCs/>
          <w:sz w:val="24"/>
          <w:szCs w:val="24"/>
        </w:rPr>
        <w:t>”.</w:t>
      </w:r>
      <w:r w:rsidR="008F4AFD" w:rsidRPr="008F4AFD">
        <w:rPr>
          <w:i/>
          <w:iCs/>
          <w:sz w:val="24"/>
          <w:szCs w:val="24"/>
        </w:rPr>
        <w:t xml:space="preserve">  </w:t>
      </w:r>
      <w:r>
        <w:rPr>
          <w:i/>
          <w:iCs/>
          <w:sz w:val="24"/>
          <w:szCs w:val="24"/>
        </w:rPr>
        <w:t xml:space="preserve"> </w:t>
      </w:r>
    </w:p>
    <w:p w14:paraId="59EA3482" w14:textId="4A723493" w:rsidR="004F4715" w:rsidRDefault="00505ABD" w:rsidP="006B2CF2">
      <w:pPr>
        <w:spacing w:line="360" w:lineRule="auto"/>
        <w:contextualSpacing/>
        <w:jc w:val="both"/>
        <w:rPr>
          <w:sz w:val="24"/>
          <w:szCs w:val="24"/>
        </w:rPr>
      </w:pPr>
      <w:r>
        <w:rPr>
          <w:sz w:val="24"/>
          <w:szCs w:val="24"/>
        </w:rPr>
        <w:t>Although complementarity between universities and providers no doubt still holds, a</w:t>
      </w:r>
      <w:r w:rsidR="004F4715">
        <w:rPr>
          <w:sz w:val="24"/>
          <w:szCs w:val="24"/>
        </w:rPr>
        <w:t xml:space="preserve"> p</w:t>
      </w:r>
      <w:r w:rsidR="003C4151">
        <w:rPr>
          <w:sz w:val="24"/>
          <w:szCs w:val="24"/>
        </w:rPr>
        <w:t>rovider</w:t>
      </w:r>
      <w:r w:rsidR="005063B2">
        <w:rPr>
          <w:sz w:val="24"/>
          <w:szCs w:val="24"/>
        </w:rPr>
        <w:t xml:space="preserve"> </w:t>
      </w:r>
      <w:r w:rsidR="003C4151">
        <w:rPr>
          <w:sz w:val="24"/>
          <w:szCs w:val="24"/>
        </w:rPr>
        <w:t>comment</w:t>
      </w:r>
      <w:r w:rsidR="004F4715">
        <w:rPr>
          <w:sz w:val="24"/>
          <w:szCs w:val="24"/>
        </w:rPr>
        <w:t>s</w:t>
      </w:r>
      <w:r w:rsidR="003C4151">
        <w:rPr>
          <w:sz w:val="24"/>
          <w:szCs w:val="24"/>
        </w:rPr>
        <w:t xml:space="preserve"> that in a late</w:t>
      </w:r>
      <w:r w:rsidR="00443F6E">
        <w:rPr>
          <w:sz w:val="24"/>
          <w:szCs w:val="24"/>
        </w:rPr>
        <w:t xml:space="preserve"> </w:t>
      </w:r>
      <w:r w:rsidR="003C4151">
        <w:rPr>
          <w:sz w:val="24"/>
          <w:szCs w:val="24"/>
        </w:rPr>
        <w:t xml:space="preserve">stage UK market </w:t>
      </w:r>
      <w:r w:rsidR="006B2CF2">
        <w:rPr>
          <w:sz w:val="24"/>
          <w:szCs w:val="24"/>
        </w:rPr>
        <w:t>they are no longer seeking rapid growth</w:t>
      </w:r>
      <w:r w:rsidR="005D0D52">
        <w:rPr>
          <w:sz w:val="24"/>
          <w:szCs w:val="24"/>
        </w:rPr>
        <w:t>:</w:t>
      </w:r>
      <w:r w:rsidR="00234CA9">
        <w:rPr>
          <w:sz w:val="24"/>
          <w:szCs w:val="24"/>
        </w:rPr>
        <w:t xml:space="preserve"> </w:t>
      </w:r>
    </w:p>
    <w:p w14:paraId="47FA0161" w14:textId="77777777" w:rsidR="004F4715" w:rsidRPr="00B93CDF" w:rsidRDefault="004F4715" w:rsidP="006B2CF2">
      <w:pPr>
        <w:spacing w:line="360" w:lineRule="auto"/>
        <w:contextualSpacing/>
        <w:jc w:val="both"/>
        <w:rPr>
          <w:i/>
          <w:iCs/>
          <w:sz w:val="12"/>
          <w:szCs w:val="12"/>
        </w:rPr>
      </w:pPr>
    </w:p>
    <w:p w14:paraId="6A3504D6" w14:textId="56823A90" w:rsidR="006B2CF2" w:rsidRDefault="004F4715" w:rsidP="006B2CF2">
      <w:pPr>
        <w:spacing w:line="360" w:lineRule="auto"/>
        <w:contextualSpacing/>
        <w:jc w:val="both"/>
        <w:rPr>
          <w:sz w:val="24"/>
          <w:szCs w:val="24"/>
        </w:rPr>
      </w:pPr>
      <w:r>
        <w:rPr>
          <w:i/>
          <w:iCs/>
          <w:sz w:val="24"/>
          <w:szCs w:val="24"/>
        </w:rPr>
        <w:t>“</w:t>
      </w:r>
      <w:r w:rsidR="006B2CF2">
        <w:rPr>
          <w:sz w:val="24"/>
          <w:szCs w:val="24"/>
        </w:rPr>
        <w:t xml:space="preserve"> </w:t>
      </w:r>
      <w:r>
        <w:rPr>
          <w:i/>
          <w:iCs/>
          <w:sz w:val="24"/>
          <w:szCs w:val="24"/>
        </w:rPr>
        <w:t xml:space="preserve">We have not signed any new partnerships in the UK for a </w:t>
      </w:r>
      <w:r w:rsidR="00E338E8">
        <w:rPr>
          <w:i/>
          <w:iCs/>
          <w:sz w:val="24"/>
          <w:szCs w:val="24"/>
        </w:rPr>
        <w:t xml:space="preserve">few </w:t>
      </w:r>
      <w:r>
        <w:rPr>
          <w:i/>
          <w:iCs/>
          <w:sz w:val="24"/>
          <w:szCs w:val="24"/>
        </w:rPr>
        <w:t xml:space="preserve">years.  We have looked at a number of bids but we have also not taken up a number of bids.  Opportunities do come up, </w:t>
      </w:r>
      <w:r w:rsidR="00B62212">
        <w:rPr>
          <w:i/>
          <w:iCs/>
          <w:sz w:val="24"/>
          <w:szCs w:val="24"/>
        </w:rPr>
        <w:t xml:space="preserve"> </w:t>
      </w:r>
      <w:r>
        <w:rPr>
          <w:i/>
          <w:iCs/>
          <w:sz w:val="24"/>
          <w:szCs w:val="24"/>
        </w:rPr>
        <w:t>we are playing a relatively long game</w:t>
      </w:r>
      <w:r w:rsidR="00B93CDF">
        <w:rPr>
          <w:i/>
          <w:iCs/>
          <w:sz w:val="24"/>
          <w:szCs w:val="24"/>
        </w:rPr>
        <w:t>”</w:t>
      </w:r>
      <w:r>
        <w:rPr>
          <w:i/>
          <w:iCs/>
          <w:sz w:val="24"/>
          <w:szCs w:val="24"/>
        </w:rPr>
        <w:t>.</w:t>
      </w:r>
      <w:r w:rsidR="00B93CDF">
        <w:rPr>
          <w:i/>
          <w:iCs/>
          <w:sz w:val="24"/>
          <w:szCs w:val="24"/>
        </w:rPr>
        <w:t xml:space="preserve"> </w:t>
      </w:r>
      <w:r>
        <w:rPr>
          <w:i/>
          <w:iCs/>
          <w:sz w:val="24"/>
          <w:szCs w:val="24"/>
        </w:rPr>
        <w:t xml:space="preserve">  </w:t>
      </w:r>
      <w:r>
        <w:rPr>
          <w:sz w:val="24"/>
          <w:szCs w:val="24"/>
        </w:rPr>
        <w:t xml:space="preserve"> </w:t>
      </w:r>
      <w:r w:rsidR="006B2CF2">
        <w:rPr>
          <w:sz w:val="24"/>
          <w:szCs w:val="24"/>
        </w:rPr>
        <w:t xml:space="preserve"> </w:t>
      </w:r>
    </w:p>
    <w:p w14:paraId="5736BE72" w14:textId="77777777" w:rsidR="006B2CF2" w:rsidRPr="00D54CE4" w:rsidRDefault="006B2CF2" w:rsidP="003E3DA1">
      <w:pPr>
        <w:spacing w:line="360" w:lineRule="auto"/>
        <w:contextualSpacing/>
        <w:jc w:val="both"/>
        <w:rPr>
          <w:sz w:val="12"/>
          <w:szCs w:val="12"/>
        </w:rPr>
      </w:pPr>
    </w:p>
    <w:p w14:paraId="289B433F" w14:textId="472CCC2A" w:rsidR="00646C9D" w:rsidRPr="00DB23AB" w:rsidRDefault="00DA4101" w:rsidP="003E3DA1">
      <w:pPr>
        <w:spacing w:line="360" w:lineRule="auto"/>
        <w:contextualSpacing/>
        <w:jc w:val="both"/>
        <w:rPr>
          <w:color w:val="002060"/>
          <w:sz w:val="24"/>
          <w:szCs w:val="24"/>
          <w:u w:val="single"/>
        </w:rPr>
      </w:pPr>
      <w:r w:rsidRPr="00DB23AB">
        <w:rPr>
          <w:color w:val="002060"/>
          <w:sz w:val="24"/>
          <w:szCs w:val="24"/>
          <w:u w:val="single"/>
        </w:rPr>
        <w:t xml:space="preserve">4.3.2 </w:t>
      </w:r>
      <w:r w:rsidR="00D54CE4" w:rsidRPr="00DB23AB">
        <w:rPr>
          <w:color w:val="002060"/>
          <w:sz w:val="24"/>
          <w:szCs w:val="24"/>
          <w:u w:val="single"/>
        </w:rPr>
        <w:t>Sorting</w:t>
      </w:r>
      <w:r w:rsidR="00BE66C3" w:rsidRPr="00DB23AB">
        <w:rPr>
          <w:color w:val="002060"/>
          <w:sz w:val="24"/>
          <w:szCs w:val="24"/>
          <w:u w:val="single"/>
        </w:rPr>
        <w:t xml:space="preserve"> relating to potential partners</w:t>
      </w:r>
    </w:p>
    <w:p w14:paraId="28492EEB" w14:textId="1A99A5B8" w:rsidR="00D54CE4" w:rsidRPr="00DB23AB" w:rsidRDefault="00D54CE4" w:rsidP="003E3DA1">
      <w:pPr>
        <w:spacing w:line="360" w:lineRule="auto"/>
        <w:contextualSpacing/>
        <w:jc w:val="both"/>
        <w:rPr>
          <w:color w:val="002060"/>
          <w:sz w:val="12"/>
          <w:szCs w:val="12"/>
          <w:u w:val="single"/>
        </w:rPr>
      </w:pPr>
    </w:p>
    <w:p w14:paraId="765DCB90" w14:textId="31310143" w:rsidR="00A32D74" w:rsidRDefault="00D54CE4" w:rsidP="00D54CE4">
      <w:pPr>
        <w:spacing w:line="360" w:lineRule="auto"/>
        <w:contextualSpacing/>
        <w:jc w:val="both"/>
        <w:rPr>
          <w:sz w:val="24"/>
          <w:szCs w:val="24"/>
        </w:rPr>
      </w:pPr>
      <w:r>
        <w:rPr>
          <w:sz w:val="24"/>
          <w:szCs w:val="24"/>
        </w:rPr>
        <w:t xml:space="preserve">A consultant remarks that </w:t>
      </w:r>
      <w:r w:rsidR="005D0D52">
        <w:rPr>
          <w:sz w:val="24"/>
          <w:szCs w:val="24"/>
        </w:rPr>
        <w:t xml:space="preserve">not all universities are suited to working with a provider: </w:t>
      </w:r>
    </w:p>
    <w:p w14:paraId="3D7C117F" w14:textId="77777777" w:rsidR="00A32D74" w:rsidRPr="00A32D74" w:rsidRDefault="00A32D74" w:rsidP="00D54CE4">
      <w:pPr>
        <w:spacing w:line="360" w:lineRule="auto"/>
        <w:contextualSpacing/>
        <w:jc w:val="both"/>
        <w:rPr>
          <w:sz w:val="12"/>
          <w:szCs w:val="12"/>
        </w:rPr>
      </w:pPr>
    </w:p>
    <w:p w14:paraId="3638CDF6" w14:textId="12D92591" w:rsidR="00A32D74" w:rsidRDefault="00610796" w:rsidP="00D54CE4">
      <w:pPr>
        <w:spacing w:line="360" w:lineRule="auto"/>
        <w:contextualSpacing/>
        <w:jc w:val="both"/>
        <w:rPr>
          <w:i/>
          <w:iCs/>
          <w:sz w:val="24"/>
          <w:szCs w:val="24"/>
        </w:rPr>
      </w:pPr>
      <w:r>
        <w:rPr>
          <w:i/>
          <w:iCs/>
          <w:sz w:val="24"/>
          <w:szCs w:val="24"/>
        </w:rPr>
        <w:t>“ A t</w:t>
      </w:r>
      <w:r w:rsidR="00A32D74">
        <w:rPr>
          <w:i/>
          <w:iCs/>
          <w:sz w:val="24"/>
          <w:szCs w:val="24"/>
        </w:rPr>
        <w:t xml:space="preserve">op name university </w:t>
      </w:r>
      <w:r>
        <w:rPr>
          <w:i/>
          <w:iCs/>
          <w:sz w:val="24"/>
          <w:szCs w:val="24"/>
        </w:rPr>
        <w:t xml:space="preserve">has </w:t>
      </w:r>
      <w:r w:rsidR="00A32D74">
        <w:rPr>
          <w:i/>
          <w:iCs/>
          <w:sz w:val="24"/>
          <w:szCs w:val="24"/>
        </w:rPr>
        <w:t xml:space="preserve">got no reason to go to a pathway provider, because frankly </w:t>
      </w:r>
      <w:r>
        <w:rPr>
          <w:i/>
          <w:iCs/>
          <w:sz w:val="24"/>
          <w:szCs w:val="24"/>
        </w:rPr>
        <w:t xml:space="preserve">it </w:t>
      </w:r>
      <w:r w:rsidR="00A32D74">
        <w:rPr>
          <w:i/>
          <w:iCs/>
          <w:sz w:val="24"/>
          <w:szCs w:val="24"/>
        </w:rPr>
        <w:t xml:space="preserve">can get as many students as </w:t>
      </w:r>
      <w:r>
        <w:rPr>
          <w:i/>
          <w:iCs/>
          <w:sz w:val="24"/>
          <w:szCs w:val="24"/>
        </w:rPr>
        <w:t xml:space="preserve">it </w:t>
      </w:r>
      <w:r w:rsidR="00A32D74">
        <w:rPr>
          <w:i/>
          <w:iCs/>
          <w:sz w:val="24"/>
          <w:szCs w:val="24"/>
        </w:rPr>
        <w:t>want</w:t>
      </w:r>
      <w:r>
        <w:rPr>
          <w:i/>
          <w:iCs/>
          <w:sz w:val="24"/>
          <w:szCs w:val="24"/>
        </w:rPr>
        <w:t>s</w:t>
      </w:r>
      <w:r w:rsidR="00A32D74">
        <w:rPr>
          <w:i/>
          <w:iCs/>
          <w:sz w:val="24"/>
          <w:szCs w:val="24"/>
        </w:rPr>
        <w:t xml:space="preserve">, so why would </w:t>
      </w:r>
      <w:r>
        <w:rPr>
          <w:i/>
          <w:iCs/>
          <w:sz w:val="24"/>
          <w:szCs w:val="24"/>
        </w:rPr>
        <w:t xml:space="preserve">it </w:t>
      </w:r>
      <w:r w:rsidR="00A32D74">
        <w:rPr>
          <w:i/>
          <w:iCs/>
          <w:sz w:val="24"/>
          <w:szCs w:val="24"/>
        </w:rPr>
        <w:t xml:space="preserve">bother?  </w:t>
      </w:r>
      <w:r w:rsidR="00072F6A">
        <w:rPr>
          <w:i/>
          <w:iCs/>
          <w:sz w:val="24"/>
          <w:szCs w:val="24"/>
        </w:rPr>
        <w:t xml:space="preserve">On the other hand, </w:t>
      </w:r>
      <w:r w:rsidR="00A32D74">
        <w:rPr>
          <w:i/>
          <w:iCs/>
          <w:sz w:val="24"/>
          <w:szCs w:val="24"/>
        </w:rPr>
        <w:t xml:space="preserve">providers are </w:t>
      </w:r>
      <w:r w:rsidR="00A32D74">
        <w:rPr>
          <w:i/>
          <w:iCs/>
          <w:sz w:val="24"/>
          <w:szCs w:val="24"/>
        </w:rPr>
        <w:lastRenderedPageBreak/>
        <w:t>mainly interested in internationally attractive,  good-quality partners which represent a long-term, sustainable opportunity</w:t>
      </w:r>
      <w:r w:rsidR="005D0D52">
        <w:rPr>
          <w:i/>
          <w:iCs/>
          <w:sz w:val="24"/>
          <w:szCs w:val="24"/>
        </w:rPr>
        <w:t xml:space="preserve"> rather than lower ranked institutions</w:t>
      </w:r>
      <w:r w:rsidR="00A32D74">
        <w:rPr>
          <w:i/>
          <w:iCs/>
          <w:sz w:val="24"/>
          <w:szCs w:val="24"/>
        </w:rPr>
        <w:t>”.</w:t>
      </w:r>
    </w:p>
    <w:p w14:paraId="470EE5B1" w14:textId="30746A36" w:rsidR="00A32D74" w:rsidRPr="00072F6A" w:rsidRDefault="00A32D74" w:rsidP="00D54CE4">
      <w:pPr>
        <w:spacing w:line="360" w:lineRule="auto"/>
        <w:contextualSpacing/>
        <w:jc w:val="both"/>
        <w:rPr>
          <w:sz w:val="12"/>
          <w:szCs w:val="12"/>
        </w:rPr>
      </w:pPr>
      <w:r w:rsidRPr="00072F6A">
        <w:rPr>
          <w:i/>
          <w:iCs/>
          <w:sz w:val="12"/>
          <w:szCs w:val="12"/>
        </w:rPr>
        <w:t xml:space="preserve"> </w:t>
      </w:r>
      <w:r w:rsidR="00D54CE4" w:rsidRPr="00072F6A">
        <w:rPr>
          <w:sz w:val="12"/>
          <w:szCs w:val="12"/>
        </w:rPr>
        <w:t xml:space="preserve">    </w:t>
      </w:r>
    </w:p>
    <w:p w14:paraId="094C3CE6" w14:textId="03432617" w:rsidR="00072F6A" w:rsidRDefault="0021187B" w:rsidP="00D54CE4">
      <w:pPr>
        <w:spacing w:line="360" w:lineRule="auto"/>
        <w:contextualSpacing/>
        <w:jc w:val="both"/>
        <w:rPr>
          <w:sz w:val="24"/>
          <w:szCs w:val="24"/>
        </w:rPr>
      </w:pPr>
      <w:r>
        <w:rPr>
          <w:sz w:val="24"/>
          <w:szCs w:val="24"/>
        </w:rPr>
        <w:t>P</w:t>
      </w:r>
      <w:r w:rsidR="00D54CE4">
        <w:rPr>
          <w:sz w:val="24"/>
          <w:szCs w:val="24"/>
        </w:rPr>
        <w:t xml:space="preserve">athway providers who are more recent sector entrants are limited </w:t>
      </w:r>
      <w:r w:rsidR="004850CC">
        <w:rPr>
          <w:sz w:val="24"/>
          <w:szCs w:val="24"/>
        </w:rPr>
        <w:t xml:space="preserve">in choice of appropriate partners: </w:t>
      </w:r>
    </w:p>
    <w:p w14:paraId="0B5C3841" w14:textId="6BE6D7B3" w:rsidR="00072F6A" w:rsidRPr="00072F6A" w:rsidRDefault="00072F6A" w:rsidP="00D54CE4">
      <w:pPr>
        <w:spacing w:line="360" w:lineRule="auto"/>
        <w:contextualSpacing/>
        <w:jc w:val="both"/>
        <w:rPr>
          <w:sz w:val="12"/>
          <w:szCs w:val="12"/>
        </w:rPr>
      </w:pPr>
    </w:p>
    <w:p w14:paraId="6A9AE85A" w14:textId="3AB913EB" w:rsidR="00072F6A" w:rsidRPr="007E44AC" w:rsidRDefault="00610796" w:rsidP="007E44AC">
      <w:pPr>
        <w:spacing w:line="360" w:lineRule="auto"/>
        <w:jc w:val="both"/>
        <w:rPr>
          <w:i/>
          <w:iCs/>
          <w:sz w:val="24"/>
          <w:szCs w:val="24"/>
        </w:rPr>
      </w:pPr>
      <w:r>
        <w:rPr>
          <w:i/>
          <w:iCs/>
          <w:sz w:val="24"/>
          <w:szCs w:val="24"/>
        </w:rPr>
        <w:t xml:space="preserve">“There are </w:t>
      </w:r>
      <w:r w:rsidR="00072F6A" w:rsidRPr="007E44AC">
        <w:rPr>
          <w:i/>
          <w:iCs/>
          <w:sz w:val="24"/>
          <w:szCs w:val="24"/>
        </w:rPr>
        <w:t xml:space="preserve">new entrants into the market picking up </w:t>
      </w:r>
      <w:r w:rsidR="007E44AC">
        <w:rPr>
          <w:i/>
          <w:iCs/>
          <w:sz w:val="24"/>
          <w:szCs w:val="24"/>
        </w:rPr>
        <w:t xml:space="preserve">universities </w:t>
      </w:r>
      <w:r w:rsidR="00072F6A" w:rsidRPr="007E44AC">
        <w:rPr>
          <w:i/>
          <w:iCs/>
          <w:sz w:val="24"/>
          <w:szCs w:val="24"/>
        </w:rPr>
        <w:t xml:space="preserve">which are generally less desirable globally. </w:t>
      </w:r>
      <w:r w:rsidR="007E44AC">
        <w:rPr>
          <w:i/>
          <w:iCs/>
          <w:sz w:val="24"/>
          <w:szCs w:val="24"/>
        </w:rPr>
        <w:t xml:space="preserve"> </w:t>
      </w:r>
      <w:r w:rsidR="00072F6A" w:rsidRPr="007E44AC">
        <w:rPr>
          <w:i/>
          <w:iCs/>
          <w:sz w:val="24"/>
          <w:szCs w:val="24"/>
        </w:rPr>
        <w:t>Smaller entrants to the market have been picking up smaller brand names where they think they can make things happen.  The risk of that is ha</w:t>
      </w:r>
      <w:r w:rsidR="007E44AC" w:rsidRPr="007E44AC">
        <w:rPr>
          <w:i/>
          <w:iCs/>
          <w:sz w:val="24"/>
          <w:szCs w:val="24"/>
        </w:rPr>
        <w:t>ving</w:t>
      </w:r>
      <w:r w:rsidR="00072F6A" w:rsidRPr="007E44AC">
        <w:rPr>
          <w:i/>
          <w:iCs/>
          <w:sz w:val="24"/>
          <w:szCs w:val="24"/>
        </w:rPr>
        <w:t xml:space="preserve"> to stop</w:t>
      </w:r>
      <w:r w:rsidR="007E44AC" w:rsidRPr="007E44AC">
        <w:rPr>
          <w:i/>
          <w:iCs/>
          <w:sz w:val="24"/>
          <w:szCs w:val="24"/>
        </w:rPr>
        <w:t xml:space="preserve"> </w:t>
      </w:r>
      <w:r w:rsidR="00072F6A" w:rsidRPr="007E44AC">
        <w:rPr>
          <w:i/>
          <w:iCs/>
          <w:sz w:val="24"/>
          <w:szCs w:val="24"/>
        </w:rPr>
        <w:t xml:space="preserve">because they </w:t>
      </w:r>
      <w:r w:rsidR="007E44AC">
        <w:rPr>
          <w:i/>
          <w:iCs/>
          <w:sz w:val="24"/>
          <w:szCs w:val="24"/>
        </w:rPr>
        <w:t xml:space="preserve">are </w:t>
      </w:r>
      <w:r w:rsidR="00072F6A" w:rsidRPr="007E44AC">
        <w:rPr>
          <w:i/>
          <w:iCs/>
          <w:sz w:val="24"/>
          <w:szCs w:val="24"/>
        </w:rPr>
        <w:t>simply not enrolling at all</w:t>
      </w:r>
      <w:r w:rsidR="007E44AC" w:rsidRPr="007E44AC">
        <w:rPr>
          <w:i/>
          <w:iCs/>
          <w:sz w:val="24"/>
          <w:szCs w:val="24"/>
        </w:rPr>
        <w:t xml:space="preserve">, </w:t>
      </w:r>
      <w:r w:rsidR="00072F6A" w:rsidRPr="007E44AC">
        <w:rPr>
          <w:i/>
          <w:iCs/>
          <w:sz w:val="24"/>
          <w:szCs w:val="24"/>
        </w:rPr>
        <w:t xml:space="preserve">there </w:t>
      </w:r>
      <w:r w:rsidR="007E44AC" w:rsidRPr="007E44AC">
        <w:rPr>
          <w:i/>
          <w:iCs/>
          <w:sz w:val="24"/>
          <w:szCs w:val="24"/>
        </w:rPr>
        <w:t xml:space="preserve">is </w:t>
      </w:r>
      <w:r w:rsidR="00072F6A" w:rsidRPr="007E44AC">
        <w:rPr>
          <w:i/>
          <w:iCs/>
          <w:sz w:val="24"/>
          <w:szCs w:val="24"/>
        </w:rPr>
        <w:t>really no business that c</w:t>
      </w:r>
      <w:r w:rsidR="007E44AC" w:rsidRPr="007E44AC">
        <w:rPr>
          <w:i/>
          <w:iCs/>
          <w:sz w:val="24"/>
          <w:szCs w:val="24"/>
        </w:rPr>
        <w:t>an</w:t>
      </w:r>
      <w:r w:rsidR="00072F6A" w:rsidRPr="007E44AC">
        <w:rPr>
          <w:i/>
          <w:iCs/>
          <w:sz w:val="24"/>
          <w:szCs w:val="24"/>
        </w:rPr>
        <w:t xml:space="preserve"> be done there</w:t>
      </w:r>
      <w:r w:rsidR="007E44AC" w:rsidRPr="007E44AC">
        <w:rPr>
          <w:i/>
          <w:iCs/>
          <w:sz w:val="24"/>
          <w:szCs w:val="24"/>
        </w:rPr>
        <w:t>”.</w:t>
      </w:r>
      <w:r w:rsidR="00072F6A" w:rsidRPr="007E44AC">
        <w:rPr>
          <w:i/>
          <w:iCs/>
          <w:sz w:val="24"/>
          <w:szCs w:val="24"/>
        </w:rPr>
        <w:t xml:space="preserve"> </w:t>
      </w:r>
    </w:p>
    <w:p w14:paraId="7D878126" w14:textId="4E3349CE" w:rsidR="00B93CDF" w:rsidRDefault="00305336" w:rsidP="00305336">
      <w:pPr>
        <w:spacing w:line="360" w:lineRule="auto"/>
        <w:contextualSpacing/>
        <w:jc w:val="both"/>
        <w:rPr>
          <w:sz w:val="24"/>
          <w:szCs w:val="24"/>
        </w:rPr>
      </w:pPr>
      <w:r>
        <w:rPr>
          <w:sz w:val="24"/>
          <w:szCs w:val="24"/>
        </w:rPr>
        <w:t>A provider participant observes that competition is becoming international rather than domestic</w:t>
      </w:r>
      <w:r w:rsidR="00B93CDF">
        <w:rPr>
          <w:sz w:val="24"/>
          <w:szCs w:val="24"/>
        </w:rPr>
        <w:t>:</w:t>
      </w:r>
    </w:p>
    <w:p w14:paraId="3D34136D" w14:textId="77777777" w:rsidR="00B93CDF" w:rsidRPr="00B93CDF" w:rsidRDefault="00B93CDF" w:rsidP="00305336">
      <w:pPr>
        <w:spacing w:line="360" w:lineRule="auto"/>
        <w:contextualSpacing/>
        <w:jc w:val="both"/>
        <w:rPr>
          <w:sz w:val="12"/>
          <w:szCs w:val="12"/>
        </w:rPr>
      </w:pPr>
    </w:p>
    <w:p w14:paraId="7C435F28" w14:textId="629896C2" w:rsidR="00B93CDF" w:rsidRDefault="00B93CDF" w:rsidP="00305336">
      <w:pPr>
        <w:spacing w:line="360" w:lineRule="auto"/>
        <w:contextualSpacing/>
        <w:jc w:val="both"/>
        <w:rPr>
          <w:sz w:val="24"/>
          <w:szCs w:val="24"/>
        </w:rPr>
      </w:pPr>
      <w:r>
        <w:rPr>
          <w:i/>
          <w:iCs/>
          <w:sz w:val="24"/>
          <w:szCs w:val="24"/>
        </w:rPr>
        <w:t>“One of the key communication items is to remind people that they are mainly competing with the rest of the world.  Universities all compete with each other.  If you are a certain type of university you compete with a lot of universities potentially”</w:t>
      </w:r>
      <w:r w:rsidR="0016014A">
        <w:rPr>
          <w:i/>
          <w:iCs/>
          <w:sz w:val="24"/>
          <w:szCs w:val="24"/>
        </w:rPr>
        <w:t>.</w:t>
      </w:r>
      <w:r>
        <w:rPr>
          <w:i/>
          <w:iCs/>
          <w:sz w:val="24"/>
          <w:szCs w:val="24"/>
        </w:rPr>
        <w:t xml:space="preserve">   </w:t>
      </w:r>
      <w:r w:rsidR="00305336">
        <w:rPr>
          <w:sz w:val="24"/>
          <w:szCs w:val="24"/>
        </w:rPr>
        <w:t xml:space="preserve">  </w:t>
      </w:r>
    </w:p>
    <w:p w14:paraId="72C30FEB" w14:textId="77777777" w:rsidR="00B93CDF" w:rsidRPr="00B93CDF" w:rsidRDefault="00B93CDF" w:rsidP="00305336">
      <w:pPr>
        <w:spacing w:line="360" w:lineRule="auto"/>
        <w:contextualSpacing/>
        <w:jc w:val="both"/>
        <w:rPr>
          <w:sz w:val="12"/>
          <w:szCs w:val="12"/>
        </w:rPr>
      </w:pPr>
    </w:p>
    <w:p w14:paraId="34FCF32B" w14:textId="729843B8" w:rsidR="00B93CDF" w:rsidRDefault="00305336" w:rsidP="00305336">
      <w:pPr>
        <w:spacing w:line="360" w:lineRule="auto"/>
        <w:contextualSpacing/>
        <w:jc w:val="both"/>
        <w:rPr>
          <w:sz w:val="24"/>
          <w:szCs w:val="24"/>
        </w:rPr>
      </w:pPr>
      <w:r>
        <w:rPr>
          <w:sz w:val="24"/>
          <w:szCs w:val="24"/>
        </w:rPr>
        <w:t xml:space="preserve">In the light of this trend, and with a maturing market in the UK, providers are beginning to look for </w:t>
      </w:r>
      <w:r w:rsidR="00E00879">
        <w:rPr>
          <w:sz w:val="24"/>
          <w:szCs w:val="24"/>
        </w:rPr>
        <w:t xml:space="preserve">only </w:t>
      </w:r>
      <w:r>
        <w:rPr>
          <w:sz w:val="24"/>
          <w:szCs w:val="24"/>
        </w:rPr>
        <w:t>high</w:t>
      </w:r>
      <w:r w:rsidR="00E338E8">
        <w:rPr>
          <w:sz w:val="24"/>
          <w:szCs w:val="24"/>
        </w:rPr>
        <w:t>-end</w:t>
      </w:r>
      <w:r>
        <w:rPr>
          <w:sz w:val="24"/>
          <w:szCs w:val="24"/>
        </w:rPr>
        <w:t>, attractive university brands for new alliances</w:t>
      </w:r>
      <w:r w:rsidR="00B93CDF">
        <w:rPr>
          <w:sz w:val="24"/>
          <w:szCs w:val="24"/>
        </w:rPr>
        <w:t>:</w:t>
      </w:r>
    </w:p>
    <w:p w14:paraId="6B032A93" w14:textId="77777777" w:rsidR="00B93CDF" w:rsidRPr="00B93CDF" w:rsidRDefault="00B93CDF" w:rsidP="00305336">
      <w:pPr>
        <w:spacing w:line="360" w:lineRule="auto"/>
        <w:contextualSpacing/>
        <w:jc w:val="both"/>
        <w:rPr>
          <w:sz w:val="12"/>
          <w:szCs w:val="12"/>
        </w:rPr>
      </w:pPr>
    </w:p>
    <w:p w14:paraId="5291BBFD" w14:textId="567AA9D5" w:rsidR="00C36B42" w:rsidRDefault="00B93CDF" w:rsidP="00305336">
      <w:pPr>
        <w:spacing w:line="360" w:lineRule="auto"/>
        <w:contextualSpacing/>
        <w:jc w:val="both"/>
        <w:rPr>
          <w:i/>
          <w:iCs/>
          <w:sz w:val="24"/>
          <w:szCs w:val="24"/>
        </w:rPr>
      </w:pPr>
      <w:r>
        <w:rPr>
          <w:sz w:val="24"/>
          <w:szCs w:val="24"/>
        </w:rPr>
        <w:t>“</w:t>
      </w:r>
      <w:r>
        <w:rPr>
          <w:i/>
          <w:iCs/>
          <w:sz w:val="24"/>
          <w:szCs w:val="24"/>
        </w:rPr>
        <w:t xml:space="preserve">We </w:t>
      </w:r>
      <w:r w:rsidR="00C36B42">
        <w:rPr>
          <w:i/>
          <w:iCs/>
          <w:sz w:val="24"/>
          <w:szCs w:val="24"/>
        </w:rPr>
        <w:t xml:space="preserve">now </w:t>
      </w:r>
      <w:r>
        <w:rPr>
          <w:i/>
          <w:iCs/>
          <w:sz w:val="24"/>
          <w:szCs w:val="24"/>
        </w:rPr>
        <w:t>very much foc</w:t>
      </w:r>
      <w:r w:rsidR="00C36B42">
        <w:rPr>
          <w:i/>
          <w:iCs/>
          <w:sz w:val="24"/>
          <w:szCs w:val="24"/>
        </w:rPr>
        <w:t>u</w:t>
      </w:r>
      <w:r>
        <w:rPr>
          <w:i/>
          <w:iCs/>
          <w:sz w:val="24"/>
          <w:szCs w:val="24"/>
        </w:rPr>
        <w:t>s on</w:t>
      </w:r>
      <w:r w:rsidR="00C36B42">
        <w:rPr>
          <w:i/>
          <w:iCs/>
          <w:sz w:val="24"/>
          <w:szCs w:val="24"/>
        </w:rPr>
        <w:t xml:space="preserve"> higher end universities that are ranked the highest”.</w:t>
      </w:r>
    </w:p>
    <w:p w14:paraId="3AD22473" w14:textId="77777777" w:rsidR="00C36B42" w:rsidRPr="00C36B42" w:rsidRDefault="00C36B42" w:rsidP="00305336">
      <w:pPr>
        <w:spacing w:line="360" w:lineRule="auto"/>
        <w:contextualSpacing/>
        <w:jc w:val="both"/>
        <w:rPr>
          <w:i/>
          <w:iCs/>
          <w:sz w:val="12"/>
          <w:szCs w:val="12"/>
        </w:rPr>
      </w:pPr>
    </w:p>
    <w:p w14:paraId="79B8F6DF" w14:textId="66B2374B" w:rsidR="00C36B42" w:rsidRDefault="00C36B42" w:rsidP="00305336">
      <w:pPr>
        <w:spacing w:line="360" w:lineRule="auto"/>
        <w:contextualSpacing/>
        <w:jc w:val="both"/>
        <w:rPr>
          <w:i/>
          <w:iCs/>
          <w:sz w:val="24"/>
          <w:szCs w:val="24"/>
        </w:rPr>
      </w:pPr>
      <w:r>
        <w:rPr>
          <w:i/>
          <w:iCs/>
          <w:sz w:val="24"/>
          <w:szCs w:val="24"/>
        </w:rPr>
        <w:t xml:space="preserve">“We are mainly looking for high profile attractive university brands now”. </w:t>
      </w:r>
    </w:p>
    <w:p w14:paraId="1B77AF15" w14:textId="77777777" w:rsidR="00C36B42" w:rsidRPr="00C36B42" w:rsidRDefault="00C36B42" w:rsidP="00305336">
      <w:pPr>
        <w:spacing w:line="360" w:lineRule="auto"/>
        <w:contextualSpacing/>
        <w:jc w:val="both"/>
        <w:rPr>
          <w:sz w:val="12"/>
          <w:szCs w:val="12"/>
        </w:rPr>
      </w:pPr>
    </w:p>
    <w:p w14:paraId="32A4E004" w14:textId="0019BDAA" w:rsidR="00C36B42" w:rsidRDefault="00305336" w:rsidP="00305336">
      <w:pPr>
        <w:spacing w:line="360" w:lineRule="auto"/>
        <w:contextualSpacing/>
        <w:jc w:val="both"/>
        <w:rPr>
          <w:sz w:val="24"/>
          <w:szCs w:val="24"/>
        </w:rPr>
      </w:pPr>
      <w:r>
        <w:rPr>
          <w:sz w:val="24"/>
          <w:szCs w:val="24"/>
        </w:rPr>
        <w:t xml:space="preserve">The disadvantage of this approach for them is that </w:t>
      </w:r>
      <w:r w:rsidR="00E00879">
        <w:rPr>
          <w:sz w:val="24"/>
          <w:szCs w:val="24"/>
        </w:rPr>
        <w:t xml:space="preserve">high-ranked </w:t>
      </w:r>
      <w:r>
        <w:rPr>
          <w:sz w:val="24"/>
          <w:szCs w:val="24"/>
        </w:rPr>
        <w:t>universities hold much of the leverage when they negotiate agreements</w:t>
      </w:r>
      <w:r w:rsidR="005D0D52">
        <w:rPr>
          <w:sz w:val="24"/>
          <w:szCs w:val="24"/>
        </w:rPr>
        <w:t>:</w:t>
      </w:r>
    </w:p>
    <w:p w14:paraId="0F688186" w14:textId="77777777" w:rsidR="00C36B42" w:rsidRPr="00C36B42" w:rsidRDefault="00C36B42" w:rsidP="00305336">
      <w:pPr>
        <w:spacing w:line="360" w:lineRule="auto"/>
        <w:contextualSpacing/>
        <w:jc w:val="both"/>
        <w:rPr>
          <w:sz w:val="12"/>
          <w:szCs w:val="12"/>
        </w:rPr>
      </w:pPr>
    </w:p>
    <w:p w14:paraId="034A35CE" w14:textId="3194B132" w:rsidR="00305336" w:rsidRPr="00C36B42" w:rsidRDefault="00C36B42" w:rsidP="00305336">
      <w:pPr>
        <w:spacing w:line="360" w:lineRule="auto"/>
        <w:contextualSpacing/>
        <w:jc w:val="both"/>
        <w:rPr>
          <w:color w:val="1F4E79" w:themeColor="accent5" w:themeShade="80"/>
          <w:sz w:val="24"/>
          <w:szCs w:val="24"/>
          <w:u w:val="single"/>
        </w:rPr>
      </w:pPr>
      <w:r>
        <w:rPr>
          <w:i/>
          <w:iCs/>
          <w:sz w:val="24"/>
          <w:szCs w:val="24"/>
        </w:rPr>
        <w:t>“Such universities hold quite a lot of the cards in negotiating when they go into these agreements.  There are a couple which have gone to our competitors where it got to the stage in negotiations where we are actually like</w:t>
      </w:r>
      <w:r w:rsidR="0016014A">
        <w:rPr>
          <w:i/>
          <w:iCs/>
          <w:sz w:val="24"/>
          <w:szCs w:val="24"/>
        </w:rPr>
        <w:t>,</w:t>
      </w:r>
      <w:r>
        <w:rPr>
          <w:i/>
          <w:iCs/>
          <w:sz w:val="24"/>
          <w:szCs w:val="24"/>
        </w:rPr>
        <w:t xml:space="preserve"> there are too many hoops to jump through</w:t>
      </w:r>
      <w:r w:rsidR="0016014A">
        <w:rPr>
          <w:i/>
          <w:iCs/>
          <w:sz w:val="24"/>
          <w:szCs w:val="24"/>
        </w:rPr>
        <w:t>,</w:t>
      </w:r>
      <w:r>
        <w:rPr>
          <w:i/>
          <w:iCs/>
          <w:sz w:val="24"/>
          <w:szCs w:val="24"/>
        </w:rPr>
        <w:t xml:space="preserve"> we are not interested.  If someone else wants to take it on, then we say good luck to them</w:t>
      </w:r>
      <w:r w:rsidR="0016014A">
        <w:rPr>
          <w:i/>
          <w:iCs/>
          <w:sz w:val="24"/>
          <w:szCs w:val="24"/>
        </w:rPr>
        <w:t>”</w:t>
      </w:r>
      <w:r>
        <w:rPr>
          <w:i/>
          <w:iCs/>
          <w:sz w:val="24"/>
          <w:szCs w:val="24"/>
        </w:rPr>
        <w:t xml:space="preserve">.  </w:t>
      </w:r>
      <w:r>
        <w:rPr>
          <w:color w:val="1F4E79" w:themeColor="accent5" w:themeShade="80"/>
          <w:sz w:val="12"/>
          <w:szCs w:val="12"/>
          <w:u w:val="single"/>
        </w:rPr>
        <w:t xml:space="preserve"> </w:t>
      </w:r>
      <w:r w:rsidRPr="00C36B42">
        <w:rPr>
          <w:color w:val="1F4E79" w:themeColor="accent5" w:themeShade="80"/>
          <w:sz w:val="12"/>
          <w:szCs w:val="12"/>
          <w:u w:val="single"/>
        </w:rPr>
        <w:t xml:space="preserve"> </w:t>
      </w:r>
      <w:r w:rsidR="00305336" w:rsidRPr="00C36B42">
        <w:rPr>
          <w:color w:val="1F4E79" w:themeColor="accent5" w:themeShade="80"/>
          <w:sz w:val="12"/>
          <w:szCs w:val="12"/>
          <w:u w:val="single"/>
        </w:rPr>
        <w:t xml:space="preserve">  </w:t>
      </w:r>
    </w:p>
    <w:p w14:paraId="13774E1A" w14:textId="0756078F" w:rsidR="00D54CE4" w:rsidRPr="00D54CE4" w:rsidRDefault="00D54CE4" w:rsidP="003E3DA1">
      <w:pPr>
        <w:spacing w:line="360" w:lineRule="auto"/>
        <w:contextualSpacing/>
        <w:jc w:val="both"/>
        <w:rPr>
          <w:color w:val="1F4E79" w:themeColor="accent5" w:themeShade="80"/>
          <w:sz w:val="12"/>
          <w:szCs w:val="12"/>
          <w:u w:val="single"/>
        </w:rPr>
      </w:pPr>
    </w:p>
    <w:p w14:paraId="636CF6C7" w14:textId="21A7F91E" w:rsidR="00D54CE4" w:rsidRPr="00DB23AB" w:rsidRDefault="00D54CE4" w:rsidP="00D54CE4">
      <w:pPr>
        <w:spacing w:line="360" w:lineRule="auto"/>
        <w:contextualSpacing/>
        <w:jc w:val="both"/>
        <w:rPr>
          <w:color w:val="1F4E79" w:themeColor="accent5" w:themeShade="80"/>
          <w:sz w:val="24"/>
          <w:szCs w:val="24"/>
          <w:u w:val="single"/>
        </w:rPr>
      </w:pPr>
      <w:bookmarkStart w:id="8" w:name="_Hlk8910516"/>
      <w:r w:rsidRPr="00DB23AB">
        <w:rPr>
          <w:color w:val="1F4E79" w:themeColor="accent5" w:themeShade="80"/>
          <w:sz w:val="24"/>
          <w:szCs w:val="24"/>
          <w:u w:val="single"/>
        </w:rPr>
        <w:t xml:space="preserve">4.3.3 Compatibility </w:t>
      </w:r>
    </w:p>
    <w:p w14:paraId="4E517C86" w14:textId="77777777" w:rsidR="00D54CE4" w:rsidRPr="00D54CE4" w:rsidRDefault="00D54CE4" w:rsidP="00D54CE4">
      <w:pPr>
        <w:spacing w:line="360" w:lineRule="auto"/>
        <w:contextualSpacing/>
        <w:jc w:val="both"/>
        <w:rPr>
          <w:color w:val="1F4E79" w:themeColor="accent5" w:themeShade="80"/>
          <w:sz w:val="12"/>
          <w:szCs w:val="12"/>
        </w:rPr>
      </w:pPr>
    </w:p>
    <w:p w14:paraId="53ACF3FA" w14:textId="664420AF" w:rsidR="00D54CE4" w:rsidRDefault="00D54CE4" w:rsidP="00D54CE4">
      <w:pPr>
        <w:spacing w:line="360" w:lineRule="auto"/>
        <w:contextualSpacing/>
        <w:jc w:val="both"/>
        <w:rPr>
          <w:sz w:val="24"/>
          <w:szCs w:val="24"/>
        </w:rPr>
      </w:pPr>
      <w:r>
        <w:rPr>
          <w:sz w:val="24"/>
          <w:szCs w:val="24"/>
        </w:rPr>
        <w:t>As well as having a demonstrable complementarity, both universities and providers confirm preferences and criteria for the partners they eventually select.</w:t>
      </w:r>
    </w:p>
    <w:p w14:paraId="25A1277F" w14:textId="77777777" w:rsidR="00D54CE4" w:rsidRPr="00D54CE4" w:rsidRDefault="00D54CE4" w:rsidP="009D5560">
      <w:pPr>
        <w:spacing w:line="360" w:lineRule="auto"/>
        <w:contextualSpacing/>
        <w:jc w:val="both"/>
        <w:rPr>
          <w:sz w:val="12"/>
          <w:szCs w:val="12"/>
        </w:rPr>
      </w:pPr>
    </w:p>
    <w:p w14:paraId="06D77DDF" w14:textId="77777777" w:rsidR="00EF6110" w:rsidRDefault="00EF6110" w:rsidP="009D5560">
      <w:pPr>
        <w:spacing w:line="360" w:lineRule="auto"/>
        <w:contextualSpacing/>
        <w:jc w:val="both"/>
        <w:rPr>
          <w:sz w:val="24"/>
          <w:szCs w:val="24"/>
        </w:rPr>
      </w:pPr>
    </w:p>
    <w:p w14:paraId="50C60A41" w14:textId="6B4D12CF" w:rsidR="00C95559" w:rsidRDefault="00C95559" w:rsidP="009D5560">
      <w:pPr>
        <w:spacing w:line="360" w:lineRule="auto"/>
        <w:contextualSpacing/>
        <w:jc w:val="both"/>
        <w:rPr>
          <w:sz w:val="24"/>
          <w:szCs w:val="24"/>
        </w:rPr>
      </w:pPr>
      <w:r>
        <w:rPr>
          <w:sz w:val="24"/>
          <w:szCs w:val="24"/>
        </w:rPr>
        <w:lastRenderedPageBreak/>
        <w:t>As a provider comments</w:t>
      </w:r>
      <w:r w:rsidR="00610796">
        <w:rPr>
          <w:sz w:val="24"/>
          <w:szCs w:val="24"/>
        </w:rPr>
        <w:t>:</w:t>
      </w:r>
    </w:p>
    <w:p w14:paraId="63F0450F" w14:textId="77777777" w:rsidR="00C95559" w:rsidRPr="00C95559" w:rsidRDefault="00C95559" w:rsidP="009D5560">
      <w:pPr>
        <w:spacing w:line="360" w:lineRule="auto"/>
        <w:contextualSpacing/>
        <w:jc w:val="both"/>
        <w:rPr>
          <w:sz w:val="12"/>
          <w:szCs w:val="12"/>
        </w:rPr>
      </w:pPr>
    </w:p>
    <w:p w14:paraId="16EBAC90" w14:textId="4A48D542" w:rsidR="00C95559" w:rsidRDefault="00C95559" w:rsidP="009D5560">
      <w:pPr>
        <w:spacing w:line="360" w:lineRule="auto"/>
        <w:contextualSpacing/>
        <w:jc w:val="both"/>
        <w:rPr>
          <w:i/>
          <w:iCs/>
          <w:sz w:val="24"/>
          <w:szCs w:val="24"/>
        </w:rPr>
      </w:pPr>
      <w:r>
        <w:rPr>
          <w:i/>
          <w:iCs/>
          <w:sz w:val="24"/>
          <w:szCs w:val="24"/>
        </w:rPr>
        <w:t xml:space="preserve">“We only work with people who have the same attitude and beliefs as ourselves in the importance of pathways for the student and the university…. It is unwise and unsustainable to partner with a university which simply says - we have signed the </w:t>
      </w:r>
      <w:r w:rsidR="00CB1150">
        <w:rPr>
          <w:i/>
          <w:iCs/>
          <w:sz w:val="24"/>
          <w:szCs w:val="24"/>
        </w:rPr>
        <w:t>contract</w:t>
      </w:r>
      <w:r>
        <w:rPr>
          <w:i/>
          <w:iCs/>
          <w:sz w:val="24"/>
          <w:szCs w:val="24"/>
        </w:rPr>
        <w:t>, it’s totally up to you.  We are not going to help at all”.</w:t>
      </w:r>
    </w:p>
    <w:p w14:paraId="5536182E" w14:textId="77777777" w:rsidR="00C95559" w:rsidRPr="00C95559" w:rsidRDefault="00C95559" w:rsidP="009D5560">
      <w:pPr>
        <w:spacing w:line="360" w:lineRule="auto"/>
        <w:contextualSpacing/>
        <w:jc w:val="both"/>
        <w:rPr>
          <w:sz w:val="12"/>
          <w:szCs w:val="12"/>
        </w:rPr>
      </w:pPr>
    </w:p>
    <w:p w14:paraId="3B09F8C7" w14:textId="1B9AD6E8" w:rsidR="00C95559" w:rsidRDefault="00EF6110" w:rsidP="009D5560">
      <w:pPr>
        <w:spacing w:line="360" w:lineRule="auto"/>
        <w:contextualSpacing/>
        <w:jc w:val="both"/>
        <w:rPr>
          <w:sz w:val="24"/>
          <w:szCs w:val="24"/>
        </w:rPr>
      </w:pPr>
      <w:r>
        <w:rPr>
          <w:sz w:val="24"/>
          <w:szCs w:val="24"/>
        </w:rPr>
        <w:t xml:space="preserve">Universities also have </w:t>
      </w:r>
      <w:r w:rsidR="0021187B">
        <w:rPr>
          <w:sz w:val="24"/>
          <w:szCs w:val="24"/>
        </w:rPr>
        <w:t>caveats,</w:t>
      </w:r>
      <w:r>
        <w:rPr>
          <w:sz w:val="24"/>
          <w:szCs w:val="24"/>
        </w:rPr>
        <w:t xml:space="preserve"> which </w:t>
      </w:r>
      <w:r w:rsidR="00C95559">
        <w:rPr>
          <w:sz w:val="24"/>
          <w:szCs w:val="24"/>
        </w:rPr>
        <w:t>a consultant underlines:</w:t>
      </w:r>
    </w:p>
    <w:p w14:paraId="0D6AE503" w14:textId="77777777" w:rsidR="00C95559" w:rsidRPr="007C5E9D" w:rsidRDefault="00C95559" w:rsidP="009D5560">
      <w:pPr>
        <w:spacing w:line="360" w:lineRule="auto"/>
        <w:contextualSpacing/>
        <w:jc w:val="both"/>
        <w:rPr>
          <w:sz w:val="8"/>
          <w:szCs w:val="8"/>
        </w:rPr>
      </w:pPr>
    </w:p>
    <w:p w14:paraId="5BEE72D2" w14:textId="3E94DBD8" w:rsidR="00C95559" w:rsidRPr="002E30A4" w:rsidRDefault="00C95559" w:rsidP="00EE5552">
      <w:pPr>
        <w:spacing w:line="360" w:lineRule="auto"/>
        <w:contextualSpacing/>
        <w:jc w:val="both"/>
        <w:rPr>
          <w:i/>
          <w:iCs/>
          <w:sz w:val="24"/>
          <w:szCs w:val="24"/>
        </w:rPr>
      </w:pPr>
      <w:r w:rsidRPr="002E30A4">
        <w:rPr>
          <w:i/>
          <w:iCs/>
          <w:sz w:val="24"/>
          <w:szCs w:val="24"/>
        </w:rPr>
        <w:t>“</w:t>
      </w:r>
      <w:r w:rsidR="002E30A4">
        <w:rPr>
          <w:i/>
          <w:iCs/>
          <w:sz w:val="24"/>
          <w:szCs w:val="24"/>
        </w:rPr>
        <w:t xml:space="preserve">Most universities have become more cautious in joining a provider who they believe will not give them appropriate levels of attention.  They look at the provider portfolio to see if they will be </w:t>
      </w:r>
      <w:r w:rsidR="00505ABD">
        <w:rPr>
          <w:i/>
          <w:iCs/>
          <w:sz w:val="24"/>
          <w:szCs w:val="24"/>
        </w:rPr>
        <w:t xml:space="preserve">a top dog </w:t>
      </w:r>
      <w:r w:rsidR="002E30A4">
        <w:rPr>
          <w:i/>
          <w:iCs/>
          <w:sz w:val="24"/>
          <w:szCs w:val="24"/>
        </w:rPr>
        <w:t xml:space="preserve">or not”. </w:t>
      </w:r>
      <w:r w:rsidR="0080016F" w:rsidRPr="002E30A4">
        <w:rPr>
          <w:i/>
          <w:iCs/>
          <w:sz w:val="24"/>
          <w:szCs w:val="24"/>
        </w:rPr>
        <w:t xml:space="preserve"> </w:t>
      </w:r>
      <w:r w:rsidR="009D5560" w:rsidRPr="002E30A4">
        <w:rPr>
          <w:i/>
          <w:iCs/>
          <w:sz w:val="24"/>
          <w:szCs w:val="24"/>
        </w:rPr>
        <w:t xml:space="preserve">  </w:t>
      </w:r>
    </w:p>
    <w:p w14:paraId="56120024" w14:textId="77777777" w:rsidR="00C95559" w:rsidRPr="007C5E9D" w:rsidRDefault="00C95559" w:rsidP="009D5560">
      <w:pPr>
        <w:spacing w:line="360" w:lineRule="auto"/>
        <w:contextualSpacing/>
        <w:jc w:val="both"/>
        <w:rPr>
          <w:sz w:val="12"/>
          <w:szCs w:val="12"/>
        </w:rPr>
      </w:pPr>
    </w:p>
    <w:p w14:paraId="5DA8B0F5" w14:textId="6106BA02" w:rsidR="00EE5552" w:rsidRDefault="009D5560" w:rsidP="009D5560">
      <w:pPr>
        <w:spacing w:line="360" w:lineRule="auto"/>
        <w:contextualSpacing/>
        <w:jc w:val="both"/>
        <w:rPr>
          <w:sz w:val="24"/>
          <w:szCs w:val="24"/>
        </w:rPr>
      </w:pPr>
      <w:r>
        <w:rPr>
          <w:sz w:val="24"/>
          <w:szCs w:val="24"/>
        </w:rPr>
        <w:t>Chemistry between organisations is vital</w:t>
      </w:r>
      <w:r w:rsidR="00EF6110">
        <w:rPr>
          <w:sz w:val="24"/>
          <w:szCs w:val="24"/>
        </w:rPr>
        <w:t>,</w:t>
      </w:r>
      <w:r w:rsidR="00EE5552">
        <w:rPr>
          <w:sz w:val="24"/>
          <w:szCs w:val="24"/>
        </w:rPr>
        <w:t xml:space="preserve"> as a consultant reflects:</w:t>
      </w:r>
    </w:p>
    <w:p w14:paraId="17A313B2" w14:textId="6637474A" w:rsidR="00EE5552" w:rsidRPr="007C5E9D" w:rsidRDefault="00EE5552" w:rsidP="009D5560">
      <w:pPr>
        <w:spacing w:line="360" w:lineRule="auto"/>
        <w:contextualSpacing/>
        <w:jc w:val="both"/>
        <w:rPr>
          <w:sz w:val="8"/>
          <w:szCs w:val="8"/>
        </w:rPr>
      </w:pPr>
    </w:p>
    <w:p w14:paraId="6F15C57E" w14:textId="6264E54F" w:rsidR="00EE5552" w:rsidRDefault="00EE5552" w:rsidP="00EE5552">
      <w:pPr>
        <w:spacing w:line="360" w:lineRule="auto"/>
        <w:contextualSpacing/>
        <w:jc w:val="both"/>
        <w:rPr>
          <w:i/>
          <w:iCs/>
          <w:sz w:val="24"/>
          <w:szCs w:val="24"/>
        </w:rPr>
      </w:pPr>
      <w:r>
        <w:rPr>
          <w:i/>
          <w:iCs/>
          <w:sz w:val="24"/>
          <w:szCs w:val="24"/>
        </w:rPr>
        <w:t>“There is definitely a lot of chemistry which goes on, where people decide, yes we can do business</w:t>
      </w:r>
      <w:r w:rsidRPr="00EE5552">
        <w:rPr>
          <w:i/>
          <w:iCs/>
          <w:sz w:val="24"/>
          <w:szCs w:val="24"/>
        </w:rPr>
        <w:t>.  So</w:t>
      </w:r>
      <w:r>
        <w:rPr>
          <w:i/>
          <w:iCs/>
          <w:sz w:val="24"/>
          <w:szCs w:val="24"/>
        </w:rPr>
        <w:t>,</w:t>
      </w:r>
      <w:r w:rsidRPr="00EE5552">
        <w:rPr>
          <w:i/>
          <w:iCs/>
          <w:sz w:val="24"/>
          <w:szCs w:val="24"/>
        </w:rPr>
        <w:t xml:space="preserve"> </w:t>
      </w:r>
      <w:r>
        <w:rPr>
          <w:i/>
          <w:iCs/>
          <w:sz w:val="24"/>
          <w:szCs w:val="24"/>
        </w:rPr>
        <w:t xml:space="preserve">they </w:t>
      </w:r>
      <w:r w:rsidRPr="00EE5552">
        <w:rPr>
          <w:i/>
          <w:iCs/>
          <w:sz w:val="24"/>
          <w:szCs w:val="24"/>
        </w:rPr>
        <w:t>g</w:t>
      </w:r>
      <w:r>
        <w:rPr>
          <w:i/>
          <w:iCs/>
          <w:sz w:val="24"/>
          <w:szCs w:val="24"/>
        </w:rPr>
        <w:t>o</w:t>
      </w:r>
      <w:r w:rsidRPr="00EE5552">
        <w:rPr>
          <w:i/>
          <w:iCs/>
          <w:sz w:val="24"/>
          <w:szCs w:val="24"/>
        </w:rPr>
        <w:t xml:space="preserve"> through the deal and </w:t>
      </w:r>
      <w:r>
        <w:rPr>
          <w:i/>
          <w:iCs/>
          <w:sz w:val="24"/>
          <w:szCs w:val="24"/>
        </w:rPr>
        <w:t xml:space="preserve">they </w:t>
      </w:r>
      <w:r w:rsidRPr="00EE5552">
        <w:rPr>
          <w:i/>
          <w:iCs/>
          <w:sz w:val="24"/>
          <w:szCs w:val="24"/>
        </w:rPr>
        <w:t xml:space="preserve">all work hard together, </w:t>
      </w:r>
      <w:r>
        <w:rPr>
          <w:i/>
          <w:iCs/>
          <w:sz w:val="24"/>
          <w:szCs w:val="24"/>
        </w:rPr>
        <w:t xml:space="preserve">to </w:t>
      </w:r>
      <w:r w:rsidRPr="00EE5552">
        <w:rPr>
          <w:i/>
          <w:iCs/>
          <w:sz w:val="24"/>
          <w:szCs w:val="24"/>
        </w:rPr>
        <w:t>sign on the bottom line</w:t>
      </w:r>
      <w:r>
        <w:rPr>
          <w:i/>
          <w:iCs/>
          <w:sz w:val="24"/>
          <w:szCs w:val="24"/>
        </w:rPr>
        <w:t>”</w:t>
      </w:r>
      <w:r w:rsidRPr="00EE5552">
        <w:rPr>
          <w:i/>
          <w:iCs/>
          <w:sz w:val="24"/>
          <w:szCs w:val="24"/>
        </w:rPr>
        <w:t>.</w:t>
      </w:r>
      <w:r>
        <w:t xml:space="preserve"> </w:t>
      </w:r>
      <w:r>
        <w:rPr>
          <w:i/>
          <w:iCs/>
          <w:sz w:val="24"/>
          <w:szCs w:val="24"/>
        </w:rPr>
        <w:t xml:space="preserve"> </w:t>
      </w:r>
    </w:p>
    <w:p w14:paraId="71B6C17D" w14:textId="4771AD65" w:rsidR="00EE5552" w:rsidRPr="00EE5552" w:rsidRDefault="00EE5552" w:rsidP="00EE5552">
      <w:pPr>
        <w:spacing w:line="360" w:lineRule="auto"/>
        <w:contextualSpacing/>
        <w:jc w:val="both"/>
        <w:rPr>
          <w:i/>
          <w:iCs/>
          <w:sz w:val="12"/>
          <w:szCs w:val="12"/>
        </w:rPr>
      </w:pPr>
      <w:r>
        <w:rPr>
          <w:i/>
          <w:iCs/>
          <w:sz w:val="24"/>
          <w:szCs w:val="24"/>
        </w:rPr>
        <w:t xml:space="preserve"> </w:t>
      </w:r>
    </w:p>
    <w:p w14:paraId="7CE4DD13" w14:textId="31C2A1F0" w:rsidR="00EE5552" w:rsidRDefault="00E10DD1" w:rsidP="00E10DD1">
      <w:pPr>
        <w:spacing w:line="360" w:lineRule="auto"/>
        <w:contextualSpacing/>
        <w:jc w:val="both"/>
        <w:rPr>
          <w:sz w:val="24"/>
          <w:szCs w:val="24"/>
        </w:rPr>
      </w:pPr>
      <w:r>
        <w:rPr>
          <w:sz w:val="24"/>
          <w:szCs w:val="24"/>
        </w:rPr>
        <w:t xml:space="preserve">Both universities and providers generally look at a geographical exclusion zone.  </w:t>
      </w:r>
      <w:r w:rsidR="00EF6110">
        <w:rPr>
          <w:sz w:val="24"/>
          <w:szCs w:val="24"/>
        </w:rPr>
        <w:t>From p</w:t>
      </w:r>
      <w:r>
        <w:rPr>
          <w:sz w:val="24"/>
          <w:szCs w:val="24"/>
        </w:rPr>
        <w:t>rovider</w:t>
      </w:r>
      <w:r w:rsidR="00EF6110">
        <w:rPr>
          <w:sz w:val="24"/>
          <w:szCs w:val="24"/>
        </w:rPr>
        <w:t xml:space="preserve"> participants:</w:t>
      </w:r>
    </w:p>
    <w:p w14:paraId="12CB4DBB" w14:textId="1C71B4BC" w:rsidR="00EF6110" w:rsidRPr="00EF6110" w:rsidRDefault="00EF6110" w:rsidP="00E10DD1">
      <w:pPr>
        <w:spacing w:line="360" w:lineRule="auto"/>
        <w:contextualSpacing/>
        <w:jc w:val="both"/>
        <w:rPr>
          <w:sz w:val="12"/>
          <w:szCs w:val="12"/>
        </w:rPr>
      </w:pPr>
    </w:p>
    <w:p w14:paraId="1FAEF8EE" w14:textId="77777777" w:rsidR="00EF6110" w:rsidRPr="00EE5552" w:rsidRDefault="00EF6110" w:rsidP="00EF6110">
      <w:pPr>
        <w:spacing w:line="360" w:lineRule="auto"/>
        <w:contextualSpacing/>
        <w:jc w:val="both"/>
        <w:rPr>
          <w:i/>
          <w:iCs/>
          <w:sz w:val="24"/>
          <w:szCs w:val="24"/>
        </w:rPr>
      </w:pPr>
      <w:r>
        <w:rPr>
          <w:i/>
          <w:iCs/>
          <w:sz w:val="24"/>
          <w:szCs w:val="24"/>
        </w:rPr>
        <w:t xml:space="preserve">“We do not wish to be competing with ourselves so we do not have too many institutions close to each other”.  </w:t>
      </w:r>
    </w:p>
    <w:p w14:paraId="3C640758" w14:textId="77777777" w:rsidR="00EE5552" w:rsidRPr="007C5E9D" w:rsidRDefault="00EE5552" w:rsidP="00E10DD1">
      <w:pPr>
        <w:spacing w:line="360" w:lineRule="auto"/>
        <w:contextualSpacing/>
        <w:jc w:val="both"/>
        <w:rPr>
          <w:sz w:val="8"/>
          <w:szCs w:val="8"/>
        </w:rPr>
      </w:pPr>
    </w:p>
    <w:p w14:paraId="6A9263F0" w14:textId="77777777" w:rsidR="00B1031D" w:rsidRDefault="00EE5552" w:rsidP="00E10DD1">
      <w:pPr>
        <w:spacing w:line="360" w:lineRule="auto"/>
        <w:contextualSpacing/>
        <w:jc w:val="both"/>
        <w:rPr>
          <w:i/>
          <w:iCs/>
          <w:sz w:val="24"/>
          <w:szCs w:val="24"/>
        </w:rPr>
      </w:pPr>
      <w:r>
        <w:rPr>
          <w:i/>
          <w:iCs/>
          <w:sz w:val="24"/>
          <w:szCs w:val="24"/>
        </w:rPr>
        <w:t xml:space="preserve">“We have </w:t>
      </w:r>
      <w:r w:rsidR="00B1031D">
        <w:rPr>
          <w:i/>
          <w:iCs/>
          <w:sz w:val="24"/>
          <w:szCs w:val="24"/>
        </w:rPr>
        <w:t xml:space="preserve">nominal no-fly zones </w:t>
      </w:r>
      <w:r>
        <w:rPr>
          <w:i/>
          <w:iCs/>
          <w:sz w:val="24"/>
          <w:szCs w:val="24"/>
        </w:rPr>
        <w:t>a</w:t>
      </w:r>
      <w:r w:rsidR="00B1031D">
        <w:rPr>
          <w:i/>
          <w:iCs/>
          <w:sz w:val="24"/>
          <w:szCs w:val="24"/>
        </w:rPr>
        <w:t>round a lot of our partnerships”.</w:t>
      </w:r>
    </w:p>
    <w:p w14:paraId="354A8751" w14:textId="1CA19C9C" w:rsidR="00EE5552" w:rsidRPr="007C5E9D" w:rsidRDefault="00EE5552" w:rsidP="00E10DD1">
      <w:pPr>
        <w:spacing w:line="360" w:lineRule="auto"/>
        <w:contextualSpacing/>
        <w:jc w:val="both"/>
        <w:rPr>
          <w:i/>
          <w:iCs/>
          <w:sz w:val="8"/>
          <w:szCs w:val="8"/>
        </w:rPr>
      </w:pPr>
      <w:r>
        <w:rPr>
          <w:i/>
          <w:iCs/>
          <w:sz w:val="24"/>
          <w:szCs w:val="24"/>
        </w:rPr>
        <w:t xml:space="preserve"> </w:t>
      </w:r>
    </w:p>
    <w:p w14:paraId="66BA43F3" w14:textId="1A58A1A9" w:rsidR="007C5E9D" w:rsidRDefault="00B1031D" w:rsidP="00E10DD1">
      <w:pPr>
        <w:spacing w:line="360" w:lineRule="auto"/>
        <w:contextualSpacing/>
        <w:jc w:val="both"/>
        <w:rPr>
          <w:sz w:val="24"/>
          <w:szCs w:val="24"/>
        </w:rPr>
      </w:pPr>
      <w:r>
        <w:rPr>
          <w:sz w:val="24"/>
          <w:szCs w:val="24"/>
        </w:rPr>
        <w:t>N</w:t>
      </w:r>
      <w:r w:rsidR="00E10DD1">
        <w:rPr>
          <w:sz w:val="24"/>
          <w:szCs w:val="24"/>
        </w:rPr>
        <w:t xml:space="preserve">either would universities </w:t>
      </w:r>
      <w:r>
        <w:rPr>
          <w:sz w:val="24"/>
          <w:szCs w:val="24"/>
        </w:rPr>
        <w:t xml:space="preserve">expect providers to </w:t>
      </w:r>
      <w:r w:rsidR="00E10DD1">
        <w:rPr>
          <w:sz w:val="24"/>
          <w:szCs w:val="24"/>
        </w:rPr>
        <w:t>open discussions with a</w:t>
      </w:r>
      <w:r>
        <w:rPr>
          <w:sz w:val="24"/>
          <w:szCs w:val="24"/>
        </w:rPr>
        <w:t>nother university in the vi</w:t>
      </w:r>
      <w:r w:rsidR="007C5E9D">
        <w:rPr>
          <w:sz w:val="24"/>
          <w:szCs w:val="24"/>
        </w:rPr>
        <w:t>c</w:t>
      </w:r>
      <w:r>
        <w:rPr>
          <w:sz w:val="24"/>
          <w:szCs w:val="24"/>
        </w:rPr>
        <w:t>inity</w:t>
      </w:r>
      <w:r w:rsidR="007C5E9D">
        <w:rPr>
          <w:sz w:val="24"/>
          <w:szCs w:val="24"/>
        </w:rPr>
        <w:t>:</w:t>
      </w:r>
    </w:p>
    <w:p w14:paraId="777F2024" w14:textId="77777777" w:rsidR="007C5E9D" w:rsidRPr="007C5E9D" w:rsidRDefault="007C5E9D" w:rsidP="00E10DD1">
      <w:pPr>
        <w:spacing w:line="360" w:lineRule="auto"/>
        <w:contextualSpacing/>
        <w:jc w:val="both"/>
        <w:rPr>
          <w:sz w:val="8"/>
          <w:szCs w:val="8"/>
        </w:rPr>
      </w:pPr>
    </w:p>
    <w:p w14:paraId="090CF9CE" w14:textId="641F863F" w:rsidR="007C5E9D" w:rsidRDefault="007C5E9D" w:rsidP="00E10DD1">
      <w:pPr>
        <w:spacing w:line="360" w:lineRule="auto"/>
        <w:contextualSpacing/>
        <w:jc w:val="both"/>
        <w:rPr>
          <w:sz w:val="24"/>
          <w:szCs w:val="24"/>
        </w:rPr>
      </w:pPr>
      <w:r>
        <w:rPr>
          <w:i/>
          <w:iCs/>
          <w:sz w:val="24"/>
          <w:szCs w:val="24"/>
        </w:rPr>
        <w:t xml:space="preserve">“We have exclusion criteria – a geographical exclusion area which our provider cannot set up in”.  </w:t>
      </w:r>
      <w:r>
        <w:rPr>
          <w:sz w:val="24"/>
          <w:szCs w:val="24"/>
        </w:rPr>
        <w:t xml:space="preserve"> </w:t>
      </w:r>
    </w:p>
    <w:p w14:paraId="1E621381" w14:textId="77777777" w:rsidR="00505ABD" w:rsidRPr="00505ABD" w:rsidRDefault="00505ABD" w:rsidP="00E10DD1">
      <w:pPr>
        <w:spacing w:line="360" w:lineRule="auto"/>
        <w:contextualSpacing/>
        <w:jc w:val="both"/>
        <w:rPr>
          <w:sz w:val="12"/>
          <w:szCs w:val="12"/>
        </w:rPr>
      </w:pPr>
    </w:p>
    <w:p w14:paraId="43DEBBEE" w14:textId="409F7C43" w:rsidR="007C5E9D" w:rsidRDefault="00E10DD1" w:rsidP="00E10DD1">
      <w:pPr>
        <w:spacing w:line="360" w:lineRule="auto"/>
        <w:contextualSpacing/>
        <w:jc w:val="both"/>
        <w:rPr>
          <w:sz w:val="24"/>
          <w:szCs w:val="24"/>
        </w:rPr>
      </w:pPr>
      <w:r>
        <w:rPr>
          <w:sz w:val="24"/>
          <w:szCs w:val="24"/>
        </w:rPr>
        <w:t xml:space="preserve">That said, a </w:t>
      </w:r>
      <w:r w:rsidR="00E35430">
        <w:rPr>
          <w:sz w:val="24"/>
          <w:szCs w:val="24"/>
        </w:rPr>
        <w:t xml:space="preserve">provider </w:t>
      </w:r>
      <w:r>
        <w:rPr>
          <w:sz w:val="24"/>
          <w:szCs w:val="24"/>
        </w:rPr>
        <w:t xml:space="preserve">notes that there </w:t>
      </w:r>
      <w:r w:rsidR="002E30A4">
        <w:rPr>
          <w:sz w:val="24"/>
          <w:szCs w:val="24"/>
        </w:rPr>
        <w:t xml:space="preserve">are a few </w:t>
      </w:r>
      <w:r w:rsidR="007C5E9D">
        <w:rPr>
          <w:sz w:val="24"/>
          <w:szCs w:val="24"/>
        </w:rPr>
        <w:t xml:space="preserve">examples </w:t>
      </w:r>
      <w:r>
        <w:rPr>
          <w:sz w:val="24"/>
          <w:szCs w:val="24"/>
        </w:rPr>
        <w:t>of universities in the same locality who insist on working as a team</w:t>
      </w:r>
      <w:r w:rsidR="00EF6110">
        <w:rPr>
          <w:sz w:val="24"/>
          <w:szCs w:val="24"/>
        </w:rPr>
        <w:t>:</w:t>
      </w:r>
    </w:p>
    <w:p w14:paraId="77F3D3AE" w14:textId="600CAC53" w:rsidR="007C5E9D" w:rsidRDefault="007C5E9D" w:rsidP="00E10DD1">
      <w:pPr>
        <w:spacing w:line="360" w:lineRule="auto"/>
        <w:contextualSpacing/>
        <w:jc w:val="both"/>
        <w:rPr>
          <w:sz w:val="12"/>
          <w:szCs w:val="12"/>
        </w:rPr>
      </w:pPr>
    </w:p>
    <w:p w14:paraId="613BDE91" w14:textId="76B30A19" w:rsidR="007C5E9D" w:rsidRPr="007C5E9D" w:rsidRDefault="007C5E9D" w:rsidP="00E10DD1">
      <w:pPr>
        <w:spacing w:line="360" w:lineRule="auto"/>
        <w:contextualSpacing/>
        <w:jc w:val="both"/>
        <w:rPr>
          <w:i/>
          <w:iCs/>
          <w:sz w:val="24"/>
          <w:szCs w:val="24"/>
        </w:rPr>
      </w:pPr>
      <w:r>
        <w:rPr>
          <w:i/>
          <w:iCs/>
          <w:sz w:val="24"/>
          <w:szCs w:val="24"/>
        </w:rPr>
        <w:t xml:space="preserve">“In some instances, which </w:t>
      </w:r>
      <w:r w:rsidR="000521AF">
        <w:rPr>
          <w:i/>
          <w:iCs/>
          <w:sz w:val="24"/>
          <w:szCs w:val="24"/>
        </w:rPr>
        <w:t xml:space="preserve">is </w:t>
      </w:r>
      <w:r>
        <w:rPr>
          <w:i/>
          <w:iCs/>
          <w:sz w:val="24"/>
          <w:szCs w:val="24"/>
        </w:rPr>
        <w:t>not necessarily our choice, to win the original university contract we ha</w:t>
      </w:r>
      <w:r w:rsidR="000521AF">
        <w:rPr>
          <w:i/>
          <w:iCs/>
          <w:sz w:val="24"/>
          <w:szCs w:val="24"/>
        </w:rPr>
        <w:t>ve</w:t>
      </w:r>
      <w:r>
        <w:rPr>
          <w:i/>
          <w:iCs/>
          <w:sz w:val="24"/>
          <w:szCs w:val="24"/>
        </w:rPr>
        <w:t xml:space="preserve"> to accept the relationship with </w:t>
      </w:r>
      <w:r w:rsidR="00BB7F6E">
        <w:rPr>
          <w:i/>
          <w:iCs/>
          <w:sz w:val="24"/>
          <w:szCs w:val="24"/>
        </w:rPr>
        <w:t>an</w:t>
      </w:r>
      <w:r>
        <w:rPr>
          <w:i/>
          <w:iCs/>
          <w:sz w:val="24"/>
          <w:szCs w:val="24"/>
        </w:rPr>
        <w:t xml:space="preserve">other.  That </w:t>
      </w:r>
      <w:r w:rsidR="000521AF">
        <w:rPr>
          <w:i/>
          <w:iCs/>
          <w:sz w:val="24"/>
          <w:szCs w:val="24"/>
        </w:rPr>
        <w:t xml:space="preserve">is </w:t>
      </w:r>
      <w:r>
        <w:rPr>
          <w:i/>
          <w:iCs/>
          <w:sz w:val="24"/>
          <w:szCs w:val="24"/>
        </w:rPr>
        <w:t>the universities’ preference, that we w</w:t>
      </w:r>
      <w:r w:rsidR="000521AF">
        <w:rPr>
          <w:i/>
          <w:iCs/>
          <w:sz w:val="24"/>
          <w:szCs w:val="24"/>
        </w:rPr>
        <w:t>ill</w:t>
      </w:r>
      <w:r>
        <w:rPr>
          <w:i/>
          <w:iCs/>
          <w:sz w:val="24"/>
          <w:szCs w:val="24"/>
        </w:rPr>
        <w:t xml:space="preserve"> work with both universities in town”.    </w:t>
      </w:r>
    </w:p>
    <w:p w14:paraId="5A72E3FA" w14:textId="77777777" w:rsidR="007C5E9D" w:rsidRDefault="00E10DD1" w:rsidP="00E10DD1">
      <w:pPr>
        <w:spacing w:line="360" w:lineRule="auto"/>
        <w:contextualSpacing/>
        <w:jc w:val="both"/>
        <w:rPr>
          <w:sz w:val="12"/>
          <w:szCs w:val="12"/>
        </w:rPr>
      </w:pPr>
      <w:r>
        <w:rPr>
          <w:sz w:val="24"/>
          <w:szCs w:val="24"/>
        </w:rPr>
        <w:t xml:space="preserve"> </w:t>
      </w:r>
    </w:p>
    <w:p w14:paraId="6A187232" w14:textId="336B5211" w:rsidR="00795A51" w:rsidRDefault="0091261C" w:rsidP="00243397">
      <w:pPr>
        <w:spacing w:line="360" w:lineRule="auto"/>
        <w:contextualSpacing/>
        <w:jc w:val="both"/>
        <w:rPr>
          <w:sz w:val="24"/>
          <w:szCs w:val="24"/>
        </w:rPr>
      </w:pPr>
      <w:r>
        <w:rPr>
          <w:sz w:val="24"/>
          <w:szCs w:val="24"/>
        </w:rPr>
        <w:lastRenderedPageBreak/>
        <w:t xml:space="preserve">Consultant </w:t>
      </w:r>
      <w:r w:rsidR="002C2E2B">
        <w:rPr>
          <w:sz w:val="24"/>
          <w:szCs w:val="24"/>
        </w:rPr>
        <w:t xml:space="preserve">participants explain </w:t>
      </w:r>
      <w:r w:rsidR="00790E13">
        <w:rPr>
          <w:sz w:val="24"/>
          <w:szCs w:val="24"/>
        </w:rPr>
        <w:t xml:space="preserve">that </w:t>
      </w:r>
      <w:r>
        <w:rPr>
          <w:sz w:val="24"/>
          <w:szCs w:val="24"/>
        </w:rPr>
        <w:t xml:space="preserve">providers </w:t>
      </w:r>
      <w:r w:rsidR="002C2E2B">
        <w:rPr>
          <w:sz w:val="24"/>
          <w:szCs w:val="24"/>
        </w:rPr>
        <w:t xml:space="preserve">recruit </w:t>
      </w:r>
      <w:r w:rsidR="00A06F10">
        <w:rPr>
          <w:sz w:val="24"/>
          <w:szCs w:val="24"/>
        </w:rPr>
        <w:t xml:space="preserve">the majority </w:t>
      </w:r>
      <w:r w:rsidR="002C2E2B">
        <w:rPr>
          <w:sz w:val="24"/>
          <w:szCs w:val="24"/>
        </w:rPr>
        <w:t>of their students through agents</w:t>
      </w:r>
      <w:r w:rsidR="0021187B">
        <w:rPr>
          <w:sz w:val="24"/>
          <w:szCs w:val="24"/>
        </w:rPr>
        <w:t xml:space="preserve"> who </w:t>
      </w:r>
      <w:r w:rsidR="00EF6110">
        <w:rPr>
          <w:sz w:val="24"/>
          <w:szCs w:val="24"/>
        </w:rPr>
        <w:t xml:space="preserve">expect that </w:t>
      </w:r>
      <w:r>
        <w:rPr>
          <w:sz w:val="24"/>
          <w:szCs w:val="24"/>
        </w:rPr>
        <w:t xml:space="preserve">providers </w:t>
      </w:r>
      <w:r w:rsidR="00EF6110">
        <w:rPr>
          <w:sz w:val="24"/>
          <w:szCs w:val="24"/>
        </w:rPr>
        <w:t xml:space="preserve">will </w:t>
      </w:r>
      <w:r>
        <w:rPr>
          <w:sz w:val="24"/>
          <w:szCs w:val="24"/>
        </w:rPr>
        <w:t xml:space="preserve">be able to </w:t>
      </w:r>
      <w:r w:rsidR="0000360E">
        <w:rPr>
          <w:sz w:val="24"/>
          <w:szCs w:val="24"/>
        </w:rPr>
        <w:t xml:space="preserve">cater for </w:t>
      </w:r>
      <w:r w:rsidR="00790E13">
        <w:rPr>
          <w:sz w:val="24"/>
          <w:szCs w:val="24"/>
        </w:rPr>
        <w:t xml:space="preserve">differing </w:t>
      </w:r>
      <w:r w:rsidR="0000360E">
        <w:rPr>
          <w:sz w:val="24"/>
          <w:szCs w:val="24"/>
        </w:rPr>
        <w:t>student needs</w:t>
      </w:r>
      <w:r w:rsidR="004B418F">
        <w:rPr>
          <w:sz w:val="24"/>
          <w:szCs w:val="24"/>
        </w:rPr>
        <w:t>:</w:t>
      </w:r>
      <w:r w:rsidR="00D54CE4">
        <w:rPr>
          <w:sz w:val="24"/>
          <w:szCs w:val="24"/>
        </w:rPr>
        <w:t xml:space="preserve">  </w:t>
      </w:r>
    </w:p>
    <w:p w14:paraId="1AFFE836" w14:textId="77777777" w:rsidR="00A06F10" w:rsidRPr="00A06F10" w:rsidRDefault="00A06F10" w:rsidP="00243397">
      <w:pPr>
        <w:spacing w:line="360" w:lineRule="auto"/>
        <w:contextualSpacing/>
        <w:jc w:val="both"/>
        <w:rPr>
          <w:i/>
          <w:iCs/>
          <w:sz w:val="12"/>
          <w:szCs w:val="12"/>
        </w:rPr>
      </w:pPr>
    </w:p>
    <w:p w14:paraId="253EF3F5" w14:textId="774E2AE4" w:rsidR="004B418F" w:rsidRDefault="00790E13" w:rsidP="00243397">
      <w:pPr>
        <w:spacing w:line="360" w:lineRule="auto"/>
        <w:contextualSpacing/>
        <w:jc w:val="both"/>
        <w:rPr>
          <w:i/>
          <w:iCs/>
          <w:sz w:val="24"/>
          <w:szCs w:val="24"/>
        </w:rPr>
      </w:pPr>
      <w:r>
        <w:rPr>
          <w:i/>
          <w:iCs/>
          <w:sz w:val="24"/>
          <w:szCs w:val="24"/>
        </w:rPr>
        <w:t>“</w:t>
      </w:r>
      <w:r w:rsidR="00A06F10" w:rsidRPr="00A06F10">
        <w:rPr>
          <w:i/>
          <w:iCs/>
          <w:sz w:val="24"/>
          <w:szCs w:val="24"/>
        </w:rPr>
        <w:t xml:space="preserve">Most </w:t>
      </w:r>
      <w:r w:rsidR="00A06F10">
        <w:rPr>
          <w:i/>
          <w:iCs/>
          <w:sz w:val="24"/>
          <w:szCs w:val="24"/>
        </w:rPr>
        <w:t xml:space="preserve">pathway providers </w:t>
      </w:r>
      <w:r w:rsidR="00A06F10" w:rsidRPr="00A06F10">
        <w:rPr>
          <w:i/>
          <w:iCs/>
          <w:sz w:val="24"/>
          <w:szCs w:val="24"/>
        </w:rPr>
        <w:t>recruit 80</w:t>
      </w:r>
      <w:r>
        <w:rPr>
          <w:i/>
          <w:iCs/>
          <w:sz w:val="24"/>
          <w:szCs w:val="24"/>
        </w:rPr>
        <w:t xml:space="preserve"> to </w:t>
      </w:r>
      <w:r w:rsidR="00A06F10" w:rsidRPr="00A06F10">
        <w:rPr>
          <w:i/>
          <w:iCs/>
          <w:sz w:val="24"/>
          <w:szCs w:val="24"/>
        </w:rPr>
        <w:t>85% of their students through agents</w:t>
      </w:r>
      <w:r w:rsidR="00A06F10">
        <w:rPr>
          <w:i/>
          <w:iCs/>
          <w:sz w:val="24"/>
          <w:szCs w:val="24"/>
        </w:rPr>
        <w:t>.  It is in the interests of the p</w:t>
      </w:r>
      <w:r w:rsidR="00A06F10" w:rsidRPr="00A06F10">
        <w:rPr>
          <w:i/>
          <w:iCs/>
          <w:sz w:val="24"/>
          <w:szCs w:val="24"/>
        </w:rPr>
        <w:t xml:space="preserve">athway provider to have a range of universities in </w:t>
      </w:r>
      <w:r w:rsidR="00A06F10">
        <w:rPr>
          <w:i/>
          <w:iCs/>
          <w:sz w:val="24"/>
          <w:szCs w:val="24"/>
        </w:rPr>
        <w:t xml:space="preserve">its </w:t>
      </w:r>
      <w:r w:rsidR="00A06F10" w:rsidRPr="00A06F10">
        <w:rPr>
          <w:i/>
          <w:iCs/>
          <w:sz w:val="24"/>
          <w:szCs w:val="24"/>
        </w:rPr>
        <w:t>portfolio from very well ranked and very academically rigorous in who they admit</w:t>
      </w:r>
      <w:r w:rsidR="00A06F10">
        <w:rPr>
          <w:i/>
          <w:iCs/>
          <w:sz w:val="24"/>
          <w:szCs w:val="24"/>
        </w:rPr>
        <w:t>,</w:t>
      </w:r>
      <w:r w:rsidR="00A06F10" w:rsidRPr="00A06F10">
        <w:rPr>
          <w:i/>
          <w:iCs/>
          <w:sz w:val="24"/>
          <w:szCs w:val="24"/>
        </w:rPr>
        <w:t xml:space="preserve"> down to </w:t>
      </w:r>
      <w:r w:rsidR="00A06F10">
        <w:rPr>
          <w:i/>
          <w:iCs/>
          <w:sz w:val="24"/>
          <w:szCs w:val="24"/>
        </w:rPr>
        <w:t>less well ranked</w:t>
      </w:r>
      <w:r w:rsidR="00A06F10" w:rsidRPr="00A06F10">
        <w:rPr>
          <w:i/>
          <w:iCs/>
          <w:sz w:val="24"/>
          <w:szCs w:val="24"/>
        </w:rPr>
        <w:t xml:space="preserve">.  </w:t>
      </w:r>
      <w:r w:rsidR="00A06F10">
        <w:rPr>
          <w:i/>
          <w:iCs/>
          <w:sz w:val="24"/>
          <w:szCs w:val="24"/>
        </w:rPr>
        <w:t>Age</w:t>
      </w:r>
      <w:r w:rsidR="00A06F10" w:rsidRPr="00A06F10">
        <w:rPr>
          <w:i/>
          <w:iCs/>
          <w:sz w:val="24"/>
          <w:szCs w:val="24"/>
        </w:rPr>
        <w:t>nt</w:t>
      </w:r>
      <w:r w:rsidR="00A06F10">
        <w:rPr>
          <w:i/>
          <w:iCs/>
          <w:sz w:val="24"/>
          <w:szCs w:val="24"/>
        </w:rPr>
        <w:t>s</w:t>
      </w:r>
      <w:r w:rsidR="00A06F10" w:rsidRPr="00A06F10">
        <w:rPr>
          <w:i/>
          <w:iCs/>
          <w:sz w:val="24"/>
          <w:szCs w:val="24"/>
        </w:rPr>
        <w:t xml:space="preserve"> will have </w:t>
      </w:r>
      <w:r w:rsidRPr="00A06F10">
        <w:rPr>
          <w:i/>
          <w:iCs/>
          <w:sz w:val="24"/>
          <w:szCs w:val="24"/>
        </w:rPr>
        <w:t xml:space="preserve">students of all types of abilities </w:t>
      </w:r>
      <w:r w:rsidR="00A06F10" w:rsidRPr="00A06F10">
        <w:rPr>
          <w:i/>
          <w:iCs/>
          <w:sz w:val="24"/>
          <w:szCs w:val="24"/>
        </w:rPr>
        <w:t xml:space="preserve">coming through their door so most providers try </w:t>
      </w:r>
      <w:r w:rsidR="004B418F">
        <w:rPr>
          <w:i/>
          <w:iCs/>
          <w:sz w:val="24"/>
          <w:szCs w:val="24"/>
        </w:rPr>
        <w:t>to</w:t>
      </w:r>
      <w:r w:rsidR="00A06F10" w:rsidRPr="00A06F10">
        <w:rPr>
          <w:i/>
          <w:iCs/>
          <w:sz w:val="24"/>
          <w:szCs w:val="24"/>
        </w:rPr>
        <w:t xml:space="preserve"> cover all ability needs</w:t>
      </w:r>
      <w:r>
        <w:rPr>
          <w:i/>
          <w:iCs/>
          <w:sz w:val="24"/>
          <w:szCs w:val="24"/>
        </w:rPr>
        <w:t>, otherwise there are a pile of students they cannot help the agent with”</w:t>
      </w:r>
      <w:r w:rsidR="00A06F10" w:rsidRPr="00A06F10">
        <w:rPr>
          <w:i/>
          <w:iCs/>
          <w:sz w:val="24"/>
          <w:szCs w:val="24"/>
        </w:rPr>
        <w:t xml:space="preserve">. </w:t>
      </w:r>
    </w:p>
    <w:p w14:paraId="5BBE7283" w14:textId="6043E3E6" w:rsidR="004B418F" w:rsidRPr="004B418F" w:rsidRDefault="004B418F" w:rsidP="00243397">
      <w:pPr>
        <w:spacing w:line="360" w:lineRule="auto"/>
        <w:contextualSpacing/>
        <w:jc w:val="both"/>
        <w:rPr>
          <w:sz w:val="12"/>
          <w:szCs w:val="12"/>
        </w:rPr>
      </w:pPr>
    </w:p>
    <w:p w14:paraId="278AD296" w14:textId="4924C272" w:rsidR="004B418F" w:rsidRDefault="004B418F" w:rsidP="00243397">
      <w:pPr>
        <w:spacing w:line="360" w:lineRule="auto"/>
        <w:contextualSpacing/>
        <w:jc w:val="both"/>
        <w:rPr>
          <w:sz w:val="24"/>
          <w:szCs w:val="24"/>
        </w:rPr>
      </w:pPr>
      <w:r>
        <w:rPr>
          <w:sz w:val="24"/>
          <w:szCs w:val="24"/>
        </w:rPr>
        <w:t>A provider confirms that it partners with a range of universities:</w:t>
      </w:r>
    </w:p>
    <w:p w14:paraId="3228DCD4" w14:textId="77777777" w:rsidR="004B418F" w:rsidRPr="004B418F" w:rsidRDefault="004B418F" w:rsidP="00243397">
      <w:pPr>
        <w:spacing w:line="360" w:lineRule="auto"/>
        <w:contextualSpacing/>
        <w:jc w:val="both"/>
        <w:rPr>
          <w:sz w:val="8"/>
          <w:szCs w:val="8"/>
        </w:rPr>
      </w:pPr>
    </w:p>
    <w:p w14:paraId="76E680A5" w14:textId="4159E00A" w:rsidR="004B418F" w:rsidRPr="004B418F" w:rsidRDefault="004B418F" w:rsidP="00243397">
      <w:pPr>
        <w:spacing w:line="360" w:lineRule="auto"/>
        <w:contextualSpacing/>
        <w:jc w:val="both"/>
        <w:rPr>
          <w:i/>
          <w:iCs/>
          <w:sz w:val="24"/>
          <w:szCs w:val="24"/>
        </w:rPr>
      </w:pPr>
      <w:r>
        <w:rPr>
          <w:i/>
          <w:iCs/>
          <w:sz w:val="24"/>
          <w:szCs w:val="24"/>
        </w:rPr>
        <w:t xml:space="preserve">“We have high end universities but also several in our portfolio which do not fit into that category and are at the other end of the league tables.  Having a portfolio helps get students into the right universities”.   </w:t>
      </w:r>
    </w:p>
    <w:p w14:paraId="5ED966A7" w14:textId="79843721" w:rsidR="00795A51" w:rsidRPr="004B418F" w:rsidRDefault="00A06F10" w:rsidP="00243397">
      <w:pPr>
        <w:spacing w:line="360" w:lineRule="auto"/>
        <w:contextualSpacing/>
        <w:jc w:val="both"/>
        <w:rPr>
          <w:i/>
          <w:iCs/>
          <w:sz w:val="12"/>
          <w:szCs w:val="12"/>
        </w:rPr>
      </w:pPr>
      <w:r w:rsidRPr="00A06F10">
        <w:rPr>
          <w:i/>
          <w:iCs/>
          <w:sz w:val="24"/>
          <w:szCs w:val="24"/>
        </w:rPr>
        <w:t xml:space="preserve"> </w:t>
      </w:r>
    </w:p>
    <w:p w14:paraId="00A294F7" w14:textId="160EEA3A" w:rsidR="00790E13" w:rsidRDefault="00E10DD1" w:rsidP="00243397">
      <w:pPr>
        <w:spacing w:line="360" w:lineRule="auto"/>
        <w:contextualSpacing/>
        <w:jc w:val="both"/>
        <w:rPr>
          <w:sz w:val="24"/>
          <w:szCs w:val="24"/>
        </w:rPr>
      </w:pPr>
      <w:r>
        <w:rPr>
          <w:sz w:val="24"/>
          <w:szCs w:val="24"/>
        </w:rPr>
        <w:t xml:space="preserve">A variety of partners </w:t>
      </w:r>
      <w:r w:rsidR="00B04A39">
        <w:rPr>
          <w:sz w:val="24"/>
          <w:szCs w:val="24"/>
        </w:rPr>
        <w:t xml:space="preserve">no doubt </w:t>
      </w:r>
      <w:r w:rsidR="00F72D21">
        <w:rPr>
          <w:sz w:val="24"/>
          <w:szCs w:val="24"/>
        </w:rPr>
        <w:t>suit</w:t>
      </w:r>
      <w:r w:rsidR="00B04A39">
        <w:rPr>
          <w:sz w:val="24"/>
          <w:szCs w:val="24"/>
        </w:rPr>
        <w:t>s</w:t>
      </w:r>
      <w:r w:rsidR="00F72D21">
        <w:rPr>
          <w:sz w:val="24"/>
          <w:szCs w:val="24"/>
        </w:rPr>
        <w:t xml:space="preserve"> universities</w:t>
      </w:r>
      <w:r w:rsidR="00EF6110">
        <w:rPr>
          <w:sz w:val="24"/>
          <w:szCs w:val="24"/>
        </w:rPr>
        <w:t xml:space="preserve">: </w:t>
      </w:r>
    </w:p>
    <w:p w14:paraId="50B12C7F" w14:textId="77777777" w:rsidR="00790E13" w:rsidRPr="00790E13" w:rsidRDefault="00790E13" w:rsidP="00243397">
      <w:pPr>
        <w:spacing w:line="360" w:lineRule="auto"/>
        <w:contextualSpacing/>
        <w:jc w:val="both"/>
        <w:rPr>
          <w:sz w:val="12"/>
          <w:szCs w:val="12"/>
        </w:rPr>
      </w:pPr>
    </w:p>
    <w:p w14:paraId="00DB5FE6" w14:textId="715F8FAC" w:rsidR="00243397" w:rsidRDefault="00790E13" w:rsidP="00243397">
      <w:pPr>
        <w:spacing w:line="360" w:lineRule="auto"/>
        <w:contextualSpacing/>
        <w:jc w:val="both"/>
        <w:rPr>
          <w:sz w:val="24"/>
          <w:szCs w:val="24"/>
        </w:rPr>
      </w:pPr>
      <w:r>
        <w:rPr>
          <w:i/>
          <w:iCs/>
          <w:sz w:val="24"/>
          <w:szCs w:val="24"/>
        </w:rPr>
        <w:t>“</w:t>
      </w:r>
      <w:r w:rsidR="00085EAF">
        <w:rPr>
          <w:sz w:val="24"/>
          <w:szCs w:val="24"/>
        </w:rPr>
        <w:t xml:space="preserve"> </w:t>
      </w:r>
      <w:r w:rsidR="004B418F" w:rsidRPr="004B418F">
        <w:rPr>
          <w:i/>
          <w:iCs/>
          <w:sz w:val="24"/>
          <w:szCs w:val="24"/>
        </w:rPr>
        <w:t>We prefer</w:t>
      </w:r>
      <w:r w:rsidR="00085EAF" w:rsidRPr="004B418F">
        <w:rPr>
          <w:i/>
          <w:iCs/>
          <w:sz w:val="24"/>
          <w:szCs w:val="24"/>
        </w:rPr>
        <w:t xml:space="preserve"> </w:t>
      </w:r>
      <w:r w:rsidR="000B7EB1">
        <w:rPr>
          <w:i/>
          <w:iCs/>
          <w:sz w:val="24"/>
          <w:szCs w:val="24"/>
        </w:rPr>
        <w:t xml:space="preserve">a provider which has a balance of institutions with higher entry requirements and it has a supplement of other organisations where it can place students who perhaps do not meet those criteria, so it has a kind of complementary portfolio”. </w:t>
      </w:r>
      <w:r w:rsidR="00085EAF" w:rsidRPr="004B418F">
        <w:rPr>
          <w:i/>
          <w:iCs/>
          <w:sz w:val="24"/>
          <w:szCs w:val="24"/>
        </w:rPr>
        <w:t xml:space="preserve"> </w:t>
      </w:r>
    </w:p>
    <w:p w14:paraId="5F7D397F" w14:textId="6D7371A3" w:rsidR="00D61643" w:rsidRPr="002E2DB4" w:rsidRDefault="00D61643" w:rsidP="003E3DA1">
      <w:pPr>
        <w:spacing w:line="360" w:lineRule="auto"/>
        <w:contextualSpacing/>
        <w:jc w:val="both"/>
        <w:rPr>
          <w:sz w:val="12"/>
          <w:szCs w:val="12"/>
        </w:rPr>
      </w:pPr>
    </w:p>
    <w:p w14:paraId="22822790" w14:textId="5E9A228A" w:rsidR="0042689C" w:rsidRPr="00DB23AB" w:rsidRDefault="0042689C" w:rsidP="003E3DA1">
      <w:pPr>
        <w:spacing w:line="360" w:lineRule="auto"/>
        <w:contextualSpacing/>
        <w:jc w:val="both"/>
        <w:rPr>
          <w:color w:val="1F4E79" w:themeColor="accent5" w:themeShade="80"/>
          <w:sz w:val="24"/>
          <w:szCs w:val="24"/>
          <w:u w:val="single"/>
        </w:rPr>
      </w:pPr>
      <w:r w:rsidRPr="00DB23AB">
        <w:rPr>
          <w:color w:val="1F4E79" w:themeColor="accent5" w:themeShade="80"/>
          <w:sz w:val="24"/>
          <w:szCs w:val="24"/>
          <w:u w:val="single"/>
        </w:rPr>
        <w:t>4.3.</w:t>
      </w:r>
      <w:r w:rsidR="00305336" w:rsidRPr="00DB23AB">
        <w:rPr>
          <w:color w:val="1F4E79" w:themeColor="accent5" w:themeShade="80"/>
          <w:sz w:val="24"/>
          <w:szCs w:val="24"/>
          <w:u w:val="single"/>
        </w:rPr>
        <w:t>4</w:t>
      </w:r>
      <w:r w:rsidRPr="00DB23AB">
        <w:rPr>
          <w:color w:val="1F4E79" w:themeColor="accent5" w:themeShade="80"/>
          <w:sz w:val="24"/>
          <w:szCs w:val="24"/>
          <w:u w:val="single"/>
        </w:rPr>
        <w:t xml:space="preserve"> Commitment </w:t>
      </w:r>
      <w:r w:rsidR="00AE4F0B" w:rsidRPr="00DB23AB">
        <w:rPr>
          <w:color w:val="1F4E79" w:themeColor="accent5" w:themeShade="80"/>
          <w:sz w:val="24"/>
          <w:szCs w:val="24"/>
          <w:u w:val="single"/>
        </w:rPr>
        <w:t>and longevity of relationships</w:t>
      </w:r>
    </w:p>
    <w:p w14:paraId="1DA7053C" w14:textId="2B8081D3" w:rsidR="00522097" w:rsidRPr="00D61643" w:rsidRDefault="00522097" w:rsidP="003E3DA1">
      <w:pPr>
        <w:spacing w:line="360" w:lineRule="auto"/>
        <w:contextualSpacing/>
        <w:jc w:val="both"/>
        <w:rPr>
          <w:sz w:val="12"/>
          <w:szCs w:val="12"/>
          <w:u w:val="single"/>
        </w:rPr>
      </w:pPr>
    </w:p>
    <w:p w14:paraId="752A5F1B" w14:textId="356188AA" w:rsidR="00911F8C" w:rsidRDefault="00A9598A" w:rsidP="003E3DA1">
      <w:pPr>
        <w:spacing w:line="360" w:lineRule="auto"/>
        <w:jc w:val="both"/>
        <w:rPr>
          <w:sz w:val="24"/>
          <w:szCs w:val="24"/>
        </w:rPr>
      </w:pPr>
      <w:r>
        <w:rPr>
          <w:sz w:val="24"/>
          <w:szCs w:val="24"/>
        </w:rPr>
        <w:t>Providers demonstrate engagement with an alliance in several ways.  They invest in  student recruitment and university-specific marketing through various media</w:t>
      </w:r>
      <w:r w:rsidR="00911F8C">
        <w:rPr>
          <w:sz w:val="24"/>
          <w:szCs w:val="24"/>
        </w:rPr>
        <w:t>:</w:t>
      </w:r>
    </w:p>
    <w:p w14:paraId="5B517048" w14:textId="77777777" w:rsidR="00911F8C" w:rsidRDefault="00911F8C" w:rsidP="003E3DA1">
      <w:pPr>
        <w:spacing w:line="360" w:lineRule="auto"/>
        <w:jc w:val="both"/>
        <w:rPr>
          <w:i/>
          <w:iCs/>
          <w:sz w:val="24"/>
          <w:szCs w:val="24"/>
        </w:rPr>
      </w:pPr>
      <w:r>
        <w:rPr>
          <w:i/>
          <w:iCs/>
          <w:sz w:val="24"/>
          <w:szCs w:val="24"/>
        </w:rPr>
        <w:t>“For each university we have a subdomain website and each one has their own prospectus”.</w:t>
      </w:r>
    </w:p>
    <w:p w14:paraId="08A6EDC3" w14:textId="0FE2E964" w:rsidR="00911F8C" w:rsidRDefault="00911F8C" w:rsidP="003E3DA1">
      <w:pPr>
        <w:spacing w:line="360" w:lineRule="auto"/>
        <w:jc w:val="both"/>
        <w:rPr>
          <w:i/>
          <w:iCs/>
          <w:sz w:val="24"/>
          <w:szCs w:val="24"/>
        </w:rPr>
      </w:pPr>
      <w:r>
        <w:rPr>
          <w:i/>
          <w:iCs/>
          <w:sz w:val="24"/>
          <w:szCs w:val="24"/>
        </w:rPr>
        <w:t>“We produced a great video last year of students talking about their experience here which we have shared with the university and some of the university recruitment team have used that in-market”.</w:t>
      </w:r>
    </w:p>
    <w:p w14:paraId="07EA7775" w14:textId="17ECCDF6" w:rsidR="00911F8C" w:rsidRDefault="0064302A" w:rsidP="003E3DA1">
      <w:pPr>
        <w:spacing w:line="360" w:lineRule="auto"/>
        <w:jc w:val="both"/>
        <w:rPr>
          <w:sz w:val="24"/>
          <w:szCs w:val="24"/>
        </w:rPr>
      </w:pPr>
      <w:r>
        <w:rPr>
          <w:sz w:val="24"/>
          <w:szCs w:val="24"/>
        </w:rPr>
        <w:t xml:space="preserve">Additionally, </w:t>
      </w:r>
      <w:r w:rsidR="00911F8C">
        <w:rPr>
          <w:sz w:val="24"/>
          <w:szCs w:val="24"/>
        </w:rPr>
        <w:t>providers are flexible in their approach:</w:t>
      </w:r>
    </w:p>
    <w:p w14:paraId="146FB396" w14:textId="77777777" w:rsidR="00911F8C" w:rsidRDefault="00911F8C" w:rsidP="003E3DA1">
      <w:pPr>
        <w:spacing w:line="360" w:lineRule="auto"/>
        <w:jc w:val="both"/>
        <w:rPr>
          <w:i/>
          <w:iCs/>
          <w:sz w:val="24"/>
          <w:szCs w:val="24"/>
        </w:rPr>
      </w:pPr>
      <w:r>
        <w:rPr>
          <w:i/>
          <w:iCs/>
          <w:sz w:val="24"/>
          <w:szCs w:val="24"/>
        </w:rPr>
        <w:t>“We are agile in the delivery of courses with multiple start dates and teaching over the summer”.</w:t>
      </w:r>
    </w:p>
    <w:p w14:paraId="4F2EF2B8" w14:textId="77777777" w:rsidR="00EF6110" w:rsidRDefault="00EF6110" w:rsidP="003E3DA1">
      <w:pPr>
        <w:spacing w:line="360" w:lineRule="auto"/>
        <w:jc w:val="both"/>
        <w:rPr>
          <w:sz w:val="24"/>
          <w:szCs w:val="24"/>
        </w:rPr>
      </w:pPr>
    </w:p>
    <w:p w14:paraId="5C2AA052" w14:textId="77777777" w:rsidR="00EF6110" w:rsidRDefault="00EF6110" w:rsidP="003E3DA1">
      <w:pPr>
        <w:spacing w:line="360" w:lineRule="auto"/>
        <w:jc w:val="both"/>
        <w:rPr>
          <w:sz w:val="24"/>
          <w:szCs w:val="24"/>
        </w:rPr>
      </w:pPr>
    </w:p>
    <w:p w14:paraId="1C26F715" w14:textId="57225BDA" w:rsidR="005137F5" w:rsidRDefault="00911F8C" w:rsidP="003E3DA1">
      <w:pPr>
        <w:spacing w:line="360" w:lineRule="auto"/>
        <w:jc w:val="both"/>
        <w:rPr>
          <w:sz w:val="24"/>
          <w:szCs w:val="24"/>
        </w:rPr>
      </w:pPr>
      <w:r>
        <w:rPr>
          <w:sz w:val="24"/>
          <w:szCs w:val="24"/>
        </w:rPr>
        <w:lastRenderedPageBreak/>
        <w:t>Pr</w:t>
      </w:r>
      <w:r w:rsidR="0064302A">
        <w:rPr>
          <w:sz w:val="24"/>
          <w:szCs w:val="24"/>
        </w:rPr>
        <w:t>ogrammes are regularly updated to match university developments</w:t>
      </w:r>
      <w:r w:rsidR="000D14F0">
        <w:rPr>
          <w:sz w:val="24"/>
          <w:szCs w:val="24"/>
        </w:rPr>
        <w:t>:</w:t>
      </w:r>
    </w:p>
    <w:p w14:paraId="0EB3E8FB" w14:textId="77777777" w:rsidR="005137F5" w:rsidRDefault="005137F5" w:rsidP="003E3DA1">
      <w:pPr>
        <w:spacing w:line="360" w:lineRule="auto"/>
        <w:jc w:val="both"/>
        <w:rPr>
          <w:sz w:val="24"/>
          <w:szCs w:val="24"/>
        </w:rPr>
      </w:pPr>
      <w:r>
        <w:rPr>
          <w:i/>
          <w:iCs/>
          <w:sz w:val="24"/>
          <w:szCs w:val="24"/>
        </w:rPr>
        <w:t>“We look at programme development and what the university is looking to introduce and how we can support them”</w:t>
      </w:r>
      <w:r w:rsidR="0064302A">
        <w:rPr>
          <w:sz w:val="24"/>
          <w:szCs w:val="24"/>
        </w:rPr>
        <w:t>.</w:t>
      </w:r>
    </w:p>
    <w:p w14:paraId="3AF383F2" w14:textId="72A60F63" w:rsidR="00911F8C" w:rsidRDefault="005137F5" w:rsidP="003E3DA1">
      <w:pPr>
        <w:spacing w:line="360" w:lineRule="auto"/>
        <w:jc w:val="both"/>
        <w:rPr>
          <w:sz w:val="24"/>
          <w:szCs w:val="24"/>
        </w:rPr>
      </w:pPr>
      <w:r>
        <w:rPr>
          <w:i/>
          <w:iCs/>
          <w:sz w:val="24"/>
          <w:szCs w:val="24"/>
        </w:rPr>
        <w:t xml:space="preserve">“There has been a downturn in the industry upon which this partner university has based its courses.  Together we have been working on the new value proposition to try to figure out what the market wants”.  </w:t>
      </w:r>
      <w:r w:rsidR="0064302A">
        <w:rPr>
          <w:sz w:val="24"/>
          <w:szCs w:val="24"/>
        </w:rPr>
        <w:t xml:space="preserve"> </w:t>
      </w:r>
    </w:p>
    <w:p w14:paraId="31118A77" w14:textId="3EE1F9D2" w:rsidR="008F1C25" w:rsidRDefault="0064302A" w:rsidP="003E3DA1">
      <w:pPr>
        <w:spacing w:line="360" w:lineRule="auto"/>
        <w:jc w:val="both"/>
        <w:rPr>
          <w:sz w:val="24"/>
          <w:szCs w:val="24"/>
        </w:rPr>
      </w:pPr>
      <w:r>
        <w:rPr>
          <w:sz w:val="24"/>
          <w:szCs w:val="24"/>
        </w:rPr>
        <w:t>In a similar vein, universities adapt their procedures and customs to</w:t>
      </w:r>
      <w:r w:rsidR="0000360E">
        <w:rPr>
          <w:sz w:val="24"/>
          <w:szCs w:val="24"/>
        </w:rPr>
        <w:t xml:space="preserve"> accommodate and welcome pathway students so that they are able to access all services</w:t>
      </w:r>
      <w:r w:rsidR="0087615F">
        <w:rPr>
          <w:sz w:val="24"/>
          <w:szCs w:val="24"/>
        </w:rPr>
        <w:t>:</w:t>
      </w:r>
      <w:r w:rsidR="0000360E">
        <w:rPr>
          <w:sz w:val="24"/>
          <w:szCs w:val="24"/>
        </w:rPr>
        <w:t xml:space="preserve"> </w:t>
      </w:r>
      <w:r w:rsidR="008F1C25">
        <w:rPr>
          <w:sz w:val="24"/>
          <w:szCs w:val="24"/>
        </w:rPr>
        <w:t xml:space="preserve">  </w:t>
      </w:r>
    </w:p>
    <w:p w14:paraId="6D44B20E" w14:textId="543710EC" w:rsidR="008F1C25" w:rsidRPr="006E7040" w:rsidRDefault="008F1C25" w:rsidP="006E7040">
      <w:pPr>
        <w:spacing w:line="360" w:lineRule="auto"/>
        <w:jc w:val="both"/>
        <w:rPr>
          <w:i/>
          <w:iCs/>
          <w:sz w:val="24"/>
          <w:szCs w:val="24"/>
        </w:rPr>
      </w:pPr>
      <w:r w:rsidRPr="006E7040">
        <w:rPr>
          <w:i/>
          <w:iCs/>
          <w:sz w:val="24"/>
          <w:szCs w:val="24"/>
        </w:rPr>
        <w:t>“We are changing our relationship with our provider and its students.  Because the pathway students are not university students but they are on our campus, they have become kind of second class citizens, in the sense that they cannot access all of our services. They cannot currently access our students’ union</w:t>
      </w:r>
      <w:r w:rsidR="006E7040">
        <w:rPr>
          <w:i/>
          <w:iCs/>
          <w:sz w:val="24"/>
          <w:szCs w:val="24"/>
        </w:rPr>
        <w:t xml:space="preserve"> or</w:t>
      </w:r>
      <w:r w:rsidRPr="006E7040">
        <w:rPr>
          <w:i/>
          <w:iCs/>
          <w:sz w:val="24"/>
          <w:szCs w:val="24"/>
        </w:rPr>
        <w:t xml:space="preserve"> student services and only get partial access to our online library. </w:t>
      </w:r>
      <w:r w:rsidR="00887082">
        <w:rPr>
          <w:i/>
          <w:iCs/>
          <w:sz w:val="24"/>
          <w:szCs w:val="24"/>
        </w:rPr>
        <w:t>W</w:t>
      </w:r>
      <w:r w:rsidRPr="006E7040">
        <w:rPr>
          <w:i/>
          <w:iCs/>
          <w:sz w:val="24"/>
          <w:szCs w:val="24"/>
        </w:rPr>
        <w:t>e want to lock them entirely into the university right from the start</w:t>
      </w:r>
      <w:r w:rsidR="006E7040" w:rsidRPr="006E7040">
        <w:rPr>
          <w:i/>
          <w:iCs/>
          <w:sz w:val="24"/>
          <w:szCs w:val="24"/>
        </w:rPr>
        <w:t xml:space="preserve">, from day one.  </w:t>
      </w:r>
      <w:r w:rsidRPr="006E7040">
        <w:rPr>
          <w:i/>
          <w:iCs/>
          <w:sz w:val="24"/>
          <w:szCs w:val="24"/>
        </w:rPr>
        <w:t xml:space="preserve">We want </w:t>
      </w:r>
      <w:r w:rsidR="006E7040" w:rsidRPr="006E7040">
        <w:rPr>
          <w:i/>
          <w:iCs/>
          <w:sz w:val="24"/>
          <w:szCs w:val="24"/>
        </w:rPr>
        <w:t xml:space="preserve">pathway </w:t>
      </w:r>
      <w:r w:rsidRPr="006E7040">
        <w:rPr>
          <w:i/>
          <w:iCs/>
          <w:sz w:val="24"/>
          <w:szCs w:val="24"/>
        </w:rPr>
        <w:t>students at the heart of what we do</w:t>
      </w:r>
      <w:r w:rsidR="006E7040" w:rsidRPr="006E7040">
        <w:rPr>
          <w:i/>
          <w:iCs/>
          <w:sz w:val="24"/>
          <w:szCs w:val="24"/>
        </w:rPr>
        <w:t>”</w:t>
      </w:r>
      <w:r w:rsidRPr="006E7040">
        <w:rPr>
          <w:i/>
          <w:iCs/>
          <w:sz w:val="24"/>
          <w:szCs w:val="24"/>
        </w:rPr>
        <w:t xml:space="preserve">.  </w:t>
      </w:r>
    </w:p>
    <w:p w14:paraId="506FA740" w14:textId="7F9824DD" w:rsidR="006E7040" w:rsidRDefault="006E7040" w:rsidP="006E7040">
      <w:pPr>
        <w:spacing w:line="360" w:lineRule="auto"/>
        <w:jc w:val="both"/>
        <w:rPr>
          <w:sz w:val="24"/>
          <w:szCs w:val="24"/>
        </w:rPr>
      </w:pPr>
      <w:r w:rsidRPr="0087615F">
        <w:rPr>
          <w:sz w:val="24"/>
          <w:szCs w:val="24"/>
        </w:rPr>
        <w:t>Some universities come to change the location for pathway students and programmes</w:t>
      </w:r>
      <w:r w:rsidR="0087615F" w:rsidRPr="0087615F">
        <w:rPr>
          <w:sz w:val="24"/>
          <w:szCs w:val="24"/>
        </w:rPr>
        <w:t>.</w:t>
      </w:r>
      <w:r w:rsidRPr="0087615F">
        <w:rPr>
          <w:sz w:val="24"/>
          <w:szCs w:val="24"/>
        </w:rPr>
        <w:t xml:space="preserve"> </w:t>
      </w:r>
      <w:r w:rsidR="007F1BF4" w:rsidRPr="0087615F">
        <w:rPr>
          <w:sz w:val="24"/>
          <w:szCs w:val="24"/>
        </w:rPr>
        <w:t>A university participant says:</w:t>
      </w:r>
    </w:p>
    <w:p w14:paraId="785051C6" w14:textId="761C3C0A" w:rsidR="008F1C25" w:rsidRPr="006E7040" w:rsidRDefault="006E7040" w:rsidP="003E3DA1">
      <w:pPr>
        <w:spacing w:line="360" w:lineRule="auto"/>
        <w:jc w:val="both"/>
        <w:rPr>
          <w:i/>
          <w:iCs/>
          <w:sz w:val="24"/>
          <w:szCs w:val="24"/>
        </w:rPr>
      </w:pPr>
      <w:r w:rsidRPr="006E7040">
        <w:rPr>
          <w:i/>
          <w:iCs/>
          <w:sz w:val="24"/>
          <w:szCs w:val="24"/>
        </w:rPr>
        <w:t xml:space="preserve">“For their location on campus, I did a lot of the lobbying for that to bring pathway students from the periphery into more of the centre of the campus”.  </w:t>
      </w:r>
      <w:r w:rsidR="00280286" w:rsidRPr="006E7040">
        <w:rPr>
          <w:i/>
          <w:iCs/>
          <w:sz w:val="24"/>
          <w:szCs w:val="24"/>
        </w:rPr>
        <w:t xml:space="preserve">  </w:t>
      </w:r>
    </w:p>
    <w:p w14:paraId="52166E36" w14:textId="363C842E" w:rsidR="006E7040" w:rsidRDefault="007F1BF4" w:rsidP="003E3DA1">
      <w:pPr>
        <w:spacing w:line="360" w:lineRule="auto"/>
        <w:jc w:val="both"/>
        <w:rPr>
          <w:sz w:val="24"/>
          <w:szCs w:val="24"/>
        </w:rPr>
      </w:pPr>
      <w:r>
        <w:rPr>
          <w:sz w:val="24"/>
          <w:szCs w:val="24"/>
        </w:rPr>
        <w:t>Similarly, from a provider:</w:t>
      </w:r>
    </w:p>
    <w:p w14:paraId="159DE42B" w14:textId="51C5ECAA" w:rsidR="007F1BF4" w:rsidRPr="007F1BF4" w:rsidRDefault="007F1BF4" w:rsidP="003E3DA1">
      <w:pPr>
        <w:spacing w:line="360" w:lineRule="auto"/>
        <w:jc w:val="both"/>
        <w:rPr>
          <w:i/>
          <w:iCs/>
          <w:sz w:val="24"/>
          <w:szCs w:val="24"/>
        </w:rPr>
      </w:pPr>
      <w:r w:rsidRPr="007F1BF4">
        <w:rPr>
          <w:i/>
          <w:iCs/>
          <w:sz w:val="24"/>
          <w:szCs w:val="24"/>
        </w:rPr>
        <w:t xml:space="preserve">“In most cases we are collocated.  In rare cases we were not but we managed to move on campus so the students feel like they are part of the university”.    </w:t>
      </w:r>
    </w:p>
    <w:p w14:paraId="4D28444F" w14:textId="0F3AF677" w:rsidR="00280286" w:rsidRDefault="0000360E" w:rsidP="003E3DA1">
      <w:pPr>
        <w:spacing w:line="360" w:lineRule="auto"/>
        <w:jc w:val="both"/>
        <w:rPr>
          <w:sz w:val="24"/>
          <w:szCs w:val="24"/>
        </w:rPr>
      </w:pPr>
      <w:r>
        <w:rPr>
          <w:sz w:val="24"/>
          <w:szCs w:val="24"/>
        </w:rPr>
        <w:t xml:space="preserve">Academics are encouraged </w:t>
      </w:r>
      <w:r w:rsidR="007F1BF4">
        <w:rPr>
          <w:sz w:val="24"/>
          <w:szCs w:val="24"/>
        </w:rPr>
        <w:t xml:space="preserve">by universities </w:t>
      </w:r>
      <w:r>
        <w:rPr>
          <w:sz w:val="24"/>
          <w:szCs w:val="24"/>
        </w:rPr>
        <w:t xml:space="preserve">to meet regularly with pathway students </w:t>
      </w:r>
      <w:r w:rsidR="00280286">
        <w:rPr>
          <w:sz w:val="24"/>
          <w:szCs w:val="24"/>
        </w:rPr>
        <w:t>for</w:t>
      </w:r>
      <w:r>
        <w:rPr>
          <w:sz w:val="24"/>
          <w:szCs w:val="24"/>
        </w:rPr>
        <w:t xml:space="preserve"> formal </w:t>
      </w:r>
      <w:r w:rsidR="00744455">
        <w:rPr>
          <w:sz w:val="24"/>
          <w:szCs w:val="24"/>
        </w:rPr>
        <w:t>and informal sessions</w:t>
      </w:r>
      <w:r w:rsidR="007F1BF4">
        <w:rPr>
          <w:sz w:val="24"/>
          <w:szCs w:val="24"/>
        </w:rPr>
        <w:t>:</w:t>
      </w:r>
    </w:p>
    <w:p w14:paraId="58C02F90" w14:textId="7CCC8D17" w:rsidR="009E5F55" w:rsidRPr="009E5F55" w:rsidRDefault="009E5F55" w:rsidP="009E5F55">
      <w:pPr>
        <w:spacing w:line="360" w:lineRule="auto"/>
        <w:jc w:val="both"/>
        <w:rPr>
          <w:i/>
          <w:iCs/>
          <w:sz w:val="24"/>
          <w:szCs w:val="24"/>
        </w:rPr>
      </w:pPr>
      <w:r w:rsidRPr="009E5F55">
        <w:rPr>
          <w:i/>
          <w:iCs/>
          <w:sz w:val="24"/>
          <w:szCs w:val="24"/>
        </w:rPr>
        <w:t>“It works really well when the faculties have good strong active link tutors, who are there at the pathway centre every week, working with students, talking about the opportunities, doing guest lectures, doing presentations.   When the faculties are not actively engaged that is when it does not work as well.  Some faculties have to be pushed a bit harder than others</w:t>
      </w:r>
      <w:r>
        <w:rPr>
          <w:i/>
          <w:iCs/>
          <w:sz w:val="24"/>
          <w:szCs w:val="24"/>
        </w:rPr>
        <w:t>”</w:t>
      </w:r>
      <w:r w:rsidRPr="009E5F55">
        <w:rPr>
          <w:i/>
          <w:iCs/>
          <w:sz w:val="24"/>
          <w:szCs w:val="24"/>
        </w:rPr>
        <w:t>.</w:t>
      </w:r>
    </w:p>
    <w:p w14:paraId="6B8DEBA7" w14:textId="0FA0EA04" w:rsidR="00366970" w:rsidRPr="00366970" w:rsidRDefault="00366970" w:rsidP="00366970">
      <w:pPr>
        <w:spacing w:line="360" w:lineRule="auto"/>
        <w:jc w:val="both"/>
        <w:rPr>
          <w:i/>
          <w:iCs/>
          <w:sz w:val="24"/>
          <w:szCs w:val="24"/>
        </w:rPr>
      </w:pPr>
      <w:r w:rsidRPr="00366970">
        <w:rPr>
          <w:i/>
          <w:iCs/>
          <w:sz w:val="24"/>
          <w:szCs w:val="24"/>
        </w:rPr>
        <w:lastRenderedPageBreak/>
        <w:t xml:space="preserve">“What we are trying to do is for the pathway students rather than just have a presentation by somebody from the school or just go and sit in a classroom in the school, which looks like a classroom anywhere else, is actually be involved in an activity ideally with </w:t>
      </w:r>
      <w:r w:rsidR="00D541EA">
        <w:rPr>
          <w:i/>
          <w:iCs/>
          <w:sz w:val="24"/>
          <w:szCs w:val="24"/>
        </w:rPr>
        <w:t xml:space="preserve">pathway </w:t>
      </w:r>
      <w:r w:rsidRPr="00366970">
        <w:rPr>
          <w:i/>
          <w:iCs/>
          <w:sz w:val="24"/>
          <w:szCs w:val="24"/>
        </w:rPr>
        <w:t xml:space="preserve">students from the previous year.  For example, we have a four week challenge in engineering where </w:t>
      </w:r>
      <w:r w:rsidR="00887082">
        <w:rPr>
          <w:i/>
          <w:iCs/>
          <w:sz w:val="24"/>
          <w:szCs w:val="24"/>
        </w:rPr>
        <w:t>t</w:t>
      </w:r>
      <w:r w:rsidRPr="00366970">
        <w:rPr>
          <w:i/>
          <w:iCs/>
          <w:sz w:val="24"/>
          <w:szCs w:val="24"/>
        </w:rPr>
        <w:t xml:space="preserve">hey all have to </w:t>
      </w:r>
      <w:r w:rsidR="00887082">
        <w:rPr>
          <w:i/>
          <w:iCs/>
          <w:sz w:val="24"/>
          <w:szCs w:val="24"/>
        </w:rPr>
        <w:t xml:space="preserve">learn extra skills, </w:t>
      </w:r>
      <w:r w:rsidRPr="00366970">
        <w:rPr>
          <w:i/>
          <w:iCs/>
          <w:sz w:val="24"/>
          <w:szCs w:val="24"/>
        </w:rPr>
        <w:t xml:space="preserve">work together and develop this vehicle </w:t>
      </w:r>
      <w:r w:rsidR="00887082">
        <w:rPr>
          <w:i/>
          <w:iCs/>
          <w:sz w:val="24"/>
          <w:szCs w:val="24"/>
        </w:rPr>
        <w:t xml:space="preserve">by the end of the time </w:t>
      </w:r>
      <w:r w:rsidRPr="00366970">
        <w:rPr>
          <w:i/>
          <w:iCs/>
          <w:sz w:val="24"/>
          <w:szCs w:val="24"/>
        </w:rPr>
        <w:t>and the one that goes the furthest wins.  It is quite a big thing and they do it so well</w:t>
      </w:r>
      <w:r>
        <w:rPr>
          <w:i/>
          <w:iCs/>
          <w:sz w:val="24"/>
          <w:szCs w:val="24"/>
        </w:rPr>
        <w:t>”</w:t>
      </w:r>
      <w:r w:rsidRPr="00366970">
        <w:rPr>
          <w:i/>
          <w:iCs/>
          <w:sz w:val="24"/>
          <w:szCs w:val="24"/>
        </w:rPr>
        <w:t xml:space="preserve">.  </w:t>
      </w:r>
    </w:p>
    <w:p w14:paraId="00C62160" w14:textId="5BF3F99F" w:rsidR="008F1C25" w:rsidRDefault="0094094F" w:rsidP="00366970">
      <w:pPr>
        <w:spacing w:line="360" w:lineRule="auto"/>
        <w:jc w:val="both"/>
        <w:rPr>
          <w:sz w:val="24"/>
          <w:szCs w:val="24"/>
        </w:rPr>
      </w:pPr>
      <w:r w:rsidRPr="00366970">
        <w:rPr>
          <w:sz w:val="24"/>
          <w:szCs w:val="24"/>
        </w:rPr>
        <w:t>A university participant believes that d</w:t>
      </w:r>
      <w:r w:rsidR="00572B5D" w:rsidRPr="00366970">
        <w:rPr>
          <w:sz w:val="24"/>
          <w:szCs w:val="24"/>
        </w:rPr>
        <w:t xml:space="preserve">emonstrating commitment is a continuous </w:t>
      </w:r>
      <w:r w:rsidR="00AA7040" w:rsidRPr="00366970">
        <w:rPr>
          <w:sz w:val="24"/>
          <w:szCs w:val="24"/>
        </w:rPr>
        <w:t xml:space="preserve">and consolidating </w:t>
      </w:r>
      <w:r w:rsidR="00572B5D" w:rsidRPr="00366970">
        <w:rPr>
          <w:sz w:val="24"/>
          <w:szCs w:val="24"/>
        </w:rPr>
        <w:t xml:space="preserve">process </w:t>
      </w:r>
      <w:r w:rsidRPr="00366970">
        <w:rPr>
          <w:sz w:val="24"/>
          <w:szCs w:val="24"/>
        </w:rPr>
        <w:t>which should occur at all levels</w:t>
      </w:r>
      <w:r w:rsidR="00AA7040" w:rsidRPr="00366970">
        <w:rPr>
          <w:sz w:val="24"/>
          <w:szCs w:val="24"/>
        </w:rPr>
        <w:t xml:space="preserve"> </w:t>
      </w:r>
      <w:r w:rsidR="00572B5D" w:rsidRPr="00366970">
        <w:rPr>
          <w:sz w:val="24"/>
          <w:szCs w:val="24"/>
        </w:rPr>
        <w:t xml:space="preserve">throughout </w:t>
      </w:r>
      <w:r w:rsidRPr="00366970">
        <w:rPr>
          <w:sz w:val="24"/>
          <w:szCs w:val="24"/>
        </w:rPr>
        <w:t>the alliance lifetime</w:t>
      </w:r>
      <w:r w:rsidR="00366970">
        <w:rPr>
          <w:sz w:val="24"/>
          <w:szCs w:val="24"/>
        </w:rPr>
        <w:t>:</w:t>
      </w:r>
    </w:p>
    <w:p w14:paraId="39BC3D21" w14:textId="6E6586B7" w:rsidR="00366970" w:rsidRPr="00366970" w:rsidRDefault="00366970" w:rsidP="00366970">
      <w:pPr>
        <w:spacing w:line="360" w:lineRule="auto"/>
        <w:jc w:val="both"/>
        <w:rPr>
          <w:i/>
          <w:iCs/>
          <w:sz w:val="24"/>
          <w:szCs w:val="24"/>
        </w:rPr>
      </w:pPr>
      <w:r>
        <w:rPr>
          <w:i/>
          <w:iCs/>
          <w:sz w:val="24"/>
          <w:szCs w:val="24"/>
        </w:rPr>
        <w:t xml:space="preserve">“Commitment at every level.  We have always had that here.  We have had </w:t>
      </w:r>
      <w:r w:rsidR="00D541EA">
        <w:rPr>
          <w:i/>
          <w:iCs/>
          <w:sz w:val="24"/>
          <w:szCs w:val="24"/>
        </w:rPr>
        <w:t xml:space="preserve">personnel </w:t>
      </w:r>
      <w:r>
        <w:rPr>
          <w:i/>
          <w:iCs/>
          <w:sz w:val="24"/>
          <w:szCs w:val="24"/>
        </w:rPr>
        <w:t>changes where it was possibly not as evident as it could or should have been at the most senior level.  However</w:t>
      </w:r>
      <w:r w:rsidR="00D541EA">
        <w:rPr>
          <w:i/>
          <w:iCs/>
          <w:sz w:val="24"/>
          <w:szCs w:val="24"/>
        </w:rPr>
        <w:t>,</w:t>
      </w:r>
      <w:r>
        <w:rPr>
          <w:i/>
          <w:iCs/>
          <w:sz w:val="24"/>
          <w:szCs w:val="24"/>
        </w:rPr>
        <w:t xml:space="preserve"> at my level it has been constant </w:t>
      </w:r>
      <w:r w:rsidR="00D541EA">
        <w:rPr>
          <w:i/>
          <w:iCs/>
          <w:sz w:val="24"/>
          <w:szCs w:val="24"/>
        </w:rPr>
        <w:t xml:space="preserve">as I have been here for the duration of the relationship with them and that is appreciated by colleagues at the pathway provider.  Then at the operational level we have always had commitment with the centre heads.  So, I would say you need all three levels.  You need the commitment from the very top as well to make it work”.  </w:t>
      </w:r>
      <w:r>
        <w:rPr>
          <w:i/>
          <w:iCs/>
          <w:sz w:val="24"/>
          <w:szCs w:val="24"/>
        </w:rPr>
        <w:t xml:space="preserve">  </w:t>
      </w:r>
    </w:p>
    <w:p w14:paraId="393AD44F" w14:textId="7B27C999" w:rsidR="00B359AE" w:rsidRDefault="0094094F" w:rsidP="003E3DA1">
      <w:pPr>
        <w:spacing w:line="360" w:lineRule="auto"/>
        <w:jc w:val="both"/>
        <w:rPr>
          <w:sz w:val="24"/>
          <w:szCs w:val="24"/>
        </w:rPr>
      </w:pPr>
      <w:r w:rsidRPr="0094094F">
        <w:rPr>
          <w:sz w:val="24"/>
          <w:szCs w:val="24"/>
        </w:rPr>
        <w:t>Participants concur that universities and providers enjoy long-lasting, stable partnerships</w:t>
      </w:r>
      <w:r>
        <w:rPr>
          <w:sz w:val="24"/>
          <w:szCs w:val="24"/>
        </w:rPr>
        <w:t>.</w:t>
      </w:r>
      <w:r w:rsidRPr="0094094F">
        <w:rPr>
          <w:sz w:val="24"/>
          <w:szCs w:val="24"/>
        </w:rPr>
        <w:t xml:space="preserve"> </w:t>
      </w:r>
      <w:r>
        <w:rPr>
          <w:sz w:val="24"/>
          <w:szCs w:val="24"/>
        </w:rPr>
        <w:t xml:space="preserve"> </w:t>
      </w:r>
      <w:r w:rsidR="00B359AE" w:rsidRPr="0094094F">
        <w:rPr>
          <w:sz w:val="24"/>
          <w:szCs w:val="24"/>
        </w:rPr>
        <w:t xml:space="preserve">From </w:t>
      </w:r>
      <w:r w:rsidR="00FD2AF4" w:rsidRPr="0094094F">
        <w:rPr>
          <w:sz w:val="24"/>
          <w:szCs w:val="24"/>
        </w:rPr>
        <w:t xml:space="preserve">the </w:t>
      </w:r>
      <w:r w:rsidR="004832D8" w:rsidRPr="0094094F">
        <w:rPr>
          <w:sz w:val="24"/>
          <w:szCs w:val="24"/>
        </w:rPr>
        <w:t xml:space="preserve">university </w:t>
      </w:r>
      <w:r w:rsidR="00FD2AF4" w:rsidRPr="0094094F">
        <w:rPr>
          <w:sz w:val="24"/>
          <w:szCs w:val="24"/>
        </w:rPr>
        <w:t>p</w:t>
      </w:r>
      <w:r w:rsidR="008E2CC8" w:rsidRPr="0094094F">
        <w:rPr>
          <w:sz w:val="24"/>
          <w:szCs w:val="24"/>
        </w:rPr>
        <w:t>erspective</w:t>
      </w:r>
      <w:r w:rsidR="004832D8" w:rsidRPr="0094094F">
        <w:rPr>
          <w:sz w:val="24"/>
          <w:szCs w:val="24"/>
        </w:rPr>
        <w:t>:</w:t>
      </w:r>
    </w:p>
    <w:p w14:paraId="601EB2B7" w14:textId="77777777" w:rsidR="009A51B4" w:rsidRDefault="009A51B4" w:rsidP="009A51B4">
      <w:pPr>
        <w:spacing w:line="360" w:lineRule="auto"/>
        <w:jc w:val="both"/>
        <w:rPr>
          <w:i/>
          <w:sz w:val="24"/>
          <w:szCs w:val="24"/>
        </w:rPr>
      </w:pPr>
      <w:r>
        <w:rPr>
          <w:i/>
          <w:sz w:val="24"/>
          <w:szCs w:val="24"/>
        </w:rPr>
        <w:t xml:space="preserve">“It’s a ten-year contract.  There is no indication currently in the institution that anybody wants to  change or move away from the relationship”.   </w:t>
      </w:r>
    </w:p>
    <w:p w14:paraId="14BB01DB" w14:textId="77777777" w:rsidR="009A51B4" w:rsidRDefault="009A51B4" w:rsidP="009A51B4">
      <w:pPr>
        <w:spacing w:line="360" w:lineRule="auto"/>
        <w:jc w:val="both"/>
        <w:rPr>
          <w:i/>
          <w:sz w:val="24"/>
          <w:szCs w:val="24"/>
        </w:rPr>
      </w:pPr>
      <w:r>
        <w:rPr>
          <w:i/>
          <w:sz w:val="24"/>
          <w:szCs w:val="24"/>
        </w:rPr>
        <w:t xml:space="preserve">“We have just signed a new contract with them. A contract which comes up for renewal every five years.  We have been working together for nine or ten years”. </w:t>
      </w:r>
    </w:p>
    <w:p w14:paraId="47472EAF" w14:textId="030BEC34" w:rsidR="008E2CC8" w:rsidRDefault="00690019" w:rsidP="003E3DA1">
      <w:pPr>
        <w:spacing w:line="360" w:lineRule="auto"/>
        <w:jc w:val="both"/>
        <w:rPr>
          <w:i/>
          <w:sz w:val="24"/>
          <w:szCs w:val="24"/>
        </w:rPr>
      </w:pPr>
      <w:r>
        <w:rPr>
          <w:sz w:val="24"/>
          <w:szCs w:val="24"/>
        </w:rPr>
        <w:t xml:space="preserve">Then </w:t>
      </w:r>
      <w:r w:rsidR="008E2CC8">
        <w:rPr>
          <w:sz w:val="24"/>
          <w:szCs w:val="24"/>
        </w:rPr>
        <w:t>from the provider point of view:</w:t>
      </w:r>
      <w:r w:rsidR="008E2CC8">
        <w:rPr>
          <w:i/>
          <w:sz w:val="24"/>
          <w:szCs w:val="24"/>
        </w:rPr>
        <w:t xml:space="preserve"> </w:t>
      </w:r>
    </w:p>
    <w:p w14:paraId="4538136C" w14:textId="258F8930" w:rsidR="00522097" w:rsidRPr="00522097" w:rsidRDefault="00F132AD" w:rsidP="003E3DA1">
      <w:pPr>
        <w:spacing w:line="360" w:lineRule="auto"/>
        <w:jc w:val="both"/>
        <w:rPr>
          <w:sz w:val="24"/>
          <w:szCs w:val="24"/>
        </w:rPr>
      </w:pPr>
      <w:r>
        <w:rPr>
          <w:i/>
          <w:sz w:val="24"/>
          <w:szCs w:val="24"/>
        </w:rPr>
        <w:t>“</w:t>
      </w:r>
      <w:r w:rsidR="00B359AE" w:rsidRPr="00B359AE">
        <w:rPr>
          <w:i/>
          <w:sz w:val="24"/>
          <w:szCs w:val="24"/>
        </w:rPr>
        <w:t>Uni</w:t>
      </w:r>
      <w:r w:rsidR="00B359AE">
        <w:rPr>
          <w:i/>
          <w:sz w:val="24"/>
          <w:szCs w:val="24"/>
        </w:rPr>
        <w:t>versities are committing to long-term relationships with pathway providers, which is an indicator that it is a route they are keen to take.  I think on top of that the length of partnership</w:t>
      </w:r>
      <w:r w:rsidR="004832D8">
        <w:rPr>
          <w:i/>
          <w:sz w:val="24"/>
          <w:szCs w:val="24"/>
        </w:rPr>
        <w:t xml:space="preserve">s…there are lots of well-established partnerships with pathway providers”  </w:t>
      </w:r>
      <w:r w:rsidR="00B359AE">
        <w:rPr>
          <w:i/>
          <w:sz w:val="24"/>
          <w:szCs w:val="24"/>
        </w:rPr>
        <w:t xml:space="preserve">    </w:t>
      </w:r>
      <w:r w:rsidR="00522097" w:rsidRPr="00B359AE">
        <w:rPr>
          <w:i/>
          <w:sz w:val="24"/>
          <w:szCs w:val="24"/>
        </w:rPr>
        <w:t xml:space="preserve">  </w:t>
      </w:r>
    </w:p>
    <w:p w14:paraId="78610B25" w14:textId="1207939C" w:rsidR="00BE22D0" w:rsidRDefault="0002044B" w:rsidP="003E3DA1">
      <w:pPr>
        <w:spacing w:line="360" w:lineRule="auto"/>
        <w:jc w:val="both"/>
        <w:rPr>
          <w:sz w:val="24"/>
          <w:szCs w:val="24"/>
        </w:rPr>
      </w:pPr>
      <w:r>
        <w:rPr>
          <w:sz w:val="24"/>
          <w:szCs w:val="24"/>
        </w:rPr>
        <w:t xml:space="preserve">A consultant judges </w:t>
      </w:r>
      <w:r w:rsidR="00FE6C85">
        <w:rPr>
          <w:sz w:val="24"/>
          <w:szCs w:val="24"/>
        </w:rPr>
        <w:t xml:space="preserve">that in the small number of instances when agreements are terminated,  the provider usually does so </w:t>
      </w:r>
      <w:r>
        <w:rPr>
          <w:sz w:val="24"/>
          <w:szCs w:val="24"/>
        </w:rPr>
        <w:t xml:space="preserve">for strategic reasons </w:t>
      </w:r>
      <w:r w:rsidR="009A51B4">
        <w:rPr>
          <w:sz w:val="24"/>
          <w:szCs w:val="24"/>
        </w:rPr>
        <w:t>and only i</w:t>
      </w:r>
      <w:r>
        <w:rPr>
          <w:sz w:val="24"/>
          <w:szCs w:val="24"/>
        </w:rPr>
        <w:t>n exceptional case</w:t>
      </w:r>
      <w:r w:rsidR="00317CBB">
        <w:rPr>
          <w:sz w:val="24"/>
          <w:szCs w:val="24"/>
        </w:rPr>
        <w:t>s</w:t>
      </w:r>
      <w:r w:rsidR="009A51B4">
        <w:rPr>
          <w:sz w:val="24"/>
          <w:szCs w:val="24"/>
        </w:rPr>
        <w:t xml:space="preserve"> does </w:t>
      </w:r>
      <w:r>
        <w:rPr>
          <w:sz w:val="24"/>
          <w:szCs w:val="24"/>
        </w:rPr>
        <w:t>a university  initiate a change</w:t>
      </w:r>
      <w:r w:rsidR="009A51B4">
        <w:rPr>
          <w:sz w:val="24"/>
          <w:szCs w:val="24"/>
        </w:rPr>
        <w:t>:</w:t>
      </w:r>
      <w:r w:rsidR="00FE6C85">
        <w:rPr>
          <w:sz w:val="24"/>
          <w:szCs w:val="24"/>
        </w:rPr>
        <w:t xml:space="preserve"> </w:t>
      </w:r>
      <w:r w:rsidR="00C667EA">
        <w:rPr>
          <w:sz w:val="24"/>
          <w:szCs w:val="24"/>
        </w:rPr>
        <w:t xml:space="preserve"> </w:t>
      </w:r>
    </w:p>
    <w:p w14:paraId="3B794988" w14:textId="61BC4D3C" w:rsidR="009A51B4" w:rsidRPr="009A51B4" w:rsidRDefault="009A51B4" w:rsidP="009A51B4">
      <w:pPr>
        <w:spacing w:line="360" w:lineRule="auto"/>
        <w:jc w:val="both"/>
        <w:rPr>
          <w:i/>
          <w:iCs/>
          <w:sz w:val="24"/>
          <w:szCs w:val="24"/>
        </w:rPr>
      </w:pPr>
      <w:r w:rsidRPr="009A51B4">
        <w:rPr>
          <w:i/>
          <w:iCs/>
          <w:sz w:val="24"/>
          <w:szCs w:val="24"/>
        </w:rPr>
        <w:lastRenderedPageBreak/>
        <w:t xml:space="preserve">“The sector has shown itself to be remarkably unwilling to change its provider.  In almost every case where there are pathways stopped, it is stopped because the provider stopped it rather than the partner.  This may be due to a wish to work with a nearby university or because of insufficient student interest. </w:t>
      </w:r>
      <w:r w:rsidR="00C00655">
        <w:rPr>
          <w:i/>
          <w:iCs/>
          <w:sz w:val="24"/>
          <w:szCs w:val="24"/>
        </w:rPr>
        <w:t xml:space="preserve"> I</w:t>
      </w:r>
      <w:r w:rsidRPr="009A51B4">
        <w:rPr>
          <w:i/>
          <w:iCs/>
          <w:sz w:val="24"/>
          <w:szCs w:val="24"/>
        </w:rPr>
        <w:t xml:space="preserve">t has tended to be driven by the pathway provider but sometimes the universities have. But it is remarkably stable”.   </w:t>
      </w:r>
    </w:p>
    <w:p w14:paraId="03E5EF6F" w14:textId="53061BFA" w:rsidR="00C667EA" w:rsidRPr="00DB23AB" w:rsidRDefault="00C667EA" w:rsidP="00C667EA">
      <w:pPr>
        <w:spacing w:line="360" w:lineRule="auto"/>
        <w:ind w:firstLine="720"/>
        <w:jc w:val="both"/>
        <w:rPr>
          <w:color w:val="1F4E79" w:themeColor="accent5" w:themeShade="80"/>
          <w:sz w:val="24"/>
          <w:szCs w:val="24"/>
        </w:rPr>
      </w:pPr>
      <w:r w:rsidRPr="00DB23AB">
        <w:rPr>
          <w:b/>
          <w:color w:val="1F4E79" w:themeColor="accent5" w:themeShade="80"/>
          <w:sz w:val="24"/>
          <w:szCs w:val="24"/>
        </w:rPr>
        <w:t>4.4 Alliance management</w:t>
      </w:r>
    </w:p>
    <w:p w14:paraId="5EA96D5A" w14:textId="6288FDE3" w:rsidR="00BB3385" w:rsidRPr="00DB23AB" w:rsidRDefault="00C667EA" w:rsidP="003E3DA1">
      <w:pPr>
        <w:spacing w:line="360" w:lineRule="auto"/>
        <w:jc w:val="both"/>
        <w:rPr>
          <w:b/>
          <w:color w:val="1F4E79" w:themeColor="accent5" w:themeShade="80"/>
          <w:sz w:val="24"/>
          <w:szCs w:val="24"/>
          <w:u w:val="single"/>
        </w:rPr>
      </w:pPr>
      <w:r w:rsidRPr="00DB23AB">
        <w:rPr>
          <w:color w:val="1F4E79" w:themeColor="accent5" w:themeShade="80"/>
          <w:sz w:val="24"/>
          <w:szCs w:val="24"/>
          <w:u w:val="single"/>
        </w:rPr>
        <w:t xml:space="preserve">4.4.1 </w:t>
      </w:r>
      <w:r w:rsidR="00E608AF" w:rsidRPr="00DB23AB">
        <w:rPr>
          <w:color w:val="1F4E79" w:themeColor="accent5" w:themeShade="80"/>
          <w:sz w:val="24"/>
          <w:szCs w:val="24"/>
          <w:u w:val="single"/>
        </w:rPr>
        <w:t xml:space="preserve">Building </w:t>
      </w:r>
      <w:r w:rsidR="0056323E" w:rsidRPr="00DB23AB">
        <w:rPr>
          <w:color w:val="1F4E79" w:themeColor="accent5" w:themeShade="80"/>
          <w:sz w:val="24"/>
          <w:szCs w:val="24"/>
          <w:u w:val="single"/>
        </w:rPr>
        <w:t>t</w:t>
      </w:r>
      <w:r w:rsidRPr="00DB23AB">
        <w:rPr>
          <w:color w:val="1F4E79" w:themeColor="accent5" w:themeShade="80"/>
          <w:sz w:val="24"/>
          <w:szCs w:val="24"/>
          <w:u w:val="single"/>
        </w:rPr>
        <w:t>rust</w:t>
      </w:r>
      <w:r w:rsidRPr="00DB23AB">
        <w:rPr>
          <w:b/>
          <w:color w:val="1F4E79" w:themeColor="accent5" w:themeShade="80"/>
          <w:sz w:val="24"/>
          <w:szCs w:val="24"/>
          <w:u w:val="single"/>
        </w:rPr>
        <w:t xml:space="preserve"> </w:t>
      </w:r>
    </w:p>
    <w:p w14:paraId="60EEBC7D" w14:textId="1CEB84A1" w:rsidR="007511CD" w:rsidRDefault="006004F8" w:rsidP="00E778D9">
      <w:pPr>
        <w:jc w:val="both"/>
        <w:rPr>
          <w:sz w:val="24"/>
          <w:szCs w:val="24"/>
        </w:rPr>
      </w:pPr>
      <w:r>
        <w:rPr>
          <w:sz w:val="24"/>
          <w:szCs w:val="24"/>
        </w:rPr>
        <w:t>Universities and providers affirm that t</w:t>
      </w:r>
      <w:r w:rsidR="00F74520">
        <w:rPr>
          <w:sz w:val="24"/>
          <w:szCs w:val="24"/>
        </w:rPr>
        <w:t xml:space="preserve">rust </w:t>
      </w:r>
      <w:r w:rsidR="00B54BF5">
        <w:rPr>
          <w:sz w:val="24"/>
          <w:szCs w:val="24"/>
        </w:rPr>
        <w:t xml:space="preserve">plays a </w:t>
      </w:r>
      <w:r w:rsidR="00676D6B">
        <w:rPr>
          <w:sz w:val="24"/>
          <w:szCs w:val="24"/>
        </w:rPr>
        <w:t xml:space="preserve">crucial </w:t>
      </w:r>
      <w:r w:rsidR="00B54BF5">
        <w:rPr>
          <w:sz w:val="24"/>
          <w:szCs w:val="24"/>
        </w:rPr>
        <w:t>role in pathway alliances</w:t>
      </w:r>
      <w:r w:rsidR="007511CD">
        <w:rPr>
          <w:sz w:val="24"/>
          <w:szCs w:val="24"/>
        </w:rPr>
        <w:t>:</w:t>
      </w:r>
    </w:p>
    <w:p w14:paraId="0B6DCC9F" w14:textId="6596BAD9" w:rsidR="00152D17" w:rsidRDefault="00152D17" w:rsidP="00E778D9">
      <w:pPr>
        <w:jc w:val="both"/>
        <w:rPr>
          <w:i/>
          <w:iCs/>
          <w:sz w:val="24"/>
          <w:szCs w:val="24"/>
        </w:rPr>
      </w:pPr>
      <w:r>
        <w:rPr>
          <w:i/>
          <w:iCs/>
          <w:sz w:val="24"/>
          <w:szCs w:val="24"/>
        </w:rPr>
        <w:t>“It is really important that organisations trust each other”.</w:t>
      </w:r>
    </w:p>
    <w:p w14:paraId="628B0367" w14:textId="37C16782" w:rsidR="00152D17" w:rsidRDefault="00152D17" w:rsidP="00152D17">
      <w:pPr>
        <w:jc w:val="both"/>
        <w:rPr>
          <w:i/>
          <w:iCs/>
          <w:sz w:val="24"/>
          <w:szCs w:val="24"/>
        </w:rPr>
      </w:pPr>
      <w:r>
        <w:rPr>
          <w:i/>
          <w:iCs/>
          <w:sz w:val="24"/>
          <w:szCs w:val="24"/>
        </w:rPr>
        <w:t>“Trust is hugely, hugely important”.</w:t>
      </w:r>
    </w:p>
    <w:p w14:paraId="11ACC730" w14:textId="579D9277" w:rsidR="00152D17" w:rsidRDefault="00152D17" w:rsidP="00E778D9">
      <w:pPr>
        <w:spacing w:line="360" w:lineRule="auto"/>
        <w:jc w:val="both"/>
        <w:rPr>
          <w:i/>
          <w:iCs/>
          <w:sz w:val="24"/>
          <w:szCs w:val="24"/>
        </w:rPr>
      </w:pPr>
      <w:r>
        <w:rPr>
          <w:i/>
          <w:iCs/>
          <w:sz w:val="24"/>
          <w:szCs w:val="24"/>
        </w:rPr>
        <w:t>“Trust is vital”.</w:t>
      </w:r>
    </w:p>
    <w:p w14:paraId="4C7C6E52" w14:textId="67F48D9E" w:rsidR="00545248" w:rsidRDefault="00283DC6" w:rsidP="008072DB">
      <w:pPr>
        <w:spacing w:line="360" w:lineRule="auto"/>
        <w:jc w:val="both"/>
        <w:rPr>
          <w:sz w:val="24"/>
          <w:szCs w:val="24"/>
        </w:rPr>
      </w:pPr>
      <w:r>
        <w:rPr>
          <w:sz w:val="24"/>
          <w:szCs w:val="24"/>
        </w:rPr>
        <w:t xml:space="preserve">For some its importance relates to the fact that frequently confidential and commercially sensitive information is exchanged.  </w:t>
      </w:r>
      <w:r w:rsidR="00113E40">
        <w:rPr>
          <w:sz w:val="24"/>
          <w:szCs w:val="24"/>
        </w:rPr>
        <w:t>This is a particular concern of universities as providers work with several competing institutions</w:t>
      </w:r>
      <w:r w:rsidR="008072DB">
        <w:rPr>
          <w:sz w:val="24"/>
          <w:szCs w:val="24"/>
        </w:rPr>
        <w:t>:</w:t>
      </w:r>
    </w:p>
    <w:p w14:paraId="394AE3EB" w14:textId="3FBFF48A" w:rsidR="00545248" w:rsidRDefault="00545248" w:rsidP="00545248">
      <w:pPr>
        <w:spacing w:line="360" w:lineRule="auto"/>
        <w:jc w:val="both"/>
        <w:rPr>
          <w:i/>
          <w:iCs/>
          <w:sz w:val="24"/>
          <w:szCs w:val="24"/>
        </w:rPr>
      </w:pPr>
      <w:r w:rsidRPr="00545248">
        <w:rPr>
          <w:i/>
          <w:iCs/>
          <w:sz w:val="24"/>
          <w:szCs w:val="24"/>
        </w:rPr>
        <w:t>“</w:t>
      </w:r>
      <w:r>
        <w:rPr>
          <w:i/>
          <w:iCs/>
          <w:sz w:val="24"/>
          <w:szCs w:val="24"/>
        </w:rPr>
        <w:t>W</w:t>
      </w:r>
      <w:r w:rsidRPr="00545248">
        <w:rPr>
          <w:i/>
          <w:iCs/>
          <w:sz w:val="24"/>
          <w:szCs w:val="24"/>
        </w:rPr>
        <w:t xml:space="preserve">e are sharing information about what </w:t>
      </w:r>
      <w:r>
        <w:rPr>
          <w:i/>
          <w:iCs/>
          <w:sz w:val="24"/>
          <w:szCs w:val="24"/>
        </w:rPr>
        <w:t xml:space="preserve">the university </w:t>
      </w:r>
      <w:r w:rsidRPr="00545248">
        <w:rPr>
          <w:i/>
          <w:iCs/>
          <w:sz w:val="24"/>
          <w:szCs w:val="24"/>
        </w:rPr>
        <w:t>is doing, we share a lot of information about our plans and we have to trust them at the centre and at the head office because we are one of several partners and some of the information we share with them is commercially sensitive.  We would not expect that to be shared with any of their other partners</w:t>
      </w:r>
      <w:r>
        <w:rPr>
          <w:i/>
          <w:iCs/>
          <w:sz w:val="24"/>
          <w:szCs w:val="24"/>
        </w:rPr>
        <w:t>”</w:t>
      </w:r>
      <w:r w:rsidRPr="00545248">
        <w:rPr>
          <w:i/>
          <w:iCs/>
          <w:sz w:val="24"/>
          <w:szCs w:val="24"/>
        </w:rPr>
        <w:t>.</w:t>
      </w:r>
    </w:p>
    <w:p w14:paraId="14626E1E" w14:textId="1C3686A1" w:rsidR="008072DB" w:rsidRDefault="008072DB" w:rsidP="008072DB">
      <w:pPr>
        <w:spacing w:line="360" w:lineRule="auto"/>
        <w:jc w:val="both"/>
        <w:rPr>
          <w:sz w:val="24"/>
          <w:szCs w:val="24"/>
        </w:rPr>
      </w:pPr>
      <w:r>
        <w:rPr>
          <w:sz w:val="24"/>
          <w:szCs w:val="24"/>
        </w:rPr>
        <w:t>Others expect all information supplied to be accurate as a provider emphasises:</w:t>
      </w:r>
    </w:p>
    <w:p w14:paraId="53D4ED8B" w14:textId="112BBEF7" w:rsidR="008072DB" w:rsidRPr="008072DB" w:rsidRDefault="008072DB" w:rsidP="008072DB">
      <w:pPr>
        <w:spacing w:line="360" w:lineRule="auto"/>
        <w:jc w:val="both"/>
        <w:rPr>
          <w:i/>
          <w:iCs/>
          <w:sz w:val="24"/>
          <w:szCs w:val="24"/>
        </w:rPr>
      </w:pPr>
      <w:r w:rsidRPr="008072DB">
        <w:rPr>
          <w:i/>
          <w:iCs/>
          <w:sz w:val="24"/>
          <w:szCs w:val="24"/>
        </w:rPr>
        <w:t>“We disclose everything: in terms of numbers, demand, challenges, progression numbers, everything.  We share all information with the university and there are no surprises.  Our sort of model is built on trust so we trust each other and our information”</w:t>
      </w:r>
      <w:r>
        <w:rPr>
          <w:i/>
          <w:iCs/>
          <w:sz w:val="24"/>
          <w:szCs w:val="24"/>
        </w:rPr>
        <w:t>.</w:t>
      </w:r>
      <w:r w:rsidRPr="008072DB">
        <w:rPr>
          <w:i/>
          <w:iCs/>
          <w:sz w:val="24"/>
          <w:szCs w:val="24"/>
        </w:rPr>
        <w:t xml:space="preserve">  </w:t>
      </w:r>
    </w:p>
    <w:p w14:paraId="42EB4E1E" w14:textId="6F89CBF5" w:rsidR="008072DB" w:rsidRDefault="008072DB" w:rsidP="008072DB">
      <w:pPr>
        <w:spacing w:line="360" w:lineRule="auto"/>
        <w:jc w:val="both"/>
        <w:rPr>
          <w:sz w:val="24"/>
          <w:szCs w:val="24"/>
        </w:rPr>
      </w:pPr>
      <w:r>
        <w:rPr>
          <w:sz w:val="24"/>
          <w:szCs w:val="24"/>
        </w:rPr>
        <w:t>Trust is therefore clarity and honesty.</w:t>
      </w:r>
    </w:p>
    <w:p w14:paraId="0F902CB9" w14:textId="32EFF690" w:rsidR="008072DB" w:rsidRDefault="00A25C15" w:rsidP="008072DB">
      <w:pPr>
        <w:spacing w:line="360" w:lineRule="auto"/>
        <w:jc w:val="both"/>
        <w:rPr>
          <w:sz w:val="24"/>
          <w:szCs w:val="24"/>
        </w:rPr>
      </w:pPr>
      <w:r>
        <w:rPr>
          <w:sz w:val="24"/>
          <w:szCs w:val="24"/>
        </w:rPr>
        <w:t>P</w:t>
      </w:r>
      <w:r w:rsidR="00113E40">
        <w:rPr>
          <w:sz w:val="24"/>
          <w:szCs w:val="24"/>
        </w:rPr>
        <w:t>rovider</w:t>
      </w:r>
      <w:r>
        <w:rPr>
          <w:sz w:val="24"/>
          <w:szCs w:val="24"/>
        </w:rPr>
        <w:t>s</w:t>
      </w:r>
      <w:r w:rsidR="00113E40">
        <w:rPr>
          <w:sz w:val="24"/>
          <w:szCs w:val="24"/>
        </w:rPr>
        <w:t xml:space="preserve"> </w:t>
      </w:r>
      <w:r w:rsidR="00E977C6">
        <w:rPr>
          <w:sz w:val="24"/>
          <w:szCs w:val="24"/>
        </w:rPr>
        <w:t xml:space="preserve">also </w:t>
      </w:r>
      <w:r>
        <w:rPr>
          <w:sz w:val="24"/>
          <w:szCs w:val="24"/>
        </w:rPr>
        <w:t xml:space="preserve">associate trust </w:t>
      </w:r>
      <w:r w:rsidR="00B54BF5">
        <w:rPr>
          <w:sz w:val="24"/>
          <w:szCs w:val="24"/>
        </w:rPr>
        <w:t>with professional responsibility</w:t>
      </w:r>
      <w:r w:rsidR="008072DB">
        <w:rPr>
          <w:sz w:val="24"/>
          <w:szCs w:val="24"/>
        </w:rPr>
        <w:t>. It has connotations of risk as positive outcomes are vital to both parties</w:t>
      </w:r>
      <w:r w:rsidR="0060043B">
        <w:rPr>
          <w:sz w:val="24"/>
          <w:szCs w:val="24"/>
        </w:rPr>
        <w:t xml:space="preserve">: </w:t>
      </w:r>
      <w:r w:rsidR="008072DB">
        <w:rPr>
          <w:sz w:val="24"/>
          <w:szCs w:val="24"/>
        </w:rPr>
        <w:t xml:space="preserve">  </w:t>
      </w:r>
      <w:r w:rsidR="00B54BF5">
        <w:rPr>
          <w:sz w:val="24"/>
          <w:szCs w:val="24"/>
        </w:rPr>
        <w:t xml:space="preserve">  </w:t>
      </w:r>
    </w:p>
    <w:p w14:paraId="7542169B" w14:textId="3490E0BB" w:rsidR="008072DB" w:rsidRDefault="009849CA" w:rsidP="008E2A79">
      <w:pPr>
        <w:spacing w:line="360" w:lineRule="auto"/>
        <w:jc w:val="both"/>
        <w:rPr>
          <w:i/>
          <w:iCs/>
          <w:sz w:val="24"/>
          <w:szCs w:val="24"/>
        </w:rPr>
      </w:pPr>
      <w:r>
        <w:rPr>
          <w:i/>
          <w:iCs/>
          <w:sz w:val="24"/>
          <w:szCs w:val="24"/>
        </w:rPr>
        <w:t xml:space="preserve"> </w:t>
      </w:r>
      <w:r w:rsidR="008072DB">
        <w:rPr>
          <w:i/>
          <w:iCs/>
          <w:sz w:val="24"/>
          <w:szCs w:val="24"/>
        </w:rPr>
        <w:t xml:space="preserve">“Educational outcomes are vital for both partners, the reputational damage that could be done.  I think risk </w:t>
      </w:r>
      <w:r w:rsidR="005A055E">
        <w:rPr>
          <w:i/>
          <w:iCs/>
          <w:sz w:val="24"/>
          <w:szCs w:val="24"/>
        </w:rPr>
        <w:t>and</w:t>
      </w:r>
      <w:r w:rsidR="008072DB">
        <w:rPr>
          <w:i/>
          <w:iCs/>
          <w:sz w:val="24"/>
          <w:szCs w:val="24"/>
        </w:rPr>
        <w:t xml:space="preserve"> trust are two sides of the same coin really</w:t>
      </w:r>
      <w:r>
        <w:rPr>
          <w:i/>
          <w:iCs/>
          <w:sz w:val="24"/>
          <w:szCs w:val="24"/>
        </w:rPr>
        <w:t>.  If you do something that impacts the reputation of the institution then it is a long way back from that”.</w:t>
      </w:r>
      <w:r w:rsidR="008072DB">
        <w:rPr>
          <w:i/>
          <w:iCs/>
          <w:sz w:val="24"/>
          <w:szCs w:val="24"/>
        </w:rPr>
        <w:t xml:space="preserve">       </w:t>
      </w:r>
    </w:p>
    <w:p w14:paraId="3C8979A8" w14:textId="77777777" w:rsidR="009849CA" w:rsidRDefault="009849CA" w:rsidP="009849CA">
      <w:pPr>
        <w:spacing w:line="360" w:lineRule="auto"/>
        <w:rPr>
          <w:i/>
          <w:iCs/>
          <w:sz w:val="24"/>
          <w:szCs w:val="24"/>
        </w:rPr>
      </w:pPr>
      <w:r>
        <w:rPr>
          <w:i/>
          <w:iCs/>
          <w:sz w:val="24"/>
          <w:szCs w:val="24"/>
        </w:rPr>
        <w:lastRenderedPageBreak/>
        <w:t>“Both organisations’ reputations are at risk if either of the partners acts in an unprofessional manner”.</w:t>
      </w:r>
    </w:p>
    <w:p w14:paraId="723CC663" w14:textId="1DBDD58D" w:rsidR="009849CA" w:rsidRDefault="009849CA" w:rsidP="003E3DA1">
      <w:pPr>
        <w:spacing w:line="360" w:lineRule="auto"/>
        <w:jc w:val="both"/>
        <w:rPr>
          <w:sz w:val="24"/>
          <w:szCs w:val="24"/>
        </w:rPr>
      </w:pPr>
      <w:r>
        <w:rPr>
          <w:sz w:val="24"/>
          <w:szCs w:val="24"/>
        </w:rPr>
        <w:t>According to providers</w:t>
      </w:r>
      <w:r w:rsidR="008E2A79">
        <w:rPr>
          <w:sz w:val="24"/>
          <w:szCs w:val="24"/>
        </w:rPr>
        <w:t>,</w:t>
      </w:r>
      <w:r>
        <w:rPr>
          <w:sz w:val="24"/>
          <w:szCs w:val="24"/>
        </w:rPr>
        <w:t xml:space="preserve"> </w:t>
      </w:r>
      <w:r w:rsidRPr="008E2A79">
        <w:rPr>
          <w:sz w:val="24"/>
          <w:szCs w:val="24"/>
        </w:rPr>
        <w:t>trust i</w:t>
      </w:r>
      <w:r w:rsidR="008E2A79" w:rsidRPr="008E2A79">
        <w:rPr>
          <w:sz w:val="24"/>
          <w:szCs w:val="24"/>
        </w:rPr>
        <w:t>mplies</w:t>
      </w:r>
      <w:r>
        <w:rPr>
          <w:sz w:val="24"/>
          <w:szCs w:val="24"/>
        </w:rPr>
        <w:t xml:space="preserve"> a degree of sharing</w:t>
      </w:r>
      <w:r w:rsidR="008E2A79">
        <w:rPr>
          <w:sz w:val="24"/>
          <w:szCs w:val="24"/>
        </w:rPr>
        <w:t>:</w:t>
      </w:r>
    </w:p>
    <w:p w14:paraId="4089C02A" w14:textId="77777777" w:rsidR="009849CA" w:rsidRDefault="009849CA" w:rsidP="003E3DA1">
      <w:pPr>
        <w:spacing w:line="360" w:lineRule="auto"/>
        <w:jc w:val="both"/>
        <w:rPr>
          <w:i/>
          <w:iCs/>
          <w:sz w:val="24"/>
          <w:szCs w:val="24"/>
        </w:rPr>
      </w:pPr>
      <w:r>
        <w:rPr>
          <w:sz w:val="24"/>
          <w:szCs w:val="24"/>
        </w:rPr>
        <w:t>“</w:t>
      </w:r>
      <w:r>
        <w:rPr>
          <w:i/>
          <w:iCs/>
          <w:sz w:val="24"/>
          <w:szCs w:val="24"/>
        </w:rPr>
        <w:t>A key part of trust is actually sharing a common vision and understandings”.</w:t>
      </w:r>
    </w:p>
    <w:p w14:paraId="26129BB3" w14:textId="32EBEB75" w:rsidR="008E2A79" w:rsidRDefault="009849CA" w:rsidP="00240CF7">
      <w:pPr>
        <w:spacing w:line="360" w:lineRule="auto"/>
        <w:jc w:val="both"/>
        <w:rPr>
          <w:sz w:val="24"/>
          <w:szCs w:val="24"/>
        </w:rPr>
      </w:pPr>
      <w:r w:rsidRPr="008E2A79">
        <w:rPr>
          <w:i/>
          <w:iCs/>
          <w:sz w:val="24"/>
          <w:szCs w:val="24"/>
        </w:rPr>
        <w:t>“</w:t>
      </w:r>
      <w:r w:rsidR="00B54BF5" w:rsidRPr="008E2A79">
        <w:rPr>
          <w:i/>
          <w:iCs/>
          <w:sz w:val="24"/>
          <w:szCs w:val="24"/>
        </w:rPr>
        <w:t xml:space="preserve">Without </w:t>
      </w:r>
      <w:r w:rsidRPr="008E2A79">
        <w:rPr>
          <w:i/>
          <w:iCs/>
          <w:sz w:val="24"/>
          <w:szCs w:val="24"/>
        </w:rPr>
        <w:t xml:space="preserve">trust it would be </w:t>
      </w:r>
      <w:r w:rsidR="008E2A79" w:rsidRPr="008E2A79">
        <w:rPr>
          <w:i/>
          <w:iCs/>
          <w:sz w:val="24"/>
          <w:szCs w:val="24"/>
        </w:rPr>
        <w:t>difficult to operate.  New opportunities would be difficult to explore</w:t>
      </w:r>
      <w:r w:rsidR="008E2A79">
        <w:rPr>
          <w:i/>
          <w:iCs/>
          <w:sz w:val="24"/>
          <w:szCs w:val="24"/>
        </w:rPr>
        <w:t>,</w:t>
      </w:r>
      <w:r w:rsidR="008E2A79" w:rsidRPr="008E2A79">
        <w:rPr>
          <w:i/>
          <w:iCs/>
          <w:sz w:val="24"/>
          <w:szCs w:val="24"/>
        </w:rPr>
        <w:t xml:space="preserve"> I think.</w:t>
      </w:r>
      <w:r w:rsidR="008E2A79">
        <w:rPr>
          <w:sz w:val="24"/>
          <w:szCs w:val="24"/>
        </w:rPr>
        <w:t xml:space="preserve"> </w:t>
      </w:r>
    </w:p>
    <w:p w14:paraId="18945EA0" w14:textId="2B3E70A0" w:rsidR="00C667EA" w:rsidRPr="008E2A79" w:rsidRDefault="008E2A79" w:rsidP="00240CF7">
      <w:pPr>
        <w:spacing w:line="360" w:lineRule="auto"/>
        <w:jc w:val="both"/>
        <w:rPr>
          <w:sz w:val="24"/>
          <w:szCs w:val="24"/>
        </w:rPr>
      </w:pPr>
      <w:r w:rsidRPr="008E2A79">
        <w:rPr>
          <w:i/>
          <w:iCs/>
          <w:sz w:val="24"/>
          <w:szCs w:val="24"/>
        </w:rPr>
        <w:t>“</w:t>
      </w:r>
      <w:r w:rsidR="00AB7AC5" w:rsidRPr="008E2A79">
        <w:rPr>
          <w:i/>
          <w:iCs/>
          <w:sz w:val="24"/>
          <w:szCs w:val="24"/>
        </w:rPr>
        <w:t xml:space="preserve">Trust </w:t>
      </w:r>
      <w:r w:rsidR="00240CF7">
        <w:rPr>
          <w:i/>
          <w:iCs/>
          <w:sz w:val="24"/>
          <w:szCs w:val="24"/>
        </w:rPr>
        <w:t xml:space="preserve">involves </w:t>
      </w:r>
      <w:r w:rsidR="00480A24" w:rsidRPr="008E2A79">
        <w:rPr>
          <w:i/>
          <w:iCs/>
          <w:sz w:val="24"/>
          <w:szCs w:val="24"/>
        </w:rPr>
        <w:t>a</w:t>
      </w:r>
      <w:r w:rsidR="00AB7AC5" w:rsidRPr="008E2A79">
        <w:rPr>
          <w:i/>
          <w:iCs/>
          <w:sz w:val="24"/>
          <w:szCs w:val="24"/>
        </w:rPr>
        <w:t xml:space="preserve"> willingness to integrate </w:t>
      </w:r>
      <w:r w:rsidR="00240CF7">
        <w:rPr>
          <w:i/>
          <w:iCs/>
          <w:sz w:val="24"/>
          <w:szCs w:val="24"/>
        </w:rPr>
        <w:t xml:space="preserve">our </w:t>
      </w:r>
      <w:r w:rsidR="00AB7AC5" w:rsidRPr="008E2A79">
        <w:rPr>
          <w:i/>
          <w:iCs/>
          <w:sz w:val="24"/>
          <w:szCs w:val="24"/>
        </w:rPr>
        <w:t>international plans</w:t>
      </w:r>
      <w:r>
        <w:rPr>
          <w:i/>
          <w:iCs/>
          <w:sz w:val="24"/>
          <w:szCs w:val="24"/>
        </w:rPr>
        <w:t>.  The more integrated we are the more effective we can be”.</w:t>
      </w:r>
      <w:r w:rsidR="00AB7AC5" w:rsidRPr="008E2A79">
        <w:rPr>
          <w:i/>
          <w:iCs/>
          <w:sz w:val="24"/>
          <w:szCs w:val="24"/>
        </w:rPr>
        <w:t xml:space="preserve"> </w:t>
      </w:r>
      <w:r w:rsidR="00AB7AC5" w:rsidRPr="008E2A79">
        <w:rPr>
          <w:sz w:val="24"/>
          <w:szCs w:val="24"/>
        </w:rPr>
        <w:t xml:space="preserve"> </w:t>
      </w:r>
      <w:r w:rsidR="00480A24" w:rsidRPr="008E2A79">
        <w:rPr>
          <w:sz w:val="24"/>
          <w:szCs w:val="24"/>
        </w:rPr>
        <w:t xml:space="preserve"> </w:t>
      </w:r>
      <w:r w:rsidR="002C6C7D" w:rsidRPr="008E2A79">
        <w:rPr>
          <w:sz w:val="24"/>
          <w:szCs w:val="24"/>
        </w:rPr>
        <w:t xml:space="preserve">    </w:t>
      </w:r>
      <w:r w:rsidR="00A25C15" w:rsidRPr="008E2A79">
        <w:rPr>
          <w:sz w:val="24"/>
          <w:szCs w:val="24"/>
        </w:rPr>
        <w:t xml:space="preserve">  </w:t>
      </w:r>
      <w:r w:rsidR="00113E40" w:rsidRPr="008E2A79">
        <w:rPr>
          <w:sz w:val="24"/>
          <w:szCs w:val="24"/>
        </w:rPr>
        <w:t xml:space="preserve">     </w:t>
      </w:r>
      <w:r w:rsidR="00283DC6" w:rsidRPr="008E2A79">
        <w:rPr>
          <w:sz w:val="24"/>
          <w:szCs w:val="24"/>
        </w:rPr>
        <w:t xml:space="preserve">      </w:t>
      </w:r>
    </w:p>
    <w:p w14:paraId="77868822" w14:textId="5B780F0A" w:rsidR="00886D7E" w:rsidRDefault="00661347" w:rsidP="003E3DA1">
      <w:pPr>
        <w:spacing w:line="360" w:lineRule="auto"/>
        <w:jc w:val="both"/>
        <w:rPr>
          <w:sz w:val="24"/>
          <w:szCs w:val="24"/>
        </w:rPr>
      </w:pPr>
      <w:r>
        <w:rPr>
          <w:sz w:val="24"/>
          <w:szCs w:val="24"/>
        </w:rPr>
        <w:t xml:space="preserve">For </w:t>
      </w:r>
      <w:r w:rsidR="001E2BF7">
        <w:rPr>
          <w:sz w:val="24"/>
          <w:szCs w:val="24"/>
        </w:rPr>
        <w:t xml:space="preserve">university </w:t>
      </w:r>
      <w:r w:rsidR="006474A4">
        <w:rPr>
          <w:sz w:val="24"/>
          <w:szCs w:val="24"/>
        </w:rPr>
        <w:t>participant</w:t>
      </w:r>
      <w:r w:rsidR="001E2BF7">
        <w:rPr>
          <w:sz w:val="24"/>
          <w:szCs w:val="24"/>
        </w:rPr>
        <w:t>s</w:t>
      </w:r>
      <w:r w:rsidR="0014109B">
        <w:rPr>
          <w:sz w:val="24"/>
          <w:szCs w:val="24"/>
        </w:rPr>
        <w:t>,</w:t>
      </w:r>
      <w:r w:rsidR="006474A4">
        <w:rPr>
          <w:sz w:val="24"/>
          <w:szCs w:val="24"/>
        </w:rPr>
        <w:t xml:space="preserve"> </w:t>
      </w:r>
      <w:r>
        <w:rPr>
          <w:sz w:val="24"/>
          <w:szCs w:val="24"/>
        </w:rPr>
        <w:t>t</w:t>
      </w:r>
      <w:r w:rsidR="006474A4">
        <w:rPr>
          <w:sz w:val="24"/>
          <w:szCs w:val="24"/>
        </w:rPr>
        <w:t xml:space="preserve">rust </w:t>
      </w:r>
      <w:r w:rsidR="006B1C69">
        <w:rPr>
          <w:sz w:val="24"/>
          <w:szCs w:val="24"/>
        </w:rPr>
        <w:t>l</w:t>
      </w:r>
      <w:r w:rsidR="006474A4">
        <w:rPr>
          <w:sz w:val="24"/>
          <w:szCs w:val="24"/>
        </w:rPr>
        <w:t>i</w:t>
      </w:r>
      <w:r w:rsidR="006B1C69">
        <w:rPr>
          <w:sz w:val="24"/>
          <w:szCs w:val="24"/>
        </w:rPr>
        <w:t>e</w:t>
      </w:r>
      <w:r w:rsidR="006474A4">
        <w:rPr>
          <w:sz w:val="24"/>
          <w:szCs w:val="24"/>
        </w:rPr>
        <w:t xml:space="preserve">s </w:t>
      </w:r>
      <w:r w:rsidR="006B1C69">
        <w:rPr>
          <w:sz w:val="24"/>
          <w:szCs w:val="24"/>
        </w:rPr>
        <w:t xml:space="preserve">in </w:t>
      </w:r>
      <w:r>
        <w:rPr>
          <w:sz w:val="24"/>
          <w:szCs w:val="24"/>
        </w:rPr>
        <w:t>transparency</w:t>
      </w:r>
      <w:r w:rsidR="00886D7E">
        <w:rPr>
          <w:sz w:val="24"/>
          <w:szCs w:val="24"/>
        </w:rPr>
        <w:t xml:space="preserve"> and fairness</w:t>
      </w:r>
      <w:r>
        <w:rPr>
          <w:sz w:val="24"/>
          <w:szCs w:val="24"/>
        </w:rPr>
        <w:t xml:space="preserve">: </w:t>
      </w:r>
    </w:p>
    <w:p w14:paraId="7F21686C" w14:textId="350A4013" w:rsidR="00886D7E" w:rsidRPr="00886D7E" w:rsidRDefault="00886D7E" w:rsidP="00886D7E">
      <w:pPr>
        <w:spacing w:line="360" w:lineRule="auto"/>
        <w:jc w:val="both"/>
        <w:rPr>
          <w:i/>
          <w:iCs/>
          <w:sz w:val="24"/>
          <w:szCs w:val="24"/>
        </w:rPr>
      </w:pPr>
      <w:r>
        <w:rPr>
          <w:i/>
          <w:iCs/>
          <w:sz w:val="24"/>
          <w:szCs w:val="24"/>
        </w:rPr>
        <w:t>“</w:t>
      </w:r>
      <w:r w:rsidRPr="00886D7E">
        <w:rPr>
          <w:i/>
          <w:iCs/>
          <w:sz w:val="24"/>
          <w:szCs w:val="24"/>
        </w:rPr>
        <w:t xml:space="preserve">Partners should identify problems early on.  If they are not identifying problems early on that is evidence of lack of trust, I think.    </w:t>
      </w:r>
      <w:r>
        <w:rPr>
          <w:i/>
          <w:iCs/>
          <w:sz w:val="24"/>
          <w:szCs w:val="24"/>
        </w:rPr>
        <w:t>W</w:t>
      </w:r>
      <w:r w:rsidRPr="00886D7E">
        <w:rPr>
          <w:i/>
          <w:iCs/>
          <w:sz w:val="24"/>
          <w:szCs w:val="24"/>
        </w:rPr>
        <w:t xml:space="preserve">e are really keen that they share their challenges, their issues really early on in the cycle </w:t>
      </w:r>
      <w:r>
        <w:rPr>
          <w:i/>
          <w:iCs/>
          <w:sz w:val="24"/>
          <w:szCs w:val="24"/>
        </w:rPr>
        <w:t>so these do not escalate into big problems</w:t>
      </w:r>
      <w:r w:rsidR="00744455">
        <w:rPr>
          <w:i/>
          <w:iCs/>
          <w:sz w:val="24"/>
          <w:szCs w:val="24"/>
        </w:rPr>
        <w:t>.  G</w:t>
      </w:r>
      <w:r w:rsidRPr="00886D7E">
        <w:rPr>
          <w:i/>
          <w:iCs/>
          <w:sz w:val="24"/>
          <w:szCs w:val="24"/>
        </w:rPr>
        <w:t>enerally</w:t>
      </w:r>
      <w:r w:rsidR="005A055E">
        <w:rPr>
          <w:i/>
          <w:iCs/>
          <w:sz w:val="24"/>
          <w:szCs w:val="24"/>
        </w:rPr>
        <w:t>,</w:t>
      </w:r>
      <w:r w:rsidRPr="00886D7E">
        <w:rPr>
          <w:i/>
          <w:iCs/>
          <w:sz w:val="24"/>
          <w:szCs w:val="24"/>
        </w:rPr>
        <w:t xml:space="preserve"> they do.  This works both ways</w:t>
      </w:r>
      <w:r>
        <w:rPr>
          <w:i/>
          <w:iCs/>
          <w:sz w:val="24"/>
          <w:szCs w:val="24"/>
        </w:rPr>
        <w:t>, of course”.</w:t>
      </w:r>
      <w:r w:rsidRPr="00886D7E">
        <w:rPr>
          <w:i/>
          <w:iCs/>
          <w:sz w:val="24"/>
          <w:szCs w:val="24"/>
        </w:rPr>
        <w:t xml:space="preserve">  </w:t>
      </w:r>
    </w:p>
    <w:p w14:paraId="32CE9869" w14:textId="67A1A21C" w:rsidR="00886D7E" w:rsidRPr="00D11B53" w:rsidRDefault="00886D7E" w:rsidP="003E3DA1">
      <w:pPr>
        <w:spacing w:line="360" w:lineRule="auto"/>
        <w:jc w:val="both"/>
        <w:rPr>
          <w:i/>
          <w:iCs/>
          <w:sz w:val="24"/>
          <w:szCs w:val="24"/>
        </w:rPr>
      </w:pPr>
      <w:r w:rsidRPr="00D11B53">
        <w:rPr>
          <w:i/>
          <w:iCs/>
          <w:sz w:val="24"/>
          <w:szCs w:val="24"/>
        </w:rPr>
        <w:t xml:space="preserve">“The provider has approached the </w:t>
      </w:r>
      <w:r w:rsidR="00D11B53">
        <w:rPr>
          <w:i/>
          <w:iCs/>
          <w:sz w:val="24"/>
          <w:szCs w:val="24"/>
        </w:rPr>
        <w:t>partne</w:t>
      </w:r>
      <w:r w:rsidRPr="00D11B53">
        <w:rPr>
          <w:i/>
          <w:iCs/>
          <w:sz w:val="24"/>
          <w:szCs w:val="24"/>
        </w:rPr>
        <w:t>r</w:t>
      </w:r>
      <w:r w:rsidR="00D11B53">
        <w:rPr>
          <w:i/>
          <w:iCs/>
          <w:sz w:val="24"/>
          <w:szCs w:val="24"/>
        </w:rPr>
        <w:t xml:space="preserve">ship </w:t>
      </w:r>
      <w:r w:rsidRPr="00D11B53">
        <w:rPr>
          <w:i/>
          <w:iCs/>
          <w:sz w:val="24"/>
          <w:szCs w:val="24"/>
        </w:rPr>
        <w:t>with a view of fairness</w:t>
      </w:r>
      <w:r w:rsidR="00D11B53">
        <w:rPr>
          <w:i/>
          <w:iCs/>
          <w:sz w:val="24"/>
          <w:szCs w:val="24"/>
        </w:rPr>
        <w:t xml:space="preserve"> which I think is really important.  Any partnership which we set up is about having something which is win-win</w:t>
      </w:r>
      <w:r w:rsidR="00D11B53" w:rsidRPr="00D11B53">
        <w:rPr>
          <w:i/>
          <w:iCs/>
          <w:sz w:val="24"/>
          <w:szCs w:val="24"/>
        </w:rPr>
        <w:t xml:space="preserve">”. </w:t>
      </w:r>
      <w:r w:rsidR="00EB2A2D" w:rsidRPr="00D11B53">
        <w:rPr>
          <w:i/>
          <w:iCs/>
          <w:sz w:val="24"/>
          <w:szCs w:val="24"/>
        </w:rPr>
        <w:t xml:space="preserve">  </w:t>
      </w:r>
    </w:p>
    <w:p w14:paraId="23A32485" w14:textId="2A5E1217" w:rsidR="00D11B53" w:rsidRDefault="00CA5FE5" w:rsidP="003E3DA1">
      <w:pPr>
        <w:spacing w:line="360" w:lineRule="auto"/>
        <w:jc w:val="both"/>
        <w:rPr>
          <w:sz w:val="24"/>
          <w:szCs w:val="24"/>
        </w:rPr>
      </w:pPr>
      <w:r>
        <w:rPr>
          <w:sz w:val="24"/>
          <w:szCs w:val="24"/>
        </w:rPr>
        <w:t>R</w:t>
      </w:r>
      <w:r w:rsidR="00FF4E88">
        <w:rPr>
          <w:sz w:val="24"/>
          <w:szCs w:val="24"/>
        </w:rPr>
        <w:t xml:space="preserve">eliability and </w:t>
      </w:r>
      <w:r>
        <w:rPr>
          <w:sz w:val="24"/>
          <w:szCs w:val="24"/>
        </w:rPr>
        <w:t xml:space="preserve">confidence in others </w:t>
      </w:r>
      <w:r w:rsidR="00FF4E88">
        <w:rPr>
          <w:sz w:val="24"/>
          <w:szCs w:val="24"/>
        </w:rPr>
        <w:t xml:space="preserve">are </w:t>
      </w:r>
      <w:r w:rsidR="00D11B53">
        <w:rPr>
          <w:sz w:val="24"/>
          <w:szCs w:val="24"/>
        </w:rPr>
        <w:t xml:space="preserve">also significant </w:t>
      </w:r>
      <w:r w:rsidR="00FF4E88">
        <w:rPr>
          <w:sz w:val="24"/>
          <w:szCs w:val="24"/>
        </w:rPr>
        <w:t xml:space="preserve">factors </w:t>
      </w:r>
      <w:r w:rsidR="00D11B53">
        <w:rPr>
          <w:sz w:val="24"/>
          <w:szCs w:val="24"/>
        </w:rPr>
        <w:t>for universities:</w:t>
      </w:r>
    </w:p>
    <w:p w14:paraId="42BD4739" w14:textId="77777777" w:rsidR="00D11B53" w:rsidRDefault="00D11B53" w:rsidP="003E3DA1">
      <w:pPr>
        <w:spacing w:line="360" w:lineRule="auto"/>
        <w:jc w:val="both"/>
        <w:rPr>
          <w:i/>
          <w:iCs/>
          <w:sz w:val="24"/>
          <w:szCs w:val="24"/>
        </w:rPr>
      </w:pPr>
      <w:r>
        <w:rPr>
          <w:i/>
          <w:iCs/>
          <w:sz w:val="24"/>
          <w:szCs w:val="24"/>
        </w:rPr>
        <w:t xml:space="preserve">“The people side has been key.  You have got to enjoy the people that you are working with and trust them and believe you are in good hands and they know what they are doing”. </w:t>
      </w:r>
    </w:p>
    <w:p w14:paraId="4BF0720F" w14:textId="59542468" w:rsidR="00966346" w:rsidRDefault="00D11B53" w:rsidP="00E0213C">
      <w:pPr>
        <w:spacing w:line="360" w:lineRule="auto"/>
        <w:jc w:val="both"/>
        <w:rPr>
          <w:sz w:val="24"/>
          <w:szCs w:val="24"/>
        </w:rPr>
      </w:pPr>
      <w:r>
        <w:rPr>
          <w:i/>
          <w:iCs/>
          <w:sz w:val="24"/>
          <w:szCs w:val="24"/>
        </w:rPr>
        <w:t xml:space="preserve">“It is very hard to have </w:t>
      </w:r>
      <w:r w:rsidR="00E0213C">
        <w:rPr>
          <w:i/>
          <w:iCs/>
          <w:sz w:val="24"/>
          <w:szCs w:val="24"/>
        </w:rPr>
        <w:t xml:space="preserve">a good relationship, a good partnership if there is not trust from both sides.  I think to me the trust with the provider is the same as you would trust anyone.  I do not see it differing from how I work with the faculties”.  </w:t>
      </w:r>
    </w:p>
    <w:p w14:paraId="60208689" w14:textId="76020801" w:rsidR="00DA1A89" w:rsidRDefault="00966346" w:rsidP="003E3DA1">
      <w:pPr>
        <w:spacing w:line="360" w:lineRule="auto"/>
        <w:jc w:val="both"/>
        <w:rPr>
          <w:sz w:val="24"/>
          <w:szCs w:val="24"/>
        </w:rPr>
      </w:pPr>
      <w:r>
        <w:rPr>
          <w:sz w:val="24"/>
          <w:szCs w:val="24"/>
        </w:rPr>
        <w:t>P</w:t>
      </w:r>
      <w:r w:rsidR="00040FF1">
        <w:rPr>
          <w:sz w:val="24"/>
          <w:szCs w:val="24"/>
        </w:rPr>
        <w:t xml:space="preserve">roviders are conscious of the fact that trust is </w:t>
      </w:r>
      <w:r w:rsidR="00DD7A75">
        <w:rPr>
          <w:sz w:val="24"/>
          <w:szCs w:val="24"/>
        </w:rPr>
        <w:t>not automatic</w:t>
      </w:r>
      <w:r w:rsidR="006B1C69">
        <w:rPr>
          <w:sz w:val="24"/>
          <w:szCs w:val="24"/>
        </w:rPr>
        <w:t>ally granted</w:t>
      </w:r>
      <w:r w:rsidR="00DD7A75">
        <w:rPr>
          <w:sz w:val="24"/>
          <w:szCs w:val="24"/>
        </w:rPr>
        <w:t xml:space="preserve">: </w:t>
      </w:r>
    </w:p>
    <w:p w14:paraId="3DC8000C" w14:textId="57069752" w:rsidR="00DD7A75" w:rsidRPr="00DD7A75" w:rsidRDefault="00DD7A75" w:rsidP="003E3DA1">
      <w:pPr>
        <w:spacing w:line="360" w:lineRule="auto"/>
        <w:jc w:val="both"/>
        <w:rPr>
          <w:i/>
          <w:sz w:val="24"/>
          <w:szCs w:val="24"/>
        </w:rPr>
      </w:pPr>
      <w:r w:rsidRPr="00DD7A75">
        <w:rPr>
          <w:i/>
          <w:sz w:val="24"/>
          <w:szCs w:val="24"/>
        </w:rPr>
        <w:t xml:space="preserve">“Definitely </w:t>
      </w:r>
      <w:r>
        <w:rPr>
          <w:i/>
          <w:sz w:val="24"/>
          <w:szCs w:val="24"/>
        </w:rPr>
        <w:t>that trust has to be there, but it is not something that you immediately have”.</w:t>
      </w:r>
    </w:p>
    <w:p w14:paraId="0D5BE768" w14:textId="6C7771E6" w:rsidR="00DD7A75" w:rsidRDefault="00DD7A75" w:rsidP="003E3DA1">
      <w:pPr>
        <w:spacing w:line="360" w:lineRule="auto"/>
        <w:jc w:val="both"/>
        <w:rPr>
          <w:sz w:val="24"/>
          <w:szCs w:val="24"/>
        </w:rPr>
      </w:pPr>
      <w:r>
        <w:rPr>
          <w:sz w:val="24"/>
          <w:szCs w:val="24"/>
        </w:rPr>
        <w:t>Neither do they see the development of trust as a single event:</w:t>
      </w:r>
    </w:p>
    <w:p w14:paraId="294A91A5" w14:textId="47B3AC89" w:rsidR="000723C4" w:rsidRDefault="000723C4" w:rsidP="000723C4">
      <w:pPr>
        <w:spacing w:line="360" w:lineRule="auto"/>
        <w:jc w:val="both"/>
        <w:rPr>
          <w:sz w:val="24"/>
          <w:szCs w:val="24"/>
        </w:rPr>
      </w:pPr>
      <w:r>
        <w:rPr>
          <w:i/>
          <w:sz w:val="24"/>
          <w:szCs w:val="24"/>
        </w:rPr>
        <w:t>“Trust keeps relationship</w:t>
      </w:r>
      <w:r w:rsidR="00A318D8">
        <w:rPr>
          <w:i/>
          <w:sz w:val="24"/>
          <w:szCs w:val="24"/>
        </w:rPr>
        <w:t>s</w:t>
      </w:r>
      <w:r>
        <w:rPr>
          <w:i/>
          <w:sz w:val="24"/>
          <w:szCs w:val="24"/>
        </w:rPr>
        <w:t xml:space="preserve"> going.  It is something you need to protect and keep working on”.</w:t>
      </w:r>
      <w:r>
        <w:rPr>
          <w:sz w:val="24"/>
          <w:szCs w:val="24"/>
        </w:rPr>
        <w:t xml:space="preserve">       </w:t>
      </w:r>
    </w:p>
    <w:p w14:paraId="151E5807" w14:textId="32593239" w:rsidR="00395F00" w:rsidRDefault="00DD7A75" w:rsidP="003E3DA1">
      <w:pPr>
        <w:spacing w:line="360" w:lineRule="auto"/>
        <w:jc w:val="both"/>
        <w:rPr>
          <w:i/>
          <w:sz w:val="24"/>
          <w:szCs w:val="24"/>
        </w:rPr>
      </w:pPr>
      <w:r>
        <w:rPr>
          <w:i/>
          <w:sz w:val="24"/>
          <w:szCs w:val="24"/>
        </w:rPr>
        <w:lastRenderedPageBreak/>
        <w:t>“</w:t>
      </w:r>
      <w:r w:rsidR="00E26877">
        <w:rPr>
          <w:i/>
          <w:sz w:val="24"/>
          <w:szCs w:val="24"/>
        </w:rPr>
        <w:t>It is something you have to work on and continue to show the results</w:t>
      </w:r>
      <w:r w:rsidR="00433D3B">
        <w:rPr>
          <w:i/>
          <w:sz w:val="24"/>
          <w:szCs w:val="24"/>
        </w:rPr>
        <w:t>. A</w:t>
      </w:r>
      <w:r w:rsidR="00E26877">
        <w:rPr>
          <w:i/>
          <w:sz w:val="24"/>
          <w:szCs w:val="24"/>
        </w:rPr>
        <w:t xml:space="preserve">ny glitches, any bad experience, I think can tarnish that trust, so it is something you certainly do not take for granted”.  </w:t>
      </w:r>
    </w:p>
    <w:p w14:paraId="4F8529CF" w14:textId="68297C8F" w:rsidR="00EA487F" w:rsidRDefault="00A318D8" w:rsidP="006004F8">
      <w:pPr>
        <w:spacing w:line="360" w:lineRule="auto"/>
        <w:jc w:val="both"/>
        <w:rPr>
          <w:iCs/>
          <w:sz w:val="24"/>
          <w:szCs w:val="24"/>
        </w:rPr>
      </w:pPr>
      <w:r>
        <w:rPr>
          <w:iCs/>
          <w:sz w:val="24"/>
          <w:szCs w:val="24"/>
        </w:rPr>
        <w:t>A</w:t>
      </w:r>
      <w:r w:rsidR="006004F8">
        <w:rPr>
          <w:iCs/>
          <w:sz w:val="24"/>
          <w:szCs w:val="24"/>
        </w:rPr>
        <w:t xml:space="preserve"> consultant comments that trust at a senior level</w:t>
      </w:r>
      <w:r w:rsidR="00EA487F">
        <w:rPr>
          <w:iCs/>
          <w:sz w:val="24"/>
          <w:szCs w:val="24"/>
        </w:rPr>
        <w:t xml:space="preserve"> may fluctuate depending on the state of the business: </w:t>
      </w:r>
    </w:p>
    <w:p w14:paraId="00E78EB2" w14:textId="4163F614" w:rsidR="006004F8" w:rsidRPr="00EA487F" w:rsidRDefault="00EA487F" w:rsidP="00EA487F">
      <w:pPr>
        <w:spacing w:line="360" w:lineRule="auto"/>
        <w:jc w:val="both"/>
        <w:rPr>
          <w:i/>
          <w:iCs/>
          <w:sz w:val="24"/>
          <w:szCs w:val="24"/>
        </w:rPr>
      </w:pPr>
      <w:r w:rsidRPr="00EA487F">
        <w:rPr>
          <w:i/>
          <w:iCs/>
          <w:sz w:val="24"/>
          <w:szCs w:val="24"/>
        </w:rPr>
        <w:t>“I think trust ebbs and flows.  As with most things, if enrolments are going well and the business plan is being hit nobody ever questions the relationship.  University partners only really question a relationship when it is not going terribly well.  It is much easier to have a conversation about doing more things and doing different things when the partnership is doing well.  When it is not going well, they tend to be simply hammering on about</w:t>
      </w:r>
      <w:r w:rsidR="00786303">
        <w:rPr>
          <w:i/>
          <w:iCs/>
          <w:sz w:val="24"/>
          <w:szCs w:val="24"/>
        </w:rPr>
        <w:t xml:space="preserve"> -</w:t>
      </w:r>
      <w:r w:rsidRPr="00EA487F">
        <w:rPr>
          <w:i/>
          <w:iCs/>
          <w:sz w:val="24"/>
          <w:szCs w:val="24"/>
        </w:rPr>
        <w:t xml:space="preserve"> you told us we would have </w:t>
      </w:r>
      <w:r w:rsidR="00786303">
        <w:rPr>
          <w:i/>
          <w:iCs/>
          <w:sz w:val="24"/>
          <w:szCs w:val="24"/>
        </w:rPr>
        <w:t xml:space="preserve">one hundred </w:t>
      </w:r>
      <w:r w:rsidRPr="00EA487F">
        <w:rPr>
          <w:i/>
          <w:iCs/>
          <w:sz w:val="24"/>
          <w:szCs w:val="24"/>
        </w:rPr>
        <w:t xml:space="preserve">students progressing and we are only getting </w:t>
      </w:r>
      <w:r w:rsidR="00786303">
        <w:rPr>
          <w:i/>
          <w:iCs/>
          <w:sz w:val="24"/>
          <w:szCs w:val="24"/>
        </w:rPr>
        <w:t>sixty</w:t>
      </w:r>
      <w:r w:rsidRPr="00EA487F">
        <w:rPr>
          <w:i/>
          <w:iCs/>
          <w:sz w:val="24"/>
          <w:szCs w:val="24"/>
        </w:rPr>
        <w:t xml:space="preserve">.  So, the relationships can ebb and flow”.  </w:t>
      </w:r>
      <w:r w:rsidR="006004F8" w:rsidRPr="00EA487F">
        <w:rPr>
          <w:i/>
          <w:iCs/>
          <w:sz w:val="24"/>
          <w:szCs w:val="24"/>
        </w:rPr>
        <w:t xml:space="preserve">           </w:t>
      </w:r>
    </w:p>
    <w:p w14:paraId="7BBFEDFB" w14:textId="659E28F8" w:rsidR="00966346" w:rsidRPr="00DB23AB" w:rsidRDefault="00966346" w:rsidP="003E3DA1">
      <w:pPr>
        <w:spacing w:line="360" w:lineRule="auto"/>
        <w:contextualSpacing/>
        <w:jc w:val="both"/>
        <w:rPr>
          <w:color w:val="1F4E79" w:themeColor="accent5" w:themeShade="80"/>
          <w:sz w:val="24"/>
          <w:szCs w:val="24"/>
          <w:u w:val="single"/>
        </w:rPr>
      </w:pPr>
      <w:r w:rsidRPr="00DB23AB">
        <w:rPr>
          <w:color w:val="1F4E79" w:themeColor="accent5" w:themeShade="80"/>
          <w:sz w:val="24"/>
          <w:szCs w:val="24"/>
          <w:u w:val="single"/>
        </w:rPr>
        <w:t xml:space="preserve">4.4.2 </w:t>
      </w:r>
      <w:r w:rsidR="001104BE" w:rsidRPr="00DB23AB">
        <w:rPr>
          <w:color w:val="1F4E79" w:themeColor="accent5" w:themeShade="80"/>
          <w:sz w:val="24"/>
          <w:szCs w:val="24"/>
          <w:u w:val="single"/>
        </w:rPr>
        <w:t>Control and a</w:t>
      </w:r>
      <w:r w:rsidR="0070720F" w:rsidRPr="00DB23AB">
        <w:rPr>
          <w:color w:val="1F4E79" w:themeColor="accent5" w:themeShade="80"/>
          <w:sz w:val="24"/>
          <w:szCs w:val="24"/>
          <w:u w:val="single"/>
        </w:rPr>
        <w:t xml:space="preserve">lignment of </w:t>
      </w:r>
      <w:r w:rsidRPr="00DB23AB">
        <w:rPr>
          <w:color w:val="1F4E79" w:themeColor="accent5" w:themeShade="80"/>
          <w:sz w:val="24"/>
          <w:szCs w:val="24"/>
          <w:u w:val="single"/>
        </w:rPr>
        <w:t>systems</w:t>
      </w:r>
    </w:p>
    <w:p w14:paraId="5B2AEF9A" w14:textId="4FED6CDA" w:rsidR="00B617C4" w:rsidRPr="00B617C4" w:rsidRDefault="00B617C4" w:rsidP="003E3DA1">
      <w:pPr>
        <w:spacing w:line="360" w:lineRule="auto"/>
        <w:contextualSpacing/>
        <w:jc w:val="both"/>
        <w:rPr>
          <w:sz w:val="16"/>
          <w:szCs w:val="16"/>
          <w:u w:val="single"/>
        </w:rPr>
      </w:pPr>
    </w:p>
    <w:p w14:paraId="4DF12468" w14:textId="28A01106" w:rsidR="00A318D8" w:rsidRDefault="006F3192" w:rsidP="006F34AF">
      <w:pPr>
        <w:spacing w:line="360" w:lineRule="auto"/>
        <w:contextualSpacing/>
        <w:jc w:val="both"/>
        <w:rPr>
          <w:sz w:val="24"/>
          <w:szCs w:val="24"/>
        </w:rPr>
      </w:pPr>
      <w:r>
        <w:rPr>
          <w:sz w:val="24"/>
          <w:szCs w:val="24"/>
        </w:rPr>
        <w:t xml:space="preserve">A </w:t>
      </w:r>
      <w:r w:rsidR="00492EBD">
        <w:rPr>
          <w:sz w:val="24"/>
          <w:szCs w:val="24"/>
        </w:rPr>
        <w:t>universit</w:t>
      </w:r>
      <w:r w:rsidR="00346DEA">
        <w:rPr>
          <w:sz w:val="24"/>
          <w:szCs w:val="24"/>
        </w:rPr>
        <w:t>y participant</w:t>
      </w:r>
      <w:r w:rsidR="00492EBD">
        <w:rPr>
          <w:sz w:val="24"/>
          <w:szCs w:val="24"/>
        </w:rPr>
        <w:t xml:space="preserve"> </w:t>
      </w:r>
      <w:r w:rsidR="009A2140">
        <w:rPr>
          <w:sz w:val="24"/>
          <w:szCs w:val="24"/>
        </w:rPr>
        <w:t xml:space="preserve">observes </w:t>
      </w:r>
      <w:r>
        <w:rPr>
          <w:sz w:val="24"/>
          <w:szCs w:val="24"/>
        </w:rPr>
        <w:t xml:space="preserve">that </w:t>
      </w:r>
      <w:r w:rsidR="006004F8">
        <w:rPr>
          <w:sz w:val="24"/>
          <w:szCs w:val="24"/>
        </w:rPr>
        <w:t xml:space="preserve">even with a trusting relationship, </w:t>
      </w:r>
      <w:r w:rsidR="00492EBD">
        <w:rPr>
          <w:sz w:val="24"/>
          <w:szCs w:val="24"/>
        </w:rPr>
        <w:t xml:space="preserve">it is not possible to </w:t>
      </w:r>
      <w:r w:rsidR="00223F02">
        <w:rPr>
          <w:sz w:val="24"/>
          <w:szCs w:val="24"/>
        </w:rPr>
        <w:t xml:space="preserve">maintain a satisfactory </w:t>
      </w:r>
      <w:r w:rsidR="00492EBD">
        <w:rPr>
          <w:sz w:val="24"/>
          <w:szCs w:val="24"/>
        </w:rPr>
        <w:t xml:space="preserve">pathways </w:t>
      </w:r>
      <w:r w:rsidR="009A2140">
        <w:rPr>
          <w:sz w:val="24"/>
          <w:szCs w:val="24"/>
        </w:rPr>
        <w:t xml:space="preserve">arrangement </w:t>
      </w:r>
      <w:r w:rsidR="00E30D7A">
        <w:rPr>
          <w:sz w:val="24"/>
          <w:szCs w:val="24"/>
        </w:rPr>
        <w:t xml:space="preserve">without </w:t>
      </w:r>
      <w:r w:rsidR="00A318D8">
        <w:rPr>
          <w:sz w:val="24"/>
          <w:szCs w:val="24"/>
        </w:rPr>
        <w:t>effective management systems:</w:t>
      </w:r>
    </w:p>
    <w:p w14:paraId="1FB9DC9D" w14:textId="385126D0" w:rsidR="00A318D8" w:rsidRPr="00A318D8" w:rsidRDefault="00A318D8" w:rsidP="006F34AF">
      <w:pPr>
        <w:spacing w:line="360" w:lineRule="auto"/>
        <w:contextualSpacing/>
        <w:jc w:val="both"/>
        <w:rPr>
          <w:sz w:val="12"/>
          <w:szCs w:val="12"/>
        </w:rPr>
      </w:pPr>
    </w:p>
    <w:p w14:paraId="1C4AC0BF" w14:textId="6E7E52FD" w:rsidR="00A318D8" w:rsidRPr="00A318D8" w:rsidRDefault="00A318D8" w:rsidP="006F34AF">
      <w:pPr>
        <w:spacing w:line="360" w:lineRule="auto"/>
        <w:contextualSpacing/>
        <w:jc w:val="both"/>
        <w:rPr>
          <w:i/>
          <w:iCs/>
          <w:sz w:val="24"/>
          <w:szCs w:val="24"/>
        </w:rPr>
      </w:pPr>
      <w:r w:rsidRPr="00A318D8">
        <w:rPr>
          <w:i/>
          <w:iCs/>
          <w:sz w:val="24"/>
          <w:szCs w:val="24"/>
        </w:rPr>
        <w:t>“Trust is very important.  However, I do not think you can enter into a relationship like this if you do not have robust due diligence processes throughout the year to ensure that things like checking how students are performing, moderation of teaching, regular catch-ups with academic staff, regular meetings or meetings at least with the recruitment team to understand what their objectives are and what they are working towards”.</w:t>
      </w:r>
    </w:p>
    <w:p w14:paraId="41BFA93D" w14:textId="77777777" w:rsidR="00A318D8" w:rsidRPr="00A318D8" w:rsidRDefault="00A318D8" w:rsidP="006F34AF">
      <w:pPr>
        <w:spacing w:line="360" w:lineRule="auto"/>
        <w:contextualSpacing/>
        <w:jc w:val="both"/>
        <w:rPr>
          <w:sz w:val="12"/>
          <w:szCs w:val="12"/>
        </w:rPr>
      </w:pPr>
    </w:p>
    <w:p w14:paraId="40D19779" w14:textId="69207042" w:rsidR="006F34AF" w:rsidRDefault="00A318D8" w:rsidP="006F34AF">
      <w:pPr>
        <w:spacing w:line="360" w:lineRule="auto"/>
        <w:contextualSpacing/>
        <w:jc w:val="both"/>
        <w:rPr>
          <w:sz w:val="24"/>
          <w:szCs w:val="24"/>
        </w:rPr>
      </w:pPr>
      <w:r>
        <w:rPr>
          <w:sz w:val="24"/>
          <w:szCs w:val="24"/>
        </w:rPr>
        <w:t>Indeed, s</w:t>
      </w:r>
      <w:r w:rsidR="002B492B">
        <w:rPr>
          <w:sz w:val="24"/>
          <w:szCs w:val="24"/>
        </w:rPr>
        <w:t xml:space="preserve">uch mechanisms </w:t>
      </w:r>
      <w:r w:rsidR="00FE3BB1">
        <w:rPr>
          <w:sz w:val="24"/>
          <w:szCs w:val="24"/>
        </w:rPr>
        <w:t>a</w:t>
      </w:r>
      <w:r w:rsidR="006004F8">
        <w:rPr>
          <w:sz w:val="24"/>
          <w:szCs w:val="24"/>
        </w:rPr>
        <w:t>ppear</w:t>
      </w:r>
      <w:r w:rsidR="002B492B">
        <w:rPr>
          <w:sz w:val="24"/>
          <w:szCs w:val="24"/>
        </w:rPr>
        <w:t xml:space="preserve"> standard </w:t>
      </w:r>
      <w:r w:rsidR="00FE3BB1">
        <w:rPr>
          <w:sz w:val="24"/>
          <w:szCs w:val="24"/>
        </w:rPr>
        <w:t xml:space="preserve">amongst the partnerships in this study. </w:t>
      </w:r>
      <w:r w:rsidR="003923A0">
        <w:rPr>
          <w:sz w:val="24"/>
          <w:szCs w:val="24"/>
        </w:rPr>
        <w:t xml:space="preserve"> </w:t>
      </w:r>
    </w:p>
    <w:p w14:paraId="1FF85A86" w14:textId="77777777" w:rsidR="00D61643" w:rsidRPr="00D61643" w:rsidRDefault="00D61643" w:rsidP="006F34AF">
      <w:pPr>
        <w:spacing w:line="360" w:lineRule="auto"/>
        <w:contextualSpacing/>
        <w:jc w:val="both"/>
        <w:rPr>
          <w:sz w:val="12"/>
          <w:szCs w:val="12"/>
        </w:rPr>
      </w:pPr>
    </w:p>
    <w:p w14:paraId="61E0C2DC" w14:textId="75D2B2FF" w:rsidR="00A318D8" w:rsidRDefault="008E5051" w:rsidP="00A94088">
      <w:pPr>
        <w:spacing w:line="360" w:lineRule="auto"/>
        <w:contextualSpacing/>
        <w:jc w:val="both"/>
        <w:rPr>
          <w:sz w:val="24"/>
          <w:szCs w:val="24"/>
        </w:rPr>
      </w:pPr>
      <w:r>
        <w:rPr>
          <w:sz w:val="24"/>
          <w:szCs w:val="24"/>
        </w:rPr>
        <w:t xml:space="preserve">The </w:t>
      </w:r>
      <w:r w:rsidR="00104EAA">
        <w:rPr>
          <w:sz w:val="24"/>
          <w:szCs w:val="24"/>
        </w:rPr>
        <w:t xml:space="preserve">systems operate at different levels.  </w:t>
      </w:r>
      <w:r w:rsidR="005A055E">
        <w:rPr>
          <w:sz w:val="24"/>
          <w:szCs w:val="24"/>
        </w:rPr>
        <w:t>There is typically a</w:t>
      </w:r>
      <w:r w:rsidR="00A94088">
        <w:rPr>
          <w:sz w:val="24"/>
          <w:szCs w:val="24"/>
        </w:rPr>
        <w:t xml:space="preserve"> </w:t>
      </w:r>
      <w:r w:rsidR="004F1A4B">
        <w:rPr>
          <w:sz w:val="24"/>
          <w:szCs w:val="24"/>
        </w:rPr>
        <w:t xml:space="preserve">steering group with all the relevant </w:t>
      </w:r>
      <w:r w:rsidR="00553A21">
        <w:rPr>
          <w:sz w:val="24"/>
          <w:szCs w:val="24"/>
        </w:rPr>
        <w:t xml:space="preserve">most </w:t>
      </w:r>
      <w:r w:rsidR="004F1A4B">
        <w:rPr>
          <w:sz w:val="24"/>
          <w:szCs w:val="24"/>
        </w:rPr>
        <w:t>senior people from both sides in attendance</w:t>
      </w:r>
      <w:r w:rsidR="0060043B">
        <w:rPr>
          <w:sz w:val="24"/>
          <w:szCs w:val="24"/>
        </w:rPr>
        <w:t xml:space="preserve">: </w:t>
      </w:r>
      <w:r w:rsidR="00D84C7C">
        <w:rPr>
          <w:sz w:val="24"/>
          <w:szCs w:val="24"/>
        </w:rPr>
        <w:t xml:space="preserve">  </w:t>
      </w:r>
      <w:bookmarkEnd w:id="8"/>
    </w:p>
    <w:p w14:paraId="26117C50" w14:textId="77777777" w:rsidR="009E28C3" w:rsidRPr="00CF4ED0" w:rsidRDefault="009E28C3" w:rsidP="00A94088">
      <w:pPr>
        <w:spacing w:line="360" w:lineRule="auto"/>
        <w:contextualSpacing/>
        <w:jc w:val="both"/>
        <w:rPr>
          <w:sz w:val="12"/>
          <w:szCs w:val="12"/>
        </w:rPr>
      </w:pPr>
    </w:p>
    <w:p w14:paraId="07DAD7BE" w14:textId="7610A214" w:rsidR="009E28C3" w:rsidRPr="009E28C3" w:rsidRDefault="009E28C3" w:rsidP="009E28C3">
      <w:pPr>
        <w:spacing w:line="360" w:lineRule="auto"/>
        <w:jc w:val="both"/>
        <w:rPr>
          <w:i/>
          <w:iCs/>
          <w:sz w:val="24"/>
          <w:szCs w:val="24"/>
        </w:rPr>
      </w:pPr>
      <w:r>
        <w:rPr>
          <w:i/>
          <w:iCs/>
          <w:sz w:val="24"/>
          <w:szCs w:val="24"/>
        </w:rPr>
        <w:t>“</w:t>
      </w:r>
      <w:r w:rsidRPr="009E28C3">
        <w:rPr>
          <w:i/>
          <w:iCs/>
          <w:sz w:val="24"/>
          <w:szCs w:val="24"/>
        </w:rPr>
        <w:t>All the partnerships are governed by a steering board. We meet regularly, once a term, to ensure that we fulfil the requirements of the partnership, whether it is recruitment numbers, progression numbers, whether it is quality assurance</w:t>
      </w:r>
      <w:r w:rsidR="00CF4ED0">
        <w:rPr>
          <w:i/>
          <w:iCs/>
          <w:sz w:val="24"/>
          <w:szCs w:val="24"/>
        </w:rPr>
        <w:t>,</w:t>
      </w:r>
      <w:r w:rsidRPr="009E28C3">
        <w:rPr>
          <w:i/>
          <w:iCs/>
          <w:sz w:val="24"/>
          <w:szCs w:val="24"/>
        </w:rPr>
        <w:t xml:space="preserve"> so it is governed by that</w:t>
      </w:r>
      <w:r>
        <w:rPr>
          <w:i/>
          <w:iCs/>
          <w:sz w:val="24"/>
          <w:szCs w:val="24"/>
        </w:rPr>
        <w:t>”</w:t>
      </w:r>
      <w:r w:rsidRPr="009E28C3">
        <w:rPr>
          <w:i/>
          <w:iCs/>
          <w:sz w:val="24"/>
          <w:szCs w:val="24"/>
        </w:rPr>
        <w:t>.</w:t>
      </w:r>
    </w:p>
    <w:p w14:paraId="6440B607" w14:textId="2E0BD289" w:rsidR="00205DF9" w:rsidRPr="00205DF9" w:rsidRDefault="007847C9" w:rsidP="009E28C3">
      <w:pPr>
        <w:spacing w:line="360" w:lineRule="auto"/>
        <w:jc w:val="both"/>
        <w:rPr>
          <w:i/>
          <w:iCs/>
          <w:sz w:val="24"/>
          <w:szCs w:val="24"/>
        </w:rPr>
      </w:pPr>
      <w:r>
        <w:rPr>
          <w:i/>
          <w:iCs/>
          <w:sz w:val="24"/>
          <w:szCs w:val="24"/>
        </w:rPr>
        <w:lastRenderedPageBreak/>
        <w:t xml:space="preserve"> </w:t>
      </w:r>
      <w:r w:rsidR="00205DF9">
        <w:rPr>
          <w:i/>
          <w:iCs/>
          <w:sz w:val="24"/>
          <w:szCs w:val="24"/>
        </w:rPr>
        <w:t>“</w:t>
      </w:r>
      <w:r w:rsidR="00697D47">
        <w:rPr>
          <w:i/>
          <w:iCs/>
          <w:sz w:val="24"/>
          <w:szCs w:val="24"/>
        </w:rPr>
        <w:t>S</w:t>
      </w:r>
      <w:r w:rsidR="00205DF9" w:rsidRPr="00205DF9">
        <w:rPr>
          <w:i/>
          <w:iCs/>
          <w:sz w:val="24"/>
          <w:szCs w:val="24"/>
        </w:rPr>
        <w:t xml:space="preserve">teering committee meetings </w:t>
      </w:r>
      <w:r>
        <w:rPr>
          <w:i/>
          <w:iCs/>
          <w:sz w:val="24"/>
          <w:szCs w:val="24"/>
        </w:rPr>
        <w:t xml:space="preserve">three times a year </w:t>
      </w:r>
      <w:r w:rsidR="00205DF9" w:rsidRPr="00205DF9">
        <w:rPr>
          <w:i/>
          <w:iCs/>
          <w:sz w:val="24"/>
          <w:szCs w:val="24"/>
        </w:rPr>
        <w:t xml:space="preserve">include the very top levels so either the vice-chancellor or deputy vice-chancellor and senior directors of our company. We discuss any issues </w:t>
      </w:r>
      <w:r w:rsidR="00697D47">
        <w:rPr>
          <w:i/>
          <w:iCs/>
          <w:sz w:val="24"/>
          <w:szCs w:val="24"/>
        </w:rPr>
        <w:t xml:space="preserve">such as </w:t>
      </w:r>
      <w:r w:rsidR="00D96E9B">
        <w:rPr>
          <w:i/>
          <w:iCs/>
          <w:sz w:val="24"/>
          <w:szCs w:val="24"/>
        </w:rPr>
        <w:t xml:space="preserve">strategy </w:t>
      </w:r>
      <w:r w:rsidR="00FF4E88">
        <w:rPr>
          <w:i/>
          <w:iCs/>
          <w:sz w:val="24"/>
          <w:szCs w:val="24"/>
        </w:rPr>
        <w:t xml:space="preserve">or </w:t>
      </w:r>
      <w:r w:rsidR="00D96E9B">
        <w:rPr>
          <w:i/>
          <w:iCs/>
          <w:sz w:val="24"/>
          <w:szCs w:val="24"/>
        </w:rPr>
        <w:t xml:space="preserve">quality </w:t>
      </w:r>
      <w:r w:rsidR="00205DF9" w:rsidRPr="00205DF9">
        <w:rPr>
          <w:i/>
          <w:iCs/>
          <w:sz w:val="24"/>
          <w:szCs w:val="24"/>
        </w:rPr>
        <w:t xml:space="preserve">and approvals that need to be </w:t>
      </w:r>
      <w:r w:rsidR="00697D47">
        <w:rPr>
          <w:i/>
          <w:iCs/>
          <w:sz w:val="24"/>
          <w:szCs w:val="24"/>
        </w:rPr>
        <w:t>made</w:t>
      </w:r>
      <w:r w:rsidR="00205DF9">
        <w:rPr>
          <w:i/>
          <w:iCs/>
          <w:sz w:val="24"/>
          <w:szCs w:val="24"/>
        </w:rPr>
        <w:t>”</w:t>
      </w:r>
      <w:r w:rsidR="00205DF9" w:rsidRPr="00205DF9">
        <w:rPr>
          <w:i/>
          <w:iCs/>
          <w:sz w:val="24"/>
          <w:szCs w:val="24"/>
        </w:rPr>
        <w:t xml:space="preserve">.   </w:t>
      </w:r>
    </w:p>
    <w:p w14:paraId="04C7F1BD" w14:textId="5C1563FB" w:rsidR="009E28C3" w:rsidRDefault="00A94088" w:rsidP="00A94088">
      <w:pPr>
        <w:spacing w:line="360" w:lineRule="auto"/>
        <w:contextualSpacing/>
        <w:jc w:val="both"/>
        <w:rPr>
          <w:sz w:val="24"/>
          <w:szCs w:val="24"/>
        </w:rPr>
      </w:pPr>
      <w:r w:rsidRPr="00C158D2">
        <w:rPr>
          <w:sz w:val="24"/>
          <w:szCs w:val="24"/>
        </w:rPr>
        <w:t>Below this</w:t>
      </w:r>
      <w:r w:rsidR="0029672D" w:rsidRPr="00C158D2">
        <w:rPr>
          <w:sz w:val="24"/>
          <w:szCs w:val="24"/>
        </w:rPr>
        <w:t>,</w:t>
      </w:r>
      <w:r w:rsidRPr="00C158D2">
        <w:rPr>
          <w:sz w:val="24"/>
          <w:szCs w:val="24"/>
        </w:rPr>
        <w:t xml:space="preserve"> </w:t>
      </w:r>
      <w:r w:rsidR="00AB7AC5" w:rsidRPr="00C158D2">
        <w:rPr>
          <w:sz w:val="24"/>
          <w:szCs w:val="24"/>
        </w:rPr>
        <w:t xml:space="preserve">further structured and diarised </w:t>
      </w:r>
      <w:r w:rsidR="00FB635F" w:rsidRPr="00C158D2">
        <w:rPr>
          <w:sz w:val="24"/>
          <w:szCs w:val="24"/>
        </w:rPr>
        <w:t>meetings take place</w:t>
      </w:r>
      <w:r w:rsidR="00AB7AC5" w:rsidRPr="00C158D2">
        <w:rPr>
          <w:sz w:val="24"/>
          <w:szCs w:val="24"/>
        </w:rPr>
        <w:t xml:space="preserve"> </w:t>
      </w:r>
      <w:r w:rsidR="00E10373" w:rsidRPr="00C158D2">
        <w:rPr>
          <w:sz w:val="24"/>
          <w:szCs w:val="24"/>
        </w:rPr>
        <w:t xml:space="preserve">at various levels </w:t>
      </w:r>
      <w:r w:rsidR="00AB7AC5" w:rsidRPr="00C158D2">
        <w:rPr>
          <w:sz w:val="24"/>
          <w:szCs w:val="24"/>
        </w:rPr>
        <w:t>between those more immediately involved</w:t>
      </w:r>
      <w:r w:rsidR="005B0ABD" w:rsidRPr="00C158D2">
        <w:rPr>
          <w:sz w:val="24"/>
          <w:szCs w:val="24"/>
        </w:rPr>
        <w:t xml:space="preserve"> in the range of alliance activity</w:t>
      </w:r>
      <w:r w:rsidR="0060043B">
        <w:rPr>
          <w:sz w:val="24"/>
          <w:szCs w:val="24"/>
        </w:rPr>
        <w:t xml:space="preserve">: </w:t>
      </w:r>
      <w:r w:rsidR="00E57D41">
        <w:rPr>
          <w:sz w:val="24"/>
          <w:szCs w:val="24"/>
        </w:rPr>
        <w:t xml:space="preserve">  </w:t>
      </w:r>
    </w:p>
    <w:p w14:paraId="3D814EFB" w14:textId="4F93583A" w:rsidR="009E28C3" w:rsidRPr="00D96E9B" w:rsidRDefault="009E28C3" w:rsidP="00A94088">
      <w:pPr>
        <w:spacing w:line="360" w:lineRule="auto"/>
        <w:contextualSpacing/>
        <w:jc w:val="both"/>
        <w:rPr>
          <w:sz w:val="8"/>
          <w:szCs w:val="8"/>
        </w:rPr>
      </w:pPr>
    </w:p>
    <w:p w14:paraId="59D30AB2" w14:textId="0EFCA1D6" w:rsidR="00697D47" w:rsidRPr="00697D47" w:rsidRDefault="00697D47" w:rsidP="00697D47">
      <w:pPr>
        <w:spacing w:line="360" w:lineRule="auto"/>
        <w:jc w:val="both"/>
        <w:rPr>
          <w:i/>
          <w:iCs/>
          <w:sz w:val="24"/>
          <w:szCs w:val="24"/>
        </w:rPr>
      </w:pPr>
      <w:r>
        <w:rPr>
          <w:i/>
          <w:iCs/>
          <w:sz w:val="24"/>
          <w:szCs w:val="24"/>
        </w:rPr>
        <w:t>“</w:t>
      </w:r>
      <w:r w:rsidRPr="00697D47">
        <w:rPr>
          <w:i/>
          <w:iCs/>
          <w:sz w:val="24"/>
          <w:szCs w:val="24"/>
        </w:rPr>
        <w:t>There are a number of committees and sub-groups which meet regularly between the counterparts of both organisations and they build up a plan which gets signed off at a more senior level.  So</w:t>
      </w:r>
      <w:r>
        <w:rPr>
          <w:i/>
          <w:iCs/>
          <w:sz w:val="24"/>
          <w:szCs w:val="24"/>
        </w:rPr>
        <w:t>,</w:t>
      </w:r>
      <w:r w:rsidRPr="00697D47">
        <w:rPr>
          <w:i/>
          <w:iCs/>
          <w:sz w:val="24"/>
          <w:szCs w:val="24"/>
        </w:rPr>
        <w:t xml:space="preserve"> it is like a regular diarised meeting thing</w:t>
      </w:r>
      <w:r>
        <w:rPr>
          <w:i/>
          <w:iCs/>
          <w:sz w:val="24"/>
          <w:szCs w:val="24"/>
        </w:rPr>
        <w:t>”</w:t>
      </w:r>
      <w:r w:rsidRPr="00697D47">
        <w:rPr>
          <w:i/>
          <w:iCs/>
          <w:sz w:val="24"/>
          <w:szCs w:val="24"/>
        </w:rPr>
        <w:t>.</w:t>
      </w:r>
    </w:p>
    <w:p w14:paraId="1F1EFF6E" w14:textId="70DE51FC" w:rsidR="00205DF9" w:rsidRDefault="00205DF9" w:rsidP="00A94088">
      <w:pPr>
        <w:spacing w:line="360" w:lineRule="auto"/>
        <w:contextualSpacing/>
        <w:jc w:val="both"/>
        <w:rPr>
          <w:i/>
          <w:iCs/>
          <w:sz w:val="24"/>
          <w:szCs w:val="24"/>
        </w:rPr>
      </w:pPr>
      <w:r>
        <w:rPr>
          <w:i/>
          <w:iCs/>
          <w:sz w:val="24"/>
          <w:szCs w:val="24"/>
        </w:rPr>
        <w:t>“W</w:t>
      </w:r>
      <w:r w:rsidRPr="00205DF9">
        <w:rPr>
          <w:i/>
          <w:iCs/>
          <w:sz w:val="24"/>
          <w:szCs w:val="24"/>
        </w:rPr>
        <w:t>e have academic advisory council meetings three times a year.  We have operations meetings  twice a year and we have got marketing meetings three times a year.  So, there are  structured meetings</w:t>
      </w:r>
      <w:r>
        <w:rPr>
          <w:i/>
          <w:iCs/>
          <w:sz w:val="24"/>
          <w:szCs w:val="24"/>
        </w:rPr>
        <w:t>”.</w:t>
      </w:r>
    </w:p>
    <w:p w14:paraId="1BFC2F41" w14:textId="34AD8A16" w:rsidR="00B33CE0" w:rsidRPr="00D96E9B" w:rsidRDefault="00B33CE0" w:rsidP="00A94088">
      <w:pPr>
        <w:spacing w:line="360" w:lineRule="auto"/>
        <w:contextualSpacing/>
        <w:jc w:val="both"/>
        <w:rPr>
          <w:i/>
          <w:iCs/>
          <w:sz w:val="8"/>
          <w:szCs w:val="8"/>
        </w:rPr>
      </w:pPr>
    </w:p>
    <w:p w14:paraId="00972DAF" w14:textId="31A9ADF8" w:rsidR="00B33CE0" w:rsidRPr="00B33CE0" w:rsidRDefault="00B33CE0" w:rsidP="00B33CE0">
      <w:pPr>
        <w:spacing w:line="360" w:lineRule="auto"/>
        <w:contextualSpacing/>
        <w:jc w:val="both"/>
        <w:rPr>
          <w:i/>
          <w:iCs/>
          <w:sz w:val="24"/>
          <w:szCs w:val="24"/>
        </w:rPr>
      </w:pPr>
      <w:r w:rsidRPr="00B33CE0">
        <w:rPr>
          <w:i/>
          <w:iCs/>
          <w:sz w:val="24"/>
          <w:szCs w:val="24"/>
        </w:rPr>
        <w:t>“Around student support and welfare</w:t>
      </w:r>
      <w:r>
        <w:rPr>
          <w:i/>
          <w:iCs/>
          <w:sz w:val="24"/>
          <w:szCs w:val="24"/>
        </w:rPr>
        <w:t>,</w:t>
      </w:r>
      <w:r w:rsidRPr="00B33CE0">
        <w:rPr>
          <w:i/>
          <w:iCs/>
          <w:sz w:val="24"/>
          <w:szCs w:val="24"/>
        </w:rPr>
        <w:t xml:space="preserve"> we are very actively involved in university committees around safeguarding, for example</w:t>
      </w:r>
      <w:r>
        <w:rPr>
          <w:i/>
          <w:iCs/>
          <w:sz w:val="24"/>
          <w:szCs w:val="24"/>
        </w:rPr>
        <w:t>, y</w:t>
      </w:r>
      <w:r w:rsidRPr="00B33CE0">
        <w:rPr>
          <w:i/>
          <w:iCs/>
          <w:sz w:val="24"/>
          <w:szCs w:val="24"/>
        </w:rPr>
        <w:t>ou know</w:t>
      </w:r>
      <w:r>
        <w:rPr>
          <w:i/>
          <w:iCs/>
          <w:sz w:val="24"/>
          <w:szCs w:val="24"/>
        </w:rPr>
        <w:t xml:space="preserve"> –</w:t>
      </w:r>
      <w:r w:rsidRPr="00B33CE0">
        <w:rPr>
          <w:i/>
          <w:iCs/>
          <w:sz w:val="24"/>
          <w:szCs w:val="24"/>
        </w:rPr>
        <w:t xml:space="preserve"> Prevent</w:t>
      </w:r>
      <w:r>
        <w:rPr>
          <w:i/>
          <w:iCs/>
          <w:sz w:val="24"/>
          <w:szCs w:val="24"/>
        </w:rPr>
        <w:t>.  W</w:t>
      </w:r>
      <w:r w:rsidRPr="00B33CE0">
        <w:rPr>
          <w:i/>
          <w:iCs/>
          <w:sz w:val="24"/>
          <w:szCs w:val="24"/>
        </w:rPr>
        <w:t>e are really tied in</w:t>
      </w:r>
      <w:r w:rsidR="00A332D3">
        <w:rPr>
          <w:i/>
          <w:iCs/>
          <w:sz w:val="24"/>
          <w:szCs w:val="24"/>
        </w:rPr>
        <w:t>to</w:t>
      </w:r>
      <w:r w:rsidRPr="00B33CE0">
        <w:rPr>
          <w:i/>
          <w:iCs/>
          <w:sz w:val="24"/>
          <w:szCs w:val="24"/>
        </w:rPr>
        <w:t xml:space="preserve"> those”.  </w:t>
      </w:r>
    </w:p>
    <w:p w14:paraId="05146046" w14:textId="77777777" w:rsidR="005F2275" w:rsidRPr="00B33CE0" w:rsidRDefault="005F2275" w:rsidP="00A94088">
      <w:pPr>
        <w:spacing w:line="360" w:lineRule="auto"/>
        <w:contextualSpacing/>
        <w:jc w:val="both"/>
        <w:rPr>
          <w:i/>
          <w:iCs/>
          <w:sz w:val="12"/>
          <w:szCs w:val="12"/>
        </w:rPr>
      </w:pPr>
    </w:p>
    <w:p w14:paraId="09668306" w14:textId="0760164C" w:rsidR="00F13C17" w:rsidRDefault="00F13C17" w:rsidP="00A94088">
      <w:pPr>
        <w:spacing w:line="360" w:lineRule="auto"/>
        <w:contextualSpacing/>
        <w:jc w:val="both"/>
        <w:rPr>
          <w:sz w:val="24"/>
          <w:szCs w:val="24"/>
        </w:rPr>
      </w:pPr>
      <w:r>
        <w:rPr>
          <w:sz w:val="24"/>
          <w:szCs w:val="24"/>
        </w:rPr>
        <w:t xml:space="preserve">These </w:t>
      </w:r>
      <w:r w:rsidR="007B0734">
        <w:rPr>
          <w:sz w:val="24"/>
          <w:szCs w:val="24"/>
        </w:rPr>
        <w:t xml:space="preserve">official </w:t>
      </w:r>
      <w:r>
        <w:rPr>
          <w:sz w:val="24"/>
          <w:szCs w:val="24"/>
        </w:rPr>
        <w:t xml:space="preserve">settings </w:t>
      </w:r>
      <w:r w:rsidR="007244E2">
        <w:rPr>
          <w:sz w:val="24"/>
          <w:szCs w:val="24"/>
        </w:rPr>
        <w:t xml:space="preserve">and processes </w:t>
      </w:r>
      <w:r>
        <w:rPr>
          <w:sz w:val="24"/>
          <w:szCs w:val="24"/>
        </w:rPr>
        <w:t xml:space="preserve">are </w:t>
      </w:r>
      <w:r w:rsidR="00A324BD">
        <w:rPr>
          <w:sz w:val="24"/>
          <w:szCs w:val="24"/>
        </w:rPr>
        <w:t xml:space="preserve">welcomed </w:t>
      </w:r>
      <w:r>
        <w:rPr>
          <w:sz w:val="24"/>
          <w:szCs w:val="24"/>
        </w:rPr>
        <w:t>for the cohesion and direction which they give to the alliance.  From the university viewpoint:</w:t>
      </w:r>
    </w:p>
    <w:p w14:paraId="2CC87D61" w14:textId="227EB753" w:rsidR="00F13C17" w:rsidRPr="00FB635F" w:rsidRDefault="00F13C17" w:rsidP="00A94088">
      <w:pPr>
        <w:spacing w:line="360" w:lineRule="auto"/>
        <w:contextualSpacing/>
        <w:jc w:val="both"/>
        <w:rPr>
          <w:sz w:val="12"/>
          <w:szCs w:val="12"/>
        </w:rPr>
      </w:pPr>
    </w:p>
    <w:p w14:paraId="6F2DC3CE" w14:textId="108D1B21" w:rsidR="00F13C17" w:rsidRDefault="00F13C17" w:rsidP="00F13C17">
      <w:pPr>
        <w:spacing w:line="360" w:lineRule="auto"/>
        <w:jc w:val="both"/>
        <w:rPr>
          <w:i/>
          <w:iCs/>
          <w:sz w:val="24"/>
          <w:szCs w:val="24"/>
        </w:rPr>
      </w:pPr>
      <w:r w:rsidRPr="00F13C17">
        <w:rPr>
          <w:i/>
          <w:iCs/>
          <w:sz w:val="24"/>
          <w:szCs w:val="24"/>
        </w:rPr>
        <w:t>“I think having those kinds of groups or committees which are formalised, documentation that guarantees that there are regular meetings to discuss all the issues that come up</w:t>
      </w:r>
      <w:r w:rsidR="00E57D41">
        <w:rPr>
          <w:i/>
          <w:iCs/>
          <w:sz w:val="24"/>
          <w:szCs w:val="24"/>
        </w:rPr>
        <w:t xml:space="preserve"> are </w:t>
      </w:r>
      <w:r w:rsidR="00B80C33">
        <w:rPr>
          <w:i/>
          <w:iCs/>
          <w:sz w:val="24"/>
          <w:szCs w:val="24"/>
        </w:rPr>
        <w:t xml:space="preserve">the most </w:t>
      </w:r>
      <w:r w:rsidRPr="00F13C17">
        <w:rPr>
          <w:i/>
          <w:iCs/>
          <w:sz w:val="24"/>
          <w:szCs w:val="24"/>
        </w:rPr>
        <w:t>valuable things</w:t>
      </w:r>
      <w:r>
        <w:rPr>
          <w:i/>
          <w:iCs/>
          <w:sz w:val="24"/>
          <w:szCs w:val="24"/>
        </w:rPr>
        <w:t>”</w:t>
      </w:r>
      <w:r w:rsidRPr="00F13C17">
        <w:rPr>
          <w:i/>
          <w:iCs/>
          <w:sz w:val="24"/>
          <w:szCs w:val="24"/>
        </w:rPr>
        <w:t>.</w:t>
      </w:r>
    </w:p>
    <w:p w14:paraId="5979C048" w14:textId="72A2B14E" w:rsidR="0084052B" w:rsidRDefault="00163625" w:rsidP="00F13C17">
      <w:pPr>
        <w:spacing w:line="360" w:lineRule="auto"/>
        <w:contextualSpacing/>
        <w:jc w:val="both"/>
        <w:rPr>
          <w:sz w:val="24"/>
          <w:szCs w:val="24"/>
        </w:rPr>
      </w:pPr>
      <w:r>
        <w:rPr>
          <w:sz w:val="24"/>
          <w:szCs w:val="24"/>
        </w:rPr>
        <w:t>All</w:t>
      </w:r>
      <w:r w:rsidR="006A0187">
        <w:rPr>
          <w:sz w:val="24"/>
          <w:szCs w:val="24"/>
        </w:rPr>
        <w:t xml:space="preserve"> pathway providers are subject to </w:t>
      </w:r>
      <w:r w:rsidR="00D84C7C">
        <w:rPr>
          <w:sz w:val="24"/>
          <w:szCs w:val="24"/>
        </w:rPr>
        <w:t xml:space="preserve">quality monitoring </w:t>
      </w:r>
      <w:r>
        <w:rPr>
          <w:sz w:val="24"/>
          <w:szCs w:val="24"/>
        </w:rPr>
        <w:t xml:space="preserve">not only </w:t>
      </w:r>
      <w:r w:rsidR="00D96E9B">
        <w:rPr>
          <w:sz w:val="24"/>
          <w:szCs w:val="24"/>
        </w:rPr>
        <w:t xml:space="preserve">at steering board meetings </w:t>
      </w:r>
      <w:r w:rsidR="0084052B">
        <w:rPr>
          <w:sz w:val="24"/>
          <w:szCs w:val="24"/>
        </w:rPr>
        <w:t xml:space="preserve"> </w:t>
      </w:r>
      <w:r>
        <w:rPr>
          <w:sz w:val="24"/>
          <w:szCs w:val="24"/>
        </w:rPr>
        <w:t xml:space="preserve">but also </w:t>
      </w:r>
      <w:r w:rsidR="0084052B">
        <w:rPr>
          <w:sz w:val="24"/>
          <w:szCs w:val="24"/>
        </w:rPr>
        <w:t>externally by the Quality Assurance Agency (QAA)</w:t>
      </w:r>
      <w:r w:rsidR="00D84C7C">
        <w:rPr>
          <w:sz w:val="24"/>
          <w:szCs w:val="24"/>
        </w:rPr>
        <w:t>.</w:t>
      </w:r>
      <w:r w:rsidR="003A00E5">
        <w:rPr>
          <w:sz w:val="24"/>
          <w:szCs w:val="24"/>
        </w:rPr>
        <w:t xml:space="preserve">  </w:t>
      </w:r>
      <w:r w:rsidR="00D96E9B">
        <w:rPr>
          <w:sz w:val="24"/>
          <w:szCs w:val="24"/>
        </w:rPr>
        <w:t>S</w:t>
      </w:r>
      <w:r w:rsidR="006A0187">
        <w:rPr>
          <w:sz w:val="24"/>
          <w:szCs w:val="24"/>
        </w:rPr>
        <w:t xml:space="preserve">ome </w:t>
      </w:r>
      <w:r w:rsidR="00D96E9B">
        <w:rPr>
          <w:sz w:val="24"/>
          <w:szCs w:val="24"/>
        </w:rPr>
        <w:t xml:space="preserve">providers </w:t>
      </w:r>
      <w:r w:rsidR="006A0187">
        <w:rPr>
          <w:sz w:val="24"/>
          <w:szCs w:val="24"/>
        </w:rPr>
        <w:t xml:space="preserve">are </w:t>
      </w:r>
      <w:r w:rsidR="006B3C8C">
        <w:rPr>
          <w:sz w:val="24"/>
          <w:szCs w:val="24"/>
        </w:rPr>
        <w:t xml:space="preserve">additionally </w:t>
      </w:r>
      <w:r w:rsidR="006A0187">
        <w:rPr>
          <w:sz w:val="24"/>
          <w:szCs w:val="24"/>
        </w:rPr>
        <w:t>reviewed by the Independent Schools Inspectorate</w:t>
      </w:r>
      <w:r w:rsidR="0084052B">
        <w:rPr>
          <w:sz w:val="24"/>
          <w:szCs w:val="24"/>
        </w:rPr>
        <w:t xml:space="preserve"> (ISI):</w:t>
      </w:r>
    </w:p>
    <w:p w14:paraId="59D9EDB8" w14:textId="77777777" w:rsidR="0084052B" w:rsidRPr="00D96E9B" w:rsidRDefault="0084052B" w:rsidP="00F13C17">
      <w:pPr>
        <w:spacing w:line="360" w:lineRule="auto"/>
        <w:contextualSpacing/>
        <w:jc w:val="both"/>
        <w:rPr>
          <w:sz w:val="8"/>
          <w:szCs w:val="8"/>
        </w:rPr>
      </w:pPr>
    </w:p>
    <w:p w14:paraId="1028729B" w14:textId="3FE0FEF5" w:rsidR="008D5315" w:rsidRDefault="0084052B" w:rsidP="00F13C17">
      <w:pPr>
        <w:spacing w:line="360" w:lineRule="auto"/>
        <w:contextualSpacing/>
        <w:jc w:val="both"/>
        <w:rPr>
          <w:sz w:val="24"/>
          <w:szCs w:val="24"/>
        </w:rPr>
      </w:pPr>
      <w:r>
        <w:rPr>
          <w:i/>
          <w:iCs/>
          <w:sz w:val="24"/>
          <w:szCs w:val="24"/>
        </w:rPr>
        <w:t>“</w:t>
      </w:r>
      <w:r w:rsidR="00F90046">
        <w:rPr>
          <w:i/>
          <w:iCs/>
          <w:sz w:val="24"/>
          <w:szCs w:val="24"/>
        </w:rPr>
        <w:t xml:space="preserve">The government says that our organisation cannot use the university’s Tier 4 licence, we have to have a different inspection regime.  </w:t>
      </w:r>
      <w:r>
        <w:rPr>
          <w:i/>
          <w:iCs/>
          <w:sz w:val="24"/>
          <w:szCs w:val="24"/>
        </w:rPr>
        <w:t>So</w:t>
      </w:r>
      <w:r w:rsidR="00D96E9B">
        <w:rPr>
          <w:i/>
          <w:iCs/>
          <w:sz w:val="24"/>
          <w:szCs w:val="24"/>
        </w:rPr>
        <w:t>,</w:t>
      </w:r>
      <w:r>
        <w:rPr>
          <w:i/>
          <w:iCs/>
          <w:sz w:val="24"/>
          <w:szCs w:val="24"/>
        </w:rPr>
        <w:t xml:space="preserve"> currently we have QAA and ISI</w:t>
      </w:r>
      <w:r w:rsidR="00600D49">
        <w:rPr>
          <w:i/>
          <w:iCs/>
          <w:sz w:val="24"/>
          <w:szCs w:val="24"/>
        </w:rPr>
        <w:t xml:space="preserve">: </w:t>
      </w:r>
      <w:r>
        <w:rPr>
          <w:i/>
          <w:iCs/>
          <w:sz w:val="24"/>
          <w:szCs w:val="24"/>
        </w:rPr>
        <w:t xml:space="preserve">two inspections and two quality assurance regimes running </w:t>
      </w:r>
      <w:r w:rsidR="00F90046">
        <w:rPr>
          <w:i/>
          <w:iCs/>
          <w:sz w:val="24"/>
          <w:szCs w:val="24"/>
        </w:rPr>
        <w:t>a</w:t>
      </w:r>
      <w:r>
        <w:rPr>
          <w:i/>
          <w:iCs/>
          <w:sz w:val="24"/>
          <w:szCs w:val="24"/>
        </w:rPr>
        <w:t>t the same time</w:t>
      </w:r>
      <w:r w:rsidR="00F90046">
        <w:rPr>
          <w:i/>
          <w:iCs/>
          <w:sz w:val="24"/>
          <w:szCs w:val="24"/>
        </w:rPr>
        <w:t>”.</w:t>
      </w:r>
      <w:r>
        <w:rPr>
          <w:i/>
          <w:iCs/>
          <w:sz w:val="24"/>
          <w:szCs w:val="24"/>
        </w:rPr>
        <w:t xml:space="preserve">    </w:t>
      </w:r>
      <w:r w:rsidR="006A0187">
        <w:rPr>
          <w:sz w:val="24"/>
          <w:szCs w:val="24"/>
        </w:rPr>
        <w:t xml:space="preserve">  </w:t>
      </w:r>
    </w:p>
    <w:p w14:paraId="21F56CF1" w14:textId="77777777" w:rsidR="003A00E5" w:rsidRPr="00794033" w:rsidRDefault="003A00E5" w:rsidP="0084052B">
      <w:pPr>
        <w:spacing w:line="360" w:lineRule="auto"/>
        <w:contextualSpacing/>
        <w:jc w:val="both"/>
        <w:rPr>
          <w:sz w:val="12"/>
          <w:szCs w:val="12"/>
        </w:rPr>
      </w:pPr>
    </w:p>
    <w:p w14:paraId="44040D40" w14:textId="3296F094" w:rsidR="006B3C8C" w:rsidRDefault="00D56A44" w:rsidP="0084052B">
      <w:pPr>
        <w:spacing w:line="360" w:lineRule="auto"/>
        <w:contextualSpacing/>
        <w:jc w:val="both"/>
        <w:rPr>
          <w:sz w:val="24"/>
          <w:szCs w:val="24"/>
        </w:rPr>
      </w:pPr>
      <w:r w:rsidRPr="00BA7DE1">
        <w:rPr>
          <w:sz w:val="24"/>
          <w:szCs w:val="24"/>
        </w:rPr>
        <w:t xml:space="preserve">Pathway providers take </w:t>
      </w:r>
      <w:r w:rsidRPr="00AE4F0B">
        <w:rPr>
          <w:sz w:val="24"/>
          <w:szCs w:val="24"/>
        </w:rPr>
        <w:t xml:space="preserve">quality </w:t>
      </w:r>
      <w:r w:rsidR="00B2160F">
        <w:rPr>
          <w:sz w:val="24"/>
          <w:szCs w:val="24"/>
        </w:rPr>
        <w:t xml:space="preserve">very </w:t>
      </w:r>
      <w:r w:rsidRPr="00501321">
        <w:rPr>
          <w:sz w:val="24"/>
          <w:szCs w:val="24"/>
        </w:rPr>
        <w:t>seriously</w:t>
      </w:r>
      <w:r w:rsidR="00B2160F" w:rsidRPr="00501321">
        <w:rPr>
          <w:sz w:val="24"/>
          <w:szCs w:val="24"/>
        </w:rPr>
        <w:t xml:space="preserve"> </w:t>
      </w:r>
      <w:r w:rsidR="00C85BDF" w:rsidRPr="00501321">
        <w:rPr>
          <w:sz w:val="24"/>
          <w:szCs w:val="24"/>
        </w:rPr>
        <w:t>and generally achieve good results</w:t>
      </w:r>
      <w:r w:rsidR="00501321">
        <w:rPr>
          <w:sz w:val="24"/>
          <w:szCs w:val="24"/>
        </w:rPr>
        <w:t>, as  university and provider participants confirm</w:t>
      </w:r>
      <w:r w:rsidR="00C85BDF" w:rsidRPr="00501321">
        <w:rPr>
          <w:sz w:val="24"/>
          <w:szCs w:val="24"/>
        </w:rPr>
        <w:t>:</w:t>
      </w:r>
      <w:r w:rsidR="00C85BDF">
        <w:rPr>
          <w:sz w:val="24"/>
          <w:szCs w:val="24"/>
        </w:rPr>
        <w:t xml:space="preserve"> </w:t>
      </w:r>
    </w:p>
    <w:p w14:paraId="04EEEAC3" w14:textId="211D9D9B" w:rsidR="0084052B" w:rsidRDefault="0084052B" w:rsidP="0084052B">
      <w:pPr>
        <w:spacing w:line="360" w:lineRule="auto"/>
        <w:contextualSpacing/>
        <w:jc w:val="both"/>
        <w:rPr>
          <w:sz w:val="12"/>
          <w:szCs w:val="12"/>
        </w:rPr>
      </w:pPr>
    </w:p>
    <w:p w14:paraId="4C3BF271" w14:textId="61D86B2C" w:rsidR="00501321" w:rsidRDefault="00501321" w:rsidP="00501321">
      <w:pPr>
        <w:spacing w:line="360" w:lineRule="auto"/>
        <w:jc w:val="both"/>
        <w:rPr>
          <w:i/>
          <w:iCs/>
          <w:sz w:val="24"/>
          <w:szCs w:val="24"/>
        </w:rPr>
      </w:pPr>
      <w:r>
        <w:rPr>
          <w:i/>
          <w:iCs/>
          <w:sz w:val="24"/>
          <w:szCs w:val="24"/>
        </w:rPr>
        <w:t>“Our</w:t>
      </w:r>
      <w:r w:rsidRPr="000D3E4F">
        <w:rPr>
          <w:i/>
          <w:iCs/>
          <w:sz w:val="24"/>
          <w:szCs w:val="24"/>
        </w:rPr>
        <w:t xml:space="preserve"> provider was audited by QAA just last week and they are visited every year and the reports are </w:t>
      </w:r>
      <w:r>
        <w:rPr>
          <w:i/>
          <w:iCs/>
          <w:sz w:val="24"/>
          <w:szCs w:val="24"/>
        </w:rPr>
        <w:t xml:space="preserve">quite </w:t>
      </w:r>
      <w:r w:rsidRPr="000D3E4F">
        <w:rPr>
          <w:i/>
          <w:iCs/>
          <w:sz w:val="24"/>
          <w:szCs w:val="24"/>
        </w:rPr>
        <w:t>good actually</w:t>
      </w:r>
      <w:r>
        <w:rPr>
          <w:i/>
          <w:iCs/>
          <w:sz w:val="24"/>
          <w:szCs w:val="24"/>
        </w:rPr>
        <w:t>”</w:t>
      </w:r>
      <w:r w:rsidRPr="000D3E4F">
        <w:rPr>
          <w:i/>
          <w:iCs/>
          <w:sz w:val="24"/>
          <w:szCs w:val="24"/>
        </w:rPr>
        <w:t xml:space="preserve">. </w:t>
      </w:r>
    </w:p>
    <w:p w14:paraId="319D5491" w14:textId="28ACD1AE" w:rsidR="006B3C8C" w:rsidRDefault="00BD2553" w:rsidP="006B3C8C">
      <w:pPr>
        <w:spacing w:line="360" w:lineRule="auto"/>
        <w:jc w:val="both"/>
        <w:rPr>
          <w:i/>
          <w:iCs/>
          <w:sz w:val="24"/>
          <w:szCs w:val="24"/>
        </w:rPr>
      </w:pPr>
      <w:r>
        <w:rPr>
          <w:i/>
          <w:iCs/>
          <w:sz w:val="24"/>
          <w:szCs w:val="24"/>
        </w:rPr>
        <w:lastRenderedPageBreak/>
        <w:t xml:space="preserve"> </w:t>
      </w:r>
      <w:r w:rsidR="006B3C8C">
        <w:rPr>
          <w:i/>
          <w:iCs/>
          <w:sz w:val="24"/>
          <w:szCs w:val="24"/>
        </w:rPr>
        <w:t>“</w:t>
      </w:r>
      <w:r w:rsidR="006B3C8C" w:rsidRPr="006B3C8C">
        <w:rPr>
          <w:i/>
          <w:iCs/>
          <w:sz w:val="24"/>
          <w:szCs w:val="24"/>
        </w:rPr>
        <w:t>We have a</w:t>
      </w:r>
      <w:r w:rsidR="003A00E5">
        <w:rPr>
          <w:i/>
          <w:iCs/>
          <w:sz w:val="24"/>
          <w:szCs w:val="24"/>
        </w:rPr>
        <w:t xml:space="preserve"> QAA</w:t>
      </w:r>
      <w:r w:rsidR="006B3C8C" w:rsidRPr="006B3C8C">
        <w:rPr>
          <w:i/>
          <w:iCs/>
          <w:sz w:val="24"/>
          <w:szCs w:val="24"/>
        </w:rPr>
        <w:t xml:space="preserve"> annual return and then a full review every four years so if there is anything on that report that questions the quality of the provision which has been offered then you have a problem with your university partner</w:t>
      </w:r>
      <w:r w:rsidR="001104BE">
        <w:rPr>
          <w:i/>
          <w:iCs/>
          <w:sz w:val="24"/>
          <w:szCs w:val="24"/>
        </w:rPr>
        <w:t>.  The aim is to have commendable reports</w:t>
      </w:r>
      <w:r w:rsidR="008920D8">
        <w:rPr>
          <w:i/>
          <w:iCs/>
          <w:sz w:val="24"/>
          <w:szCs w:val="24"/>
        </w:rPr>
        <w:t>”.</w:t>
      </w:r>
    </w:p>
    <w:p w14:paraId="64747C65" w14:textId="2A3323F0" w:rsidR="00F90046" w:rsidRDefault="00676D6B" w:rsidP="00F90046">
      <w:pPr>
        <w:spacing w:line="360" w:lineRule="auto"/>
        <w:contextualSpacing/>
        <w:jc w:val="both"/>
        <w:rPr>
          <w:sz w:val="24"/>
          <w:szCs w:val="24"/>
        </w:rPr>
      </w:pPr>
      <w:r>
        <w:rPr>
          <w:sz w:val="24"/>
          <w:szCs w:val="24"/>
        </w:rPr>
        <w:t xml:space="preserve">Provider and university </w:t>
      </w:r>
      <w:r w:rsidR="00D11A6C">
        <w:rPr>
          <w:sz w:val="24"/>
          <w:szCs w:val="24"/>
        </w:rPr>
        <w:t xml:space="preserve">seek to </w:t>
      </w:r>
      <w:r w:rsidR="00282481">
        <w:rPr>
          <w:sz w:val="24"/>
          <w:szCs w:val="24"/>
        </w:rPr>
        <w:t xml:space="preserve">harmonise </w:t>
      </w:r>
      <w:r w:rsidR="00D11A6C">
        <w:rPr>
          <w:sz w:val="24"/>
          <w:szCs w:val="24"/>
        </w:rPr>
        <w:t>processes</w:t>
      </w:r>
      <w:r w:rsidR="00F90046">
        <w:rPr>
          <w:sz w:val="24"/>
          <w:szCs w:val="24"/>
        </w:rPr>
        <w:t xml:space="preserve"> and providers are often embedded into an institution’s framework</w:t>
      </w:r>
      <w:r w:rsidR="003219AE">
        <w:rPr>
          <w:sz w:val="24"/>
          <w:szCs w:val="24"/>
        </w:rPr>
        <w:t xml:space="preserve">, as a university participant outlines: </w:t>
      </w:r>
      <w:r w:rsidR="00D84C7C">
        <w:rPr>
          <w:sz w:val="24"/>
          <w:szCs w:val="24"/>
        </w:rPr>
        <w:t xml:space="preserve">  </w:t>
      </w:r>
      <w:r w:rsidR="00D42F19">
        <w:rPr>
          <w:sz w:val="24"/>
          <w:szCs w:val="24"/>
        </w:rPr>
        <w:t xml:space="preserve"> </w:t>
      </w:r>
    </w:p>
    <w:p w14:paraId="7F67530E" w14:textId="77777777" w:rsidR="00F90046" w:rsidRPr="00F90046" w:rsidRDefault="00F90046" w:rsidP="00F90046">
      <w:pPr>
        <w:spacing w:line="360" w:lineRule="auto"/>
        <w:contextualSpacing/>
        <w:jc w:val="both"/>
        <w:rPr>
          <w:sz w:val="12"/>
          <w:szCs w:val="12"/>
        </w:rPr>
      </w:pPr>
    </w:p>
    <w:p w14:paraId="60D34AC4" w14:textId="59281E80" w:rsidR="00F90046" w:rsidRPr="00F90046" w:rsidRDefault="00F90046" w:rsidP="00F90046">
      <w:pPr>
        <w:spacing w:line="360" w:lineRule="auto"/>
        <w:contextualSpacing/>
        <w:jc w:val="both"/>
        <w:rPr>
          <w:sz w:val="24"/>
          <w:szCs w:val="24"/>
        </w:rPr>
      </w:pPr>
      <w:r w:rsidRPr="000D3E4F">
        <w:rPr>
          <w:i/>
          <w:iCs/>
          <w:sz w:val="24"/>
          <w:szCs w:val="24"/>
        </w:rPr>
        <w:t>“</w:t>
      </w:r>
      <w:r>
        <w:rPr>
          <w:i/>
          <w:iCs/>
          <w:sz w:val="24"/>
          <w:szCs w:val="24"/>
        </w:rPr>
        <w:t>There is a</w:t>
      </w:r>
      <w:r w:rsidRPr="000D3E4F">
        <w:rPr>
          <w:i/>
          <w:iCs/>
          <w:sz w:val="24"/>
          <w:szCs w:val="24"/>
        </w:rPr>
        <w:t xml:space="preserve"> robust, hands on system with annual monitoring, external examiners, regular meetings, module </w:t>
      </w:r>
      <w:r w:rsidR="00A020C2">
        <w:rPr>
          <w:i/>
          <w:iCs/>
          <w:sz w:val="24"/>
          <w:szCs w:val="24"/>
        </w:rPr>
        <w:t xml:space="preserve">and curriculum </w:t>
      </w:r>
      <w:r w:rsidRPr="000D3E4F">
        <w:rPr>
          <w:i/>
          <w:iCs/>
          <w:sz w:val="24"/>
          <w:szCs w:val="24"/>
        </w:rPr>
        <w:t>evaluation.  It is pretty much integrated into our own systems</w:t>
      </w:r>
      <w:r>
        <w:rPr>
          <w:i/>
          <w:iCs/>
          <w:sz w:val="24"/>
          <w:szCs w:val="24"/>
        </w:rPr>
        <w:t>”</w:t>
      </w:r>
      <w:r w:rsidRPr="000D3E4F">
        <w:rPr>
          <w:i/>
          <w:iCs/>
          <w:sz w:val="24"/>
          <w:szCs w:val="24"/>
        </w:rPr>
        <w:t xml:space="preserve">.  </w:t>
      </w:r>
    </w:p>
    <w:p w14:paraId="28DD0954" w14:textId="77777777" w:rsidR="00F90046" w:rsidRPr="00D96E9B" w:rsidRDefault="00F90046" w:rsidP="00F90046">
      <w:pPr>
        <w:spacing w:line="360" w:lineRule="auto"/>
        <w:contextualSpacing/>
        <w:jc w:val="both"/>
        <w:rPr>
          <w:sz w:val="12"/>
          <w:szCs w:val="12"/>
        </w:rPr>
      </w:pPr>
    </w:p>
    <w:p w14:paraId="01E8C72E" w14:textId="7BB1E356" w:rsidR="00F90046" w:rsidRDefault="00F90046" w:rsidP="00F90046">
      <w:pPr>
        <w:spacing w:line="360" w:lineRule="auto"/>
        <w:contextualSpacing/>
        <w:jc w:val="both"/>
        <w:rPr>
          <w:sz w:val="24"/>
          <w:szCs w:val="24"/>
        </w:rPr>
      </w:pPr>
      <w:r>
        <w:rPr>
          <w:sz w:val="24"/>
          <w:szCs w:val="24"/>
        </w:rPr>
        <w:t xml:space="preserve">Providers also contribute to internal university reviews:   </w:t>
      </w:r>
    </w:p>
    <w:p w14:paraId="726B4829" w14:textId="18BC38B8" w:rsidR="00D96E9B" w:rsidRPr="003A00E5" w:rsidRDefault="00D96E9B" w:rsidP="00F90046">
      <w:pPr>
        <w:spacing w:line="360" w:lineRule="auto"/>
        <w:contextualSpacing/>
        <w:jc w:val="both"/>
        <w:rPr>
          <w:sz w:val="8"/>
          <w:szCs w:val="8"/>
        </w:rPr>
      </w:pPr>
    </w:p>
    <w:p w14:paraId="07D8AD02" w14:textId="3818DED8" w:rsidR="00D96E9B" w:rsidRPr="00D96E9B" w:rsidRDefault="00D96E9B" w:rsidP="00F90046">
      <w:pPr>
        <w:spacing w:line="360" w:lineRule="auto"/>
        <w:contextualSpacing/>
        <w:jc w:val="both"/>
        <w:rPr>
          <w:i/>
          <w:iCs/>
          <w:sz w:val="24"/>
          <w:szCs w:val="24"/>
        </w:rPr>
      </w:pPr>
      <w:r w:rsidRPr="00D96E9B">
        <w:rPr>
          <w:i/>
          <w:iCs/>
          <w:sz w:val="24"/>
          <w:szCs w:val="24"/>
        </w:rPr>
        <w:t>“We also feed into their processes of enhancement led institutional reviews or the university version of it so clearly we are very much embedded with the university, so we feed into their review as well”.</w:t>
      </w:r>
    </w:p>
    <w:p w14:paraId="70DCC736" w14:textId="77777777" w:rsidR="00F90046" w:rsidRPr="00D96E9B" w:rsidRDefault="00F90046" w:rsidP="006B3C8C">
      <w:pPr>
        <w:spacing w:line="360" w:lineRule="auto"/>
        <w:contextualSpacing/>
        <w:jc w:val="both"/>
        <w:rPr>
          <w:sz w:val="12"/>
          <w:szCs w:val="12"/>
        </w:rPr>
      </w:pPr>
    </w:p>
    <w:p w14:paraId="072F90B0" w14:textId="438F0B41" w:rsidR="00600D49" w:rsidRDefault="00A324BD" w:rsidP="006B3C8C">
      <w:pPr>
        <w:spacing w:line="360" w:lineRule="auto"/>
        <w:contextualSpacing/>
        <w:jc w:val="both"/>
        <w:rPr>
          <w:sz w:val="24"/>
          <w:szCs w:val="24"/>
        </w:rPr>
      </w:pPr>
      <w:r>
        <w:rPr>
          <w:sz w:val="24"/>
          <w:szCs w:val="24"/>
        </w:rPr>
        <w:t xml:space="preserve">Pathway students </w:t>
      </w:r>
      <w:r w:rsidR="003A00E5">
        <w:rPr>
          <w:sz w:val="24"/>
          <w:szCs w:val="24"/>
        </w:rPr>
        <w:t xml:space="preserve">may be </w:t>
      </w:r>
      <w:r>
        <w:rPr>
          <w:sz w:val="24"/>
          <w:szCs w:val="24"/>
        </w:rPr>
        <w:t xml:space="preserve">tracked to compare their achievements at degree level with </w:t>
      </w:r>
      <w:r w:rsidR="00F31C19">
        <w:rPr>
          <w:sz w:val="24"/>
          <w:szCs w:val="24"/>
        </w:rPr>
        <w:t xml:space="preserve">other </w:t>
      </w:r>
      <w:r>
        <w:rPr>
          <w:sz w:val="24"/>
          <w:szCs w:val="24"/>
        </w:rPr>
        <w:t>students</w:t>
      </w:r>
      <w:r w:rsidR="00600D49">
        <w:rPr>
          <w:sz w:val="24"/>
          <w:szCs w:val="24"/>
        </w:rPr>
        <w:t>:</w:t>
      </w:r>
    </w:p>
    <w:p w14:paraId="7624D28C" w14:textId="77777777" w:rsidR="00600D49" w:rsidRPr="003A00E5" w:rsidRDefault="00600D49" w:rsidP="006B3C8C">
      <w:pPr>
        <w:spacing w:line="360" w:lineRule="auto"/>
        <w:contextualSpacing/>
        <w:jc w:val="both"/>
        <w:rPr>
          <w:sz w:val="12"/>
          <w:szCs w:val="12"/>
        </w:rPr>
      </w:pPr>
    </w:p>
    <w:p w14:paraId="7BDF7444" w14:textId="7EEB67E5" w:rsidR="003A00E5" w:rsidRDefault="003A00E5" w:rsidP="003A00E5">
      <w:pPr>
        <w:spacing w:line="360" w:lineRule="auto"/>
        <w:jc w:val="both"/>
      </w:pPr>
      <w:r>
        <w:rPr>
          <w:i/>
          <w:iCs/>
          <w:sz w:val="24"/>
          <w:szCs w:val="24"/>
        </w:rPr>
        <w:t>“T</w:t>
      </w:r>
      <w:r w:rsidRPr="003A00E5">
        <w:rPr>
          <w:i/>
          <w:iCs/>
          <w:sz w:val="24"/>
          <w:szCs w:val="24"/>
        </w:rPr>
        <w:t>he progress of the students when they are on degree programmes is tracked by the university’s quality team so they can keep an eye really on the students who came through from our foundation programme, how they are performing when they are on degrees and benchmark that against students who were recruited through other sources</w:t>
      </w:r>
      <w:r>
        <w:rPr>
          <w:i/>
          <w:iCs/>
          <w:sz w:val="24"/>
          <w:szCs w:val="24"/>
        </w:rPr>
        <w:t>”</w:t>
      </w:r>
      <w:r w:rsidRPr="003A00E5">
        <w:rPr>
          <w:i/>
          <w:iCs/>
          <w:sz w:val="24"/>
          <w:szCs w:val="24"/>
        </w:rPr>
        <w:t xml:space="preserve">.  </w:t>
      </w:r>
    </w:p>
    <w:p w14:paraId="3F2DA9E7" w14:textId="121441F5" w:rsidR="002F497B" w:rsidRPr="00DB23AB" w:rsidRDefault="002C0991" w:rsidP="000D3E4F">
      <w:pPr>
        <w:spacing w:line="360" w:lineRule="auto"/>
        <w:contextualSpacing/>
        <w:jc w:val="both"/>
        <w:rPr>
          <w:color w:val="1F4E79" w:themeColor="accent5" w:themeShade="80"/>
          <w:sz w:val="24"/>
          <w:szCs w:val="24"/>
        </w:rPr>
      </w:pPr>
      <w:r w:rsidRPr="00DB23AB">
        <w:rPr>
          <w:color w:val="1F4E79" w:themeColor="accent5" w:themeShade="80"/>
          <w:sz w:val="24"/>
          <w:szCs w:val="24"/>
          <w:u w:val="single"/>
        </w:rPr>
        <w:t xml:space="preserve">4.4.3 </w:t>
      </w:r>
      <w:r w:rsidR="002F61E0" w:rsidRPr="00DB23AB">
        <w:rPr>
          <w:color w:val="1F4E79" w:themeColor="accent5" w:themeShade="80"/>
          <w:sz w:val="24"/>
          <w:szCs w:val="24"/>
          <w:u w:val="single"/>
        </w:rPr>
        <w:t>Challenge</w:t>
      </w:r>
      <w:r w:rsidR="001F4A51" w:rsidRPr="00DB23AB">
        <w:rPr>
          <w:color w:val="1F4E79" w:themeColor="accent5" w:themeShade="80"/>
          <w:sz w:val="24"/>
          <w:szCs w:val="24"/>
          <w:u w:val="single"/>
        </w:rPr>
        <w:t xml:space="preserve">s, </w:t>
      </w:r>
      <w:r w:rsidR="00A324BD" w:rsidRPr="00DB23AB">
        <w:rPr>
          <w:color w:val="1F4E79" w:themeColor="accent5" w:themeShade="80"/>
          <w:sz w:val="24"/>
          <w:szCs w:val="24"/>
          <w:u w:val="single"/>
        </w:rPr>
        <w:t>communication</w:t>
      </w:r>
      <w:r w:rsidR="001574C7" w:rsidRPr="00DB23AB">
        <w:rPr>
          <w:color w:val="1F4E79" w:themeColor="accent5" w:themeShade="80"/>
          <w:sz w:val="24"/>
          <w:szCs w:val="24"/>
          <w:u w:val="single"/>
        </w:rPr>
        <w:t xml:space="preserve"> and collaboration</w:t>
      </w:r>
    </w:p>
    <w:p w14:paraId="5817EDD2" w14:textId="30BC4B87" w:rsidR="002C0991" w:rsidRPr="00A31739" w:rsidRDefault="002C0991" w:rsidP="000D3E4F">
      <w:pPr>
        <w:spacing w:line="360" w:lineRule="auto"/>
        <w:contextualSpacing/>
        <w:jc w:val="both"/>
        <w:rPr>
          <w:sz w:val="12"/>
          <w:szCs w:val="12"/>
        </w:rPr>
      </w:pPr>
    </w:p>
    <w:p w14:paraId="2DB4A5C5" w14:textId="77777777" w:rsidR="008925E6" w:rsidRDefault="006C0CD7" w:rsidP="006B3C8C">
      <w:pPr>
        <w:spacing w:line="360" w:lineRule="auto"/>
        <w:contextualSpacing/>
        <w:jc w:val="both"/>
        <w:rPr>
          <w:sz w:val="24"/>
          <w:szCs w:val="24"/>
        </w:rPr>
      </w:pPr>
      <w:r>
        <w:rPr>
          <w:sz w:val="24"/>
          <w:szCs w:val="24"/>
        </w:rPr>
        <w:t xml:space="preserve">Notwithstanding the considerable accord between </w:t>
      </w:r>
      <w:r w:rsidR="00B07708">
        <w:rPr>
          <w:sz w:val="24"/>
          <w:szCs w:val="24"/>
        </w:rPr>
        <w:t xml:space="preserve">universities and </w:t>
      </w:r>
      <w:r>
        <w:rPr>
          <w:sz w:val="24"/>
          <w:szCs w:val="24"/>
        </w:rPr>
        <w:t>pathway providers, some issues are highlighted.</w:t>
      </w:r>
      <w:r w:rsidR="008925E6">
        <w:rPr>
          <w:sz w:val="24"/>
          <w:szCs w:val="24"/>
        </w:rPr>
        <w:t xml:space="preserve">  </w:t>
      </w:r>
      <w:r w:rsidR="00BC759F">
        <w:rPr>
          <w:sz w:val="24"/>
          <w:szCs w:val="24"/>
        </w:rPr>
        <w:t xml:space="preserve">Participants from both groups refer to the </w:t>
      </w:r>
      <w:r>
        <w:rPr>
          <w:sz w:val="24"/>
          <w:szCs w:val="24"/>
        </w:rPr>
        <w:t>cultural difference between</w:t>
      </w:r>
      <w:r w:rsidR="00BC759F">
        <w:rPr>
          <w:sz w:val="24"/>
          <w:szCs w:val="24"/>
        </w:rPr>
        <w:t xml:space="preserve"> a university</w:t>
      </w:r>
      <w:r w:rsidR="00282481">
        <w:rPr>
          <w:sz w:val="24"/>
          <w:szCs w:val="24"/>
        </w:rPr>
        <w:t xml:space="preserve"> and a provider. </w:t>
      </w:r>
      <w:r w:rsidR="00E14FCE">
        <w:rPr>
          <w:sz w:val="24"/>
          <w:szCs w:val="24"/>
        </w:rPr>
        <w:t xml:space="preserve">  </w:t>
      </w:r>
    </w:p>
    <w:p w14:paraId="592DA5F4" w14:textId="77777777" w:rsidR="00794033" w:rsidRPr="00794033" w:rsidRDefault="00794033" w:rsidP="008925E6">
      <w:pPr>
        <w:spacing w:line="360" w:lineRule="auto"/>
        <w:contextualSpacing/>
        <w:jc w:val="both"/>
        <w:rPr>
          <w:sz w:val="12"/>
          <w:szCs w:val="12"/>
        </w:rPr>
      </w:pPr>
    </w:p>
    <w:p w14:paraId="385E17E6" w14:textId="3A6EA26D" w:rsidR="008925E6" w:rsidRDefault="008925E6" w:rsidP="008925E6">
      <w:pPr>
        <w:spacing w:line="360" w:lineRule="auto"/>
        <w:contextualSpacing/>
        <w:jc w:val="both"/>
        <w:rPr>
          <w:sz w:val="24"/>
          <w:szCs w:val="24"/>
        </w:rPr>
      </w:pPr>
      <w:r>
        <w:rPr>
          <w:sz w:val="24"/>
          <w:szCs w:val="24"/>
        </w:rPr>
        <w:t xml:space="preserve">Providers perceive universities as </w:t>
      </w:r>
      <w:r w:rsidR="00C14663">
        <w:rPr>
          <w:sz w:val="24"/>
          <w:szCs w:val="24"/>
        </w:rPr>
        <w:t xml:space="preserve">conservative </w:t>
      </w:r>
      <w:r>
        <w:rPr>
          <w:sz w:val="24"/>
          <w:szCs w:val="24"/>
        </w:rPr>
        <w:t>and less nimble</w:t>
      </w:r>
      <w:r w:rsidR="00163625">
        <w:rPr>
          <w:sz w:val="24"/>
          <w:szCs w:val="24"/>
        </w:rPr>
        <w:t xml:space="preserve">: </w:t>
      </w:r>
    </w:p>
    <w:p w14:paraId="0CC7B5B0" w14:textId="77777777" w:rsidR="008925E6" w:rsidRPr="008925E6" w:rsidRDefault="008925E6" w:rsidP="008925E6">
      <w:pPr>
        <w:spacing w:line="360" w:lineRule="auto"/>
        <w:contextualSpacing/>
        <w:jc w:val="both"/>
        <w:rPr>
          <w:i/>
          <w:iCs/>
          <w:sz w:val="12"/>
          <w:szCs w:val="12"/>
        </w:rPr>
      </w:pPr>
    </w:p>
    <w:p w14:paraId="52BD01E9" w14:textId="77777777" w:rsidR="008925E6" w:rsidRDefault="008925E6" w:rsidP="006B3C8C">
      <w:pPr>
        <w:spacing w:line="360" w:lineRule="auto"/>
        <w:contextualSpacing/>
        <w:jc w:val="both"/>
        <w:rPr>
          <w:sz w:val="24"/>
          <w:szCs w:val="24"/>
        </w:rPr>
      </w:pPr>
      <w:r>
        <w:rPr>
          <w:i/>
          <w:iCs/>
          <w:sz w:val="24"/>
          <w:szCs w:val="24"/>
        </w:rPr>
        <w:t xml:space="preserve">“You have two organisations with different cultures working together.  Universities tend to be traditional in their approach to many things.  Decision-making within a university tends not to be as fast as within a provider”. </w:t>
      </w:r>
      <w:r>
        <w:rPr>
          <w:sz w:val="24"/>
          <w:szCs w:val="24"/>
        </w:rPr>
        <w:t xml:space="preserve">  </w:t>
      </w:r>
    </w:p>
    <w:p w14:paraId="51EB0CBA" w14:textId="77777777" w:rsidR="008925E6" w:rsidRPr="008925E6" w:rsidRDefault="008925E6" w:rsidP="006B3C8C">
      <w:pPr>
        <w:spacing w:line="360" w:lineRule="auto"/>
        <w:contextualSpacing/>
        <w:jc w:val="both"/>
        <w:rPr>
          <w:sz w:val="12"/>
          <w:szCs w:val="12"/>
        </w:rPr>
      </w:pPr>
    </w:p>
    <w:p w14:paraId="67604302" w14:textId="77777777" w:rsidR="00EF6110" w:rsidRDefault="00EF6110" w:rsidP="006B3C8C">
      <w:pPr>
        <w:spacing w:line="360" w:lineRule="auto"/>
        <w:contextualSpacing/>
        <w:jc w:val="both"/>
        <w:rPr>
          <w:sz w:val="24"/>
          <w:szCs w:val="24"/>
        </w:rPr>
      </w:pPr>
    </w:p>
    <w:p w14:paraId="4E9DCBA9" w14:textId="6A5559BB" w:rsidR="008925E6" w:rsidRDefault="00E14FCE" w:rsidP="006B3C8C">
      <w:pPr>
        <w:spacing w:line="360" w:lineRule="auto"/>
        <w:contextualSpacing/>
        <w:jc w:val="both"/>
        <w:rPr>
          <w:sz w:val="24"/>
          <w:szCs w:val="24"/>
        </w:rPr>
      </w:pPr>
      <w:r>
        <w:rPr>
          <w:sz w:val="24"/>
          <w:szCs w:val="24"/>
        </w:rPr>
        <w:lastRenderedPageBreak/>
        <w:t xml:space="preserve">For universities, providers are </w:t>
      </w:r>
      <w:r w:rsidR="008925E6">
        <w:rPr>
          <w:sz w:val="24"/>
          <w:szCs w:val="24"/>
        </w:rPr>
        <w:t xml:space="preserve">subject to typical </w:t>
      </w:r>
      <w:r>
        <w:rPr>
          <w:sz w:val="24"/>
          <w:szCs w:val="24"/>
        </w:rPr>
        <w:t>private sector motives</w:t>
      </w:r>
      <w:r w:rsidR="00163625">
        <w:rPr>
          <w:sz w:val="24"/>
          <w:szCs w:val="24"/>
        </w:rPr>
        <w:t xml:space="preserve">: </w:t>
      </w:r>
    </w:p>
    <w:p w14:paraId="1EA2D24A" w14:textId="27DFC538" w:rsidR="008925E6" w:rsidRPr="008925E6" w:rsidRDefault="00E14FCE" w:rsidP="006B3C8C">
      <w:pPr>
        <w:spacing w:line="360" w:lineRule="auto"/>
        <w:contextualSpacing/>
        <w:jc w:val="both"/>
        <w:rPr>
          <w:sz w:val="12"/>
          <w:szCs w:val="12"/>
        </w:rPr>
      </w:pPr>
      <w:r>
        <w:rPr>
          <w:sz w:val="24"/>
          <w:szCs w:val="24"/>
        </w:rPr>
        <w:t xml:space="preserve">  </w:t>
      </w:r>
    </w:p>
    <w:p w14:paraId="74715142" w14:textId="260787D3" w:rsidR="008925E6" w:rsidRDefault="008925E6" w:rsidP="006B3C8C">
      <w:pPr>
        <w:spacing w:line="360" w:lineRule="auto"/>
        <w:contextualSpacing/>
        <w:jc w:val="both"/>
        <w:rPr>
          <w:i/>
          <w:iCs/>
          <w:sz w:val="24"/>
          <w:szCs w:val="24"/>
        </w:rPr>
      </w:pPr>
      <w:r>
        <w:rPr>
          <w:i/>
          <w:iCs/>
          <w:sz w:val="24"/>
          <w:szCs w:val="24"/>
        </w:rPr>
        <w:t>“</w:t>
      </w:r>
      <w:r w:rsidRPr="008925E6">
        <w:rPr>
          <w:i/>
          <w:iCs/>
          <w:sz w:val="24"/>
          <w:szCs w:val="24"/>
        </w:rPr>
        <w:t xml:space="preserve">There is no doubt that </w:t>
      </w:r>
      <w:r>
        <w:rPr>
          <w:i/>
          <w:iCs/>
          <w:sz w:val="24"/>
          <w:szCs w:val="24"/>
        </w:rPr>
        <w:t xml:space="preserve">our provider </w:t>
      </w:r>
      <w:r w:rsidRPr="008925E6">
        <w:rPr>
          <w:i/>
          <w:iCs/>
          <w:sz w:val="24"/>
          <w:szCs w:val="24"/>
        </w:rPr>
        <w:t>is a private sector organisation driven by private sector motives and they acknowledge that and we know that and we have to make sure that we are happy with how they advertise our courses and how they promote our work</w:t>
      </w:r>
      <w:r>
        <w:rPr>
          <w:i/>
          <w:iCs/>
          <w:sz w:val="24"/>
          <w:szCs w:val="24"/>
        </w:rPr>
        <w:t>”.</w:t>
      </w:r>
    </w:p>
    <w:p w14:paraId="09F279C1" w14:textId="77777777" w:rsidR="00887082" w:rsidRPr="00887082" w:rsidRDefault="00887082" w:rsidP="006B3C8C">
      <w:pPr>
        <w:spacing w:line="360" w:lineRule="auto"/>
        <w:contextualSpacing/>
        <w:jc w:val="both"/>
        <w:rPr>
          <w:i/>
          <w:iCs/>
          <w:sz w:val="12"/>
          <w:szCs w:val="12"/>
        </w:rPr>
      </w:pPr>
    </w:p>
    <w:p w14:paraId="03C254EE" w14:textId="6C2137D5" w:rsidR="00D76564" w:rsidRDefault="00A64368" w:rsidP="006B3C8C">
      <w:pPr>
        <w:spacing w:line="360" w:lineRule="auto"/>
        <w:contextualSpacing/>
        <w:jc w:val="both"/>
        <w:rPr>
          <w:sz w:val="24"/>
          <w:szCs w:val="24"/>
        </w:rPr>
      </w:pPr>
      <w:r>
        <w:rPr>
          <w:sz w:val="24"/>
          <w:szCs w:val="24"/>
        </w:rPr>
        <w:t xml:space="preserve">However, a material </w:t>
      </w:r>
      <w:r w:rsidR="009854CB">
        <w:rPr>
          <w:sz w:val="24"/>
          <w:szCs w:val="24"/>
        </w:rPr>
        <w:t xml:space="preserve">factor is that </w:t>
      </w:r>
      <w:r>
        <w:rPr>
          <w:sz w:val="24"/>
          <w:szCs w:val="24"/>
        </w:rPr>
        <w:t xml:space="preserve">alliance managers from </w:t>
      </w:r>
      <w:r w:rsidR="009854CB">
        <w:rPr>
          <w:sz w:val="24"/>
          <w:szCs w:val="24"/>
        </w:rPr>
        <w:t xml:space="preserve">both parties acknowledge </w:t>
      </w:r>
      <w:r>
        <w:rPr>
          <w:sz w:val="24"/>
          <w:szCs w:val="24"/>
        </w:rPr>
        <w:t>and acc</w:t>
      </w:r>
      <w:r w:rsidR="00AE433C">
        <w:rPr>
          <w:sz w:val="24"/>
          <w:szCs w:val="24"/>
        </w:rPr>
        <w:t>ommodate</w:t>
      </w:r>
      <w:r>
        <w:rPr>
          <w:sz w:val="24"/>
          <w:szCs w:val="24"/>
        </w:rPr>
        <w:t xml:space="preserve"> each other’s </w:t>
      </w:r>
      <w:r w:rsidR="008D6990">
        <w:rPr>
          <w:sz w:val="24"/>
          <w:szCs w:val="24"/>
        </w:rPr>
        <w:t>idiosyncrasies</w:t>
      </w:r>
      <w:r>
        <w:rPr>
          <w:sz w:val="24"/>
          <w:szCs w:val="24"/>
        </w:rPr>
        <w:t xml:space="preserve">.   Provider experience is that </w:t>
      </w:r>
      <w:r w:rsidR="006E30B4">
        <w:rPr>
          <w:sz w:val="24"/>
          <w:szCs w:val="24"/>
        </w:rPr>
        <w:t>f</w:t>
      </w:r>
      <w:r>
        <w:rPr>
          <w:sz w:val="24"/>
          <w:szCs w:val="24"/>
        </w:rPr>
        <w:t>aculties may be reluctant to be supportive</w:t>
      </w:r>
      <w:r w:rsidR="006E30B4">
        <w:rPr>
          <w:sz w:val="24"/>
          <w:szCs w:val="24"/>
        </w:rPr>
        <w:t xml:space="preserve">, particularly in the early stages:  </w:t>
      </w:r>
    </w:p>
    <w:p w14:paraId="40E67455" w14:textId="23444D5A" w:rsidR="00D76564" w:rsidRPr="00D76564" w:rsidRDefault="00D76564" w:rsidP="006B3C8C">
      <w:pPr>
        <w:spacing w:line="360" w:lineRule="auto"/>
        <w:contextualSpacing/>
        <w:jc w:val="both"/>
        <w:rPr>
          <w:sz w:val="12"/>
          <w:szCs w:val="12"/>
        </w:rPr>
      </w:pPr>
    </w:p>
    <w:p w14:paraId="09B69F23" w14:textId="562D88CC" w:rsidR="00D76564" w:rsidRDefault="00D76564" w:rsidP="00D76564">
      <w:pPr>
        <w:spacing w:line="360" w:lineRule="auto"/>
        <w:jc w:val="both"/>
        <w:rPr>
          <w:i/>
          <w:iCs/>
          <w:sz w:val="24"/>
          <w:szCs w:val="24"/>
        </w:rPr>
      </w:pPr>
      <w:r>
        <w:rPr>
          <w:i/>
          <w:iCs/>
          <w:sz w:val="24"/>
          <w:szCs w:val="24"/>
        </w:rPr>
        <w:t>“A</w:t>
      </w:r>
      <w:r w:rsidRPr="00D76564">
        <w:rPr>
          <w:i/>
          <w:iCs/>
          <w:sz w:val="24"/>
          <w:szCs w:val="24"/>
        </w:rPr>
        <w:t xml:space="preserve">cademic departments are </w:t>
      </w:r>
      <w:r>
        <w:rPr>
          <w:i/>
          <w:iCs/>
          <w:sz w:val="24"/>
          <w:szCs w:val="24"/>
        </w:rPr>
        <w:t xml:space="preserve">sometimes </w:t>
      </w:r>
      <w:r w:rsidRPr="00D76564">
        <w:rPr>
          <w:i/>
          <w:iCs/>
          <w:sz w:val="24"/>
          <w:szCs w:val="24"/>
        </w:rPr>
        <w:t>very hard to turn to understand there is a big benefit there and that they are in control.  There is a culture in some of them where they just feel that commercial is not where they should go.</w:t>
      </w:r>
      <w:r>
        <w:t xml:space="preserve">  </w:t>
      </w:r>
      <w:r w:rsidRPr="00D76564">
        <w:rPr>
          <w:i/>
          <w:iCs/>
          <w:sz w:val="24"/>
          <w:szCs w:val="24"/>
        </w:rPr>
        <w:t>Once they do the relationship is really good but in its early days it can be quite tricky</w:t>
      </w:r>
      <w:r>
        <w:rPr>
          <w:i/>
          <w:iCs/>
          <w:sz w:val="24"/>
          <w:szCs w:val="24"/>
        </w:rPr>
        <w:t>”</w:t>
      </w:r>
      <w:r w:rsidRPr="00D76564">
        <w:rPr>
          <w:i/>
          <w:iCs/>
          <w:sz w:val="24"/>
          <w:szCs w:val="24"/>
        </w:rPr>
        <w:t>.</w:t>
      </w:r>
    </w:p>
    <w:p w14:paraId="69B1407D" w14:textId="155FA96B" w:rsidR="00D76564" w:rsidRDefault="006E30B4" w:rsidP="00D76564">
      <w:pPr>
        <w:spacing w:line="360" w:lineRule="auto"/>
        <w:jc w:val="both"/>
        <w:rPr>
          <w:sz w:val="24"/>
          <w:szCs w:val="24"/>
        </w:rPr>
      </w:pPr>
      <w:r>
        <w:rPr>
          <w:sz w:val="24"/>
          <w:szCs w:val="24"/>
        </w:rPr>
        <w:t>A university participant also notes that a pre-sessional English department may be wary:</w:t>
      </w:r>
    </w:p>
    <w:p w14:paraId="6FA01A63" w14:textId="115C611A" w:rsidR="006E30B4" w:rsidRPr="006E30B4" w:rsidRDefault="006E30B4" w:rsidP="00D76564">
      <w:pPr>
        <w:spacing w:line="360" w:lineRule="auto"/>
        <w:jc w:val="both"/>
        <w:rPr>
          <w:i/>
          <w:iCs/>
          <w:sz w:val="24"/>
          <w:szCs w:val="24"/>
        </w:rPr>
      </w:pPr>
      <w:r w:rsidRPr="006E30B4">
        <w:rPr>
          <w:i/>
          <w:iCs/>
          <w:sz w:val="24"/>
          <w:szCs w:val="24"/>
        </w:rPr>
        <w:t>“I would say that the relationship between them and the private provider is always the most difficult because somebody new came in to head up the language academy</w:t>
      </w:r>
      <w:r>
        <w:rPr>
          <w:i/>
          <w:iCs/>
          <w:sz w:val="24"/>
          <w:szCs w:val="24"/>
        </w:rPr>
        <w:t xml:space="preserve"> </w:t>
      </w:r>
      <w:r w:rsidRPr="006E30B4">
        <w:rPr>
          <w:i/>
          <w:iCs/>
          <w:sz w:val="24"/>
          <w:szCs w:val="24"/>
        </w:rPr>
        <w:t>and he wanted to develop new products but they were products which were already being offered by the provider.  So</w:t>
      </w:r>
      <w:r>
        <w:rPr>
          <w:i/>
          <w:iCs/>
          <w:sz w:val="24"/>
          <w:szCs w:val="24"/>
        </w:rPr>
        <w:t>,</w:t>
      </w:r>
      <w:r w:rsidRPr="006E30B4">
        <w:rPr>
          <w:i/>
          <w:iCs/>
          <w:sz w:val="24"/>
          <w:szCs w:val="24"/>
        </w:rPr>
        <w:t xml:space="preserve"> he felt quite stymied in what he could do</w:t>
      </w:r>
      <w:r>
        <w:rPr>
          <w:i/>
          <w:iCs/>
          <w:sz w:val="24"/>
          <w:szCs w:val="24"/>
        </w:rPr>
        <w:t>”</w:t>
      </w:r>
      <w:r w:rsidRPr="006E30B4">
        <w:rPr>
          <w:i/>
          <w:iCs/>
          <w:sz w:val="24"/>
          <w:szCs w:val="24"/>
        </w:rPr>
        <w:t>.</w:t>
      </w:r>
    </w:p>
    <w:p w14:paraId="2749D648" w14:textId="5E2F00AF" w:rsidR="00FA4272" w:rsidRDefault="00D31253" w:rsidP="006B3C8C">
      <w:pPr>
        <w:spacing w:line="360" w:lineRule="auto"/>
        <w:contextualSpacing/>
        <w:jc w:val="both"/>
        <w:rPr>
          <w:sz w:val="24"/>
          <w:szCs w:val="24"/>
        </w:rPr>
      </w:pPr>
      <w:r>
        <w:rPr>
          <w:sz w:val="24"/>
          <w:szCs w:val="24"/>
        </w:rPr>
        <w:t>A</w:t>
      </w:r>
      <w:r w:rsidR="009D74C4">
        <w:rPr>
          <w:sz w:val="24"/>
          <w:szCs w:val="24"/>
        </w:rPr>
        <w:t xml:space="preserve"> consultant observes that </w:t>
      </w:r>
      <w:r w:rsidR="00FA4272">
        <w:rPr>
          <w:sz w:val="24"/>
          <w:szCs w:val="24"/>
        </w:rPr>
        <w:t xml:space="preserve">workers </w:t>
      </w:r>
      <w:r w:rsidR="009D74C4">
        <w:rPr>
          <w:sz w:val="24"/>
          <w:szCs w:val="24"/>
        </w:rPr>
        <w:t>ne</w:t>
      </w:r>
      <w:r w:rsidR="00D30F8F">
        <w:rPr>
          <w:sz w:val="24"/>
          <w:szCs w:val="24"/>
        </w:rPr>
        <w:t xml:space="preserve">w </w:t>
      </w:r>
      <w:r w:rsidR="00FA4272">
        <w:rPr>
          <w:sz w:val="24"/>
          <w:szCs w:val="24"/>
        </w:rPr>
        <w:t xml:space="preserve">to the </w:t>
      </w:r>
      <w:r w:rsidR="00D30F8F">
        <w:rPr>
          <w:sz w:val="24"/>
          <w:szCs w:val="24"/>
        </w:rPr>
        <w:t xml:space="preserve">provider </w:t>
      </w:r>
      <w:r w:rsidR="00FA4272">
        <w:rPr>
          <w:sz w:val="24"/>
          <w:szCs w:val="24"/>
        </w:rPr>
        <w:t xml:space="preserve">environment </w:t>
      </w:r>
      <w:r>
        <w:rPr>
          <w:sz w:val="24"/>
          <w:szCs w:val="24"/>
        </w:rPr>
        <w:t xml:space="preserve">similarly </w:t>
      </w:r>
      <w:r w:rsidR="00D30F8F">
        <w:rPr>
          <w:sz w:val="24"/>
          <w:szCs w:val="24"/>
        </w:rPr>
        <w:t xml:space="preserve">may </w:t>
      </w:r>
      <w:r w:rsidR="009171FA">
        <w:rPr>
          <w:sz w:val="24"/>
          <w:szCs w:val="24"/>
        </w:rPr>
        <w:t>be</w:t>
      </w:r>
      <w:r>
        <w:rPr>
          <w:sz w:val="24"/>
          <w:szCs w:val="24"/>
        </w:rPr>
        <w:t xml:space="preserve">come impatient with </w:t>
      </w:r>
      <w:r w:rsidR="00FA4272">
        <w:rPr>
          <w:sz w:val="24"/>
          <w:szCs w:val="24"/>
        </w:rPr>
        <w:t xml:space="preserve">unfamiliar </w:t>
      </w:r>
      <w:r w:rsidR="00D30F8F">
        <w:rPr>
          <w:sz w:val="24"/>
          <w:szCs w:val="24"/>
        </w:rPr>
        <w:t xml:space="preserve">university </w:t>
      </w:r>
      <w:r w:rsidR="008D3F75">
        <w:rPr>
          <w:sz w:val="24"/>
          <w:szCs w:val="24"/>
        </w:rPr>
        <w:t>proce</w:t>
      </w:r>
      <w:r w:rsidR="00925B4A">
        <w:rPr>
          <w:sz w:val="24"/>
          <w:szCs w:val="24"/>
        </w:rPr>
        <w:t>sses</w:t>
      </w:r>
      <w:r w:rsidR="006E30B4">
        <w:rPr>
          <w:sz w:val="24"/>
          <w:szCs w:val="24"/>
        </w:rPr>
        <w:t>:</w:t>
      </w:r>
      <w:r w:rsidR="008D3F75">
        <w:rPr>
          <w:sz w:val="24"/>
          <w:szCs w:val="24"/>
        </w:rPr>
        <w:t xml:space="preserve"> </w:t>
      </w:r>
      <w:r w:rsidR="00D30F8F">
        <w:rPr>
          <w:sz w:val="24"/>
          <w:szCs w:val="24"/>
        </w:rPr>
        <w:t xml:space="preserve"> </w:t>
      </w:r>
    </w:p>
    <w:p w14:paraId="7668F98E" w14:textId="77777777" w:rsidR="00FA4272" w:rsidRPr="00FA4272" w:rsidRDefault="00FA4272" w:rsidP="006B3C8C">
      <w:pPr>
        <w:spacing w:line="360" w:lineRule="auto"/>
        <w:contextualSpacing/>
        <w:jc w:val="both"/>
        <w:rPr>
          <w:sz w:val="12"/>
          <w:szCs w:val="12"/>
        </w:rPr>
      </w:pPr>
    </w:p>
    <w:p w14:paraId="35F99A05" w14:textId="5583D9DD" w:rsidR="00FA4272" w:rsidRDefault="00FA4272" w:rsidP="006B3C8C">
      <w:pPr>
        <w:spacing w:line="360" w:lineRule="auto"/>
        <w:contextualSpacing/>
        <w:jc w:val="both"/>
        <w:rPr>
          <w:sz w:val="24"/>
          <w:szCs w:val="24"/>
        </w:rPr>
      </w:pPr>
      <w:r>
        <w:rPr>
          <w:i/>
          <w:iCs/>
          <w:sz w:val="24"/>
          <w:szCs w:val="24"/>
        </w:rPr>
        <w:t>“Different cultures of private versus education can be tricky to manage.  I remember when our new director of HR came in and was going to solve the problems of the world in three weeks.  And everyone says, yes well we’ll have a meeting about it in six months’ time and make a decision</w:t>
      </w:r>
      <w:r w:rsidR="00A332D3">
        <w:rPr>
          <w:i/>
          <w:iCs/>
          <w:sz w:val="24"/>
          <w:szCs w:val="24"/>
        </w:rPr>
        <w:t xml:space="preserve"> </w:t>
      </w:r>
      <w:r>
        <w:rPr>
          <w:i/>
          <w:iCs/>
          <w:sz w:val="24"/>
          <w:szCs w:val="24"/>
        </w:rPr>
        <w:t xml:space="preserve">in twelve months.  He was absolutely livid about that”.   </w:t>
      </w:r>
      <w:r w:rsidR="00D30F8F">
        <w:rPr>
          <w:sz w:val="24"/>
          <w:szCs w:val="24"/>
        </w:rPr>
        <w:t xml:space="preserve"> </w:t>
      </w:r>
    </w:p>
    <w:p w14:paraId="6316881E" w14:textId="77777777" w:rsidR="00AD1898" w:rsidRPr="00163625" w:rsidRDefault="008D6990" w:rsidP="00F13C17">
      <w:pPr>
        <w:spacing w:line="360" w:lineRule="auto"/>
        <w:contextualSpacing/>
        <w:jc w:val="both"/>
        <w:rPr>
          <w:sz w:val="12"/>
          <w:szCs w:val="12"/>
        </w:rPr>
      </w:pPr>
      <w:r>
        <w:rPr>
          <w:sz w:val="24"/>
          <w:szCs w:val="24"/>
        </w:rPr>
        <w:t xml:space="preserve">  </w:t>
      </w:r>
    </w:p>
    <w:p w14:paraId="0A9FF293" w14:textId="1F33AB5E" w:rsidR="00F31C19" w:rsidRDefault="007F7BEB" w:rsidP="00F13C17">
      <w:pPr>
        <w:spacing w:line="360" w:lineRule="auto"/>
        <w:contextualSpacing/>
        <w:jc w:val="both"/>
        <w:rPr>
          <w:sz w:val="24"/>
          <w:szCs w:val="24"/>
        </w:rPr>
      </w:pPr>
      <w:r>
        <w:rPr>
          <w:sz w:val="24"/>
          <w:szCs w:val="24"/>
        </w:rPr>
        <w:t xml:space="preserve">Student recruitment is another area which can give rise to some </w:t>
      </w:r>
      <w:r w:rsidR="002F7E8E">
        <w:rPr>
          <w:sz w:val="24"/>
          <w:szCs w:val="24"/>
        </w:rPr>
        <w:t>friction</w:t>
      </w:r>
      <w:r w:rsidR="00E444AF">
        <w:rPr>
          <w:sz w:val="24"/>
          <w:szCs w:val="24"/>
        </w:rPr>
        <w:t xml:space="preserve">. </w:t>
      </w:r>
      <w:r w:rsidR="00C14663">
        <w:rPr>
          <w:sz w:val="24"/>
          <w:szCs w:val="24"/>
        </w:rPr>
        <w:t xml:space="preserve"> </w:t>
      </w:r>
      <w:r w:rsidR="00B56810">
        <w:rPr>
          <w:sz w:val="24"/>
          <w:szCs w:val="24"/>
        </w:rPr>
        <w:t>A consultant explains that a</w:t>
      </w:r>
      <w:r w:rsidR="007934D4">
        <w:rPr>
          <w:sz w:val="24"/>
          <w:szCs w:val="24"/>
        </w:rPr>
        <w:t xml:space="preserve">s universities experience </w:t>
      </w:r>
      <w:r w:rsidR="00047B6E">
        <w:rPr>
          <w:sz w:val="24"/>
          <w:szCs w:val="24"/>
        </w:rPr>
        <w:t>alliance benefits</w:t>
      </w:r>
      <w:r w:rsidR="00F31C19">
        <w:rPr>
          <w:sz w:val="24"/>
          <w:szCs w:val="24"/>
        </w:rPr>
        <w:t xml:space="preserve"> they </w:t>
      </w:r>
      <w:r w:rsidR="00E444AF">
        <w:rPr>
          <w:sz w:val="24"/>
          <w:szCs w:val="24"/>
        </w:rPr>
        <w:t>change their requirements</w:t>
      </w:r>
      <w:r w:rsidR="00F31C19">
        <w:rPr>
          <w:sz w:val="24"/>
          <w:szCs w:val="24"/>
        </w:rPr>
        <w:t>:</w:t>
      </w:r>
      <w:r w:rsidR="00477699">
        <w:rPr>
          <w:sz w:val="24"/>
          <w:szCs w:val="24"/>
        </w:rPr>
        <w:t xml:space="preserve"> </w:t>
      </w:r>
    </w:p>
    <w:p w14:paraId="1B8727D1" w14:textId="1E98D44B" w:rsidR="00F31C19" w:rsidRPr="00B56810" w:rsidRDefault="00F31C19" w:rsidP="00F13C17">
      <w:pPr>
        <w:spacing w:line="360" w:lineRule="auto"/>
        <w:contextualSpacing/>
        <w:jc w:val="both"/>
        <w:rPr>
          <w:sz w:val="12"/>
          <w:szCs w:val="12"/>
        </w:rPr>
      </w:pPr>
    </w:p>
    <w:p w14:paraId="6814FDDC" w14:textId="370C335C" w:rsidR="00B56810" w:rsidRDefault="00B56810" w:rsidP="007412E5">
      <w:pPr>
        <w:spacing w:line="360" w:lineRule="auto"/>
        <w:contextualSpacing/>
        <w:jc w:val="both"/>
        <w:rPr>
          <w:i/>
          <w:iCs/>
          <w:sz w:val="24"/>
          <w:szCs w:val="24"/>
        </w:rPr>
      </w:pPr>
      <w:r>
        <w:rPr>
          <w:i/>
          <w:iCs/>
          <w:sz w:val="24"/>
          <w:szCs w:val="24"/>
        </w:rPr>
        <w:t>“</w:t>
      </w:r>
      <w:r w:rsidRPr="00B56810">
        <w:rPr>
          <w:i/>
          <w:iCs/>
          <w:sz w:val="24"/>
          <w:szCs w:val="24"/>
        </w:rPr>
        <w:t>What happens at the start is that a university which signs up a pathway provider really just wants more international students.  It is able to reinvest their fees into better research and better facilities. So</w:t>
      </w:r>
      <w:r w:rsidR="00E444AF">
        <w:rPr>
          <w:i/>
          <w:iCs/>
          <w:sz w:val="24"/>
          <w:szCs w:val="24"/>
        </w:rPr>
        <w:t xml:space="preserve">, </w:t>
      </w:r>
      <w:r w:rsidRPr="00B56810">
        <w:rPr>
          <w:i/>
          <w:iCs/>
          <w:sz w:val="24"/>
          <w:szCs w:val="24"/>
        </w:rPr>
        <w:t xml:space="preserve">it tends to go up the rankings a bit.  At which point </w:t>
      </w:r>
      <w:r w:rsidR="00E444AF">
        <w:rPr>
          <w:i/>
          <w:iCs/>
          <w:sz w:val="24"/>
          <w:szCs w:val="24"/>
        </w:rPr>
        <w:t>t</w:t>
      </w:r>
      <w:r w:rsidRPr="00B56810">
        <w:rPr>
          <w:i/>
          <w:iCs/>
          <w:sz w:val="24"/>
          <w:szCs w:val="24"/>
        </w:rPr>
        <w:t>he university’s motivation shift</w:t>
      </w:r>
      <w:r w:rsidR="00E444AF">
        <w:rPr>
          <w:i/>
          <w:iCs/>
          <w:sz w:val="24"/>
          <w:szCs w:val="24"/>
        </w:rPr>
        <w:t>s</w:t>
      </w:r>
      <w:r w:rsidRPr="00B56810">
        <w:rPr>
          <w:i/>
          <w:iCs/>
          <w:sz w:val="24"/>
          <w:szCs w:val="24"/>
        </w:rPr>
        <w:t xml:space="preserve"> to want more academically able students</w:t>
      </w:r>
      <w:r w:rsidR="00E444AF">
        <w:rPr>
          <w:i/>
          <w:iCs/>
          <w:sz w:val="24"/>
          <w:szCs w:val="24"/>
        </w:rPr>
        <w:t xml:space="preserve"> not just more students.  </w:t>
      </w:r>
      <w:r w:rsidR="00E444AF">
        <w:rPr>
          <w:i/>
          <w:iCs/>
          <w:sz w:val="24"/>
          <w:szCs w:val="24"/>
        </w:rPr>
        <w:lastRenderedPageBreak/>
        <w:t xml:space="preserve">Progression rates may go down which </w:t>
      </w:r>
      <w:r w:rsidR="00CB5B0C">
        <w:rPr>
          <w:i/>
          <w:iCs/>
          <w:sz w:val="24"/>
          <w:szCs w:val="24"/>
        </w:rPr>
        <w:t xml:space="preserve">filters back to the </w:t>
      </w:r>
      <w:r w:rsidR="00D36B93">
        <w:rPr>
          <w:i/>
          <w:iCs/>
          <w:sz w:val="24"/>
          <w:szCs w:val="24"/>
        </w:rPr>
        <w:t>marketplace</w:t>
      </w:r>
      <w:r w:rsidR="00CB5B0C">
        <w:rPr>
          <w:i/>
          <w:iCs/>
          <w:sz w:val="24"/>
          <w:szCs w:val="24"/>
        </w:rPr>
        <w:t xml:space="preserve">, resulting </w:t>
      </w:r>
      <w:r w:rsidR="00E444AF">
        <w:rPr>
          <w:i/>
          <w:iCs/>
          <w:sz w:val="24"/>
          <w:szCs w:val="24"/>
        </w:rPr>
        <w:t>in lower student interest</w:t>
      </w:r>
      <w:r w:rsidR="00CB5B0C">
        <w:rPr>
          <w:i/>
          <w:iCs/>
          <w:sz w:val="24"/>
          <w:szCs w:val="24"/>
        </w:rPr>
        <w:t xml:space="preserve">. </w:t>
      </w:r>
      <w:r w:rsidR="00E444AF">
        <w:rPr>
          <w:i/>
          <w:iCs/>
          <w:sz w:val="24"/>
          <w:szCs w:val="24"/>
        </w:rPr>
        <w:t>So, there is a real tension there</w:t>
      </w:r>
      <w:r>
        <w:rPr>
          <w:i/>
          <w:iCs/>
          <w:sz w:val="24"/>
          <w:szCs w:val="24"/>
        </w:rPr>
        <w:t>”</w:t>
      </w:r>
      <w:r w:rsidRPr="00B56810">
        <w:rPr>
          <w:i/>
          <w:iCs/>
          <w:sz w:val="24"/>
          <w:szCs w:val="24"/>
        </w:rPr>
        <w:t>.</w:t>
      </w:r>
    </w:p>
    <w:p w14:paraId="56E64BCC" w14:textId="358E10AC" w:rsidR="00B56810" w:rsidRPr="00E444AF" w:rsidRDefault="00B56810" w:rsidP="00B56810">
      <w:pPr>
        <w:spacing w:line="360" w:lineRule="auto"/>
        <w:contextualSpacing/>
        <w:jc w:val="both"/>
        <w:rPr>
          <w:i/>
          <w:iCs/>
          <w:sz w:val="12"/>
          <w:szCs w:val="12"/>
        </w:rPr>
      </w:pPr>
    </w:p>
    <w:p w14:paraId="45394183" w14:textId="237428B8" w:rsidR="00E444AF" w:rsidRDefault="00E444AF" w:rsidP="00F13C17">
      <w:pPr>
        <w:spacing w:line="360" w:lineRule="auto"/>
        <w:contextualSpacing/>
        <w:jc w:val="both"/>
        <w:rPr>
          <w:sz w:val="24"/>
          <w:szCs w:val="24"/>
        </w:rPr>
      </w:pPr>
      <w:r>
        <w:rPr>
          <w:sz w:val="24"/>
          <w:szCs w:val="24"/>
        </w:rPr>
        <w:t>I</w:t>
      </w:r>
      <w:r w:rsidR="00477699">
        <w:rPr>
          <w:sz w:val="24"/>
          <w:szCs w:val="24"/>
        </w:rPr>
        <w:t>ncreased diversity of nationality</w:t>
      </w:r>
      <w:r>
        <w:rPr>
          <w:sz w:val="24"/>
          <w:szCs w:val="24"/>
        </w:rPr>
        <w:t xml:space="preserve"> often becomes a </w:t>
      </w:r>
      <w:r w:rsidR="000122CC">
        <w:rPr>
          <w:sz w:val="24"/>
          <w:szCs w:val="24"/>
        </w:rPr>
        <w:t xml:space="preserve">new </w:t>
      </w:r>
      <w:r>
        <w:rPr>
          <w:sz w:val="24"/>
          <w:szCs w:val="24"/>
        </w:rPr>
        <w:t>requirement</w:t>
      </w:r>
      <w:r w:rsidR="007412E5">
        <w:rPr>
          <w:sz w:val="24"/>
          <w:szCs w:val="24"/>
        </w:rPr>
        <w:t xml:space="preserve"> as providers outline</w:t>
      </w:r>
      <w:r>
        <w:rPr>
          <w:sz w:val="24"/>
          <w:szCs w:val="24"/>
        </w:rPr>
        <w:t>:</w:t>
      </w:r>
    </w:p>
    <w:p w14:paraId="01B01361" w14:textId="5AE42128" w:rsidR="007412E5" w:rsidRPr="007412E5" w:rsidRDefault="007412E5" w:rsidP="00F13C17">
      <w:pPr>
        <w:spacing w:line="360" w:lineRule="auto"/>
        <w:contextualSpacing/>
        <w:jc w:val="both"/>
        <w:rPr>
          <w:sz w:val="12"/>
          <w:szCs w:val="12"/>
        </w:rPr>
      </w:pPr>
    </w:p>
    <w:p w14:paraId="7CD8DD91" w14:textId="4D1B3892" w:rsidR="007412E5" w:rsidRDefault="007412E5" w:rsidP="00F13C17">
      <w:pPr>
        <w:spacing w:line="360" w:lineRule="auto"/>
        <w:contextualSpacing/>
        <w:jc w:val="both"/>
        <w:rPr>
          <w:i/>
          <w:iCs/>
          <w:sz w:val="24"/>
          <w:szCs w:val="24"/>
        </w:rPr>
      </w:pPr>
      <w:r>
        <w:rPr>
          <w:i/>
          <w:iCs/>
          <w:sz w:val="24"/>
          <w:szCs w:val="24"/>
        </w:rPr>
        <w:t>“Often the most difficult conversations are about nationality mix”.</w:t>
      </w:r>
    </w:p>
    <w:p w14:paraId="2856052B" w14:textId="07110B15" w:rsidR="007412E5" w:rsidRDefault="007412E5" w:rsidP="00F13C17">
      <w:pPr>
        <w:spacing w:line="360" w:lineRule="auto"/>
        <w:contextualSpacing/>
        <w:jc w:val="both"/>
        <w:rPr>
          <w:sz w:val="12"/>
          <w:szCs w:val="12"/>
        </w:rPr>
      </w:pPr>
    </w:p>
    <w:p w14:paraId="33E2CA8B" w14:textId="44423F9D" w:rsidR="007412E5" w:rsidRPr="007412E5" w:rsidRDefault="007412E5" w:rsidP="007412E5">
      <w:pPr>
        <w:spacing w:line="360" w:lineRule="auto"/>
        <w:contextualSpacing/>
        <w:jc w:val="both"/>
        <w:rPr>
          <w:i/>
          <w:iCs/>
          <w:sz w:val="24"/>
          <w:szCs w:val="24"/>
        </w:rPr>
      </w:pPr>
      <w:r>
        <w:rPr>
          <w:i/>
          <w:iCs/>
          <w:sz w:val="24"/>
          <w:szCs w:val="24"/>
        </w:rPr>
        <w:t xml:space="preserve">“There is a big challenge around diversity, student nationalities, because of course each university tends to attract more from certain regions in the world which means that the university is keen for us to help them with diversity as well”.  </w:t>
      </w:r>
    </w:p>
    <w:p w14:paraId="5EC37AA4" w14:textId="77777777" w:rsidR="007412E5" w:rsidRPr="00B65061" w:rsidRDefault="00A959DC" w:rsidP="007412E5">
      <w:pPr>
        <w:spacing w:line="360" w:lineRule="auto"/>
        <w:contextualSpacing/>
        <w:jc w:val="both"/>
        <w:rPr>
          <w:sz w:val="12"/>
          <w:szCs w:val="12"/>
        </w:rPr>
      </w:pPr>
      <w:r>
        <w:rPr>
          <w:sz w:val="24"/>
          <w:szCs w:val="24"/>
        </w:rPr>
        <w:t xml:space="preserve"> </w:t>
      </w:r>
    </w:p>
    <w:p w14:paraId="4BEB995C" w14:textId="69711EE6" w:rsidR="00B65061" w:rsidRPr="009F7199" w:rsidRDefault="002F7A93" w:rsidP="00F13C17">
      <w:pPr>
        <w:spacing w:line="360" w:lineRule="auto"/>
        <w:contextualSpacing/>
        <w:jc w:val="both"/>
        <w:rPr>
          <w:sz w:val="24"/>
          <w:szCs w:val="24"/>
        </w:rPr>
      </w:pPr>
      <w:r w:rsidRPr="00501321">
        <w:rPr>
          <w:sz w:val="24"/>
          <w:szCs w:val="24"/>
        </w:rPr>
        <w:t xml:space="preserve">A </w:t>
      </w:r>
      <w:r w:rsidR="00F24572" w:rsidRPr="00501321">
        <w:rPr>
          <w:sz w:val="24"/>
          <w:szCs w:val="24"/>
        </w:rPr>
        <w:t>university express</w:t>
      </w:r>
      <w:r w:rsidR="004B4EDB" w:rsidRPr="00501321">
        <w:rPr>
          <w:sz w:val="24"/>
          <w:szCs w:val="24"/>
        </w:rPr>
        <w:t>es</w:t>
      </w:r>
      <w:r w:rsidR="00F24572" w:rsidRPr="00501321">
        <w:rPr>
          <w:sz w:val="24"/>
          <w:szCs w:val="24"/>
        </w:rPr>
        <w:t xml:space="preserve"> </w:t>
      </w:r>
      <w:r w:rsidR="00DE0CAE" w:rsidRPr="00501321">
        <w:rPr>
          <w:sz w:val="24"/>
          <w:szCs w:val="24"/>
        </w:rPr>
        <w:t xml:space="preserve">concern </w:t>
      </w:r>
      <w:r w:rsidR="00F24572" w:rsidRPr="00501321">
        <w:rPr>
          <w:sz w:val="24"/>
          <w:szCs w:val="24"/>
        </w:rPr>
        <w:t xml:space="preserve">that </w:t>
      </w:r>
      <w:r w:rsidR="004B4EDB" w:rsidRPr="00501321">
        <w:rPr>
          <w:sz w:val="24"/>
          <w:szCs w:val="24"/>
        </w:rPr>
        <w:t xml:space="preserve">it is not seen as a priority by its provider in terms of </w:t>
      </w:r>
      <w:r w:rsidR="00DE0CAE" w:rsidRPr="00501321">
        <w:rPr>
          <w:sz w:val="24"/>
          <w:szCs w:val="24"/>
        </w:rPr>
        <w:t xml:space="preserve">increasing </w:t>
      </w:r>
      <w:r w:rsidR="004B4EDB" w:rsidRPr="00501321">
        <w:rPr>
          <w:sz w:val="24"/>
          <w:szCs w:val="24"/>
        </w:rPr>
        <w:t>recruitment numbers</w:t>
      </w:r>
      <w:r w:rsidR="00B65061" w:rsidRPr="00501321">
        <w:rPr>
          <w:sz w:val="24"/>
          <w:szCs w:val="24"/>
        </w:rPr>
        <w:t>:</w:t>
      </w:r>
    </w:p>
    <w:p w14:paraId="1D16BACC" w14:textId="22A03F5A" w:rsidR="00B65061" w:rsidRPr="005F3F2A" w:rsidRDefault="00B65061" w:rsidP="00F13C17">
      <w:pPr>
        <w:spacing w:line="360" w:lineRule="auto"/>
        <w:contextualSpacing/>
        <w:jc w:val="both"/>
        <w:rPr>
          <w:sz w:val="8"/>
          <w:szCs w:val="8"/>
        </w:rPr>
      </w:pPr>
    </w:p>
    <w:p w14:paraId="78AB35C9" w14:textId="6DEE2EFC" w:rsidR="00B65061" w:rsidRPr="00B65061" w:rsidRDefault="00B65061" w:rsidP="00F13C17">
      <w:pPr>
        <w:spacing w:line="360" w:lineRule="auto"/>
        <w:contextualSpacing/>
        <w:jc w:val="both"/>
        <w:rPr>
          <w:i/>
          <w:iCs/>
          <w:sz w:val="24"/>
          <w:szCs w:val="24"/>
        </w:rPr>
      </w:pPr>
      <w:r w:rsidRPr="00F676D3">
        <w:rPr>
          <w:i/>
          <w:iCs/>
          <w:sz w:val="24"/>
          <w:szCs w:val="24"/>
        </w:rPr>
        <w:t>“We try</w:t>
      </w:r>
      <w:r>
        <w:rPr>
          <w:i/>
          <w:iCs/>
          <w:sz w:val="24"/>
          <w:szCs w:val="24"/>
        </w:rPr>
        <w:t xml:space="preserve"> to hold the provider to the business plan and to the increased numbers</w:t>
      </w:r>
      <w:r w:rsidR="00F676D3">
        <w:rPr>
          <w:i/>
          <w:iCs/>
          <w:sz w:val="24"/>
          <w:szCs w:val="24"/>
        </w:rPr>
        <w:t>.  That has not happened. It is difficult to pin them down</w:t>
      </w:r>
      <w:r w:rsidR="00501321">
        <w:rPr>
          <w:i/>
          <w:iCs/>
          <w:sz w:val="24"/>
          <w:szCs w:val="24"/>
        </w:rPr>
        <w:t xml:space="preserve"> to what is being done from their side</w:t>
      </w:r>
      <w:r w:rsidR="00F676D3">
        <w:rPr>
          <w:i/>
          <w:iCs/>
          <w:sz w:val="24"/>
          <w:szCs w:val="24"/>
        </w:rPr>
        <w:t>.  I do feel that we are just placated”.</w:t>
      </w:r>
      <w:r>
        <w:rPr>
          <w:i/>
          <w:iCs/>
          <w:sz w:val="24"/>
          <w:szCs w:val="24"/>
        </w:rPr>
        <w:t xml:space="preserve"> </w:t>
      </w:r>
    </w:p>
    <w:p w14:paraId="74E9908F" w14:textId="77777777" w:rsidR="007412E5" w:rsidRPr="00B65061" w:rsidRDefault="007412E5" w:rsidP="00F13C17">
      <w:pPr>
        <w:spacing w:line="360" w:lineRule="auto"/>
        <w:contextualSpacing/>
        <w:jc w:val="both"/>
        <w:rPr>
          <w:sz w:val="12"/>
          <w:szCs w:val="12"/>
        </w:rPr>
      </w:pPr>
    </w:p>
    <w:p w14:paraId="3A2B177D" w14:textId="3ABEFDB7" w:rsidR="007412E5" w:rsidRDefault="004051A5" w:rsidP="00F13C17">
      <w:pPr>
        <w:spacing w:line="360" w:lineRule="auto"/>
        <w:contextualSpacing/>
        <w:jc w:val="both"/>
        <w:rPr>
          <w:sz w:val="24"/>
          <w:szCs w:val="24"/>
        </w:rPr>
      </w:pPr>
      <w:r>
        <w:rPr>
          <w:sz w:val="24"/>
          <w:szCs w:val="24"/>
        </w:rPr>
        <w:t xml:space="preserve">A different </w:t>
      </w:r>
      <w:r w:rsidR="004B4EDB">
        <w:rPr>
          <w:sz w:val="24"/>
          <w:szCs w:val="24"/>
        </w:rPr>
        <w:t xml:space="preserve">provider </w:t>
      </w:r>
      <w:r>
        <w:rPr>
          <w:sz w:val="24"/>
          <w:szCs w:val="24"/>
        </w:rPr>
        <w:t xml:space="preserve">participant </w:t>
      </w:r>
      <w:r w:rsidR="000F3BD7">
        <w:rPr>
          <w:sz w:val="24"/>
          <w:szCs w:val="24"/>
        </w:rPr>
        <w:t xml:space="preserve">owns </w:t>
      </w:r>
      <w:r w:rsidR="004B4EDB">
        <w:rPr>
          <w:sz w:val="24"/>
          <w:szCs w:val="24"/>
        </w:rPr>
        <w:t xml:space="preserve">that </w:t>
      </w:r>
      <w:r w:rsidR="004F673D">
        <w:rPr>
          <w:sz w:val="24"/>
          <w:szCs w:val="24"/>
        </w:rPr>
        <w:t xml:space="preserve">systems to </w:t>
      </w:r>
      <w:r w:rsidR="004B4EDB">
        <w:rPr>
          <w:sz w:val="24"/>
          <w:szCs w:val="24"/>
        </w:rPr>
        <w:t>manag</w:t>
      </w:r>
      <w:r w:rsidR="004F673D">
        <w:rPr>
          <w:sz w:val="24"/>
          <w:szCs w:val="24"/>
        </w:rPr>
        <w:t>e</w:t>
      </w:r>
      <w:r w:rsidR="004B4EDB">
        <w:rPr>
          <w:sz w:val="24"/>
          <w:szCs w:val="24"/>
        </w:rPr>
        <w:t xml:space="preserve"> multiple partnerships </w:t>
      </w:r>
      <w:r w:rsidR="004F673D">
        <w:rPr>
          <w:sz w:val="24"/>
          <w:szCs w:val="24"/>
        </w:rPr>
        <w:t xml:space="preserve">are </w:t>
      </w:r>
      <w:r w:rsidR="004B4EDB">
        <w:rPr>
          <w:sz w:val="24"/>
          <w:szCs w:val="24"/>
        </w:rPr>
        <w:t xml:space="preserve">not </w:t>
      </w:r>
      <w:r w:rsidR="000F3BD7">
        <w:rPr>
          <w:sz w:val="24"/>
          <w:szCs w:val="24"/>
        </w:rPr>
        <w:t xml:space="preserve">infallibly </w:t>
      </w:r>
      <w:r w:rsidR="0014109B">
        <w:rPr>
          <w:sz w:val="24"/>
          <w:szCs w:val="24"/>
        </w:rPr>
        <w:t>comprehensive</w:t>
      </w:r>
      <w:r w:rsidR="00F676D3">
        <w:rPr>
          <w:sz w:val="24"/>
          <w:szCs w:val="24"/>
        </w:rPr>
        <w:t>:</w:t>
      </w:r>
      <w:r w:rsidR="002F7A93">
        <w:rPr>
          <w:sz w:val="24"/>
          <w:szCs w:val="24"/>
        </w:rPr>
        <w:t xml:space="preserve">  </w:t>
      </w:r>
    </w:p>
    <w:p w14:paraId="4C18238E" w14:textId="5518E2C4" w:rsidR="00F676D3" w:rsidRPr="005F3F2A" w:rsidRDefault="00F676D3" w:rsidP="00F13C17">
      <w:pPr>
        <w:spacing w:line="360" w:lineRule="auto"/>
        <w:contextualSpacing/>
        <w:jc w:val="both"/>
        <w:rPr>
          <w:sz w:val="8"/>
          <w:szCs w:val="8"/>
        </w:rPr>
      </w:pPr>
    </w:p>
    <w:p w14:paraId="36C04D6C" w14:textId="37EB4F97" w:rsidR="00F676D3" w:rsidRPr="00F676D3" w:rsidRDefault="00F676D3" w:rsidP="00F13C17">
      <w:pPr>
        <w:spacing w:line="360" w:lineRule="auto"/>
        <w:contextualSpacing/>
        <w:jc w:val="both"/>
        <w:rPr>
          <w:i/>
          <w:iCs/>
          <w:sz w:val="24"/>
          <w:szCs w:val="24"/>
        </w:rPr>
      </w:pPr>
      <w:r>
        <w:rPr>
          <w:i/>
          <w:iCs/>
          <w:sz w:val="24"/>
          <w:szCs w:val="24"/>
        </w:rPr>
        <w:t xml:space="preserve">“Perhaps we are not able to bespoke </w:t>
      </w:r>
      <w:r w:rsidR="00A22A86">
        <w:rPr>
          <w:i/>
          <w:iCs/>
          <w:sz w:val="24"/>
          <w:szCs w:val="24"/>
        </w:rPr>
        <w:t xml:space="preserve">(sic) </w:t>
      </w:r>
      <w:r>
        <w:rPr>
          <w:i/>
          <w:iCs/>
          <w:sz w:val="24"/>
          <w:szCs w:val="24"/>
        </w:rPr>
        <w:t>our proposition enough.  You get to a certain number of centres and one size fits all</w:t>
      </w:r>
      <w:r w:rsidR="003040EC">
        <w:rPr>
          <w:i/>
          <w:iCs/>
          <w:sz w:val="24"/>
          <w:szCs w:val="24"/>
        </w:rPr>
        <w:t>.  It is often the same people who get left behind and left out</w:t>
      </w:r>
      <w:r>
        <w:rPr>
          <w:i/>
          <w:iCs/>
          <w:sz w:val="24"/>
          <w:szCs w:val="24"/>
        </w:rPr>
        <w:t>”.</w:t>
      </w:r>
    </w:p>
    <w:p w14:paraId="4AB9F635" w14:textId="77777777" w:rsidR="007412E5" w:rsidRPr="00B65061" w:rsidRDefault="007412E5" w:rsidP="00F13C17">
      <w:pPr>
        <w:spacing w:line="360" w:lineRule="auto"/>
        <w:contextualSpacing/>
        <w:jc w:val="both"/>
        <w:rPr>
          <w:sz w:val="12"/>
          <w:szCs w:val="12"/>
        </w:rPr>
      </w:pPr>
    </w:p>
    <w:p w14:paraId="444A55A7" w14:textId="77777777" w:rsidR="00F676D3" w:rsidRDefault="004D4315" w:rsidP="00F13C17">
      <w:pPr>
        <w:spacing w:line="360" w:lineRule="auto"/>
        <w:contextualSpacing/>
        <w:jc w:val="both"/>
        <w:rPr>
          <w:sz w:val="24"/>
          <w:szCs w:val="24"/>
        </w:rPr>
      </w:pPr>
      <w:r>
        <w:rPr>
          <w:sz w:val="24"/>
          <w:szCs w:val="24"/>
        </w:rPr>
        <w:t xml:space="preserve">Furthermore, a consultant suggests that </w:t>
      </w:r>
      <w:r w:rsidR="002F7A93">
        <w:rPr>
          <w:sz w:val="24"/>
          <w:szCs w:val="24"/>
        </w:rPr>
        <w:t xml:space="preserve">as a provider portfolio grows a less well-known university’s leverage can diminish, particularly so if a </w:t>
      </w:r>
      <w:r w:rsidR="00001C9D">
        <w:rPr>
          <w:sz w:val="24"/>
          <w:szCs w:val="24"/>
        </w:rPr>
        <w:t>high-profile</w:t>
      </w:r>
      <w:r w:rsidR="00815D13">
        <w:rPr>
          <w:sz w:val="24"/>
          <w:szCs w:val="24"/>
        </w:rPr>
        <w:t xml:space="preserve"> university joins</w:t>
      </w:r>
      <w:r w:rsidR="00F676D3">
        <w:rPr>
          <w:sz w:val="24"/>
          <w:szCs w:val="24"/>
        </w:rPr>
        <w:t>:</w:t>
      </w:r>
    </w:p>
    <w:p w14:paraId="01EA0246" w14:textId="77777777" w:rsidR="00F676D3" w:rsidRPr="005F3F2A" w:rsidRDefault="00F676D3" w:rsidP="00F13C17">
      <w:pPr>
        <w:spacing w:line="360" w:lineRule="auto"/>
        <w:contextualSpacing/>
        <w:jc w:val="both"/>
        <w:rPr>
          <w:sz w:val="8"/>
          <w:szCs w:val="8"/>
        </w:rPr>
      </w:pPr>
    </w:p>
    <w:p w14:paraId="06D6811D" w14:textId="352E3F08" w:rsidR="007412E5" w:rsidRPr="00F676D3" w:rsidRDefault="00F676D3" w:rsidP="00F13C17">
      <w:pPr>
        <w:spacing w:line="360" w:lineRule="auto"/>
        <w:contextualSpacing/>
        <w:jc w:val="both"/>
        <w:rPr>
          <w:i/>
          <w:iCs/>
          <w:sz w:val="24"/>
          <w:szCs w:val="24"/>
        </w:rPr>
      </w:pPr>
      <w:r w:rsidRPr="00F676D3">
        <w:rPr>
          <w:i/>
          <w:iCs/>
          <w:sz w:val="24"/>
          <w:szCs w:val="24"/>
        </w:rPr>
        <w:t>“</w:t>
      </w:r>
      <w:r>
        <w:rPr>
          <w:i/>
          <w:iCs/>
          <w:sz w:val="24"/>
          <w:szCs w:val="24"/>
        </w:rPr>
        <w:t xml:space="preserve">There is a deterioration in that the less well-known and well-loved </w:t>
      </w:r>
      <w:r w:rsidR="005F3F2A">
        <w:rPr>
          <w:i/>
          <w:iCs/>
          <w:sz w:val="24"/>
          <w:szCs w:val="24"/>
        </w:rPr>
        <w:t>university brands do increasingly less well as the portfolio grows.  T</w:t>
      </w:r>
      <w:r>
        <w:rPr>
          <w:i/>
          <w:iCs/>
          <w:sz w:val="24"/>
          <w:szCs w:val="24"/>
        </w:rPr>
        <w:t>hat is exacerbated when a very big name is signed</w:t>
      </w:r>
      <w:r w:rsidR="00CA5FE5">
        <w:rPr>
          <w:i/>
          <w:iCs/>
          <w:sz w:val="24"/>
          <w:szCs w:val="24"/>
        </w:rPr>
        <w:t xml:space="preserve">, </w:t>
      </w:r>
      <w:r>
        <w:rPr>
          <w:i/>
          <w:iCs/>
          <w:sz w:val="24"/>
          <w:szCs w:val="24"/>
        </w:rPr>
        <w:t>the</w:t>
      </w:r>
      <w:r w:rsidR="00CA5FE5">
        <w:rPr>
          <w:i/>
          <w:iCs/>
          <w:sz w:val="24"/>
          <w:szCs w:val="24"/>
        </w:rPr>
        <w:t xml:space="preserve"> providers </w:t>
      </w:r>
      <w:r>
        <w:rPr>
          <w:i/>
          <w:iCs/>
          <w:sz w:val="24"/>
          <w:szCs w:val="24"/>
        </w:rPr>
        <w:t xml:space="preserve">will cannibalise the rest of their chain </w:t>
      </w:r>
      <w:r w:rsidR="005F3F2A">
        <w:rPr>
          <w:i/>
          <w:iCs/>
          <w:sz w:val="24"/>
          <w:szCs w:val="24"/>
        </w:rPr>
        <w:t xml:space="preserve">in order </w:t>
      </w:r>
      <w:r>
        <w:rPr>
          <w:i/>
          <w:iCs/>
          <w:sz w:val="24"/>
          <w:szCs w:val="24"/>
        </w:rPr>
        <w:t>to fill that big name”.</w:t>
      </w:r>
      <w:r w:rsidR="002F7A93" w:rsidRPr="00F676D3">
        <w:rPr>
          <w:i/>
          <w:iCs/>
          <w:sz w:val="24"/>
          <w:szCs w:val="24"/>
        </w:rPr>
        <w:t xml:space="preserve">  </w:t>
      </w:r>
    </w:p>
    <w:p w14:paraId="70FCDD4A" w14:textId="77777777" w:rsidR="007412E5" w:rsidRPr="00B65061" w:rsidRDefault="007412E5" w:rsidP="00F13C17">
      <w:pPr>
        <w:spacing w:line="360" w:lineRule="auto"/>
        <w:contextualSpacing/>
        <w:jc w:val="both"/>
        <w:rPr>
          <w:sz w:val="12"/>
          <w:szCs w:val="12"/>
        </w:rPr>
      </w:pPr>
    </w:p>
    <w:p w14:paraId="4F98AF54" w14:textId="1EE6AD81" w:rsidR="007C2834" w:rsidRDefault="00160AA8" w:rsidP="00F13C17">
      <w:pPr>
        <w:spacing w:line="360" w:lineRule="auto"/>
        <w:contextualSpacing/>
        <w:jc w:val="both"/>
        <w:rPr>
          <w:sz w:val="24"/>
          <w:szCs w:val="24"/>
        </w:rPr>
      </w:pPr>
      <w:r>
        <w:rPr>
          <w:sz w:val="24"/>
          <w:szCs w:val="24"/>
        </w:rPr>
        <w:t>T</w:t>
      </w:r>
      <w:r w:rsidR="00FF39A2">
        <w:rPr>
          <w:sz w:val="24"/>
          <w:szCs w:val="24"/>
        </w:rPr>
        <w:t xml:space="preserve">here </w:t>
      </w:r>
      <w:r>
        <w:rPr>
          <w:sz w:val="24"/>
          <w:szCs w:val="24"/>
        </w:rPr>
        <w:t xml:space="preserve">is </w:t>
      </w:r>
      <w:r w:rsidR="00FF39A2">
        <w:rPr>
          <w:sz w:val="24"/>
          <w:szCs w:val="24"/>
        </w:rPr>
        <w:t xml:space="preserve">dissatisfaction amongst </w:t>
      </w:r>
      <w:r w:rsidR="00D05B1D">
        <w:rPr>
          <w:sz w:val="24"/>
          <w:szCs w:val="24"/>
        </w:rPr>
        <w:t xml:space="preserve">some </w:t>
      </w:r>
      <w:r w:rsidR="00FF39A2">
        <w:rPr>
          <w:sz w:val="24"/>
          <w:szCs w:val="24"/>
        </w:rPr>
        <w:t xml:space="preserve">university participants that </w:t>
      </w:r>
      <w:r>
        <w:rPr>
          <w:sz w:val="24"/>
          <w:szCs w:val="24"/>
        </w:rPr>
        <w:t xml:space="preserve">providers </w:t>
      </w:r>
      <w:r w:rsidR="007C2834">
        <w:rPr>
          <w:sz w:val="24"/>
          <w:szCs w:val="24"/>
        </w:rPr>
        <w:t xml:space="preserve">do not provide </w:t>
      </w:r>
      <w:r>
        <w:rPr>
          <w:sz w:val="24"/>
          <w:szCs w:val="24"/>
        </w:rPr>
        <w:t xml:space="preserve">full disclosure of </w:t>
      </w:r>
      <w:r w:rsidR="00FF39A2">
        <w:rPr>
          <w:sz w:val="24"/>
          <w:szCs w:val="24"/>
        </w:rPr>
        <w:t xml:space="preserve">recruitment </w:t>
      </w:r>
      <w:r>
        <w:rPr>
          <w:sz w:val="24"/>
          <w:szCs w:val="24"/>
        </w:rPr>
        <w:t>information</w:t>
      </w:r>
      <w:r w:rsidR="007C2834">
        <w:rPr>
          <w:sz w:val="24"/>
          <w:szCs w:val="24"/>
        </w:rPr>
        <w:t>:</w:t>
      </w:r>
    </w:p>
    <w:p w14:paraId="129AF340" w14:textId="5D72995E" w:rsidR="007C2834" w:rsidRPr="007C2834" w:rsidRDefault="007C2834" w:rsidP="00F13C17">
      <w:pPr>
        <w:spacing w:line="360" w:lineRule="auto"/>
        <w:contextualSpacing/>
        <w:jc w:val="both"/>
        <w:rPr>
          <w:sz w:val="12"/>
          <w:szCs w:val="12"/>
        </w:rPr>
      </w:pPr>
    </w:p>
    <w:p w14:paraId="1072910E" w14:textId="3595196E" w:rsidR="007C2834" w:rsidRDefault="007C2834" w:rsidP="00F13C17">
      <w:pPr>
        <w:spacing w:line="360" w:lineRule="auto"/>
        <w:contextualSpacing/>
        <w:jc w:val="both"/>
        <w:rPr>
          <w:i/>
          <w:iCs/>
          <w:sz w:val="24"/>
          <w:szCs w:val="24"/>
        </w:rPr>
      </w:pPr>
      <w:r w:rsidRPr="007C2834">
        <w:rPr>
          <w:i/>
          <w:iCs/>
          <w:sz w:val="24"/>
          <w:szCs w:val="24"/>
        </w:rPr>
        <w:t>“</w:t>
      </w:r>
      <w:r>
        <w:rPr>
          <w:i/>
          <w:iCs/>
          <w:sz w:val="24"/>
          <w:szCs w:val="24"/>
        </w:rPr>
        <w:t>I sometimes say we share a lot of information with our provider</w:t>
      </w:r>
      <w:r w:rsidR="00697D47">
        <w:rPr>
          <w:i/>
          <w:iCs/>
          <w:sz w:val="24"/>
          <w:szCs w:val="24"/>
        </w:rPr>
        <w:t>.  We never get any of that back.  We never get their recruitment plans</w:t>
      </w:r>
      <w:r w:rsidR="007847C9">
        <w:rPr>
          <w:i/>
          <w:iCs/>
          <w:sz w:val="24"/>
          <w:szCs w:val="24"/>
        </w:rPr>
        <w:t xml:space="preserve"> and we never find out when their staff changes so that could be an improvement”. </w:t>
      </w:r>
      <w:r w:rsidR="00697D47">
        <w:rPr>
          <w:i/>
          <w:iCs/>
          <w:sz w:val="24"/>
          <w:szCs w:val="24"/>
        </w:rPr>
        <w:t xml:space="preserve"> </w:t>
      </w:r>
    </w:p>
    <w:p w14:paraId="33FD5BBE" w14:textId="19B54624" w:rsidR="007847C9" w:rsidRPr="007847C9" w:rsidRDefault="007847C9" w:rsidP="00F13C17">
      <w:pPr>
        <w:spacing w:line="360" w:lineRule="auto"/>
        <w:contextualSpacing/>
        <w:jc w:val="both"/>
        <w:rPr>
          <w:i/>
          <w:iCs/>
          <w:sz w:val="12"/>
          <w:szCs w:val="12"/>
        </w:rPr>
      </w:pPr>
    </w:p>
    <w:p w14:paraId="5A509CCE" w14:textId="57F161CE" w:rsidR="007847C9" w:rsidRDefault="007847C9" w:rsidP="00F13C17">
      <w:pPr>
        <w:spacing w:line="360" w:lineRule="auto"/>
        <w:contextualSpacing/>
        <w:jc w:val="both"/>
        <w:rPr>
          <w:i/>
          <w:iCs/>
          <w:sz w:val="24"/>
          <w:szCs w:val="24"/>
        </w:rPr>
      </w:pPr>
      <w:r>
        <w:rPr>
          <w:i/>
          <w:iCs/>
          <w:sz w:val="24"/>
          <w:szCs w:val="24"/>
        </w:rPr>
        <w:lastRenderedPageBreak/>
        <w:t>“Our provider tells us about how many students they have enrolled but does not give us any details about student application and conversion numbers”.</w:t>
      </w:r>
    </w:p>
    <w:p w14:paraId="38EEA0A1" w14:textId="77777777" w:rsidR="007847C9" w:rsidRPr="007847C9" w:rsidRDefault="007847C9" w:rsidP="00F13C17">
      <w:pPr>
        <w:spacing w:line="360" w:lineRule="auto"/>
        <w:contextualSpacing/>
        <w:jc w:val="both"/>
        <w:rPr>
          <w:i/>
          <w:iCs/>
          <w:sz w:val="12"/>
          <w:szCs w:val="12"/>
        </w:rPr>
      </w:pPr>
    </w:p>
    <w:p w14:paraId="09BF4746" w14:textId="2228DA46" w:rsidR="007847C9" w:rsidRDefault="00703D8D" w:rsidP="00F13C17">
      <w:pPr>
        <w:spacing w:line="360" w:lineRule="auto"/>
        <w:contextualSpacing/>
        <w:jc w:val="both"/>
        <w:rPr>
          <w:sz w:val="24"/>
          <w:szCs w:val="24"/>
        </w:rPr>
      </w:pPr>
      <w:r>
        <w:rPr>
          <w:sz w:val="24"/>
          <w:szCs w:val="24"/>
        </w:rPr>
        <w:t xml:space="preserve">Equally however, providers </w:t>
      </w:r>
      <w:r w:rsidR="000B156E">
        <w:rPr>
          <w:sz w:val="24"/>
          <w:szCs w:val="24"/>
        </w:rPr>
        <w:t xml:space="preserve">would appreciate </w:t>
      </w:r>
      <w:r>
        <w:rPr>
          <w:sz w:val="24"/>
          <w:szCs w:val="24"/>
        </w:rPr>
        <w:t>promp</w:t>
      </w:r>
      <w:r w:rsidR="006F3192">
        <w:rPr>
          <w:sz w:val="24"/>
          <w:szCs w:val="24"/>
        </w:rPr>
        <w:t>t notification</w:t>
      </w:r>
      <w:r>
        <w:rPr>
          <w:sz w:val="24"/>
          <w:szCs w:val="24"/>
        </w:rPr>
        <w:t xml:space="preserve"> of changes to </w:t>
      </w:r>
      <w:r w:rsidR="000B156E">
        <w:rPr>
          <w:sz w:val="24"/>
          <w:szCs w:val="24"/>
        </w:rPr>
        <w:t xml:space="preserve">standards </w:t>
      </w:r>
      <w:r>
        <w:rPr>
          <w:sz w:val="24"/>
          <w:szCs w:val="24"/>
        </w:rPr>
        <w:t xml:space="preserve">for </w:t>
      </w:r>
      <w:r w:rsidR="000B156E">
        <w:rPr>
          <w:sz w:val="24"/>
          <w:szCs w:val="24"/>
        </w:rPr>
        <w:t xml:space="preserve">student </w:t>
      </w:r>
      <w:r>
        <w:rPr>
          <w:sz w:val="24"/>
          <w:szCs w:val="24"/>
        </w:rPr>
        <w:t xml:space="preserve">direct entry to </w:t>
      </w:r>
      <w:r w:rsidR="002F7A93">
        <w:rPr>
          <w:sz w:val="24"/>
          <w:szCs w:val="24"/>
        </w:rPr>
        <w:t xml:space="preserve">a </w:t>
      </w:r>
      <w:r>
        <w:rPr>
          <w:sz w:val="24"/>
          <w:szCs w:val="24"/>
        </w:rPr>
        <w:t>university</w:t>
      </w:r>
      <w:r w:rsidR="00924FCC">
        <w:rPr>
          <w:sz w:val="24"/>
          <w:szCs w:val="24"/>
        </w:rPr>
        <w:t xml:space="preserve">: </w:t>
      </w:r>
    </w:p>
    <w:p w14:paraId="0486A96D" w14:textId="77777777" w:rsidR="002A4110" w:rsidRPr="002A4110" w:rsidRDefault="002A4110" w:rsidP="00F13C17">
      <w:pPr>
        <w:spacing w:line="360" w:lineRule="auto"/>
        <w:contextualSpacing/>
        <w:jc w:val="both"/>
        <w:rPr>
          <w:sz w:val="12"/>
          <w:szCs w:val="12"/>
        </w:rPr>
      </w:pPr>
    </w:p>
    <w:p w14:paraId="289595BA" w14:textId="67A5595B" w:rsidR="002A4110" w:rsidRPr="002A4110" w:rsidRDefault="002A4110" w:rsidP="00F13C17">
      <w:pPr>
        <w:spacing w:line="360" w:lineRule="auto"/>
        <w:contextualSpacing/>
        <w:jc w:val="both"/>
        <w:rPr>
          <w:i/>
          <w:iCs/>
          <w:sz w:val="24"/>
          <w:szCs w:val="24"/>
        </w:rPr>
      </w:pPr>
      <w:r w:rsidRPr="002A4110">
        <w:rPr>
          <w:i/>
          <w:iCs/>
          <w:sz w:val="24"/>
          <w:szCs w:val="24"/>
        </w:rPr>
        <w:t>“In the UK annually, we have stories come through of students we lose through clearing to direct offers or students that get in direct when we have not let them on a pathway programme.  We try to have the same conversations every year</w:t>
      </w:r>
      <w:r w:rsidR="00A332D3">
        <w:rPr>
          <w:i/>
          <w:iCs/>
          <w:sz w:val="24"/>
          <w:szCs w:val="24"/>
        </w:rPr>
        <w:t>.</w:t>
      </w:r>
      <w:r w:rsidRPr="002A4110">
        <w:rPr>
          <w:i/>
          <w:iCs/>
          <w:sz w:val="24"/>
          <w:szCs w:val="24"/>
        </w:rPr>
        <w:t xml:space="preserve"> </w:t>
      </w:r>
      <w:r w:rsidR="00A332D3">
        <w:rPr>
          <w:i/>
          <w:iCs/>
          <w:sz w:val="24"/>
          <w:szCs w:val="24"/>
        </w:rPr>
        <w:t>L</w:t>
      </w:r>
      <w:r w:rsidRPr="002A4110">
        <w:rPr>
          <w:i/>
          <w:iCs/>
          <w:sz w:val="24"/>
          <w:szCs w:val="24"/>
        </w:rPr>
        <w:t>et’s just prepare and be planned, if you are going to dip your entry requirements, let us know and allow us to have a similar margin and dip ours when the time is right</w:t>
      </w:r>
      <w:r>
        <w:rPr>
          <w:i/>
          <w:iCs/>
          <w:sz w:val="24"/>
          <w:szCs w:val="24"/>
        </w:rPr>
        <w:t>”</w:t>
      </w:r>
      <w:r w:rsidRPr="002A4110">
        <w:rPr>
          <w:i/>
          <w:iCs/>
          <w:sz w:val="24"/>
          <w:szCs w:val="24"/>
        </w:rPr>
        <w:t xml:space="preserve">.  </w:t>
      </w:r>
    </w:p>
    <w:p w14:paraId="51E40F77" w14:textId="77777777" w:rsidR="009F7199" w:rsidRPr="009F7199" w:rsidRDefault="009F7199" w:rsidP="00F13C17">
      <w:pPr>
        <w:spacing w:line="360" w:lineRule="auto"/>
        <w:contextualSpacing/>
        <w:jc w:val="both"/>
        <w:rPr>
          <w:sz w:val="12"/>
          <w:szCs w:val="12"/>
        </w:rPr>
      </w:pPr>
    </w:p>
    <w:p w14:paraId="6540F223" w14:textId="0A604E32" w:rsidR="006005CA" w:rsidRDefault="002F7A93" w:rsidP="00F13C17">
      <w:pPr>
        <w:spacing w:line="360" w:lineRule="auto"/>
        <w:contextualSpacing/>
        <w:jc w:val="both"/>
        <w:rPr>
          <w:sz w:val="24"/>
          <w:szCs w:val="24"/>
        </w:rPr>
      </w:pPr>
      <w:r>
        <w:rPr>
          <w:sz w:val="24"/>
          <w:szCs w:val="24"/>
        </w:rPr>
        <w:t xml:space="preserve">Some </w:t>
      </w:r>
      <w:r w:rsidR="009F0E62">
        <w:rPr>
          <w:sz w:val="24"/>
          <w:szCs w:val="24"/>
        </w:rPr>
        <w:t xml:space="preserve">though not all </w:t>
      </w:r>
      <w:r>
        <w:rPr>
          <w:sz w:val="24"/>
          <w:szCs w:val="24"/>
        </w:rPr>
        <w:t>participants believe that overseas promotion</w:t>
      </w:r>
      <w:r w:rsidR="00924FCC">
        <w:rPr>
          <w:sz w:val="24"/>
          <w:szCs w:val="24"/>
        </w:rPr>
        <w:t xml:space="preserve"> </w:t>
      </w:r>
      <w:r>
        <w:rPr>
          <w:sz w:val="24"/>
          <w:szCs w:val="24"/>
        </w:rPr>
        <w:t>require improved coordination</w:t>
      </w:r>
      <w:r w:rsidR="006005CA">
        <w:rPr>
          <w:sz w:val="24"/>
          <w:szCs w:val="24"/>
        </w:rPr>
        <w:t>:</w:t>
      </w:r>
    </w:p>
    <w:p w14:paraId="7E96845D" w14:textId="77777777" w:rsidR="006005CA" w:rsidRPr="006005CA" w:rsidRDefault="006005CA" w:rsidP="00F13C17">
      <w:pPr>
        <w:spacing w:line="360" w:lineRule="auto"/>
        <w:contextualSpacing/>
        <w:jc w:val="both"/>
        <w:rPr>
          <w:sz w:val="12"/>
          <w:szCs w:val="12"/>
        </w:rPr>
      </w:pPr>
    </w:p>
    <w:p w14:paraId="735AF4AB" w14:textId="44146FCC" w:rsidR="005D7ACB" w:rsidRDefault="006005CA" w:rsidP="00F13C17">
      <w:pPr>
        <w:spacing w:line="360" w:lineRule="auto"/>
        <w:contextualSpacing/>
        <w:jc w:val="both"/>
        <w:rPr>
          <w:sz w:val="24"/>
          <w:szCs w:val="24"/>
        </w:rPr>
      </w:pPr>
      <w:r>
        <w:rPr>
          <w:i/>
          <w:iCs/>
          <w:sz w:val="24"/>
          <w:szCs w:val="24"/>
        </w:rPr>
        <w:t xml:space="preserve">“Some things could be done better in terms of travel plans, who we are working with as a priority on a regional basis, what events we might be travelling to – avoiding clashing and wasting resources that way”.  </w:t>
      </w:r>
      <w:r w:rsidR="002F7A93">
        <w:rPr>
          <w:sz w:val="24"/>
          <w:szCs w:val="24"/>
        </w:rPr>
        <w:t xml:space="preserve">    </w:t>
      </w:r>
    </w:p>
    <w:p w14:paraId="75FC5217" w14:textId="77777777" w:rsidR="005D7ACB" w:rsidRPr="005D7ACB" w:rsidRDefault="005D7ACB" w:rsidP="00F13C17">
      <w:pPr>
        <w:spacing w:line="360" w:lineRule="auto"/>
        <w:contextualSpacing/>
        <w:jc w:val="both"/>
        <w:rPr>
          <w:sz w:val="12"/>
          <w:szCs w:val="12"/>
        </w:rPr>
      </w:pPr>
    </w:p>
    <w:p w14:paraId="293F5E4D" w14:textId="723317E4" w:rsidR="006005CA" w:rsidRDefault="00690019" w:rsidP="00F13C17">
      <w:pPr>
        <w:spacing w:line="360" w:lineRule="auto"/>
        <w:contextualSpacing/>
        <w:jc w:val="both"/>
        <w:rPr>
          <w:sz w:val="24"/>
          <w:szCs w:val="24"/>
        </w:rPr>
      </w:pPr>
      <w:r>
        <w:rPr>
          <w:sz w:val="24"/>
          <w:szCs w:val="24"/>
        </w:rPr>
        <w:t xml:space="preserve">Participants confirm that legal agreements are typically </w:t>
      </w:r>
      <w:r w:rsidR="00CD587F">
        <w:rPr>
          <w:sz w:val="24"/>
          <w:szCs w:val="24"/>
        </w:rPr>
        <w:t>thorough</w:t>
      </w:r>
      <w:r w:rsidR="006005CA">
        <w:rPr>
          <w:sz w:val="24"/>
          <w:szCs w:val="24"/>
        </w:rPr>
        <w:t>:</w:t>
      </w:r>
    </w:p>
    <w:p w14:paraId="12A28416" w14:textId="77777777" w:rsidR="006005CA" w:rsidRPr="006005CA" w:rsidRDefault="006005CA" w:rsidP="00F13C17">
      <w:pPr>
        <w:spacing w:line="360" w:lineRule="auto"/>
        <w:contextualSpacing/>
        <w:jc w:val="both"/>
        <w:rPr>
          <w:sz w:val="12"/>
          <w:szCs w:val="12"/>
        </w:rPr>
      </w:pPr>
    </w:p>
    <w:p w14:paraId="3561B950" w14:textId="35749DEC" w:rsidR="006005CA" w:rsidRDefault="006005CA" w:rsidP="00F13C17">
      <w:pPr>
        <w:spacing w:line="360" w:lineRule="auto"/>
        <w:contextualSpacing/>
        <w:jc w:val="both"/>
        <w:rPr>
          <w:i/>
          <w:iCs/>
          <w:sz w:val="24"/>
          <w:szCs w:val="24"/>
        </w:rPr>
      </w:pPr>
      <w:r>
        <w:rPr>
          <w:i/>
          <w:iCs/>
          <w:sz w:val="24"/>
          <w:szCs w:val="24"/>
        </w:rPr>
        <w:t>“We have a very weighty, very detailed contract</w:t>
      </w:r>
      <w:r w:rsidR="00877FD9">
        <w:rPr>
          <w:i/>
          <w:iCs/>
          <w:sz w:val="24"/>
          <w:szCs w:val="24"/>
        </w:rPr>
        <w:t xml:space="preserve"> with the provider</w:t>
      </w:r>
      <w:r>
        <w:rPr>
          <w:i/>
          <w:iCs/>
          <w:sz w:val="24"/>
          <w:szCs w:val="24"/>
        </w:rPr>
        <w:t>”.</w:t>
      </w:r>
    </w:p>
    <w:p w14:paraId="419589D6" w14:textId="77777777" w:rsidR="006005CA" w:rsidRPr="006005CA" w:rsidRDefault="006005CA" w:rsidP="006005CA">
      <w:pPr>
        <w:jc w:val="both"/>
        <w:rPr>
          <w:sz w:val="12"/>
          <w:szCs w:val="12"/>
        </w:rPr>
      </w:pPr>
    </w:p>
    <w:p w14:paraId="2179D39D" w14:textId="10A9F926" w:rsidR="006005CA" w:rsidRPr="006005CA" w:rsidRDefault="006005CA" w:rsidP="006005CA">
      <w:pPr>
        <w:spacing w:line="360" w:lineRule="auto"/>
        <w:jc w:val="both"/>
        <w:rPr>
          <w:i/>
          <w:iCs/>
          <w:sz w:val="24"/>
          <w:szCs w:val="24"/>
        </w:rPr>
      </w:pPr>
      <w:r>
        <w:rPr>
          <w:i/>
          <w:iCs/>
          <w:sz w:val="24"/>
          <w:szCs w:val="24"/>
        </w:rPr>
        <w:t>“</w:t>
      </w:r>
      <w:r w:rsidRPr="006005CA">
        <w:rPr>
          <w:i/>
          <w:iCs/>
          <w:sz w:val="24"/>
          <w:szCs w:val="24"/>
        </w:rPr>
        <w:t>Broadly speaking core elements of the agreements are very similar</w:t>
      </w:r>
      <w:r w:rsidR="0039691E">
        <w:rPr>
          <w:i/>
          <w:iCs/>
          <w:sz w:val="24"/>
          <w:szCs w:val="24"/>
        </w:rPr>
        <w:t xml:space="preserve">, although </w:t>
      </w:r>
      <w:r w:rsidRPr="006005CA">
        <w:rPr>
          <w:i/>
          <w:iCs/>
          <w:sz w:val="24"/>
          <w:szCs w:val="24"/>
        </w:rPr>
        <w:t>contracts and agreements have evolved over time.  The early ones were less comprehensive but still you wouldn’t want to have to read through one of them</w:t>
      </w:r>
      <w:r>
        <w:rPr>
          <w:i/>
          <w:iCs/>
          <w:sz w:val="24"/>
          <w:szCs w:val="24"/>
        </w:rPr>
        <w:t>”</w:t>
      </w:r>
      <w:r w:rsidRPr="006005CA">
        <w:rPr>
          <w:i/>
          <w:iCs/>
          <w:sz w:val="24"/>
          <w:szCs w:val="24"/>
        </w:rPr>
        <w:t>.</w:t>
      </w:r>
    </w:p>
    <w:p w14:paraId="2494479D" w14:textId="2CE8CD29" w:rsidR="00A61942" w:rsidRDefault="00F304E9" w:rsidP="00F13C17">
      <w:pPr>
        <w:spacing w:line="360" w:lineRule="auto"/>
        <w:contextualSpacing/>
        <w:jc w:val="both"/>
        <w:rPr>
          <w:sz w:val="24"/>
          <w:szCs w:val="24"/>
        </w:rPr>
      </w:pPr>
      <w:r>
        <w:rPr>
          <w:sz w:val="24"/>
          <w:szCs w:val="24"/>
        </w:rPr>
        <w:t xml:space="preserve">Although contracts are necessary, </w:t>
      </w:r>
      <w:r w:rsidR="00163625">
        <w:rPr>
          <w:sz w:val="24"/>
          <w:szCs w:val="24"/>
        </w:rPr>
        <w:t>u</w:t>
      </w:r>
      <w:r w:rsidR="00725F9D">
        <w:rPr>
          <w:sz w:val="24"/>
          <w:szCs w:val="24"/>
        </w:rPr>
        <w:t xml:space="preserve">niversity and provider </w:t>
      </w:r>
      <w:r w:rsidR="002247CA">
        <w:rPr>
          <w:sz w:val="24"/>
          <w:szCs w:val="24"/>
        </w:rPr>
        <w:t xml:space="preserve">participants </w:t>
      </w:r>
      <w:r w:rsidR="00F24572" w:rsidRPr="002F7E8E">
        <w:rPr>
          <w:sz w:val="24"/>
          <w:szCs w:val="24"/>
        </w:rPr>
        <w:t xml:space="preserve">concur that </w:t>
      </w:r>
      <w:r w:rsidR="009E54C7">
        <w:rPr>
          <w:sz w:val="24"/>
          <w:szCs w:val="24"/>
        </w:rPr>
        <w:t xml:space="preserve">it is </w:t>
      </w:r>
      <w:r w:rsidR="00E4482B">
        <w:rPr>
          <w:sz w:val="24"/>
          <w:szCs w:val="24"/>
        </w:rPr>
        <w:t xml:space="preserve">constructive </w:t>
      </w:r>
      <w:r w:rsidR="00F24572" w:rsidRPr="002F7E8E">
        <w:rPr>
          <w:sz w:val="24"/>
          <w:szCs w:val="24"/>
        </w:rPr>
        <w:t>people interaction</w:t>
      </w:r>
      <w:r w:rsidR="00924FCC">
        <w:rPr>
          <w:sz w:val="24"/>
          <w:szCs w:val="24"/>
        </w:rPr>
        <w:t xml:space="preserve"> </w:t>
      </w:r>
      <w:r w:rsidR="009E54C7">
        <w:rPr>
          <w:sz w:val="24"/>
          <w:szCs w:val="24"/>
        </w:rPr>
        <w:t xml:space="preserve">which </w:t>
      </w:r>
      <w:r w:rsidR="00F24572" w:rsidRPr="002F7E8E">
        <w:rPr>
          <w:sz w:val="24"/>
          <w:szCs w:val="24"/>
        </w:rPr>
        <w:t xml:space="preserve">is </w:t>
      </w:r>
      <w:r w:rsidR="002F7E8E" w:rsidRPr="002F7E8E">
        <w:rPr>
          <w:sz w:val="24"/>
          <w:szCs w:val="24"/>
        </w:rPr>
        <w:t xml:space="preserve">instrumental </w:t>
      </w:r>
      <w:r w:rsidR="000A5917">
        <w:rPr>
          <w:sz w:val="24"/>
          <w:szCs w:val="24"/>
        </w:rPr>
        <w:t xml:space="preserve"> in </w:t>
      </w:r>
      <w:r w:rsidR="00F24572" w:rsidRPr="002F7E8E">
        <w:rPr>
          <w:sz w:val="24"/>
          <w:szCs w:val="24"/>
        </w:rPr>
        <w:t>strengthen</w:t>
      </w:r>
      <w:r w:rsidR="002F7E8E" w:rsidRPr="002F7E8E">
        <w:rPr>
          <w:sz w:val="24"/>
          <w:szCs w:val="24"/>
        </w:rPr>
        <w:t>ing</w:t>
      </w:r>
      <w:r w:rsidR="00F24572" w:rsidRPr="002F7E8E">
        <w:rPr>
          <w:sz w:val="24"/>
          <w:szCs w:val="24"/>
        </w:rPr>
        <w:t xml:space="preserve"> the partnership</w:t>
      </w:r>
      <w:r w:rsidR="0060043B">
        <w:rPr>
          <w:sz w:val="24"/>
          <w:szCs w:val="24"/>
        </w:rPr>
        <w:t>,</w:t>
      </w:r>
      <w:r w:rsidR="005B7E73">
        <w:rPr>
          <w:sz w:val="24"/>
          <w:szCs w:val="24"/>
        </w:rPr>
        <w:t xml:space="preserve"> promoting engagement</w:t>
      </w:r>
      <w:r w:rsidR="000A5917">
        <w:rPr>
          <w:sz w:val="24"/>
          <w:szCs w:val="24"/>
        </w:rPr>
        <w:t xml:space="preserve"> </w:t>
      </w:r>
      <w:r w:rsidR="0060043B">
        <w:rPr>
          <w:sz w:val="24"/>
          <w:szCs w:val="24"/>
        </w:rPr>
        <w:t xml:space="preserve">or </w:t>
      </w:r>
      <w:r w:rsidR="000A5917">
        <w:rPr>
          <w:sz w:val="24"/>
          <w:szCs w:val="24"/>
        </w:rPr>
        <w:t>resolving conflict</w:t>
      </w:r>
      <w:r w:rsidR="002247CA">
        <w:rPr>
          <w:sz w:val="24"/>
          <w:szCs w:val="24"/>
        </w:rPr>
        <w:t>:</w:t>
      </w:r>
      <w:r w:rsidR="00AF1E21">
        <w:rPr>
          <w:sz w:val="24"/>
          <w:szCs w:val="24"/>
        </w:rPr>
        <w:t xml:space="preserve"> </w:t>
      </w:r>
    </w:p>
    <w:p w14:paraId="04CA2117" w14:textId="77777777" w:rsidR="00A61942" w:rsidRPr="00A61942" w:rsidRDefault="00A61942" w:rsidP="00F13C17">
      <w:pPr>
        <w:spacing w:line="360" w:lineRule="auto"/>
        <w:contextualSpacing/>
        <w:jc w:val="both"/>
        <w:rPr>
          <w:sz w:val="12"/>
          <w:szCs w:val="12"/>
        </w:rPr>
      </w:pPr>
    </w:p>
    <w:p w14:paraId="3B871CE0" w14:textId="77777777" w:rsidR="00DC25E6" w:rsidRDefault="002247CA" w:rsidP="002247CA">
      <w:pPr>
        <w:spacing w:line="360" w:lineRule="auto"/>
        <w:contextualSpacing/>
        <w:jc w:val="both"/>
        <w:rPr>
          <w:i/>
          <w:iCs/>
          <w:sz w:val="24"/>
          <w:szCs w:val="24"/>
        </w:rPr>
      </w:pPr>
      <w:r>
        <w:rPr>
          <w:i/>
          <w:iCs/>
          <w:sz w:val="24"/>
          <w:szCs w:val="24"/>
        </w:rPr>
        <w:t xml:space="preserve">“Communication is key.  I have a scheduled half hour phone call with the provider every week.  We do not speak every week but it is there every week to speak.  We speak probably every other week, sometimes for half an hour sometimes for only five minutes.  We have formal mechanisms as well”.   </w:t>
      </w:r>
    </w:p>
    <w:p w14:paraId="3D058824" w14:textId="77777777" w:rsidR="00DC25E6" w:rsidRPr="00DC25E6" w:rsidRDefault="00DC25E6" w:rsidP="002247CA">
      <w:pPr>
        <w:spacing w:line="360" w:lineRule="auto"/>
        <w:contextualSpacing/>
        <w:jc w:val="both"/>
        <w:rPr>
          <w:i/>
          <w:iCs/>
          <w:sz w:val="12"/>
          <w:szCs w:val="12"/>
        </w:rPr>
      </w:pPr>
    </w:p>
    <w:p w14:paraId="06E342A5" w14:textId="19C7B972" w:rsidR="002247CA" w:rsidRPr="002247CA" w:rsidRDefault="00DC25E6" w:rsidP="002247CA">
      <w:pPr>
        <w:spacing w:line="360" w:lineRule="auto"/>
        <w:contextualSpacing/>
        <w:jc w:val="both"/>
        <w:rPr>
          <w:sz w:val="24"/>
          <w:szCs w:val="24"/>
        </w:rPr>
      </w:pPr>
      <w:r>
        <w:rPr>
          <w:i/>
          <w:iCs/>
          <w:sz w:val="24"/>
          <w:szCs w:val="24"/>
        </w:rPr>
        <w:lastRenderedPageBreak/>
        <w:t xml:space="preserve">“I think the university had in the past experienced international students being recruited who were not prepared for the transition and the academic approach expected.  Getting a better understanding of what the university is looking for and keeping those communication lines open has been critical”.  </w:t>
      </w:r>
      <w:r w:rsidR="002247CA">
        <w:rPr>
          <w:i/>
          <w:iCs/>
          <w:sz w:val="24"/>
          <w:szCs w:val="24"/>
        </w:rPr>
        <w:t xml:space="preserve"> </w:t>
      </w:r>
      <w:r w:rsidR="002247CA" w:rsidRPr="002247CA">
        <w:rPr>
          <w:i/>
          <w:iCs/>
          <w:sz w:val="24"/>
          <w:szCs w:val="24"/>
        </w:rPr>
        <w:t xml:space="preserve">  </w:t>
      </w:r>
      <w:r w:rsidR="002247CA" w:rsidRPr="002247CA">
        <w:rPr>
          <w:sz w:val="24"/>
          <w:szCs w:val="24"/>
        </w:rPr>
        <w:t xml:space="preserve">  </w:t>
      </w:r>
    </w:p>
    <w:p w14:paraId="05C3D2A1" w14:textId="77777777" w:rsidR="002247CA" w:rsidRPr="002247CA" w:rsidRDefault="002247CA" w:rsidP="002247CA">
      <w:pPr>
        <w:spacing w:line="360" w:lineRule="auto"/>
        <w:contextualSpacing/>
        <w:jc w:val="both"/>
        <w:rPr>
          <w:i/>
          <w:iCs/>
          <w:sz w:val="12"/>
          <w:szCs w:val="12"/>
        </w:rPr>
      </w:pPr>
      <w:r w:rsidRPr="002247CA">
        <w:rPr>
          <w:i/>
          <w:iCs/>
          <w:sz w:val="24"/>
          <w:szCs w:val="24"/>
        </w:rPr>
        <w:t xml:space="preserve"> </w:t>
      </w:r>
    </w:p>
    <w:p w14:paraId="1469EAE4" w14:textId="08903A66" w:rsidR="002247CA" w:rsidRDefault="00A61942" w:rsidP="002247CA">
      <w:pPr>
        <w:spacing w:line="360" w:lineRule="auto"/>
        <w:contextualSpacing/>
        <w:jc w:val="both"/>
        <w:rPr>
          <w:i/>
          <w:iCs/>
          <w:sz w:val="24"/>
          <w:szCs w:val="24"/>
        </w:rPr>
      </w:pPr>
      <w:r w:rsidRPr="002247CA">
        <w:rPr>
          <w:i/>
          <w:iCs/>
          <w:sz w:val="24"/>
          <w:szCs w:val="24"/>
        </w:rPr>
        <w:t>“I would say that we have a more formal catch-up once a month and then obviously there would be ad hoc emails which could vary from a couple of times a week to once or twice a month depending on the needs</w:t>
      </w:r>
      <w:r w:rsidR="002247CA" w:rsidRPr="002247CA">
        <w:rPr>
          <w:i/>
          <w:iCs/>
          <w:sz w:val="24"/>
          <w:szCs w:val="24"/>
        </w:rPr>
        <w:t>.  Then in terms of me meeting with the pathway centre staff, maybe once a quarter, there will be something in the diary which is more official but again ad hoc meetings as and when needed the rest of the time”</w:t>
      </w:r>
      <w:r w:rsidR="002247CA">
        <w:rPr>
          <w:i/>
          <w:iCs/>
          <w:sz w:val="24"/>
          <w:szCs w:val="24"/>
        </w:rPr>
        <w:t>.</w:t>
      </w:r>
    </w:p>
    <w:p w14:paraId="3FE3D7A9" w14:textId="77777777" w:rsidR="002247CA" w:rsidRPr="002247CA" w:rsidRDefault="002247CA" w:rsidP="00F13C17">
      <w:pPr>
        <w:spacing w:line="360" w:lineRule="auto"/>
        <w:contextualSpacing/>
        <w:jc w:val="both"/>
        <w:rPr>
          <w:i/>
          <w:iCs/>
          <w:sz w:val="12"/>
          <w:szCs w:val="12"/>
        </w:rPr>
      </w:pPr>
    </w:p>
    <w:p w14:paraId="2CAB88FB" w14:textId="01156FC3" w:rsidR="003040EC" w:rsidRDefault="00AF1E21" w:rsidP="00F13C17">
      <w:pPr>
        <w:spacing w:line="360" w:lineRule="auto"/>
        <w:contextualSpacing/>
        <w:jc w:val="both"/>
        <w:rPr>
          <w:sz w:val="24"/>
          <w:szCs w:val="24"/>
        </w:rPr>
      </w:pPr>
      <w:r>
        <w:rPr>
          <w:sz w:val="24"/>
          <w:szCs w:val="24"/>
        </w:rPr>
        <w:t>The two groups of participants generally experience openness and honesty in communication which allow</w:t>
      </w:r>
      <w:r w:rsidR="00D64768">
        <w:rPr>
          <w:sz w:val="24"/>
          <w:szCs w:val="24"/>
        </w:rPr>
        <w:t>s</w:t>
      </w:r>
      <w:r>
        <w:rPr>
          <w:sz w:val="24"/>
          <w:szCs w:val="24"/>
        </w:rPr>
        <w:t xml:space="preserve"> </w:t>
      </w:r>
      <w:r w:rsidR="00D64768">
        <w:rPr>
          <w:sz w:val="24"/>
          <w:szCs w:val="24"/>
        </w:rPr>
        <w:t xml:space="preserve">harmonious </w:t>
      </w:r>
      <w:r w:rsidR="00E37DD2">
        <w:rPr>
          <w:sz w:val="24"/>
          <w:szCs w:val="24"/>
        </w:rPr>
        <w:t xml:space="preserve">and </w:t>
      </w:r>
      <w:r w:rsidR="00FB26E5">
        <w:rPr>
          <w:sz w:val="24"/>
          <w:szCs w:val="24"/>
        </w:rPr>
        <w:t xml:space="preserve">sensitive </w:t>
      </w:r>
      <w:r>
        <w:rPr>
          <w:sz w:val="24"/>
          <w:szCs w:val="24"/>
        </w:rPr>
        <w:t>topics to be addressed</w:t>
      </w:r>
      <w:r w:rsidR="003040EC">
        <w:rPr>
          <w:sz w:val="24"/>
          <w:szCs w:val="24"/>
        </w:rPr>
        <w:t>:</w:t>
      </w:r>
    </w:p>
    <w:p w14:paraId="7EFD23CD" w14:textId="505359CC" w:rsidR="00A61942" w:rsidRPr="00725F9D" w:rsidRDefault="00A61942" w:rsidP="00F13C17">
      <w:pPr>
        <w:spacing w:line="360" w:lineRule="auto"/>
        <w:contextualSpacing/>
        <w:jc w:val="both"/>
        <w:rPr>
          <w:sz w:val="12"/>
          <w:szCs w:val="12"/>
        </w:rPr>
      </w:pPr>
    </w:p>
    <w:p w14:paraId="28A8B75C" w14:textId="77494286" w:rsidR="00A61942" w:rsidRPr="00A61942" w:rsidRDefault="00725F9D" w:rsidP="00F13C17">
      <w:pPr>
        <w:spacing w:line="360" w:lineRule="auto"/>
        <w:contextualSpacing/>
        <w:jc w:val="both"/>
        <w:rPr>
          <w:i/>
          <w:iCs/>
          <w:sz w:val="24"/>
          <w:szCs w:val="24"/>
        </w:rPr>
      </w:pPr>
      <w:r>
        <w:rPr>
          <w:i/>
          <w:iCs/>
          <w:sz w:val="24"/>
          <w:szCs w:val="24"/>
        </w:rPr>
        <w:t>“</w:t>
      </w:r>
      <w:r w:rsidR="00A61942">
        <w:rPr>
          <w:i/>
          <w:iCs/>
          <w:sz w:val="24"/>
          <w:szCs w:val="24"/>
        </w:rPr>
        <w:t>We have very open, honest conversations.  We have always been l</w:t>
      </w:r>
      <w:r w:rsidR="00AD1898">
        <w:rPr>
          <w:i/>
          <w:iCs/>
          <w:sz w:val="24"/>
          <w:szCs w:val="24"/>
        </w:rPr>
        <w:t>ucky with</w:t>
      </w:r>
      <w:r w:rsidR="001F6412">
        <w:rPr>
          <w:i/>
          <w:iCs/>
          <w:sz w:val="24"/>
          <w:szCs w:val="24"/>
        </w:rPr>
        <w:t xml:space="preserve"> </w:t>
      </w:r>
      <w:r w:rsidR="00675468">
        <w:rPr>
          <w:i/>
          <w:iCs/>
          <w:sz w:val="24"/>
          <w:szCs w:val="24"/>
        </w:rPr>
        <w:t xml:space="preserve">the </w:t>
      </w:r>
      <w:r w:rsidR="001F6412">
        <w:rPr>
          <w:i/>
          <w:iCs/>
          <w:sz w:val="24"/>
          <w:szCs w:val="24"/>
        </w:rPr>
        <w:t>pathway centre staff we have had here.  They have always been very good, very engaged, very much involved in the university”</w:t>
      </w:r>
      <w:r w:rsidR="00AD1898">
        <w:rPr>
          <w:i/>
          <w:iCs/>
          <w:sz w:val="24"/>
          <w:szCs w:val="24"/>
        </w:rPr>
        <w:t xml:space="preserve"> </w:t>
      </w:r>
      <w:r w:rsidR="00A61942">
        <w:rPr>
          <w:i/>
          <w:iCs/>
          <w:sz w:val="24"/>
          <w:szCs w:val="24"/>
        </w:rPr>
        <w:t xml:space="preserve"> </w:t>
      </w:r>
    </w:p>
    <w:p w14:paraId="2631713A" w14:textId="77777777" w:rsidR="003040EC" w:rsidRPr="00725F9D" w:rsidRDefault="003040EC" w:rsidP="00F13C17">
      <w:pPr>
        <w:spacing w:line="360" w:lineRule="auto"/>
        <w:contextualSpacing/>
        <w:jc w:val="both"/>
        <w:rPr>
          <w:sz w:val="12"/>
          <w:szCs w:val="12"/>
        </w:rPr>
      </w:pPr>
    </w:p>
    <w:p w14:paraId="574BF8F2" w14:textId="318055B7" w:rsidR="00877FD9" w:rsidRPr="00A61942" w:rsidRDefault="00A61942" w:rsidP="00F13C17">
      <w:pPr>
        <w:spacing w:line="360" w:lineRule="auto"/>
        <w:contextualSpacing/>
        <w:jc w:val="both"/>
        <w:rPr>
          <w:i/>
          <w:iCs/>
          <w:sz w:val="24"/>
          <w:szCs w:val="24"/>
        </w:rPr>
      </w:pPr>
      <w:r w:rsidRPr="00A61942">
        <w:rPr>
          <w:i/>
          <w:iCs/>
          <w:sz w:val="24"/>
          <w:szCs w:val="24"/>
        </w:rPr>
        <w:t>“</w:t>
      </w:r>
      <w:r w:rsidR="003040EC" w:rsidRPr="00A61942">
        <w:rPr>
          <w:i/>
          <w:iCs/>
          <w:sz w:val="24"/>
          <w:szCs w:val="24"/>
        </w:rPr>
        <w:t xml:space="preserve">We are open and transparent really.  Anybody is welcome to come and visit </w:t>
      </w:r>
      <w:r w:rsidR="00725F9D">
        <w:rPr>
          <w:i/>
          <w:iCs/>
          <w:sz w:val="24"/>
          <w:szCs w:val="24"/>
        </w:rPr>
        <w:t xml:space="preserve">the pathway </w:t>
      </w:r>
      <w:r w:rsidR="003040EC" w:rsidRPr="00A61942">
        <w:rPr>
          <w:i/>
          <w:iCs/>
          <w:sz w:val="24"/>
          <w:szCs w:val="24"/>
        </w:rPr>
        <w:t>students.  I encourage academics to come and look at their work.  Any request we get for information, yes</w:t>
      </w:r>
      <w:r w:rsidR="00675468">
        <w:rPr>
          <w:i/>
          <w:iCs/>
          <w:sz w:val="24"/>
          <w:szCs w:val="24"/>
        </w:rPr>
        <w:t xml:space="preserve"> -</w:t>
      </w:r>
      <w:r w:rsidR="003040EC" w:rsidRPr="00A61942">
        <w:rPr>
          <w:i/>
          <w:iCs/>
          <w:sz w:val="24"/>
          <w:szCs w:val="24"/>
        </w:rPr>
        <w:t xml:space="preserve"> we are very much open to what people want to see</w:t>
      </w:r>
      <w:r w:rsidRPr="00A61942">
        <w:rPr>
          <w:i/>
          <w:iCs/>
          <w:sz w:val="24"/>
          <w:szCs w:val="24"/>
        </w:rPr>
        <w:t>.”</w:t>
      </w:r>
      <w:r w:rsidR="003040EC" w:rsidRPr="00A61942">
        <w:rPr>
          <w:i/>
          <w:iCs/>
          <w:sz w:val="24"/>
          <w:szCs w:val="24"/>
        </w:rPr>
        <w:t xml:space="preserve"> </w:t>
      </w:r>
      <w:r w:rsidR="00EE2914" w:rsidRPr="00A61942">
        <w:rPr>
          <w:i/>
          <w:iCs/>
          <w:sz w:val="24"/>
          <w:szCs w:val="24"/>
        </w:rPr>
        <w:t xml:space="preserve">  </w:t>
      </w:r>
      <w:r w:rsidR="000F0836" w:rsidRPr="00A61942">
        <w:rPr>
          <w:i/>
          <w:iCs/>
          <w:sz w:val="24"/>
          <w:szCs w:val="24"/>
        </w:rPr>
        <w:t xml:space="preserve"> </w:t>
      </w:r>
    </w:p>
    <w:p w14:paraId="2FC55F68" w14:textId="77777777" w:rsidR="001F6412" w:rsidRPr="001F6412" w:rsidRDefault="001F6412" w:rsidP="00F13C17">
      <w:pPr>
        <w:spacing w:line="360" w:lineRule="auto"/>
        <w:contextualSpacing/>
        <w:jc w:val="both"/>
        <w:rPr>
          <w:sz w:val="12"/>
          <w:szCs w:val="12"/>
        </w:rPr>
      </w:pPr>
    </w:p>
    <w:p w14:paraId="3CD88D89" w14:textId="61B60DA9" w:rsidR="000D2027" w:rsidRDefault="000D2027" w:rsidP="00F13C17">
      <w:pPr>
        <w:spacing w:line="360" w:lineRule="auto"/>
        <w:contextualSpacing/>
        <w:jc w:val="both"/>
        <w:rPr>
          <w:sz w:val="24"/>
          <w:szCs w:val="24"/>
        </w:rPr>
      </w:pPr>
      <w:r>
        <w:rPr>
          <w:sz w:val="24"/>
          <w:szCs w:val="24"/>
        </w:rPr>
        <w:t>University e</w:t>
      </w:r>
      <w:r w:rsidR="00FB26E5" w:rsidRPr="004D4315">
        <w:rPr>
          <w:sz w:val="24"/>
          <w:szCs w:val="24"/>
        </w:rPr>
        <w:t xml:space="preserve">xpectation </w:t>
      </w:r>
      <w:r w:rsidR="00EE2914" w:rsidRPr="004D4315">
        <w:rPr>
          <w:sz w:val="24"/>
          <w:szCs w:val="24"/>
        </w:rPr>
        <w:t>manage</w:t>
      </w:r>
      <w:r w:rsidR="00EF793C" w:rsidRPr="004D4315">
        <w:rPr>
          <w:sz w:val="24"/>
          <w:szCs w:val="24"/>
        </w:rPr>
        <w:t xml:space="preserve">ment </w:t>
      </w:r>
      <w:r w:rsidR="000F0836" w:rsidRPr="004D4315">
        <w:rPr>
          <w:sz w:val="24"/>
          <w:szCs w:val="24"/>
        </w:rPr>
        <w:t xml:space="preserve">can be </w:t>
      </w:r>
      <w:r>
        <w:rPr>
          <w:sz w:val="24"/>
          <w:szCs w:val="24"/>
        </w:rPr>
        <w:t>demanding</w:t>
      </w:r>
      <w:r w:rsidR="00DC25E6">
        <w:rPr>
          <w:sz w:val="24"/>
          <w:szCs w:val="24"/>
        </w:rPr>
        <w:t xml:space="preserve"> but vital</w:t>
      </w:r>
      <w:r w:rsidR="00675468">
        <w:rPr>
          <w:sz w:val="24"/>
          <w:szCs w:val="24"/>
        </w:rPr>
        <w:t xml:space="preserve">, as </w:t>
      </w:r>
      <w:r>
        <w:rPr>
          <w:sz w:val="24"/>
          <w:szCs w:val="24"/>
        </w:rPr>
        <w:t>providers relate:</w:t>
      </w:r>
      <w:r w:rsidR="00675468">
        <w:rPr>
          <w:sz w:val="24"/>
          <w:szCs w:val="24"/>
        </w:rPr>
        <w:t xml:space="preserve"> </w:t>
      </w:r>
    </w:p>
    <w:p w14:paraId="209FC243" w14:textId="7373CEFC" w:rsidR="000D2027" w:rsidRPr="000D2027" w:rsidRDefault="000F0836" w:rsidP="00F13C17">
      <w:pPr>
        <w:spacing w:line="360" w:lineRule="auto"/>
        <w:contextualSpacing/>
        <w:jc w:val="both"/>
        <w:rPr>
          <w:sz w:val="12"/>
          <w:szCs w:val="12"/>
        </w:rPr>
      </w:pPr>
      <w:r>
        <w:rPr>
          <w:sz w:val="24"/>
          <w:szCs w:val="24"/>
        </w:rPr>
        <w:t xml:space="preserve"> </w:t>
      </w:r>
    </w:p>
    <w:p w14:paraId="2D510800" w14:textId="242776B9" w:rsidR="000D2027" w:rsidRDefault="000D2027" w:rsidP="000D2027">
      <w:pPr>
        <w:spacing w:line="360" w:lineRule="auto"/>
        <w:contextualSpacing/>
        <w:jc w:val="both"/>
        <w:rPr>
          <w:i/>
          <w:iCs/>
          <w:sz w:val="24"/>
          <w:szCs w:val="24"/>
        </w:rPr>
      </w:pPr>
      <w:r w:rsidRPr="000D2027">
        <w:rPr>
          <w:i/>
          <w:iCs/>
          <w:sz w:val="24"/>
          <w:szCs w:val="24"/>
        </w:rPr>
        <w:t>“Obviously there are business plans involved, times change and there are discrepancies between targets set</w:t>
      </w:r>
      <w:r>
        <w:rPr>
          <w:i/>
          <w:iCs/>
          <w:sz w:val="24"/>
          <w:szCs w:val="24"/>
        </w:rPr>
        <w:t xml:space="preserve"> </w:t>
      </w:r>
      <w:r w:rsidRPr="000D2027">
        <w:rPr>
          <w:i/>
          <w:iCs/>
          <w:sz w:val="24"/>
          <w:szCs w:val="24"/>
        </w:rPr>
        <w:t>and managing expectations is a lot of that</w:t>
      </w:r>
      <w:r w:rsidR="00DC25E6">
        <w:rPr>
          <w:i/>
          <w:iCs/>
          <w:sz w:val="24"/>
          <w:szCs w:val="24"/>
        </w:rPr>
        <w:t>”</w:t>
      </w:r>
      <w:r w:rsidRPr="000D2027">
        <w:rPr>
          <w:i/>
          <w:iCs/>
          <w:sz w:val="24"/>
          <w:szCs w:val="24"/>
        </w:rPr>
        <w:t>.</w:t>
      </w:r>
    </w:p>
    <w:p w14:paraId="088D6686" w14:textId="77777777" w:rsidR="00DC25E6" w:rsidRPr="00DC25E6" w:rsidRDefault="00DC25E6" w:rsidP="00DC25E6">
      <w:pPr>
        <w:spacing w:line="360" w:lineRule="auto"/>
        <w:contextualSpacing/>
        <w:jc w:val="both"/>
        <w:rPr>
          <w:rFonts w:eastAsia="Times New Roman"/>
          <w:i/>
          <w:iCs/>
          <w:color w:val="212121"/>
          <w:sz w:val="12"/>
          <w:szCs w:val="12"/>
          <w:lang w:eastAsia="en-GB"/>
        </w:rPr>
      </w:pPr>
    </w:p>
    <w:p w14:paraId="4BA557F1" w14:textId="19024E95" w:rsidR="00DC25E6" w:rsidRDefault="00DC25E6" w:rsidP="00DC25E6">
      <w:pPr>
        <w:spacing w:line="360" w:lineRule="auto"/>
        <w:contextualSpacing/>
        <w:jc w:val="both"/>
        <w:rPr>
          <w:rFonts w:eastAsia="Times New Roman"/>
          <w:i/>
          <w:iCs/>
          <w:color w:val="212121"/>
          <w:sz w:val="24"/>
          <w:szCs w:val="24"/>
          <w:lang w:eastAsia="en-GB"/>
        </w:rPr>
      </w:pPr>
      <w:r w:rsidRPr="000D2027">
        <w:rPr>
          <w:rFonts w:eastAsia="Times New Roman"/>
          <w:i/>
          <w:iCs/>
          <w:color w:val="212121"/>
          <w:sz w:val="24"/>
          <w:szCs w:val="24"/>
          <w:lang w:eastAsia="en-GB"/>
        </w:rPr>
        <w:t>“</w:t>
      </w:r>
      <w:r>
        <w:rPr>
          <w:rFonts w:eastAsia="Times New Roman"/>
          <w:i/>
          <w:iCs/>
          <w:color w:val="212121"/>
          <w:sz w:val="24"/>
          <w:szCs w:val="24"/>
          <w:lang w:eastAsia="en-GB"/>
        </w:rPr>
        <w:t>Meeting and a</w:t>
      </w:r>
      <w:r w:rsidRPr="000D2027">
        <w:rPr>
          <w:rFonts w:eastAsia="Times New Roman"/>
          <w:i/>
          <w:iCs/>
          <w:color w:val="212121"/>
          <w:sz w:val="24"/>
          <w:szCs w:val="24"/>
          <w:lang w:eastAsia="en-GB"/>
        </w:rPr>
        <w:t>greeing on relevant and valid expectations for the pathway</w:t>
      </w:r>
      <w:r>
        <w:rPr>
          <w:rFonts w:eastAsia="Times New Roman"/>
          <w:i/>
          <w:iCs/>
          <w:color w:val="212121"/>
          <w:sz w:val="24"/>
          <w:szCs w:val="24"/>
          <w:lang w:eastAsia="en-GB"/>
        </w:rPr>
        <w:t xml:space="preserve"> is important”.</w:t>
      </w:r>
    </w:p>
    <w:p w14:paraId="3E8C2C2E" w14:textId="66CA051B" w:rsidR="00675468" w:rsidRPr="00675468" w:rsidRDefault="00675468" w:rsidP="00F13C17">
      <w:pPr>
        <w:spacing w:line="360" w:lineRule="auto"/>
        <w:contextualSpacing/>
        <w:jc w:val="both"/>
        <w:rPr>
          <w:sz w:val="12"/>
          <w:szCs w:val="12"/>
        </w:rPr>
      </w:pPr>
    </w:p>
    <w:p w14:paraId="6AEAF336" w14:textId="7C7A4096" w:rsidR="000D2027" w:rsidRDefault="00686843" w:rsidP="00A94088">
      <w:pPr>
        <w:spacing w:line="360" w:lineRule="auto"/>
        <w:contextualSpacing/>
        <w:jc w:val="both"/>
        <w:rPr>
          <w:sz w:val="24"/>
          <w:szCs w:val="24"/>
        </w:rPr>
      </w:pPr>
      <w:r>
        <w:rPr>
          <w:sz w:val="24"/>
          <w:szCs w:val="24"/>
        </w:rPr>
        <w:t xml:space="preserve">Participants agree </w:t>
      </w:r>
      <w:r w:rsidR="009C23EF">
        <w:rPr>
          <w:sz w:val="24"/>
          <w:szCs w:val="24"/>
        </w:rPr>
        <w:t xml:space="preserve">that people at the operational interface,  the university main Link person and the counterpart pathway centre director, are pivotal:  </w:t>
      </w:r>
      <w:r w:rsidR="001C2608">
        <w:rPr>
          <w:sz w:val="24"/>
          <w:szCs w:val="24"/>
        </w:rPr>
        <w:t xml:space="preserve"> </w:t>
      </w:r>
    </w:p>
    <w:p w14:paraId="2F78D833" w14:textId="4A0AECDA" w:rsidR="001C2608" w:rsidRPr="001C2608" w:rsidRDefault="001C2608" w:rsidP="00A94088">
      <w:pPr>
        <w:spacing w:line="360" w:lineRule="auto"/>
        <w:contextualSpacing/>
        <w:jc w:val="both"/>
        <w:rPr>
          <w:sz w:val="12"/>
          <w:szCs w:val="12"/>
        </w:rPr>
      </w:pPr>
    </w:p>
    <w:p w14:paraId="202D363F" w14:textId="179289A9" w:rsidR="001C2608" w:rsidRDefault="001C2608" w:rsidP="00A94088">
      <w:pPr>
        <w:spacing w:line="360" w:lineRule="auto"/>
        <w:contextualSpacing/>
        <w:jc w:val="both"/>
        <w:rPr>
          <w:i/>
          <w:iCs/>
          <w:sz w:val="24"/>
          <w:szCs w:val="24"/>
        </w:rPr>
      </w:pPr>
      <w:r w:rsidRPr="001C2608">
        <w:rPr>
          <w:i/>
          <w:iCs/>
          <w:sz w:val="24"/>
          <w:szCs w:val="24"/>
        </w:rPr>
        <w:t xml:space="preserve">“A well-placed and sympathetic university partnership co-ordinator can </w:t>
      </w:r>
      <w:r>
        <w:rPr>
          <w:i/>
          <w:iCs/>
          <w:sz w:val="24"/>
          <w:szCs w:val="24"/>
        </w:rPr>
        <w:t xml:space="preserve">very much help to </w:t>
      </w:r>
      <w:r w:rsidRPr="001C2608">
        <w:rPr>
          <w:i/>
          <w:iCs/>
          <w:sz w:val="24"/>
          <w:szCs w:val="24"/>
        </w:rPr>
        <w:t xml:space="preserve">support </w:t>
      </w:r>
      <w:r>
        <w:rPr>
          <w:i/>
          <w:iCs/>
          <w:sz w:val="24"/>
          <w:szCs w:val="24"/>
        </w:rPr>
        <w:t xml:space="preserve">and progress </w:t>
      </w:r>
      <w:r w:rsidRPr="001C2608">
        <w:rPr>
          <w:i/>
          <w:iCs/>
          <w:sz w:val="24"/>
          <w:szCs w:val="24"/>
        </w:rPr>
        <w:t>a satisfactory relationship”.</w:t>
      </w:r>
    </w:p>
    <w:p w14:paraId="10831BF5" w14:textId="5983226A" w:rsidR="001C2608" w:rsidRPr="001C2608" w:rsidRDefault="001C2608" w:rsidP="00A94088">
      <w:pPr>
        <w:spacing w:line="360" w:lineRule="auto"/>
        <w:contextualSpacing/>
        <w:jc w:val="both"/>
        <w:rPr>
          <w:i/>
          <w:iCs/>
          <w:sz w:val="12"/>
          <w:szCs w:val="12"/>
        </w:rPr>
      </w:pPr>
    </w:p>
    <w:p w14:paraId="16CC2470" w14:textId="02452FC9" w:rsidR="001C2608" w:rsidRDefault="001C2608" w:rsidP="00A94088">
      <w:pPr>
        <w:spacing w:line="360" w:lineRule="auto"/>
        <w:contextualSpacing/>
        <w:jc w:val="both"/>
        <w:rPr>
          <w:i/>
          <w:iCs/>
          <w:sz w:val="24"/>
          <w:szCs w:val="24"/>
        </w:rPr>
      </w:pPr>
      <w:r>
        <w:rPr>
          <w:i/>
          <w:iCs/>
          <w:sz w:val="24"/>
          <w:szCs w:val="24"/>
        </w:rPr>
        <w:t>“The anchor is the centre director so if there are any questions or interactions they are the first point of contact</w:t>
      </w:r>
      <w:r w:rsidR="009C23EF">
        <w:rPr>
          <w:i/>
          <w:iCs/>
          <w:sz w:val="24"/>
          <w:szCs w:val="24"/>
        </w:rPr>
        <w:t xml:space="preserve"> for the university</w:t>
      </w:r>
      <w:r>
        <w:rPr>
          <w:i/>
          <w:iCs/>
          <w:sz w:val="24"/>
          <w:szCs w:val="24"/>
        </w:rPr>
        <w:t xml:space="preserve">”.  </w:t>
      </w:r>
    </w:p>
    <w:p w14:paraId="39D0484B" w14:textId="7C6B033E" w:rsidR="001C2608" w:rsidRPr="00F51D8B" w:rsidRDefault="001C2608" w:rsidP="00A94088">
      <w:pPr>
        <w:spacing w:line="360" w:lineRule="auto"/>
        <w:contextualSpacing/>
        <w:jc w:val="both"/>
        <w:rPr>
          <w:i/>
          <w:iCs/>
          <w:sz w:val="12"/>
          <w:szCs w:val="12"/>
        </w:rPr>
      </w:pPr>
    </w:p>
    <w:p w14:paraId="604CCB94" w14:textId="1CEDAC2A" w:rsidR="000A5917" w:rsidRDefault="001C2608" w:rsidP="00A94088">
      <w:pPr>
        <w:spacing w:line="360" w:lineRule="auto"/>
        <w:contextualSpacing/>
        <w:jc w:val="both"/>
        <w:rPr>
          <w:sz w:val="24"/>
          <w:szCs w:val="24"/>
        </w:rPr>
      </w:pPr>
      <w:r w:rsidRPr="001C2608">
        <w:rPr>
          <w:sz w:val="24"/>
          <w:szCs w:val="24"/>
        </w:rPr>
        <w:lastRenderedPageBreak/>
        <w:t xml:space="preserve">Working in concert </w:t>
      </w:r>
      <w:r>
        <w:rPr>
          <w:sz w:val="24"/>
          <w:szCs w:val="24"/>
        </w:rPr>
        <w:t>they can b</w:t>
      </w:r>
      <w:r w:rsidR="000A5917">
        <w:rPr>
          <w:sz w:val="24"/>
          <w:szCs w:val="24"/>
        </w:rPr>
        <w:t xml:space="preserve">e influential in securing faculty members’ acceptance of the </w:t>
      </w:r>
      <w:r w:rsidR="009C23EF">
        <w:rPr>
          <w:sz w:val="24"/>
          <w:szCs w:val="24"/>
        </w:rPr>
        <w:t xml:space="preserve">pathway </w:t>
      </w:r>
      <w:r w:rsidR="000A5917">
        <w:rPr>
          <w:sz w:val="24"/>
          <w:szCs w:val="24"/>
        </w:rPr>
        <w:t xml:space="preserve">concept:   </w:t>
      </w:r>
    </w:p>
    <w:p w14:paraId="205E4001" w14:textId="39432770" w:rsidR="000A5917" w:rsidRPr="000A5917" w:rsidRDefault="003F604E" w:rsidP="00A94088">
      <w:pPr>
        <w:spacing w:line="360" w:lineRule="auto"/>
        <w:contextualSpacing/>
        <w:jc w:val="both"/>
        <w:rPr>
          <w:sz w:val="12"/>
          <w:szCs w:val="12"/>
        </w:rPr>
      </w:pPr>
      <w:r>
        <w:rPr>
          <w:sz w:val="24"/>
          <w:szCs w:val="24"/>
        </w:rPr>
        <w:t xml:space="preserve"> </w:t>
      </w:r>
    </w:p>
    <w:p w14:paraId="178D306D" w14:textId="12C143CE" w:rsidR="000A5917" w:rsidRDefault="000A5917" w:rsidP="00A94088">
      <w:pPr>
        <w:spacing w:line="360" w:lineRule="auto"/>
        <w:contextualSpacing/>
        <w:jc w:val="both"/>
        <w:rPr>
          <w:sz w:val="24"/>
          <w:szCs w:val="24"/>
        </w:rPr>
      </w:pPr>
      <w:r>
        <w:rPr>
          <w:i/>
          <w:iCs/>
          <w:sz w:val="24"/>
          <w:szCs w:val="24"/>
        </w:rPr>
        <w:t>“</w:t>
      </w:r>
      <w:r w:rsidR="00F51D8B">
        <w:rPr>
          <w:i/>
          <w:iCs/>
          <w:sz w:val="24"/>
          <w:szCs w:val="24"/>
        </w:rPr>
        <w:t xml:space="preserve">The two of us </w:t>
      </w:r>
      <w:r>
        <w:rPr>
          <w:i/>
          <w:iCs/>
          <w:sz w:val="24"/>
          <w:szCs w:val="24"/>
        </w:rPr>
        <w:t>worked very well with the university to inform all levels of staff what was happening.  Those initial conversations helped gain that support that this was something that would work well for the university and was not a threat in any sense”.</w:t>
      </w:r>
    </w:p>
    <w:p w14:paraId="3DD64A2F" w14:textId="77777777" w:rsidR="000A5917" w:rsidRPr="000A5917" w:rsidRDefault="000A5917" w:rsidP="00A94088">
      <w:pPr>
        <w:spacing w:line="360" w:lineRule="auto"/>
        <w:contextualSpacing/>
        <w:jc w:val="both"/>
        <w:rPr>
          <w:sz w:val="12"/>
          <w:szCs w:val="12"/>
        </w:rPr>
      </w:pPr>
    </w:p>
    <w:p w14:paraId="77E2117A" w14:textId="4B1E9592" w:rsidR="007D4BF1" w:rsidRDefault="009C23EF" w:rsidP="00A94088">
      <w:pPr>
        <w:spacing w:line="360" w:lineRule="auto"/>
        <w:contextualSpacing/>
        <w:jc w:val="both"/>
        <w:rPr>
          <w:sz w:val="24"/>
          <w:szCs w:val="24"/>
        </w:rPr>
      </w:pPr>
      <w:r>
        <w:rPr>
          <w:sz w:val="24"/>
          <w:szCs w:val="24"/>
        </w:rPr>
        <w:t>I</w:t>
      </w:r>
      <w:r w:rsidR="003E38F2">
        <w:rPr>
          <w:sz w:val="24"/>
          <w:szCs w:val="24"/>
        </w:rPr>
        <w:t xml:space="preserve">t is </w:t>
      </w:r>
      <w:r w:rsidR="00CB4EC9">
        <w:rPr>
          <w:sz w:val="24"/>
          <w:szCs w:val="24"/>
        </w:rPr>
        <w:t xml:space="preserve">however </w:t>
      </w:r>
      <w:r w:rsidR="003E38F2">
        <w:rPr>
          <w:sz w:val="24"/>
          <w:szCs w:val="24"/>
        </w:rPr>
        <w:t>a</w:t>
      </w:r>
      <w:r w:rsidR="0058721E">
        <w:rPr>
          <w:sz w:val="24"/>
          <w:szCs w:val="24"/>
        </w:rPr>
        <w:t xml:space="preserve"> continuing </w:t>
      </w:r>
      <w:r w:rsidR="003E38F2">
        <w:rPr>
          <w:sz w:val="24"/>
          <w:szCs w:val="24"/>
        </w:rPr>
        <w:t>effort a</w:t>
      </w:r>
      <w:r w:rsidR="00C46FED">
        <w:rPr>
          <w:sz w:val="24"/>
          <w:szCs w:val="24"/>
        </w:rPr>
        <w:t xml:space="preserve">s a provider </w:t>
      </w:r>
      <w:r w:rsidR="003E38F2">
        <w:rPr>
          <w:sz w:val="24"/>
          <w:szCs w:val="24"/>
        </w:rPr>
        <w:t>illustrates</w:t>
      </w:r>
      <w:r w:rsidR="008115F3">
        <w:rPr>
          <w:sz w:val="24"/>
          <w:szCs w:val="24"/>
        </w:rPr>
        <w:t>:</w:t>
      </w:r>
      <w:r w:rsidR="00C46FED">
        <w:rPr>
          <w:sz w:val="24"/>
          <w:szCs w:val="24"/>
        </w:rPr>
        <w:t xml:space="preserve">  </w:t>
      </w:r>
      <w:r w:rsidR="005E2198">
        <w:rPr>
          <w:sz w:val="24"/>
          <w:szCs w:val="24"/>
        </w:rPr>
        <w:t xml:space="preserve">  </w:t>
      </w:r>
      <w:r w:rsidR="001574C7">
        <w:rPr>
          <w:sz w:val="24"/>
          <w:szCs w:val="24"/>
        </w:rPr>
        <w:t xml:space="preserve"> </w:t>
      </w:r>
    </w:p>
    <w:p w14:paraId="4E7CDB65" w14:textId="77777777" w:rsidR="007D4BF1" w:rsidRPr="007D4BF1" w:rsidRDefault="007D4BF1" w:rsidP="00A94088">
      <w:pPr>
        <w:spacing w:line="360" w:lineRule="auto"/>
        <w:contextualSpacing/>
        <w:jc w:val="both"/>
        <w:rPr>
          <w:sz w:val="12"/>
          <w:szCs w:val="12"/>
        </w:rPr>
      </w:pPr>
    </w:p>
    <w:p w14:paraId="6A0E7B90" w14:textId="3673A167" w:rsidR="00BF5F6A" w:rsidRDefault="000A5917" w:rsidP="00A94088">
      <w:pPr>
        <w:spacing w:line="360" w:lineRule="auto"/>
        <w:contextualSpacing/>
        <w:jc w:val="both"/>
        <w:rPr>
          <w:i/>
          <w:iCs/>
          <w:sz w:val="24"/>
          <w:szCs w:val="24"/>
        </w:rPr>
      </w:pPr>
      <w:r>
        <w:rPr>
          <w:i/>
          <w:iCs/>
          <w:sz w:val="24"/>
          <w:szCs w:val="24"/>
        </w:rPr>
        <w:t xml:space="preserve">“I think maintaining relationships is critical to the success of partnerships.  </w:t>
      </w:r>
      <w:r w:rsidR="00C46FED">
        <w:rPr>
          <w:i/>
          <w:iCs/>
          <w:sz w:val="24"/>
          <w:szCs w:val="24"/>
        </w:rPr>
        <w:t>I</w:t>
      </w:r>
      <w:r w:rsidR="00D547BB">
        <w:rPr>
          <w:i/>
          <w:iCs/>
          <w:sz w:val="24"/>
          <w:szCs w:val="24"/>
        </w:rPr>
        <w:t>t is important to put a lot of effort</w:t>
      </w:r>
      <w:r>
        <w:rPr>
          <w:i/>
          <w:iCs/>
          <w:sz w:val="24"/>
          <w:szCs w:val="24"/>
        </w:rPr>
        <w:t xml:space="preserve"> </w:t>
      </w:r>
      <w:r w:rsidR="00D547BB">
        <w:rPr>
          <w:i/>
          <w:iCs/>
          <w:sz w:val="24"/>
          <w:szCs w:val="24"/>
        </w:rPr>
        <w:t xml:space="preserve">into communications, there is a temptation once things are working well to let them drift”. </w:t>
      </w:r>
    </w:p>
    <w:p w14:paraId="79BE96B0" w14:textId="1FA7C963" w:rsidR="00E4482B" w:rsidRPr="00E4482B" w:rsidRDefault="00E4482B" w:rsidP="00A94088">
      <w:pPr>
        <w:spacing w:line="360" w:lineRule="auto"/>
        <w:contextualSpacing/>
        <w:jc w:val="both"/>
        <w:rPr>
          <w:sz w:val="12"/>
          <w:szCs w:val="12"/>
        </w:rPr>
      </w:pPr>
    </w:p>
    <w:p w14:paraId="756B5F71" w14:textId="5ECE451F" w:rsidR="00CB4EC9" w:rsidRDefault="00AE534E" w:rsidP="00585E83">
      <w:pPr>
        <w:spacing w:line="360" w:lineRule="auto"/>
        <w:contextualSpacing/>
        <w:jc w:val="both"/>
        <w:rPr>
          <w:sz w:val="24"/>
          <w:szCs w:val="24"/>
        </w:rPr>
      </w:pPr>
      <w:r>
        <w:rPr>
          <w:sz w:val="24"/>
          <w:szCs w:val="24"/>
        </w:rPr>
        <w:t xml:space="preserve">Nonetheless, both groups consider that </w:t>
      </w:r>
      <w:r w:rsidR="004E50BF">
        <w:rPr>
          <w:sz w:val="24"/>
          <w:szCs w:val="24"/>
        </w:rPr>
        <w:t xml:space="preserve">periodic, informal </w:t>
      </w:r>
      <w:r>
        <w:rPr>
          <w:sz w:val="24"/>
          <w:szCs w:val="24"/>
        </w:rPr>
        <w:t>communication</w:t>
      </w:r>
      <w:r w:rsidR="00AA5C54">
        <w:rPr>
          <w:sz w:val="24"/>
          <w:szCs w:val="24"/>
        </w:rPr>
        <w:t xml:space="preserve"> </w:t>
      </w:r>
      <w:r w:rsidR="00AF1E21">
        <w:rPr>
          <w:sz w:val="24"/>
          <w:szCs w:val="24"/>
        </w:rPr>
        <w:t>s</w:t>
      </w:r>
      <w:r w:rsidR="004E50BF">
        <w:rPr>
          <w:sz w:val="24"/>
          <w:szCs w:val="24"/>
        </w:rPr>
        <w:t xml:space="preserve">hould </w:t>
      </w:r>
      <w:r w:rsidR="00A7247E">
        <w:rPr>
          <w:sz w:val="24"/>
          <w:szCs w:val="24"/>
        </w:rPr>
        <w:t xml:space="preserve">also </w:t>
      </w:r>
      <w:r w:rsidR="004F13E3">
        <w:rPr>
          <w:sz w:val="24"/>
          <w:szCs w:val="24"/>
        </w:rPr>
        <w:t xml:space="preserve">take </w:t>
      </w:r>
      <w:r>
        <w:rPr>
          <w:sz w:val="24"/>
          <w:szCs w:val="24"/>
        </w:rPr>
        <w:t>place</w:t>
      </w:r>
      <w:r w:rsidR="009C23EF">
        <w:rPr>
          <w:sz w:val="24"/>
          <w:szCs w:val="24"/>
        </w:rPr>
        <w:t xml:space="preserve"> </w:t>
      </w:r>
      <w:r w:rsidR="004F13E3">
        <w:rPr>
          <w:sz w:val="24"/>
          <w:szCs w:val="24"/>
        </w:rPr>
        <w:t xml:space="preserve">between </w:t>
      </w:r>
      <w:r w:rsidR="00625029">
        <w:rPr>
          <w:sz w:val="24"/>
          <w:szCs w:val="24"/>
        </w:rPr>
        <w:t>university and provider leaders n</w:t>
      </w:r>
      <w:r w:rsidR="004F13E3">
        <w:rPr>
          <w:sz w:val="24"/>
          <w:szCs w:val="24"/>
        </w:rPr>
        <w:t>ot as directly involved</w:t>
      </w:r>
      <w:r w:rsidR="00FD26A2">
        <w:rPr>
          <w:sz w:val="24"/>
          <w:szCs w:val="24"/>
        </w:rPr>
        <w:t xml:space="preserve"> in the day-to-day</w:t>
      </w:r>
      <w:r w:rsidR="00CB4EC9">
        <w:rPr>
          <w:sz w:val="24"/>
          <w:szCs w:val="24"/>
        </w:rPr>
        <w:t>:</w:t>
      </w:r>
    </w:p>
    <w:p w14:paraId="39CAA86F" w14:textId="77777777" w:rsidR="00CB4EC9" w:rsidRPr="00CB4EC9" w:rsidRDefault="00CB4EC9" w:rsidP="00585E83">
      <w:pPr>
        <w:spacing w:line="360" w:lineRule="auto"/>
        <w:contextualSpacing/>
        <w:jc w:val="both"/>
        <w:rPr>
          <w:sz w:val="12"/>
          <w:szCs w:val="12"/>
        </w:rPr>
      </w:pPr>
    </w:p>
    <w:p w14:paraId="1F50DC6F" w14:textId="074069C7" w:rsidR="00CB4EC9" w:rsidRDefault="00CB4EC9" w:rsidP="00585E83">
      <w:pPr>
        <w:spacing w:line="360" w:lineRule="auto"/>
        <w:contextualSpacing/>
        <w:jc w:val="both"/>
        <w:rPr>
          <w:i/>
          <w:iCs/>
          <w:sz w:val="24"/>
          <w:szCs w:val="24"/>
        </w:rPr>
      </w:pPr>
      <w:r w:rsidRPr="00CB4EC9">
        <w:rPr>
          <w:i/>
          <w:iCs/>
          <w:sz w:val="24"/>
          <w:szCs w:val="24"/>
        </w:rPr>
        <w:t>“Communication at the highest level helps to drive the relationship forward.  The vice chancellor has regular meetings with the managing director at the provider”.</w:t>
      </w:r>
      <w:r w:rsidR="00C81364" w:rsidRPr="00CB4EC9">
        <w:rPr>
          <w:i/>
          <w:iCs/>
          <w:sz w:val="24"/>
          <w:szCs w:val="24"/>
        </w:rPr>
        <w:t xml:space="preserve">  </w:t>
      </w:r>
      <w:r w:rsidR="00CB210E" w:rsidRPr="00CB4EC9">
        <w:rPr>
          <w:i/>
          <w:iCs/>
          <w:sz w:val="24"/>
          <w:szCs w:val="24"/>
        </w:rPr>
        <w:t xml:space="preserve"> </w:t>
      </w:r>
    </w:p>
    <w:p w14:paraId="4D26A453" w14:textId="5E7AE45C" w:rsidR="00752936" w:rsidRPr="00752936" w:rsidRDefault="00752936" w:rsidP="00585E83">
      <w:pPr>
        <w:spacing w:line="360" w:lineRule="auto"/>
        <w:contextualSpacing/>
        <w:jc w:val="both"/>
        <w:rPr>
          <w:sz w:val="12"/>
          <w:szCs w:val="12"/>
        </w:rPr>
      </w:pPr>
    </w:p>
    <w:p w14:paraId="2B977FF4" w14:textId="2926E819" w:rsidR="00752936" w:rsidRPr="00CB4EC9" w:rsidRDefault="009C23EF" w:rsidP="00585E83">
      <w:pPr>
        <w:spacing w:line="360" w:lineRule="auto"/>
        <w:contextualSpacing/>
        <w:jc w:val="both"/>
        <w:rPr>
          <w:i/>
          <w:iCs/>
          <w:sz w:val="24"/>
          <w:szCs w:val="24"/>
        </w:rPr>
      </w:pPr>
      <w:r>
        <w:rPr>
          <w:i/>
          <w:iCs/>
          <w:sz w:val="24"/>
          <w:szCs w:val="24"/>
        </w:rPr>
        <w:t>“</w:t>
      </w:r>
      <w:r w:rsidR="00752936">
        <w:rPr>
          <w:i/>
          <w:iCs/>
          <w:sz w:val="24"/>
          <w:szCs w:val="24"/>
        </w:rPr>
        <w:t xml:space="preserve">Formal </w:t>
      </w:r>
      <w:r>
        <w:rPr>
          <w:i/>
          <w:iCs/>
          <w:sz w:val="24"/>
          <w:szCs w:val="24"/>
        </w:rPr>
        <w:t xml:space="preserve">steering </w:t>
      </w:r>
      <w:r w:rsidR="00752936">
        <w:rPr>
          <w:i/>
          <w:iCs/>
          <w:sz w:val="24"/>
          <w:szCs w:val="24"/>
        </w:rPr>
        <w:t>meetings go really well if we have stayed in touch with each other, if we have spoken regularly</w:t>
      </w:r>
      <w:r>
        <w:rPr>
          <w:i/>
          <w:iCs/>
          <w:sz w:val="24"/>
          <w:szCs w:val="24"/>
        </w:rPr>
        <w:t>,</w:t>
      </w:r>
      <w:r w:rsidR="00752936">
        <w:rPr>
          <w:i/>
          <w:iCs/>
          <w:sz w:val="24"/>
          <w:szCs w:val="24"/>
        </w:rPr>
        <w:t xml:space="preserve"> </w:t>
      </w:r>
      <w:r>
        <w:rPr>
          <w:i/>
          <w:iCs/>
          <w:sz w:val="24"/>
          <w:szCs w:val="24"/>
        </w:rPr>
        <w:t xml:space="preserve">phone each other every week, we kind of sort things out early on”. </w:t>
      </w:r>
    </w:p>
    <w:p w14:paraId="40358D78" w14:textId="5046C0E4" w:rsidR="00CB4EC9" w:rsidRPr="00CB4EC9" w:rsidRDefault="00CB4EC9" w:rsidP="00585E83">
      <w:pPr>
        <w:spacing w:line="360" w:lineRule="auto"/>
        <w:contextualSpacing/>
        <w:jc w:val="both"/>
        <w:rPr>
          <w:sz w:val="12"/>
          <w:szCs w:val="12"/>
        </w:rPr>
      </w:pPr>
      <w:r>
        <w:rPr>
          <w:sz w:val="12"/>
          <w:szCs w:val="12"/>
        </w:rPr>
        <w:t xml:space="preserve"> </w:t>
      </w:r>
    </w:p>
    <w:p w14:paraId="2B072F37" w14:textId="33A2E597" w:rsidR="003E56C2" w:rsidRDefault="00625029" w:rsidP="00585E83">
      <w:pPr>
        <w:spacing w:line="360" w:lineRule="auto"/>
        <w:contextualSpacing/>
        <w:jc w:val="both"/>
        <w:rPr>
          <w:sz w:val="24"/>
          <w:szCs w:val="24"/>
        </w:rPr>
      </w:pPr>
      <w:r>
        <w:rPr>
          <w:sz w:val="24"/>
          <w:szCs w:val="24"/>
        </w:rPr>
        <w:t xml:space="preserve">A consultant reflects </w:t>
      </w:r>
      <w:r w:rsidR="004A0894">
        <w:rPr>
          <w:sz w:val="24"/>
          <w:szCs w:val="24"/>
        </w:rPr>
        <w:t xml:space="preserve">on </w:t>
      </w:r>
      <w:r w:rsidR="00E6006A">
        <w:rPr>
          <w:sz w:val="24"/>
          <w:szCs w:val="24"/>
        </w:rPr>
        <w:t xml:space="preserve">the </w:t>
      </w:r>
      <w:r w:rsidR="0087615F">
        <w:rPr>
          <w:sz w:val="24"/>
          <w:szCs w:val="24"/>
        </w:rPr>
        <w:t>advantages</w:t>
      </w:r>
      <w:r w:rsidR="00E6006A">
        <w:rPr>
          <w:sz w:val="24"/>
          <w:szCs w:val="24"/>
        </w:rPr>
        <w:t xml:space="preserve"> of </w:t>
      </w:r>
      <w:r w:rsidR="004A0894">
        <w:rPr>
          <w:sz w:val="24"/>
          <w:szCs w:val="24"/>
        </w:rPr>
        <w:t>relationship management</w:t>
      </w:r>
      <w:r w:rsidR="003E56C2">
        <w:rPr>
          <w:sz w:val="24"/>
          <w:szCs w:val="24"/>
        </w:rPr>
        <w:t>:</w:t>
      </w:r>
    </w:p>
    <w:p w14:paraId="3AE9E836" w14:textId="77777777" w:rsidR="003E56C2" w:rsidRPr="003E56C2" w:rsidRDefault="003E56C2" w:rsidP="00585E83">
      <w:pPr>
        <w:spacing w:line="360" w:lineRule="auto"/>
        <w:contextualSpacing/>
        <w:jc w:val="both"/>
        <w:rPr>
          <w:sz w:val="12"/>
          <w:szCs w:val="12"/>
        </w:rPr>
      </w:pPr>
    </w:p>
    <w:p w14:paraId="141A65F1" w14:textId="77777777" w:rsidR="008E3411" w:rsidRDefault="003E56C2" w:rsidP="00585E83">
      <w:pPr>
        <w:spacing w:line="360" w:lineRule="auto"/>
        <w:contextualSpacing/>
        <w:jc w:val="both"/>
        <w:rPr>
          <w:sz w:val="24"/>
          <w:szCs w:val="24"/>
        </w:rPr>
      </w:pPr>
      <w:r w:rsidRPr="003E56C2">
        <w:rPr>
          <w:i/>
          <w:iCs/>
          <w:sz w:val="24"/>
          <w:szCs w:val="24"/>
        </w:rPr>
        <w:t>“A lot of my time was spent actually relationship managing of university staff so that both sides were really happy with each other.</w:t>
      </w:r>
      <w:r>
        <w:rPr>
          <w:sz w:val="24"/>
          <w:szCs w:val="24"/>
        </w:rPr>
        <w:t xml:space="preserve"> </w:t>
      </w:r>
      <w:r w:rsidRPr="007D631A">
        <w:rPr>
          <w:i/>
          <w:iCs/>
          <w:sz w:val="24"/>
          <w:szCs w:val="24"/>
        </w:rPr>
        <w:t xml:space="preserve">The relationship and its longevity </w:t>
      </w:r>
      <w:r w:rsidR="007D631A" w:rsidRPr="007D631A">
        <w:rPr>
          <w:i/>
          <w:iCs/>
          <w:sz w:val="24"/>
          <w:szCs w:val="24"/>
        </w:rPr>
        <w:t>is important to university partners, so we stabilised the operation and did not churn people as often as we used to</w:t>
      </w:r>
      <w:r w:rsidR="007D631A">
        <w:rPr>
          <w:i/>
          <w:iCs/>
          <w:sz w:val="24"/>
          <w:szCs w:val="24"/>
        </w:rPr>
        <w:t>.  We also tried to employ people who were ex-university</w:t>
      </w:r>
      <w:r w:rsidR="007D631A" w:rsidRPr="007D631A">
        <w:rPr>
          <w:i/>
          <w:iCs/>
          <w:sz w:val="24"/>
          <w:szCs w:val="24"/>
        </w:rPr>
        <w:t>”.</w:t>
      </w:r>
      <w:r w:rsidR="007D631A">
        <w:rPr>
          <w:sz w:val="24"/>
          <w:szCs w:val="24"/>
        </w:rPr>
        <w:t xml:space="preserve">  </w:t>
      </w:r>
    </w:p>
    <w:p w14:paraId="5C2B2BED" w14:textId="77777777" w:rsidR="008E3411" w:rsidRPr="00E6006A" w:rsidRDefault="008E3411" w:rsidP="00585E83">
      <w:pPr>
        <w:spacing w:line="360" w:lineRule="auto"/>
        <w:contextualSpacing/>
        <w:jc w:val="both"/>
        <w:rPr>
          <w:sz w:val="12"/>
          <w:szCs w:val="12"/>
        </w:rPr>
      </w:pPr>
    </w:p>
    <w:p w14:paraId="3AE64873" w14:textId="63C7E00C" w:rsidR="008E3411" w:rsidRDefault="008E3411" w:rsidP="00585E83">
      <w:pPr>
        <w:spacing w:line="360" w:lineRule="auto"/>
        <w:contextualSpacing/>
        <w:jc w:val="both"/>
        <w:rPr>
          <w:sz w:val="24"/>
          <w:szCs w:val="24"/>
        </w:rPr>
      </w:pPr>
      <w:r>
        <w:rPr>
          <w:sz w:val="24"/>
          <w:szCs w:val="24"/>
        </w:rPr>
        <w:t>Senior leaders can be potent drivers of an alliance:</w:t>
      </w:r>
    </w:p>
    <w:p w14:paraId="482D3A2D" w14:textId="77777777" w:rsidR="00C846C0" w:rsidRPr="00C846C0" w:rsidRDefault="00C846C0" w:rsidP="00585E83">
      <w:pPr>
        <w:spacing w:line="360" w:lineRule="auto"/>
        <w:contextualSpacing/>
        <w:jc w:val="both"/>
        <w:rPr>
          <w:i/>
          <w:iCs/>
          <w:sz w:val="12"/>
          <w:szCs w:val="12"/>
        </w:rPr>
      </w:pPr>
    </w:p>
    <w:p w14:paraId="268D5031" w14:textId="74B86154" w:rsidR="0087615F" w:rsidRDefault="00C846C0" w:rsidP="00585E83">
      <w:pPr>
        <w:spacing w:line="360" w:lineRule="auto"/>
        <w:contextualSpacing/>
        <w:jc w:val="both"/>
        <w:rPr>
          <w:i/>
          <w:iCs/>
          <w:sz w:val="24"/>
          <w:szCs w:val="24"/>
        </w:rPr>
      </w:pPr>
      <w:r w:rsidRPr="00C846C0">
        <w:rPr>
          <w:i/>
          <w:iCs/>
          <w:sz w:val="24"/>
          <w:szCs w:val="24"/>
        </w:rPr>
        <w:t>“</w:t>
      </w:r>
      <w:r w:rsidR="0087615F" w:rsidRPr="00C846C0">
        <w:rPr>
          <w:i/>
          <w:iCs/>
          <w:sz w:val="24"/>
          <w:szCs w:val="24"/>
        </w:rPr>
        <w:t>I think the senior staff are key</w:t>
      </w:r>
      <w:r>
        <w:rPr>
          <w:i/>
          <w:iCs/>
          <w:sz w:val="24"/>
          <w:szCs w:val="24"/>
        </w:rPr>
        <w:t xml:space="preserve">.  </w:t>
      </w:r>
      <w:r w:rsidR="0087615F" w:rsidRPr="00C846C0">
        <w:rPr>
          <w:i/>
          <w:iCs/>
          <w:sz w:val="24"/>
          <w:szCs w:val="24"/>
        </w:rPr>
        <w:t>The vice-chancellor set</w:t>
      </w:r>
      <w:r w:rsidR="00573C02">
        <w:rPr>
          <w:i/>
          <w:iCs/>
          <w:sz w:val="24"/>
          <w:szCs w:val="24"/>
        </w:rPr>
        <w:t>s</w:t>
      </w:r>
      <w:r w:rsidR="0087615F" w:rsidRPr="00C846C0">
        <w:rPr>
          <w:i/>
          <w:iCs/>
          <w:sz w:val="24"/>
          <w:szCs w:val="24"/>
        </w:rPr>
        <w:t xml:space="preserve"> the </w:t>
      </w:r>
      <w:r w:rsidR="00573C02">
        <w:rPr>
          <w:i/>
          <w:iCs/>
          <w:sz w:val="24"/>
          <w:szCs w:val="24"/>
        </w:rPr>
        <w:t xml:space="preserve">ambition and the </w:t>
      </w:r>
      <w:r w:rsidR="0087615F" w:rsidRPr="00C846C0">
        <w:rPr>
          <w:i/>
          <w:iCs/>
          <w:sz w:val="24"/>
          <w:szCs w:val="24"/>
        </w:rPr>
        <w:t>tone</w:t>
      </w:r>
      <w:r w:rsidR="00897FCD">
        <w:rPr>
          <w:i/>
          <w:iCs/>
          <w:sz w:val="24"/>
          <w:szCs w:val="24"/>
        </w:rPr>
        <w:t xml:space="preserve"> for the rest of the institution</w:t>
      </w:r>
      <w:r w:rsidR="0087615F" w:rsidRPr="00C846C0">
        <w:rPr>
          <w:i/>
          <w:iCs/>
          <w:sz w:val="24"/>
          <w:szCs w:val="24"/>
        </w:rPr>
        <w:t>.  This approach flows through the senior levels as well, for example, with the senior deputy vice-chancellor</w:t>
      </w:r>
      <w:r w:rsidRPr="00C846C0">
        <w:rPr>
          <w:i/>
          <w:iCs/>
          <w:sz w:val="24"/>
          <w:szCs w:val="24"/>
        </w:rPr>
        <w:t>”</w:t>
      </w:r>
      <w:r w:rsidR="0087615F" w:rsidRPr="00C846C0">
        <w:rPr>
          <w:i/>
          <w:iCs/>
          <w:sz w:val="24"/>
          <w:szCs w:val="24"/>
        </w:rPr>
        <w:t>.</w:t>
      </w:r>
    </w:p>
    <w:p w14:paraId="3D070C71" w14:textId="527520FE" w:rsidR="00C846C0" w:rsidRPr="00C846C0" w:rsidRDefault="00C846C0" w:rsidP="00585E83">
      <w:pPr>
        <w:spacing w:line="360" w:lineRule="auto"/>
        <w:contextualSpacing/>
        <w:jc w:val="both"/>
        <w:rPr>
          <w:i/>
          <w:iCs/>
          <w:sz w:val="12"/>
          <w:szCs w:val="12"/>
        </w:rPr>
      </w:pPr>
    </w:p>
    <w:p w14:paraId="727F9739" w14:textId="1394C5C9" w:rsidR="00C846C0" w:rsidRPr="00C846C0" w:rsidRDefault="00C846C0" w:rsidP="00585E83">
      <w:pPr>
        <w:spacing w:line="360" w:lineRule="auto"/>
        <w:contextualSpacing/>
        <w:jc w:val="both"/>
        <w:rPr>
          <w:i/>
          <w:iCs/>
          <w:sz w:val="24"/>
          <w:szCs w:val="24"/>
        </w:rPr>
      </w:pPr>
      <w:r w:rsidRPr="00C846C0">
        <w:rPr>
          <w:i/>
          <w:iCs/>
          <w:sz w:val="24"/>
          <w:szCs w:val="24"/>
        </w:rPr>
        <w:t xml:space="preserve">“I </w:t>
      </w:r>
      <w:r w:rsidR="00C15AD1">
        <w:rPr>
          <w:i/>
          <w:iCs/>
          <w:sz w:val="24"/>
          <w:szCs w:val="24"/>
        </w:rPr>
        <w:t xml:space="preserve">think </w:t>
      </w:r>
      <w:r w:rsidRPr="00C846C0">
        <w:rPr>
          <w:i/>
          <w:iCs/>
          <w:sz w:val="24"/>
          <w:szCs w:val="24"/>
        </w:rPr>
        <w:t>that one of the biggest assets at our company is the MD.  He has been here for a very long time and he is the main contact with the universities.  He has got fantastic relationships with the universities and the senior teams”.</w:t>
      </w:r>
    </w:p>
    <w:p w14:paraId="66B0A1DC" w14:textId="77777777" w:rsidR="008E3411" w:rsidRPr="00924FCC" w:rsidRDefault="008E3411" w:rsidP="00585E83">
      <w:pPr>
        <w:spacing w:line="360" w:lineRule="auto"/>
        <w:contextualSpacing/>
        <w:jc w:val="both"/>
        <w:rPr>
          <w:sz w:val="12"/>
          <w:szCs w:val="12"/>
        </w:rPr>
      </w:pPr>
    </w:p>
    <w:p w14:paraId="27FBE49E" w14:textId="34136057" w:rsidR="00924FCC" w:rsidRDefault="00706D3A" w:rsidP="00585E83">
      <w:pPr>
        <w:spacing w:line="360" w:lineRule="auto"/>
        <w:contextualSpacing/>
        <w:jc w:val="both"/>
        <w:rPr>
          <w:sz w:val="24"/>
          <w:szCs w:val="24"/>
        </w:rPr>
      </w:pPr>
      <w:r>
        <w:rPr>
          <w:sz w:val="24"/>
          <w:szCs w:val="24"/>
        </w:rPr>
        <w:lastRenderedPageBreak/>
        <w:t>Conversely, t</w:t>
      </w:r>
      <w:r w:rsidR="0058721E">
        <w:rPr>
          <w:sz w:val="24"/>
          <w:szCs w:val="24"/>
        </w:rPr>
        <w:t xml:space="preserve">here can be </w:t>
      </w:r>
      <w:r>
        <w:rPr>
          <w:sz w:val="24"/>
          <w:szCs w:val="24"/>
        </w:rPr>
        <w:t>uncertainty</w:t>
      </w:r>
      <w:r w:rsidR="00F746D5">
        <w:rPr>
          <w:sz w:val="24"/>
          <w:szCs w:val="24"/>
        </w:rPr>
        <w:t xml:space="preserve"> and new challenges</w:t>
      </w:r>
      <w:r>
        <w:rPr>
          <w:sz w:val="24"/>
          <w:szCs w:val="24"/>
        </w:rPr>
        <w:t xml:space="preserve"> </w:t>
      </w:r>
      <w:r w:rsidR="00FD26A2">
        <w:rPr>
          <w:sz w:val="24"/>
          <w:szCs w:val="24"/>
        </w:rPr>
        <w:t>in r</w:t>
      </w:r>
      <w:r w:rsidR="0058721E">
        <w:rPr>
          <w:sz w:val="24"/>
          <w:szCs w:val="24"/>
        </w:rPr>
        <w:t>elationships</w:t>
      </w:r>
      <w:r w:rsidR="00FD26A2">
        <w:rPr>
          <w:sz w:val="24"/>
          <w:szCs w:val="24"/>
        </w:rPr>
        <w:t xml:space="preserve"> </w:t>
      </w:r>
      <w:r w:rsidR="00455283">
        <w:rPr>
          <w:sz w:val="24"/>
          <w:szCs w:val="24"/>
        </w:rPr>
        <w:t xml:space="preserve">when </w:t>
      </w:r>
      <w:r w:rsidR="00C61FFE">
        <w:rPr>
          <w:sz w:val="24"/>
          <w:szCs w:val="24"/>
        </w:rPr>
        <w:t xml:space="preserve">senior people depart.  </w:t>
      </w:r>
      <w:r w:rsidR="008359B5">
        <w:rPr>
          <w:sz w:val="24"/>
          <w:szCs w:val="24"/>
        </w:rPr>
        <w:t>From a university participant:</w:t>
      </w:r>
    </w:p>
    <w:p w14:paraId="24F6FC96" w14:textId="77777777" w:rsidR="00924FCC" w:rsidRPr="00924FCC" w:rsidRDefault="00924FCC" w:rsidP="00585E83">
      <w:pPr>
        <w:spacing w:line="360" w:lineRule="auto"/>
        <w:contextualSpacing/>
        <w:jc w:val="both"/>
        <w:rPr>
          <w:sz w:val="12"/>
          <w:szCs w:val="12"/>
        </w:rPr>
      </w:pPr>
    </w:p>
    <w:p w14:paraId="410A6B31" w14:textId="1F9412F1" w:rsidR="008359B5" w:rsidRDefault="00924FCC" w:rsidP="008359B5">
      <w:pPr>
        <w:spacing w:line="360" w:lineRule="auto"/>
        <w:contextualSpacing/>
        <w:jc w:val="both"/>
        <w:rPr>
          <w:i/>
          <w:iCs/>
          <w:sz w:val="24"/>
          <w:szCs w:val="24"/>
        </w:rPr>
      </w:pPr>
      <w:r w:rsidRPr="00924FCC">
        <w:rPr>
          <w:sz w:val="24"/>
          <w:szCs w:val="24"/>
        </w:rPr>
        <w:t>“</w:t>
      </w:r>
      <w:r w:rsidRPr="00924FCC">
        <w:rPr>
          <w:i/>
          <w:iCs/>
          <w:sz w:val="24"/>
          <w:szCs w:val="24"/>
        </w:rPr>
        <w:t>Previously the vice</w:t>
      </w:r>
      <w:r w:rsidR="00610778">
        <w:rPr>
          <w:i/>
          <w:iCs/>
          <w:sz w:val="24"/>
          <w:szCs w:val="24"/>
        </w:rPr>
        <w:t>-</w:t>
      </w:r>
      <w:r w:rsidRPr="00924FCC">
        <w:rPr>
          <w:i/>
          <w:iCs/>
          <w:sz w:val="24"/>
          <w:szCs w:val="24"/>
        </w:rPr>
        <w:t>chancellor had regular meetings with the managing director. When he left it fell to the DVC and then we had a few changes and things did not work in the same way at a senior level”</w:t>
      </w:r>
      <w:r w:rsidR="008359B5">
        <w:rPr>
          <w:i/>
          <w:iCs/>
          <w:sz w:val="24"/>
          <w:szCs w:val="24"/>
        </w:rPr>
        <w:t>.</w:t>
      </w:r>
      <w:r w:rsidRPr="00924FCC">
        <w:rPr>
          <w:i/>
          <w:iCs/>
          <w:sz w:val="24"/>
          <w:szCs w:val="24"/>
        </w:rPr>
        <w:t xml:space="preserve">  </w:t>
      </w:r>
    </w:p>
    <w:p w14:paraId="7DD307B1" w14:textId="77777777" w:rsidR="008359B5" w:rsidRPr="008359B5" w:rsidRDefault="008359B5" w:rsidP="008359B5">
      <w:pPr>
        <w:spacing w:line="360" w:lineRule="auto"/>
        <w:contextualSpacing/>
        <w:jc w:val="both"/>
        <w:rPr>
          <w:sz w:val="12"/>
          <w:szCs w:val="12"/>
        </w:rPr>
      </w:pPr>
    </w:p>
    <w:p w14:paraId="778DCC36" w14:textId="2A8590AC" w:rsidR="008359B5" w:rsidRDefault="008359B5" w:rsidP="008359B5">
      <w:pPr>
        <w:jc w:val="both"/>
        <w:rPr>
          <w:sz w:val="24"/>
          <w:szCs w:val="24"/>
        </w:rPr>
      </w:pPr>
      <w:r w:rsidRPr="008359B5">
        <w:rPr>
          <w:sz w:val="24"/>
          <w:szCs w:val="24"/>
        </w:rPr>
        <w:t xml:space="preserve">A consultant </w:t>
      </w:r>
      <w:r w:rsidR="00C61FFE">
        <w:rPr>
          <w:sz w:val="24"/>
          <w:szCs w:val="24"/>
        </w:rPr>
        <w:t xml:space="preserve">agrees: </w:t>
      </w:r>
    </w:p>
    <w:p w14:paraId="4675EB14" w14:textId="34EF818F" w:rsidR="008359B5" w:rsidRPr="00C61FFE" w:rsidRDefault="00C61FFE" w:rsidP="00C61FFE">
      <w:pPr>
        <w:spacing w:line="360" w:lineRule="auto"/>
        <w:jc w:val="both"/>
        <w:rPr>
          <w:i/>
          <w:iCs/>
          <w:sz w:val="24"/>
          <w:szCs w:val="24"/>
        </w:rPr>
      </w:pPr>
      <w:r>
        <w:t>“</w:t>
      </w:r>
      <w:r w:rsidRPr="00C61FFE">
        <w:rPr>
          <w:i/>
          <w:iCs/>
          <w:sz w:val="24"/>
          <w:szCs w:val="24"/>
        </w:rPr>
        <w:t>The vice-chancellor who signed the deal might leave and a new vice-chancellor comes in</w:t>
      </w:r>
      <w:r w:rsidR="008F3FA5">
        <w:rPr>
          <w:i/>
          <w:iCs/>
          <w:sz w:val="24"/>
          <w:szCs w:val="24"/>
        </w:rPr>
        <w:t xml:space="preserve"> who is used to working with another organisation at a previous university</w:t>
      </w:r>
      <w:r w:rsidRPr="00C61FFE">
        <w:rPr>
          <w:i/>
          <w:iCs/>
          <w:sz w:val="24"/>
          <w:szCs w:val="24"/>
        </w:rPr>
        <w:t xml:space="preserve">. So, like with any sort of business relationship, </w:t>
      </w:r>
      <w:r w:rsidR="008359B5" w:rsidRPr="00C61FFE">
        <w:rPr>
          <w:i/>
          <w:iCs/>
          <w:sz w:val="24"/>
          <w:szCs w:val="24"/>
        </w:rPr>
        <w:t>the relationships can change fundamentally when people at the top change</w:t>
      </w:r>
      <w:r w:rsidRPr="00C61FFE">
        <w:rPr>
          <w:i/>
          <w:iCs/>
          <w:sz w:val="24"/>
          <w:szCs w:val="24"/>
        </w:rPr>
        <w:t>”</w:t>
      </w:r>
      <w:r w:rsidR="008359B5" w:rsidRPr="00C61FFE">
        <w:rPr>
          <w:i/>
          <w:iCs/>
          <w:sz w:val="24"/>
          <w:szCs w:val="24"/>
        </w:rPr>
        <w:t xml:space="preserve">.  </w:t>
      </w:r>
    </w:p>
    <w:p w14:paraId="5724C6C6" w14:textId="7FADACF0" w:rsidR="00C61FFE" w:rsidRDefault="00585E83" w:rsidP="00AE534E">
      <w:pPr>
        <w:spacing w:line="360" w:lineRule="auto"/>
        <w:contextualSpacing/>
        <w:jc w:val="both"/>
        <w:rPr>
          <w:sz w:val="24"/>
          <w:szCs w:val="24"/>
        </w:rPr>
      </w:pPr>
      <w:r>
        <w:rPr>
          <w:sz w:val="24"/>
          <w:szCs w:val="24"/>
        </w:rPr>
        <w:t>Participa</w:t>
      </w:r>
      <w:r w:rsidR="009825A0">
        <w:rPr>
          <w:sz w:val="24"/>
          <w:szCs w:val="24"/>
        </w:rPr>
        <w:t>nt</w:t>
      </w:r>
      <w:r w:rsidR="00913CE4">
        <w:rPr>
          <w:sz w:val="24"/>
          <w:szCs w:val="24"/>
        </w:rPr>
        <w:t>s</w:t>
      </w:r>
      <w:r w:rsidR="009825A0">
        <w:rPr>
          <w:sz w:val="24"/>
          <w:szCs w:val="24"/>
        </w:rPr>
        <w:t xml:space="preserve"> who report enjoying a very close alliance attribute this to </w:t>
      </w:r>
      <w:r w:rsidR="00FC49A0">
        <w:rPr>
          <w:sz w:val="24"/>
          <w:szCs w:val="24"/>
        </w:rPr>
        <w:t xml:space="preserve">a </w:t>
      </w:r>
      <w:r w:rsidR="00C61FFE">
        <w:rPr>
          <w:sz w:val="24"/>
          <w:szCs w:val="24"/>
        </w:rPr>
        <w:t>variety of relational factors.  A university participant considers:</w:t>
      </w:r>
    </w:p>
    <w:p w14:paraId="44D07CE8" w14:textId="294E9229" w:rsidR="00BE12D7" w:rsidRPr="00BE12D7" w:rsidRDefault="00BE12D7" w:rsidP="00AE534E">
      <w:pPr>
        <w:spacing w:line="360" w:lineRule="auto"/>
        <w:contextualSpacing/>
        <w:jc w:val="both"/>
        <w:rPr>
          <w:sz w:val="12"/>
          <w:szCs w:val="12"/>
        </w:rPr>
      </w:pPr>
    </w:p>
    <w:p w14:paraId="43F4ED3E" w14:textId="1B4B98EE" w:rsidR="00BE12D7" w:rsidRPr="00DE7614" w:rsidRDefault="00BE12D7" w:rsidP="00DE7614">
      <w:pPr>
        <w:spacing w:line="360" w:lineRule="auto"/>
        <w:contextualSpacing/>
        <w:jc w:val="both"/>
        <w:rPr>
          <w:i/>
          <w:iCs/>
          <w:sz w:val="24"/>
          <w:szCs w:val="24"/>
        </w:rPr>
      </w:pPr>
      <w:r w:rsidRPr="00DE7614">
        <w:rPr>
          <w:i/>
          <w:iCs/>
          <w:sz w:val="24"/>
          <w:szCs w:val="24"/>
        </w:rPr>
        <w:t>“The provider is not a silo.</w:t>
      </w:r>
      <w:r w:rsidR="00DE7614" w:rsidRPr="00DE7614">
        <w:rPr>
          <w:i/>
          <w:iCs/>
          <w:sz w:val="24"/>
          <w:szCs w:val="24"/>
        </w:rPr>
        <w:t xml:space="preserve">  </w:t>
      </w:r>
      <w:r w:rsidRPr="00DE7614">
        <w:rPr>
          <w:i/>
          <w:iCs/>
          <w:sz w:val="24"/>
          <w:szCs w:val="24"/>
        </w:rPr>
        <w:t xml:space="preserve">I think for me the really key thing is that partnership.  From a recruitment perspective it is important that we are supporting </w:t>
      </w:r>
      <w:r w:rsidR="00DE7614" w:rsidRPr="00DE7614">
        <w:rPr>
          <w:i/>
          <w:iCs/>
          <w:sz w:val="24"/>
          <w:szCs w:val="24"/>
        </w:rPr>
        <w:t xml:space="preserve">each other </w:t>
      </w:r>
      <w:r w:rsidRPr="00DE7614">
        <w:rPr>
          <w:i/>
          <w:iCs/>
          <w:sz w:val="24"/>
          <w:szCs w:val="24"/>
        </w:rPr>
        <w:t>within market</w:t>
      </w:r>
      <w:r w:rsidR="00DE7614">
        <w:rPr>
          <w:i/>
          <w:iCs/>
          <w:sz w:val="24"/>
          <w:szCs w:val="24"/>
        </w:rPr>
        <w:t xml:space="preserve">.  That </w:t>
      </w:r>
      <w:r w:rsidRPr="00DE7614">
        <w:rPr>
          <w:i/>
          <w:iCs/>
          <w:sz w:val="24"/>
          <w:szCs w:val="24"/>
        </w:rPr>
        <w:t xml:space="preserve">as a brand we are offering </w:t>
      </w:r>
      <w:r w:rsidR="00DE7614">
        <w:rPr>
          <w:i/>
          <w:iCs/>
          <w:sz w:val="24"/>
          <w:szCs w:val="24"/>
        </w:rPr>
        <w:t>a</w:t>
      </w:r>
      <w:r w:rsidRPr="00DE7614">
        <w:rPr>
          <w:i/>
          <w:iCs/>
          <w:sz w:val="24"/>
          <w:szCs w:val="24"/>
        </w:rPr>
        <w:t xml:space="preserve">ll of the things which attract students and therefore </w:t>
      </w:r>
      <w:r w:rsidR="00DE7614" w:rsidRPr="00DE7614">
        <w:rPr>
          <w:i/>
          <w:iCs/>
          <w:sz w:val="24"/>
          <w:szCs w:val="24"/>
        </w:rPr>
        <w:t>it is e</w:t>
      </w:r>
      <w:r w:rsidRPr="00DE7614">
        <w:rPr>
          <w:i/>
          <w:iCs/>
          <w:sz w:val="24"/>
          <w:szCs w:val="24"/>
        </w:rPr>
        <w:t xml:space="preserve">asier for </w:t>
      </w:r>
      <w:r w:rsidR="00DE7614" w:rsidRPr="00DE7614">
        <w:rPr>
          <w:i/>
          <w:iCs/>
          <w:sz w:val="24"/>
          <w:szCs w:val="24"/>
        </w:rPr>
        <w:t xml:space="preserve">the provider </w:t>
      </w:r>
      <w:r w:rsidRPr="00DE7614">
        <w:rPr>
          <w:i/>
          <w:iCs/>
          <w:sz w:val="24"/>
          <w:szCs w:val="24"/>
        </w:rPr>
        <w:t xml:space="preserve">to </w:t>
      </w:r>
      <w:r w:rsidR="00DE7614" w:rsidRPr="00DE7614">
        <w:rPr>
          <w:i/>
          <w:iCs/>
          <w:sz w:val="24"/>
          <w:szCs w:val="24"/>
        </w:rPr>
        <w:t xml:space="preserve">enrol </w:t>
      </w:r>
      <w:r w:rsidRPr="00DE7614">
        <w:rPr>
          <w:i/>
          <w:iCs/>
          <w:sz w:val="24"/>
          <w:szCs w:val="24"/>
        </w:rPr>
        <w:t xml:space="preserve">students to the </w:t>
      </w:r>
      <w:r w:rsidR="00DE7614" w:rsidRPr="00DE7614">
        <w:rPr>
          <w:i/>
          <w:iCs/>
          <w:sz w:val="24"/>
          <w:szCs w:val="24"/>
        </w:rPr>
        <w:t xml:space="preserve">university. </w:t>
      </w:r>
      <w:r w:rsidRPr="00DE7614">
        <w:rPr>
          <w:i/>
          <w:iCs/>
          <w:sz w:val="24"/>
          <w:szCs w:val="24"/>
        </w:rPr>
        <w:t xml:space="preserve"> </w:t>
      </w:r>
      <w:r w:rsidR="00DE7614" w:rsidRPr="00DE7614">
        <w:rPr>
          <w:i/>
          <w:iCs/>
          <w:sz w:val="24"/>
          <w:szCs w:val="24"/>
        </w:rPr>
        <w:t>O</w:t>
      </w:r>
      <w:r w:rsidRPr="00DE7614">
        <w:rPr>
          <w:i/>
          <w:iCs/>
          <w:sz w:val="24"/>
          <w:szCs w:val="24"/>
        </w:rPr>
        <w:t xml:space="preserve">nce the students are here that kind of collaboration and partnership </w:t>
      </w:r>
      <w:r w:rsidR="00DE7614" w:rsidRPr="00DE7614">
        <w:rPr>
          <w:i/>
          <w:iCs/>
          <w:sz w:val="24"/>
          <w:szCs w:val="24"/>
        </w:rPr>
        <w:t xml:space="preserve">also </w:t>
      </w:r>
      <w:r w:rsidRPr="00DE7614">
        <w:rPr>
          <w:i/>
          <w:iCs/>
          <w:sz w:val="24"/>
          <w:szCs w:val="24"/>
        </w:rPr>
        <w:t xml:space="preserve">between the faculties and </w:t>
      </w:r>
      <w:r w:rsidR="00DE7614">
        <w:rPr>
          <w:i/>
          <w:iCs/>
          <w:sz w:val="24"/>
          <w:szCs w:val="24"/>
        </w:rPr>
        <w:t xml:space="preserve">the </w:t>
      </w:r>
      <w:r w:rsidRPr="00DE7614">
        <w:rPr>
          <w:i/>
          <w:iCs/>
          <w:sz w:val="24"/>
          <w:szCs w:val="24"/>
        </w:rPr>
        <w:t xml:space="preserve">actual academic staff and the </w:t>
      </w:r>
      <w:r w:rsidR="00DE7614" w:rsidRPr="00DE7614">
        <w:rPr>
          <w:i/>
          <w:iCs/>
          <w:sz w:val="24"/>
          <w:szCs w:val="24"/>
        </w:rPr>
        <w:t xml:space="preserve">pathway centre </w:t>
      </w:r>
      <w:r w:rsidRPr="00DE7614">
        <w:rPr>
          <w:i/>
          <w:iCs/>
          <w:sz w:val="24"/>
          <w:szCs w:val="24"/>
        </w:rPr>
        <w:t>director</w:t>
      </w:r>
      <w:r w:rsidR="00DE7614" w:rsidRPr="00DE7614">
        <w:rPr>
          <w:i/>
          <w:iCs/>
          <w:sz w:val="24"/>
          <w:szCs w:val="24"/>
        </w:rPr>
        <w:t xml:space="preserve"> and </w:t>
      </w:r>
      <w:r w:rsidRPr="00DE7614">
        <w:rPr>
          <w:i/>
          <w:iCs/>
          <w:sz w:val="24"/>
          <w:szCs w:val="24"/>
        </w:rPr>
        <w:t xml:space="preserve">the academic director </w:t>
      </w:r>
      <w:r w:rsidR="00DE7614">
        <w:rPr>
          <w:i/>
          <w:iCs/>
          <w:sz w:val="24"/>
          <w:szCs w:val="24"/>
        </w:rPr>
        <w:t>are</w:t>
      </w:r>
      <w:r w:rsidRPr="00DE7614">
        <w:rPr>
          <w:i/>
          <w:iCs/>
          <w:sz w:val="24"/>
          <w:szCs w:val="24"/>
        </w:rPr>
        <w:t xml:space="preserve"> very important to ensure that the students wh</w:t>
      </w:r>
      <w:r w:rsidR="00DE7614">
        <w:rPr>
          <w:i/>
          <w:iCs/>
          <w:sz w:val="24"/>
          <w:szCs w:val="24"/>
        </w:rPr>
        <w:t>ich</w:t>
      </w:r>
      <w:r w:rsidRPr="00DE7614">
        <w:rPr>
          <w:i/>
          <w:iCs/>
          <w:sz w:val="24"/>
          <w:szCs w:val="24"/>
        </w:rPr>
        <w:t xml:space="preserve"> are progressing are fully qualified and capable</w:t>
      </w:r>
      <w:r w:rsidR="00DE7614">
        <w:rPr>
          <w:i/>
          <w:iCs/>
          <w:sz w:val="24"/>
          <w:szCs w:val="24"/>
        </w:rPr>
        <w:t xml:space="preserve">, meeting </w:t>
      </w:r>
      <w:r w:rsidRPr="00DE7614">
        <w:rPr>
          <w:i/>
          <w:iCs/>
          <w:sz w:val="24"/>
          <w:szCs w:val="24"/>
        </w:rPr>
        <w:t xml:space="preserve">the curriculum requirements </w:t>
      </w:r>
      <w:r w:rsidR="00DE7614">
        <w:rPr>
          <w:i/>
          <w:iCs/>
          <w:sz w:val="24"/>
          <w:szCs w:val="24"/>
        </w:rPr>
        <w:t>for their</w:t>
      </w:r>
      <w:r w:rsidR="00DE7614" w:rsidRPr="00DE7614">
        <w:rPr>
          <w:i/>
          <w:iCs/>
          <w:sz w:val="24"/>
          <w:szCs w:val="24"/>
        </w:rPr>
        <w:t xml:space="preserve"> degree”</w:t>
      </w:r>
      <w:r w:rsidRPr="00DE7614">
        <w:rPr>
          <w:i/>
          <w:iCs/>
          <w:sz w:val="24"/>
          <w:szCs w:val="24"/>
        </w:rPr>
        <w:t xml:space="preserve">.  </w:t>
      </w:r>
    </w:p>
    <w:p w14:paraId="3786A216" w14:textId="6880D189" w:rsidR="00BE12D7" w:rsidRDefault="00BE12D7" w:rsidP="00AE534E">
      <w:pPr>
        <w:spacing w:line="360" w:lineRule="auto"/>
        <w:contextualSpacing/>
        <w:jc w:val="both"/>
        <w:rPr>
          <w:i/>
          <w:iCs/>
          <w:sz w:val="12"/>
          <w:szCs w:val="12"/>
        </w:rPr>
      </w:pPr>
    </w:p>
    <w:p w14:paraId="30F36D8E" w14:textId="38243409" w:rsidR="00C359C7" w:rsidRDefault="00C359C7" w:rsidP="00AE534E">
      <w:pPr>
        <w:spacing w:line="360" w:lineRule="auto"/>
        <w:contextualSpacing/>
        <w:jc w:val="both"/>
        <w:rPr>
          <w:sz w:val="24"/>
          <w:szCs w:val="24"/>
        </w:rPr>
      </w:pPr>
      <w:r>
        <w:rPr>
          <w:sz w:val="24"/>
          <w:szCs w:val="24"/>
        </w:rPr>
        <w:t>Provider participants add:</w:t>
      </w:r>
    </w:p>
    <w:p w14:paraId="634E0A5C" w14:textId="77777777" w:rsidR="00C359C7" w:rsidRPr="00C359C7" w:rsidRDefault="00C359C7" w:rsidP="00AE534E">
      <w:pPr>
        <w:spacing w:line="360" w:lineRule="auto"/>
        <w:contextualSpacing/>
        <w:jc w:val="both"/>
        <w:rPr>
          <w:i/>
          <w:iCs/>
          <w:sz w:val="12"/>
          <w:szCs w:val="12"/>
        </w:rPr>
      </w:pPr>
    </w:p>
    <w:p w14:paraId="6BEEAEFF" w14:textId="77777777" w:rsidR="00C359C7" w:rsidRDefault="00C359C7" w:rsidP="00AE534E">
      <w:pPr>
        <w:spacing w:line="360" w:lineRule="auto"/>
        <w:contextualSpacing/>
        <w:jc w:val="both"/>
        <w:rPr>
          <w:i/>
          <w:iCs/>
          <w:sz w:val="24"/>
          <w:szCs w:val="24"/>
        </w:rPr>
      </w:pPr>
      <w:r>
        <w:rPr>
          <w:i/>
          <w:iCs/>
          <w:sz w:val="24"/>
          <w:szCs w:val="24"/>
        </w:rPr>
        <w:t>“Key factors are adaptability and a willingness to act on university concerns”.</w:t>
      </w:r>
    </w:p>
    <w:p w14:paraId="5D212BDB" w14:textId="03063167" w:rsidR="00C359C7" w:rsidRPr="008579E0" w:rsidRDefault="00C359C7" w:rsidP="00AE534E">
      <w:pPr>
        <w:spacing w:line="360" w:lineRule="auto"/>
        <w:contextualSpacing/>
        <w:jc w:val="both"/>
        <w:rPr>
          <w:i/>
          <w:iCs/>
          <w:sz w:val="12"/>
          <w:szCs w:val="12"/>
        </w:rPr>
      </w:pPr>
    </w:p>
    <w:p w14:paraId="1FA1EC9A" w14:textId="32789BE1" w:rsidR="00C359C7" w:rsidRPr="008579E0" w:rsidRDefault="00C359C7" w:rsidP="00AE534E">
      <w:pPr>
        <w:spacing w:line="360" w:lineRule="auto"/>
        <w:contextualSpacing/>
        <w:jc w:val="both"/>
        <w:rPr>
          <w:i/>
          <w:iCs/>
          <w:sz w:val="24"/>
          <w:szCs w:val="24"/>
        </w:rPr>
      </w:pPr>
      <w:r w:rsidRPr="008579E0">
        <w:rPr>
          <w:i/>
          <w:iCs/>
          <w:sz w:val="24"/>
          <w:szCs w:val="24"/>
        </w:rPr>
        <w:t>“A good partner looks for opportunities to dovetail.  It is about integration really and maximising it and looking for strategic and operational alignment where possible.  The most effective partnerships are quite closely linked.  There is a lot of co-operation and communication that goes on</w:t>
      </w:r>
      <w:r w:rsidR="008579E0">
        <w:rPr>
          <w:i/>
          <w:iCs/>
          <w:sz w:val="24"/>
          <w:szCs w:val="24"/>
        </w:rPr>
        <w:t>.  It makes us more able to respond to changing environments</w:t>
      </w:r>
      <w:r w:rsidR="008579E0" w:rsidRPr="008579E0">
        <w:rPr>
          <w:i/>
          <w:iCs/>
          <w:sz w:val="24"/>
          <w:szCs w:val="24"/>
        </w:rPr>
        <w:t>”</w:t>
      </w:r>
      <w:r w:rsidRPr="008579E0">
        <w:rPr>
          <w:i/>
          <w:iCs/>
          <w:sz w:val="24"/>
          <w:szCs w:val="24"/>
        </w:rPr>
        <w:t xml:space="preserve">.  </w:t>
      </w:r>
    </w:p>
    <w:p w14:paraId="28077147" w14:textId="3EBC6951" w:rsidR="00C359C7" w:rsidRPr="00C14663" w:rsidRDefault="00C359C7" w:rsidP="00AE534E">
      <w:pPr>
        <w:spacing w:line="360" w:lineRule="auto"/>
        <w:contextualSpacing/>
        <w:jc w:val="both"/>
        <w:rPr>
          <w:i/>
          <w:iCs/>
          <w:sz w:val="12"/>
          <w:szCs w:val="12"/>
        </w:rPr>
      </w:pPr>
      <w:r>
        <w:rPr>
          <w:i/>
          <w:iCs/>
          <w:sz w:val="24"/>
          <w:szCs w:val="24"/>
        </w:rPr>
        <w:t xml:space="preserve"> </w:t>
      </w:r>
    </w:p>
    <w:p w14:paraId="323DC654" w14:textId="77777777" w:rsidR="00EF6110" w:rsidRDefault="00EF6110" w:rsidP="00AE534E">
      <w:pPr>
        <w:spacing w:line="360" w:lineRule="auto"/>
        <w:contextualSpacing/>
        <w:jc w:val="both"/>
        <w:rPr>
          <w:sz w:val="24"/>
          <w:szCs w:val="24"/>
        </w:rPr>
      </w:pPr>
    </w:p>
    <w:p w14:paraId="7EA9FD21" w14:textId="77777777" w:rsidR="00EF6110" w:rsidRDefault="00EF6110" w:rsidP="00AE534E">
      <w:pPr>
        <w:spacing w:line="360" w:lineRule="auto"/>
        <w:contextualSpacing/>
        <w:jc w:val="both"/>
        <w:rPr>
          <w:sz w:val="24"/>
          <w:szCs w:val="24"/>
        </w:rPr>
      </w:pPr>
    </w:p>
    <w:p w14:paraId="4E41D584" w14:textId="77777777" w:rsidR="00EF6110" w:rsidRDefault="00EF6110" w:rsidP="00AE534E">
      <w:pPr>
        <w:spacing w:line="360" w:lineRule="auto"/>
        <w:contextualSpacing/>
        <w:jc w:val="both"/>
        <w:rPr>
          <w:sz w:val="24"/>
          <w:szCs w:val="24"/>
        </w:rPr>
      </w:pPr>
    </w:p>
    <w:p w14:paraId="4600E2A8" w14:textId="77777777" w:rsidR="000F4E91" w:rsidRDefault="000F4E91" w:rsidP="00AE534E">
      <w:pPr>
        <w:spacing w:line="360" w:lineRule="auto"/>
        <w:contextualSpacing/>
        <w:jc w:val="both"/>
        <w:rPr>
          <w:sz w:val="24"/>
          <w:szCs w:val="24"/>
        </w:rPr>
      </w:pPr>
    </w:p>
    <w:p w14:paraId="335E4E77" w14:textId="553DFC32" w:rsidR="00BE12D7" w:rsidRDefault="00C14663" w:rsidP="00AE534E">
      <w:pPr>
        <w:spacing w:line="360" w:lineRule="auto"/>
        <w:contextualSpacing/>
        <w:jc w:val="both"/>
        <w:rPr>
          <w:sz w:val="24"/>
          <w:szCs w:val="24"/>
        </w:rPr>
      </w:pPr>
      <w:r>
        <w:rPr>
          <w:sz w:val="24"/>
          <w:szCs w:val="24"/>
        </w:rPr>
        <w:t>Marketing is a joint activity</w:t>
      </w:r>
      <w:r w:rsidR="000122CC">
        <w:rPr>
          <w:sz w:val="24"/>
          <w:szCs w:val="24"/>
        </w:rPr>
        <w:t xml:space="preserve"> as a provider describes</w:t>
      </w:r>
      <w:r>
        <w:rPr>
          <w:sz w:val="24"/>
          <w:szCs w:val="24"/>
        </w:rPr>
        <w:t>:</w:t>
      </w:r>
    </w:p>
    <w:p w14:paraId="107F427D" w14:textId="7D266C08" w:rsidR="000122CC" w:rsidRDefault="000122CC" w:rsidP="00AE534E">
      <w:pPr>
        <w:spacing w:line="360" w:lineRule="auto"/>
        <w:contextualSpacing/>
        <w:jc w:val="both"/>
        <w:rPr>
          <w:sz w:val="12"/>
          <w:szCs w:val="12"/>
        </w:rPr>
      </w:pPr>
    </w:p>
    <w:p w14:paraId="460B58B4" w14:textId="0B87C088" w:rsidR="000122CC" w:rsidRPr="000122CC" w:rsidRDefault="000122CC" w:rsidP="00AE534E">
      <w:pPr>
        <w:spacing w:line="360" w:lineRule="auto"/>
        <w:contextualSpacing/>
        <w:jc w:val="both"/>
        <w:rPr>
          <w:i/>
          <w:iCs/>
          <w:sz w:val="24"/>
          <w:szCs w:val="24"/>
        </w:rPr>
      </w:pPr>
      <w:r>
        <w:rPr>
          <w:i/>
          <w:iCs/>
          <w:sz w:val="24"/>
          <w:szCs w:val="24"/>
        </w:rPr>
        <w:t>“</w:t>
      </w:r>
      <w:r w:rsidRPr="000122CC">
        <w:rPr>
          <w:i/>
          <w:iCs/>
          <w:sz w:val="24"/>
          <w:szCs w:val="24"/>
        </w:rPr>
        <w:t xml:space="preserve">We do </w:t>
      </w:r>
      <w:r w:rsidR="00EF6110">
        <w:rPr>
          <w:i/>
          <w:iCs/>
          <w:sz w:val="24"/>
          <w:szCs w:val="24"/>
        </w:rPr>
        <w:t xml:space="preserve">marketing </w:t>
      </w:r>
      <w:r w:rsidRPr="000122CC">
        <w:rPr>
          <w:i/>
          <w:iCs/>
          <w:sz w:val="24"/>
          <w:szCs w:val="24"/>
        </w:rPr>
        <w:t xml:space="preserve">in partnership with the universities so we always agree with them exactly what they want to say, how they want to position their programmes, how they want to market, so they have full control of messaging but we </w:t>
      </w:r>
      <w:r>
        <w:rPr>
          <w:i/>
          <w:iCs/>
          <w:sz w:val="24"/>
          <w:szCs w:val="24"/>
        </w:rPr>
        <w:t xml:space="preserve">are </w:t>
      </w:r>
      <w:r w:rsidRPr="000122CC">
        <w:rPr>
          <w:i/>
          <w:iCs/>
          <w:sz w:val="24"/>
          <w:szCs w:val="24"/>
        </w:rPr>
        <w:t>delivering it on their behalf</w:t>
      </w:r>
      <w:r>
        <w:rPr>
          <w:i/>
          <w:iCs/>
          <w:sz w:val="24"/>
          <w:szCs w:val="24"/>
        </w:rPr>
        <w:t>”</w:t>
      </w:r>
      <w:r w:rsidRPr="000122CC">
        <w:rPr>
          <w:i/>
          <w:iCs/>
          <w:sz w:val="24"/>
          <w:szCs w:val="24"/>
        </w:rPr>
        <w:t>.</w:t>
      </w:r>
    </w:p>
    <w:p w14:paraId="5241FD9C" w14:textId="77777777" w:rsidR="00913306" w:rsidRPr="00913306" w:rsidRDefault="00913306" w:rsidP="00AE534E">
      <w:pPr>
        <w:spacing w:line="360" w:lineRule="auto"/>
        <w:contextualSpacing/>
        <w:jc w:val="both"/>
        <w:rPr>
          <w:sz w:val="12"/>
          <w:szCs w:val="12"/>
        </w:rPr>
      </w:pPr>
    </w:p>
    <w:p w14:paraId="077150D6" w14:textId="7806BEC7" w:rsidR="00913306" w:rsidRDefault="00913306" w:rsidP="00AE534E">
      <w:pPr>
        <w:spacing w:line="360" w:lineRule="auto"/>
        <w:contextualSpacing/>
        <w:jc w:val="both"/>
        <w:rPr>
          <w:sz w:val="24"/>
          <w:szCs w:val="24"/>
        </w:rPr>
      </w:pPr>
      <w:r>
        <w:rPr>
          <w:sz w:val="24"/>
          <w:szCs w:val="24"/>
        </w:rPr>
        <w:t>Additionally, providers offer universities innovation and sectoral experience:</w:t>
      </w:r>
      <w:r w:rsidR="00F746D5">
        <w:rPr>
          <w:sz w:val="24"/>
          <w:szCs w:val="24"/>
        </w:rPr>
        <w:t xml:space="preserve">  </w:t>
      </w:r>
    </w:p>
    <w:p w14:paraId="4DA4ADC7" w14:textId="5C12A053" w:rsidR="00913306" w:rsidRPr="00913306" w:rsidRDefault="00913306" w:rsidP="00AE534E">
      <w:pPr>
        <w:spacing w:line="360" w:lineRule="auto"/>
        <w:contextualSpacing/>
        <w:jc w:val="both"/>
        <w:rPr>
          <w:sz w:val="12"/>
          <w:szCs w:val="12"/>
        </w:rPr>
      </w:pPr>
    </w:p>
    <w:p w14:paraId="519D7AC6" w14:textId="0F09CA43" w:rsidR="00913306" w:rsidRDefault="00913306" w:rsidP="00AE534E">
      <w:pPr>
        <w:spacing w:line="360" w:lineRule="auto"/>
        <w:contextualSpacing/>
        <w:jc w:val="both"/>
        <w:rPr>
          <w:i/>
          <w:iCs/>
          <w:sz w:val="24"/>
          <w:szCs w:val="24"/>
        </w:rPr>
      </w:pPr>
      <w:r>
        <w:rPr>
          <w:i/>
          <w:iCs/>
          <w:sz w:val="24"/>
          <w:szCs w:val="24"/>
        </w:rPr>
        <w:t>“We are constantly innovating.  We are constantly considering what new products and how to change the provision.  New products come on board regularly”.</w:t>
      </w:r>
    </w:p>
    <w:p w14:paraId="05A1346D" w14:textId="636B4A71" w:rsidR="00913306" w:rsidRDefault="00913306" w:rsidP="00AE534E">
      <w:pPr>
        <w:spacing w:line="360" w:lineRule="auto"/>
        <w:contextualSpacing/>
        <w:jc w:val="both"/>
        <w:rPr>
          <w:i/>
          <w:iCs/>
          <w:sz w:val="12"/>
          <w:szCs w:val="12"/>
        </w:rPr>
      </w:pPr>
    </w:p>
    <w:p w14:paraId="2613B9E1" w14:textId="0A55922D" w:rsidR="00913306" w:rsidRPr="00913306" w:rsidRDefault="00913306" w:rsidP="00AE534E">
      <w:pPr>
        <w:spacing w:line="360" w:lineRule="auto"/>
        <w:contextualSpacing/>
        <w:jc w:val="both"/>
        <w:rPr>
          <w:i/>
          <w:iCs/>
          <w:sz w:val="24"/>
          <w:szCs w:val="24"/>
        </w:rPr>
      </w:pPr>
      <w:r w:rsidRPr="00913306">
        <w:rPr>
          <w:i/>
          <w:iCs/>
          <w:sz w:val="24"/>
          <w:szCs w:val="24"/>
        </w:rPr>
        <w:t xml:space="preserve">“Sometimes universities come with a suggestion of what they think may work and we will try it. </w:t>
      </w:r>
      <w:r w:rsidR="006C15B3">
        <w:rPr>
          <w:i/>
          <w:iCs/>
          <w:sz w:val="24"/>
          <w:szCs w:val="24"/>
        </w:rPr>
        <w:t xml:space="preserve"> </w:t>
      </w:r>
      <w:r w:rsidRPr="00913306">
        <w:rPr>
          <w:i/>
          <w:iCs/>
          <w:sz w:val="24"/>
          <w:szCs w:val="24"/>
        </w:rPr>
        <w:t>If it does not work, we w</w:t>
      </w:r>
      <w:r w:rsidR="006C15B3">
        <w:rPr>
          <w:i/>
          <w:iCs/>
          <w:sz w:val="24"/>
          <w:szCs w:val="24"/>
        </w:rPr>
        <w:t>ill</w:t>
      </w:r>
      <w:r w:rsidRPr="00913306">
        <w:rPr>
          <w:i/>
          <w:iCs/>
          <w:sz w:val="24"/>
          <w:szCs w:val="24"/>
        </w:rPr>
        <w:t xml:space="preserve"> be quite honest if somebody else c</w:t>
      </w:r>
      <w:r w:rsidR="006C15B3">
        <w:rPr>
          <w:i/>
          <w:iCs/>
          <w:sz w:val="24"/>
          <w:szCs w:val="24"/>
        </w:rPr>
        <w:t>omes</w:t>
      </w:r>
      <w:r w:rsidRPr="00913306">
        <w:rPr>
          <w:i/>
          <w:iCs/>
          <w:sz w:val="24"/>
          <w:szCs w:val="24"/>
        </w:rPr>
        <w:t xml:space="preserve"> and says how about if we do this</w:t>
      </w:r>
      <w:r w:rsidR="006C15B3">
        <w:rPr>
          <w:i/>
          <w:iCs/>
          <w:sz w:val="24"/>
          <w:szCs w:val="24"/>
        </w:rPr>
        <w:t>?</w:t>
      </w:r>
      <w:r w:rsidRPr="00913306">
        <w:rPr>
          <w:i/>
          <w:iCs/>
          <w:sz w:val="24"/>
          <w:szCs w:val="24"/>
        </w:rPr>
        <w:t xml:space="preserve">  We w</w:t>
      </w:r>
      <w:r w:rsidR="006C15B3">
        <w:rPr>
          <w:i/>
          <w:iCs/>
          <w:sz w:val="24"/>
          <w:szCs w:val="24"/>
        </w:rPr>
        <w:t>ill</w:t>
      </w:r>
      <w:r w:rsidRPr="00913306">
        <w:rPr>
          <w:i/>
          <w:iCs/>
          <w:sz w:val="24"/>
          <w:szCs w:val="24"/>
        </w:rPr>
        <w:t xml:space="preserve"> say </w:t>
      </w:r>
      <w:r w:rsidR="006C15B3">
        <w:rPr>
          <w:i/>
          <w:iCs/>
          <w:sz w:val="24"/>
          <w:szCs w:val="24"/>
        </w:rPr>
        <w:t>–</w:t>
      </w:r>
      <w:r w:rsidRPr="00913306">
        <w:rPr>
          <w:i/>
          <w:iCs/>
          <w:sz w:val="24"/>
          <w:szCs w:val="24"/>
        </w:rPr>
        <w:t xml:space="preserve"> No</w:t>
      </w:r>
      <w:r w:rsidR="006C15B3">
        <w:rPr>
          <w:i/>
          <w:iCs/>
          <w:sz w:val="24"/>
          <w:szCs w:val="24"/>
        </w:rPr>
        <w:t>,</w:t>
      </w:r>
      <w:r w:rsidRPr="00913306">
        <w:rPr>
          <w:i/>
          <w:iCs/>
          <w:sz w:val="24"/>
          <w:szCs w:val="24"/>
        </w:rPr>
        <w:t xml:space="preserve"> because we got the T-shirt”.  </w:t>
      </w:r>
    </w:p>
    <w:p w14:paraId="7D6694E7" w14:textId="0FD58EDC" w:rsidR="00913306" w:rsidRPr="006C15B3" w:rsidRDefault="00913306" w:rsidP="00AE534E">
      <w:pPr>
        <w:spacing w:line="360" w:lineRule="auto"/>
        <w:contextualSpacing/>
        <w:jc w:val="both"/>
        <w:rPr>
          <w:i/>
          <w:iCs/>
          <w:sz w:val="12"/>
          <w:szCs w:val="12"/>
        </w:rPr>
      </w:pPr>
    </w:p>
    <w:p w14:paraId="36FBFA22" w14:textId="77777777" w:rsidR="00916A4C" w:rsidRDefault="006C15B3" w:rsidP="00AE534E">
      <w:pPr>
        <w:spacing w:line="360" w:lineRule="auto"/>
        <w:contextualSpacing/>
        <w:jc w:val="both"/>
        <w:rPr>
          <w:sz w:val="24"/>
          <w:szCs w:val="24"/>
        </w:rPr>
      </w:pPr>
      <w:r>
        <w:rPr>
          <w:sz w:val="24"/>
          <w:szCs w:val="24"/>
        </w:rPr>
        <w:t xml:space="preserve">Universities and providers see academic matters </w:t>
      </w:r>
      <w:r w:rsidR="00916A4C">
        <w:rPr>
          <w:sz w:val="24"/>
          <w:szCs w:val="24"/>
        </w:rPr>
        <w:t xml:space="preserve">also </w:t>
      </w:r>
      <w:r>
        <w:rPr>
          <w:sz w:val="24"/>
          <w:szCs w:val="24"/>
        </w:rPr>
        <w:t xml:space="preserve">as a collaborative exercise: </w:t>
      </w:r>
    </w:p>
    <w:p w14:paraId="52D78A04" w14:textId="77777777" w:rsidR="00916A4C" w:rsidRPr="00A020C2" w:rsidRDefault="00916A4C" w:rsidP="00AE534E">
      <w:pPr>
        <w:spacing w:line="360" w:lineRule="auto"/>
        <w:contextualSpacing/>
        <w:jc w:val="both"/>
        <w:rPr>
          <w:sz w:val="12"/>
          <w:szCs w:val="12"/>
        </w:rPr>
      </w:pPr>
    </w:p>
    <w:p w14:paraId="3EF6ACF1" w14:textId="4D5E54BA" w:rsidR="006C15B3" w:rsidRDefault="00A020C2" w:rsidP="00A020C2">
      <w:pPr>
        <w:spacing w:line="360" w:lineRule="auto"/>
        <w:contextualSpacing/>
        <w:jc w:val="both"/>
        <w:rPr>
          <w:i/>
          <w:iCs/>
          <w:sz w:val="24"/>
          <w:szCs w:val="24"/>
        </w:rPr>
      </w:pPr>
      <w:r w:rsidRPr="00A020C2">
        <w:rPr>
          <w:i/>
          <w:iCs/>
          <w:sz w:val="24"/>
          <w:szCs w:val="24"/>
        </w:rPr>
        <w:t>“Some universities design the actual programme and we deliver it, and at others we design it and they quality assure, check that it is right”.</w:t>
      </w:r>
    </w:p>
    <w:p w14:paraId="36E53C10" w14:textId="133DF926" w:rsidR="00A020C2" w:rsidRPr="00A020C2" w:rsidRDefault="00A020C2" w:rsidP="00A020C2">
      <w:pPr>
        <w:spacing w:line="360" w:lineRule="auto"/>
        <w:contextualSpacing/>
        <w:jc w:val="both"/>
        <w:rPr>
          <w:i/>
          <w:iCs/>
          <w:sz w:val="12"/>
          <w:szCs w:val="12"/>
        </w:rPr>
      </w:pPr>
    </w:p>
    <w:p w14:paraId="4B8BD748" w14:textId="7368E727" w:rsidR="00A020C2" w:rsidRPr="00A020C2" w:rsidRDefault="00A020C2" w:rsidP="00A020C2">
      <w:pPr>
        <w:spacing w:line="360" w:lineRule="auto"/>
        <w:contextualSpacing/>
        <w:jc w:val="both"/>
        <w:rPr>
          <w:i/>
          <w:iCs/>
          <w:sz w:val="24"/>
          <w:szCs w:val="24"/>
        </w:rPr>
      </w:pPr>
      <w:r>
        <w:rPr>
          <w:i/>
          <w:iCs/>
          <w:sz w:val="24"/>
          <w:szCs w:val="24"/>
        </w:rPr>
        <w:t xml:space="preserve">“We make decisions together based on evidence.  </w:t>
      </w:r>
      <w:r w:rsidR="004850CC">
        <w:rPr>
          <w:i/>
          <w:iCs/>
          <w:sz w:val="24"/>
          <w:szCs w:val="24"/>
        </w:rPr>
        <w:t xml:space="preserve">The </w:t>
      </w:r>
      <w:r>
        <w:rPr>
          <w:i/>
          <w:iCs/>
          <w:sz w:val="24"/>
          <w:szCs w:val="24"/>
        </w:rPr>
        <w:t xml:space="preserve">university and </w:t>
      </w:r>
      <w:r w:rsidR="0021187B">
        <w:rPr>
          <w:i/>
          <w:iCs/>
          <w:sz w:val="24"/>
          <w:szCs w:val="24"/>
        </w:rPr>
        <w:t xml:space="preserve">my centre staff </w:t>
      </w:r>
      <w:r>
        <w:rPr>
          <w:i/>
          <w:iCs/>
          <w:sz w:val="24"/>
          <w:szCs w:val="24"/>
        </w:rPr>
        <w:t>have done a good job to minimise academics’ preconceptions about pathway provision, by looking at evidence</w:t>
      </w:r>
      <w:r w:rsidR="004850CC">
        <w:rPr>
          <w:i/>
          <w:iCs/>
          <w:sz w:val="24"/>
          <w:szCs w:val="24"/>
        </w:rPr>
        <w:t>”</w:t>
      </w:r>
      <w:r>
        <w:rPr>
          <w:i/>
          <w:iCs/>
          <w:sz w:val="24"/>
          <w:szCs w:val="24"/>
        </w:rPr>
        <w:t xml:space="preserve">. </w:t>
      </w:r>
    </w:p>
    <w:p w14:paraId="1E6155B9" w14:textId="028C6903" w:rsidR="006C15B3" w:rsidRPr="00A020C2" w:rsidRDefault="00A020C2" w:rsidP="00A020C2">
      <w:pPr>
        <w:spacing w:line="360" w:lineRule="auto"/>
        <w:contextualSpacing/>
        <w:jc w:val="center"/>
        <w:rPr>
          <w:i/>
          <w:iCs/>
          <w:sz w:val="12"/>
          <w:szCs w:val="12"/>
        </w:rPr>
      </w:pPr>
      <w:r>
        <w:rPr>
          <w:i/>
          <w:iCs/>
          <w:sz w:val="12"/>
          <w:szCs w:val="12"/>
        </w:rPr>
        <w:t xml:space="preserve"> </w:t>
      </w:r>
    </w:p>
    <w:p w14:paraId="2BB4BC69" w14:textId="4512FB6F" w:rsidR="004850CC" w:rsidRDefault="0039691E" w:rsidP="004850CC">
      <w:pPr>
        <w:spacing w:line="360" w:lineRule="auto"/>
        <w:contextualSpacing/>
        <w:jc w:val="both"/>
        <w:rPr>
          <w:i/>
          <w:iCs/>
          <w:sz w:val="24"/>
          <w:szCs w:val="24"/>
        </w:rPr>
      </w:pPr>
      <w:r w:rsidRPr="00A020C2">
        <w:rPr>
          <w:i/>
          <w:iCs/>
          <w:sz w:val="24"/>
          <w:szCs w:val="24"/>
        </w:rPr>
        <w:t>“We have someone who is course leader for us who was a post-doctoral researcher in electrical engineering at the university before.  So</w:t>
      </w:r>
      <w:r w:rsidR="004850CC">
        <w:rPr>
          <w:i/>
          <w:iCs/>
          <w:sz w:val="24"/>
          <w:szCs w:val="24"/>
        </w:rPr>
        <w:t>,</w:t>
      </w:r>
      <w:r w:rsidRPr="00A020C2">
        <w:rPr>
          <w:i/>
          <w:iCs/>
          <w:sz w:val="24"/>
          <w:szCs w:val="24"/>
        </w:rPr>
        <w:t xml:space="preserve"> he has got fantastic links with the faculty</w:t>
      </w:r>
      <w:r w:rsidR="004850CC">
        <w:rPr>
          <w:i/>
          <w:iCs/>
          <w:sz w:val="24"/>
          <w:szCs w:val="24"/>
        </w:rPr>
        <w:t xml:space="preserve"> </w:t>
      </w:r>
      <w:r w:rsidR="004850CC" w:rsidRPr="007047DE">
        <w:rPr>
          <w:i/>
          <w:iCs/>
          <w:sz w:val="24"/>
          <w:szCs w:val="24"/>
        </w:rPr>
        <w:t>and understand</w:t>
      </w:r>
      <w:r w:rsidR="004850CC">
        <w:rPr>
          <w:i/>
          <w:iCs/>
          <w:sz w:val="24"/>
          <w:szCs w:val="24"/>
        </w:rPr>
        <w:t>s</w:t>
      </w:r>
      <w:r w:rsidR="004850CC" w:rsidRPr="007047DE">
        <w:rPr>
          <w:i/>
          <w:iCs/>
          <w:sz w:val="24"/>
          <w:szCs w:val="24"/>
        </w:rPr>
        <w:t xml:space="preserve"> what the requirements are as the students </w:t>
      </w:r>
      <w:r w:rsidR="00A22A86">
        <w:rPr>
          <w:i/>
          <w:iCs/>
          <w:sz w:val="24"/>
          <w:szCs w:val="24"/>
        </w:rPr>
        <w:t xml:space="preserve">advance towards </w:t>
      </w:r>
      <w:r w:rsidR="004850CC" w:rsidRPr="007047DE">
        <w:rPr>
          <w:i/>
          <w:iCs/>
          <w:sz w:val="24"/>
          <w:szCs w:val="24"/>
        </w:rPr>
        <w:t>their degree course</w:t>
      </w:r>
      <w:r w:rsidR="004850CC">
        <w:rPr>
          <w:i/>
          <w:iCs/>
          <w:sz w:val="24"/>
          <w:szCs w:val="24"/>
        </w:rPr>
        <w:t>”</w:t>
      </w:r>
      <w:r w:rsidR="004850CC" w:rsidRPr="007047DE">
        <w:rPr>
          <w:i/>
          <w:iCs/>
          <w:sz w:val="24"/>
          <w:szCs w:val="24"/>
        </w:rPr>
        <w:t xml:space="preserve">. </w:t>
      </w:r>
    </w:p>
    <w:p w14:paraId="39752058" w14:textId="77777777" w:rsidR="0039691E" w:rsidRPr="00A020C2" w:rsidRDefault="0039691E" w:rsidP="00AE534E">
      <w:pPr>
        <w:spacing w:line="360" w:lineRule="auto"/>
        <w:contextualSpacing/>
        <w:jc w:val="both"/>
        <w:rPr>
          <w:sz w:val="12"/>
          <w:szCs w:val="12"/>
        </w:rPr>
      </w:pPr>
    </w:p>
    <w:p w14:paraId="7324557A" w14:textId="43282FC5" w:rsidR="00916A4C" w:rsidRPr="00916A4C" w:rsidRDefault="00916A4C" w:rsidP="00916A4C">
      <w:pPr>
        <w:spacing w:line="360" w:lineRule="auto"/>
        <w:jc w:val="both"/>
        <w:rPr>
          <w:i/>
          <w:iCs/>
          <w:sz w:val="24"/>
          <w:szCs w:val="24"/>
        </w:rPr>
      </w:pPr>
      <w:r w:rsidRPr="00916A4C">
        <w:rPr>
          <w:i/>
          <w:iCs/>
          <w:sz w:val="24"/>
          <w:szCs w:val="24"/>
        </w:rPr>
        <w:t>“We want to offer opportunities for pathway staff to be much more integrated with university staff, to attend our conferences</w:t>
      </w:r>
      <w:r>
        <w:rPr>
          <w:i/>
          <w:iCs/>
          <w:sz w:val="24"/>
          <w:szCs w:val="24"/>
        </w:rPr>
        <w:t xml:space="preserve"> and</w:t>
      </w:r>
      <w:r w:rsidRPr="00916A4C">
        <w:rPr>
          <w:i/>
          <w:iCs/>
          <w:sz w:val="24"/>
          <w:szCs w:val="24"/>
        </w:rPr>
        <w:t xml:space="preserve"> our workshops.  </w:t>
      </w:r>
      <w:r>
        <w:rPr>
          <w:i/>
          <w:iCs/>
          <w:sz w:val="24"/>
          <w:szCs w:val="24"/>
        </w:rPr>
        <w:t>W</w:t>
      </w:r>
      <w:r w:rsidRPr="00916A4C">
        <w:rPr>
          <w:i/>
          <w:iCs/>
          <w:sz w:val="24"/>
          <w:szCs w:val="24"/>
        </w:rPr>
        <w:t xml:space="preserve">e will support their HEA applications, they can get discounted access to postgraduate awards, lots of online training as well which we </w:t>
      </w:r>
      <w:r w:rsidR="004850CC">
        <w:rPr>
          <w:i/>
          <w:iCs/>
          <w:sz w:val="24"/>
          <w:szCs w:val="24"/>
        </w:rPr>
        <w:t xml:space="preserve">can </w:t>
      </w:r>
      <w:r w:rsidRPr="00916A4C">
        <w:rPr>
          <w:i/>
          <w:iCs/>
          <w:sz w:val="24"/>
          <w:szCs w:val="24"/>
        </w:rPr>
        <w:t>offer them access to</w:t>
      </w:r>
      <w:r w:rsidR="004850CC">
        <w:rPr>
          <w:i/>
          <w:iCs/>
          <w:sz w:val="24"/>
          <w:szCs w:val="24"/>
        </w:rPr>
        <w:t>”</w:t>
      </w:r>
      <w:r w:rsidRPr="00916A4C">
        <w:rPr>
          <w:i/>
          <w:iCs/>
          <w:sz w:val="24"/>
          <w:szCs w:val="24"/>
        </w:rPr>
        <w:t xml:space="preserve">.  </w:t>
      </w:r>
    </w:p>
    <w:p w14:paraId="54AD8DCD" w14:textId="77777777" w:rsidR="009E26DF" w:rsidRDefault="009E26DF" w:rsidP="00FB32A3">
      <w:pPr>
        <w:spacing w:line="360" w:lineRule="auto"/>
        <w:contextualSpacing/>
        <w:jc w:val="both"/>
        <w:rPr>
          <w:color w:val="1F4E79" w:themeColor="accent5" w:themeShade="80"/>
          <w:sz w:val="24"/>
          <w:szCs w:val="24"/>
          <w:u w:val="single"/>
        </w:rPr>
      </w:pPr>
    </w:p>
    <w:p w14:paraId="44AD2E70" w14:textId="77777777" w:rsidR="009E26DF" w:rsidRDefault="009E26DF" w:rsidP="00FB32A3">
      <w:pPr>
        <w:spacing w:line="360" w:lineRule="auto"/>
        <w:contextualSpacing/>
        <w:jc w:val="both"/>
        <w:rPr>
          <w:color w:val="1F4E79" w:themeColor="accent5" w:themeShade="80"/>
          <w:sz w:val="24"/>
          <w:szCs w:val="24"/>
          <w:u w:val="single"/>
        </w:rPr>
      </w:pPr>
    </w:p>
    <w:p w14:paraId="55A7DCA0" w14:textId="77777777" w:rsidR="000F4E91" w:rsidRDefault="000F4E91" w:rsidP="00FB32A3">
      <w:pPr>
        <w:spacing w:line="360" w:lineRule="auto"/>
        <w:contextualSpacing/>
        <w:jc w:val="both"/>
        <w:rPr>
          <w:color w:val="1F4E79" w:themeColor="accent5" w:themeShade="80"/>
          <w:sz w:val="24"/>
          <w:szCs w:val="24"/>
          <w:u w:val="single"/>
        </w:rPr>
      </w:pPr>
    </w:p>
    <w:p w14:paraId="2967181F" w14:textId="3DC223EE" w:rsidR="00FB32A3" w:rsidRDefault="00E4482B" w:rsidP="00FB32A3">
      <w:pPr>
        <w:spacing w:line="360" w:lineRule="auto"/>
        <w:contextualSpacing/>
        <w:jc w:val="both"/>
        <w:rPr>
          <w:color w:val="1F4E79" w:themeColor="accent5" w:themeShade="80"/>
          <w:sz w:val="24"/>
          <w:szCs w:val="24"/>
          <w:u w:val="single"/>
        </w:rPr>
      </w:pPr>
      <w:r w:rsidRPr="00DB23AB">
        <w:rPr>
          <w:color w:val="1F4E79" w:themeColor="accent5" w:themeShade="80"/>
          <w:sz w:val="24"/>
          <w:szCs w:val="24"/>
          <w:u w:val="single"/>
        </w:rPr>
        <w:lastRenderedPageBreak/>
        <w:t>4</w:t>
      </w:r>
      <w:r w:rsidR="00FB32A3" w:rsidRPr="00DB23AB">
        <w:rPr>
          <w:color w:val="1F4E79" w:themeColor="accent5" w:themeShade="80"/>
          <w:sz w:val="24"/>
          <w:szCs w:val="24"/>
          <w:u w:val="single"/>
        </w:rPr>
        <w:t>.</w:t>
      </w:r>
      <w:r w:rsidR="007F0DCE" w:rsidRPr="00DB23AB">
        <w:rPr>
          <w:color w:val="1F4E79" w:themeColor="accent5" w:themeShade="80"/>
          <w:sz w:val="24"/>
          <w:szCs w:val="24"/>
          <w:u w:val="single"/>
        </w:rPr>
        <w:t>4</w:t>
      </w:r>
      <w:r w:rsidR="00FB32A3" w:rsidRPr="00DB23AB">
        <w:rPr>
          <w:color w:val="1F4E79" w:themeColor="accent5" w:themeShade="80"/>
          <w:sz w:val="24"/>
          <w:szCs w:val="24"/>
          <w:u w:val="single"/>
        </w:rPr>
        <w:t>.</w:t>
      </w:r>
      <w:r w:rsidR="00E2597A" w:rsidRPr="00DB23AB">
        <w:rPr>
          <w:color w:val="1F4E79" w:themeColor="accent5" w:themeShade="80"/>
          <w:sz w:val="24"/>
          <w:szCs w:val="24"/>
          <w:u w:val="single"/>
        </w:rPr>
        <w:t>4</w:t>
      </w:r>
      <w:r w:rsidR="00FB32A3" w:rsidRPr="00DB23AB">
        <w:rPr>
          <w:color w:val="1F4E79" w:themeColor="accent5" w:themeShade="80"/>
          <w:sz w:val="24"/>
          <w:szCs w:val="24"/>
          <w:u w:val="single"/>
        </w:rPr>
        <w:t xml:space="preserve"> </w:t>
      </w:r>
      <w:r w:rsidR="00874201" w:rsidRPr="00DB23AB">
        <w:rPr>
          <w:color w:val="1F4E79" w:themeColor="accent5" w:themeShade="80"/>
          <w:sz w:val="24"/>
          <w:szCs w:val="24"/>
          <w:u w:val="single"/>
        </w:rPr>
        <w:t xml:space="preserve">The future: </w:t>
      </w:r>
      <w:r w:rsidR="00096C5A" w:rsidRPr="00DB23AB">
        <w:rPr>
          <w:color w:val="1F4E79" w:themeColor="accent5" w:themeShade="80"/>
          <w:sz w:val="24"/>
          <w:szCs w:val="24"/>
          <w:u w:val="single"/>
        </w:rPr>
        <w:t xml:space="preserve">competitive strategy and </w:t>
      </w:r>
      <w:r w:rsidR="00874201" w:rsidRPr="00DB23AB">
        <w:rPr>
          <w:color w:val="1F4E79" w:themeColor="accent5" w:themeShade="80"/>
          <w:sz w:val="24"/>
          <w:szCs w:val="24"/>
          <w:u w:val="single"/>
        </w:rPr>
        <w:t xml:space="preserve">alliance adaptation </w:t>
      </w:r>
    </w:p>
    <w:p w14:paraId="2BAABB84" w14:textId="4FE89463" w:rsidR="00916A00" w:rsidRPr="00876813" w:rsidRDefault="00916A00" w:rsidP="00FB32A3">
      <w:pPr>
        <w:spacing w:line="360" w:lineRule="auto"/>
        <w:contextualSpacing/>
        <w:jc w:val="both"/>
        <w:rPr>
          <w:color w:val="1F4E79" w:themeColor="accent5" w:themeShade="80"/>
          <w:sz w:val="12"/>
          <w:szCs w:val="12"/>
          <w:u w:val="single"/>
        </w:rPr>
      </w:pPr>
    </w:p>
    <w:p w14:paraId="73563945" w14:textId="6E61B3E3" w:rsidR="00916A00" w:rsidRDefault="00916A00" w:rsidP="00916A00">
      <w:pPr>
        <w:spacing w:line="360" w:lineRule="auto"/>
        <w:jc w:val="both"/>
        <w:rPr>
          <w:sz w:val="24"/>
          <w:szCs w:val="24"/>
        </w:rPr>
      </w:pPr>
      <w:r>
        <w:rPr>
          <w:iCs/>
          <w:sz w:val="24"/>
          <w:szCs w:val="24"/>
        </w:rPr>
        <w:t xml:space="preserve">However, </w:t>
      </w:r>
      <w:r w:rsidR="00876813">
        <w:rPr>
          <w:iCs/>
          <w:sz w:val="24"/>
          <w:szCs w:val="24"/>
        </w:rPr>
        <w:t xml:space="preserve">all three participant groups </w:t>
      </w:r>
      <w:r>
        <w:rPr>
          <w:iCs/>
          <w:sz w:val="24"/>
          <w:szCs w:val="24"/>
        </w:rPr>
        <w:t xml:space="preserve">agree that </w:t>
      </w:r>
      <w:r>
        <w:rPr>
          <w:sz w:val="24"/>
          <w:szCs w:val="24"/>
        </w:rPr>
        <w:t>the current UK pathway model may be time limited:</w:t>
      </w:r>
    </w:p>
    <w:p w14:paraId="20F4F724" w14:textId="7C8EB622" w:rsidR="00876813" w:rsidRPr="00876813" w:rsidRDefault="00876813" w:rsidP="00876813">
      <w:pPr>
        <w:spacing w:line="360" w:lineRule="auto"/>
        <w:jc w:val="both"/>
        <w:rPr>
          <w:i/>
          <w:iCs/>
          <w:sz w:val="24"/>
          <w:szCs w:val="24"/>
        </w:rPr>
      </w:pPr>
      <w:r>
        <w:rPr>
          <w:i/>
          <w:iCs/>
          <w:sz w:val="24"/>
          <w:szCs w:val="24"/>
        </w:rPr>
        <w:t>“</w:t>
      </w:r>
      <w:r w:rsidRPr="00876813">
        <w:rPr>
          <w:i/>
          <w:iCs/>
          <w:sz w:val="24"/>
          <w:szCs w:val="24"/>
        </w:rPr>
        <w:t>There is a feeling that the party might be coming to an end for pathway growth and if it has a sustainable future is a good question</w:t>
      </w:r>
      <w:r>
        <w:rPr>
          <w:i/>
          <w:iCs/>
          <w:sz w:val="24"/>
          <w:szCs w:val="24"/>
        </w:rPr>
        <w:t>”</w:t>
      </w:r>
      <w:r w:rsidRPr="00876813">
        <w:rPr>
          <w:i/>
          <w:iCs/>
          <w:sz w:val="24"/>
          <w:szCs w:val="24"/>
        </w:rPr>
        <w:t xml:space="preserve">.  </w:t>
      </w:r>
    </w:p>
    <w:p w14:paraId="4E5C14B1" w14:textId="56B303C7" w:rsidR="00876813" w:rsidRDefault="00876813" w:rsidP="00876813">
      <w:pPr>
        <w:spacing w:line="360" w:lineRule="auto"/>
        <w:jc w:val="both"/>
        <w:rPr>
          <w:i/>
          <w:sz w:val="24"/>
          <w:szCs w:val="24"/>
        </w:rPr>
      </w:pPr>
      <w:r w:rsidRPr="002624D7">
        <w:rPr>
          <w:i/>
          <w:sz w:val="24"/>
          <w:szCs w:val="24"/>
        </w:rPr>
        <w:t>“I think it is an uncertain future</w:t>
      </w:r>
      <w:r w:rsidR="00892A1A">
        <w:rPr>
          <w:i/>
          <w:sz w:val="24"/>
          <w:szCs w:val="24"/>
        </w:rPr>
        <w:t>.  Is the UK still going to be an attractive destination for international students</w:t>
      </w:r>
      <w:r w:rsidR="00F11A97">
        <w:rPr>
          <w:i/>
          <w:sz w:val="24"/>
          <w:szCs w:val="24"/>
        </w:rPr>
        <w:t xml:space="preserve"> in </w:t>
      </w:r>
      <w:r w:rsidR="00A22A86">
        <w:rPr>
          <w:i/>
          <w:sz w:val="24"/>
          <w:szCs w:val="24"/>
        </w:rPr>
        <w:t xml:space="preserve">ten, twenty </w:t>
      </w:r>
      <w:r w:rsidR="00F11A97">
        <w:rPr>
          <w:i/>
          <w:sz w:val="24"/>
          <w:szCs w:val="24"/>
        </w:rPr>
        <w:t>years</w:t>
      </w:r>
      <w:r w:rsidR="00892A1A">
        <w:rPr>
          <w:i/>
          <w:sz w:val="24"/>
          <w:szCs w:val="24"/>
        </w:rPr>
        <w:t>?  It depends on the fortunes of higher education here</w:t>
      </w:r>
      <w:r>
        <w:rPr>
          <w:i/>
          <w:sz w:val="24"/>
          <w:szCs w:val="24"/>
        </w:rPr>
        <w:t>”</w:t>
      </w:r>
      <w:r w:rsidRPr="002624D7">
        <w:rPr>
          <w:i/>
          <w:sz w:val="24"/>
          <w:szCs w:val="24"/>
        </w:rPr>
        <w:t xml:space="preserve">. </w:t>
      </w:r>
    </w:p>
    <w:p w14:paraId="71FCF602" w14:textId="138D5EEA" w:rsidR="00916A00" w:rsidRPr="00916A00" w:rsidRDefault="00916A00" w:rsidP="00916A00">
      <w:pPr>
        <w:spacing w:line="360" w:lineRule="auto"/>
        <w:jc w:val="both"/>
        <w:rPr>
          <w:i/>
          <w:iCs/>
          <w:sz w:val="24"/>
          <w:szCs w:val="24"/>
        </w:rPr>
      </w:pPr>
      <w:r w:rsidRPr="00916A00">
        <w:rPr>
          <w:i/>
          <w:iCs/>
          <w:sz w:val="24"/>
          <w:szCs w:val="24"/>
        </w:rPr>
        <w:t>“I think the reality in the UK is that it is becoming a very saturated market-place</w:t>
      </w:r>
      <w:r w:rsidR="00876813">
        <w:rPr>
          <w:i/>
          <w:iCs/>
          <w:sz w:val="24"/>
          <w:szCs w:val="24"/>
        </w:rPr>
        <w:t>”</w:t>
      </w:r>
      <w:r w:rsidRPr="00916A00">
        <w:rPr>
          <w:i/>
          <w:iCs/>
          <w:sz w:val="24"/>
          <w:szCs w:val="24"/>
        </w:rPr>
        <w:t xml:space="preserve">.     </w:t>
      </w:r>
    </w:p>
    <w:p w14:paraId="28918736" w14:textId="4FB8F07B" w:rsidR="00916A00" w:rsidRDefault="00876813" w:rsidP="00FB32A3">
      <w:pPr>
        <w:spacing w:line="360" w:lineRule="auto"/>
        <w:contextualSpacing/>
        <w:jc w:val="both"/>
        <w:rPr>
          <w:i/>
          <w:iCs/>
          <w:sz w:val="24"/>
          <w:szCs w:val="24"/>
        </w:rPr>
      </w:pPr>
      <w:r>
        <w:rPr>
          <w:i/>
          <w:iCs/>
          <w:sz w:val="24"/>
          <w:szCs w:val="24"/>
        </w:rPr>
        <w:t>“</w:t>
      </w:r>
      <w:r w:rsidRPr="00876813">
        <w:rPr>
          <w:i/>
          <w:iCs/>
          <w:sz w:val="24"/>
          <w:szCs w:val="24"/>
        </w:rPr>
        <w:t xml:space="preserve">Pathways </w:t>
      </w:r>
      <w:r>
        <w:rPr>
          <w:i/>
          <w:iCs/>
          <w:sz w:val="24"/>
          <w:szCs w:val="24"/>
        </w:rPr>
        <w:t>will continue only as long as both partners see them to be mutually useful”.</w:t>
      </w:r>
    </w:p>
    <w:p w14:paraId="04EE7574" w14:textId="4B1CA3A7" w:rsidR="00D86184" w:rsidRPr="00D86184" w:rsidRDefault="00D86184" w:rsidP="00FB32A3">
      <w:pPr>
        <w:spacing w:line="360" w:lineRule="auto"/>
        <w:contextualSpacing/>
        <w:jc w:val="both"/>
        <w:rPr>
          <w:i/>
          <w:iCs/>
          <w:sz w:val="12"/>
          <w:szCs w:val="12"/>
        </w:rPr>
      </w:pPr>
    </w:p>
    <w:p w14:paraId="24BF2692" w14:textId="55D65B29" w:rsidR="00D86184" w:rsidRDefault="006B64CE" w:rsidP="00FB32A3">
      <w:pPr>
        <w:spacing w:line="360" w:lineRule="auto"/>
        <w:contextualSpacing/>
        <w:jc w:val="both"/>
        <w:rPr>
          <w:sz w:val="24"/>
          <w:szCs w:val="24"/>
        </w:rPr>
      </w:pPr>
      <w:r>
        <w:rPr>
          <w:sz w:val="24"/>
          <w:szCs w:val="24"/>
        </w:rPr>
        <w:t xml:space="preserve">There are major external challenges </w:t>
      </w:r>
      <w:r w:rsidR="00F937C1">
        <w:rPr>
          <w:sz w:val="24"/>
          <w:szCs w:val="24"/>
        </w:rPr>
        <w:t>as a consultant highlight</w:t>
      </w:r>
      <w:r w:rsidR="00892A1A">
        <w:rPr>
          <w:sz w:val="24"/>
          <w:szCs w:val="24"/>
        </w:rPr>
        <w:t>s</w:t>
      </w:r>
      <w:r w:rsidR="00F937C1">
        <w:rPr>
          <w:sz w:val="24"/>
          <w:szCs w:val="24"/>
        </w:rPr>
        <w:t>:</w:t>
      </w:r>
    </w:p>
    <w:p w14:paraId="15F88845" w14:textId="03646585" w:rsidR="00F937C1" w:rsidRPr="006B64CE" w:rsidRDefault="00F937C1" w:rsidP="00FB32A3">
      <w:pPr>
        <w:spacing w:line="360" w:lineRule="auto"/>
        <w:contextualSpacing/>
        <w:jc w:val="both"/>
        <w:rPr>
          <w:sz w:val="12"/>
          <w:szCs w:val="12"/>
        </w:rPr>
      </w:pPr>
    </w:p>
    <w:p w14:paraId="3AFE3669" w14:textId="5C0C6857" w:rsidR="00F937C1" w:rsidRPr="00F937C1" w:rsidRDefault="00F937C1" w:rsidP="00FB32A3">
      <w:pPr>
        <w:spacing w:line="360" w:lineRule="auto"/>
        <w:contextualSpacing/>
        <w:jc w:val="both"/>
        <w:rPr>
          <w:i/>
          <w:iCs/>
          <w:sz w:val="24"/>
          <w:szCs w:val="24"/>
        </w:rPr>
      </w:pPr>
      <w:r>
        <w:rPr>
          <w:i/>
          <w:iCs/>
          <w:sz w:val="24"/>
          <w:szCs w:val="24"/>
        </w:rPr>
        <w:t>“</w:t>
      </w:r>
      <w:r w:rsidRPr="00F937C1">
        <w:rPr>
          <w:i/>
          <w:iCs/>
          <w:sz w:val="24"/>
          <w:szCs w:val="24"/>
        </w:rPr>
        <w:t xml:space="preserve">The interesting thing for me about pathways is that competition is increasing on several levels. We were being approached two years ago now by </w:t>
      </w:r>
      <w:r w:rsidR="003576E8">
        <w:rPr>
          <w:i/>
          <w:iCs/>
          <w:sz w:val="24"/>
          <w:szCs w:val="24"/>
        </w:rPr>
        <w:t xml:space="preserve">European countries like France, Sweden, Spain, Italy </w:t>
      </w:r>
      <w:r w:rsidRPr="00F937C1">
        <w:rPr>
          <w:i/>
          <w:iCs/>
          <w:sz w:val="24"/>
          <w:szCs w:val="24"/>
        </w:rPr>
        <w:t xml:space="preserve">who wanted to </w:t>
      </w:r>
      <w:r w:rsidR="000F4E91">
        <w:rPr>
          <w:i/>
          <w:iCs/>
          <w:sz w:val="24"/>
          <w:szCs w:val="24"/>
        </w:rPr>
        <w:t xml:space="preserve">expand their pathway programmes in English. </w:t>
      </w:r>
      <w:r w:rsidR="00892A1A" w:rsidRPr="00892A1A">
        <w:rPr>
          <w:i/>
          <w:iCs/>
          <w:sz w:val="24"/>
          <w:szCs w:val="24"/>
        </w:rPr>
        <w:t xml:space="preserve">  You then had a very strong drive locally to improve the provision in China and Malaysia</w:t>
      </w:r>
      <w:r w:rsidR="003576E8">
        <w:rPr>
          <w:i/>
          <w:iCs/>
          <w:sz w:val="24"/>
          <w:szCs w:val="24"/>
        </w:rPr>
        <w:t>,</w:t>
      </w:r>
      <w:r w:rsidR="00892A1A" w:rsidRPr="00892A1A">
        <w:rPr>
          <w:i/>
          <w:iCs/>
          <w:sz w:val="24"/>
          <w:szCs w:val="24"/>
        </w:rPr>
        <w:t xml:space="preserve"> so </w:t>
      </w:r>
      <w:r w:rsidR="0036623A">
        <w:rPr>
          <w:i/>
          <w:iCs/>
          <w:sz w:val="24"/>
          <w:szCs w:val="24"/>
        </w:rPr>
        <w:t xml:space="preserve">for students </w:t>
      </w:r>
      <w:r w:rsidR="00892A1A" w:rsidRPr="00892A1A">
        <w:rPr>
          <w:i/>
          <w:iCs/>
          <w:sz w:val="24"/>
          <w:szCs w:val="24"/>
        </w:rPr>
        <w:t>more locally.  That is interesting to see how it is going to impact students coming here.</w:t>
      </w:r>
      <w:r w:rsidR="00892A1A">
        <w:t xml:space="preserve"> </w:t>
      </w:r>
      <w:r>
        <w:t xml:space="preserve">  </w:t>
      </w:r>
      <w:r w:rsidRPr="00F937C1">
        <w:rPr>
          <w:i/>
          <w:iCs/>
          <w:sz w:val="24"/>
          <w:szCs w:val="24"/>
        </w:rPr>
        <w:t xml:space="preserve">I think students coming to the UK is still a big thing but financially their </w:t>
      </w:r>
      <w:r w:rsidR="0036623A">
        <w:rPr>
          <w:i/>
          <w:iCs/>
          <w:sz w:val="24"/>
          <w:szCs w:val="24"/>
        </w:rPr>
        <w:t>dispo</w:t>
      </w:r>
      <w:r w:rsidRPr="00F937C1">
        <w:rPr>
          <w:i/>
          <w:iCs/>
          <w:sz w:val="24"/>
          <w:szCs w:val="24"/>
        </w:rPr>
        <w:t>s</w:t>
      </w:r>
      <w:r w:rsidR="0036623A">
        <w:rPr>
          <w:i/>
          <w:iCs/>
          <w:sz w:val="24"/>
          <w:szCs w:val="24"/>
        </w:rPr>
        <w:t>able income and s</w:t>
      </w:r>
      <w:r w:rsidRPr="00F937C1">
        <w:rPr>
          <w:i/>
          <w:iCs/>
          <w:sz w:val="24"/>
          <w:szCs w:val="24"/>
        </w:rPr>
        <w:t>pending power for pathway programmes is changing.  It is all getting price sensitive</w:t>
      </w:r>
      <w:r>
        <w:rPr>
          <w:i/>
          <w:iCs/>
          <w:sz w:val="24"/>
          <w:szCs w:val="24"/>
        </w:rPr>
        <w:t>”</w:t>
      </w:r>
      <w:r w:rsidRPr="00F937C1">
        <w:rPr>
          <w:i/>
          <w:iCs/>
          <w:sz w:val="24"/>
          <w:szCs w:val="24"/>
        </w:rPr>
        <w:t xml:space="preserve">.    </w:t>
      </w:r>
    </w:p>
    <w:p w14:paraId="5DADC890" w14:textId="5BD0832E" w:rsidR="00F937C1" w:rsidRDefault="00F937C1" w:rsidP="00FB32A3">
      <w:pPr>
        <w:spacing w:line="360" w:lineRule="auto"/>
        <w:contextualSpacing/>
        <w:jc w:val="both"/>
        <w:rPr>
          <w:i/>
          <w:iCs/>
          <w:sz w:val="12"/>
          <w:szCs w:val="12"/>
        </w:rPr>
      </w:pPr>
    </w:p>
    <w:p w14:paraId="4154BCFD" w14:textId="47C3BF65" w:rsidR="003576E8" w:rsidRDefault="003576E8" w:rsidP="00FB32A3">
      <w:pPr>
        <w:spacing w:line="360" w:lineRule="auto"/>
        <w:contextualSpacing/>
        <w:jc w:val="both"/>
        <w:rPr>
          <w:sz w:val="24"/>
          <w:szCs w:val="24"/>
        </w:rPr>
      </w:pPr>
      <w:r w:rsidRPr="003576E8">
        <w:rPr>
          <w:sz w:val="24"/>
          <w:szCs w:val="24"/>
        </w:rPr>
        <w:t xml:space="preserve">Universities </w:t>
      </w:r>
      <w:r>
        <w:rPr>
          <w:sz w:val="24"/>
          <w:szCs w:val="24"/>
        </w:rPr>
        <w:t xml:space="preserve">may </w:t>
      </w:r>
      <w:r w:rsidR="007335B9">
        <w:rPr>
          <w:sz w:val="24"/>
          <w:szCs w:val="24"/>
        </w:rPr>
        <w:t xml:space="preserve">have the option </w:t>
      </w:r>
      <w:r>
        <w:rPr>
          <w:sz w:val="24"/>
          <w:szCs w:val="24"/>
        </w:rPr>
        <w:t>to diversify</w:t>
      </w:r>
      <w:r w:rsidR="007335B9">
        <w:rPr>
          <w:sz w:val="24"/>
          <w:szCs w:val="24"/>
        </w:rPr>
        <w:t xml:space="preserve"> to meet new student demand</w:t>
      </w:r>
      <w:r>
        <w:rPr>
          <w:sz w:val="24"/>
          <w:szCs w:val="24"/>
        </w:rPr>
        <w:t xml:space="preserve">, as a </w:t>
      </w:r>
      <w:r w:rsidR="007335B9">
        <w:rPr>
          <w:sz w:val="24"/>
          <w:szCs w:val="24"/>
        </w:rPr>
        <w:t>provider suggests</w:t>
      </w:r>
      <w:r>
        <w:rPr>
          <w:sz w:val="24"/>
          <w:szCs w:val="24"/>
        </w:rPr>
        <w:t>:</w:t>
      </w:r>
    </w:p>
    <w:p w14:paraId="6945552C" w14:textId="27C28323" w:rsidR="00892A1A" w:rsidRPr="007335B9" w:rsidRDefault="003576E8" w:rsidP="00FB32A3">
      <w:pPr>
        <w:spacing w:line="360" w:lineRule="auto"/>
        <w:contextualSpacing/>
        <w:jc w:val="both"/>
        <w:rPr>
          <w:sz w:val="12"/>
          <w:szCs w:val="12"/>
        </w:rPr>
      </w:pPr>
      <w:r>
        <w:rPr>
          <w:sz w:val="24"/>
          <w:szCs w:val="24"/>
        </w:rPr>
        <w:t xml:space="preserve"> </w:t>
      </w:r>
    </w:p>
    <w:p w14:paraId="6C2D957A" w14:textId="210AF371" w:rsidR="003576E8" w:rsidRPr="007335B9" w:rsidRDefault="003576E8" w:rsidP="00FB32A3">
      <w:pPr>
        <w:spacing w:line="360" w:lineRule="auto"/>
        <w:contextualSpacing/>
        <w:jc w:val="both"/>
        <w:rPr>
          <w:i/>
          <w:iCs/>
          <w:sz w:val="24"/>
          <w:szCs w:val="24"/>
        </w:rPr>
      </w:pPr>
      <w:r w:rsidRPr="007335B9">
        <w:rPr>
          <w:i/>
          <w:iCs/>
          <w:sz w:val="24"/>
          <w:szCs w:val="24"/>
        </w:rPr>
        <w:t>“</w:t>
      </w:r>
      <w:r w:rsidR="007335B9" w:rsidRPr="007335B9">
        <w:rPr>
          <w:i/>
          <w:iCs/>
          <w:sz w:val="24"/>
          <w:szCs w:val="24"/>
        </w:rPr>
        <w:t xml:space="preserve">University degree structures have the potential to change. I think there </w:t>
      </w:r>
      <w:r w:rsidR="0036623A">
        <w:rPr>
          <w:i/>
          <w:iCs/>
          <w:sz w:val="24"/>
          <w:szCs w:val="24"/>
        </w:rPr>
        <w:t xml:space="preserve">may be </w:t>
      </w:r>
      <w:r w:rsidR="007335B9" w:rsidRPr="007335B9">
        <w:rPr>
          <w:i/>
          <w:iCs/>
          <w:sz w:val="24"/>
          <w:szCs w:val="24"/>
        </w:rPr>
        <w:t>a drive to having shorter length degrees, maybe modular style learning rather than full degrees</w:t>
      </w:r>
      <w:r w:rsidR="000F4E91">
        <w:rPr>
          <w:i/>
          <w:iCs/>
          <w:sz w:val="24"/>
          <w:szCs w:val="24"/>
        </w:rPr>
        <w:t xml:space="preserve"> and</w:t>
      </w:r>
      <w:r w:rsidR="00744455">
        <w:rPr>
          <w:i/>
          <w:iCs/>
          <w:sz w:val="24"/>
          <w:szCs w:val="24"/>
        </w:rPr>
        <w:t xml:space="preserve"> top up programmes</w:t>
      </w:r>
      <w:r w:rsidR="007335B9" w:rsidRPr="007335B9">
        <w:rPr>
          <w:i/>
          <w:iCs/>
          <w:sz w:val="24"/>
          <w:szCs w:val="24"/>
        </w:rPr>
        <w:t xml:space="preserve">.  </w:t>
      </w:r>
      <w:r w:rsidR="007335B9">
        <w:rPr>
          <w:i/>
          <w:iCs/>
          <w:sz w:val="24"/>
          <w:szCs w:val="24"/>
        </w:rPr>
        <w:t>Studen</w:t>
      </w:r>
      <w:r w:rsidR="007335B9" w:rsidRPr="007335B9">
        <w:rPr>
          <w:i/>
          <w:iCs/>
          <w:sz w:val="24"/>
          <w:szCs w:val="24"/>
        </w:rPr>
        <w:t>ts wanting to learn in bite size as well</w:t>
      </w:r>
      <w:r w:rsidR="000F4E91">
        <w:rPr>
          <w:i/>
          <w:iCs/>
          <w:sz w:val="24"/>
          <w:szCs w:val="24"/>
        </w:rPr>
        <w:t>,</w:t>
      </w:r>
      <w:r w:rsidR="007335B9" w:rsidRPr="007335B9">
        <w:rPr>
          <w:i/>
          <w:iCs/>
          <w:sz w:val="24"/>
          <w:szCs w:val="24"/>
        </w:rPr>
        <w:t xml:space="preserve"> rather than a full structure degree.  I think new technology and modern apprenticeships seems to be making more of a comeback.  So that is taking people out of the traditional educational route through university three</w:t>
      </w:r>
      <w:r w:rsidR="007335B9">
        <w:rPr>
          <w:i/>
          <w:iCs/>
          <w:sz w:val="24"/>
          <w:szCs w:val="24"/>
        </w:rPr>
        <w:t xml:space="preserve"> </w:t>
      </w:r>
      <w:r w:rsidR="007335B9" w:rsidRPr="007335B9">
        <w:rPr>
          <w:i/>
          <w:iCs/>
          <w:sz w:val="24"/>
          <w:szCs w:val="24"/>
        </w:rPr>
        <w:t xml:space="preserve">year programmes”.  </w:t>
      </w:r>
    </w:p>
    <w:p w14:paraId="294416D4" w14:textId="2F92F069" w:rsidR="00F937C1" w:rsidRPr="007335B9" w:rsidRDefault="00F937C1" w:rsidP="00FB32A3">
      <w:pPr>
        <w:spacing w:line="360" w:lineRule="auto"/>
        <w:contextualSpacing/>
        <w:jc w:val="both"/>
        <w:rPr>
          <w:sz w:val="12"/>
          <w:szCs w:val="12"/>
        </w:rPr>
      </w:pPr>
    </w:p>
    <w:p w14:paraId="606CCB3E" w14:textId="77777777" w:rsidR="00F11A97" w:rsidRDefault="00F11A97" w:rsidP="00FB32A3">
      <w:pPr>
        <w:spacing w:line="360" w:lineRule="auto"/>
        <w:contextualSpacing/>
        <w:jc w:val="both"/>
        <w:rPr>
          <w:sz w:val="24"/>
          <w:szCs w:val="24"/>
        </w:rPr>
      </w:pPr>
    </w:p>
    <w:p w14:paraId="3CCD1EA6" w14:textId="77777777" w:rsidR="00F11A97" w:rsidRDefault="00F11A97" w:rsidP="00FB32A3">
      <w:pPr>
        <w:spacing w:line="360" w:lineRule="auto"/>
        <w:contextualSpacing/>
        <w:jc w:val="both"/>
        <w:rPr>
          <w:sz w:val="24"/>
          <w:szCs w:val="24"/>
        </w:rPr>
      </w:pPr>
    </w:p>
    <w:p w14:paraId="4527C6EB" w14:textId="59A194C1" w:rsidR="007335B9" w:rsidRDefault="007335B9" w:rsidP="00FB32A3">
      <w:pPr>
        <w:spacing w:line="360" w:lineRule="auto"/>
        <w:contextualSpacing/>
        <w:jc w:val="both"/>
        <w:rPr>
          <w:sz w:val="24"/>
          <w:szCs w:val="24"/>
        </w:rPr>
      </w:pPr>
      <w:r>
        <w:rPr>
          <w:sz w:val="24"/>
          <w:szCs w:val="24"/>
        </w:rPr>
        <w:lastRenderedPageBreak/>
        <w:t xml:space="preserve">However, the same participant recognises that this </w:t>
      </w:r>
      <w:r w:rsidR="00F11A97">
        <w:rPr>
          <w:sz w:val="24"/>
          <w:szCs w:val="24"/>
        </w:rPr>
        <w:t xml:space="preserve">may well impact </w:t>
      </w:r>
      <w:r>
        <w:rPr>
          <w:sz w:val="24"/>
          <w:szCs w:val="24"/>
        </w:rPr>
        <w:t>the provider role:</w:t>
      </w:r>
    </w:p>
    <w:p w14:paraId="331DAF6E" w14:textId="36BB292F" w:rsidR="007335B9" w:rsidRPr="00F11A97" w:rsidRDefault="007335B9" w:rsidP="00FB32A3">
      <w:pPr>
        <w:spacing w:line="360" w:lineRule="auto"/>
        <w:contextualSpacing/>
        <w:jc w:val="both"/>
        <w:rPr>
          <w:sz w:val="12"/>
          <w:szCs w:val="12"/>
        </w:rPr>
      </w:pPr>
      <w:r>
        <w:rPr>
          <w:sz w:val="24"/>
          <w:szCs w:val="24"/>
        </w:rPr>
        <w:t xml:space="preserve"> </w:t>
      </w:r>
    </w:p>
    <w:p w14:paraId="742031DF" w14:textId="047F4EF4" w:rsidR="00D86184" w:rsidRPr="00F11A97" w:rsidRDefault="00F11A97" w:rsidP="00FB32A3">
      <w:pPr>
        <w:spacing w:line="360" w:lineRule="auto"/>
        <w:contextualSpacing/>
        <w:jc w:val="both"/>
        <w:rPr>
          <w:i/>
          <w:iCs/>
          <w:sz w:val="24"/>
          <w:szCs w:val="24"/>
        </w:rPr>
      </w:pPr>
      <w:r w:rsidRPr="00F11A97">
        <w:rPr>
          <w:i/>
          <w:iCs/>
          <w:sz w:val="24"/>
          <w:szCs w:val="24"/>
        </w:rPr>
        <w:t>“So that will be challenging for pathway providers if students are taking a different route to learning and the traditional university three</w:t>
      </w:r>
      <w:r>
        <w:rPr>
          <w:i/>
          <w:iCs/>
          <w:sz w:val="24"/>
          <w:szCs w:val="24"/>
        </w:rPr>
        <w:t xml:space="preserve"> </w:t>
      </w:r>
      <w:r w:rsidRPr="00F11A97">
        <w:rPr>
          <w:i/>
          <w:iCs/>
          <w:sz w:val="24"/>
          <w:szCs w:val="24"/>
        </w:rPr>
        <w:t>degree starts to decay.  Fitting in pathway programmes may be difficult”.</w:t>
      </w:r>
    </w:p>
    <w:p w14:paraId="5DF44286" w14:textId="77777777" w:rsidR="00D86184" w:rsidRPr="00F11A97" w:rsidRDefault="00D86184" w:rsidP="00FB32A3">
      <w:pPr>
        <w:spacing w:line="360" w:lineRule="auto"/>
        <w:contextualSpacing/>
        <w:jc w:val="both"/>
        <w:rPr>
          <w:sz w:val="12"/>
          <w:szCs w:val="12"/>
        </w:rPr>
      </w:pPr>
    </w:p>
    <w:p w14:paraId="3C5F91DE" w14:textId="05A2F2B8" w:rsidR="00F11A97" w:rsidRDefault="00F11A97" w:rsidP="00FB32A3">
      <w:pPr>
        <w:spacing w:line="360" w:lineRule="auto"/>
        <w:contextualSpacing/>
        <w:jc w:val="both"/>
        <w:rPr>
          <w:sz w:val="24"/>
          <w:szCs w:val="24"/>
        </w:rPr>
      </w:pPr>
      <w:r>
        <w:rPr>
          <w:sz w:val="24"/>
          <w:szCs w:val="24"/>
        </w:rPr>
        <w:t xml:space="preserve">A university participant envisages </w:t>
      </w:r>
      <w:r w:rsidR="0036623A">
        <w:rPr>
          <w:sz w:val="24"/>
          <w:szCs w:val="24"/>
        </w:rPr>
        <w:t xml:space="preserve">the market differently, but </w:t>
      </w:r>
      <w:r w:rsidR="00D03D34">
        <w:rPr>
          <w:sz w:val="24"/>
          <w:szCs w:val="24"/>
        </w:rPr>
        <w:t xml:space="preserve">challenges </w:t>
      </w:r>
      <w:r w:rsidR="0036623A">
        <w:rPr>
          <w:sz w:val="24"/>
          <w:szCs w:val="24"/>
        </w:rPr>
        <w:t>remain</w:t>
      </w:r>
      <w:r>
        <w:rPr>
          <w:sz w:val="24"/>
          <w:szCs w:val="24"/>
        </w:rPr>
        <w:t xml:space="preserve"> for the providers:</w:t>
      </w:r>
    </w:p>
    <w:p w14:paraId="576EACCB" w14:textId="77777777" w:rsidR="00F11A97" w:rsidRDefault="00F11A97" w:rsidP="00FB32A3">
      <w:pPr>
        <w:spacing w:line="360" w:lineRule="auto"/>
        <w:contextualSpacing/>
        <w:jc w:val="both"/>
        <w:rPr>
          <w:sz w:val="12"/>
          <w:szCs w:val="12"/>
        </w:rPr>
      </w:pPr>
    </w:p>
    <w:p w14:paraId="1DB08ADC" w14:textId="2AFFEC90" w:rsidR="00D86184" w:rsidRDefault="00446225" w:rsidP="00FB32A3">
      <w:pPr>
        <w:spacing w:line="360" w:lineRule="auto"/>
        <w:contextualSpacing/>
        <w:jc w:val="both"/>
        <w:rPr>
          <w:i/>
          <w:iCs/>
          <w:sz w:val="24"/>
          <w:szCs w:val="24"/>
        </w:rPr>
      </w:pPr>
      <w:r w:rsidRPr="00446225">
        <w:rPr>
          <w:i/>
          <w:iCs/>
          <w:sz w:val="24"/>
          <w:szCs w:val="24"/>
        </w:rPr>
        <w:t>“</w:t>
      </w:r>
      <w:r w:rsidR="00F11A97" w:rsidRPr="00446225">
        <w:rPr>
          <w:i/>
          <w:iCs/>
          <w:sz w:val="24"/>
          <w:szCs w:val="24"/>
        </w:rPr>
        <w:t>Providers are being squeezed because some universities are being more flexible with their admissions</w:t>
      </w:r>
      <w:r w:rsidRPr="00446225">
        <w:rPr>
          <w:i/>
          <w:iCs/>
          <w:sz w:val="24"/>
          <w:szCs w:val="24"/>
        </w:rPr>
        <w:t xml:space="preserve">. </w:t>
      </w:r>
      <w:r w:rsidR="005C7B9F">
        <w:rPr>
          <w:i/>
          <w:iCs/>
          <w:sz w:val="24"/>
          <w:szCs w:val="24"/>
        </w:rPr>
        <w:t xml:space="preserve">Our VC </w:t>
      </w:r>
      <w:r w:rsidR="00F11A97" w:rsidRPr="00446225">
        <w:rPr>
          <w:i/>
          <w:iCs/>
          <w:sz w:val="24"/>
          <w:szCs w:val="24"/>
        </w:rPr>
        <w:t>developed a Year Zero beneath every undergraduate degree programme</w:t>
      </w:r>
      <w:r w:rsidRPr="00446225">
        <w:rPr>
          <w:i/>
          <w:iCs/>
          <w:sz w:val="24"/>
          <w:szCs w:val="24"/>
        </w:rPr>
        <w:t xml:space="preserve">.  </w:t>
      </w:r>
      <w:r w:rsidR="00F11A97" w:rsidRPr="00446225">
        <w:rPr>
          <w:i/>
          <w:iCs/>
          <w:sz w:val="24"/>
          <w:szCs w:val="24"/>
        </w:rPr>
        <w:t xml:space="preserve">It </w:t>
      </w:r>
      <w:r w:rsidRPr="00446225">
        <w:rPr>
          <w:i/>
          <w:iCs/>
          <w:sz w:val="24"/>
          <w:szCs w:val="24"/>
        </w:rPr>
        <w:t>i</w:t>
      </w:r>
      <w:r w:rsidR="00F11A97" w:rsidRPr="00446225">
        <w:rPr>
          <w:i/>
          <w:iCs/>
          <w:sz w:val="24"/>
          <w:szCs w:val="24"/>
        </w:rPr>
        <w:t xml:space="preserve">s </w:t>
      </w:r>
      <w:r w:rsidR="0036623A">
        <w:rPr>
          <w:i/>
          <w:iCs/>
          <w:sz w:val="24"/>
          <w:szCs w:val="24"/>
        </w:rPr>
        <w:t xml:space="preserve">primarily </w:t>
      </w:r>
      <w:r w:rsidR="00F11A97" w:rsidRPr="00446225">
        <w:rPr>
          <w:i/>
          <w:iCs/>
          <w:sz w:val="24"/>
          <w:szCs w:val="24"/>
        </w:rPr>
        <w:t xml:space="preserve">a product </w:t>
      </w:r>
      <w:r w:rsidRPr="00446225">
        <w:rPr>
          <w:i/>
          <w:iCs/>
          <w:sz w:val="24"/>
          <w:szCs w:val="24"/>
        </w:rPr>
        <w:t xml:space="preserve">for </w:t>
      </w:r>
      <w:r>
        <w:rPr>
          <w:i/>
          <w:iCs/>
          <w:sz w:val="24"/>
          <w:szCs w:val="24"/>
        </w:rPr>
        <w:t xml:space="preserve">students from other English-speaking countries who </w:t>
      </w:r>
      <w:r w:rsidR="00F11A97" w:rsidRPr="00446225">
        <w:rPr>
          <w:i/>
          <w:iCs/>
          <w:sz w:val="24"/>
          <w:szCs w:val="24"/>
        </w:rPr>
        <w:t>just have low academic grades</w:t>
      </w:r>
      <w:r w:rsidRPr="00446225">
        <w:rPr>
          <w:i/>
          <w:iCs/>
          <w:sz w:val="24"/>
          <w:szCs w:val="24"/>
        </w:rPr>
        <w:t xml:space="preserve">.  They can do a business programme for </w:t>
      </w:r>
      <w:r w:rsidR="00F11A97" w:rsidRPr="00446225">
        <w:rPr>
          <w:i/>
          <w:iCs/>
          <w:sz w:val="24"/>
          <w:szCs w:val="24"/>
        </w:rPr>
        <w:t xml:space="preserve">less than half the price of the </w:t>
      </w:r>
      <w:r w:rsidRPr="00446225">
        <w:rPr>
          <w:i/>
          <w:iCs/>
          <w:sz w:val="24"/>
          <w:szCs w:val="24"/>
        </w:rPr>
        <w:t xml:space="preserve">pathway </w:t>
      </w:r>
      <w:r w:rsidR="00F11A97" w:rsidRPr="00446225">
        <w:rPr>
          <w:i/>
          <w:iCs/>
          <w:sz w:val="24"/>
          <w:szCs w:val="24"/>
        </w:rPr>
        <w:t>and already be on their four</w:t>
      </w:r>
      <w:r>
        <w:rPr>
          <w:i/>
          <w:iCs/>
          <w:sz w:val="24"/>
          <w:szCs w:val="24"/>
        </w:rPr>
        <w:t>-</w:t>
      </w:r>
      <w:r w:rsidR="00F11A97" w:rsidRPr="00446225">
        <w:rPr>
          <w:i/>
          <w:iCs/>
          <w:sz w:val="24"/>
          <w:szCs w:val="24"/>
        </w:rPr>
        <w:t>year degree</w:t>
      </w:r>
      <w:r w:rsidRPr="00446225">
        <w:rPr>
          <w:i/>
          <w:iCs/>
          <w:sz w:val="24"/>
          <w:szCs w:val="24"/>
        </w:rPr>
        <w:t>”</w:t>
      </w:r>
      <w:r w:rsidR="00F11A97" w:rsidRPr="00446225">
        <w:rPr>
          <w:i/>
          <w:iCs/>
          <w:sz w:val="24"/>
          <w:szCs w:val="24"/>
        </w:rPr>
        <w:t xml:space="preserve">.   </w:t>
      </w:r>
    </w:p>
    <w:p w14:paraId="20875B79" w14:textId="77777777" w:rsidR="00915867" w:rsidRPr="00915867" w:rsidRDefault="00915867" w:rsidP="00FB32A3">
      <w:pPr>
        <w:spacing w:line="360" w:lineRule="auto"/>
        <w:contextualSpacing/>
        <w:jc w:val="both"/>
        <w:rPr>
          <w:i/>
          <w:iCs/>
          <w:sz w:val="12"/>
          <w:szCs w:val="12"/>
        </w:rPr>
      </w:pPr>
    </w:p>
    <w:p w14:paraId="132126F2" w14:textId="319C7DAC" w:rsidR="0036623A" w:rsidRDefault="005C7B9F" w:rsidP="00FB32A3">
      <w:pPr>
        <w:spacing w:line="360" w:lineRule="auto"/>
        <w:jc w:val="both"/>
        <w:rPr>
          <w:sz w:val="24"/>
          <w:szCs w:val="24"/>
        </w:rPr>
      </w:pPr>
      <w:r>
        <w:rPr>
          <w:sz w:val="24"/>
          <w:szCs w:val="24"/>
        </w:rPr>
        <w:t>However, n</w:t>
      </w:r>
      <w:r w:rsidR="00915867">
        <w:rPr>
          <w:sz w:val="24"/>
          <w:szCs w:val="24"/>
        </w:rPr>
        <w:t>o participants see online education as having a significant role in traditional pathway education:</w:t>
      </w:r>
      <w:r w:rsidR="00CB210E">
        <w:rPr>
          <w:sz w:val="24"/>
          <w:szCs w:val="24"/>
        </w:rPr>
        <w:t xml:space="preserve"> </w:t>
      </w:r>
    </w:p>
    <w:p w14:paraId="7E76A02B" w14:textId="373B96DD" w:rsidR="00A71EE4" w:rsidRDefault="005C7B9F" w:rsidP="005C7B9F">
      <w:pPr>
        <w:spacing w:line="360" w:lineRule="auto"/>
        <w:jc w:val="both"/>
        <w:rPr>
          <w:i/>
          <w:iCs/>
          <w:sz w:val="24"/>
          <w:szCs w:val="24"/>
        </w:rPr>
      </w:pPr>
      <w:r>
        <w:rPr>
          <w:i/>
          <w:iCs/>
          <w:sz w:val="24"/>
          <w:szCs w:val="24"/>
        </w:rPr>
        <w:t>“</w:t>
      </w:r>
      <w:r w:rsidRPr="005C7B9F">
        <w:rPr>
          <w:i/>
          <w:iCs/>
          <w:sz w:val="24"/>
          <w:szCs w:val="24"/>
        </w:rPr>
        <w:t>Online is not greatly significant for pathways or pathway providers.  A lot of it is English language and study skills.  Some people are looking at it, but I do not think it is a major thing yet</w:t>
      </w:r>
      <w:r w:rsidR="00A71EE4">
        <w:rPr>
          <w:i/>
          <w:iCs/>
          <w:sz w:val="24"/>
          <w:szCs w:val="24"/>
        </w:rPr>
        <w:t>”</w:t>
      </w:r>
      <w:r w:rsidRPr="005C7B9F">
        <w:rPr>
          <w:i/>
          <w:iCs/>
          <w:sz w:val="24"/>
          <w:szCs w:val="24"/>
        </w:rPr>
        <w:t>.</w:t>
      </w:r>
      <w:r w:rsidR="00A71EE4">
        <w:rPr>
          <w:i/>
          <w:iCs/>
          <w:sz w:val="24"/>
          <w:szCs w:val="24"/>
        </w:rPr>
        <w:t xml:space="preserve"> </w:t>
      </w:r>
    </w:p>
    <w:p w14:paraId="04176485" w14:textId="3498E719" w:rsidR="00A71EE4" w:rsidRPr="00A71EE4" w:rsidRDefault="00A71EE4" w:rsidP="005C7B9F">
      <w:pPr>
        <w:spacing w:line="360" w:lineRule="auto"/>
        <w:jc w:val="both"/>
        <w:rPr>
          <w:i/>
          <w:iCs/>
          <w:sz w:val="24"/>
          <w:szCs w:val="24"/>
        </w:rPr>
      </w:pPr>
      <w:r>
        <w:rPr>
          <w:i/>
          <w:iCs/>
          <w:sz w:val="24"/>
          <w:szCs w:val="24"/>
        </w:rPr>
        <w:t xml:space="preserve">“Our university has </w:t>
      </w:r>
      <w:r w:rsidRPr="00A71EE4">
        <w:rPr>
          <w:i/>
          <w:iCs/>
          <w:sz w:val="24"/>
          <w:szCs w:val="24"/>
        </w:rPr>
        <w:t xml:space="preserve">some exclusively </w:t>
      </w:r>
      <w:r>
        <w:rPr>
          <w:i/>
          <w:iCs/>
          <w:sz w:val="24"/>
          <w:szCs w:val="24"/>
        </w:rPr>
        <w:t xml:space="preserve">distance learning courses </w:t>
      </w:r>
      <w:r w:rsidRPr="00A71EE4">
        <w:rPr>
          <w:i/>
          <w:iCs/>
          <w:sz w:val="24"/>
          <w:szCs w:val="24"/>
        </w:rPr>
        <w:t xml:space="preserve">but lots of courses will do some things by distance learning.  </w:t>
      </w:r>
      <w:r w:rsidR="00B4343E" w:rsidRPr="00B4343E">
        <w:rPr>
          <w:i/>
          <w:iCs/>
          <w:sz w:val="24"/>
          <w:szCs w:val="24"/>
        </w:rPr>
        <w:t>At the margins it might start to affect students on pathway courses but I do not think it should substantially affect them.</w:t>
      </w:r>
      <w:r w:rsidR="00B4343E">
        <w:t xml:space="preserve">  </w:t>
      </w:r>
      <w:r w:rsidRPr="00A71EE4">
        <w:rPr>
          <w:i/>
          <w:iCs/>
          <w:sz w:val="24"/>
          <w:szCs w:val="24"/>
        </w:rPr>
        <w:t>I think pathway students are best supported face-to face</w:t>
      </w:r>
      <w:r w:rsidR="00B4343E">
        <w:rPr>
          <w:i/>
          <w:iCs/>
          <w:sz w:val="24"/>
          <w:szCs w:val="24"/>
        </w:rPr>
        <w:t xml:space="preserve"> not at a distance</w:t>
      </w:r>
      <w:r w:rsidRPr="00A71EE4">
        <w:rPr>
          <w:i/>
          <w:iCs/>
          <w:sz w:val="24"/>
          <w:szCs w:val="24"/>
        </w:rPr>
        <w:t xml:space="preserve">, as what they often lack is not only language skills but behavioural skills, how to apply themselves to study and work.  I am not aware of a </w:t>
      </w:r>
      <w:r w:rsidR="00B4343E">
        <w:rPr>
          <w:i/>
          <w:iCs/>
          <w:sz w:val="24"/>
          <w:szCs w:val="24"/>
        </w:rPr>
        <w:t xml:space="preserve">current </w:t>
      </w:r>
      <w:r w:rsidRPr="00A71EE4">
        <w:rPr>
          <w:i/>
          <w:iCs/>
          <w:sz w:val="24"/>
          <w:szCs w:val="24"/>
        </w:rPr>
        <w:t>distance learning answer that supports those students</w:t>
      </w:r>
      <w:r>
        <w:rPr>
          <w:i/>
          <w:iCs/>
          <w:sz w:val="24"/>
          <w:szCs w:val="24"/>
        </w:rPr>
        <w:t>”</w:t>
      </w:r>
      <w:r w:rsidRPr="00A71EE4">
        <w:rPr>
          <w:i/>
          <w:iCs/>
          <w:sz w:val="24"/>
          <w:szCs w:val="24"/>
        </w:rPr>
        <w:t xml:space="preserve">.     </w:t>
      </w:r>
    </w:p>
    <w:p w14:paraId="44ACA02A" w14:textId="6C2C2075" w:rsidR="005C7B9F" w:rsidRPr="005C7B9F" w:rsidRDefault="00010D5B" w:rsidP="005C7B9F">
      <w:pPr>
        <w:spacing w:line="360" w:lineRule="auto"/>
        <w:jc w:val="both"/>
        <w:rPr>
          <w:i/>
          <w:iCs/>
          <w:sz w:val="24"/>
          <w:szCs w:val="24"/>
        </w:rPr>
      </w:pPr>
      <w:r>
        <w:rPr>
          <w:sz w:val="24"/>
          <w:szCs w:val="24"/>
        </w:rPr>
        <w:t xml:space="preserve">Transnational education may </w:t>
      </w:r>
      <w:r w:rsidR="00D03D34">
        <w:rPr>
          <w:sz w:val="24"/>
          <w:szCs w:val="24"/>
        </w:rPr>
        <w:t xml:space="preserve">become another means of diversification for </w:t>
      </w:r>
      <w:r>
        <w:rPr>
          <w:sz w:val="24"/>
          <w:szCs w:val="24"/>
        </w:rPr>
        <w:t>UK universities:</w:t>
      </w:r>
      <w:r w:rsidR="005C7B9F" w:rsidRPr="005C7B9F">
        <w:rPr>
          <w:i/>
          <w:iCs/>
          <w:sz w:val="24"/>
          <w:szCs w:val="24"/>
        </w:rPr>
        <w:t xml:space="preserve">   </w:t>
      </w:r>
    </w:p>
    <w:p w14:paraId="3590C01A" w14:textId="16AF1892" w:rsidR="005C7B9F" w:rsidRPr="00D03D34" w:rsidRDefault="00010D5B" w:rsidP="00FB32A3">
      <w:pPr>
        <w:spacing w:line="360" w:lineRule="auto"/>
        <w:jc w:val="both"/>
        <w:rPr>
          <w:i/>
          <w:iCs/>
          <w:sz w:val="24"/>
          <w:szCs w:val="24"/>
        </w:rPr>
      </w:pPr>
      <w:r w:rsidRPr="00D03D34">
        <w:rPr>
          <w:i/>
          <w:iCs/>
          <w:sz w:val="24"/>
          <w:szCs w:val="24"/>
        </w:rPr>
        <w:t>“I think there will be more development of transnational education.  I think that as you see increasing investment in higher education in other countries in the world, there is increasing interest from universities in the UK in partnering, including at research level, with institutions outside of the traditional research partners that they might have”</w:t>
      </w:r>
      <w:r w:rsidR="00D03D34">
        <w:rPr>
          <w:i/>
          <w:iCs/>
          <w:sz w:val="24"/>
          <w:szCs w:val="24"/>
        </w:rPr>
        <w:t>.</w:t>
      </w:r>
    </w:p>
    <w:p w14:paraId="113D7EE1" w14:textId="3E55EE82" w:rsidR="00FB32A3" w:rsidRDefault="00FB32A3" w:rsidP="00FB32A3">
      <w:pPr>
        <w:spacing w:line="360" w:lineRule="auto"/>
        <w:jc w:val="both"/>
        <w:rPr>
          <w:sz w:val="24"/>
          <w:szCs w:val="24"/>
        </w:rPr>
      </w:pPr>
      <w:r>
        <w:rPr>
          <w:sz w:val="24"/>
          <w:szCs w:val="24"/>
        </w:rPr>
        <w:t xml:space="preserve">          </w:t>
      </w:r>
    </w:p>
    <w:p w14:paraId="7B2E4396" w14:textId="55272022" w:rsidR="00D03D34" w:rsidRDefault="00D03D34" w:rsidP="00FB32A3">
      <w:pPr>
        <w:spacing w:line="360" w:lineRule="auto"/>
        <w:jc w:val="both"/>
        <w:rPr>
          <w:sz w:val="24"/>
          <w:szCs w:val="24"/>
        </w:rPr>
      </w:pPr>
      <w:r>
        <w:rPr>
          <w:sz w:val="24"/>
          <w:szCs w:val="24"/>
        </w:rPr>
        <w:lastRenderedPageBreak/>
        <w:t xml:space="preserve">However, </w:t>
      </w:r>
      <w:r w:rsidR="006A36EF">
        <w:rPr>
          <w:sz w:val="24"/>
          <w:szCs w:val="24"/>
        </w:rPr>
        <w:t xml:space="preserve">a </w:t>
      </w:r>
      <w:r>
        <w:rPr>
          <w:sz w:val="24"/>
          <w:szCs w:val="24"/>
        </w:rPr>
        <w:t>c</w:t>
      </w:r>
      <w:r w:rsidR="00E14665">
        <w:rPr>
          <w:sz w:val="24"/>
          <w:szCs w:val="24"/>
        </w:rPr>
        <w:t xml:space="preserve">onsultant </w:t>
      </w:r>
      <w:r w:rsidR="00FB32A3">
        <w:rPr>
          <w:sz w:val="24"/>
          <w:szCs w:val="24"/>
        </w:rPr>
        <w:t>believe</w:t>
      </w:r>
      <w:r w:rsidR="006A36EF">
        <w:rPr>
          <w:sz w:val="24"/>
          <w:szCs w:val="24"/>
        </w:rPr>
        <w:t>s</w:t>
      </w:r>
      <w:r w:rsidR="00FB32A3">
        <w:rPr>
          <w:sz w:val="24"/>
          <w:szCs w:val="24"/>
        </w:rPr>
        <w:t xml:space="preserve"> that </w:t>
      </w:r>
      <w:r w:rsidR="00446B9E">
        <w:rPr>
          <w:sz w:val="24"/>
          <w:szCs w:val="24"/>
        </w:rPr>
        <w:t xml:space="preserve">the </w:t>
      </w:r>
      <w:r w:rsidR="006A36EF">
        <w:rPr>
          <w:sz w:val="24"/>
          <w:szCs w:val="24"/>
        </w:rPr>
        <w:t xml:space="preserve">improvement in </w:t>
      </w:r>
      <w:r w:rsidR="000F4E91">
        <w:rPr>
          <w:sz w:val="24"/>
          <w:szCs w:val="24"/>
        </w:rPr>
        <w:t>high</w:t>
      </w:r>
      <w:r>
        <w:rPr>
          <w:sz w:val="24"/>
          <w:szCs w:val="24"/>
        </w:rPr>
        <w:t>e</w:t>
      </w:r>
      <w:r w:rsidR="000F4E91">
        <w:rPr>
          <w:sz w:val="24"/>
          <w:szCs w:val="24"/>
        </w:rPr>
        <w:t>r e</w:t>
      </w:r>
      <w:r>
        <w:rPr>
          <w:sz w:val="24"/>
          <w:szCs w:val="24"/>
        </w:rPr>
        <w:t xml:space="preserve">ducation </w:t>
      </w:r>
      <w:r w:rsidR="006A36EF">
        <w:rPr>
          <w:sz w:val="24"/>
          <w:szCs w:val="24"/>
        </w:rPr>
        <w:t xml:space="preserve">provision </w:t>
      </w:r>
      <w:r>
        <w:rPr>
          <w:sz w:val="24"/>
          <w:szCs w:val="24"/>
        </w:rPr>
        <w:t xml:space="preserve">by overseas countries </w:t>
      </w:r>
      <w:r w:rsidR="00FB32A3">
        <w:rPr>
          <w:sz w:val="24"/>
          <w:szCs w:val="24"/>
        </w:rPr>
        <w:t xml:space="preserve">presents fundamental problems for </w:t>
      </w:r>
      <w:r w:rsidR="00B17E47">
        <w:rPr>
          <w:sz w:val="24"/>
          <w:szCs w:val="24"/>
        </w:rPr>
        <w:t xml:space="preserve">UK </w:t>
      </w:r>
      <w:r w:rsidR="00FB32A3">
        <w:rPr>
          <w:sz w:val="24"/>
          <w:szCs w:val="24"/>
        </w:rPr>
        <w:t>pathway</w:t>
      </w:r>
      <w:r>
        <w:rPr>
          <w:sz w:val="24"/>
          <w:szCs w:val="24"/>
        </w:rPr>
        <w:t xml:space="preserve"> provider</w:t>
      </w:r>
      <w:r w:rsidR="00FB32A3">
        <w:rPr>
          <w:sz w:val="24"/>
          <w:szCs w:val="24"/>
        </w:rPr>
        <w:t>s</w:t>
      </w:r>
      <w:r>
        <w:rPr>
          <w:sz w:val="24"/>
          <w:szCs w:val="24"/>
        </w:rPr>
        <w:t>:</w:t>
      </w:r>
    </w:p>
    <w:p w14:paraId="4F19CE63" w14:textId="0D2659C6" w:rsidR="006A36EF" w:rsidRPr="00B17E47" w:rsidRDefault="0088091C" w:rsidP="00B17E47">
      <w:pPr>
        <w:spacing w:line="360" w:lineRule="auto"/>
        <w:jc w:val="both"/>
        <w:rPr>
          <w:i/>
          <w:iCs/>
          <w:sz w:val="24"/>
          <w:szCs w:val="24"/>
        </w:rPr>
      </w:pPr>
      <w:r>
        <w:rPr>
          <w:i/>
          <w:iCs/>
          <w:sz w:val="24"/>
          <w:szCs w:val="24"/>
        </w:rPr>
        <w:t>“</w:t>
      </w:r>
      <w:r w:rsidR="006A36EF" w:rsidRPr="00B17E47">
        <w:rPr>
          <w:i/>
          <w:iCs/>
          <w:sz w:val="24"/>
          <w:szCs w:val="24"/>
        </w:rPr>
        <w:t xml:space="preserve">China has been the rocket fuel for growth for universities </w:t>
      </w:r>
      <w:r w:rsidR="00B17E47" w:rsidRPr="00B17E47">
        <w:rPr>
          <w:i/>
          <w:iCs/>
          <w:sz w:val="24"/>
          <w:szCs w:val="24"/>
        </w:rPr>
        <w:t xml:space="preserve">and </w:t>
      </w:r>
      <w:r w:rsidR="006A36EF" w:rsidRPr="00B17E47">
        <w:rPr>
          <w:i/>
          <w:iCs/>
          <w:sz w:val="24"/>
          <w:szCs w:val="24"/>
        </w:rPr>
        <w:t>pathways</w:t>
      </w:r>
      <w:r w:rsidR="00B17E47" w:rsidRPr="00B17E47">
        <w:rPr>
          <w:i/>
          <w:iCs/>
          <w:sz w:val="24"/>
          <w:szCs w:val="24"/>
        </w:rPr>
        <w:t xml:space="preserve">.  However, the country </w:t>
      </w:r>
      <w:r>
        <w:rPr>
          <w:i/>
          <w:iCs/>
          <w:sz w:val="24"/>
          <w:szCs w:val="24"/>
        </w:rPr>
        <w:t xml:space="preserve">now </w:t>
      </w:r>
      <w:r w:rsidR="00B17E47" w:rsidRPr="00B17E47">
        <w:rPr>
          <w:i/>
          <w:iCs/>
          <w:sz w:val="24"/>
          <w:szCs w:val="24"/>
        </w:rPr>
        <w:t xml:space="preserve">has a declining birth rate, </w:t>
      </w:r>
      <w:r w:rsidR="006A36EF" w:rsidRPr="00B17E47">
        <w:rPr>
          <w:i/>
          <w:iCs/>
          <w:sz w:val="24"/>
          <w:szCs w:val="24"/>
        </w:rPr>
        <w:t>more universities and better English language tuition from kindergarten onwards</w:t>
      </w:r>
      <w:r w:rsidR="00B17E47">
        <w:rPr>
          <w:i/>
          <w:iCs/>
          <w:sz w:val="24"/>
          <w:szCs w:val="24"/>
        </w:rPr>
        <w:t xml:space="preserve">.  </w:t>
      </w:r>
      <w:r w:rsidR="00B17E47" w:rsidRPr="00B17E47">
        <w:rPr>
          <w:i/>
          <w:iCs/>
          <w:sz w:val="24"/>
          <w:szCs w:val="24"/>
        </w:rPr>
        <w:t>T</w:t>
      </w:r>
      <w:r w:rsidR="006A36EF" w:rsidRPr="00B17E47">
        <w:rPr>
          <w:i/>
          <w:iCs/>
          <w:sz w:val="24"/>
          <w:szCs w:val="24"/>
        </w:rPr>
        <w:t xml:space="preserve">here has </w:t>
      </w:r>
      <w:r w:rsidR="00B17E47" w:rsidRPr="00B17E47">
        <w:rPr>
          <w:i/>
          <w:iCs/>
          <w:sz w:val="24"/>
          <w:szCs w:val="24"/>
        </w:rPr>
        <w:t xml:space="preserve">also </w:t>
      </w:r>
      <w:r w:rsidR="006A36EF" w:rsidRPr="00B17E47">
        <w:rPr>
          <w:i/>
          <w:iCs/>
          <w:sz w:val="24"/>
          <w:szCs w:val="24"/>
        </w:rPr>
        <w:t xml:space="preserve">been the growth of English language degrees being delivered in countries around the globe, but equally Chinese universities are offering degrees in English language now </w:t>
      </w:r>
      <w:r w:rsidR="00B17E47" w:rsidRPr="00B17E47">
        <w:rPr>
          <w:i/>
          <w:iCs/>
          <w:sz w:val="24"/>
          <w:szCs w:val="24"/>
        </w:rPr>
        <w:t xml:space="preserve">with </w:t>
      </w:r>
      <w:r w:rsidR="006A36EF" w:rsidRPr="00B17E47">
        <w:rPr>
          <w:i/>
          <w:iCs/>
          <w:sz w:val="24"/>
          <w:szCs w:val="24"/>
        </w:rPr>
        <w:t xml:space="preserve">post-study work visas easier to get.  </w:t>
      </w:r>
      <w:r w:rsidR="00B17E47" w:rsidRPr="00B17E47">
        <w:rPr>
          <w:i/>
          <w:iCs/>
          <w:sz w:val="24"/>
          <w:szCs w:val="24"/>
        </w:rPr>
        <w:t>A</w:t>
      </w:r>
      <w:r w:rsidR="006A36EF" w:rsidRPr="00B17E47">
        <w:rPr>
          <w:i/>
          <w:iCs/>
          <w:sz w:val="24"/>
          <w:szCs w:val="24"/>
        </w:rPr>
        <w:t xml:space="preserve"> couple of years ago there were more Indian students in China than there were in the UK.   </w:t>
      </w:r>
      <w:r w:rsidR="00B17E47" w:rsidRPr="00B17E47">
        <w:rPr>
          <w:i/>
          <w:iCs/>
          <w:sz w:val="24"/>
          <w:szCs w:val="24"/>
        </w:rPr>
        <w:t>A</w:t>
      </w:r>
      <w:r w:rsidR="006A36EF" w:rsidRPr="00B17E47">
        <w:rPr>
          <w:i/>
          <w:iCs/>
          <w:sz w:val="24"/>
          <w:szCs w:val="24"/>
        </w:rPr>
        <w:t xml:space="preserve">round the world the need to do a pathway is probably declining.  </w:t>
      </w:r>
      <w:r w:rsidR="00B17E47" w:rsidRPr="00B17E47">
        <w:rPr>
          <w:i/>
          <w:iCs/>
          <w:sz w:val="24"/>
          <w:szCs w:val="24"/>
        </w:rPr>
        <w:t>I</w:t>
      </w:r>
      <w:r w:rsidR="006A36EF" w:rsidRPr="00B17E47">
        <w:rPr>
          <w:i/>
          <w:iCs/>
          <w:sz w:val="24"/>
          <w:szCs w:val="24"/>
        </w:rPr>
        <w:t>n the countries which are now teaching their degrees in English, it seems quite likely to me that they might well require a lower level of IELTS anyway.  So why would you need to do a pathway if you can go straight into a university</w:t>
      </w:r>
      <w:r w:rsidR="00B17E47" w:rsidRPr="00B17E47">
        <w:rPr>
          <w:i/>
          <w:iCs/>
          <w:sz w:val="24"/>
          <w:szCs w:val="24"/>
        </w:rPr>
        <w:t>?</w:t>
      </w:r>
      <w:r w:rsidR="006A36EF" w:rsidRPr="00B17E47">
        <w:rPr>
          <w:i/>
          <w:iCs/>
          <w:sz w:val="24"/>
          <w:szCs w:val="24"/>
        </w:rPr>
        <w:t xml:space="preserve">  Then you </w:t>
      </w:r>
      <w:r>
        <w:rPr>
          <w:i/>
          <w:iCs/>
          <w:sz w:val="24"/>
          <w:szCs w:val="24"/>
        </w:rPr>
        <w:t xml:space="preserve">can </w:t>
      </w:r>
      <w:r w:rsidR="006A36EF" w:rsidRPr="00B17E47">
        <w:rPr>
          <w:i/>
          <w:iCs/>
          <w:sz w:val="24"/>
          <w:szCs w:val="24"/>
        </w:rPr>
        <w:t xml:space="preserve">add </w:t>
      </w:r>
      <w:r>
        <w:rPr>
          <w:i/>
          <w:iCs/>
          <w:sz w:val="24"/>
          <w:szCs w:val="24"/>
        </w:rPr>
        <w:t xml:space="preserve">to that </w:t>
      </w:r>
      <w:r w:rsidR="006A36EF" w:rsidRPr="00B17E47">
        <w:rPr>
          <w:i/>
          <w:iCs/>
          <w:sz w:val="24"/>
          <w:szCs w:val="24"/>
        </w:rPr>
        <w:t xml:space="preserve">the </w:t>
      </w:r>
      <w:r>
        <w:rPr>
          <w:i/>
          <w:iCs/>
          <w:sz w:val="24"/>
          <w:szCs w:val="24"/>
        </w:rPr>
        <w:t xml:space="preserve">fact that the </w:t>
      </w:r>
      <w:r w:rsidR="006A36EF" w:rsidRPr="00B17E47">
        <w:rPr>
          <w:i/>
          <w:iCs/>
          <w:sz w:val="24"/>
          <w:szCs w:val="24"/>
        </w:rPr>
        <w:t xml:space="preserve">cost of a </w:t>
      </w:r>
      <w:r>
        <w:rPr>
          <w:i/>
          <w:iCs/>
          <w:sz w:val="24"/>
          <w:szCs w:val="24"/>
        </w:rPr>
        <w:t xml:space="preserve">UK </w:t>
      </w:r>
      <w:r w:rsidR="006A36EF" w:rsidRPr="00B17E47">
        <w:rPr>
          <w:i/>
          <w:iCs/>
          <w:sz w:val="24"/>
          <w:szCs w:val="24"/>
        </w:rPr>
        <w:t>degree is significantly higher than it is in China</w:t>
      </w:r>
      <w:r>
        <w:rPr>
          <w:i/>
          <w:iCs/>
          <w:sz w:val="24"/>
          <w:szCs w:val="24"/>
        </w:rPr>
        <w:t xml:space="preserve">, </w:t>
      </w:r>
      <w:r w:rsidR="006A36EF" w:rsidRPr="00B17E47">
        <w:rPr>
          <w:i/>
          <w:iCs/>
          <w:sz w:val="24"/>
          <w:szCs w:val="24"/>
        </w:rPr>
        <w:t xml:space="preserve">Malaysia or </w:t>
      </w:r>
      <w:r w:rsidR="000F4E91">
        <w:rPr>
          <w:i/>
          <w:iCs/>
          <w:sz w:val="24"/>
          <w:szCs w:val="24"/>
        </w:rPr>
        <w:t xml:space="preserve">possibly </w:t>
      </w:r>
      <w:r w:rsidR="006A36EF" w:rsidRPr="00B17E47">
        <w:rPr>
          <w:i/>
          <w:iCs/>
          <w:sz w:val="24"/>
          <w:szCs w:val="24"/>
        </w:rPr>
        <w:t>mainland Europe in m</w:t>
      </w:r>
      <w:r>
        <w:rPr>
          <w:i/>
          <w:iCs/>
          <w:sz w:val="24"/>
          <w:szCs w:val="24"/>
        </w:rPr>
        <w:t>any</w:t>
      </w:r>
      <w:r w:rsidR="006A36EF" w:rsidRPr="00B17E47">
        <w:rPr>
          <w:i/>
          <w:iCs/>
          <w:sz w:val="24"/>
          <w:szCs w:val="24"/>
        </w:rPr>
        <w:t xml:space="preserve"> cases</w:t>
      </w:r>
      <w:r>
        <w:rPr>
          <w:i/>
          <w:iCs/>
          <w:sz w:val="24"/>
          <w:szCs w:val="24"/>
        </w:rPr>
        <w:t>”</w:t>
      </w:r>
      <w:r w:rsidR="006A36EF" w:rsidRPr="00B17E47">
        <w:rPr>
          <w:i/>
          <w:iCs/>
          <w:sz w:val="24"/>
          <w:szCs w:val="24"/>
        </w:rPr>
        <w:t xml:space="preserve">.  </w:t>
      </w:r>
    </w:p>
    <w:p w14:paraId="228969EA" w14:textId="3C74A380" w:rsidR="006A36EF" w:rsidRDefault="0088091C" w:rsidP="00FB32A3">
      <w:pPr>
        <w:spacing w:line="360" w:lineRule="auto"/>
        <w:jc w:val="both"/>
        <w:rPr>
          <w:sz w:val="24"/>
          <w:szCs w:val="24"/>
        </w:rPr>
      </w:pPr>
      <w:r>
        <w:rPr>
          <w:sz w:val="24"/>
          <w:szCs w:val="24"/>
        </w:rPr>
        <w:t>A provider reflects:</w:t>
      </w:r>
    </w:p>
    <w:p w14:paraId="59FB6E3F" w14:textId="446760A6" w:rsidR="0036623A" w:rsidRDefault="0088091C" w:rsidP="0036623A">
      <w:pPr>
        <w:pStyle w:val="NoSpacing"/>
        <w:spacing w:line="360" w:lineRule="auto"/>
        <w:jc w:val="both"/>
        <w:rPr>
          <w:i/>
          <w:sz w:val="24"/>
          <w:szCs w:val="24"/>
        </w:rPr>
      </w:pPr>
      <w:r>
        <w:rPr>
          <w:i/>
          <w:sz w:val="24"/>
          <w:szCs w:val="24"/>
        </w:rPr>
        <w:t>“</w:t>
      </w:r>
      <w:r w:rsidR="0036623A" w:rsidRPr="002624D7">
        <w:rPr>
          <w:i/>
          <w:sz w:val="24"/>
          <w:szCs w:val="24"/>
        </w:rPr>
        <w:t xml:space="preserve">Maybe a way to future-proof the company is all </w:t>
      </w:r>
      <w:r w:rsidR="0036623A">
        <w:rPr>
          <w:i/>
          <w:sz w:val="24"/>
          <w:szCs w:val="24"/>
        </w:rPr>
        <w:t>a</w:t>
      </w:r>
      <w:r w:rsidR="0036623A" w:rsidRPr="002624D7">
        <w:rPr>
          <w:i/>
          <w:sz w:val="24"/>
          <w:szCs w:val="24"/>
        </w:rPr>
        <w:t xml:space="preserve">bout </w:t>
      </w:r>
      <w:r w:rsidR="00417817">
        <w:rPr>
          <w:i/>
          <w:sz w:val="24"/>
          <w:szCs w:val="24"/>
        </w:rPr>
        <w:t xml:space="preserve">our </w:t>
      </w:r>
      <w:r w:rsidR="0036623A" w:rsidRPr="002624D7">
        <w:rPr>
          <w:i/>
          <w:sz w:val="24"/>
          <w:szCs w:val="24"/>
        </w:rPr>
        <w:t>diversification</w:t>
      </w:r>
      <w:r w:rsidR="00417817">
        <w:rPr>
          <w:i/>
          <w:sz w:val="24"/>
          <w:szCs w:val="24"/>
        </w:rPr>
        <w:t xml:space="preserve"> as well</w:t>
      </w:r>
      <w:r w:rsidR="0036623A">
        <w:rPr>
          <w:i/>
          <w:sz w:val="24"/>
          <w:szCs w:val="24"/>
        </w:rPr>
        <w:t>”</w:t>
      </w:r>
      <w:r w:rsidR="0036623A" w:rsidRPr="002624D7">
        <w:rPr>
          <w:i/>
          <w:sz w:val="24"/>
          <w:szCs w:val="24"/>
        </w:rPr>
        <w:t>.</w:t>
      </w:r>
    </w:p>
    <w:p w14:paraId="77E7633B" w14:textId="02D6D17D" w:rsidR="00446B9E" w:rsidRPr="00446B9E" w:rsidRDefault="00446B9E" w:rsidP="0036623A">
      <w:pPr>
        <w:pStyle w:val="NoSpacing"/>
        <w:spacing w:line="360" w:lineRule="auto"/>
        <w:jc w:val="both"/>
        <w:rPr>
          <w:i/>
          <w:sz w:val="12"/>
          <w:szCs w:val="12"/>
        </w:rPr>
      </w:pPr>
    </w:p>
    <w:p w14:paraId="469F2A32" w14:textId="3B9CA052" w:rsidR="0088091C" w:rsidRDefault="0088091C" w:rsidP="00FB32A3">
      <w:pPr>
        <w:spacing w:line="360" w:lineRule="auto"/>
        <w:jc w:val="both"/>
        <w:rPr>
          <w:sz w:val="24"/>
          <w:szCs w:val="24"/>
        </w:rPr>
      </w:pPr>
      <w:r>
        <w:rPr>
          <w:sz w:val="24"/>
          <w:szCs w:val="24"/>
        </w:rPr>
        <w:t xml:space="preserve">To this end </w:t>
      </w:r>
      <w:r w:rsidR="002933E8">
        <w:rPr>
          <w:sz w:val="24"/>
          <w:szCs w:val="24"/>
        </w:rPr>
        <w:t>providers seek to develop existing alliances based on their strengths:</w:t>
      </w:r>
    </w:p>
    <w:p w14:paraId="518B8F7F" w14:textId="6C1E6690" w:rsidR="00417817" w:rsidRDefault="00417817" w:rsidP="00FB32A3">
      <w:pPr>
        <w:spacing w:line="360" w:lineRule="auto"/>
        <w:jc w:val="both"/>
        <w:rPr>
          <w:i/>
          <w:iCs/>
          <w:sz w:val="24"/>
          <w:szCs w:val="24"/>
        </w:rPr>
      </w:pPr>
      <w:r>
        <w:rPr>
          <w:i/>
          <w:iCs/>
          <w:sz w:val="24"/>
          <w:szCs w:val="24"/>
        </w:rPr>
        <w:t xml:space="preserve">“Pathway centres could offer Level 3 programmes which articulate into the host university’s degree courses for Home/UK students who do not have the correct academic profile for direct entry to university courses”. </w:t>
      </w:r>
    </w:p>
    <w:p w14:paraId="65519267" w14:textId="659BE342" w:rsidR="002933E8" w:rsidRDefault="002933E8" w:rsidP="00FB32A3">
      <w:pPr>
        <w:spacing w:line="360" w:lineRule="auto"/>
        <w:jc w:val="both"/>
        <w:rPr>
          <w:i/>
          <w:iCs/>
          <w:sz w:val="24"/>
          <w:szCs w:val="24"/>
        </w:rPr>
      </w:pPr>
      <w:r w:rsidRPr="002933E8">
        <w:rPr>
          <w:i/>
          <w:iCs/>
          <w:sz w:val="24"/>
          <w:szCs w:val="24"/>
        </w:rPr>
        <w:t>“When we talk about pathways, we often think about the foundation year, but many providers now also offer international year one.  This is effectively the first year of a three year undergrad programme so the students do not have to add an extra year in to their studies, which is proving to be very popular</w:t>
      </w:r>
      <w:r>
        <w:rPr>
          <w:i/>
          <w:iCs/>
          <w:sz w:val="24"/>
          <w:szCs w:val="24"/>
        </w:rPr>
        <w:t>”</w:t>
      </w:r>
      <w:r>
        <w:t xml:space="preserve">.  </w:t>
      </w:r>
    </w:p>
    <w:p w14:paraId="1A3F17F0" w14:textId="3E75575E" w:rsidR="00417817" w:rsidRDefault="006941C2" w:rsidP="00FB32A3">
      <w:pPr>
        <w:spacing w:line="360" w:lineRule="auto"/>
        <w:jc w:val="both"/>
        <w:rPr>
          <w:i/>
          <w:iCs/>
          <w:sz w:val="24"/>
          <w:szCs w:val="24"/>
        </w:rPr>
      </w:pPr>
      <w:r>
        <w:rPr>
          <w:i/>
          <w:iCs/>
          <w:sz w:val="24"/>
          <w:szCs w:val="24"/>
        </w:rPr>
        <w:t>“</w:t>
      </w:r>
      <w:r w:rsidRPr="006941C2">
        <w:rPr>
          <w:i/>
          <w:iCs/>
          <w:sz w:val="24"/>
          <w:szCs w:val="24"/>
        </w:rPr>
        <w:t xml:space="preserve">I think what is happening is </w:t>
      </w:r>
      <w:r>
        <w:rPr>
          <w:i/>
          <w:iCs/>
          <w:sz w:val="24"/>
          <w:szCs w:val="24"/>
        </w:rPr>
        <w:t xml:space="preserve">that pathway providers </w:t>
      </w:r>
      <w:r w:rsidRPr="006941C2">
        <w:rPr>
          <w:i/>
          <w:iCs/>
          <w:sz w:val="24"/>
          <w:szCs w:val="24"/>
        </w:rPr>
        <w:t>are looking to further deepen partnership</w:t>
      </w:r>
      <w:r>
        <w:rPr>
          <w:i/>
          <w:iCs/>
          <w:sz w:val="24"/>
          <w:szCs w:val="24"/>
        </w:rPr>
        <w:t>s</w:t>
      </w:r>
      <w:r w:rsidRPr="006941C2">
        <w:rPr>
          <w:i/>
          <w:iCs/>
          <w:sz w:val="24"/>
          <w:szCs w:val="24"/>
        </w:rPr>
        <w:t xml:space="preserve"> </w:t>
      </w:r>
      <w:r>
        <w:rPr>
          <w:i/>
          <w:iCs/>
          <w:sz w:val="24"/>
          <w:szCs w:val="24"/>
        </w:rPr>
        <w:t>i</w:t>
      </w:r>
      <w:r w:rsidRPr="006941C2">
        <w:rPr>
          <w:i/>
          <w:iCs/>
          <w:sz w:val="24"/>
          <w:szCs w:val="24"/>
        </w:rPr>
        <w:t>n marketing and recruitment</w:t>
      </w:r>
      <w:r w:rsidR="00A059F5">
        <w:rPr>
          <w:i/>
          <w:iCs/>
          <w:sz w:val="24"/>
          <w:szCs w:val="24"/>
        </w:rPr>
        <w:t xml:space="preserve">, </w:t>
      </w:r>
      <w:r w:rsidRPr="006941C2">
        <w:rPr>
          <w:i/>
          <w:iCs/>
          <w:sz w:val="24"/>
          <w:szCs w:val="24"/>
        </w:rPr>
        <w:t>to support universities in furthering their direct recruitment,</w:t>
      </w:r>
      <w:r>
        <w:rPr>
          <w:i/>
          <w:iCs/>
          <w:sz w:val="24"/>
          <w:szCs w:val="24"/>
        </w:rPr>
        <w:t xml:space="preserve"> to </w:t>
      </w:r>
      <w:r w:rsidRPr="006941C2">
        <w:rPr>
          <w:i/>
          <w:iCs/>
          <w:sz w:val="24"/>
          <w:szCs w:val="24"/>
        </w:rPr>
        <w:t xml:space="preserve">extend </w:t>
      </w:r>
      <w:r>
        <w:rPr>
          <w:i/>
          <w:iCs/>
          <w:sz w:val="24"/>
          <w:szCs w:val="24"/>
        </w:rPr>
        <w:t xml:space="preserve">the </w:t>
      </w:r>
      <w:r w:rsidRPr="006941C2">
        <w:rPr>
          <w:i/>
          <w:iCs/>
          <w:sz w:val="24"/>
          <w:szCs w:val="24"/>
        </w:rPr>
        <w:t>reach of universities on a recruitment scale</w:t>
      </w:r>
      <w:r>
        <w:rPr>
          <w:i/>
          <w:iCs/>
          <w:sz w:val="24"/>
          <w:szCs w:val="24"/>
        </w:rPr>
        <w:t>.</w:t>
      </w:r>
      <w:r w:rsidRPr="006941C2">
        <w:rPr>
          <w:i/>
          <w:iCs/>
          <w:sz w:val="24"/>
          <w:szCs w:val="24"/>
        </w:rPr>
        <w:t xml:space="preserve"> </w:t>
      </w:r>
      <w:r>
        <w:rPr>
          <w:i/>
          <w:iCs/>
          <w:sz w:val="24"/>
          <w:szCs w:val="24"/>
        </w:rPr>
        <w:t>F</w:t>
      </w:r>
      <w:r w:rsidRPr="006941C2">
        <w:rPr>
          <w:i/>
          <w:iCs/>
          <w:sz w:val="24"/>
          <w:szCs w:val="24"/>
        </w:rPr>
        <w:t>unctioning effectively as an agent, a super-agent on behalf of the university is ever more commonplace</w:t>
      </w:r>
      <w:r>
        <w:rPr>
          <w:i/>
          <w:iCs/>
          <w:sz w:val="24"/>
          <w:szCs w:val="24"/>
        </w:rPr>
        <w:t>”</w:t>
      </w:r>
      <w:r w:rsidRPr="006941C2">
        <w:rPr>
          <w:i/>
          <w:iCs/>
          <w:sz w:val="24"/>
          <w:szCs w:val="24"/>
        </w:rPr>
        <w:t xml:space="preserve">.  </w:t>
      </w:r>
    </w:p>
    <w:p w14:paraId="50EF59AB" w14:textId="509A3C9B" w:rsidR="00CD4768" w:rsidRPr="006941C2" w:rsidRDefault="00CD4768" w:rsidP="00FB32A3">
      <w:pPr>
        <w:spacing w:line="360" w:lineRule="auto"/>
        <w:jc w:val="both"/>
        <w:rPr>
          <w:i/>
          <w:iCs/>
          <w:sz w:val="24"/>
          <w:szCs w:val="24"/>
        </w:rPr>
      </w:pPr>
      <w:r>
        <w:rPr>
          <w:i/>
          <w:iCs/>
          <w:sz w:val="24"/>
          <w:szCs w:val="24"/>
        </w:rPr>
        <w:t>“Providers may collaborate in-market to deliver early</w:t>
      </w:r>
      <w:r w:rsidR="00A059F5">
        <w:rPr>
          <w:i/>
          <w:iCs/>
          <w:sz w:val="24"/>
          <w:szCs w:val="24"/>
        </w:rPr>
        <w:t>-</w:t>
      </w:r>
      <w:r>
        <w:rPr>
          <w:i/>
          <w:iCs/>
          <w:sz w:val="24"/>
          <w:szCs w:val="24"/>
        </w:rPr>
        <w:t>stage</w:t>
      </w:r>
      <w:r w:rsidR="00A059F5">
        <w:rPr>
          <w:i/>
          <w:iCs/>
          <w:sz w:val="24"/>
          <w:szCs w:val="24"/>
        </w:rPr>
        <w:t xml:space="preserve"> </w:t>
      </w:r>
      <w:r>
        <w:rPr>
          <w:i/>
          <w:iCs/>
          <w:sz w:val="24"/>
          <w:szCs w:val="24"/>
        </w:rPr>
        <w:t xml:space="preserve">tuition </w:t>
      </w:r>
      <w:r w:rsidR="00A059F5">
        <w:rPr>
          <w:i/>
          <w:iCs/>
          <w:sz w:val="24"/>
          <w:szCs w:val="24"/>
        </w:rPr>
        <w:t xml:space="preserve">which connects to the UK partner university’s degree programmes”. </w:t>
      </w:r>
      <w:r>
        <w:rPr>
          <w:i/>
          <w:iCs/>
          <w:sz w:val="24"/>
          <w:szCs w:val="24"/>
        </w:rPr>
        <w:t xml:space="preserve"> </w:t>
      </w:r>
    </w:p>
    <w:p w14:paraId="3F1A1578" w14:textId="085FAD1A" w:rsidR="00686843" w:rsidRPr="00A059F5" w:rsidRDefault="00A059F5" w:rsidP="00FB32A3">
      <w:pPr>
        <w:pStyle w:val="NoSpacing"/>
        <w:spacing w:line="360" w:lineRule="auto"/>
        <w:jc w:val="both"/>
        <w:rPr>
          <w:i/>
          <w:iCs/>
          <w:sz w:val="24"/>
          <w:szCs w:val="24"/>
        </w:rPr>
      </w:pPr>
      <w:r>
        <w:rPr>
          <w:i/>
          <w:iCs/>
          <w:sz w:val="24"/>
          <w:szCs w:val="24"/>
        </w:rPr>
        <w:lastRenderedPageBreak/>
        <w:t>“</w:t>
      </w:r>
      <w:r w:rsidRPr="00A059F5">
        <w:rPr>
          <w:i/>
          <w:iCs/>
          <w:sz w:val="24"/>
          <w:szCs w:val="24"/>
        </w:rPr>
        <w:t xml:space="preserve">A provider </w:t>
      </w:r>
      <w:r w:rsidR="00AC1789">
        <w:rPr>
          <w:i/>
          <w:iCs/>
          <w:sz w:val="24"/>
          <w:szCs w:val="24"/>
        </w:rPr>
        <w:t xml:space="preserve">now </w:t>
      </w:r>
      <w:r w:rsidRPr="00A059F5">
        <w:rPr>
          <w:i/>
          <w:iCs/>
          <w:sz w:val="24"/>
          <w:szCs w:val="24"/>
        </w:rPr>
        <w:t>operates a campus overseas for a UK university and the same organisation does that for a number of their international partners.  They say</w:t>
      </w:r>
      <w:r w:rsidR="008021DA">
        <w:rPr>
          <w:i/>
          <w:iCs/>
          <w:sz w:val="24"/>
          <w:szCs w:val="24"/>
        </w:rPr>
        <w:t xml:space="preserve"> -</w:t>
      </w:r>
      <w:r w:rsidRPr="00A059F5">
        <w:rPr>
          <w:i/>
          <w:iCs/>
          <w:sz w:val="24"/>
          <w:szCs w:val="24"/>
        </w:rPr>
        <w:t xml:space="preserve"> we are very good at operating distributed academic centres so what we will do for you is we will run your campus overseas and we will take a cut for doing that.  Pathway providers are  trying to diversify their business and the ways in which they make money</w:t>
      </w:r>
      <w:r>
        <w:rPr>
          <w:i/>
          <w:iCs/>
          <w:sz w:val="24"/>
          <w:szCs w:val="24"/>
        </w:rPr>
        <w:t>”</w:t>
      </w:r>
      <w:r w:rsidRPr="00A059F5">
        <w:rPr>
          <w:i/>
          <w:iCs/>
          <w:sz w:val="24"/>
          <w:szCs w:val="24"/>
        </w:rPr>
        <w:t>.</w:t>
      </w:r>
    </w:p>
    <w:p w14:paraId="12889623" w14:textId="77777777" w:rsidR="00A059F5" w:rsidRDefault="00A059F5" w:rsidP="00FB32A3">
      <w:pPr>
        <w:pStyle w:val="NoSpacing"/>
        <w:spacing w:line="360" w:lineRule="auto"/>
        <w:jc w:val="both"/>
        <w:rPr>
          <w:sz w:val="24"/>
          <w:szCs w:val="24"/>
        </w:rPr>
      </w:pPr>
    </w:p>
    <w:p w14:paraId="6A584443" w14:textId="77777777" w:rsidR="00A059F5" w:rsidRDefault="00A059F5" w:rsidP="00FB32A3">
      <w:pPr>
        <w:pStyle w:val="NoSpacing"/>
        <w:spacing w:line="360" w:lineRule="auto"/>
        <w:jc w:val="both"/>
        <w:rPr>
          <w:sz w:val="24"/>
          <w:szCs w:val="24"/>
        </w:rPr>
      </w:pPr>
    </w:p>
    <w:p w14:paraId="456FAB94" w14:textId="1CF47C7B" w:rsidR="00BA3433" w:rsidRDefault="00BC2474" w:rsidP="00FB32A3">
      <w:pPr>
        <w:pStyle w:val="NoSpacing"/>
        <w:spacing w:line="360" w:lineRule="auto"/>
        <w:jc w:val="both"/>
        <w:rPr>
          <w:sz w:val="24"/>
          <w:szCs w:val="24"/>
        </w:rPr>
      </w:pPr>
      <w:r>
        <w:rPr>
          <w:sz w:val="24"/>
          <w:szCs w:val="24"/>
        </w:rPr>
        <w:t>The</w:t>
      </w:r>
      <w:r w:rsidR="00686843">
        <w:rPr>
          <w:sz w:val="24"/>
          <w:szCs w:val="24"/>
        </w:rPr>
        <w:t xml:space="preserve"> </w:t>
      </w:r>
      <w:r w:rsidR="00552D2D">
        <w:rPr>
          <w:sz w:val="24"/>
          <w:szCs w:val="24"/>
        </w:rPr>
        <w:t xml:space="preserve">next </w:t>
      </w:r>
      <w:r w:rsidR="00686843">
        <w:rPr>
          <w:sz w:val="24"/>
          <w:szCs w:val="24"/>
        </w:rPr>
        <w:t xml:space="preserve">chapter </w:t>
      </w:r>
      <w:r w:rsidR="00552D2D">
        <w:rPr>
          <w:sz w:val="24"/>
          <w:szCs w:val="24"/>
        </w:rPr>
        <w:t xml:space="preserve">proceeds </w:t>
      </w:r>
      <w:r w:rsidR="00A16927">
        <w:rPr>
          <w:sz w:val="24"/>
          <w:szCs w:val="24"/>
        </w:rPr>
        <w:t xml:space="preserve">to </w:t>
      </w:r>
      <w:r w:rsidR="00686843">
        <w:rPr>
          <w:sz w:val="24"/>
          <w:szCs w:val="24"/>
        </w:rPr>
        <w:t xml:space="preserve">discuss </w:t>
      </w:r>
      <w:r w:rsidR="00144BFC">
        <w:rPr>
          <w:sz w:val="24"/>
          <w:szCs w:val="24"/>
        </w:rPr>
        <w:t>research findings</w:t>
      </w:r>
      <w:r w:rsidR="00A16927">
        <w:rPr>
          <w:sz w:val="24"/>
          <w:szCs w:val="24"/>
        </w:rPr>
        <w:t xml:space="preserve"> in the light of the literature review</w:t>
      </w:r>
      <w:r w:rsidR="00524DE8">
        <w:rPr>
          <w:sz w:val="24"/>
          <w:szCs w:val="24"/>
        </w:rPr>
        <w:t xml:space="preserve">, to draw some conclusions </w:t>
      </w:r>
      <w:r w:rsidR="00A16927">
        <w:rPr>
          <w:sz w:val="24"/>
          <w:szCs w:val="24"/>
        </w:rPr>
        <w:t xml:space="preserve">and to </w:t>
      </w:r>
      <w:r w:rsidR="0046169C">
        <w:rPr>
          <w:sz w:val="24"/>
          <w:szCs w:val="24"/>
        </w:rPr>
        <w:t>mak</w:t>
      </w:r>
      <w:r w:rsidR="00A16927">
        <w:rPr>
          <w:sz w:val="24"/>
          <w:szCs w:val="24"/>
        </w:rPr>
        <w:t>e</w:t>
      </w:r>
      <w:r w:rsidR="0046169C">
        <w:rPr>
          <w:sz w:val="24"/>
          <w:szCs w:val="24"/>
        </w:rPr>
        <w:t xml:space="preserve"> various </w:t>
      </w:r>
      <w:r w:rsidR="00160AA8">
        <w:rPr>
          <w:sz w:val="24"/>
          <w:szCs w:val="24"/>
        </w:rPr>
        <w:t xml:space="preserve">recommendations. </w:t>
      </w:r>
      <w:r w:rsidR="00144BFC">
        <w:rPr>
          <w:sz w:val="24"/>
          <w:szCs w:val="24"/>
        </w:rPr>
        <w:t xml:space="preserve"> </w:t>
      </w:r>
      <w:r w:rsidR="00160AA8">
        <w:rPr>
          <w:sz w:val="24"/>
          <w:szCs w:val="24"/>
        </w:rPr>
        <w:t xml:space="preserve"> </w:t>
      </w:r>
      <w:r>
        <w:rPr>
          <w:sz w:val="24"/>
          <w:szCs w:val="24"/>
        </w:rPr>
        <w:t xml:space="preserve"> </w:t>
      </w:r>
      <w:r w:rsidR="00144BFC">
        <w:rPr>
          <w:sz w:val="24"/>
          <w:szCs w:val="24"/>
        </w:rPr>
        <w:t xml:space="preserve">  </w:t>
      </w:r>
    </w:p>
    <w:bookmarkEnd w:id="6"/>
    <w:bookmarkEnd w:id="7"/>
    <w:p w14:paraId="17FCEE53" w14:textId="77777777" w:rsidR="000B3585" w:rsidRDefault="000B3585" w:rsidP="00170F49">
      <w:pPr>
        <w:rPr>
          <w:b/>
          <w:bCs/>
          <w:color w:val="1F4E79" w:themeColor="accent5" w:themeShade="80"/>
          <w:sz w:val="28"/>
          <w:szCs w:val="28"/>
        </w:rPr>
      </w:pPr>
    </w:p>
    <w:p w14:paraId="6FAC9486" w14:textId="77777777" w:rsidR="002E7BD8" w:rsidRDefault="002E7BD8" w:rsidP="00170F49">
      <w:pPr>
        <w:rPr>
          <w:b/>
          <w:bCs/>
          <w:color w:val="1F4E79" w:themeColor="accent5" w:themeShade="80"/>
          <w:sz w:val="28"/>
          <w:szCs w:val="28"/>
        </w:rPr>
      </w:pPr>
    </w:p>
    <w:p w14:paraId="5EB098BB" w14:textId="77777777" w:rsidR="002E7BD8" w:rsidRDefault="002E7BD8" w:rsidP="00170F49">
      <w:pPr>
        <w:rPr>
          <w:b/>
          <w:bCs/>
          <w:color w:val="1F4E79" w:themeColor="accent5" w:themeShade="80"/>
          <w:sz w:val="28"/>
          <w:szCs w:val="28"/>
        </w:rPr>
      </w:pPr>
    </w:p>
    <w:p w14:paraId="2D083D71" w14:textId="77777777" w:rsidR="002933E8" w:rsidRDefault="002933E8" w:rsidP="00170F49">
      <w:pPr>
        <w:rPr>
          <w:b/>
          <w:bCs/>
          <w:color w:val="1F4E79" w:themeColor="accent5" w:themeShade="80"/>
          <w:sz w:val="28"/>
          <w:szCs w:val="28"/>
        </w:rPr>
      </w:pPr>
    </w:p>
    <w:p w14:paraId="534B93D8" w14:textId="77777777" w:rsidR="002933E8" w:rsidRDefault="002933E8" w:rsidP="00170F49">
      <w:pPr>
        <w:rPr>
          <w:b/>
          <w:bCs/>
          <w:color w:val="1F4E79" w:themeColor="accent5" w:themeShade="80"/>
          <w:sz w:val="28"/>
          <w:szCs w:val="28"/>
        </w:rPr>
      </w:pPr>
    </w:p>
    <w:p w14:paraId="130C04D6" w14:textId="77777777" w:rsidR="002933E8" w:rsidRDefault="002933E8" w:rsidP="00170F49">
      <w:pPr>
        <w:rPr>
          <w:b/>
          <w:bCs/>
          <w:color w:val="1F4E79" w:themeColor="accent5" w:themeShade="80"/>
          <w:sz w:val="28"/>
          <w:szCs w:val="28"/>
        </w:rPr>
      </w:pPr>
    </w:p>
    <w:p w14:paraId="6ED76C91" w14:textId="77777777" w:rsidR="002933E8" w:rsidRDefault="002933E8" w:rsidP="00170F49">
      <w:pPr>
        <w:rPr>
          <w:b/>
          <w:bCs/>
          <w:color w:val="1F4E79" w:themeColor="accent5" w:themeShade="80"/>
          <w:sz w:val="28"/>
          <w:szCs w:val="28"/>
        </w:rPr>
      </w:pPr>
    </w:p>
    <w:p w14:paraId="40205756" w14:textId="77777777" w:rsidR="002933E8" w:rsidRDefault="002933E8" w:rsidP="00170F49">
      <w:pPr>
        <w:rPr>
          <w:b/>
          <w:bCs/>
          <w:color w:val="1F4E79" w:themeColor="accent5" w:themeShade="80"/>
          <w:sz w:val="28"/>
          <w:szCs w:val="28"/>
        </w:rPr>
      </w:pPr>
    </w:p>
    <w:p w14:paraId="679B54DC" w14:textId="77777777" w:rsidR="002933E8" w:rsidRDefault="002933E8" w:rsidP="00170F49">
      <w:pPr>
        <w:rPr>
          <w:b/>
          <w:bCs/>
          <w:color w:val="1F4E79" w:themeColor="accent5" w:themeShade="80"/>
          <w:sz w:val="28"/>
          <w:szCs w:val="28"/>
        </w:rPr>
      </w:pPr>
    </w:p>
    <w:p w14:paraId="47FCAF78" w14:textId="77777777" w:rsidR="002933E8" w:rsidRDefault="002933E8" w:rsidP="00170F49">
      <w:pPr>
        <w:rPr>
          <w:b/>
          <w:bCs/>
          <w:color w:val="1F4E79" w:themeColor="accent5" w:themeShade="80"/>
          <w:sz w:val="28"/>
          <w:szCs w:val="28"/>
        </w:rPr>
      </w:pPr>
    </w:p>
    <w:p w14:paraId="2D02D670" w14:textId="77777777" w:rsidR="002933E8" w:rsidRDefault="002933E8" w:rsidP="00170F49">
      <w:pPr>
        <w:rPr>
          <w:b/>
          <w:bCs/>
          <w:color w:val="1F4E79" w:themeColor="accent5" w:themeShade="80"/>
          <w:sz w:val="28"/>
          <w:szCs w:val="28"/>
        </w:rPr>
      </w:pPr>
    </w:p>
    <w:p w14:paraId="7088767C" w14:textId="77777777" w:rsidR="002933E8" w:rsidRDefault="002933E8" w:rsidP="00170F49">
      <w:pPr>
        <w:rPr>
          <w:b/>
          <w:bCs/>
          <w:color w:val="1F4E79" w:themeColor="accent5" w:themeShade="80"/>
          <w:sz w:val="28"/>
          <w:szCs w:val="28"/>
        </w:rPr>
      </w:pPr>
    </w:p>
    <w:p w14:paraId="482164E5" w14:textId="77777777" w:rsidR="002933E8" w:rsidRDefault="002933E8" w:rsidP="00170F49">
      <w:pPr>
        <w:rPr>
          <w:b/>
          <w:bCs/>
          <w:color w:val="1F4E79" w:themeColor="accent5" w:themeShade="80"/>
          <w:sz w:val="28"/>
          <w:szCs w:val="28"/>
        </w:rPr>
      </w:pPr>
    </w:p>
    <w:p w14:paraId="5E95DEFC" w14:textId="77777777" w:rsidR="002933E8" w:rsidRDefault="002933E8" w:rsidP="00170F49">
      <w:pPr>
        <w:rPr>
          <w:b/>
          <w:bCs/>
          <w:color w:val="1F4E79" w:themeColor="accent5" w:themeShade="80"/>
          <w:sz w:val="28"/>
          <w:szCs w:val="28"/>
        </w:rPr>
      </w:pPr>
    </w:p>
    <w:p w14:paraId="2BA2AEB4" w14:textId="45E71D8F" w:rsidR="00D0215D" w:rsidRDefault="00D0215D" w:rsidP="00170F49">
      <w:pPr>
        <w:rPr>
          <w:b/>
          <w:bCs/>
          <w:color w:val="1F4E79" w:themeColor="accent5" w:themeShade="80"/>
          <w:sz w:val="28"/>
          <w:szCs w:val="28"/>
        </w:rPr>
      </w:pPr>
    </w:p>
    <w:p w14:paraId="4E65CE17" w14:textId="77777777" w:rsidR="00A67FDB" w:rsidRDefault="00A67FDB" w:rsidP="00170F49">
      <w:pPr>
        <w:rPr>
          <w:b/>
          <w:bCs/>
          <w:color w:val="1F4E79" w:themeColor="accent5" w:themeShade="80"/>
          <w:sz w:val="28"/>
          <w:szCs w:val="28"/>
        </w:rPr>
      </w:pPr>
    </w:p>
    <w:p w14:paraId="10B6D21E" w14:textId="77777777" w:rsidR="00D0215D" w:rsidRDefault="00D0215D" w:rsidP="00170F49">
      <w:pPr>
        <w:rPr>
          <w:b/>
          <w:bCs/>
          <w:color w:val="1F4E79" w:themeColor="accent5" w:themeShade="80"/>
          <w:sz w:val="28"/>
          <w:szCs w:val="28"/>
        </w:rPr>
      </w:pPr>
    </w:p>
    <w:p w14:paraId="5B21D058" w14:textId="77777777" w:rsidR="00A67FDB" w:rsidRDefault="00A67FDB" w:rsidP="00170F49">
      <w:pPr>
        <w:rPr>
          <w:b/>
          <w:bCs/>
          <w:color w:val="1F4E79" w:themeColor="accent5" w:themeShade="80"/>
          <w:sz w:val="28"/>
          <w:szCs w:val="28"/>
        </w:rPr>
      </w:pPr>
    </w:p>
    <w:p w14:paraId="0B78E297" w14:textId="77777777" w:rsidR="00754CED" w:rsidRPr="00DB23AB" w:rsidRDefault="00754CED" w:rsidP="00754CED">
      <w:pPr>
        <w:rPr>
          <w:b/>
          <w:bCs/>
          <w:color w:val="1F4E79" w:themeColor="accent5" w:themeShade="80"/>
          <w:sz w:val="28"/>
          <w:szCs w:val="28"/>
        </w:rPr>
      </w:pPr>
      <w:r w:rsidRPr="00DB23AB">
        <w:rPr>
          <w:b/>
          <w:bCs/>
          <w:color w:val="1F4E79" w:themeColor="accent5" w:themeShade="80"/>
          <w:sz w:val="28"/>
          <w:szCs w:val="28"/>
        </w:rPr>
        <w:lastRenderedPageBreak/>
        <w:t xml:space="preserve">Chapter 5 </w:t>
      </w:r>
      <w:r>
        <w:rPr>
          <w:b/>
          <w:bCs/>
          <w:color w:val="1F4E79" w:themeColor="accent5" w:themeShade="80"/>
          <w:sz w:val="28"/>
          <w:szCs w:val="28"/>
        </w:rPr>
        <w:t>D</w:t>
      </w:r>
      <w:r w:rsidRPr="00DB23AB">
        <w:rPr>
          <w:b/>
          <w:bCs/>
          <w:color w:val="1F4E79" w:themeColor="accent5" w:themeShade="80"/>
          <w:sz w:val="28"/>
          <w:szCs w:val="28"/>
        </w:rPr>
        <w:t>iscussion</w:t>
      </w:r>
      <w:r>
        <w:rPr>
          <w:b/>
          <w:bCs/>
          <w:color w:val="1F4E79" w:themeColor="accent5" w:themeShade="80"/>
          <w:sz w:val="28"/>
          <w:szCs w:val="28"/>
        </w:rPr>
        <w:t>, c</w:t>
      </w:r>
      <w:r w:rsidRPr="00DB23AB">
        <w:rPr>
          <w:b/>
          <w:bCs/>
          <w:color w:val="1F4E79" w:themeColor="accent5" w:themeShade="80"/>
          <w:sz w:val="28"/>
          <w:szCs w:val="28"/>
        </w:rPr>
        <w:t xml:space="preserve">onclusions, and recommendations </w:t>
      </w:r>
    </w:p>
    <w:p w14:paraId="3799729A" w14:textId="77777777" w:rsidR="00754CED" w:rsidRPr="00DB23AB" w:rsidRDefault="00754CED" w:rsidP="00754CED">
      <w:pPr>
        <w:spacing w:line="360" w:lineRule="auto"/>
        <w:ind w:left="720"/>
        <w:jc w:val="both"/>
        <w:rPr>
          <w:b/>
          <w:color w:val="1F4E79" w:themeColor="accent5" w:themeShade="80"/>
          <w:sz w:val="24"/>
          <w:szCs w:val="24"/>
        </w:rPr>
      </w:pPr>
      <w:r w:rsidRPr="00DB23AB">
        <w:rPr>
          <w:b/>
          <w:color w:val="1F4E79" w:themeColor="accent5" w:themeShade="80"/>
          <w:sz w:val="24"/>
          <w:szCs w:val="24"/>
        </w:rPr>
        <w:t>5.1 Research aims and objectives: summary conclusions</w:t>
      </w:r>
    </w:p>
    <w:p w14:paraId="14CE5D2F" w14:textId="77777777" w:rsidR="00754CED" w:rsidRDefault="00754CED" w:rsidP="00754CED">
      <w:pPr>
        <w:spacing w:line="360" w:lineRule="auto"/>
        <w:jc w:val="both"/>
        <w:rPr>
          <w:bCs/>
          <w:sz w:val="24"/>
          <w:szCs w:val="24"/>
        </w:rPr>
      </w:pPr>
      <w:r>
        <w:rPr>
          <w:bCs/>
          <w:sz w:val="24"/>
          <w:szCs w:val="24"/>
        </w:rPr>
        <w:t xml:space="preserve">With the relatively small sample size involved in this qualitative research, it is not possible to generalise about the nature of all pathway alliances.   However, the relationships between the universities and pathway providers which participated in the study certainly, are amicable and fruitful overall.  Based on the criterion of survival they are particularly successful, given that in other industries alliance termination rates of up to 70% have been observed, (Lunnan and Haugland, 2008). </w:t>
      </w:r>
    </w:p>
    <w:p w14:paraId="4BD98261" w14:textId="77777777" w:rsidR="00754CED" w:rsidRDefault="00754CED" w:rsidP="00754CED">
      <w:pPr>
        <w:spacing w:line="360" w:lineRule="auto"/>
        <w:jc w:val="both"/>
        <w:rPr>
          <w:bCs/>
          <w:sz w:val="24"/>
          <w:szCs w:val="24"/>
        </w:rPr>
      </w:pPr>
      <w:r>
        <w:rPr>
          <w:bCs/>
          <w:sz w:val="24"/>
          <w:szCs w:val="24"/>
        </w:rPr>
        <w:t xml:space="preserve">Relational factors emerge as the more significant drivers of successful pathway alliances. Whilst organisational and institutional factors – here defined as relating to each partner entity and to external bodies respectively - at different stages, create a suitable context in which an alliance can flourish.  The main challenges are student recruitment related issues and organisational culture.  However, the future of pathways remains unclear, (see Table 8).     </w:t>
      </w:r>
    </w:p>
    <w:p w14:paraId="726BA6D1" w14:textId="77777777" w:rsidR="00754CED" w:rsidRPr="00C04E71" w:rsidRDefault="00754CED" w:rsidP="00754CED">
      <w:pPr>
        <w:spacing w:line="360" w:lineRule="auto"/>
        <w:jc w:val="both"/>
        <w:rPr>
          <w:bCs/>
          <w:sz w:val="21"/>
          <w:szCs w:val="21"/>
        </w:rPr>
      </w:pPr>
      <w:r w:rsidRPr="00C04E71">
        <w:rPr>
          <w:bCs/>
          <w:sz w:val="21"/>
          <w:szCs w:val="21"/>
        </w:rPr>
        <w:t xml:space="preserve">Table </w:t>
      </w:r>
      <w:r>
        <w:rPr>
          <w:bCs/>
          <w:sz w:val="21"/>
          <w:szCs w:val="21"/>
        </w:rPr>
        <w:t>8</w:t>
      </w:r>
      <w:r w:rsidRPr="00C04E71">
        <w:rPr>
          <w:bCs/>
          <w:color w:val="FF0000"/>
          <w:sz w:val="21"/>
          <w:szCs w:val="21"/>
        </w:rPr>
        <w:t xml:space="preserve">  </w:t>
      </w:r>
      <w:r w:rsidRPr="009171FA">
        <w:rPr>
          <w:b/>
          <w:sz w:val="21"/>
          <w:szCs w:val="21"/>
        </w:rPr>
        <w:t>A summary of the nature of</w:t>
      </w:r>
      <w:r w:rsidRPr="009171FA">
        <w:rPr>
          <w:bCs/>
          <w:sz w:val="21"/>
          <w:szCs w:val="21"/>
        </w:rPr>
        <w:t xml:space="preserve"> </w:t>
      </w:r>
      <w:r w:rsidRPr="00C04E71">
        <w:rPr>
          <w:b/>
          <w:sz w:val="21"/>
          <w:szCs w:val="21"/>
        </w:rPr>
        <w:t>university-pathway provider alliances in this study</w:t>
      </w:r>
      <w:r w:rsidRPr="00C04E71">
        <w:rPr>
          <w:bCs/>
          <w:sz w:val="21"/>
          <w:szCs w:val="21"/>
        </w:rPr>
        <w:t xml:space="preserve"> </w:t>
      </w:r>
    </w:p>
    <w:tbl>
      <w:tblPr>
        <w:tblStyle w:val="TableGrid"/>
        <w:tblW w:w="0" w:type="auto"/>
        <w:tblLook w:val="04A0" w:firstRow="1" w:lastRow="0" w:firstColumn="1" w:lastColumn="0" w:noHBand="0" w:noVBand="1"/>
      </w:tblPr>
      <w:tblGrid>
        <w:gridCol w:w="4498"/>
        <w:gridCol w:w="4498"/>
      </w:tblGrid>
      <w:tr w:rsidR="00754CED" w14:paraId="6DDD0A5B" w14:textId="77777777" w:rsidTr="00D36B93">
        <w:tc>
          <w:tcPr>
            <w:tcW w:w="4498" w:type="dxa"/>
            <w:tcBorders>
              <w:top w:val="single" w:sz="12" w:space="0" w:color="ED7D31"/>
              <w:left w:val="single" w:sz="12" w:space="0" w:color="ED7D31"/>
              <w:bottom w:val="single" w:sz="12" w:space="0" w:color="ED7D31"/>
              <w:right w:val="single" w:sz="12" w:space="0" w:color="ED7D31"/>
            </w:tcBorders>
            <w:shd w:val="clear" w:color="auto" w:fill="FFE599" w:themeFill="accent4" w:themeFillTint="66"/>
          </w:tcPr>
          <w:p w14:paraId="26EB8921" w14:textId="77777777" w:rsidR="00754CED" w:rsidRDefault="00754CED" w:rsidP="00D36B93">
            <w:pPr>
              <w:spacing w:line="240" w:lineRule="auto"/>
              <w:contextualSpacing/>
              <w:jc w:val="center"/>
              <w:rPr>
                <w:b/>
              </w:rPr>
            </w:pPr>
            <w:r>
              <w:rPr>
                <w:b/>
              </w:rPr>
              <w:t>The drivers:</w:t>
            </w:r>
          </w:p>
          <w:p w14:paraId="34F86B5D" w14:textId="77777777" w:rsidR="00754CED" w:rsidRPr="00CC5478" w:rsidRDefault="00754CED" w:rsidP="00D36B93">
            <w:pPr>
              <w:spacing w:line="240" w:lineRule="auto"/>
              <w:contextualSpacing/>
              <w:jc w:val="center"/>
              <w:rPr>
                <w:b/>
              </w:rPr>
            </w:pPr>
            <w:r w:rsidRPr="00CC5478">
              <w:rPr>
                <w:b/>
              </w:rPr>
              <w:t>Relational</w:t>
            </w:r>
            <w:r>
              <w:rPr>
                <w:b/>
              </w:rPr>
              <w:t xml:space="preserve"> </w:t>
            </w:r>
            <w:r w:rsidRPr="00CC5478">
              <w:rPr>
                <w:b/>
              </w:rPr>
              <w:t>factors</w:t>
            </w:r>
          </w:p>
        </w:tc>
        <w:tc>
          <w:tcPr>
            <w:tcW w:w="4498" w:type="dxa"/>
            <w:tcBorders>
              <w:top w:val="single" w:sz="12" w:space="0" w:color="ED7D31"/>
              <w:left w:val="single" w:sz="12" w:space="0" w:color="ED7D31"/>
              <w:bottom w:val="single" w:sz="12" w:space="0" w:color="ED7D31"/>
              <w:right w:val="single" w:sz="12" w:space="0" w:color="ED7D31"/>
            </w:tcBorders>
            <w:shd w:val="clear" w:color="auto" w:fill="FFE599" w:themeFill="accent4" w:themeFillTint="66"/>
            <w:vAlign w:val="center"/>
          </w:tcPr>
          <w:p w14:paraId="393BA75A" w14:textId="77777777" w:rsidR="00754CED" w:rsidRDefault="00754CED" w:rsidP="00D36B93">
            <w:pPr>
              <w:spacing w:line="240" w:lineRule="auto"/>
              <w:contextualSpacing/>
              <w:jc w:val="center"/>
              <w:rPr>
                <w:b/>
              </w:rPr>
            </w:pPr>
            <w:r>
              <w:rPr>
                <w:b/>
              </w:rPr>
              <w:t>The context:</w:t>
            </w:r>
          </w:p>
          <w:p w14:paraId="408FF5FF" w14:textId="77777777" w:rsidR="00754CED" w:rsidRPr="00CC5478" w:rsidRDefault="00754CED" w:rsidP="00D36B93">
            <w:pPr>
              <w:spacing w:line="240" w:lineRule="auto"/>
              <w:contextualSpacing/>
              <w:jc w:val="center"/>
              <w:rPr>
                <w:b/>
              </w:rPr>
            </w:pPr>
            <w:r>
              <w:rPr>
                <w:b/>
              </w:rPr>
              <w:t xml:space="preserve"> </w:t>
            </w:r>
            <w:r w:rsidRPr="00CC5478">
              <w:rPr>
                <w:b/>
              </w:rPr>
              <w:t xml:space="preserve">Organisational </w:t>
            </w:r>
            <w:r>
              <w:rPr>
                <w:b/>
              </w:rPr>
              <w:t>&amp;</w:t>
            </w:r>
            <w:r w:rsidRPr="00CC5478">
              <w:rPr>
                <w:b/>
              </w:rPr>
              <w:t xml:space="preserve"> institutional</w:t>
            </w:r>
            <w:r>
              <w:rPr>
                <w:b/>
              </w:rPr>
              <w:t xml:space="preserve"> </w:t>
            </w:r>
            <w:r w:rsidRPr="00CC5478">
              <w:rPr>
                <w:b/>
              </w:rPr>
              <w:t>factors</w:t>
            </w:r>
          </w:p>
        </w:tc>
      </w:tr>
      <w:tr w:rsidR="00754CED" w14:paraId="69F1724A" w14:textId="77777777" w:rsidTr="00D36B93">
        <w:trPr>
          <w:trHeight w:val="1290"/>
        </w:trPr>
        <w:tc>
          <w:tcPr>
            <w:tcW w:w="4498" w:type="dxa"/>
            <w:vMerge w:val="restart"/>
            <w:tcBorders>
              <w:top w:val="single" w:sz="12" w:space="0" w:color="ED7D31"/>
              <w:left w:val="single" w:sz="12" w:space="0" w:color="ED7D31"/>
              <w:right w:val="single" w:sz="12" w:space="0" w:color="ED7D31"/>
            </w:tcBorders>
          </w:tcPr>
          <w:p w14:paraId="53E33347" w14:textId="77777777" w:rsidR="00754CED" w:rsidRPr="00CC5478" w:rsidRDefault="00754CED" w:rsidP="00D36B93">
            <w:pPr>
              <w:pStyle w:val="ListParagraph"/>
              <w:numPr>
                <w:ilvl w:val="0"/>
                <w:numId w:val="21"/>
              </w:numPr>
              <w:rPr>
                <w:bCs/>
              </w:rPr>
            </w:pPr>
            <w:r w:rsidRPr="00CC5478">
              <w:rPr>
                <w:bCs/>
              </w:rPr>
              <w:t>Trust</w:t>
            </w:r>
          </w:p>
          <w:p w14:paraId="4E330C20" w14:textId="77777777" w:rsidR="00754CED" w:rsidRPr="00CC5478" w:rsidRDefault="00754CED" w:rsidP="00D36B93">
            <w:pPr>
              <w:pStyle w:val="ListParagraph"/>
              <w:numPr>
                <w:ilvl w:val="0"/>
                <w:numId w:val="21"/>
              </w:numPr>
              <w:rPr>
                <w:bCs/>
              </w:rPr>
            </w:pPr>
            <w:r w:rsidRPr="00CC5478">
              <w:rPr>
                <w:bCs/>
              </w:rPr>
              <w:t>Commitment</w:t>
            </w:r>
            <w:r>
              <w:rPr>
                <w:bCs/>
              </w:rPr>
              <w:t xml:space="preserve"> </w:t>
            </w:r>
            <w:r w:rsidRPr="00CC5478">
              <w:rPr>
                <w:bCs/>
              </w:rPr>
              <w:t xml:space="preserve"> </w:t>
            </w:r>
          </w:p>
          <w:p w14:paraId="1764FF98" w14:textId="77777777" w:rsidR="00754CED" w:rsidRPr="00CC5478" w:rsidRDefault="00754CED" w:rsidP="00D36B93">
            <w:pPr>
              <w:pStyle w:val="ListParagraph"/>
              <w:numPr>
                <w:ilvl w:val="0"/>
                <w:numId w:val="21"/>
              </w:numPr>
              <w:rPr>
                <w:bCs/>
              </w:rPr>
            </w:pPr>
            <w:r w:rsidRPr="00CC5478">
              <w:rPr>
                <w:bCs/>
              </w:rPr>
              <w:t xml:space="preserve">Communication  </w:t>
            </w:r>
          </w:p>
          <w:p w14:paraId="18AE2723" w14:textId="77777777" w:rsidR="00754CED" w:rsidRPr="00CC5478" w:rsidRDefault="00754CED" w:rsidP="00D36B93">
            <w:pPr>
              <w:pStyle w:val="ListParagraph"/>
              <w:numPr>
                <w:ilvl w:val="0"/>
                <w:numId w:val="21"/>
              </w:numPr>
              <w:rPr>
                <w:bCs/>
              </w:rPr>
            </w:pPr>
            <w:r w:rsidRPr="00CC5478">
              <w:rPr>
                <w:bCs/>
              </w:rPr>
              <w:t>Collaboration</w:t>
            </w:r>
          </w:p>
          <w:p w14:paraId="6C20370A" w14:textId="77777777" w:rsidR="00754CED" w:rsidRPr="00CC5478" w:rsidRDefault="00754CED" w:rsidP="00D36B93">
            <w:pPr>
              <w:pStyle w:val="ListParagraph"/>
              <w:numPr>
                <w:ilvl w:val="0"/>
                <w:numId w:val="21"/>
              </w:numPr>
              <w:rPr>
                <w:bCs/>
              </w:rPr>
            </w:pPr>
            <w:r>
              <w:rPr>
                <w:bCs/>
              </w:rPr>
              <w:t xml:space="preserve">Relational </w:t>
            </w:r>
            <w:r w:rsidRPr="00CC5478">
              <w:rPr>
                <w:bCs/>
              </w:rPr>
              <w:t>control</w:t>
            </w:r>
          </w:p>
        </w:tc>
        <w:tc>
          <w:tcPr>
            <w:tcW w:w="4498" w:type="dxa"/>
            <w:tcBorders>
              <w:top w:val="single" w:sz="12" w:space="0" w:color="ED7D31"/>
              <w:left w:val="single" w:sz="12" w:space="0" w:color="ED7D31"/>
              <w:bottom w:val="single" w:sz="12" w:space="0" w:color="ED7D31"/>
              <w:right w:val="single" w:sz="12" w:space="0" w:color="ED7D31"/>
            </w:tcBorders>
          </w:tcPr>
          <w:p w14:paraId="2AEC65DB" w14:textId="77777777" w:rsidR="00754CED" w:rsidRPr="00CC5478" w:rsidRDefault="00754CED" w:rsidP="00D36B93">
            <w:pPr>
              <w:pStyle w:val="ListParagraph"/>
              <w:numPr>
                <w:ilvl w:val="0"/>
                <w:numId w:val="21"/>
              </w:numPr>
              <w:rPr>
                <w:bCs/>
              </w:rPr>
            </w:pPr>
            <w:r w:rsidRPr="00CC5478">
              <w:rPr>
                <w:bCs/>
              </w:rPr>
              <w:t xml:space="preserve">Motives for formation -&gt; strategic benefits </w:t>
            </w:r>
          </w:p>
          <w:p w14:paraId="4A0C59B3" w14:textId="77777777" w:rsidR="00754CED" w:rsidRPr="00CC5478" w:rsidRDefault="00754CED" w:rsidP="00D36B93">
            <w:pPr>
              <w:pStyle w:val="ListParagraph"/>
              <w:numPr>
                <w:ilvl w:val="0"/>
                <w:numId w:val="21"/>
              </w:numPr>
              <w:rPr>
                <w:bCs/>
              </w:rPr>
            </w:pPr>
            <w:r w:rsidRPr="00CC5478">
              <w:rPr>
                <w:bCs/>
              </w:rPr>
              <w:t>Complementarity</w:t>
            </w:r>
            <w:r>
              <w:rPr>
                <w:bCs/>
              </w:rPr>
              <w:t xml:space="preserve"> and sorting</w:t>
            </w:r>
          </w:p>
          <w:p w14:paraId="56DA0B62" w14:textId="77777777" w:rsidR="00754CED" w:rsidRPr="00CC5478" w:rsidRDefault="00754CED" w:rsidP="00D36B93">
            <w:pPr>
              <w:pStyle w:val="ListParagraph"/>
              <w:numPr>
                <w:ilvl w:val="0"/>
                <w:numId w:val="21"/>
              </w:numPr>
              <w:rPr>
                <w:bCs/>
              </w:rPr>
            </w:pPr>
            <w:r>
              <w:rPr>
                <w:bCs/>
              </w:rPr>
              <w:t>C</w:t>
            </w:r>
            <w:r w:rsidRPr="00CC5478">
              <w:rPr>
                <w:bCs/>
              </w:rPr>
              <w:t>ompatibility</w:t>
            </w:r>
          </w:p>
          <w:p w14:paraId="05F382E6" w14:textId="77777777" w:rsidR="00754CED" w:rsidRPr="00C22E9B" w:rsidRDefault="00754CED" w:rsidP="00D36B93">
            <w:pPr>
              <w:pStyle w:val="ListParagraph"/>
              <w:numPr>
                <w:ilvl w:val="0"/>
                <w:numId w:val="21"/>
              </w:numPr>
              <w:rPr>
                <w:bCs/>
              </w:rPr>
            </w:pPr>
            <w:r>
              <w:rPr>
                <w:bCs/>
              </w:rPr>
              <w:t xml:space="preserve">Formal </w:t>
            </w:r>
            <w:r w:rsidRPr="00CC5478">
              <w:rPr>
                <w:bCs/>
              </w:rPr>
              <w:t>control</w:t>
            </w:r>
            <w:r>
              <w:rPr>
                <w:bCs/>
              </w:rPr>
              <w:t>s and alignment of systems</w:t>
            </w:r>
          </w:p>
        </w:tc>
      </w:tr>
      <w:tr w:rsidR="00754CED" w14:paraId="6C2DE8CB" w14:textId="77777777" w:rsidTr="00D36B93">
        <w:trPr>
          <w:trHeight w:val="498"/>
        </w:trPr>
        <w:tc>
          <w:tcPr>
            <w:tcW w:w="4498" w:type="dxa"/>
            <w:vMerge/>
            <w:tcBorders>
              <w:left w:val="single" w:sz="12" w:space="0" w:color="ED7D31"/>
              <w:bottom w:val="single" w:sz="12" w:space="0" w:color="ED7D31"/>
              <w:right w:val="single" w:sz="12" w:space="0" w:color="ED7D31"/>
            </w:tcBorders>
          </w:tcPr>
          <w:p w14:paraId="6EBA7EAF" w14:textId="77777777" w:rsidR="00754CED" w:rsidRPr="00CC5478" w:rsidRDefault="00754CED" w:rsidP="00D36B93">
            <w:pPr>
              <w:pStyle w:val="ListParagraph"/>
              <w:numPr>
                <w:ilvl w:val="0"/>
                <w:numId w:val="21"/>
              </w:numPr>
              <w:rPr>
                <w:bCs/>
              </w:rPr>
            </w:pPr>
          </w:p>
        </w:tc>
        <w:tc>
          <w:tcPr>
            <w:tcW w:w="4498" w:type="dxa"/>
            <w:tcBorders>
              <w:top w:val="single" w:sz="12" w:space="0" w:color="ED7D31"/>
              <w:left w:val="single" w:sz="12" w:space="0" w:color="ED7D31"/>
              <w:bottom w:val="single" w:sz="12" w:space="0" w:color="ED7D31"/>
              <w:right w:val="single" w:sz="12" w:space="0" w:color="ED7D31"/>
            </w:tcBorders>
          </w:tcPr>
          <w:p w14:paraId="039AFECE" w14:textId="77777777" w:rsidR="00754CED" w:rsidRPr="00CC5478" w:rsidRDefault="00754CED" w:rsidP="00D36B93">
            <w:pPr>
              <w:pStyle w:val="ListParagraph"/>
              <w:numPr>
                <w:ilvl w:val="0"/>
                <w:numId w:val="21"/>
              </w:numPr>
              <w:spacing w:line="240" w:lineRule="auto"/>
              <w:rPr>
                <w:bCs/>
              </w:rPr>
            </w:pPr>
            <w:r>
              <w:rPr>
                <w:bCs/>
              </w:rPr>
              <w:t>Future competitive strategy?</w:t>
            </w:r>
          </w:p>
        </w:tc>
      </w:tr>
      <w:tr w:rsidR="00754CED" w14:paraId="56B973C8" w14:textId="77777777" w:rsidTr="00D36B93">
        <w:trPr>
          <w:trHeight w:val="510"/>
        </w:trPr>
        <w:tc>
          <w:tcPr>
            <w:tcW w:w="8996" w:type="dxa"/>
            <w:gridSpan w:val="2"/>
            <w:tcBorders>
              <w:top w:val="single" w:sz="12" w:space="0" w:color="ED7D31"/>
              <w:left w:val="single" w:sz="12" w:space="0" w:color="ED7D31"/>
              <w:bottom w:val="single" w:sz="12" w:space="0" w:color="ED7D31"/>
              <w:right w:val="single" w:sz="12" w:space="0" w:color="ED7D31"/>
            </w:tcBorders>
            <w:vAlign w:val="bottom"/>
          </w:tcPr>
          <w:p w14:paraId="3848AA49" w14:textId="77777777" w:rsidR="00754CED" w:rsidRPr="00596CAF" w:rsidRDefault="00754CED" w:rsidP="00D36B93">
            <w:pPr>
              <w:spacing w:line="240" w:lineRule="auto"/>
              <w:ind w:left="360"/>
              <w:jc w:val="center"/>
              <w:rPr>
                <w:bCs/>
              </w:rPr>
            </w:pPr>
            <w:r w:rsidRPr="00CE05F9">
              <w:rPr>
                <w:b/>
              </w:rPr>
              <w:t xml:space="preserve">Main challenges: </w:t>
            </w:r>
            <w:r w:rsidRPr="00CE05F9">
              <w:rPr>
                <w:bCs/>
              </w:rPr>
              <w:t>1</w:t>
            </w:r>
            <w:r>
              <w:rPr>
                <w:bCs/>
              </w:rPr>
              <w:t>. student recruitment related issues and 2. organisational culture</w:t>
            </w:r>
          </w:p>
        </w:tc>
      </w:tr>
      <w:tr w:rsidR="00754CED" w14:paraId="249000F9" w14:textId="77777777" w:rsidTr="00D36B93">
        <w:trPr>
          <w:trHeight w:val="480"/>
        </w:trPr>
        <w:tc>
          <w:tcPr>
            <w:tcW w:w="8996" w:type="dxa"/>
            <w:gridSpan w:val="2"/>
            <w:tcBorders>
              <w:top w:val="single" w:sz="12" w:space="0" w:color="ED7D31"/>
              <w:left w:val="single" w:sz="12" w:space="0" w:color="ED7D31"/>
              <w:bottom w:val="single" w:sz="12" w:space="0" w:color="ED7D31"/>
              <w:right w:val="single" w:sz="12" w:space="0" w:color="ED7D31"/>
            </w:tcBorders>
            <w:vAlign w:val="bottom"/>
          </w:tcPr>
          <w:p w14:paraId="239BA184" w14:textId="77777777" w:rsidR="00754CED" w:rsidRPr="00F268B1" w:rsidRDefault="00754CED" w:rsidP="00D36B93">
            <w:pPr>
              <w:spacing w:line="240" w:lineRule="auto"/>
              <w:jc w:val="center"/>
              <w:rPr>
                <w:bCs/>
              </w:rPr>
            </w:pPr>
            <w:r w:rsidRPr="00284690">
              <w:rPr>
                <w:b/>
              </w:rPr>
              <w:t xml:space="preserve">Key </w:t>
            </w:r>
            <w:r>
              <w:rPr>
                <w:b/>
              </w:rPr>
              <w:t>words</w:t>
            </w:r>
            <w:r w:rsidRPr="00F268B1">
              <w:rPr>
                <w:bCs/>
              </w:rPr>
              <w:t xml:space="preserve">: </w:t>
            </w:r>
            <w:r>
              <w:rPr>
                <w:bCs/>
              </w:rPr>
              <w:t xml:space="preserve">fairness, </w:t>
            </w:r>
            <w:r w:rsidRPr="00F268B1">
              <w:rPr>
                <w:bCs/>
              </w:rPr>
              <w:t xml:space="preserve">openness, </w:t>
            </w:r>
            <w:r>
              <w:rPr>
                <w:bCs/>
              </w:rPr>
              <w:t>transparency</w:t>
            </w:r>
            <w:r w:rsidRPr="00F268B1">
              <w:rPr>
                <w:bCs/>
              </w:rPr>
              <w:t>, accuracy, adaptability</w:t>
            </w:r>
          </w:p>
        </w:tc>
      </w:tr>
      <w:tr w:rsidR="00754CED" w14:paraId="70B4F8C6" w14:textId="77777777" w:rsidTr="00D36B93">
        <w:tc>
          <w:tcPr>
            <w:tcW w:w="8996" w:type="dxa"/>
            <w:gridSpan w:val="2"/>
            <w:tcBorders>
              <w:top w:val="single" w:sz="12" w:space="0" w:color="ED7D31"/>
              <w:left w:val="nil"/>
              <w:bottom w:val="nil"/>
              <w:right w:val="nil"/>
            </w:tcBorders>
          </w:tcPr>
          <w:p w14:paraId="438216E4" w14:textId="77777777" w:rsidR="00754CED" w:rsidRPr="00F268B1" w:rsidRDefault="00754CED" w:rsidP="00D36B93">
            <w:pPr>
              <w:jc w:val="center"/>
              <w:rPr>
                <w:bCs/>
              </w:rPr>
            </w:pPr>
          </w:p>
        </w:tc>
      </w:tr>
    </w:tbl>
    <w:p w14:paraId="69B8BCDD" w14:textId="77777777" w:rsidR="00754CED" w:rsidRPr="00DB23AB" w:rsidRDefault="00754CED" w:rsidP="00754CED">
      <w:pPr>
        <w:spacing w:line="360" w:lineRule="auto"/>
        <w:ind w:left="720"/>
        <w:jc w:val="both"/>
        <w:rPr>
          <w:b/>
          <w:color w:val="1F4E79" w:themeColor="accent5" w:themeShade="80"/>
          <w:sz w:val="24"/>
          <w:szCs w:val="24"/>
        </w:rPr>
      </w:pPr>
      <w:r w:rsidRPr="00DB23AB">
        <w:rPr>
          <w:b/>
          <w:color w:val="1F4E79" w:themeColor="accent5" w:themeShade="80"/>
          <w:sz w:val="24"/>
          <w:szCs w:val="24"/>
        </w:rPr>
        <w:t xml:space="preserve">5.2 Discussion </w:t>
      </w:r>
    </w:p>
    <w:p w14:paraId="6F324AB7" w14:textId="77777777" w:rsidR="00754CED" w:rsidRPr="00DB23AB" w:rsidRDefault="00754CED" w:rsidP="00754CED">
      <w:pPr>
        <w:spacing w:line="360" w:lineRule="auto"/>
        <w:jc w:val="both"/>
        <w:rPr>
          <w:bCs/>
          <w:color w:val="1F4E79" w:themeColor="accent5" w:themeShade="80"/>
          <w:sz w:val="24"/>
          <w:szCs w:val="24"/>
          <w:u w:val="single"/>
        </w:rPr>
      </w:pPr>
      <w:r w:rsidRPr="00DB23AB">
        <w:rPr>
          <w:bCs/>
          <w:color w:val="1F4E79" w:themeColor="accent5" w:themeShade="80"/>
          <w:sz w:val="24"/>
          <w:szCs w:val="24"/>
          <w:u w:val="single"/>
        </w:rPr>
        <w:t xml:space="preserve">5.2.1 Organisational and institutional factors: the </w:t>
      </w:r>
      <w:r>
        <w:rPr>
          <w:bCs/>
          <w:color w:val="1F4E79" w:themeColor="accent5" w:themeShade="80"/>
          <w:sz w:val="24"/>
          <w:szCs w:val="24"/>
          <w:u w:val="single"/>
        </w:rPr>
        <w:t>context</w:t>
      </w:r>
      <w:r w:rsidRPr="00DB23AB">
        <w:rPr>
          <w:bCs/>
          <w:color w:val="1F4E79" w:themeColor="accent5" w:themeShade="80"/>
          <w:sz w:val="24"/>
          <w:szCs w:val="24"/>
          <w:u w:val="single"/>
        </w:rPr>
        <w:t xml:space="preserve"> </w:t>
      </w:r>
    </w:p>
    <w:p w14:paraId="776945EA" w14:textId="77777777" w:rsidR="00754CED" w:rsidRDefault="00754CED" w:rsidP="00754CED">
      <w:pPr>
        <w:spacing w:line="360" w:lineRule="auto"/>
        <w:jc w:val="both"/>
        <w:rPr>
          <w:bCs/>
          <w:sz w:val="24"/>
          <w:szCs w:val="24"/>
        </w:rPr>
      </w:pPr>
      <w:r w:rsidRPr="00E27573">
        <w:rPr>
          <w:bCs/>
          <w:sz w:val="24"/>
          <w:szCs w:val="24"/>
        </w:rPr>
        <w:t>As frequently occurs, there is a combination of motives for pathway alliance formation,  (Vaidya, 2011)</w:t>
      </w:r>
      <w:r>
        <w:rPr>
          <w:bCs/>
          <w:sz w:val="24"/>
          <w:szCs w:val="24"/>
        </w:rPr>
        <w:t>:</w:t>
      </w:r>
      <w:r w:rsidRPr="004541FE">
        <w:rPr>
          <w:bCs/>
          <w:sz w:val="24"/>
          <w:szCs w:val="24"/>
        </w:rPr>
        <w:t xml:space="preserve"> common growth objectives, </w:t>
      </w:r>
      <w:r>
        <w:rPr>
          <w:bCs/>
          <w:sz w:val="24"/>
          <w:szCs w:val="24"/>
        </w:rPr>
        <w:t xml:space="preserve">possessing </w:t>
      </w:r>
      <w:r w:rsidRPr="004541FE">
        <w:rPr>
          <w:bCs/>
          <w:sz w:val="24"/>
          <w:szCs w:val="24"/>
        </w:rPr>
        <w:t>reciprocal resource and knowledge-based factors as well as</w:t>
      </w:r>
      <w:r>
        <w:rPr>
          <w:bCs/>
          <w:sz w:val="24"/>
          <w:szCs w:val="24"/>
        </w:rPr>
        <w:t xml:space="preserve">, for universities, </w:t>
      </w:r>
      <w:r w:rsidRPr="004541FE">
        <w:rPr>
          <w:bCs/>
          <w:sz w:val="24"/>
          <w:szCs w:val="24"/>
        </w:rPr>
        <w:t>financial risk reduction.  Mutual</w:t>
      </w:r>
      <w:r>
        <w:rPr>
          <w:bCs/>
          <w:sz w:val="24"/>
          <w:szCs w:val="24"/>
        </w:rPr>
        <w:t xml:space="preserve"> strategic benefits arise as generally these motives are fulfilled by larger numbers of international students </w:t>
      </w:r>
      <w:r>
        <w:rPr>
          <w:bCs/>
          <w:sz w:val="24"/>
          <w:szCs w:val="24"/>
        </w:rPr>
        <w:lastRenderedPageBreak/>
        <w:t>undertaking a pathway and then progressing to finish a degree.  Therefore, from this point of view also, pathway alliances may be considered successful,</w:t>
      </w:r>
      <w:r w:rsidRPr="00E47720">
        <w:rPr>
          <w:bCs/>
          <w:sz w:val="24"/>
          <w:szCs w:val="24"/>
        </w:rPr>
        <w:t xml:space="preserve"> </w:t>
      </w:r>
      <w:r>
        <w:rPr>
          <w:bCs/>
          <w:sz w:val="24"/>
          <w:szCs w:val="24"/>
        </w:rPr>
        <w:t xml:space="preserve">(Vaidya, 2011).  </w:t>
      </w:r>
    </w:p>
    <w:p w14:paraId="1CAC1088" w14:textId="77777777" w:rsidR="00754CED" w:rsidRDefault="00754CED" w:rsidP="00754CED">
      <w:pPr>
        <w:spacing w:line="360" w:lineRule="auto"/>
        <w:jc w:val="both"/>
        <w:rPr>
          <w:bCs/>
          <w:sz w:val="24"/>
          <w:szCs w:val="24"/>
        </w:rPr>
      </w:pPr>
      <w:r w:rsidRPr="00755341">
        <w:rPr>
          <w:sz w:val="24"/>
          <w:szCs w:val="24"/>
        </w:rPr>
        <w:t>Resource based theor</w:t>
      </w:r>
      <w:r>
        <w:rPr>
          <w:sz w:val="24"/>
          <w:szCs w:val="24"/>
        </w:rPr>
        <w:t>y</w:t>
      </w:r>
      <w:r w:rsidRPr="00755341">
        <w:rPr>
          <w:sz w:val="24"/>
          <w:szCs w:val="24"/>
        </w:rPr>
        <w:t xml:space="preserve"> </w:t>
      </w:r>
      <w:r>
        <w:rPr>
          <w:sz w:val="24"/>
          <w:szCs w:val="24"/>
        </w:rPr>
        <w:t xml:space="preserve">suggests </w:t>
      </w:r>
      <w:r w:rsidRPr="00755341">
        <w:rPr>
          <w:sz w:val="24"/>
          <w:szCs w:val="24"/>
        </w:rPr>
        <w:t>that the higher the degree of complementarity between partners</w:t>
      </w:r>
      <w:r>
        <w:rPr>
          <w:sz w:val="24"/>
          <w:szCs w:val="24"/>
        </w:rPr>
        <w:t>,</w:t>
      </w:r>
      <w:r w:rsidRPr="00755341">
        <w:rPr>
          <w:sz w:val="24"/>
          <w:szCs w:val="24"/>
        </w:rPr>
        <w:t xml:space="preserve"> the greater the probability of </w:t>
      </w:r>
      <w:r>
        <w:rPr>
          <w:sz w:val="24"/>
          <w:szCs w:val="24"/>
        </w:rPr>
        <w:t xml:space="preserve">positive outcomes in alliances, </w:t>
      </w:r>
      <w:r>
        <w:rPr>
          <w:bCs/>
          <w:sz w:val="24"/>
          <w:szCs w:val="24"/>
        </w:rPr>
        <w:t xml:space="preserve">(Elmuti et al., 2012).  Universities and pathway providers have distinctive resources which bolster each other’s gaps.  The alliances which the two form are noteworthy in terms of their longevity and they frequently attain their objectives.      </w:t>
      </w:r>
    </w:p>
    <w:p w14:paraId="1002E1E3" w14:textId="77777777" w:rsidR="00754CED" w:rsidRDefault="00754CED" w:rsidP="00754CED">
      <w:pPr>
        <w:spacing w:line="360" w:lineRule="auto"/>
        <w:jc w:val="both"/>
        <w:rPr>
          <w:bCs/>
          <w:sz w:val="24"/>
          <w:szCs w:val="24"/>
        </w:rPr>
      </w:pPr>
      <w:r>
        <w:rPr>
          <w:bCs/>
          <w:sz w:val="24"/>
          <w:szCs w:val="24"/>
        </w:rPr>
        <w:t xml:space="preserve">As </w:t>
      </w:r>
      <w:r>
        <w:rPr>
          <w:sz w:val="24"/>
          <w:szCs w:val="24"/>
        </w:rPr>
        <w:t xml:space="preserve">Cabral and Pacheco de Almeida (2019) </w:t>
      </w:r>
      <w:r>
        <w:rPr>
          <w:bCs/>
          <w:sz w:val="24"/>
          <w:szCs w:val="24"/>
        </w:rPr>
        <w:t xml:space="preserve">anticipate,  there appears to be an element of sorting amongst both groups.  Long-established providers and higher-ranked universities can afford to be selective about who they partner.  There is some suggestion that a combination of these two characteristics do lead to more rewarding partnerships in terms of increasing student numbers.  In the current market, prestige universities seeking an alliance are becoming more exacting, although providers sometimes forgo an agreement with what they consider overly stringent conditions as it will not create value for them, (Mindruta et al., 2016).   </w:t>
      </w:r>
    </w:p>
    <w:p w14:paraId="59A088F2" w14:textId="77777777" w:rsidR="00754CED" w:rsidRDefault="00754CED" w:rsidP="00754CED">
      <w:pPr>
        <w:spacing w:line="360" w:lineRule="auto"/>
        <w:jc w:val="both"/>
        <w:rPr>
          <w:sz w:val="24"/>
          <w:szCs w:val="24"/>
        </w:rPr>
      </w:pPr>
      <w:r>
        <w:rPr>
          <w:bCs/>
          <w:sz w:val="24"/>
          <w:szCs w:val="24"/>
        </w:rPr>
        <w:t xml:space="preserve">Scholars maintain that the degree of cultural and organisational compatibility can be used to predict if an alliance will succeed or not, </w:t>
      </w:r>
      <w:r>
        <w:rPr>
          <w:sz w:val="24"/>
          <w:szCs w:val="24"/>
        </w:rPr>
        <w:t xml:space="preserve">(Lunnan and Haugland, 2008; </w:t>
      </w:r>
      <w:r w:rsidRPr="00FD2399">
        <w:rPr>
          <w:sz w:val="24"/>
          <w:szCs w:val="24"/>
        </w:rPr>
        <w:t>Swoboda et al., 2011)</w:t>
      </w:r>
      <w:r>
        <w:rPr>
          <w:sz w:val="24"/>
          <w:szCs w:val="24"/>
        </w:rPr>
        <w:t xml:space="preserve">.  However, as Suntornpithug and Todorovic (2015) suggest, cultural compatibility between universities and providers does not underpin pathway alliances and is in fact one of their main challenges.  Direct alliance managers cope with differences although other interested parties can find them demanding.  Communication particularly is seen as a solution to this problem.    </w:t>
      </w:r>
    </w:p>
    <w:p w14:paraId="7EB290B0" w14:textId="77777777" w:rsidR="00754CED" w:rsidRDefault="00754CED" w:rsidP="00754CED">
      <w:pPr>
        <w:spacing w:line="360" w:lineRule="auto"/>
        <w:jc w:val="both"/>
        <w:rPr>
          <w:sz w:val="24"/>
          <w:szCs w:val="24"/>
        </w:rPr>
      </w:pPr>
      <w:r w:rsidRPr="00BE38EA">
        <w:rPr>
          <w:sz w:val="24"/>
          <w:szCs w:val="24"/>
        </w:rPr>
        <w:t xml:space="preserve">Partners do reveal some shared values such as a belief in the merit of pathway programmes and a dual responsibility for their satisfactory execution, (Eddy and Amey, 2014).  An initial chemistry is usually evident, (Kale and Singh, 2000).   However, it is probably strategic compatibility which most supports pathway alliances, (Lunnan and Haugland, 2008).  Universities and providers prioritise geographically suitable partners.  </w:t>
      </w:r>
      <w:r>
        <w:rPr>
          <w:sz w:val="24"/>
          <w:szCs w:val="24"/>
        </w:rPr>
        <w:t xml:space="preserve">Joint preference is for </w:t>
      </w:r>
      <w:r w:rsidRPr="00BE38EA">
        <w:rPr>
          <w:sz w:val="24"/>
          <w:szCs w:val="24"/>
        </w:rPr>
        <w:t>a provider to work with a range of partners to reduce conflicting interests, (Zeng and Schoeneker, 2015).</w:t>
      </w:r>
      <w:r>
        <w:rPr>
          <w:sz w:val="24"/>
          <w:szCs w:val="24"/>
        </w:rPr>
        <w:t xml:space="preserve">  There is significant agreement on the aims of the collaboration, along with well-defined objectives and goals, (Franco and Haase, 2017).   This allows partners to optimise the complementarity of their shared resources, </w:t>
      </w:r>
      <w:r w:rsidRPr="001454A5">
        <w:rPr>
          <w:sz w:val="24"/>
          <w:szCs w:val="24"/>
        </w:rPr>
        <w:t>(Pansiri, 2008).</w:t>
      </w:r>
      <w:r>
        <w:rPr>
          <w:sz w:val="24"/>
          <w:szCs w:val="24"/>
        </w:rPr>
        <w:t xml:space="preserve">     </w:t>
      </w:r>
    </w:p>
    <w:p w14:paraId="2365BBE8" w14:textId="77777777" w:rsidR="00754CED" w:rsidRDefault="00754CED" w:rsidP="00754CED">
      <w:pPr>
        <w:tabs>
          <w:tab w:val="left" w:pos="4980"/>
        </w:tabs>
        <w:spacing w:line="360" w:lineRule="auto"/>
        <w:jc w:val="both"/>
        <w:rPr>
          <w:sz w:val="24"/>
          <w:szCs w:val="24"/>
        </w:rPr>
      </w:pPr>
      <w:r w:rsidRPr="001454A5">
        <w:rPr>
          <w:sz w:val="24"/>
          <w:szCs w:val="24"/>
        </w:rPr>
        <w:lastRenderedPageBreak/>
        <w:t>Th</w:t>
      </w:r>
      <w:r>
        <w:rPr>
          <w:sz w:val="24"/>
          <w:szCs w:val="24"/>
        </w:rPr>
        <w:t xml:space="preserve">e use of Formal Governance Mechanisms, (Dekker, 2004) is evidenced by comprehensive contracts for each alliance. These cover behavioural items including reporting and quality levels and also output items such as service level agreements, (Cobben and Roijakkers, 2019).  A joint strategy is also established, (Lehene and Borza, 2017).   According to Mamavi et al. (2015) control implies the influence of one organisation over another.  It is certainly the case in pathway alliances that control very much lies with the universities, with provider adherence to their student enrolment and progression estimates fairly strictly monitored.  However, there is no suggestion from universities that such controls are related to mitigation of potential opportunism by providers, (Dekker, 2004).  </w:t>
      </w:r>
    </w:p>
    <w:p w14:paraId="10E67273" w14:textId="77777777" w:rsidR="00754CED" w:rsidRPr="001454A5" w:rsidRDefault="00754CED" w:rsidP="00754CED">
      <w:pPr>
        <w:tabs>
          <w:tab w:val="left" w:pos="4980"/>
        </w:tabs>
        <w:spacing w:line="360" w:lineRule="auto"/>
        <w:jc w:val="both"/>
        <w:rPr>
          <w:sz w:val="24"/>
          <w:szCs w:val="24"/>
        </w:rPr>
      </w:pPr>
      <w:r>
        <w:rPr>
          <w:sz w:val="24"/>
          <w:szCs w:val="24"/>
        </w:rPr>
        <w:t xml:space="preserve">A concept of control which is an important feature of pathway alliances, but which is not frequently appraised in the business literature, is regulation by external institutions.  In this instance, compliance with Quality Assurance Agency standards is imperative for both parties and in addition for some providers with the Independent Schools Inspectorate.  Although these bodies do not actually participate in the alliance, their remit directs aspects of the way each partner functions.  In that sense, authority and control are exerted, (Mamavi et al., 2015).  The necessity for this periodic review creates a vehicle for close alignment of university and provider systems and processes.  Additionally, provider success in audits no doubt gives universities confidence in their abilities, which will contribute to a trusting relationship.  </w:t>
      </w:r>
    </w:p>
    <w:p w14:paraId="73C15DF9" w14:textId="77777777" w:rsidR="00754CED" w:rsidRPr="00DB23AB" w:rsidRDefault="00754CED" w:rsidP="00754CED">
      <w:pPr>
        <w:spacing w:line="360" w:lineRule="auto"/>
        <w:jc w:val="both"/>
        <w:rPr>
          <w:bCs/>
          <w:color w:val="1F4E79" w:themeColor="accent5" w:themeShade="80"/>
          <w:sz w:val="24"/>
          <w:szCs w:val="24"/>
        </w:rPr>
      </w:pPr>
      <w:r w:rsidRPr="00DB23AB">
        <w:rPr>
          <w:color w:val="1F4E79" w:themeColor="accent5" w:themeShade="80"/>
          <w:sz w:val="24"/>
          <w:szCs w:val="24"/>
          <w:u w:val="single"/>
        </w:rPr>
        <w:t>5.2.2 Relational factors: the drivers</w:t>
      </w:r>
      <w:r w:rsidRPr="00DB23AB">
        <w:rPr>
          <w:color w:val="1F4E79" w:themeColor="accent5" w:themeShade="80"/>
          <w:sz w:val="24"/>
          <w:szCs w:val="24"/>
        </w:rPr>
        <w:t xml:space="preserve">  </w:t>
      </w:r>
      <w:r w:rsidRPr="00DB23AB">
        <w:rPr>
          <w:bCs/>
          <w:color w:val="1F4E79" w:themeColor="accent5" w:themeShade="80"/>
          <w:sz w:val="24"/>
          <w:szCs w:val="24"/>
        </w:rPr>
        <w:t xml:space="preserve"> </w:t>
      </w:r>
    </w:p>
    <w:p w14:paraId="5C3EFC23" w14:textId="77777777" w:rsidR="00754CED" w:rsidRDefault="00754CED" w:rsidP="00754CED">
      <w:pPr>
        <w:spacing w:line="360" w:lineRule="auto"/>
        <w:jc w:val="both"/>
        <w:rPr>
          <w:rFonts w:asciiTheme="minorHAnsi" w:hAnsiTheme="minorHAnsi" w:cstheme="minorHAnsi"/>
          <w:sz w:val="24"/>
          <w:szCs w:val="24"/>
        </w:rPr>
      </w:pPr>
      <w:r>
        <w:rPr>
          <w:bCs/>
          <w:sz w:val="24"/>
          <w:szCs w:val="24"/>
        </w:rPr>
        <w:t xml:space="preserve">In common with other alliances, trust is a highly significant aspect of pathway relationships,  leading to enduring and rewarding partnerships where objectives are usually achieved, (Kang, 2014; Lehene and Borza, 2017).   Both universities and providers are aware of the risk </w:t>
      </w:r>
      <w:r>
        <w:rPr>
          <w:rFonts w:asciiTheme="minorHAnsi" w:hAnsiTheme="minorHAnsi" w:cstheme="minorHAnsi"/>
          <w:sz w:val="24"/>
          <w:szCs w:val="24"/>
        </w:rPr>
        <w:t xml:space="preserve">that one </w:t>
      </w:r>
      <w:r w:rsidRPr="00D875E2">
        <w:rPr>
          <w:rFonts w:asciiTheme="minorHAnsi" w:hAnsiTheme="minorHAnsi" w:cstheme="minorHAnsi"/>
          <w:sz w:val="24"/>
          <w:szCs w:val="24"/>
        </w:rPr>
        <w:t xml:space="preserve">party </w:t>
      </w:r>
      <w:r>
        <w:rPr>
          <w:rFonts w:asciiTheme="minorHAnsi" w:hAnsiTheme="minorHAnsi" w:cstheme="minorHAnsi"/>
          <w:sz w:val="24"/>
          <w:szCs w:val="24"/>
        </w:rPr>
        <w:t xml:space="preserve">may suffer reputational damage and loss through </w:t>
      </w:r>
      <w:r w:rsidRPr="00D875E2">
        <w:rPr>
          <w:rFonts w:asciiTheme="minorHAnsi" w:hAnsiTheme="minorHAnsi" w:cstheme="minorHAnsi"/>
          <w:sz w:val="24"/>
          <w:szCs w:val="24"/>
        </w:rPr>
        <w:t xml:space="preserve">the </w:t>
      </w:r>
      <w:r>
        <w:rPr>
          <w:rFonts w:asciiTheme="minorHAnsi" w:hAnsiTheme="minorHAnsi" w:cstheme="minorHAnsi"/>
          <w:sz w:val="24"/>
          <w:szCs w:val="24"/>
        </w:rPr>
        <w:t xml:space="preserve">inappropriate or untrustworthy action of the </w:t>
      </w:r>
      <w:r w:rsidRPr="00D875E2">
        <w:rPr>
          <w:rFonts w:asciiTheme="minorHAnsi" w:hAnsiTheme="minorHAnsi" w:cstheme="minorHAnsi"/>
          <w:sz w:val="24"/>
          <w:szCs w:val="24"/>
        </w:rPr>
        <w:t>other</w:t>
      </w:r>
      <w:r>
        <w:rPr>
          <w:rFonts w:asciiTheme="minorHAnsi" w:hAnsiTheme="minorHAnsi" w:cstheme="minorHAnsi"/>
          <w:sz w:val="24"/>
          <w:szCs w:val="24"/>
        </w:rPr>
        <w:t xml:space="preserve">, </w:t>
      </w:r>
      <w:r w:rsidRPr="00D875E2">
        <w:rPr>
          <w:rFonts w:asciiTheme="minorHAnsi" w:hAnsiTheme="minorHAnsi" w:cstheme="minorHAnsi"/>
          <w:sz w:val="24"/>
          <w:szCs w:val="24"/>
        </w:rPr>
        <w:t>(Inkpen and Currall, 2004)</w:t>
      </w:r>
      <w:r>
        <w:rPr>
          <w:rFonts w:asciiTheme="minorHAnsi" w:hAnsiTheme="minorHAnsi" w:cstheme="minorHAnsi"/>
          <w:sz w:val="24"/>
          <w:szCs w:val="24"/>
        </w:rPr>
        <w:t xml:space="preserve">. However, this is recognised particularly by pathway providers.  They are keener to establish and maintain the active trust of universities, (Komljenovic, 2018).  Universities are generally reassured with regard to academic related activity, however one or two perceive a need to check provider generated promotional material for accurate portrayal of their institution.  Nonetheless, in the main, universities base their trust on the expectation that partners will meet obligations in a fair and predictable manner, (Cullen, 2000; </w:t>
      </w:r>
      <w:r w:rsidRPr="00D65BBC">
        <w:rPr>
          <w:sz w:val="24"/>
          <w:szCs w:val="24"/>
        </w:rPr>
        <w:t>Montoro-S</w:t>
      </w:r>
      <w:r w:rsidRPr="00D65BBC">
        <w:rPr>
          <w:rFonts w:cs="Arial Black"/>
          <w:sz w:val="24"/>
          <w:szCs w:val="24"/>
        </w:rPr>
        <w:t>á</w:t>
      </w:r>
      <w:r w:rsidRPr="00D65BBC">
        <w:rPr>
          <w:sz w:val="24"/>
          <w:szCs w:val="24"/>
        </w:rPr>
        <w:t>nchez et al.</w:t>
      </w:r>
      <w:r>
        <w:rPr>
          <w:sz w:val="24"/>
          <w:szCs w:val="24"/>
        </w:rPr>
        <w:t>,</w:t>
      </w:r>
      <w:r w:rsidRPr="00D65BBC">
        <w:rPr>
          <w:sz w:val="24"/>
          <w:szCs w:val="24"/>
        </w:rPr>
        <w:t xml:space="preserve"> </w:t>
      </w:r>
      <w:r w:rsidRPr="00E6366C">
        <w:rPr>
          <w:rFonts w:asciiTheme="minorHAnsi" w:hAnsiTheme="minorHAnsi" w:cstheme="minorHAnsi"/>
          <w:sz w:val="24"/>
          <w:szCs w:val="24"/>
        </w:rPr>
        <w:t>2010).</w:t>
      </w:r>
      <w:r>
        <w:rPr>
          <w:rFonts w:asciiTheme="minorHAnsi" w:hAnsiTheme="minorHAnsi" w:cstheme="minorHAnsi"/>
          <w:sz w:val="24"/>
          <w:szCs w:val="24"/>
        </w:rPr>
        <w:t xml:space="preserve">    </w:t>
      </w:r>
    </w:p>
    <w:p w14:paraId="775BAD18" w14:textId="77777777" w:rsidR="00754CED" w:rsidRDefault="00754CED" w:rsidP="00754CED">
      <w:pPr>
        <w:spacing w:line="360" w:lineRule="auto"/>
        <w:jc w:val="both"/>
        <w:rPr>
          <w:rFonts w:asciiTheme="minorHAnsi" w:hAnsiTheme="minorHAnsi" w:cstheme="minorHAnsi"/>
          <w:sz w:val="24"/>
          <w:szCs w:val="24"/>
        </w:rPr>
      </w:pPr>
      <w:r>
        <w:rPr>
          <w:rFonts w:asciiTheme="minorHAnsi" w:hAnsiTheme="minorHAnsi" w:cstheme="minorHAnsi"/>
          <w:sz w:val="24"/>
          <w:szCs w:val="24"/>
        </w:rPr>
        <w:lastRenderedPageBreak/>
        <w:t>Occasionally initial trust originates from the experience of a Vice Chancellor in a previous relationship, (Bellini et al., 2018).  More often though, potential partners must rely on reputational information about each other, (Taylor, 2005).   However, in reality mutual trust builds up throughout a pathway alliance, as understanding and willingness to integrate plans develops a common vision, (</w:t>
      </w:r>
      <w:r w:rsidRPr="00D65BBC">
        <w:rPr>
          <w:sz w:val="24"/>
          <w:szCs w:val="24"/>
        </w:rPr>
        <w:t>Montoro-S</w:t>
      </w:r>
      <w:r w:rsidRPr="00D65BBC">
        <w:rPr>
          <w:rFonts w:cs="Arial Black"/>
          <w:sz w:val="24"/>
          <w:szCs w:val="24"/>
        </w:rPr>
        <w:t>á</w:t>
      </w:r>
      <w:r w:rsidRPr="00D65BBC">
        <w:rPr>
          <w:sz w:val="24"/>
          <w:szCs w:val="24"/>
        </w:rPr>
        <w:t>nchez et al.</w:t>
      </w:r>
      <w:r>
        <w:rPr>
          <w:sz w:val="24"/>
          <w:szCs w:val="24"/>
        </w:rPr>
        <w:t>,</w:t>
      </w:r>
      <w:r w:rsidRPr="00D65BBC">
        <w:rPr>
          <w:sz w:val="24"/>
          <w:szCs w:val="24"/>
        </w:rPr>
        <w:t xml:space="preserve"> </w:t>
      </w:r>
      <w:r w:rsidRPr="00E6366C">
        <w:rPr>
          <w:rFonts w:asciiTheme="minorHAnsi" w:hAnsiTheme="minorHAnsi" w:cstheme="minorHAnsi"/>
          <w:sz w:val="24"/>
          <w:szCs w:val="24"/>
        </w:rPr>
        <w:t>2010).</w:t>
      </w:r>
      <w:r>
        <w:rPr>
          <w:rFonts w:asciiTheme="minorHAnsi" w:hAnsiTheme="minorHAnsi" w:cstheme="minorHAnsi"/>
          <w:sz w:val="24"/>
          <w:szCs w:val="24"/>
        </w:rPr>
        <w:t xml:space="preserve">   Trust ensures that generally there is accurate information exchange between pathway partners, (Argote, 2003).  This transparency appears to help nurture commitment in pathway alliances, (Henderson and Smith-King, 2015). </w:t>
      </w:r>
    </w:p>
    <w:p w14:paraId="130C5E85" w14:textId="77777777" w:rsidR="00754CED" w:rsidRDefault="00754CED" w:rsidP="00754CED">
      <w:pPr>
        <w:spacing w:line="360" w:lineRule="auto"/>
        <w:jc w:val="both"/>
        <w:rPr>
          <w:rFonts w:asciiTheme="minorHAnsi" w:hAnsiTheme="minorHAnsi" w:cstheme="minorHAnsi"/>
          <w:sz w:val="24"/>
          <w:szCs w:val="24"/>
        </w:rPr>
      </w:pPr>
      <w:r>
        <w:rPr>
          <w:rFonts w:asciiTheme="minorHAnsi" w:hAnsiTheme="minorHAnsi" w:cstheme="minorHAnsi"/>
          <w:sz w:val="24"/>
          <w:szCs w:val="24"/>
        </w:rPr>
        <w:t>Researchers maintain that those working at the alliance interface are often the principal generators of the trust which can notably influence performance, (</w:t>
      </w:r>
      <w:r w:rsidRPr="009018AE">
        <w:rPr>
          <w:sz w:val="24"/>
          <w:szCs w:val="24"/>
        </w:rPr>
        <w:t>Zahra et al., 2006)</w:t>
      </w:r>
      <w:r>
        <w:rPr>
          <w:sz w:val="24"/>
          <w:szCs w:val="24"/>
        </w:rPr>
        <w:t xml:space="preserve">. It is certainly true that the provider centre director and the parallel Link person are regarded as anchors of a pathway alliance at the university itself. Considered to have a responsibility to work together effectively to lead and progress the relationship, (Chrupala-Pniak et al., 2016),  they mainly achieve positive results.  </w:t>
      </w:r>
      <w:r>
        <w:rPr>
          <w:rFonts w:asciiTheme="minorHAnsi" w:hAnsiTheme="minorHAnsi" w:cstheme="minorHAnsi"/>
          <w:sz w:val="24"/>
          <w:szCs w:val="24"/>
        </w:rPr>
        <w:t xml:space="preserve">Whilst levels of trust are generally high amongst those directly involved in pathway alliances, sometimes they fluctuate at a senior level when expectations surrounding student recruitment and progression are not being met, </w:t>
      </w:r>
      <w:r w:rsidRPr="0053112E">
        <w:rPr>
          <w:rFonts w:asciiTheme="minorHAnsi" w:hAnsiTheme="minorHAnsi" w:cstheme="minorHAnsi"/>
          <w:sz w:val="24"/>
          <w:szCs w:val="24"/>
        </w:rPr>
        <w:t>(</w:t>
      </w:r>
      <w:r w:rsidRPr="0053112E">
        <w:rPr>
          <w:rFonts w:asciiTheme="minorHAnsi" w:hAnsiTheme="minorHAnsi" w:cstheme="minorHAnsi"/>
          <w:sz w:val="24"/>
          <w:szCs w:val="24"/>
          <w:shd w:val="clear" w:color="auto" w:fill="FFFFFF"/>
        </w:rPr>
        <w:t>Valdés-Llaneza</w:t>
      </w:r>
      <w:r w:rsidRPr="0053112E">
        <w:rPr>
          <w:rFonts w:asciiTheme="minorHAnsi" w:hAnsiTheme="minorHAnsi" w:cstheme="minorHAnsi"/>
          <w:sz w:val="24"/>
          <w:szCs w:val="24"/>
        </w:rPr>
        <w:t xml:space="preserve"> and </w:t>
      </w:r>
      <w:r w:rsidRPr="0053112E">
        <w:rPr>
          <w:rFonts w:asciiTheme="minorHAnsi" w:hAnsiTheme="minorHAnsi" w:cstheme="minorHAnsi"/>
          <w:sz w:val="24"/>
          <w:szCs w:val="24"/>
          <w:shd w:val="clear" w:color="auto" w:fill="FFFFFF"/>
        </w:rPr>
        <w:t>García-Canal</w:t>
      </w:r>
      <w:r w:rsidRPr="0053112E">
        <w:rPr>
          <w:rFonts w:asciiTheme="minorHAnsi" w:hAnsiTheme="minorHAnsi" w:cstheme="minorHAnsi"/>
          <w:sz w:val="24"/>
          <w:szCs w:val="24"/>
        </w:rPr>
        <w:t>, 2015).</w:t>
      </w:r>
      <w:r>
        <w:rPr>
          <w:rFonts w:asciiTheme="minorHAnsi" w:hAnsiTheme="minorHAnsi" w:cstheme="minorHAnsi"/>
          <w:sz w:val="24"/>
          <w:szCs w:val="24"/>
        </w:rPr>
        <w:t xml:space="preserve">  However, negative attitudes are temporary and do not prove a reason to terminate the alliance, (Meier et al., 2016).</w:t>
      </w:r>
    </w:p>
    <w:p w14:paraId="5C92BDE6" w14:textId="014A149D" w:rsidR="00754CED" w:rsidRDefault="00754CED" w:rsidP="00754CED">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Scholars suggest that trust is effective in reducing opportunism, (Ali and Khalid, 2017; Yasir and Maqsood, 2013).  Neither universities nor pathway providers in this study indicate that opportunism is a real concern.  It may be that in these enduring pathway relationships sufficient trust has accumulated for it not to represent an issue.  However, the high degree of complementarity between the parties </w:t>
      </w:r>
      <w:r w:rsidR="00A332D3">
        <w:rPr>
          <w:rFonts w:asciiTheme="minorHAnsi" w:hAnsiTheme="minorHAnsi" w:cstheme="minorHAnsi"/>
          <w:sz w:val="24"/>
          <w:szCs w:val="24"/>
        </w:rPr>
        <w:t>contributes</w:t>
      </w:r>
      <w:r>
        <w:rPr>
          <w:rFonts w:asciiTheme="minorHAnsi" w:hAnsiTheme="minorHAnsi" w:cstheme="minorHAnsi"/>
          <w:sz w:val="24"/>
          <w:szCs w:val="24"/>
        </w:rPr>
        <w:t xml:space="preserve">.  A lack of competition between them would tend to diminish the need for self-interested activity, </w:t>
      </w:r>
      <w:r>
        <w:rPr>
          <w:sz w:val="24"/>
          <w:szCs w:val="24"/>
        </w:rPr>
        <w:t xml:space="preserve">(Dussauge et al., 2000; Lunnan and Haugland, 2008).   </w:t>
      </w:r>
      <w:r>
        <w:rPr>
          <w:rFonts w:asciiTheme="minorHAnsi" w:hAnsiTheme="minorHAnsi" w:cstheme="minorHAnsi"/>
          <w:sz w:val="24"/>
          <w:szCs w:val="24"/>
        </w:rPr>
        <w:t xml:space="preserve">                                    </w:t>
      </w:r>
    </w:p>
    <w:p w14:paraId="048C197E" w14:textId="77777777" w:rsidR="00754CED" w:rsidRDefault="00754CED" w:rsidP="00754CED">
      <w:pPr>
        <w:spacing w:line="360" w:lineRule="auto"/>
        <w:jc w:val="both"/>
        <w:rPr>
          <w:bCs/>
          <w:sz w:val="24"/>
          <w:szCs w:val="24"/>
        </w:rPr>
      </w:pPr>
      <w:r w:rsidRPr="00BA158E">
        <w:rPr>
          <w:bCs/>
          <w:sz w:val="24"/>
          <w:szCs w:val="24"/>
        </w:rPr>
        <w:t>Another of the</w:t>
      </w:r>
      <w:r>
        <w:rPr>
          <w:bCs/>
          <w:sz w:val="24"/>
          <w:szCs w:val="24"/>
        </w:rPr>
        <w:t xml:space="preserve"> most important features of pathway alliances is both parties’ commitment to the project, which no doubt contributes significantly to a strong performance and also to trust, (Rampersad et al., 2010).  Universities and providers seek continuity and are motivated to direct effort and resources into a relationship, (Wahyudi, 2014).  </w:t>
      </w:r>
      <w:r w:rsidRPr="00B30178">
        <w:rPr>
          <w:bCs/>
          <w:sz w:val="24"/>
          <w:szCs w:val="24"/>
        </w:rPr>
        <w:t xml:space="preserve">Commitment is seen as vital for the whole duration of a pathway alliance, whereas Kale and Singh (2009) associate it </w:t>
      </w:r>
      <w:r w:rsidRPr="00B30178">
        <w:rPr>
          <w:bCs/>
          <w:sz w:val="24"/>
          <w:szCs w:val="24"/>
        </w:rPr>
        <w:lastRenderedPageBreak/>
        <w:t xml:space="preserve">with only the initial stage of a relationship.  Similarly, Shah and </w:t>
      </w:r>
      <w:r w:rsidRPr="00B30178">
        <w:rPr>
          <w:sz w:val="24"/>
          <w:szCs w:val="24"/>
        </w:rPr>
        <w:t>Swaminathan</w:t>
      </w:r>
      <w:r w:rsidRPr="00B30178">
        <w:rPr>
          <w:bCs/>
          <w:sz w:val="24"/>
          <w:szCs w:val="24"/>
        </w:rPr>
        <w:t xml:space="preserve"> (20</w:t>
      </w:r>
      <w:r>
        <w:rPr>
          <w:bCs/>
          <w:sz w:val="24"/>
          <w:szCs w:val="24"/>
        </w:rPr>
        <w:t xml:space="preserve">08) emphasise early stage commitments.   </w:t>
      </w:r>
    </w:p>
    <w:p w14:paraId="0DBAB0B2" w14:textId="77777777" w:rsidR="00754CED" w:rsidRDefault="00754CED" w:rsidP="00754CED">
      <w:pPr>
        <w:spacing w:line="360" w:lineRule="auto"/>
        <w:jc w:val="both"/>
        <w:rPr>
          <w:bCs/>
          <w:sz w:val="24"/>
          <w:szCs w:val="24"/>
        </w:rPr>
      </w:pPr>
      <w:r>
        <w:rPr>
          <w:bCs/>
          <w:sz w:val="24"/>
          <w:szCs w:val="24"/>
        </w:rPr>
        <w:t xml:space="preserve">There is calculative commitment (Cullen et al., 2000) in pathway alliances as both parties expect to derive some financial gain.  It is unlikely that relationships would continue if no positive cost-benefit arose and there was no evidence of future returns.  Nevertheless, as a relationship develops so too does the importance which each partner attaches to the alliance and also to the other party.  This attitudinal commitment (Cullen et al., 2000) means that partners at all levels are willing to make efforts to progress the alliance, possibly outside of contractual obligations, to ensure robust outcomes.    </w:t>
      </w:r>
    </w:p>
    <w:p w14:paraId="4E195FCD" w14:textId="77777777" w:rsidR="00754CED" w:rsidRPr="000E4383" w:rsidRDefault="00754CED" w:rsidP="00754CED">
      <w:pPr>
        <w:spacing w:line="360" w:lineRule="auto"/>
        <w:jc w:val="both"/>
        <w:rPr>
          <w:i/>
          <w:iCs/>
          <w:sz w:val="24"/>
          <w:szCs w:val="24"/>
        </w:rPr>
      </w:pPr>
      <w:r>
        <w:rPr>
          <w:bCs/>
          <w:sz w:val="24"/>
          <w:szCs w:val="24"/>
        </w:rPr>
        <w:t>The obvious commitment of senior leaders at universities and in provider organisations is highlighted as an influential factor in driving strategy and alliance achievements, (Elmuti et al., 2001).  In some cases, it is instrumental in persuading employees of the value of an alliance which lies outside the mainstream of activity.</w:t>
      </w:r>
      <w:r w:rsidRPr="000E4383">
        <w:rPr>
          <w:i/>
          <w:iCs/>
          <w:sz w:val="24"/>
          <w:szCs w:val="24"/>
        </w:rPr>
        <w:t xml:space="preserve">  </w:t>
      </w:r>
    </w:p>
    <w:p w14:paraId="3E7D0BB9" w14:textId="77777777" w:rsidR="00754CED" w:rsidRDefault="00754CED" w:rsidP="00754CED">
      <w:pPr>
        <w:spacing w:line="360" w:lineRule="auto"/>
        <w:jc w:val="both"/>
        <w:rPr>
          <w:sz w:val="24"/>
          <w:szCs w:val="24"/>
        </w:rPr>
      </w:pPr>
      <w:r w:rsidRPr="00D50FF3">
        <w:rPr>
          <w:sz w:val="24"/>
          <w:szCs w:val="24"/>
        </w:rPr>
        <w:t xml:space="preserve">Communication </w:t>
      </w:r>
      <w:r>
        <w:rPr>
          <w:sz w:val="24"/>
          <w:szCs w:val="24"/>
        </w:rPr>
        <w:t xml:space="preserve">processes contribute to many aspects of pathway alliance operations and therefore are fundamental to positive outcomes, (Kauser and Shaw, 2004).   Communication is used to strengthen bonds and develop trust, (Choi et al., 2010) as well as instil confidence in a partner’s competence, (Schreiner et al., 2009).   </w:t>
      </w:r>
    </w:p>
    <w:p w14:paraId="5E378049" w14:textId="77777777" w:rsidR="00754CED" w:rsidRDefault="00754CED" w:rsidP="00754CED">
      <w:pPr>
        <w:spacing w:line="360" w:lineRule="auto"/>
        <w:jc w:val="both"/>
        <w:rPr>
          <w:sz w:val="24"/>
          <w:szCs w:val="24"/>
        </w:rPr>
      </w:pPr>
      <w:r>
        <w:rPr>
          <w:sz w:val="24"/>
          <w:szCs w:val="24"/>
        </w:rPr>
        <w:t xml:space="preserve">Choi et al. (2010) advise that firstly communication should be frequent.  In pathway alliances several communication channels are set up on a formal basis: between senior leaders who attend regular steering meetings with further diarised and structured meetings between all other levels involved in the managing an alliance.  Similarly, both sets of people connect routinely in an informal manner, through phone calls as a cost effective medium or through   everyday conversations in person for those geographically close.  Such contact gives more depth to discussions at official meetings and can help to forge closer ties as it demonstrates continuing commitment to the alliance.  Communication should also be two-way and participative, (Choi et al., 2010).  Pathway partners largely enjoy open and honest relationships so it is possible for them to share both positive and negative feedback.  Customarily senior leaders jointly make major decisions, formulate strategy and set goals.   Similarly, alliance interface workers may together refine and adjust plans where necessary. Two-way and participative communication encourages engagement which can strengthen a pathway alliance.            </w:t>
      </w:r>
    </w:p>
    <w:p w14:paraId="124166AF" w14:textId="77777777" w:rsidR="00754CED" w:rsidRDefault="00754CED" w:rsidP="00754CED">
      <w:pPr>
        <w:spacing w:line="360" w:lineRule="auto"/>
        <w:jc w:val="both"/>
        <w:rPr>
          <w:sz w:val="24"/>
          <w:szCs w:val="24"/>
        </w:rPr>
      </w:pPr>
      <w:r>
        <w:rPr>
          <w:sz w:val="24"/>
          <w:szCs w:val="24"/>
        </w:rPr>
        <w:lastRenderedPageBreak/>
        <w:t xml:space="preserve">The subtle application of intercultural communication skills is an important element in engaging with issues which arise from partner organisations’ lack of cultural compatibility, (Lehene and Borza, 2017).  A facet of the pathway centre director’s role is therefore to maintain a dialogue with international and pre-sessional English departments, as well as some faculties, to gain their support for the partnership as a benefit for the university.  These groups sometimes continue to display reluctance, which does not fully support Pesch et al.’s (2016) argument that divergent cultural and communication styles lead to productive exchanges.        </w:t>
      </w:r>
    </w:p>
    <w:p w14:paraId="720D0C35" w14:textId="77777777" w:rsidR="00754CED" w:rsidRDefault="00754CED" w:rsidP="00754CED">
      <w:pPr>
        <w:spacing w:line="360" w:lineRule="auto"/>
        <w:jc w:val="both"/>
        <w:rPr>
          <w:sz w:val="24"/>
          <w:szCs w:val="24"/>
        </w:rPr>
      </w:pPr>
      <w:r>
        <w:rPr>
          <w:sz w:val="24"/>
          <w:szCs w:val="24"/>
        </w:rPr>
        <w:t xml:space="preserve">The other main challenge in pathway alliances relates to student recruitment and progression.  Realistic university expectations need to be discussed. Any departure from anticipated numbers then requires commentary and clarification.  This communication often takes place at senior levels, although faculties will no doubt wish to be kept informed.  Schreiner et al.  (2009) advise using a variety of methods to communicate with separate   audiences.  Some pathway partners are innovative, nevertheless, outside of the formal setting of meetings and committees, one-to-one interaction seems to be the norm.       </w:t>
      </w:r>
    </w:p>
    <w:p w14:paraId="799A35C7" w14:textId="77777777" w:rsidR="00754CED" w:rsidRDefault="00754CED" w:rsidP="00754CED">
      <w:pPr>
        <w:spacing w:line="360" w:lineRule="auto"/>
        <w:jc w:val="both"/>
        <w:rPr>
          <w:sz w:val="24"/>
          <w:szCs w:val="24"/>
        </w:rPr>
      </w:pPr>
      <w:r>
        <w:rPr>
          <w:sz w:val="24"/>
          <w:szCs w:val="24"/>
        </w:rPr>
        <w:t xml:space="preserve">According to Gulati et al. (2012), collaboration encompasses the perspectives of cooperation and coordination, of equal importance for alliance performance.  A cooperative approach is widespread in pathway partnerships.  Joint objectives are generally clear with both parties contributing resources and benefitting from returns.  Partners are often mutually supportive and work across organisations rather than in silos which helps them to respond to a dynamic environment.  Pathway alliances usually operate well due to effective coordination of administration and procedures.   A series of meetings take place throughout the year to manage the alliance adequately.  Marketing and promotional material is created jointly as are academic programmes.  Partners look for situations where they can adapt and align.  There is particular harmonisation of processes and systems within the academic area.   </w:t>
      </w:r>
    </w:p>
    <w:p w14:paraId="2C0DFC1F" w14:textId="77777777" w:rsidR="00754CED" w:rsidRDefault="00754CED" w:rsidP="00754CED">
      <w:pPr>
        <w:spacing w:line="360" w:lineRule="auto"/>
        <w:jc w:val="both"/>
        <w:rPr>
          <w:sz w:val="24"/>
          <w:szCs w:val="24"/>
        </w:rPr>
      </w:pPr>
      <w:r>
        <w:rPr>
          <w:sz w:val="24"/>
          <w:szCs w:val="24"/>
        </w:rPr>
        <w:t xml:space="preserve">Nonetheless, there are a few collaboration challenges which arise in recruitment associated </w:t>
      </w:r>
      <w:r w:rsidRPr="00857E93">
        <w:rPr>
          <w:rFonts w:asciiTheme="minorHAnsi" w:hAnsiTheme="minorHAnsi" w:cstheme="minorHAnsi"/>
          <w:sz w:val="24"/>
          <w:szCs w:val="24"/>
        </w:rPr>
        <w:t>matters.  Overseas activity and promotion is not universally well-coordinated.  Some partners</w:t>
      </w:r>
      <w:r>
        <w:rPr>
          <w:sz w:val="24"/>
          <w:szCs w:val="24"/>
        </w:rPr>
        <w:t xml:space="preserve"> are not as cooperative or proactive as they could be with information exchange surrounding recruitment numbers or changes to academic requirements. Provider systems do not always easily accommodate an increase in alliance partners.  It is not clear that when such problems arise, effort is placed in joint analysis and resolution, rather than one partner directing blame at the other, (Hughes and Weiss, 2007).</w:t>
      </w:r>
    </w:p>
    <w:p w14:paraId="2F8DE93C" w14:textId="77777777" w:rsidR="00754CED" w:rsidRDefault="00754CED" w:rsidP="00754CED">
      <w:pPr>
        <w:spacing w:line="360" w:lineRule="auto"/>
        <w:jc w:val="both"/>
        <w:rPr>
          <w:sz w:val="24"/>
          <w:szCs w:val="24"/>
        </w:rPr>
      </w:pPr>
      <w:r>
        <w:rPr>
          <w:sz w:val="24"/>
          <w:szCs w:val="24"/>
        </w:rPr>
        <w:lastRenderedPageBreak/>
        <w:t xml:space="preserve">Hoetker and Mellewigt (2009) maintain that relational factors rather than formal factors are more instrumental in controlling and ensuring positive outcomes in alliances rooted primarily in knowledge-based assets.  Behaviour in pathway alliances does certainly rely more on the type of control which is achieved through social interaction, shared standards and reciprocity rather than resorting to legal agreements.  There is a hierarchy for major decision making, but every day activity is not subject to the same process.  Relationships between people working in a pathway alliance are often built on trust, commitment, understanding and goodwill, possibly leading eventually to friendship between individuals with a longstanding association.  Interaction between teams creates further social norms which become accepted by each partner.     </w:t>
      </w:r>
    </w:p>
    <w:p w14:paraId="72397092" w14:textId="77777777" w:rsidR="00754CED" w:rsidRDefault="00754CED" w:rsidP="00754CED">
      <w:pPr>
        <w:spacing w:line="360" w:lineRule="auto"/>
        <w:jc w:val="both"/>
        <w:rPr>
          <w:sz w:val="24"/>
          <w:szCs w:val="24"/>
        </w:rPr>
      </w:pPr>
      <w:r>
        <w:rPr>
          <w:sz w:val="24"/>
          <w:szCs w:val="24"/>
        </w:rPr>
        <w:t xml:space="preserve">Relational control may encourage partners to unite in creating value-adding initiatives which are not  necessarily a contractual necessity, (Kale and Singh, 2009).   In pathway alliances this type of activity is noticeable in the academic area as well as advertising and promotion.  For example, professional training is open to both university and provider lecturers.   Providers share their previous experience of promotional ideas.  </w:t>
      </w:r>
    </w:p>
    <w:p w14:paraId="20A07FB6" w14:textId="77777777" w:rsidR="00754CED" w:rsidRDefault="00754CED" w:rsidP="00754CED">
      <w:pPr>
        <w:spacing w:line="360" w:lineRule="auto"/>
        <w:jc w:val="both"/>
        <w:rPr>
          <w:sz w:val="24"/>
          <w:szCs w:val="24"/>
        </w:rPr>
      </w:pPr>
      <w:r>
        <w:rPr>
          <w:sz w:val="24"/>
          <w:szCs w:val="24"/>
        </w:rPr>
        <w:t xml:space="preserve">Whereas universities have more control over academic programmes and student recruitment targets, providers are the drivers of innovation in the partnership.  To a certain extent, they have control in this area. </w:t>
      </w:r>
      <w:r w:rsidRPr="00D14673">
        <w:rPr>
          <w:sz w:val="24"/>
          <w:szCs w:val="24"/>
        </w:rPr>
        <w:t xml:space="preserve">Universities </w:t>
      </w:r>
      <w:r>
        <w:rPr>
          <w:sz w:val="24"/>
          <w:szCs w:val="24"/>
        </w:rPr>
        <w:t xml:space="preserve">may face a possible risk of </w:t>
      </w:r>
      <w:r w:rsidRPr="00D14673">
        <w:rPr>
          <w:sz w:val="24"/>
          <w:szCs w:val="24"/>
        </w:rPr>
        <w:t xml:space="preserve">opportunism by a more commercially aware partner. </w:t>
      </w:r>
      <w:r>
        <w:rPr>
          <w:sz w:val="24"/>
          <w:szCs w:val="24"/>
        </w:rPr>
        <w:t xml:space="preserve"> However, providers generally seek collective benefits and if professional approaches attract extra students then it represents a gain rather than a disadvantage to the university. </w:t>
      </w:r>
    </w:p>
    <w:p w14:paraId="48502788" w14:textId="77777777" w:rsidR="00754CED" w:rsidRPr="00DB23AB" w:rsidRDefault="00754CED" w:rsidP="00754CED">
      <w:pPr>
        <w:spacing w:line="360" w:lineRule="auto"/>
        <w:ind w:left="720"/>
        <w:jc w:val="both"/>
        <w:rPr>
          <w:bCs/>
          <w:color w:val="1F4E79" w:themeColor="accent5" w:themeShade="80"/>
          <w:sz w:val="24"/>
          <w:szCs w:val="24"/>
        </w:rPr>
      </w:pPr>
      <w:r w:rsidRPr="00DB23AB">
        <w:rPr>
          <w:b/>
          <w:bCs/>
          <w:color w:val="1F4E79" w:themeColor="accent5" w:themeShade="80"/>
          <w:sz w:val="24"/>
          <w:szCs w:val="24"/>
        </w:rPr>
        <w:t xml:space="preserve">5.3 Future of pathway alliances                   </w:t>
      </w:r>
      <w:r w:rsidRPr="00DB23AB">
        <w:rPr>
          <w:bCs/>
          <w:color w:val="1F4E79" w:themeColor="accent5" w:themeShade="80"/>
          <w:sz w:val="24"/>
          <w:szCs w:val="24"/>
        </w:rPr>
        <w:t xml:space="preserve">       </w:t>
      </w:r>
    </w:p>
    <w:p w14:paraId="46097202" w14:textId="77777777" w:rsidR="00754CED" w:rsidRDefault="00754CED" w:rsidP="00754CED">
      <w:pPr>
        <w:spacing w:line="360" w:lineRule="auto"/>
        <w:jc w:val="both"/>
        <w:rPr>
          <w:bCs/>
          <w:sz w:val="24"/>
          <w:szCs w:val="24"/>
        </w:rPr>
      </w:pPr>
      <w:r>
        <w:rPr>
          <w:bCs/>
          <w:sz w:val="24"/>
          <w:szCs w:val="24"/>
        </w:rPr>
        <w:t xml:space="preserve">The way in which pathway alliances evolve, depends to a great extent on future changes,  particularly to levels of international competition, in higher education itself.  Universities may well have to develop their competitive strategies.  Speculation about what these changes might be, include a growing emphasis on online or transnational education, with a broadening of UK provision, although nothing is certain.   Even though exact processes and desired outcomes for future collaboration are not yet obvious, considerable experience in working together, plus an existing complementarity between partners should help to achieve beneficial results, (Bellini et al., 2018; Shah and Swaminathan, 2008).  Pathway providers are already seeking innovations to maintain current alliances.  </w:t>
      </w:r>
    </w:p>
    <w:p w14:paraId="73679C40" w14:textId="77777777" w:rsidR="00754CED" w:rsidRPr="00DB23AB" w:rsidRDefault="00754CED" w:rsidP="00754CED">
      <w:pPr>
        <w:ind w:left="720"/>
        <w:jc w:val="both"/>
        <w:rPr>
          <w:rFonts w:asciiTheme="minorHAnsi" w:hAnsiTheme="minorHAnsi" w:cstheme="minorHAnsi"/>
          <w:b/>
          <w:color w:val="1F4E79" w:themeColor="accent5" w:themeShade="80"/>
          <w:sz w:val="24"/>
          <w:szCs w:val="24"/>
        </w:rPr>
      </w:pPr>
      <w:r w:rsidRPr="00DB23AB">
        <w:rPr>
          <w:rFonts w:asciiTheme="minorHAnsi" w:hAnsiTheme="minorHAnsi" w:cstheme="minorHAnsi"/>
          <w:b/>
          <w:color w:val="1F4E79" w:themeColor="accent5" w:themeShade="80"/>
          <w:sz w:val="24"/>
          <w:szCs w:val="24"/>
        </w:rPr>
        <w:lastRenderedPageBreak/>
        <w:t xml:space="preserve">5.4 Recommendations for practice  </w:t>
      </w:r>
    </w:p>
    <w:p w14:paraId="68E2482C" w14:textId="77777777" w:rsidR="00754CED" w:rsidRPr="00186009" w:rsidRDefault="00754CED" w:rsidP="00754CED">
      <w:pPr>
        <w:spacing w:line="360" w:lineRule="auto"/>
        <w:jc w:val="both"/>
        <w:rPr>
          <w:color w:val="1F4E79" w:themeColor="accent5" w:themeShade="80"/>
          <w:sz w:val="24"/>
          <w:szCs w:val="24"/>
          <w:u w:val="single"/>
        </w:rPr>
      </w:pPr>
      <w:r>
        <w:rPr>
          <w:rFonts w:asciiTheme="minorHAnsi" w:hAnsiTheme="minorHAnsi" w:cstheme="minorHAnsi"/>
          <w:bCs/>
          <w:sz w:val="24"/>
          <w:szCs w:val="24"/>
        </w:rPr>
        <w:t xml:space="preserve">Pathway alliances have many positive aspects which are reflected in the key words collected from interviewees: </w:t>
      </w:r>
      <w:r>
        <w:rPr>
          <w:sz w:val="24"/>
          <w:szCs w:val="24"/>
        </w:rPr>
        <w:t xml:space="preserve"> </w:t>
      </w:r>
      <w:r w:rsidRPr="005C7E96">
        <w:rPr>
          <w:sz w:val="24"/>
          <w:szCs w:val="24"/>
        </w:rPr>
        <w:t>fairness</w:t>
      </w:r>
      <w:r>
        <w:rPr>
          <w:sz w:val="24"/>
          <w:szCs w:val="24"/>
        </w:rPr>
        <w:t xml:space="preserve">, openness, transparency, accuracy and adaptability, (see Table 6).  It is therefore recommended that these essential behaviours should be borne in mind when universities and providers deliver pathway programmes together.   </w:t>
      </w:r>
    </w:p>
    <w:p w14:paraId="4BF7A2D0" w14:textId="77777777" w:rsidR="00754CED" w:rsidRDefault="00754CED" w:rsidP="00754CED">
      <w:pPr>
        <w:spacing w:line="360" w:lineRule="auto"/>
        <w:jc w:val="both"/>
        <w:rPr>
          <w:rFonts w:asciiTheme="minorHAnsi" w:hAnsiTheme="minorHAnsi" w:cstheme="minorHAnsi"/>
          <w:bCs/>
          <w:sz w:val="24"/>
          <w:szCs w:val="24"/>
        </w:rPr>
      </w:pPr>
      <w:r>
        <w:rPr>
          <w:rFonts w:asciiTheme="minorHAnsi" w:hAnsiTheme="minorHAnsi" w:cstheme="minorHAnsi"/>
          <w:bCs/>
          <w:sz w:val="24"/>
          <w:szCs w:val="24"/>
        </w:rPr>
        <w:t>Other r</w:t>
      </w:r>
      <w:r w:rsidRPr="00614CE8">
        <w:rPr>
          <w:rFonts w:asciiTheme="minorHAnsi" w:hAnsiTheme="minorHAnsi" w:cstheme="minorHAnsi"/>
          <w:bCs/>
          <w:sz w:val="24"/>
          <w:szCs w:val="24"/>
        </w:rPr>
        <w:t>ecommen</w:t>
      </w:r>
      <w:r>
        <w:rPr>
          <w:rFonts w:asciiTheme="minorHAnsi" w:hAnsiTheme="minorHAnsi" w:cstheme="minorHAnsi"/>
          <w:bCs/>
          <w:sz w:val="24"/>
          <w:szCs w:val="24"/>
        </w:rPr>
        <w:t xml:space="preserve">dations for practice relate to the main challenges of recruitment issues and organisational culture.  Future activity is also considered.     </w:t>
      </w:r>
    </w:p>
    <w:p w14:paraId="762DF5CD" w14:textId="77777777" w:rsidR="00754CED" w:rsidRPr="007474E7" w:rsidRDefault="00754CED" w:rsidP="00754CED">
      <w:pPr>
        <w:pStyle w:val="ListParagraph"/>
        <w:numPr>
          <w:ilvl w:val="0"/>
          <w:numId w:val="22"/>
        </w:numPr>
        <w:spacing w:line="360" w:lineRule="auto"/>
        <w:jc w:val="both"/>
        <w:rPr>
          <w:rFonts w:asciiTheme="minorHAnsi" w:hAnsiTheme="minorHAnsi" w:cstheme="minorHAnsi"/>
          <w:bCs/>
          <w:sz w:val="24"/>
          <w:szCs w:val="24"/>
        </w:rPr>
      </w:pPr>
      <w:r>
        <w:rPr>
          <w:rFonts w:asciiTheme="minorHAnsi" w:hAnsiTheme="minorHAnsi" w:cstheme="minorHAnsi"/>
          <w:bCs/>
          <w:sz w:val="24"/>
          <w:szCs w:val="24"/>
        </w:rPr>
        <w:t>A teamwork approach should regularly be taken to resolve problems.  Partners should at least be consulted to obtain their feedback or suggestions for remedies.</w:t>
      </w:r>
    </w:p>
    <w:p w14:paraId="5C3BBD6C" w14:textId="77777777" w:rsidR="00754CED" w:rsidRDefault="00754CED" w:rsidP="00754CED">
      <w:pPr>
        <w:pStyle w:val="ListParagraph"/>
        <w:numPr>
          <w:ilvl w:val="0"/>
          <w:numId w:val="22"/>
        </w:numPr>
        <w:spacing w:line="360" w:lineRule="auto"/>
        <w:jc w:val="both"/>
        <w:rPr>
          <w:rFonts w:asciiTheme="minorHAnsi" w:hAnsiTheme="minorHAnsi" w:cstheme="minorHAnsi"/>
          <w:bCs/>
          <w:sz w:val="24"/>
          <w:szCs w:val="24"/>
        </w:rPr>
      </w:pPr>
      <w:r>
        <w:rPr>
          <w:rFonts w:asciiTheme="minorHAnsi" w:hAnsiTheme="minorHAnsi" w:cstheme="minorHAnsi"/>
          <w:bCs/>
          <w:sz w:val="24"/>
          <w:szCs w:val="24"/>
        </w:rPr>
        <w:t>Overseas recruitment promotional activity should be coordinated through advance notification of plans by each party, allowing time for discussion and possible co-promotion where appropriate.</w:t>
      </w:r>
    </w:p>
    <w:p w14:paraId="7ADEAD20" w14:textId="77777777" w:rsidR="00754CED" w:rsidRDefault="00754CED" w:rsidP="00754CED">
      <w:pPr>
        <w:pStyle w:val="ListParagraph"/>
        <w:numPr>
          <w:ilvl w:val="0"/>
          <w:numId w:val="22"/>
        </w:numPr>
        <w:spacing w:line="360" w:lineRule="auto"/>
        <w:jc w:val="both"/>
        <w:rPr>
          <w:rFonts w:asciiTheme="minorHAnsi" w:hAnsiTheme="minorHAnsi" w:cstheme="minorHAnsi"/>
          <w:bCs/>
          <w:sz w:val="24"/>
          <w:szCs w:val="24"/>
        </w:rPr>
      </w:pPr>
      <w:r>
        <w:rPr>
          <w:rFonts w:asciiTheme="minorHAnsi" w:hAnsiTheme="minorHAnsi" w:cstheme="minorHAnsi"/>
          <w:bCs/>
          <w:sz w:val="24"/>
          <w:szCs w:val="24"/>
        </w:rPr>
        <w:t>Universities and faculties should develop a more nuanced understanding of the type of international students who may be attracted by their brand and therefore are available to them.  Promotional messages could consequently be more directed with a more accurate estimation of numbers.</w:t>
      </w:r>
    </w:p>
    <w:p w14:paraId="4BA49D1C" w14:textId="77777777" w:rsidR="00754CED" w:rsidRDefault="00754CED" w:rsidP="00754CED">
      <w:pPr>
        <w:pStyle w:val="ListParagraph"/>
        <w:numPr>
          <w:ilvl w:val="0"/>
          <w:numId w:val="22"/>
        </w:numPr>
        <w:spacing w:line="360" w:lineRule="auto"/>
        <w:jc w:val="both"/>
        <w:rPr>
          <w:rFonts w:asciiTheme="minorHAnsi" w:hAnsiTheme="minorHAnsi" w:cstheme="minorHAnsi"/>
          <w:bCs/>
          <w:sz w:val="24"/>
          <w:szCs w:val="24"/>
        </w:rPr>
      </w:pPr>
      <w:r>
        <w:rPr>
          <w:rFonts w:asciiTheme="minorHAnsi" w:hAnsiTheme="minorHAnsi" w:cstheme="minorHAnsi"/>
          <w:bCs/>
          <w:sz w:val="24"/>
          <w:szCs w:val="24"/>
        </w:rPr>
        <w:t xml:space="preserve">In the interests of transparency, providers should update each university partner on a routine basis with as much detailed recruitment information as possible, rather than simply headline data. </w:t>
      </w:r>
    </w:p>
    <w:p w14:paraId="052C1803" w14:textId="77777777" w:rsidR="00754CED" w:rsidRDefault="00754CED" w:rsidP="00754CED">
      <w:pPr>
        <w:pStyle w:val="ListParagraph"/>
        <w:numPr>
          <w:ilvl w:val="0"/>
          <w:numId w:val="22"/>
        </w:numPr>
        <w:spacing w:line="360" w:lineRule="auto"/>
        <w:jc w:val="both"/>
        <w:rPr>
          <w:rFonts w:asciiTheme="minorHAnsi" w:hAnsiTheme="minorHAnsi" w:cstheme="minorHAnsi"/>
          <w:bCs/>
          <w:sz w:val="24"/>
          <w:szCs w:val="24"/>
        </w:rPr>
      </w:pPr>
      <w:r>
        <w:rPr>
          <w:rFonts w:asciiTheme="minorHAnsi" w:hAnsiTheme="minorHAnsi" w:cstheme="minorHAnsi"/>
          <w:bCs/>
          <w:sz w:val="24"/>
          <w:szCs w:val="24"/>
        </w:rPr>
        <w:t>Faculties should inform a provider partner when direct entry requirements change to avoid confusion both between them and amongst potential students.</w:t>
      </w:r>
    </w:p>
    <w:p w14:paraId="07A1E098" w14:textId="77777777" w:rsidR="00754CED" w:rsidRDefault="00754CED" w:rsidP="00754CED">
      <w:pPr>
        <w:pStyle w:val="ListParagraph"/>
        <w:numPr>
          <w:ilvl w:val="0"/>
          <w:numId w:val="22"/>
        </w:numPr>
        <w:spacing w:line="360" w:lineRule="auto"/>
        <w:jc w:val="both"/>
        <w:rPr>
          <w:rFonts w:asciiTheme="minorHAnsi" w:hAnsiTheme="minorHAnsi" w:cstheme="minorHAnsi"/>
          <w:bCs/>
          <w:sz w:val="24"/>
          <w:szCs w:val="24"/>
        </w:rPr>
      </w:pPr>
      <w:r>
        <w:rPr>
          <w:rFonts w:asciiTheme="minorHAnsi" w:hAnsiTheme="minorHAnsi" w:cstheme="minorHAnsi"/>
          <w:bCs/>
          <w:sz w:val="24"/>
          <w:szCs w:val="24"/>
        </w:rPr>
        <w:t xml:space="preserve">Providers should review procedures for student recruitment with an objective of including all partners equally.    </w:t>
      </w:r>
    </w:p>
    <w:p w14:paraId="6831CEDB" w14:textId="77777777" w:rsidR="00754CED" w:rsidRDefault="00754CED" w:rsidP="00754CED">
      <w:pPr>
        <w:pStyle w:val="ListParagraph"/>
        <w:numPr>
          <w:ilvl w:val="0"/>
          <w:numId w:val="22"/>
        </w:numPr>
        <w:spacing w:line="360" w:lineRule="auto"/>
        <w:jc w:val="both"/>
        <w:rPr>
          <w:rFonts w:asciiTheme="minorHAnsi" w:hAnsiTheme="minorHAnsi" w:cstheme="minorHAnsi"/>
          <w:bCs/>
          <w:sz w:val="24"/>
          <w:szCs w:val="24"/>
        </w:rPr>
      </w:pPr>
      <w:r>
        <w:rPr>
          <w:rFonts w:asciiTheme="minorHAnsi" w:hAnsiTheme="minorHAnsi" w:cstheme="minorHAnsi"/>
          <w:bCs/>
          <w:sz w:val="24"/>
          <w:szCs w:val="24"/>
        </w:rPr>
        <w:t xml:space="preserve">Whilst organisational culture cannot easily be modified, providers should continue to maintain a regular dialogue with those not directly involved in running the alliance.  Faculties which are less active with pathway students would be a priority, although more enthusiastic departments should not be neglected.  Other relevant university departments should also be included.   Apart from direct conversation, presentations, social events  and even setting up small projects with pathway students could be ways of connecting with them.    Similarly, provider employees should be kept well-informed and receive appropriate training.  Intercultural communication skills should be prioritised. </w:t>
      </w:r>
    </w:p>
    <w:p w14:paraId="59D984C5" w14:textId="77777777" w:rsidR="00754CED" w:rsidRDefault="00754CED" w:rsidP="00754CED">
      <w:pPr>
        <w:pStyle w:val="ListParagraph"/>
        <w:numPr>
          <w:ilvl w:val="0"/>
          <w:numId w:val="22"/>
        </w:numPr>
        <w:spacing w:line="360" w:lineRule="auto"/>
        <w:jc w:val="both"/>
        <w:rPr>
          <w:rFonts w:asciiTheme="minorHAnsi" w:hAnsiTheme="minorHAnsi" w:cstheme="minorHAnsi"/>
          <w:bCs/>
          <w:sz w:val="24"/>
          <w:szCs w:val="24"/>
        </w:rPr>
      </w:pPr>
      <w:r>
        <w:rPr>
          <w:rFonts w:asciiTheme="minorHAnsi" w:hAnsiTheme="minorHAnsi" w:cstheme="minorHAnsi"/>
          <w:bCs/>
          <w:sz w:val="24"/>
          <w:szCs w:val="24"/>
        </w:rPr>
        <w:lastRenderedPageBreak/>
        <w:t>In the face of growing international competition, universities and providers should remain adaptable and flexible, open to joint opportunities which might be mutually beneficial in terms of competitive strength.</w:t>
      </w:r>
    </w:p>
    <w:p w14:paraId="08C751E9" w14:textId="77777777" w:rsidR="00754CED" w:rsidRDefault="00754CED" w:rsidP="00754CED">
      <w:pPr>
        <w:spacing w:line="360" w:lineRule="auto"/>
        <w:ind w:left="720"/>
        <w:jc w:val="both"/>
        <w:rPr>
          <w:rFonts w:asciiTheme="minorHAnsi" w:hAnsiTheme="minorHAnsi" w:cstheme="minorHAnsi"/>
          <w:b/>
          <w:color w:val="1F4E79" w:themeColor="accent5" w:themeShade="80"/>
          <w:sz w:val="24"/>
          <w:szCs w:val="24"/>
        </w:rPr>
      </w:pPr>
      <w:r w:rsidRPr="00DB23AB">
        <w:rPr>
          <w:rFonts w:asciiTheme="minorHAnsi" w:hAnsiTheme="minorHAnsi" w:cstheme="minorHAnsi"/>
          <w:b/>
          <w:color w:val="1F4E79" w:themeColor="accent5" w:themeShade="80"/>
          <w:sz w:val="24"/>
          <w:szCs w:val="24"/>
        </w:rPr>
        <w:t>5.5 Overall conclusion</w:t>
      </w:r>
    </w:p>
    <w:p w14:paraId="619E110A" w14:textId="77777777" w:rsidR="00754CED" w:rsidRDefault="00754CED" w:rsidP="00754CED">
      <w:pPr>
        <w:spacing w:line="360" w:lineRule="auto"/>
        <w:jc w:val="both"/>
        <w:rPr>
          <w:sz w:val="24"/>
          <w:szCs w:val="24"/>
        </w:rPr>
      </w:pPr>
      <w:r w:rsidRPr="002D4EA8">
        <w:rPr>
          <w:rFonts w:asciiTheme="minorHAnsi" w:hAnsiTheme="minorHAnsi" w:cstheme="minorHAnsi"/>
          <w:bCs/>
          <w:sz w:val="24"/>
          <w:szCs w:val="24"/>
        </w:rPr>
        <w:t xml:space="preserve">Through a series of </w:t>
      </w:r>
      <w:r>
        <w:rPr>
          <w:rFonts w:asciiTheme="minorHAnsi" w:hAnsiTheme="minorHAnsi" w:cstheme="minorHAnsi"/>
          <w:bCs/>
          <w:sz w:val="24"/>
          <w:szCs w:val="24"/>
        </w:rPr>
        <w:t xml:space="preserve">in-depth interviews with university and pathway provider respondents, this research has determined that the pathways alliances studied </w:t>
      </w:r>
      <w:r w:rsidRPr="009C0BAE">
        <w:rPr>
          <w:sz w:val="24"/>
          <w:szCs w:val="24"/>
        </w:rPr>
        <w:t>are rewarding and stable.  Whilst areas of friction exist, th</w:t>
      </w:r>
      <w:r>
        <w:rPr>
          <w:sz w:val="24"/>
          <w:szCs w:val="24"/>
        </w:rPr>
        <w:t>ese</w:t>
      </w:r>
      <w:r w:rsidRPr="009C0BAE">
        <w:rPr>
          <w:sz w:val="24"/>
          <w:szCs w:val="24"/>
        </w:rPr>
        <w:t xml:space="preserve"> do not impede an appreciable degree of success.</w:t>
      </w:r>
      <w:r>
        <w:rPr>
          <w:sz w:val="24"/>
          <w:szCs w:val="24"/>
        </w:rPr>
        <w:t xml:space="preserve">  Although academics may attach negative connotations to privatisation, marketing and business models in UK higher education, pathway alliances constitute an area which is apparently beneficial to universities. This study has therefore contributed a positive element to knowledge about privatisation in higher education.  Corporate pathway providers not only attract larger numbers of international students, they also offer quality programmes to coach them in the necessary academic skills, increasing the likelihood that the students will complete a degree course.  There is always room however for continuous improvement in these partnerships.  As pathway alliances are widespread in the UK, it seems likely that academic leaders perceive advantages to them.  Others who remain uncertain may benefit from an understanding about </w:t>
      </w:r>
      <w:r w:rsidRPr="007A259E">
        <w:rPr>
          <w:sz w:val="24"/>
          <w:szCs w:val="24"/>
        </w:rPr>
        <w:t xml:space="preserve">pathway alliances to </w:t>
      </w:r>
      <w:r>
        <w:rPr>
          <w:sz w:val="24"/>
          <w:szCs w:val="24"/>
        </w:rPr>
        <w:t>judge</w:t>
      </w:r>
      <w:r w:rsidRPr="007A259E">
        <w:rPr>
          <w:sz w:val="24"/>
          <w:szCs w:val="24"/>
        </w:rPr>
        <w:t xml:space="preserve"> desirability and effectiveness for their institution.</w:t>
      </w:r>
      <w:r>
        <w:rPr>
          <w:sz w:val="24"/>
          <w:szCs w:val="24"/>
        </w:rPr>
        <w:t xml:space="preserve">                         </w:t>
      </w:r>
    </w:p>
    <w:p w14:paraId="08008BB8" w14:textId="77777777" w:rsidR="00754CED" w:rsidRDefault="00754CED" w:rsidP="00754CED">
      <w:pPr>
        <w:spacing w:line="360" w:lineRule="auto"/>
        <w:ind w:left="720"/>
        <w:jc w:val="both"/>
        <w:rPr>
          <w:rFonts w:asciiTheme="minorHAnsi" w:hAnsiTheme="minorHAnsi" w:cstheme="minorHAnsi"/>
          <w:b/>
          <w:color w:val="1F4E79" w:themeColor="accent5" w:themeShade="80"/>
          <w:sz w:val="24"/>
          <w:szCs w:val="24"/>
        </w:rPr>
      </w:pPr>
      <w:r w:rsidRPr="00DB23AB">
        <w:rPr>
          <w:rFonts w:asciiTheme="minorHAnsi" w:hAnsiTheme="minorHAnsi" w:cstheme="minorHAnsi"/>
          <w:b/>
          <w:color w:val="1F4E79" w:themeColor="accent5" w:themeShade="80"/>
          <w:sz w:val="24"/>
          <w:szCs w:val="24"/>
        </w:rPr>
        <w:t>5.6 Recommendations for further research</w:t>
      </w:r>
    </w:p>
    <w:p w14:paraId="17FCD894" w14:textId="77777777" w:rsidR="00754CED" w:rsidRDefault="00754CED" w:rsidP="00754CED">
      <w:pPr>
        <w:spacing w:line="360" w:lineRule="auto"/>
        <w:jc w:val="both"/>
        <w:rPr>
          <w:rFonts w:asciiTheme="minorHAnsi" w:hAnsiTheme="minorHAnsi" w:cstheme="minorHAnsi"/>
          <w:bCs/>
          <w:sz w:val="24"/>
          <w:szCs w:val="24"/>
        </w:rPr>
      </w:pPr>
      <w:r w:rsidRPr="001D00EF">
        <w:rPr>
          <w:rFonts w:asciiTheme="minorHAnsi" w:hAnsiTheme="minorHAnsi" w:cstheme="minorHAnsi"/>
          <w:bCs/>
          <w:sz w:val="24"/>
          <w:szCs w:val="24"/>
        </w:rPr>
        <w:t>Even though</w:t>
      </w:r>
      <w:r>
        <w:rPr>
          <w:rFonts w:asciiTheme="minorHAnsi" w:hAnsiTheme="minorHAnsi" w:cstheme="minorHAnsi"/>
          <w:bCs/>
          <w:sz w:val="24"/>
          <w:szCs w:val="24"/>
        </w:rPr>
        <w:t xml:space="preserve"> </w:t>
      </w:r>
      <w:r w:rsidRPr="001D00EF">
        <w:rPr>
          <w:rFonts w:asciiTheme="minorHAnsi" w:hAnsiTheme="minorHAnsi" w:cstheme="minorHAnsi"/>
          <w:bCs/>
          <w:sz w:val="24"/>
          <w:szCs w:val="24"/>
        </w:rPr>
        <w:t>pathway alliances operate in a mature environment, there are some areas where further research may prove valuable</w:t>
      </w:r>
      <w:r>
        <w:rPr>
          <w:rFonts w:asciiTheme="minorHAnsi" w:hAnsiTheme="minorHAnsi" w:cstheme="minorHAnsi"/>
          <w:bCs/>
          <w:sz w:val="24"/>
          <w:szCs w:val="24"/>
        </w:rPr>
        <w:t>.</w:t>
      </w:r>
      <w:r w:rsidRPr="001D00EF">
        <w:rPr>
          <w:rFonts w:asciiTheme="minorHAnsi" w:hAnsiTheme="minorHAnsi" w:cstheme="minorHAnsi"/>
          <w:bCs/>
          <w:sz w:val="24"/>
          <w:szCs w:val="24"/>
        </w:rPr>
        <w:t xml:space="preserve"> </w:t>
      </w:r>
      <w:r>
        <w:rPr>
          <w:rFonts w:asciiTheme="minorHAnsi" w:hAnsiTheme="minorHAnsi" w:cstheme="minorHAnsi"/>
          <w:bCs/>
          <w:sz w:val="24"/>
          <w:szCs w:val="24"/>
        </w:rPr>
        <w:t>T</w:t>
      </w:r>
      <w:r w:rsidRPr="001D00EF">
        <w:rPr>
          <w:rFonts w:asciiTheme="minorHAnsi" w:hAnsiTheme="minorHAnsi" w:cstheme="minorHAnsi"/>
          <w:bCs/>
          <w:sz w:val="24"/>
          <w:szCs w:val="24"/>
        </w:rPr>
        <w:t xml:space="preserve">hese </w:t>
      </w:r>
      <w:r>
        <w:rPr>
          <w:rFonts w:asciiTheme="minorHAnsi" w:hAnsiTheme="minorHAnsi" w:cstheme="minorHAnsi"/>
          <w:bCs/>
          <w:sz w:val="24"/>
          <w:szCs w:val="24"/>
        </w:rPr>
        <w:t xml:space="preserve">topics </w:t>
      </w:r>
      <w:r w:rsidRPr="001D00EF">
        <w:rPr>
          <w:rFonts w:asciiTheme="minorHAnsi" w:hAnsiTheme="minorHAnsi" w:cstheme="minorHAnsi"/>
          <w:bCs/>
          <w:sz w:val="24"/>
          <w:szCs w:val="24"/>
        </w:rPr>
        <w:t xml:space="preserve">have arisen at various points within the dissertation.  </w:t>
      </w:r>
      <w:r>
        <w:rPr>
          <w:rFonts w:asciiTheme="minorHAnsi" w:hAnsiTheme="minorHAnsi" w:cstheme="minorHAnsi"/>
          <w:bCs/>
          <w:sz w:val="24"/>
          <w:szCs w:val="24"/>
        </w:rPr>
        <w:t xml:space="preserve"> Firstly, a</w:t>
      </w:r>
      <w:r w:rsidRPr="001D00EF">
        <w:rPr>
          <w:rFonts w:asciiTheme="minorHAnsi" w:hAnsiTheme="minorHAnsi" w:cstheme="minorHAnsi"/>
          <w:bCs/>
          <w:sz w:val="24"/>
          <w:szCs w:val="24"/>
        </w:rPr>
        <w:t>n evaluation of the two existing pathway governance models of equity joint venture and non-equity contractual partnerships</w:t>
      </w:r>
      <w:r>
        <w:rPr>
          <w:rFonts w:asciiTheme="minorHAnsi" w:hAnsiTheme="minorHAnsi" w:cstheme="minorHAnsi"/>
          <w:bCs/>
          <w:sz w:val="24"/>
          <w:szCs w:val="24"/>
        </w:rPr>
        <w:t xml:space="preserve"> may help to temper any bias towards the latter inherent in the current research.  </w:t>
      </w:r>
      <w:r w:rsidRPr="001D00EF">
        <w:rPr>
          <w:rFonts w:asciiTheme="minorHAnsi" w:hAnsiTheme="minorHAnsi" w:cstheme="minorHAnsi"/>
          <w:bCs/>
          <w:sz w:val="24"/>
          <w:szCs w:val="24"/>
        </w:rPr>
        <w:t>A comparative case study approach may be an effective way of doing this.</w:t>
      </w:r>
      <w:r>
        <w:rPr>
          <w:rFonts w:asciiTheme="minorHAnsi" w:hAnsiTheme="minorHAnsi" w:cstheme="minorHAnsi"/>
          <w:bCs/>
          <w:sz w:val="24"/>
          <w:szCs w:val="24"/>
        </w:rPr>
        <w:t xml:space="preserve">  An investigation into the practices and systems which pathway providers implement to manage multiple partnerships and how these may impact on individual partners might be useful, (see </w:t>
      </w:r>
      <w:r w:rsidRPr="008A6A73">
        <w:rPr>
          <w:rFonts w:asciiTheme="minorHAnsi" w:hAnsiTheme="minorHAnsi" w:cstheme="minorHAnsi"/>
          <w:b/>
          <w:color w:val="1F4E79" w:themeColor="accent5" w:themeShade="80"/>
          <w:sz w:val="24"/>
          <w:szCs w:val="24"/>
        </w:rPr>
        <w:t>5.4</w:t>
      </w:r>
      <w:r>
        <w:rPr>
          <w:rFonts w:asciiTheme="minorHAnsi" w:hAnsiTheme="minorHAnsi" w:cstheme="minorHAnsi"/>
          <w:b/>
          <w:color w:val="1F4E79" w:themeColor="accent5" w:themeShade="80"/>
          <w:sz w:val="24"/>
          <w:szCs w:val="24"/>
        </w:rPr>
        <w:t xml:space="preserve"> Recommendations for practice </w:t>
      </w:r>
      <w:r>
        <w:rPr>
          <w:rFonts w:asciiTheme="minorHAnsi" w:hAnsiTheme="minorHAnsi" w:cstheme="minorHAnsi"/>
          <w:bCs/>
          <w:sz w:val="24"/>
          <w:szCs w:val="24"/>
        </w:rPr>
        <w:t xml:space="preserve">points 4 and 6).  Relational factors have emerged as drivers of pathway alliances.  Research focussing on the relative importance of trust, commitment, communication, collaboration and relational control may be revealing.  </w:t>
      </w:r>
      <w:r w:rsidRPr="007C35BE">
        <w:rPr>
          <w:rFonts w:asciiTheme="minorHAnsi" w:hAnsiTheme="minorHAnsi" w:cstheme="minorHAnsi"/>
          <w:bCs/>
          <w:sz w:val="24"/>
          <w:szCs w:val="24"/>
        </w:rPr>
        <w:t xml:space="preserve">With uncertainty about how pathway alliances will progress in the future, a follow-up review of their development in due course would be appropriate.  </w:t>
      </w:r>
    </w:p>
    <w:p w14:paraId="5A0D6B39" w14:textId="77777777" w:rsidR="00754CED" w:rsidRDefault="00754CED" w:rsidP="00754CED">
      <w:pPr>
        <w:rPr>
          <w:rFonts w:asciiTheme="minorHAnsi" w:hAnsiTheme="minorHAnsi" w:cstheme="minorHAnsi"/>
          <w:b/>
          <w:sz w:val="21"/>
          <w:szCs w:val="21"/>
        </w:rPr>
      </w:pPr>
    </w:p>
    <w:p w14:paraId="4C469FCC" w14:textId="412AB932" w:rsidR="000F5195" w:rsidRDefault="000F5195" w:rsidP="000F5195">
      <w:pPr>
        <w:rPr>
          <w:rFonts w:asciiTheme="minorHAnsi" w:hAnsiTheme="minorHAnsi" w:cstheme="minorHAnsi"/>
          <w:b/>
          <w:sz w:val="21"/>
          <w:szCs w:val="21"/>
        </w:rPr>
      </w:pPr>
      <w:r>
        <w:rPr>
          <w:rFonts w:asciiTheme="minorHAnsi" w:hAnsiTheme="minorHAnsi" w:cstheme="minorHAnsi"/>
          <w:b/>
          <w:sz w:val="21"/>
          <w:szCs w:val="21"/>
        </w:rPr>
        <w:lastRenderedPageBreak/>
        <w:t>Bibliography</w:t>
      </w:r>
    </w:p>
    <w:p w14:paraId="4C6D2DD3" w14:textId="77777777" w:rsidR="000F5195" w:rsidRPr="005B6F2D" w:rsidRDefault="000F5195" w:rsidP="000F5195">
      <w:pPr>
        <w:spacing w:line="240" w:lineRule="auto"/>
        <w:jc w:val="both"/>
        <w:rPr>
          <w:rFonts w:asciiTheme="minorHAnsi" w:hAnsiTheme="minorHAnsi" w:cstheme="minorHAnsi"/>
          <w:sz w:val="21"/>
          <w:szCs w:val="21"/>
        </w:rPr>
      </w:pPr>
      <w:r w:rsidRPr="005B6F2D">
        <w:rPr>
          <w:rFonts w:asciiTheme="minorHAnsi" w:hAnsiTheme="minorHAnsi" w:cstheme="minorHAnsi"/>
          <w:sz w:val="21"/>
          <w:szCs w:val="21"/>
          <w:shd w:val="clear" w:color="auto" w:fill="FFFFFF"/>
        </w:rPr>
        <w:t>Agarwal, R., Croson, R. and Mahoney, J.T. (2010) ‘The role of incentives and communication in strategic alliances: an experimental investigation’, </w:t>
      </w:r>
      <w:r w:rsidRPr="005B6F2D">
        <w:rPr>
          <w:rFonts w:asciiTheme="minorHAnsi" w:hAnsiTheme="minorHAnsi" w:cstheme="minorHAnsi"/>
          <w:i/>
          <w:iCs/>
          <w:sz w:val="21"/>
          <w:szCs w:val="21"/>
          <w:shd w:val="clear" w:color="auto" w:fill="FFFFFF"/>
        </w:rPr>
        <w:t>Strategic Management Journal, </w:t>
      </w:r>
      <w:r w:rsidRPr="005B6F2D">
        <w:rPr>
          <w:rFonts w:asciiTheme="minorHAnsi" w:hAnsiTheme="minorHAnsi" w:cstheme="minorHAnsi"/>
          <w:b/>
          <w:bCs/>
          <w:sz w:val="21"/>
          <w:szCs w:val="21"/>
          <w:shd w:val="clear" w:color="auto" w:fill="FFFFFF"/>
        </w:rPr>
        <w:t>31</w:t>
      </w:r>
      <w:r w:rsidRPr="005B6F2D">
        <w:rPr>
          <w:rFonts w:asciiTheme="minorHAnsi" w:hAnsiTheme="minorHAnsi" w:cstheme="minorHAnsi"/>
          <w:sz w:val="21"/>
          <w:szCs w:val="21"/>
          <w:shd w:val="clear" w:color="auto" w:fill="FFFFFF"/>
        </w:rPr>
        <w:t>(4), pp. 413.</w:t>
      </w:r>
    </w:p>
    <w:p w14:paraId="1383D3E4" w14:textId="77777777" w:rsidR="000F5195" w:rsidRPr="005B6F2D" w:rsidRDefault="000F5195" w:rsidP="000F5195">
      <w:pPr>
        <w:spacing w:line="240" w:lineRule="auto"/>
        <w:jc w:val="both"/>
        <w:rPr>
          <w:rFonts w:asciiTheme="minorHAnsi" w:hAnsiTheme="minorHAnsi" w:cstheme="minorHAnsi"/>
          <w:sz w:val="21"/>
          <w:szCs w:val="21"/>
        </w:rPr>
      </w:pPr>
      <w:r w:rsidRPr="005B6F2D">
        <w:rPr>
          <w:rFonts w:asciiTheme="minorHAnsi" w:hAnsiTheme="minorHAnsi" w:cstheme="minorHAnsi"/>
          <w:sz w:val="21"/>
          <w:szCs w:val="21"/>
        </w:rPr>
        <w:t xml:space="preserve">Ahuja, G. (2000) ‘Collaboration networks, structural holes and innovation: A longitudinal study’. </w:t>
      </w:r>
      <w:r w:rsidRPr="005B6F2D">
        <w:rPr>
          <w:rFonts w:asciiTheme="minorHAnsi" w:hAnsiTheme="minorHAnsi" w:cstheme="minorHAnsi"/>
          <w:i/>
          <w:sz w:val="21"/>
          <w:szCs w:val="21"/>
        </w:rPr>
        <w:t>Administrative Science Quarterly</w:t>
      </w:r>
      <w:r w:rsidRPr="005B6F2D">
        <w:rPr>
          <w:rFonts w:asciiTheme="minorHAnsi" w:hAnsiTheme="minorHAnsi" w:cstheme="minorHAnsi"/>
          <w:sz w:val="21"/>
          <w:szCs w:val="21"/>
        </w:rPr>
        <w:t>, 45(3), 425–456.</w:t>
      </w:r>
    </w:p>
    <w:p w14:paraId="43649C4F" w14:textId="77777777" w:rsidR="000F5195" w:rsidRPr="005B6F2D" w:rsidRDefault="000F5195" w:rsidP="000F5195">
      <w:pPr>
        <w:spacing w:line="240" w:lineRule="auto"/>
        <w:jc w:val="both"/>
        <w:rPr>
          <w:rFonts w:asciiTheme="minorHAnsi" w:hAnsiTheme="minorHAnsi" w:cstheme="minorHAnsi"/>
          <w:sz w:val="21"/>
          <w:szCs w:val="21"/>
        </w:rPr>
      </w:pPr>
      <w:r w:rsidRPr="005B6F2D">
        <w:rPr>
          <w:rFonts w:asciiTheme="minorHAnsi" w:hAnsiTheme="minorHAnsi" w:cstheme="minorHAnsi"/>
          <w:sz w:val="21"/>
          <w:szCs w:val="21"/>
        </w:rPr>
        <w:t xml:space="preserve">Ahuja G., Polidoro, F. and Mitchell, W. (2009) ‘Structural homophily or social asymmetry? The formation of alliances by poorly embedded firms,’ </w:t>
      </w:r>
      <w:r w:rsidRPr="005B6F2D">
        <w:rPr>
          <w:rFonts w:asciiTheme="minorHAnsi" w:hAnsiTheme="minorHAnsi" w:cstheme="minorHAnsi"/>
          <w:i/>
          <w:sz w:val="21"/>
          <w:szCs w:val="21"/>
        </w:rPr>
        <w:t>Strategic Management Journal</w:t>
      </w:r>
      <w:r w:rsidRPr="005B6F2D">
        <w:rPr>
          <w:rFonts w:asciiTheme="minorHAnsi" w:hAnsiTheme="minorHAnsi" w:cstheme="minorHAnsi"/>
          <w:sz w:val="21"/>
          <w:szCs w:val="21"/>
        </w:rPr>
        <w:t xml:space="preserve"> 30(9): 941–958.</w:t>
      </w:r>
    </w:p>
    <w:p w14:paraId="05CD4B4F" w14:textId="77777777" w:rsidR="000F5195" w:rsidRDefault="000F5195" w:rsidP="000F5195">
      <w:pPr>
        <w:spacing w:line="240" w:lineRule="auto"/>
        <w:jc w:val="both"/>
        <w:rPr>
          <w:rFonts w:asciiTheme="minorHAnsi" w:hAnsiTheme="minorHAnsi" w:cstheme="minorHAnsi"/>
          <w:sz w:val="21"/>
          <w:szCs w:val="21"/>
        </w:rPr>
      </w:pPr>
      <w:r w:rsidRPr="005B6F2D">
        <w:rPr>
          <w:rFonts w:asciiTheme="minorHAnsi" w:hAnsiTheme="minorHAnsi" w:cstheme="minorHAnsi"/>
          <w:sz w:val="21"/>
          <w:szCs w:val="21"/>
        </w:rPr>
        <w:t>Alderman, G. (2010) ‘Why university standards have fallen’, The Guardian, 10 March</w:t>
      </w:r>
      <w:r>
        <w:rPr>
          <w:rFonts w:asciiTheme="minorHAnsi" w:hAnsiTheme="minorHAnsi" w:cstheme="minorHAnsi"/>
          <w:sz w:val="21"/>
          <w:szCs w:val="21"/>
        </w:rPr>
        <w:t>.</w:t>
      </w:r>
      <w:r w:rsidRPr="005B6F2D">
        <w:rPr>
          <w:rFonts w:asciiTheme="minorHAnsi" w:hAnsiTheme="minorHAnsi" w:cstheme="minorHAnsi"/>
          <w:sz w:val="21"/>
          <w:szCs w:val="21"/>
        </w:rPr>
        <w:t xml:space="preserve"> [Online] Available at: https://www.theguardian.com/commentisfree/2010/mar/10/universities-standards-blair-target [Accessed 22</w:t>
      </w:r>
      <w:r w:rsidRPr="005B6F2D">
        <w:rPr>
          <w:rFonts w:asciiTheme="minorHAnsi" w:hAnsiTheme="minorHAnsi" w:cstheme="minorHAnsi"/>
          <w:sz w:val="21"/>
          <w:szCs w:val="21"/>
          <w:vertAlign w:val="superscript"/>
        </w:rPr>
        <w:t>nd</w:t>
      </w:r>
      <w:r w:rsidRPr="005B6F2D">
        <w:rPr>
          <w:rFonts w:asciiTheme="minorHAnsi" w:hAnsiTheme="minorHAnsi" w:cstheme="minorHAnsi"/>
          <w:sz w:val="21"/>
          <w:szCs w:val="21"/>
        </w:rPr>
        <w:t xml:space="preserve"> February 2019].</w:t>
      </w:r>
    </w:p>
    <w:p w14:paraId="2FCEC98D" w14:textId="77777777" w:rsidR="000F5195" w:rsidRPr="00A36288" w:rsidRDefault="000F5195" w:rsidP="000F5195">
      <w:pPr>
        <w:spacing w:line="240" w:lineRule="auto"/>
        <w:jc w:val="both"/>
        <w:rPr>
          <w:rFonts w:asciiTheme="minorHAnsi" w:hAnsiTheme="minorHAnsi" w:cstheme="minorHAnsi"/>
          <w:sz w:val="21"/>
          <w:szCs w:val="21"/>
        </w:rPr>
      </w:pPr>
      <w:r w:rsidRPr="00A36288">
        <w:rPr>
          <w:rFonts w:asciiTheme="minorHAnsi" w:hAnsiTheme="minorHAnsi" w:cstheme="minorHAnsi"/>
          <w:sz w:val="21"/>
          <w:szCs w:val="21"/>
          <w:shd w:val="clear" w:color="auto" w:fill="FFFFFF"/>
        </w:rPr>
        <w:t>Ali, T. and Khalid, S. (2017) ‘Trust-performance relationship in international joint ventures: the moderating roles of structural mechanisms’, </w:t>
      </w:r>
      <w:r w:rsidRPr="00A36288">
        <w:rPr>
          <w:rFonts w:asciiTheme="minorHAnsi" w:hAnsiTheme="minorHAnsi" w:cstheme="minorHAnsi"/>
          <w:i/>
          <w:iCs/>
          <w:sz w:val="21"/>
          <w:szCs w:val="21"/>
          <w:shd w:val="clear" w:color="auto" w:fill="FFFFFF"/>
        </w:rPr>
        <w:t>The Journal of Business &amp; Industrial Marketing, </w:t>
      </w:r>
      <w:r w:rsidRPr="00A36288">
        <w:rPr>
          <w:rFonts w:asciiTheme="minorHAnsi" w:hAnsiTheme="minorHAnsi" w:cstheme="minorHAnsi"/>
          <w:b/>
          <w:bCs/>
          <w:sz w:val="21"/>
          <w:szCs w:val="21"/>
          <w:shd w:val="clear" w:color="auto" w:fill="FFFFFF"/>
        </w:rPr>
        <w:t>32</w:t>
      </w:r>
      <w:r w:rsidRPr="00A36288">
        <w:rPr>
          <w:rFonts w:asciiTheme="minorHAnsi" w:hAnsiTheme="minorHAnsi" w:cstheme="minorHAnsi"/>
          <w:sz w:val="21"/>
          <w:szCs w:val="21"/>
          <w:shd w:val="clear" w:color="auto" w:fill="FFFFFF"/>
        </w:rPr>
        <w:t>(7), pp. 962-973.</w:t>
      </w:r>
    </w:p>
    <w:p w14:paraId="2B16F460" w14:textId="77777777" w:rsidR="000F5195" w:rsidRPr="005B6F2D" w:rsidRDefault="000F5195" w:rsidP="000F5195">
      <w:pPr>
        <w:spacing w:line="240" w:lineRule="auto"/>
        <w:jc w:val="both"/>
        <w:rPr>
          <w:rFonts w:asciiTheme="minorHAnsi" w:hAnsiTheme="minorHAnsi" w:cstheme="minorHAnsi"/>
          <w:bCs/>
          <w:sz w:val="21"/>
          <w:szCs w:val="21"/>
        </w:rPr>
      </w:pPr>
      <w:r w:rsidRPr="005B6F2D">
        <w:rPr>
          <w:rFonts w:asciiTheme="minorHAnsi" w:hAnsiTheme="minorHAnsi" w:cstheme="minorHAnsi"/>
          <w:sz w:val="21"/>
          <w:szCs w:val="21"/>
        </w:rPr>
        <w:t>Allen, S. (2018) ‘</w:t>
      </w:r>
      <w:r w:rsidRPr="005B6F2D">
        <w:rPr>
          <w:rFonts w:asciiTheme="minorHAnsi" w:hAnsiTheme="minorHAnsi" w:cstheme="minorHAnsi"/>
          <w:bCs/>
          <w:sz w:val="21"/>
          <w:szCs w:val="21"/>
        </w:rPr>
        <w:t xml:space="preserve">Creative Diversity: Promoting Interculturality in Australian Pathways to Higher Education’, </w:t>
      </w:r>
      <w:r w:rsidRPr="005B6F2D">
        <w:rPr>
          <w:rFonts w:asciiTheme="minorHAnsi" w:hAnsiTheme="minorHAnsi" w:cstheme="minorHAnsi"/>
          <w:i/>
          <w:iCs/>
          <w:sz w:val="21"/>
          <w:szCs w:val="21"/>
        </w:rPr>
        <w:t>Journal of International Students</w:t>
      </w:r>
      <w:r w:rsidRPr="005B6F2D">
        <w:rPr>
          <w:rFonts w:asciiTheme="minorHAnsi" w:hAnsiTheme="minorHAnsi" w:cstheme="minorHAnsi"/>
          <w:bCs/>
          <w:sz w:val="21"/>
          <w:szCs w:val="21"/>
        </w:rPr>
        <w:t xml:space="preserve"> </w:t>
      </w:r>
      <w:r w:rsidRPr="005B6F2D">
        <w:rPr>
          <w:rFonts w:asciiTheme="minorHAnsi" w:hAnsiTheme="minorHAnsi" w:cstheme="minorHAnsi"/>
          <w:b/>
          <w:bCs/>
          <w:sz w:val="21"/>
          <w:szCs w:val="21"/>
        </w:rPr>
        <w:t xml:space="preserve">8 </w:t>
      </w:r>
      <w:r w:rsidRPr="005B6F2D">
        <w:rPr>
          <w:rFonts w:asciiTheme="minorHAnsi" w:hAnsiTheme="minorHAnsi" w:cstheme="minorHAnsi"/>
          <w:bCs/>
          <w:sz w:val="21"/>
          <w:szCs w:val="21"/>
        </w:rPr>
        <w:t>(1), pp. 251-273.</w:t>
      </w:r>
    </w:p>
    <w:p w14:paraId="2AA9CBA9" w14:textId="77777777" w:rsidR="000F5195" w:rsidRDefault="000F5195" w:rsidP="000F5195">
      <w:pPr>
        <w:spacing w:line="240" w:lineRule="auto"/>
        <w:jc w:val="both"/>
        <w:rPr>
          <w:rFonts w:asciiTheme="minorHAnsi" w:hAnsiTheme="minorHAnsi" w:cstheme="minorHAnsi"/>
          <w:sz w:val="21"/>
          <w:szCs w:val="21"/>
        </w:rPr>
      </w:pPr>
      <w:r w:rsidRPr="005B6F2D">
        <w:rPr>
          <w:rFonts w:asciiTheme="minorHAnsi" w:hAnsiTheme="minorHAnsi" w:cstheme="minorHAnsi"/>
          <w:sz w:val="21"/>
          <w:szCs w:val="21"/>
        </w:rPr>
        <w:t xml:space="preserve">Anderson, C. (2010) ‘Presenting and evaluating qualitative research’ </w:t>
      </w:r>
      <w:r w:rsidRPr="005B6F2D">
        <w:rPr>
          <w:rFonts w:asciiTheme="minorHAnsi" w:hAnsiTheme="minorHAnsi" w:cstheme="minorHAnsi"/>
          <w:i/>
          <w:iCs/>
          <w:sz w:val="21"/>
          <w:szCs w:val="21"/>
        </w:rPr>
        <w:t>American Journal of Pharmaceutical Education</w:t>
      </w:r>
      <w:r w:rsidRPr="005B6F2D">
        <w:rPr>
          <w:rFonts w:asciiTheme="minorHAnsi" w:hAnsiTheme="minorHAnsi" w:cstheme="minorHAnsi"/>
          <w:sz w:val="21"/>
          <w:szCs w:val="21"/>
        </w:rPr>
        <w:t xml:space="preserve">, </w:t>
      </w:r>
      <w:r w:rsidRPr="005B6F2D">
        <w:rPr>
          <w:rFonts w:asciiTheme="minorHAnsi" w:hAnsiTheme="minorHAnsi" w:cstheme="minorHAnsi"/>
          <w:i/>
          <w:iCs/>
          <w:sz w:val="21"/>
          <w:szCs w:val="21"/>
        </w:rPr>
        <w:t>74</w:t>
      </w:r>
      <w:r w:rsidRPr="005B6F2D">
        <w:rPr>
          <w:rFonts w:asciiTheme="minorHAnsi" w:hAnsiTheme="minorHAnsi" w:cstheme="minorHAnsi"/>
          <w:sz w:val="21"/>
          <w:szCs w:val="21"/>
        </w:rPr>
        <w:t>(8), 141.</w:t>
      </w:r>
    </w:p>
    <w:p w14:paraId="4EF6E27E" w14:textId="77777777" w:rsidR="000F5195" w:rsidRPr="00B30178" w:rsidRDefault="000F5195" w:rsidP="000F5195">
      <w:pPr>
        <w:tabs>
          <w:tab w:val="left" w:pos="4980"/>
        </w:tabs>
        <w:spacing w:line="240" w:lineRule="auto"/>
        <w:jc w:val="both"/>
        <w:rPr>
          <w:sz w:val="21"/>
          <w:szCs w:val="21"/>
        </w:rPr>
      </w:pPr>
      <w:r w:rsidRPr="00B30178">
        <w:rPr>
          <w:sz w:val="21"/>
          <w:szCs w:val="21"/>
        </w:rPr>
        <w:t xml:space="preserve">Andresen, E., Lundberg, H. and Roxenhall, T. </w:t>
      </w:r>
      <w:r>
        <w:rPr>
          <w:sz w:val="21"/>
          <w:szCs w:val="21"/>
        </w:rPr>
        <w:t>(</w:t>
      </w:r>
      <w:r w:rsidRPr="00B30178">
        <w:rPr>
          <w:sz w:val="21"/>
          <w:szCs w:val="21"/>
        </w:rPr>
        <w:t>2012</w:t>
      </w:r>
      <w:r>
        <w:rPr>
          <w:sz w:val="21"/>
          <w:szCs w:val="21"/>
        </w:rPr>
        <w:t>)</w:t>
      </w:r>
      <w:r w:rsidRPr="00B30178">
        <w:rPr>
          <w:sz w:val="21"/>
          <w:szCs w:val="21"/>
        </w:rPr>
        <w:t xml:space="preserve"> </w:t>
      </w:r>
      <w:r>
        <w:rPr>
          <w:sz w:val="21"/>
          <w:szCs w:val="21"/>
        </w:rPr>
        <w:t>‘</w:t>
      </w:r>
      <w:r w:rsidRPr="00B30178">
        <w:rPr>
          <w:sz w:val="21"/>
          <w:szCs w:val="21"/>
        </w:rPr>
        <w:t>Designing for commitment in regional strategic networks</w:t>
      </w:r>
      <w:r>
        <w:rPr>
          <w:sz w:val="21"/>
          <w:szCs w:val="21"/>
        </w:rPr>
        <w:t>’,</w:t>
      </w:r>
      <w:r w:rsidRPr="00B30178">
        <w:rPr>
          <w:sz w:val="21"/>
          <w:szCs w:val="21"/>
        </w:rPr>
        <w:t xml:space="preserve"> </w:t>
      </w:r>
      <w:r w:rsidRPr="00B30178">
        <w:rPr>
          <w:i/>
          <w:iCs/>
          <w:sz w:val="21"/>
          <w:szCs w:val="21"/>
        </w:rPr>
        <w:t>Management Research Review</w:t>
      </w:r>
      <w:r w:rsidRPr="00B30178">
        <w:rPr>
          <w:sz w:val="21"/>
          <w:szCs w:val="21"/>
        </w:rPr>
        <w:t>, 35(6), pp.531-552.</w:t>
      </w:r>
    </w:p>
    <w:p w14:paraId="705BDC47" w14:textId="77777777" w:rsidR="000F5195" w:rsidRPr="005B6F2D" w:rsidRDefault="000F5195" w:rsidP="000F5195">
      <w:pPr>
        <w:spacing w:line="240" w:lineRule="auto"/>
        <w:jc w:val="both"/>
        <w:rPr>
          <w:rFonts w:asciiTheme="minorHAnsi" w:hAnsiTheme="minorHAnsi" w:cstheme="minorHAnsi"/>
          <w:sz w:val="21"/>
          <w:szCs w:val="21"/>
          <w:lang w:val="en"/>
        </w:rPr>
      </w:pPr>
      <w:r w:rsidRPr="005B6F2D">
        <w:rPr>
          <w:rFonts w:asciiTheme="minorHAnsi" w:hAnsiTheme="minorHAnsi" w:cstheme="minorHAnsi"/>
          <w:sz w:val="21"/>
          <w:szCs w:val="21"/>
          <w:lang w:val="en"/>
        </w:rPr>
        <w:t xml:space="preserve">Argote, L., McEvily, B. and Reagans, R. (2003) ‘Introduction to the special issue on managing knowledge in organization: Creating, retaining and transferring knowledge’, </w:t>
      </w:r>
      <w:r w:rsidRPr="005B6F2D">
        <w:rPr>
          <w:rFonts w:asciiTheme="minorHAnsi" w:hAnsiTheme="minorHAnsi" w:cstheme="minorHAnsi"/>
          <w:i/>
          <w:iCs/>
          <w:sz w:val="21"/>
          <w:szCs w:val="21"/>
          <w:lang w:val="en"/>
        </w:rPr>
        <w:t>Management Science</w:t>
      </w:r>
      <w:r w:rsidRPr="005B6F2D">
        <w:rPr>
          <w:rFonts w:asciiTheme="minorHAnsi" w:hAnsiTheme="minorHAnsi" w:cstheme="minorHAnsi"/>
          <w:sz w:val="21"/>
          <w:szCs w:val="21"/>
          <w:lang w:val="en"/>
        </w:rPr>
        <w:t>, 49(4), v–viii.</w:t>
      </w:r>
    </w:p>
    <w:p w14:paraId="0F1E8E33" w14:textId="77777777" w:rsidR="000F5195" w:rsidRPr="005B6F2D" w:rsidRDefault="000F5195" w:rsidP="000F5195">
      <w:pPr>
        <w:spacing w:line="240" w:lineRule="auto"/>
        <w:rPr>
          <w:rFonts w:asciiTheme="minorHAnsi" w:hAnsiTheme="minorHAnsi" w:cstheme="minorHAnsi"/>
          <w:sz w:val="21"/>
          <w:szCs w:val="21"/>
          <w:shd w:val="clear" w:color="auto" w:fill="FFFFFF"/>
        </w:rPr>
      </w:pPr>
      <w:r w:rsidRPr="005B6F2D">
        <w:rPr>
          <w:rFonts w:asciiTheme="minorHAnsi" w:hAnsiTheme="minorHAnsi" w:cstheme="minorHAnsi"/>
          <w:sz w:val="21"/>
          <w:szCs w:val="21"/>
        </w:rPr>
        <w:t>Ari</w:t>
      </w:r>
      <w:r w:rsidRPr="005B6F2D">
        <w:rPr>
          <w:rFonts w:asciiTheme="minorHAnsi" w:eastAsiaTheme="minorHAnsi" w:hAnsiTheme="minorHAnsi" w:cstheme="minorHAnsi"/>
          <w:sz w:val="21"/>
          <w:szCs w:val="21"/>
        </w:rPr>
        <w:t>ñ</w:t>
      </w:r>
      <w:r w:rsidRPr="005B6F2D">
        <w:rPr>
          <w:rFonts w:asciiTheme="minorHAnsi" w:hAnsiTheme="minorHAnsi" w:cstheme="minorHAnsi"/>
          <w:sz w:val="21"/>
          <w:szCs w:val="21"/>
        </w:rPr>
        <w:t>o,</w:t>
      </w:r>
      <w:r w:rsidRPr="005B6F2D">
        <w:rPr>
          <w:rFonts w:asciiTheme="minorHAnsi" w:hAnsiTheme="minorHAnsi" w:cstheme="minorHAnsi"/>
          <w:sz w:val="21"/>
          <w:szCs w:val="21"/>
          <w:shd w:val="clear" w:color="auto" w:fill="FFFFFF"/>
        </w:rPr>
        <w:t xml:space="preserve"> A., De, L.T. and Peter, S.R. (2001) ‘Relational quality: Managing trust in corporate alliances’, </w:t>
      </w:r>
      <w:r w:rsidRPr="005B6F2D">
        <w:rPr>
          <w:rFonts w:asciiTheme="minorHAnsi" w:hAnsiTheme="minorHAnsi" w:cstheme="minorHAnsi"/>
          <w:i/>
          <w:iCs/>
          <w:sz w:val="21"/>
          <w:szCs w:val="21"/>
          <w:shd w:val="clear" w:color="auto" w:fill="FFFFFF"/>
        </w:rPr>
        <w:t>California Management Review, </w:t>
      </w:r>
      <w:r w:rsidRPr="005B6F2D">
        <w:rPr>
          <w:rFonts w:asciiTheme="minorHAnsi" w:hAnsiTheme="minorHAnsi" w:cstheme="minorHAnsi"/>
          <w:b/>
          <w:bCs/>
          <w:sz w:val="21"/>
          <w:szCs w:val="21"/>
          <w:shd w:val="clear" w:color="auto" w:fill="FFFFFF"/>
        </w:rPr>
        <w:t>44</w:t>
      </w:r>
      <w:r w:rsidRPr="005B6F2D">
        <w:rPr>
          <w:rFonts w:asciiTheme="minorHAnsi" w:hAnsiTheme="minorHAnsi" w:cstheme="minorHAnsi"/>
          <w:sz w:val="21"/>
          <w:szCs w:val="21"/>
          <w:shd w:val="clear" w:color="auto" w:fill="FFFFFF"/>
        </w:rPr>
        <w:t>(1), pp. 109-131.</w:t>
      </w:r>
    </w:p>
    <w:p w14:paraId="2241FE7D" w14:textId="77777777" w:rsidR="000F5195" w:rsidRPr="005B6F2D" w:rsidRDefault="000F5195" w:rsidP="000F5195">
      <w:pPr>
        <w:spacing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 xml:space="preserve">Ashwin, P., Abbas, A. and McLean, M. (2015) ‘Representations of a high-quality system of undergraduate education in English higher education policy documents’, </w:t>
      </w:r>
      <w:r w:rsidRPr="005B6F2D">
        <w:rPr>
          <w:rFonts w:asciiTheme="minorHAnsi" w:hAnsiTheme="minorHAnsi" w:cstheme="minorHAnsi"/>
          <w:i/>
          <w:sz w:val="21"/>
          <w:szCs w:val="21"/>
          <w:shd w:val="clear" w:color="auto" w:fill="FFFFFF"/>
        </w:rPr>
        <w:t>Studies in Higher Education</w:t>
      </w:r>
      <w:r w:rsidRPr="005B6F2D">
        <w:rPr>
          <w:rFonts w:asciiTheme="minorHAnsi" w:hAnsiTheme="minorHAnsi" w:cstheme="minorHAnsi"/>
          <w:sz w:val="21"/>
          <w:szCs w:val="21"/>
          <w:shd w:val="clear" w:color="auto" w:fill="FFFFFF"/>
        </w:rPr>
        <w:t>. Vol 40, No 4, pp. 610-623.</w:t>
      </w:r>
    </w:p>
    <w:p w14:paraId="58CCD195" w14:textId="77777777" w:rsidR="000F5195" w:rsidRDefault="000F5195" w:rsidP="000F5195">
      <w:pPr>
        <w:spacing w:line="240" w:lineRule="auto"/>
        <w:contextualSpacing/>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 xml:space="preserve">Attride-Stirling, J. (2001) ‘Thematic networks: an analytical tool for qualitative research’, </w:t>
      </w:r>
      <w:r w:rsidRPr="005B6F2D">
        <w:rPr>
          <w:rFonts w:asciiTheme="minorHAnsi" w:hAnsiTheme="minorHAnsi" w:cstheme="minorHAnsi"/>
          <w:i/>
          <w:sz w:val="21"/>
          <w:szCs w:val="21"/>
          <w:shd w:val="clear" w:color="auto" w:fill="FFFFFF"/>
        </w:rPr>
        <w:t>Qualitative Research,</w:t>
      </w:r>
      <w:r w:rsidRPr="005B6F2D">
        <w:rPr>
          <w:rFonts w:asciiTheme="minorHAnsi" w:hAnsiTheme="minorHAnsi" w:cstheme="minorHAnsi"/>
          <w:sz w:val="21"/>
          <w:szCs w:val="21"/>
          <w:shd w:val="clear" w:color="auto" w:fill="FFFFFF"/>
        </w:rPr>
        <w:t xml:space="preserve"> Vol. 1, Iss. 3, 2001, pp. 385-405.</w:t>
      </w:r>
    </w:p>
    <w:p w14:paraId="4491289B" w14:textId="77777777" w:rsidR="000F5195" w:rsidRDefault="000F5195" w:rsidP="000F5195">
      <w:pPr>
        <w:spacing w:line="240" w:lineRule="auto"/>
        <w:contextualSpacing/>
        <w:rPr>
          <w:rFonts w:asciiTheme="minorHAnsi" w:hAnsiTheme="minorHAnsi" w:cstheme="minorHAnsi"/>
          <w:sz w:val="21"/>
          <w:szCs w:val="21"/>
          <w:shd w:val="clear" w:color="auto" w:fill="FFFFFF"/>
        </w:rPr>
      </w:pPr>
    </w:p>
    <w:p w14:paraId="0FCF963B" w14:textId="77777777" w:rsidR="000F5195" w:rsidRPr="005B6F2D" w:rsidRDefault="000F5195" w:rsidP="000F5195">
      <w:pPr>
        <w:spacing w:line="240" w:lineRule="auto"/>
        <w:jc w:val="both"/>
        <w:rPr>
          <w:rFonts w:asciiTheme="minorHAnsi" w:hAnsiTheme="minorHAnsi" w:cstheme="minorHAnsi"/>
          <w:sz w:val="21"/>
          <w:szCs w:val="21"/>
          <w:shd w:val="clear" w:color="auto" w:fill="FFFFFF"/>
        </w:rPr>
      </w:pPr>
      <w:r w:rsidRPr="00956C33">
        <w:rPr>
          <w:rFonts w:asciiTheme="minorHAnsi" w:hAnsiTheme="minorHAnsi" w:cstheme="minorHAnsi"/>
          <w:sz w:val="21"/>
          <w:szCs w:val="21"/>
          <w:shd w:val="clear" w:color="auto" w:fill="FFFFFF"/>
        </w:rPr>
        <w:t xml:space="preserve">Bachmann, R. </w:t>
      </w:r>
      <w:r>
        <w:rPr>
          <w:rFonts w:asciiTheme="minorHAnsi" w:hAnsiTheme="minorHAnsi" w:cstheme="minorHAnsi"/>
          <w:sz w:val="21"/>
          <w:szCs w:val="21"/>
          <w:shd w:val="clear" w:color="auto" w:fill="FFFFFF"/>
        </w:rPr>
        <w:t>and</w:t>
      </w:r>
      <w:r w:rsidRPr="00956C33">
        <w:rPr>
          <w:rFonts w:asciiTheme="minorHAnsi" w:hAnsiTheme="minorHAnsi" w:cstheme="minorHAnsi"/>
          <w:sz w:val="21"/>
          <w:szCs w:val="21"/>
          <w:shd w:val="clear" w:color="auto" w:fill="FFFFFF"/>
        </w:rPr>
        <w:t xml:space="preserve"> Zaheer, A. (2006) </w:t>
      </w:r>
      <w:r>
        <w:rPr>
          <w:rFonts w:asciiTheme="minorHAnsi" w:hAnsiTheme="minorHAnsi" w:cstheme="minorHAnsi"/>
          <w:sz w:val="21"/>
          <w:szCs w:val="21"/>
          <w:shd w:val="clear" w:color="auto" w:fill="FFFFFF"/>
        </w:rPr>
        <w:t xml:space="preserve">Editors: </w:t>
      </w:r>
      <w:r w:rsidRPr="00956C33">
        <w:rPr>
          <w:rFonts w:asciiTheme="minorHAnsi" w:hAnsiTheme="minorHAnsi" w:cstheme="minorHAnsi"/>
          <w:i/>
          <w:iCs/>
          <w:sz w:val="21"/>
          <w:szCs w:val="21"/>
          <w:shd w:val="clear" w:color="auto" w:fill="FFFFFF"/>
        </w:rPr>
        <w:t>Handbook of trust research</w:t>
      </w:r>
      <w:r>
        <w:rPr>
          <w:rFonts w:asciiTheme="minorHAnsi" w:hAnsiTheme="minorHAnsi" w:cstheme="minorHAnsi"/>
          <w:i/>
          <w:iCs/>
          <w:sz w:val="21"/>
          <w:szCs w:val="21"/>
          <w:shd w:val="clear" w:color="auto" w:fill="FFFFFF"/>
        </w:rPr>
        <w:t>,</w:t>
      </w:r>
      <w:r w:rsidRPr="00956C33">
        <w:rPr>
          <w:rFonts w:asciiTheme="minorHAnsi" w:hAnsiTheme="minorHAnsi" w:cstheme="minorHAnsi"/>
          <w:sz w:val="21"/>
          <w:szCs w:val="21"/>
          <w:shd w:val="clear" w:color="auto" w:fill="FFFFFF"/>
        </w:rPr>
        <w:t xml:space="preserve"> Cheltenham: Edward Elgar.</w:t>
      </w:r>
    </w:p>
    <w:p w14:paraId="29C319B2" w14:textId="77777777" w:rsidR="000F5195" w:rsidRDefault="000F5195" w:rsidP="000F5195">
      <w:pPr>
        <w:spacing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Bai, Y. and O’Brien, G.C. (2008) ‘The strategic motives behind firm's engagement in cooperative research and development’, </w:t>
      </w:r>
      <w:r w:rsidRPr="005B6F2D">
        <w:rPr>
          <w:rFonts w:asciiTheme="minorHAnsi" w:hAnsiTheme="minorHAnsi" w:cstheme="minorHAnsi"/>
          <w:i/>
          <w:iCs/>
          <w:sz w:val="21"/>
          <w:szCs w:val="21"/>
          <w:shd w:val="clear" w:color="auto" w:fill="FFFFFF"/>
        </w:rPr>
        <w:t>Journal of Modelling in Management, </w:t>
      </w:r>
      <w:r w:rsidRPr="005B6F2D">
        <w:rPr>
          <w:rFonts w:asciiTheme="minorHAnsi" w:hAnsiTheme="minorHAnsi" w:cstheme="minorHAnsi"/>
          <w:b/>
          <w:bCs/>
          <w:sz w:val="21"/>
          <w:szCs w:val="21"/>
          <w:shd w:val="clear" w:color="auto" w:fill="FFFFFF"/>
        </w:rPr>
        <w:t>3</w:t>
      </w:r>
      <w:r w:rsidRPr="005B6F2D">
        <w:rPr>
          <w:rFonts w:asciiTheme="minorHAnsi" w:hAnsiTheme="minorHAnsi" w:cstheme="minorHAnsi"/>
          <w:sz w:val="21"/>
          <w:szCs w:val="21"/>
          <w:shd w:val="clear" w:color="auto" w:fill="FFFFFF"/>
        </w:rPr>
        <w:t>(2), pp. 162-181.</w:t>
      </w:r>
    </w:p>
    <w:p w14:paraId="3CBD8759" w14:textId="77777777" w:rsidR="000F5195" w:rsidRPr="005B6F2D" w:rsidRDefault="000F5195" w:rsidP="000F5195">
      <w:pPr>
        <w:spacing w:line="240" w:lineRule="auto"/>
        <w:rPr>
          <w:rFonts w:asciiTheme="minorHAnsi" w:eastAsia="Times New Roman" w:hAnsiTheme="minorHAnsi" w:cstheme="minorHAnsi"/>
          <w:bCs/>
          <w:kern w:val="36"/>
          <w:sz w:val="21"/>
          <w:szCs w:val="21"/>
          <w:lang w:val="en" w:eastAsia="es-ES"/>
        </w:rPr>
      </w:pPr>
      <w:r w:rsidRPr="005B6F2D">
        <w:rPr>
          <w:rFonts w:asciiTheme="minorHAnsi" w:hAnsiTheme="minorHAnsi" w:cstheme="minorHAnsi"/>
          <w:sz w:val="21"/>
          <w:szCs w:val="21"/>
          <w:shd w:val="clear" w:color="auto" w:fill="FFFFFF"/>
        </w:rPr>
        <w:t>Baker, A. (2011) ‘Universities follow ‘pathways’ to international students’, The Guardian, 13 September</w:t>
      </w:r>
      <w:r>
        <w:rPr>
          <w:rFonts w:asciiTheme="minorHAnsi" w:hAnsiTheme="minorHAnsi" w:cstheme="minorHAnsi"/>
          <w:sz w:val="21"/>
          <w:szCs w:val="21"/>
          <w:shd w:val="clear" w:color="auto" w:fill="FFFFFF"/>
        </w:rPr>
        <w:t>.</w:t>
      </w:r>
      <w:r w:rsidRPr="005B6F2D">
        <w:rPr>
          <w:rFonts w:asciiTheme="minorHAnsi" w:hAnsiTheme="minorHAnsi" w:cstheme="minorHAnsi"/>
          <w:sz w:val="21"/>
          <w:szCs w:val="21"/>
          <w:shd w:val="clear" w:color="auto" w:fill="FFFFFF"/>
        </w:rPr>
        <w:t xml:space="preserve"> [Online] Available at: </w:t>
      </w:r>
      <w:r w:rsidRPr="005B6F2D">
        <w:rPr>
          <w:rFonts w:asciiTheme="minorHAnsi" w:eastAsia="Times New Roman" w:hAnsiTheme="minorHAnsi" w:cstheme="minorHAnsi"/>
          <w:bCs/>
          <w:kern w:val="36"/>
          <w:sz w:val="21"/>
          <w:szCs w:val="21"/>
          <w:lang w:val="en" w:eastAsia="es-ES"/>
        </w:rPr>
        <w:t>https://www.theguardian.com/education/2011/sep/13/internationaleducationnews [ Accessed: 9</w:t>
      </w:r>
      <w:r w:rsidRPr="005B6F2D">
        <w:rPr>
          <w:rFonts w:asciiTheme="minorHAnsi" w:eastAsia="Times New Roman" w:hAnsiTheme="minorHAnsi" w:cstheme="minorHAnsi"/>
          <w:bCs/>
          <w:kern w:val="36"/>
          <w:sz w:val="21"/>
          <w:szCs w:val="21"/>
          <w:vertAlign w:val="superscript"/>
          <w:lang w:val="en" w:eastAsia="es-ES"/>
        </w:rPr>
        <w:t>th</w:t>
      </w:r>
      <w:r w:rsidRPr="005B6F2D">
        <w:rPr>
          <w:rFonts w:asciiTheme="minorHAnsi" w:eastAsia="Times New Roman" w:hAnsiTheme="minorHAnsi" w:cstheme="minorHAnsi"/>
          <w:bCs/>
          <w:kern w:val="36"/>
          <w:sz w:val="21"/>
          <w:szCs w:val="21"/>
          <w:lang w:val="en" w:eastAsia="es-ES"/>
        </w:rPr>
        <w:t xml:space="preserve"> March 2019]. </w:t>
      </w:r>
    </w:p>
    <w:p w14:paraId="4DFE3853" w14:textId="77777777" w:rsidR="000F5195" w:rsidRPr="005B6F2D" w:rsidRDefault="000F5195" w:rsidP="000F5195">
      <w:pPr>
        <w:spacing w:line="240" w:lineRule="auto"/>
        <w:contextualSpacing/>
        <w:rPr>
          <w:rFonts w:asciiTheme="minorHAnsi" w:hAnsiTheme="minorHAnsi" w:cstheme="minorHAnsi"/>
          <w:color w:val="000000"/>
          <w:sz w:val="21"/>
          <w:szCs w:val="21"/>
        </w:rPr>
      </w:pPr>
      <w:r w:rsidRPr="005B6F2D">
        <w:rPr>
          <w:rStyle w:val="personname"/>
          <w:rFonts w:asciiTheme="minorHAnsi" w:hAnsiTheme="minorHAnsi" w:cstheme="minorHAnsi"/>
          <w:color w:val="000000"/>
          <w:sz w:val="21"/>
          <w:szCs w:val="21"/>
        </w:rPr>
        <w:t xml:space="preserve">Baker, S. E. </w:t>
      </w:r>
      <w:r w:rsidRPr="005B6F2D">
        <w:rPr>
          <w:rFonts w:asciiTheme="minorHAnsi" w:hAnsiTheme="minorHAnsi" w:cstheme="minorHAnsi"/>
          <w:color w:val="000000"/>
          <w:sz w:val="21"/>
          <w:szCs w:val="21"/>
        </w:rPr>
        <w:t>and </w:t>
      </w:r>
      <w:r w:rsidRPr="005B6F2D">
        <w:rPr>
          <w:rStyle w:val="personname"/>
          <w:rFonts w:asciiTheme="minorHAnsi" w:hAnsiTheme="minorHAnsi" w:cstheme="minorHAnsi"/>
          <w:color w:val="000000"/>
          <w:sz w:val="21"/>
          <w:szCs w:val="21"/>
        </w:rPr>
        <w:t xml:space="preserve">Edwards, R. </w:t>
      </w:r>
      <w:r w:rsidRPr="005B6F2D">
        <w:rPr>
          <w:rFonts w:asciiTheme="minorHAnsi" w:hAnsiTheme="minorHAnsi" w:cstheme="minorHAnsi"/>
          <w:color w:val="000000"/>
          <w:sz w:val="21"/>
          <w:szCs w:val="21"/>
        </w:rPr>
        <w:t>(2012) ‘</w:t>
      </w:r>
      <w:r w:rsidRPr="005B6F2D">
        <w:rPr>
          <w:rStyle w:val="Emphasis"/>
          <w:rFonts w:asciiTheme="minorHAnsi" w:hAnsiTheme="minorHAnsi" w:cstheme="minorHAnsi"/>
          <w:i w:val="0"/>
          <w:iCs w:val="0"/>
          <w:color w:val="000000"/>
          <w:sz w:val="21"/>
          <w:szCs w:val="21"/>
        </w:rPr>
        <w:t>How many qualitative interviews is enough’</w:t>
      </w:r>
      <w:r w:rsidRPr="005B6F2D">
        <w:rPr>
          <w:rStyle w:val="Emphasis"/>
          <w:rFonts w:asciiTheme="minorHAnsi" w:hAnsiTheme="minorHAnsi" w:cstheme="minorHAnsi"/>
          <w:color w:val="000000"/>
          <w:sz w:val="21"/>
          <w:szCs w:val="21"/>
        </w:rPr>
        <w:t xml:space="preserve">, Discussion Paper, </w:t>
      </w:r>
      <w:r w:rsidRPr="005B6F2D">
        <w:rPr>
          <w:rFonts w:asciiTheme="minorHAnsi" w:hAnsiTheme="minorHAnsi" w:cstheme="minorHAnsi"/>
          <w:color w:val="000000"/>
          <w:sz w:val="21"/>
          <w:szCs w:val="21"/>
        </w:rPr>
        <w:t xml:space="preserve">NCRM. (Unpublished) [Online] Available at: </w:t>
      </w:r>
      <w:r w:rsidRPr="00003B46">
        <w:rPr>
          <w:rStyle w:val="Hyperlink"/>
          <w:rFonts w:asciiTheme="minorHAnsi" w:hAnsiTheme="minorHAnsi" w:cstheme="minorHAnsi"/>
          <w:color w:val="auto"/>
          <w:sz w:val="21"/>
          <w:szCs w:val="21"/>
          <w:u w:val="none"/>
        </w:rPr>
        <w:t>http://eprints.ncrm.ac.uk/2273/4/how_many_interviews.pdf</w:t>
      </w:r>
      <w:r w:rsidRPr="005B6F2D">
        <w:rPr>
          <w:rFonts w:asciiTheme="minorHAnsi" w:hAnsiTheme="minorHAnsi" w:cstheme="minorHAnsi"/>
          <w:sz w:val="21"/>
          <w:szCs w:val="21"/>
        </w:rPr>
        <w:t xml:space="preserve"> </w:t>
      </w:r>
      <w:r w:rsidRPr="005B6F2D">
        <w:rPr>
          <w:rFonts w:asciiTheme="minorHAnsi" w:hAnsiTheme="minorHAnsi" w:cstheme="minorHAnsi"/>
          <w:color w:val="000000"/>
          <w:sz w:val="21"/>
          <w:szCs w:val="21"/>
        </w:rPr>
        <w:t>[Accessed: 21</w:t>
      </w:r>
      <w:r w:rsidRPr="005B6F2D">
        <w:rPr>
          <w:rFonts w:asciiTheme="minorHAnsi" w:hAnsiTheme="minorHAnsi" w:cstheme="minorHAnsi"/>
          <w:color w:val="000000"/>
          <w:sz w:val="21"/>
          <w:szCs w:val="21"/>
          <w:vertAlign w:val="superscript"/>
        </w:rPr>
        <w:t>st</w:t>
      </w:r>
      <w:r w:rsidRPr="005B6F2D">
        <w:rPr>
          <w:rFonts w:asciiTheme="minorHAnsi" w:hAnsiTheme="minorHAnsi" w:cstheme="minorHAnsi"/>
          <w:color w:val="000000"/>
          <w:sz w:val="21"/>
          <w:szCs w:val="21"/>
        </w:rPr>
        <w:t xml:space="preserve"> November 2018].</w:t>
      </w:r>
    </w:p>
    <w:p w14:paraId="2CC39D92" w14:textId="77777777" w:rsidR="000F5195" w:rsidRPr="005B6F2D" w:rsidRDefault="000F5195" w:rsidP="000F5195">
      <w:pPr>
        <w:spacing w:line="240" w:lineRule="auto"/>
        <w:contextualSpacing/>
        <w:rPr>
          <w:rFonts w:asciiTheme="minorHAnsi" w:hAnsiTheme="minorHAnsi" w:cstheme="minorHAnsi"/>
          <w:sz w:val="21"/>
          <w:szCs w:val="21"/>
          <w:shd w:val="clear" w:color="auto" w:fill="FFFFFF"/>
        </w:rPr>
      </w:pPr>
    </w:p>
    <w:p w14:paraId="6780C693"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Ball, S. J. and  Youdell, D. (2007) ‘Hidden privatisation in public education. Preliminary Report’, prepared by Stephen J Ball and Deborah Youdell, Institute of Education, University of London for Education International 5th World Congress, July 2007, London.</w:t>
      </w:r>
    </w:p>
    <w:p w14:paraId="524EDBC1"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p>
    <w:p w14:paraId="36515999" w14:textId="77777777" w:rsidR="000F5195" w:rsidRDefault="000F5195" w:rsidP="000F5195">
      <w:pPr>
        <w:spacing w:line="240" w:lineRule="auto"/>
        <w:contextualSpacing/>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lastRenderedPageBreak/>
        <w:t>Bastida, R., Marimon, F. and Tanganelli, D. (2017) ‘Alliance success factors and performance in social economy enterprises’, </w:t>
      </w:r>
      <w:r w:rsidRPr="005B6F2D">
        <w:rPr>
          <w:rFonts w:asciiTheme="minorHAnsi" w:hAnsiTheme="minorHAnsi" w:cstheme="minorHAnsi"/>
          <w:i/>
          <w:iCs/>
          <w:sz w:val="21"/>
          <w:szCs w:val="21"/>
          <w:shd w:val="clear" w:color="auto" w:fill="FFFFFF"/>
        </w:rPr>
        <w:t>Management Decision, </w:t>
      </w:r>
      <w:r w:rsidRPr="005B6F2D">
        <w:rPr>
          <w:rFonts w:asciiTheme="minorHAnsi" w:hAnsiTheme="minorHAnsi" w:cstheme="minorHAnsi"/>
          <w:b/>
          <w:bCs/>
          <w:sz w:val="21"/>
          <w:szCs w:val="21"/>
          <w:shd w:val="clear" w:color="auto" w:fill="FFFFFF"/>
        </w:rPr>
        <w:t>55</w:t>
      </w:r>
      <w:r w:rsidRPr="005B6F2D">
        <w:rPr>
          <w:rFonts w:asciiTheme="minorHAnsi" w:hAnsiTheme="minorHAnsi" w:cstheme="minorHAnsi"/>
          <w:sz w:val="21"/>
          <w:szCs w:val="21"/>
          <w:shd w:val="clear" w:color="auto" w:fill="FFFFFF"/>
        </w:rPr>
        <w:t>(5), pp. 1065-1080.</w:t>
      </w:r>
    </w:p>
    <w:p w14:paraId="69E71E4B" w14:textId="77777777" w:rsidR="000F5195" w:rsidRDefault="000F5195" w:rsidP="000F5195">
      <w:pPr>
        <w:spacing w:line="240" w:lineRule="auto"/>
        <w:contextualSpacing/>
        <w:jc w:val="both"/>
        <w:rPr>
          <w:rFonts w:asciiTheme="minorHAnsi" w:hAnsiTheme="minorHAnsi" w:cstheme="minorHAnsi"/>
          <w:sz w:val="21"/>
          <w:szCs w:val="21"/>
          <w:shd w:val="clear" w:color="auto" w:fill="FFFFFF"/>
        </w:rPr>
      </w:pPr>
    </w:p>
    <w:p w14:paraId="628209AC" w14:textId="77777777" w:rsidR="000F5195" w:rsidRDefault="000F5195" w:rsidP="000F5195">
      <w:pPr>
        <w:spacing w:line="240" w:lineRule="auto"/>
        <w:contextualSpacing/>
        <w:jc w:val="both"/>
        <w:rPr>
          <w:rFonts w:asciiTheme="minorHAnsi" w:hAnsiTheme="minorHAnsi" w:cstheme="minorHAnsi"/>
          <w:sz w:val="21"/>
          <w:szCs w:val="21"/>
          <w:shd w:val="clear" w:color="auto" w:fill="FFFFFF"/>
        </w:rPr>
      </w:pPr>
      <w:r w:rsidRPr="00956C33">
        <w:rPr>
          <w:rFonts w:asciiTheme="minorHAnsi" w:hAnsiTheme="minorHAnsi" w:cstheme="minorHAnsi"/>
          <w:sz w:val="21"/>
          <w:szCs w:val="21"/>
          <w:shd w:val="clear" w:color="auto" w:fill="FFFFFF"/>
        </w:rPr>
        <w:t>Beckert, J.</w:t>
      </w:r>
      <w:r>
        <w:rPr>
          <w:rFonts w:asciiTheme="minorHAnsi" w:hAnsiTheme="minorHAnsi" w:cstheme="minorHAnsi"/>
          <w:sz w:val="21"/>
          <w:szCs w:val="21"/>
          <w:shd w:val="clear" w:color="auto" w:fill="FFFFFF"/>
        </w:rPr>
        <w:t xml:space="preserve"> </w:t>
      </w:r>
      <w:r w:rsidRPr="00956C33">
        <w:rPr>
          <w:rFonts w:asciiTheme="minorHAnsi" w:hAnsiTheme="minorHAnsi" w:cstheme="minorHAnsi"/>
          <w:sz w:val="21"/>
          <w:szCs w:val="21"/>
          <w:shd w:val="clear" w:color="auto" w:fill="FFFFFF"/>
        </w:rPr>
        <w:t>(2006)</w:t>
      </w:r>
      <w:r>
        <w:rPr>
          <w:rFonts w:asciiTheme="minorHAnsi" w:hAnsiTheme="minorHAnsi" w:cstheme="minorHAnsi"/>
          <w:sz w:val="21"/>
          <w:szCs w:val="21"/>
          <w:shd w:val="clear" w:color="auto" w:fill="FFFFFF"/>
        </w:rPr>
        <w:t xml:space="preserve"> ‘</w:t>
      </w:r>
      <w:r w:rsidRPr="00956C33">
        <w:rPr>
          <w:rFonts w:asciiTheme="minorHAnsi" w:hAnsiTheme="minorHAnsi" w:cstheme="minorHAnsi"/>
          <w:sz w:val="21"/>
          <w:szCs w:val="21"/>
          <w:shd w:val="clear" w:color="auto" w:fill="FFFFFF"/>
        </w:rPr>
        <w:t>Trust</w:t>
      </w:r>
      <w:r>
        <w:rPr>
          <w:rFonts w:asciiTheme="minorHAnsi" w:hAnsiTheme="minorHAnsi" w:cstheme="minorHAnsi"/>
          <w:sz w:val="21"/>
          <w:szCs w:val="21"/>
          <w:shd w:val="clear" w:color="auto" w:fill="FFFFFF"/>
        </w:rPr>
        <w:t xml:space="preserve"> </w:t>
      </w:r>
      <w:r w:rsidRPr="00956C33">
        <w:rPr>
          <w:rFonts w:asciiTheme="minorHAnsi" w:hAnsiTheme="minorHAnsi" w:cstheme="minorHAnsi"/>
          <w:sz w:val="21"/>
          <w:szCs w:val="21"/>
          <w:shd w:val="clear" w:color="auto" w:fill="FFFFFF"/>
        </w:rPr>
        <w:t>and</w:t>
      </w:r>
      <w:r>
        <w:rPr>
          <w:rFonts w:asciiTheme="minorHAnsi" w:hAnsiTheme="minorHAnsi" w:cstheme="minorHAnsi"/>
          <w:sz w:val="21"/>
          <w:szCs w:val="21"/>
          <w:shd w:val="clear" w:color="auto" w:fill="FFFFFF"/>
        </w:rPr>
        <w:t xml:space="preserve"> </w:t>
      </w:r>
      <w:r w:rsidRPr="00956C33">
        <w:rPr>
          <w:rFonts w:asciiTheme="minorHAnsi" w:hAnsiTheme="minorHAnsi" w:cstheme="minorHAnsi"/>
          <w:sz w:val="21"/>
          <w:szCs w:val="21"/>
          <w:shd w:val="clear" w:color="auto" w:fill="FFFFFF"/>
        </w:rPr>
        <w:t>markets</w:t>
      </w:r>
      <w:r>
        <w:rPr>
          <w:rFonts w:asciiTheme="minorHAnsi" w:hAnsiTheme="minorHAnsi" w:cstheme="minorHAnsi"/>
          <w:sz w:val="21"/>
          <w:szCs w:val="21"/>
          <w:shd w:val="clear" w:color="auto" w:fill="FFFFFF"/>
        </w:rPr>
        <w:t>’, i</w:t>
      </w:r>
      <w:r w:rsidRPr="00956C33">
        <w:rPr>
          <w:rFonts w:asciiTheme="minorHAnsi" w:hAnsiTheme="minorHAnsi" w:cstheme="minorHAnsi"/>
          <w:sz w:val="21"/>
          <w:szCs w:val="21"/>
          <w:shd w:val="clear" w:color="auto" w:fill="FFFFFF"/>
        </w:rPr>
        <w:t>n</w:t>
      </w:r>
      <w:r>
        <w:rPr>
          <w:rFonts w:asciiTheme="minorHAnsi" w:hAnsiTheme="minorHAnsi" w:cstheme="minorHAnsi"/>
          <w:sz w:val="21"/>
          <w:szCs w:val="21"/>
          <w:shd w:val="clear" w:color="auto" w:fill="FFFFFF"/>
        </w:rPr>
        <w:t xml:space="preserve"> </w:t>
      </w:r>
      <w:r w:rsidRPr="00956C33">
        <w:rPr>
          <w:rFonts w:asciiTheme="minorHAnsi" w:hAnsiTheme="minorHAnsi" w:cstheme="minorHAnsi"/>
          <w:sz w:val="21"/>
          <w:szCs w:val="21"/>
          <w:shd w:val="clear" w:color="auto" w:fill="FFFFFF"/>
        </w:rPr>
        <w:t>R.</w:t>
      </w:r>
      <w:r>
        <w:rPr>
          <w:rFonts w:asciiTheme="minorHAnsi" w:hAnsiTheme="minorHAnsi" w:cstheme="minorHAnsi"/>
          <w:sz w:val="21"/>
          <w:szCs w:val="21"/>
          <w:shd w:val="clear" w:color="auto" w:fill="FFFFFF"/>
        </w:rPr>
        <w:t xml:space="preserve"> </w:t>
      </w:r>
      <w:r w:rsidRPr="00956C33">
        <w:rPr>
          <w:rFonts w:asciiTheme="minorHAnsi" w:hAnsiTheme="minorHAnsi" w:cstheme="minorHAnsi"/>
          <w:sz w:val="21"/>
          <w:szCs w:val="21"/>
          <w:shd w:val="clear" w:color="auto" w:fill="FFFFFF"/>
        </w:rPr>
        <w:t>Bachmann</w:t>
      </w:r>
      <w:r>
        <w:rPr>
          <w:rFonts w:asciiTheme="minorHAnsi" w:hAnsiTheme="minorHAnsi" w:cstheme="minorHAnsi"/>
          <w:sz w:val="21"/>
          <w:szCs w:val="21"/>
          <w:shd w:val="clear" w:color="auto" w:fill="FFFFFF"/>
        </w:rPr>
        <w:t xml:space="preserve"> and </w:t>
      </w:r>
      <w:r w:rsidRPr="00956C33">
        <w:rPr>
          <w:rFonts w:asciiTheme="minorHAnsi" w:hAnsiTheme="minorHAnsi" w:cstheme="minorHAnsi"/>
          <w:sz w:val="21"/>
          <w:szCs w:val="21"/>
          <w:shd w:val="clear" w:color="auto" w:fill="FFFFFF"/>
        </w:rPr>
        <w:t>A. Zaheer</w:t>
      </w:r>
      <w:r>
        <w:rPr>
          <w:rFonts w:asciiTheme="minorHAnsi" w:hAnsiTheme="minorHAnsi" w:cstheme="minorHAnsi"/>
          <w:sz w:val="21"/>
          <w:szCs w:val="21"/>
          <w:shd w:val="clear" w:color="auto" w:fill="FFFFFF"/>
        </w:rPr>
        <w:t xml:space="preserve"> </w:t>
      </w:r>
      <w:r w:rsidRPr="00956C33">
        <w:rPr>
          <w:rFonts w:asciiTheme="minorHAnsi" w:hAnsiTheme="minorHAnsi" w:cstheme="minorHAnsi"/>
          <w:sz w:val="21"/>
          <w:szCs w:val="21"/>
          <w:shd w:val="clear" w:color="auto" w:fill="FFFFFF"/>
        </w:rPr>
        <w:t>(Eds.)</w:t>
      </w:r>
      <w:r>
        <w:rPr>
          <w:rFonts w:asciiTheme="minorHAnsi" w:hAnsiTheme="minorHAnsi" w:cstheme="minorHAnsi"/>
          <w:sz w:val="21"/>
          <w:szCs w:val="21"/>
          <w:shd w:val="clear" w:color="auto" w:fill="FFFFFF"/>
        </w:rPr>
        <w:t xml:space="preserve">, </w:t>
      </w:r>
      <w:r w:rsidRPr="00956C33">
        <w:rPr>
          <w:rFonts w:asciiTheme="minorHAnsi" w:hAnsiTheme="minorHAnsi" w:cstheme="minorHAnsi"/>
          <w:i/>
          <w:iCs/>
          <w:sz w:val="21"/>
          <w:szCs w:val="21"/>
          <w:shd w:val="clear" w:color="auto" w:fill="FFFFFF"/>
        </w:rPr>
        <w:t>Handbook of trust research</w:t>
      </w:r>
      <w:r w:rsidRPr="00956C33">
        <w:rPr>
          <w:rFonts w:asciiTheme="minorHAnsi" w:hAnsiTheme="minorHAnsi" w:cstheme="minorHAnsi"/>
          <w:sz w:val="21"/>
          <w:szCs w:val="21"/>
          <w:shd w:val="clear" w:color="auto" w:fill="FFFFFF"/>
        </w:rPr>
        <w:t xml:space="preserve"> (pp.318– 331). Cheltenham: Edward Elgar.</w:t>
      </w:r>
    </w:p>
    <w:p w14:paraId="31B9F0F0"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p>
    <w:p w14:paraId="455CFEC7" w14:textId="7D6D429E" w:rsidR="000F5195" w:rsidRDefault="000F5195" w:rsidP="000F5195">
      <w:pPr>
        <w:spacing w:after="0"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Bellini, E., Piroli, G. and Pennacchio, L. (2018) ‘Collaborative know-how and trust in university–industry collaborations: empirical evidence from ICT firms’, </w:t>
      </w:r>
      <w:r w:rsidRPr="005B6F2D">
        <w:rPr>
          <w:rFonts w:asciiTheme="minorHAnsi" w:hAnsiTheme="minorHAnsi" w:cstheme="minorHAnsi"/>
          <w:i/>
          <w:iCs/>
          <w:sz w:val="21"/>
          <w:szCs w:val="21"/>
          <w:shd w:val="clear" w:color="auto" w:fill="FFFFFF"/>
        </w:rPr>
        <w:t xml:space="preserve">Journal of Technology Transfer, </w:t>
      </w:r>
      <w:r w:rsidRPr="005B6F2D">
        <w:rPr>
          <w:rFonts w:asciiTheme="minorHAnsi" w:hAnsiTheme="minorHAnsi" w:cstheme="minorHAnsi"/>
          <w:sz w:val="21"/>
          <w:szCs w:val="21"/>
          <w:shd w:val="clear" w:color="auto" w:fill="FFFFFF"/>
        </w:rPr>
        <w:t>February, pp. 1-25.</w:t>
      </w:r>
    </w:p>
    <w:p w14:paraId="63A191A5" w14:textId="485D56A9" w:rsidR="00797581" w:rsidRDefault="00797581" w:rsidP="000F5195">
      <w:pPr>
        <w:spacing w:after="0" w:line="240" w:lineRule="auto"/>
        <w:jc w:val="both"/>
        <w:rPr>
          <w:rFonts w:asciiTheme="minorHAnsi" w:hAnsiTheme="minorHAnsi" w:cstheme="minorHAnsi"/>
          <w:sz w:val="21"/>
          <w:szCs w:val="21"/>
          <w:shd w:val="clear" w:color="auto" w:fill="FFFFFF"/>
        </w:rPr>
      </w:pPr>
    </w:p>
    <w:p w14:paraId="0568D9FC" w14:textId="77777777" w:rsidR="00797581" w:rsidRPr="00797581" w:rsidRDefault="00797581" w:rsidP="00797581">
      <w:pPr>
        <w:autoSpaceDE w:val="0"/>
        <w:autoSpaceDN w:val="0"/>
        <w:adjustRightInd w:val="0"/>
        <w:spacing w:after="0" w:line="240" w:lineRule="auto"/>
        <w:rPr>
          <w:rFonts w:cstheme="minorHAnsi"/>
          <w:sz w:val="21"/>
          <w:szCs w:val="21"/>
          <w:shd w:val="clear" w:color="auto" w:fill="FFFFFF"/>
        </w:rPr>
      </w:pPr>
      <w:r w:rsidRPr="00797581">
        <w:rPr>
          <w:rFonts w:cstheme="minorHAnsi"/>
          <w:sz w:val="21"/>
          <w:szCs w:val="21"/>
          <w:shd w:val="clear" w:color="auto" w:fill="FFFFFF"/>
        </w:rPr>
        <w:t>Belotto, M.J. (2018) ‘</w:t>
      </w:r>
      <w:r w:rsidRPr="00797581">
        <w:rPr>
          <w:bCs/>
          <w:sz w:val="21"/>
          <w:szCs w:val="21"/>
        </w:rPr>
        <w:t xml:space="preserve">Data Analysis Methods for Qualitative Research: Managing the Challenges of Coding, Interrater Reliability, and Thematic Analysis’, </w:t>
      </w:r>
      <w:r w:rsidRPr="00797581">
        <w:rPr>
          <w:i/>
          <w:iCs/>
          <w:sz w:val="21"/>
          <w:szCs w:val="21"/>
        </w:rPr>
        <w:t xml:space="preserve">The Qualitative Report </w:t>
      </w:r>
      <w:r w:rsidRPr="00797581">
        <w:rPr>
          <w:sz w:val="21"/>
          <w:szCs w:val="21"/>
        </w:rPr>
        <w:t>2018 Volume 23, Number 11, How To Article 1, pp. 2622-2633.</w:t>
      </w:r>
    </w:p>
    <w:p w14:paraId="3FD26491" w14:textId="77777777" w:rsidR="00797581" w:rsidRPr="005B6F2D" w:rsidRDefault="00797581" w:rsidP="000F5195">
      <w:pPr>
        <w:spacing w:after="0" w:line="240" w:lineRule="auto"/>
        <w:jc w:val="both"/>
        <w:rPr>
          <w:rFonts w:asciiTheme="minorHAnsi" w:hAnsiTheme="minorHAnsi" w:cstheme="minorHAnsi"/>
          <w:sz w:val="21"/>
          <w:szCs w:val="21"/>
          <w:shd w:val="clear" w:color="auto" w:fill="FFFFFF"/>
        </w:rPr>
      </w:pPr>
    </w:p>
    <w:p w14:paraId="70951DA6" w14:textId="77777777" w:rsidR="000F5195" w:rsidRPr="004F1E83" w:rsidRDefault="000F5195" w:rsidP="000F5195">
      <w:pPr>
        <w:spacing w:line="240" w:lineRule="auto"/>
        <w:rPr>
          <w:sz w:val="21"/>
          <w:szCs w:val="21"/>
        </w:rPr>
      </w:pPr>
      <w:r w:rsidRPr="004F1E83">
        <w:rPr>
          <w:sz w:val="21"/>
          <w:szCs w:val="21"/>
        </w:rPr>
        <w:t xml:space="preserve">Bener, M. and Glaister, K. (2010) ‘Determinants of performance in international joint ventures’, </w:t>
      </w:r>
      <w:r w:rsidRPr="004F1E83">
        <w:rPr>
          <w:i/>
          <w:iCs/>
          <w:sz w:val="21"/>
          <w:szCs w:val="21"/>
        </w:rPr>
        <w:t>Journal of Strategy and Management</w:t>
      </w:r>
      <w:r w:rsidRPr="004F1E83">
        <w:rPr>
          <w:sz w:val="21"/>
          <w:szCs w:val="21"/>
        </w:rPr>
        <w:t>, 3(3), pp.188-214.</w:t>
      </w:r>
    </w:p>
    <w:p w14:paraId="239F52A8"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 xml:space="preserve">Bouncken, R., Clauß, T. and Fredrich, V. (2016) ‘Product innovation through coopetition in alliances: Singular or plural governance?’, </w:t>
      </w:r>
      <w:r w:rsidRPr="005B6F2D">
        <w:rPr>
          <w:rFonts w:asciiTheme="minorHAnsi" w:hAnsiTheme="minorHAnsi" w:cstheme="minorHAnsi"/>
          <w:i/>
          <w:iCs/>
          <w:sz w:val="21"/>
          <w:szCs w:val="21"/>
          <w:shd w:val="clear" w:color="auto" w:fill="FFFFFF"/>
        </w:rPr>
        <w:t>Industrial Marketing Management,</w:t>
      </w:r>
      <w:r w:rsidRPr="005B6F2D">
        <w:rPr>
          <w:rFonts w:asciiTheme="minorHAnsi" w:hAnsiTheme="minorHAnsi" w:cstheme="minorHAnsi"/>
          <w:sz w:val="21"/>
          <w:szCs w:val="21"/>
          <w:shd w:val="clear" w:color="auto" w:fill="FFFFFF"/>
        </w:rPr>
        <w:t xml:space="preserve"> 53, pp.77-90.</w:t>
      </w:r>
    </w:p>
    <w:p w14:paraId="3232B97E"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p>
    <w:p w14:paraId="5F02F508"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Bou-Wen, L. and Chung-Jen, C. (2002) ‘The Effects of Formation Motives and Interfirm Diversity on the Performance of Strategic Alliance’, </w:t>
      </w:r>
      <w:r w:rsidRPr="005B6F2D">
        <w:rPr>
          <w:rFonts w:asciiTheme="minorHAnsi" w:hAnsiTheme="minorHAnsi" w:cstheme="minorHAnsi"/>
          <w:i/>
          <w:iCs/>
          <w:sz w:val="21"/>
          <w:szCs w:val="21"/>
          <w:shd w:val="clear" w:color="auto" w:fill="FFFFFF"/>
        </w:rPr>
        <w:t>Asia Pacific Management Review, </w:t>
      </w:r>
      <w:r w:rsidRPr="005B6F2D">
        <w:rPr>
          <w:rFonts w:asciiTheme="minorHAnsi" w:hAnsiTheme="minorHAnsi" w:cstheme="minorHAnsi"/>
          <w:b/>
          <w:bCs/>
          <w:sz w:val="21"/>
          <w:szCs w:val="21"/>
          <w:shd w:val="clear" w:color="auto" w:fill="FFFFFF"/>
        </w:rPr>
        <w:t>7</w:t>
      </w:r>
      <w:r w:rsidRPr="005B6F2D">
        <w:rPr>
          <w:rFonts w:asciiTheme="minorHAnsi" w:hAnsiTheme="minorHAnsi" w:cstheme="minorHAnsi"/>
          <w:sz w:val="21"/>
          <w:szCs w:val="21"/>
          <w:shd w:val="clear" w:color="auto" w:fill="FFFFFF"/>
        </w:rPr>
        <w:t>(2).</w:t>
      </w:r>
    </w:p>
    <w:p w14:paraId="0F7F2114"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p>
    <w:p w14:paraId="1B24C8B2" w14:textId="77777777" w:rsidR="000F5195" w:rsidRPr="005B6F2D" w:rsidRDefault="000F5195" w:rsidP="000F5195">
      <w:pPr>
        <w:spacing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 xml:space="preserve">Boyce, C. and Neale, P. (2006) ‘CONDUCTING IN-DEPTH INTERVIEWS: A Guide for Designing and Conducting in-Depth Interviews for Evaluation Input’, May 2006, </w:t>
      </w:r>
      <w:r w:rsidRPr="005B6F2D">
        <w:rPr>
          <w:rFonts w:asciiTheme="minorHAnsi" w:hAnsiTheme="minorHAnsi" w:cstheme="minorHAnsi"/>
          <w:color w:val="000000"/>
          <w:sz w:val="21"/>
          <w:szCs w:val="21"/>
          <w:shd w:val="clear" w:color="auto" w:fill="FFFFFF"/>
        </w:rPr>
        <w:t>Pathfinder International Tool Series, Monitoring and Evaluation-2. </w:t>
      </w:r>
    </w:p>
    <w:p w14:paraId="6D3412A1"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Boyle, B. and Brown, M. (2000) ‘Holy grail or poisoned chalice? A case study of partnership collaboration between a university school of education and a private sector education services company’, </w:t>
      </w:r>
      <w:r w:rsidRPr="005B6F2D">
        <w:rPr>
          <w:rFonts w:asciiTheme="minorHAnsi" w:hAnsiTheme="minorHAnsi" w:cstheme="minorHAnsi"/>
          <w:i/>
          <w:iCs/>
          <w:sz w:val="21"/>
          <w:szCs w:val="21"/>
          <w:shd w:val="clear" w:color="auto" w:fill="FFFFFF"/>
        </w:rPr>
        <w:t>Westminster Studies in Education, </w:t>
      </w:r>
      <w:r w:rsidRPr="005B6F2D">
        <w:rPr>
          <w:rFonts w:asciiTheme="minorHAnsi" w:hAnsiTheme="minorHAnsi" w:cstheme="minorHAnsi"/>
          <w:b/>
          <w:bCs/>
          <w:sz w:val="21"/>
          <w:szCs w:val="21"/>
          <w:shd w:val="clear" w:color="auto" w:fill="FFFFFF"/>
        </w:rPr>
        <w:t>23</w:t>
      </w:r>
      <w:r w:rsidRPr="005B6F2D">
        <w:rPr>
          <w:rFonts w:asciiTheme="minorHAnsi" w:hAnsiTheme="minorHAnsi" w:cstheme="minorHAnsi"/>
          <w:sz w:val="21"/>
          <w:szCs w:val="21"/>
          <w:shd w:val="clear" w:color="auto" w:fill="FFFFFF"/>
        </w:rPr>
        <w:t>, pp. 31-40.</w:t>
      </w:r>
    </w:p>
    <w:p w14:paraId="01BB8CA6"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p>
    <w:p w14:paraId="130F6DFC"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 xml:space="preserve">Brancaleone, D. and O’Brien, S. (2011) ‘Educational Commodification and the (Economic) Sign Value of Learning Outcomes’, </w:t>
      </w:r>
      <w:r w:rsidRPr="005B6F2D">
        <w:rPr>
          <w:rFonts w:asciiTheme="minorHAnsi" w:hAnsiTheme="minorHAnsi" w:cstheme="minorHAnsi"/>
          <w:i/>
          <w:sz w:val="21"/>
          <w:szCs w:val="21"/>
          <w:shd w:val="clear" w:color="auto" w:fill="FFFFFF"/>
        </w:rPr>
        <w:t xml:space="preserve">British Journal of Sociology of Education </w:t>
      </w:r>
      <w:r w:rsidRPr="005B6F2D">
        <w:rPr>
          <w:rFonts w:asciiTheme="minorHAnsi" w:hAnsiTheme="minorHAnsi" w:cstheme="minorHAnsi"/>
          <w:b/>
          <w:sz w:val="21"/>
          <w:szCs w:val="21"/>
          <w:shd w:val="clear" w:color="auto" w:fill="FFFFFF"/>
        </w:rPr>
        <w:t>32</w:t>
      </w:r>
      <w:r w:rsidRPr="005B6F2D">
        <w:rPr>
          <w:rFonts w:asciiTheme="minorHAnsi" w:hAnsiTheme="minorHAnsi" w:cstheme="minorHAnsi"/>
          <w:i/>
          <w:sz w:val="21"/>
          <w:szCs w:val="21"/>
          <w:shd w:val="clear" w:color="auto" w:fill="FFFFFF"/>
        </w:rPr>
        <w:t xml:space="preserve"> </w:t>
      </w:r>
      <w:r w:rsidRPr="005B6F2D">
        <w:rPr>
          <w:rFonts w:asciiTheme="minorHAnsi" w:hAnsiTheme="minorHAnsi" w:cstheme="minorHAnsi"/>
          <w:sz w:val="21"/>
          <w:szCs w:val="21"/>
          <w:shd w:val="clear" w:color="auto" w:fill="FFFFFF"/>
        </w:rPr>
        <w:t>pp. 501-519.</w:t>
      </w:r>
    </w:p>
    <w:p w14:paraId="51FB206F"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p>
    <w:p w14:paraId="2A182289" w14:textId="77777777" w:rsidR="000F5195" w:rsidRPr="005B6F2D" w:rsidRDefault="000F5195" w:rsidP="000F5195">
      <w:pPr>
        <w:spacing w:line="240" w:lineRule="auto"/>
        <w:jc w:val="both"/>
        <w:rPr>
          <w:rFonts w:asciiTheme="minorHAnsi" w:hAnsiTheme="minorHAnsi" w:cstheme="minorHAnsi"/>
          <w:sz w:val="21"/>
          <w:szCs w:val="21"/>
        </w:rPr>
      </w:pPr>
      <w:r w:rsidRPr="005B6F2D">
        <w:rPr>
          <w:rFonts w:asciiTheme="minorHAnsi" w:hAnsiTheme="minorHAnsi" w:cstheme="minorHAnsi"/>
          <w:sz w:val="21"/>
          <w:szCs w:val="21"/>
          <w:shd w:val="clear" w:color="auto" w:fill="FFFFFF"/>
        </w:rPr>
        <w:t>Braun, V. and Clarke, V. (2006) ‘Using thematic analysis in psychology’, </w:t>
      </w:r>
      <w:r w:rsidRPr="005B6F2D">
        <w:rPr>
          <w:rFonts w:asciiTheme="minorHAnsi" w:hAnsiTheme="minorHAnsi" w:cstheme="minorHAnsi"/>
          <w:i/>
          <w:iCs/>
          <w:sz w:val="21"/>
          <w:szCs w:val="21"/>
          <w:shd w:val="clear" w:color="auto" w:fill="FFFFFF"/>
        </w:rPr>
        <w:t>Qualitative Research in Psychology, </w:t>
      </w:r>
      <w:r w:rsidRPr="005B6F2D">
        <w:rPr>
          <w:rFonts w:asciiTheme="minorHAnsi" w:hAnsiTheme="minorHAnsi" w:cstheme="minorHAnsi"/>
          <w:b/>
          <w:bCs/>
          <w:sz w:val="21"/>
          <w:szCs w:val="21"/>
          <w:shd w:val="clear" w:color="auto" w:fill="FFFFFF"/>
        </w:rPr>
        <w:t>3</w:t>
      </w:r>
      <w:r w:rsidRPr="005B6F2D">
        <w:rPr>
          <w:rFonts w:asciiTheme="minorHAnsi" w:hAnsiTheme="minorHAnsi" w:cstheme="minorHAnsi"/>
          <w:sz w:val="21"/>
          <w:szCs w:val="21"/>
          <w:shd w:val="clear" w:color="auto" w:fill="FFFFFF"/>
        </w:rPr>
        <w:t xml:space="preserve">(2), pp. 77-101. </w:t>
      </w:r>
    </w:p>
    <w:p w14:paraId="7AF19DEF"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 xml:space="preserve">Brekalo, L. and Albers, S. (2016) ‘Effective logistics alliance design and management’, </w:t>
      </w:r>
      <w:r w:rsidRPr="005B6F2D">
        <w:rPr>
          <w:rFonts w:asciiTheme="minorHAnsi" w:hAnsiTheme="minorHAnsi" w:cstheme="minorHAnsi"/>
          <w:i/>
          <w:sz w:val="21"/>
          <w:szCs w:val="21"/>
          <w:shd w:val="clear" w:color="auto" w:fill="FFFFFF"/>
        </w:rPr>
        <w:t xml:space="preserve">International Journal of Physical Distribution and Logistics Management, </w:t>
      </w:r>
      <w:r w:rsidRPr="005B6F2D">
        <w:rPr>
          <w:rFonts w:asciiTheme="minorHAnsi" w:hAnsiTheme="minorHAnsi" w:cstheme="minorHAnsi"/>
          <w:sz w:val="21"/>
          <w:szCs w:val="21"/>
          <w:shd w:val="clear" w:color="auto" w:fill="FFFFFF"/>
        </w:rPr>
        <w:t>Vol.46 No.2, pp.212-240.</w:t>
      </w:r>
    </w:p>
    <w:p w14:paraId="2244D48F"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p>
    <w:p w14:paraId="459B39CE"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 xml:space="preserve">Brown, R.  (2015) ‘The marketisation of higher education: issues and ironies’, </w:t>
      </w:r>
      <w:r w:rsidRPr="005B6F2D">
        <w:rPr>
          <w:rFonts w:asciiTheme="minorHAnsi" w:hAnsiTheme="minorHAnsi" w:cstheme="minorHAnsi"/>
          <w:i/>
          <w:sz w:val="21"/>
          <w:szCs w:val="21"/>
          <w:shd w:val="clear" w:color="auto" w:fill="FFFFFF"/>
        </w:rPr>
        <w:t>New Vistas</w:t>
      </w:r>
      <w:r w:rsidRPr="005B6F2D">
        <w:rPr>
          <w:rFonts w:asciiTheme="minorHAnsi" w:hAnsiTheme="minorHAnsi" w:cstheme="minorHAnsi"/>
          <w:sz w:val="21"/>
          <w:szCs w:val="21"/>
          <w:shd w:val="clear" w:color="auto" w:fill="FFFFFF"/>
        </w:rPr>
        <w:t xml:space="preserve"> </w:t>
      </w:r>
      <w:r w:rsidRPr="005B6F2D">
        <w:rPr>
          <w:rFonts w:asciiTheme="minorHAnsi" w:hAnsiTheme="minorHAnsi" w:cstheme="minorHAnsi"/>
          <w:b/>
          <w:sz w:val="21"/>
          <w:szCs w:val="21"/>
          <w:shd w:val="clear" w:color="auto" w:fill="FFFFFF"/>
        </w:rPr>
        <w:t xml:space="preserve">1: </w:t>
      </w:r>
      <w:r w:rsidRPr="005B6F2D">
        <w:rPr>
          <w:rFonts w:asciiTheme="minorHAnsi" w:hAnsiTheme="minorHAnsi" w:cstheme="minorHAnsi"/>
          <w:sz w:val="21"/>
          <w:szCs w:val="21"/>
          <w:shd w:val="clear" w:color="auto" w:fill="FFFFFF"/>
        </w:rPr>
        <w:t>4-9.</w:t>
      </w:r>
    </w:p>
    <w:p w14:paraId="6F057517"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r w:rsidRPr="005B6F2D">
        <w:rPr>
          <w:rFonts w:asciiTheme="minorHAnsi" w:hAnsiTheme="minorHAnsi" w:cstheme="minorHAnsi"/>
          <w:b/>
          <w:sz w:val="21"/>
          <w:szCs w:val="21"/>
          <w:shd w:val="clear" w:color="auto" w:fill="FFFFFF"/>
        </w:rPr>
        <w:t xml:space="preserve"> </w:t>
      </w:r>
      <w:r w:rsidRPr="005B6F2D">
        <w:rPr>
          <w:rFonts w:asciiTheme="minorHAnsi" w:hAnsiTheme="minorHAnsi" w:cstheme="minorHAnsi"/>
          <w:sz w:val="21"/>
          <w:szCs w:val="21"/>
          <w:shd w:val="clear" w:color="auto" w:fill="FFFFFF"/>
        </w:rPr>
        <w:t xml:space="preserve"> </w:t>
      </w:r>
    </w:p>
    <w:p w14:paraId="3F69EAB7" w14:textId="77777777" w:rsidR="000F5195" w:rsidRPr="005B6F2D" w:rsidRDefault="000F5195" w:rsidP="000F5195">
      <w:pPr>
        <w:spacing w:line="240" w:lineRule="auto"/>
        <w:contextualSpacing/>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Brown, R. (2018) ‘Neoliberalism, marketisation and higher education: how neoliberalism is reshaping the provision of English higher education’, Professorial lecture at the University of West London, London, UK, February 27</w:t>
      </w:r>
      <w:r>
        <w:rPr>
          <w:rFonts w:asciiTheme="minorHAnsi" w:hAnsiTheme="minorHAnsi" w:cstheme="minorHAnsi"/>
          <w:sz w:val="21"/>
          <w:szCs w:val="21"/>
          <w:shd w:val="clear" w:color="auto" w:fill="FFFFFF"/>
        </w:rPr>
        <w:t>.</w:t>
      </w:r>
      <w:r w:rsidRPr="005B6F2D">
        <w:rPr>
          <w:rFonts w:asciiTheme="minorHAnsi" w:hAnsiTheme="minorHAnsi" w:cstheme="minorHAnsi"/>
          <w:sz w:val="21"/>
          <w:szCs w:val="21"/>
          <w:shd w:val="clear" w:color="auto" w:fill="FFFFFF"/>
        </w:rPr>
        <w:t xml:space="preserve"> [Online] Available at:</w:t>
      </w:r>
    </w:p>
    <w:p w14:paraId="5D5E55F4" w14:textId="77777777" w:rsidR="000F5195" w:rsidRPr="005B6F2D" w:rsidRDefault="000F5195" w:rsidP="000F5195">
      <w:pPr>
        <w:spacing w:line="240" w:lineRule="auto"/>
        <w:contextualSpacing/>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https://www.uwl.ac.uk/news-events/events/neoliberalism-marketisation-and-he [Accessed: 8</w:t>
      </w:r>
      <w:r w:rsidRPr="005B6F2D">
        <w:rPr>
          <w:rFonts w:asciiTheme="minorHAnsi" w:hAnsiTheme="minorHAnsi" w:cstheme="minorHAnsi"/>
          <w:sz w:val="21"/>
          <w:szCs w:val="21"/>
          <w:shd w:val="clear" w:color="auto" w:fill="FFFFFF"/>
          <w:vertAlign w:val="superscript"/>
        </w:rPr>
        <w:t>th</w:t>
      </w:r>
      <w:r w:rsidRPr="005B6F2D">
        <w:rPr>
          <w:rFonts w:asciiTheme="minorHAnsi" w:hAnsiTheme="minorHAnsi" w:cstheme="minorHAnsi"/>
          <w:sz w:val="21"/>
          <w:szCs w:val="21"/>
          <w:shd w:val="clear" w:color="auto" w:fill="FFFFFF"/>
        </w:rPr>
        <w:t xml:space="preserve"> March 2019].</w:t>
      </w:r>
    </w:p>
    <w:p w14:paraId="07146BED"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p>
    <w:p w14:paraId="357D275C" w14:textId="77777777" w:rsidR="000F5195" w:rsidRDefault="000F5195" w:rsidP="000F5195">
      <w:pPr>
        <w:spacing w:line="240" w:lineRule="auto"/>
        <w:contextualSpacing/>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 xml:space="preserve">Brown, R. and Carasso, H. (2013) </w:t>
      </w:r>
      <w:r w:rsidRPr="005B6F2D">
        <w:rPr>
          <w:rFonts w:asciiTheme="minorHAnsi" w:hAnsiTheme="minorHAnsi" w:cstheme="minorHAnsi"/>
          <w:i/>
          <w:sz w:val="21"/>
          <w:szCs w:val="21"/>
          <w:shd w:val="clear" w:color="auto" w:fill="FFFFFF"/>
        </w:rPr>
        <w:t>Everything for sale? The marketisation of UK higher education</w:t>
      </w:r>
      <w:r w:rsidRPr="005B6F2D">
        <w:rPr>
          <w:rFonts w:asciiTheme="minorHAnsi" w:hAnsiTheme="minorHAnsi" w:cstheme="minorHAnsi"/>
          <w:sz w:val="21"/>
          <w:szCs w:val="21"/>
          <w:shd w:val="clear" w:color="auto" w:fill="FFFFFF"/>
        </w:rPr>
        <w:t>, London: Routledge.</w:t>
      </w:r>
    </w:p>
    <w:p w14:paraId="1D5BBA1C" w14:textId="77777777" w:rsidR="000F5195" w:rsidRDefault="000F5195" w:rsidP="000F5195">
      <w:pPr>
        <w:spacing w:line="240" w:lineRule="auto"/>
        <w:contextualSpacing/>
        <w:jc w:val="both"/>
        <w:rPr>
          <w:rFonts w:asciiTheme="minorHAnsi" w:hAnsiTheme="minorHAnsi" w:cstheme="minorHAnsi"/>
          <w:sz w:val="21"/>
          <w:szCs w:val="21"/>
          <w:shd w:val="clear" w:color="auto" w:fill="FFFFFF"/>
        </w:rPr>
      </w:pPr>
    </w:p>
    <w:p w14:paraId="62FF74CC" w14:textId="77777777" w:rsidR="000F5195" w:rsidRPr="005B6F2D" w:rsidRDefault="000F5195" w:rsidP="000F5195">
      <w:pPr>
        <w:tabs>
          <w:tab w:val="left" w:pos="4980"/>
        </w:tabs>
        <w:spacing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Butler, C.J. (2010) ‘Internal and lateral communication in strategic alliance decision making’, </w:t>
      </w:r>
      <w:r w:rsidRPr="005B6F2D">
        <w:rPr>
          <w:rFonts w:asciiTheme="minorHAnsi" w:hAnsiTheme="minorHAnsi" w:cstheme="minorHAnsi"/>
          <w:i/>
          <w:iCs/>
          <w:sz w:val="21"/>
          <w:szCs w:val="21"/>
          <w:shd w:val="clear" w:color="auto" w:fill="FFFFFF"/>
        </w:rPr>
        <w:t>Management Decision, </w:t>
      </w:r>
      <w:r w:rsidRPr="005B6F2D">
        <w:rPr>
          <w:rFonts w:asciiTheme="minorHAnsi" w:hAnsiTheme="minorHAnsi" w:cstheme="minorHAnsi"/>
          <w:b/>
          <w:bCs/>
          <w:sz w:val="21"/>
          <w:szCs w:val="21"/>
          <w:shd w:val="clear" w:color="auto" w:fill="FFFFFF"/>
        </w:rPr>
        <w:t>48</w:t>
      </w:r>
      <w:r w:rsidRPr="005B6F2D">
        <w:rPr>
          <w:rFonts w:asciiTheme="minorHAnsi" w:hAnsiTheme="minorHAnsi" w:cstheme="minorHAnsi"/>
          <w:sz w:val="21"/>
          <w:szCs w:val="21"/>
          <w:shd w:val="clear" w:color="auto" w:fill="FFFFFF"/>
        </w:rPr>
        <w:t>(5), pp. 698-712.</w:t>
      </w:r>
    </w:p>
    <w:p w14:paraId="7D30B1E3" w14:textId="77777777" w:rsidR="000F5195" w:rsidRPr="005B6F2D" w:rsidRDefault="000F5195" w:rsidP="000F5195">
      <w:pPr>
        <w:spacing w:line="240" w:lineRule="auto"/>
        <w:contextualSpacing/>
        <w:jc w:val="both"/>
        <w:rPr>
          <w:rFonts w:asciiTheme="minorHAnsi" w:hAnsiTheme="minorHAnsi" w:cstheme="minorHAnsi"/>
          <w:color w:val="555555"/>
          <w:sz w:val="21"/>
          <w:szCs w:val="21"/>
          <w:shd w:val="clear" w:color="auto" w:fill="FFFFFF"/>
        </w:rPr>
      </w:pPr>
      <w:r w:rsidRPr="005B6F2D">
        <w:rPr>
          <w:rFonts w:asciiTheme="minorHAnsi" w:hAnsiTheme="minorHAnsi" w:cstheme="minorHAnsi"/>
          <w:sz w:val="21"/>
          <w:szCs w:val="21"/>
          <w:shd w:val="clear" w:color="auto" w:fill="FFFFFF"/>
        </w:rPr>
        <w:t>Cabral, L. and Pacheco de Almeida, G. (2019) ‘Alliance Formation and Firm Value’, </w:t>
      </w:r>
      <w:r w:rsidRPr="005B6F2D">
        <w:rPr>
          <w:rFonts w:asciiTheme="minorHAnsi" w:hAnsiTheme="minorHAnsi" w:cstheme="minorHAnsi"/>
          <w:i/>
          <w:iCs/>
          <w:sz w:val="21"/>
          <w:szCs w:val="21"/>
          <w:shd w:val="clear" w:color="auto" w:fill="FFFFFF"/>
        </w:rPr>
        <w:t>Management Science, </w:t>
      </w:r>
      <w:r w:rsidRPr="005B6F2D">
        <w:rPr>
          <w:rFonts w:asciiTheme="minorHAnsi" w:hAnsiTheme="minorHAnsi" w:cstheme="minorHAnsi"/>
          <w:b/>
          <w:bCs/>
          <w:sz w:val="21"/>
          <w:szCs w:val="21"/>
          <w:shd w:val="clear" w:color="auto" w:fill="FFFFFF"/>
        </w:rPr>
        <w:t>65</w:t>
      </w:r>
      <w:r w:rsidRPr="005B6F2D">
        <w:rPr>
          <w:rFonts w:asciiTheme="minorHAnsi" w:hAnsiTheme="minorHAnsi" w:cstheme="minorHAnsi"/>
          <w:sz w:val="21"/>
          <w:szCs w:val="21"/>
          <w:shd w:val="clear" w:color="auto" w:fill="FFFFFF"/>
        </w:rPr>
        <w:t>(2), pp. 879</w:t>
      </w:r>
      <w:r w:rsidRPr="005B6F2D">
        <w:rPr>
          <w:rFonts w:asciiTheme="minorHAnsi" w:hAnsiTheme="minorHAnsi" w:cstheme="minorHAnsi"/>
          <w:color w:val="555555"/>
          <w:sz w:val="21"/>
          <w:szCs w:val="21"/>
          <w:shd w:val="clear" w:color="auto" w:fill="FFFFFF"/>
        </w:rPr>
        <w:t>.</w:t>
      </w:r>
    </w:p>
    <w:p w14:paraId="5025545D"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p>
    <w:p w14:paraId="43225A36" w14:textId="77777777" w:rsidR="000F5195" w:rsidRPr="005B6F2D" w:rsidRDefault="000F5195" w:rsidP="000F5195">
      <w:pPr>
        <w:spacing w:line="240" w:lineRule="auto"/>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lastRenderedPageBreak/>
        <w:t>Cavico, F.J. (2012) ‘Ethics Protocols and Research Ethics Committees: Successfully Obtaining Approval for Your Academic Research’, </w:t>
      </w:r>
      <w:r w:rsidRPr="005B6F2D">
        <w:rPr>
          <w:rFonts w:asciiTheme="minorHAnsi" w:hAnsiTheme="minorHAnsi" w:cstheme="minorHAnsi"/>
          <w:i/>
          <w:iCs/>
          <w:sz w:val="21"/>
          <w:szCs w:val="21"/>
          <w:shd w:val="clear" w:color="auto" w:fill="FFFFFF"/>
        </w:rPr>
        <w:t>Journal of Applied Management and Entrepreneurship, </w:t>
      </w:r>
      <w:r w:rsidRPr="005B6F2D">
        <w:rPr>
          <w:rFonts w:asciiTheme="minorHAnsi" w:hAnsiTheme="minorHAnsi" w:cstheme="minorHAnsi"/>
          <w:b/>
          <w:bCs/>
          <w:sz w:val="21"/>
          <w:szCs w:val="21"/>
          <w:shd w:val="clear" w:color="auto" w:fill="FFFFFF"/>
        </w:rPr>
        <w:t>17</w:t>
      </w:r>
      <w:r w:rsidRPr="005B6F2D">
        <w:rPr>
          <w:rFonts w:asciiTheme="minorHAnsi" w:hAnsiTheme="minorHAnsi" w:cstheme="minorHAnsi"/>
          <w:sz w:val="21"/>
          <w:szCs w:val="21"/>
          <w:shd w:val="clear" w:color="auto" w:fill="FFFFFF"/>
        </w:rPr>
        <w:t>(2), pp. 111-113.</w:t>
      </w:r>
    </w:p>
    <w:p w14:paraId="17EBAF13" w14:textId="77777777" w:rsidR="000F5195" w:rsidRPr="005B6F2D" w:rsidRDefault="000F5195" w:rsidP="000F5195">
      <w:pPr>
        <w:tabs>
          <w:tab w:val="left" w:pos="4980"/>
        </w:tabs>
        <w:spacing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Choi, Y., Hise, R.T., Bagozzi, R.P. and Fadil, P.A. (2010) ‘Communication, utilization, and performance in international strategic alliances: An investigation of the post-formation process,’ </w:t>
      </w:r>
      <w:r w:rsidRPr="005B6F2D">
        <w:rPr>
          <w:rFonts w:asciiTheme="minorHAnsi" w:hAnsiTheme="minorHAnsi" w:cstheme="minorHAnsi"/>
          <w:i/>
          <w:iCs/>
          <w:sz w:val="21"/>
          <w:szCs w:val="21"/>
          <w:shd w:val="clear" w:color="auto" w:fill="FFFFFF"/>
        </w:rPr>
        <w:t>International Journal of Commerce and Management, </w:t>
      </w:r>
      <w:r w:rsidRPr="005B6F2D">
        <w:rPr>
          <w:rFonts w:asciiTheme="minorHAnsi" w:hAnsiTheme="minorHAnsi" w:cstheme="minorHAnsi"/>
          <w:b/>
          <w:bCs/>
          <w:sz w:val="21"/>
          <w:szCs w:val="21"/>
          <w:shd w:val="clear" w:color="auto" w:fill="FFFFFF"/>
        </w:rPr>
        <w:t>20</w:t>
      </w:r>
      <w:r w:rsidRPr="005B6F2D">
        <w:rPr>
          <w:rFonts w:asciiTheme="minorHAnsi" w:hAnsiTheme="minorHAnsi" w:cstheme="minorHAnsi"/>
          <w:sz w:val="21"/>
          <w:szCs w:val="21"/>
          <w:shd w:val="clear" w:color="auto" w:fill="FFFFFF"/>
        </w:rPr>
        <w:t>(1), pp. 8-25.</w:t>
      </w:r>
    </w:p>
    <w:p w14:paraId="47A81D21" w14:textId="77777777" w:rsidR="000F5195" w:rsidRDefault="000F5195" w:rsidP="000F5195">
      <w:pPr>
        <w:spacing w:line="240" w:lineRule="auto"/>
        <w:rPr>
          <w:rFonts w:asciiTheme="minorHAnsi" w:hAnsiTheme="minorHAnsi" w:cstheme="minorHAnsi"/>
          <w:sz w:val="21"/>
          <w:szCs w:val="21"/>
        </w:rPr>
      </w:pPr>
      <w:r w:rsidRPr="005B6F2D">
        <w:rPr>
          <w:rFonts w:asciiTheme="minorHAnsi" w:hAnsiTheme="minorHAnsi" w:cstheme="minorHAnsi"/>
          <w:sz w:val="21"/>
          <w:szCs w:val="21"/>
        </w:rPr>
        <w:t xml:space="preserve">Choy, L. T. (2014) ‘The Strengths and Weaknesses of Research Methodology: Comparison and Complimentary between Qualitative and Quantitative Approaches’  </w:t>
      </w:r>
      <w:r w:rsidRPr="005B6F2D">
        <w:rPr>
          <w:rFonts w:asciiTheme="minorHAnsi" w:hAnsiTheme="minorHAnsi" w:cstheme="minorHAnsi"/>
          <w:i/>
          <w:sz w:val="21"/>
          <w:szCs w:val="21"/>
        </w:rPr>
        <w:t>IOSR Journal of Humanities and</w:t>
      </w:r>
      <w:r w:rsidRPr="005B6F2D">
        <w:rPr>
          <w:rFonts w:asciiTheme="minorHAnsi" w:hAnsiTheme="minorHAnsi" w:cstheme="minorHAnsi"/>
          <w:sz w:val="21"/>
          <w:szCs w:val="21"/>
        </w:rPr>
        <w:t xml:space="preserve"> </w:t>
      </w:r>
      <w:r w:rsidRPr="005B6F2D">
        <w:rPr>
          <w:rFonts w:asciiTheme="minorHAnsi" w:hAnsiTheme="minorHAnsi" w:cstheme="minorHAnsi"/>
          <w:i/>
          <w:sz w:val="21"/>
          <w:szCs w:val="21"/>
        </w:rPr>
        <w:t>Social Science (IOSR-JHSS)</w:t>
      </w:r>
      <w:r w:rsidRPr="005B6F2D">
        <w:rPr>
          <w:rFonts w:asciiTheme="minorHAnsi" w:hAnsiTheme="minorHAnsi" w:cstheme="minorHAnsi"/>
          <w:sz w:val="21"/>
          <w:szCs w:val="21"/>
        </w:rPr>
        <w:t xml:space="preserve"> Volume 19, Issue 4, Ver. III (Apr. 2014), pp 99-104.</w:t>
      </w:r>
    </w:p>
    <w:p w14:paraId="177261CB" w14:textId="77777777" w:rsidR="000F5195" w:rsidRPr="00B22E14" w:rsidRDefault="000F5195" w:rsidP="000F5195">
      <w:pPr>
        <w:spacing w:line="240" w:lineRule="auto"/>
        <w:rPr>
          <w:rFonts w:asciiTheme="minorHAnsi" w:hAnsiTheme="minorHAnsi" w:cstheme="minorHAnsi"/>
          <w:sz w:val="21"/>
          <w:szCs w:val="21"/>
        </w:rPr>
      </w:pPr>
      <w:r w:rsidRPr="00B22E14">
        <w:rPr>
          <w:rFonts w:asciiTheme="minorHAnsi" w:hAnsiTheme="minorHAnsi" w:cstheme="minorHAnsi"/>
          <w:sz w:val="21"/>
          <w:szCs w:val="21"/>
          <w:shd w:val="clear" w:color="auto" w:fill="FFFFFF"/>
        </w:rPr>
        <w:t>Chrupala-Pniak, M., Grabowski, D. and Sulimowska-Formowicz, M. (2016) ‘The value of trust in inter-organizational relations’, </w:t>
      </w:r>
      <w:r w:rsidRPr="00B22E14">
        <w:rPr>
          <w:rFonts w:asciiTheme="minorHAnsi" w:hAnsiTheme="minorHAnsi" w:cstheme="minorHAnsi"/>
          <w:i/>
          <w:iCs/>
          <w:sz w:val="21"/>
          <w:szCs w:val="21"/>
          <w:shd w:val="clear" w:color="auto" w:fill="FFFFFF"/>
        </w:rPr>
        <w:t>Economics and Business Review, </w:t>
      </w:r>
      <w:r w:rsidRPr="00B22E14">
        <w:rPr>
          <w:rFonts w:asciiTheme="minorHAnsi" w:hAnsiTheme="minorHAnsi" w:cstheme="minorHAnsi"/>
          <w:b/>
          <w:bCs/>
          <w:sz w:val="21"/>
          <w:szCs w:val="21"/>
          <w:shd w:val="clear" w:color="auto" w:fill="FFFFFF"/>
        </w:rPr>
        <w:t>2</w:t>
      </w:r>
      <w:r w:rsidRPr="00B22E14">
        <w:rPr>
          <w:rFonts w:asciiTheme="minorHAnsi" w:hAnsiTheme="minorHAnsi" w:cstheme="minorHAnsi"/>
          <w:sz w:val="21"/>
          <w:szCs w:val="21"/>
          <w:shd w:val="clear" w:color="auto" w:fill="FFFFFF"/>
        </w:rPr>
        <w:t>(2), pp. 127-143.</w:t>
      </w:r>
    </w:p>
    <w:p w14:paraId="1A1E6451" w14:textId="77777777" w:rsidR="000F5195" w:rsidRPr="005B6F2D" w:rsidRDefault="000F5195" w:rsidP="000F5195">
      <w:pPr>
        <w:tabs>
          <w:tab w:val="left" w:pos="4980"/>
        </w:tabs>
        <w:spacing w:line="240" w:lineRule="auto"/>
        <w:jc w:val="both"/>
        <w:rPr>
          <w:rFonts w:asciiTheme="minorHAnsi" w:hAnsiTheme="minorHAnsi" w:cstheme="minorHAnsi"/>
          <w:i/>
          <w:sz w:val="21"/>
          <w:szCs w:val="21"/>
        </w:rPr>
      </w:pPr>
      <w:r w:rsidRPr="005B6F2D">
        <w:rPr>
          <w:rFonts w:asciiTheme="minorHAnsi" w:hAnsiTheme="minorHAnsi" w:cstheme="minorHAnsi"/>
          <w:sz w:val="21"/>
          <w:szCs w:val="21"/>
        </w:rPr>
        <w:t>Chung, S., Singh, H. and Lee, K. (2000) ‘Complementarity, status similarity and social capital as drivers of alliance formation’,</w:t>
      </w:r>
      <w:r w:rsidRPr="005B6F2D">
        <w:rPr>
          <w:rFonts w:asciiTheme="minorHAnsi" w:hAnsiTheme="minorHAnsi" w:cstheme="minorHAnsi"/>
          <w:i/>
          <w:sz w:val="21"/>
          <w:szCs w:val="21"/>
        </w:rPr>
        <w:t xml:space="preserve"> Strategic Management Journal, </w:t>
      </w:r>
      <w:r w:rsidRPr="005B6F2D">
        <w:rPr>
          <w:rFonts w:asciiTheme="minorHAnsi" w:hAnsiTheme="minorHAnsi" w:cstheme="minorHAnsi"/>
          <w:sz w:val="21"/>
          <w:szCs w:val="21"/>
        </w:rPr>
        <w:t>January, 1-22</w:t>
      </w:r>
      <w:r w:rsidRPr="005B6F2D">
        <w:rPr>
          <w:rFonts w:asciiTheme="minorHAnsi" w:hAnsiTheme="minorHAnsi" w:cstheme="minorHAnsi"/>
          <w:i/>
          <w:sz w:val="21"/>
          <w:szCs w:val="21"/>
        </w:rPr>
        <w:t>.</w:t>
      </w:r>
    </w:p>
    <w:p w14:paraId="1AFB3A6A" w14:textId="77777777" w:rsidR="000F5195" w:rsidRPr="005B6F2D" w:rsidRDefault="000F5195" w:rsidP="000F5195">
      <w:pPr>
        <w:tabs>
          <w:tab w:val="left" w:pos="4980"/>
        </w:tabs>
        <w:spacing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 xml:space="preserve">Clarke-Hill, C., Li, H. and Davies, B. (2003) ‘The paradox of co-operation and competition in strategic alliances: Towards a multi-paradigm approach’, </w:t>
      </w:r>
      <w:r w:rsidRPr="005B6F2D">
        <w:rPr>
          <w:rFonts w:asciiTheme="minorHAnsi" w:hAnsiTheme="minorHAnsi" w:cstheme="minorHAnsi"/>
          <w:i/>
          <w:iCs/>
          <w:sz w:val="21"/>
          <w:szCs w:val="21"/>
          <w:shd w:val="clear" w:color="auto" w:fill="FFFFFF"/>
        </w:rPr>
        <w:t>Management Research News, </w:t>
      </w:r>
      <w:r w:rsidRPr="005B6F2D">
        <w:rPr>
          <w:rFonts w:asciiTheme="minorHAnsi" w:hAnsiTheme="minorHAnsi" w:cstheme="minorHAnsi"/>
          <w:b/>
          <w:bCs/>
          <w:sz w:val="21"/>
          <w:szCs w:val="21"/>
          <w:shd w:val="clear" w:color="auto" w:fill="FFFFFF"/>
        </w:rPr>
        <w:t>26</w:t>
      </w:r>
      <w:r w:rsidRPr="005B6F2D">
        <w:rPr>
          <w:rFonts w:asciiTheme="minorHAnsi" w:hAnsiTheme="minorHAnsi" w:cstheme="minorHAnsi"/>
          <w:sz w:val="21"/>
          <w:szCs w:val="21"/>
          <w:shd w:val="clear" w:color="auto" w:fill="FFFFFF"/>
        </w:rPr>
        <w:t>(1), pp. 1-20.</w:t>
      </w:r>
    </w:p>
    <w:p w14:paraId="32FCB6D2" w14:textId="77777777" w:rsidR="000F5195" w:rsidRPr="005B6F2D" w:rsidRDefault="000F5195" w:rsidP="000F5195">
      <w:pPr>
        <w:tabs>
          <w:tab w:val="left" w:pos="4980"/>
        </w:tabs>
        <w:spacing w:line="240" w:lineRule="auto"/>
        <w:jc w:val="both"/>
        <w:rPr>
          <w:rFonts w:asciiTheme="minorHAnsi" w:hAnsiTheme="minorHAnsi" w:cstheme="minorHAnsi"/>
          <w:b/>
          <w:sz w:val="21"/>
          <w:szCs w:val="21"/>
        </w:rPr>
      </w:pPr>
      <w:r w:rsidRPr="005B6F2D">
        <w:rPr>
          <w:rFonts w:asciiTheme="minorHAnsi" w:hAnsiTheme="minorHAnsi" w:cstheme="minorHAnsi"/>
          <w:sz w:val="21"/>
          <w:szCs w:val="21"/>
          <w:shd w:val="clear" w:color="auto" w:fill="FFFFFF"/>
        </w:rPr>
        <w:t>Cobben, D. and Roijakkers, N. (2019) ‘The Dynamics Of Trust And Control In Innovation Ecosystems’, </w:t>
      </w:r>
      <w:r w:rsidRPr="005B6F2D">
        <w:rPr>
          <w:rFonts w:asciiTheme="minorHAnsi" w:hAnsiTheme="minorHAnsi" w:cstheme="minorHAnsi"/>
          <w:i/>
          <w:iCs/>
          <w:sz w:val="21"/>
          <w:szCs w:val="21"/>
          <w:shd w:val="clear" w:color="auto" w:fill="FFFFFF"/>
        </w:rPr>
        <w:t>International Journal of Innovation, </w:t>
      </w:r>
      <w:r w:rsidRPr="005B6F2D">
        <w:rPr>
          <w:rFonts w:asciiTheme="minorHAnsi" w:hAnsiTheme="minorHAnsi" w:cstheme="minorHAnsi"/>
          <w:b/>
          <w:bCs/>
          <w:sz w:val="21"/>
          <w:szCs w:val="21"/>
          <w:shd w:val="clear" w:color="auto" w:fill="FFFFFF"/>
        </w:rPr>
        <w:t>7</w:t>
      </w:r>
      <w:r w:rsidRPr="005B6F2D">
        <w:rPr>
          <w:rFonts w:asciiTheme="minorHAnsi" w:hAnsiTheme="minorHAnsi" w:cstheme="minorHAnsi"/>
          <w:sz w:val="21"/>
          <w:szCs w:val="21"/>
          <w:shd w:val="clear" w:color="auto" w:fill="FFFFFF"/>
        </w:rPr>
        <w:t>(1), pp. 1-25.</w:t>
      </w:r>
    </w:p>
    <w:p w14:paraId="23FE669D"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Cullen, J.B., Johnson, J.L. and Sakano, T. (2000) ‘Success through commitment and trust: The soft side of strategic alliance management’,  </w:t>
      </w:r>
      <w:r w:rsidRPr="005B6F2D">
        <w:rPr>
          <w:rFonts w:asciiTheme="minorHAnsi" w:hAnsiTheme="minorHAnsi" w:cstheme="minorHAnsi"/>
          <w:i/>
          <w:iCs/>
          <w:sz w:val="21"/>
          <w:szCs w:val="21"/>
          <w:shd w:val="clear" w:color="auto" w:fill="FFFFFF"/>
        </w:rPr>
        <w:t>Journal of World Business, </w:t>
      </w:r>
      <w:r w:rsidRPr="005B6F2D">
        <w:rPr>
          <w:rFonts w:asciiTheme="minorHAnsi" w:hAnsiTheme="minorHAnsi" w:cstheme="minorHAnsi"/>
          <w:b/>
          <w:bCs/>
          <w:sz w:val="21"/>
          <w:szCs w:val="21"/>
          <w:shd w:val="clear" w:color="auto" w:fill="FFFFFF"/>
        </w:rPr>
        <w:t>35</w:t>
      </w:r>
      <w:r w:rsidRPr="005B6F2D">
        <w:rPr>
          <w:rFonts w:asciiTheme="minorHAnsi" w:hAnsiTheme="minorHAnsi" w:cstheme="minorHAnsi"/>
          <w:sz w:val="21"/>
          <w:szCs w:val="21"/>
          <w:shd w:val="clear" w:color="auto" w:fill="FFFFFF"/>
        </w:rPr>
        <w:t>(3), pp. 223-240.</w:t>
      </w:r>
    </w:p>
    <w:p w14:paraId="71B36415"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p>
    <w:p w14:paraId="0A136BAC" w14:textId="77777777" w:rsidR="000F5195" w:rsidRPr="005B6F2D" w:rsidRDefault="000F5195" w:rsidP="000F5195">
      <w:pPr>
        <w:spacing w:line="240" w:lineRule="auto"/>
        <w:jc w:val="both"/>
        <w:rPr>
          <w:rStyle w:val="ff1"/>
          <w:rFonts w:asciiTheme="minorHAnsi" w:hAnsiTheme="minorHAnsi" w:cstheme="minorHAnsi"/>
          <w:sz w:val="21"/>
          <w:szCs w:val="21"/>
        </w:rPr>
      </w:pPr>
      <w:r w:rsidRPr="005B6F2D">
        <w:rPr>
          <w:rStyle w:val="ws24"/>
          <w:rFonts w:asciiTheme="minorHAnsi" w:hAnsiTheme="minorHAnsi" w:cstheme="minorHAnsi"/>
          <w:sz w:val="21"/>
          <w:szCs w:val="21"/>
        </w:rPr>
        <w:t xml:space="preserve">Curado, C. and Bontis, N. </w:t>
      </w:r>
      <w:r w:rsidRPr="005B6F2D">
        <w:rPr>
          <w:rFonts w:asciiTheme="minorHAnsi" w:hAnsiTheme="minorHAnsi" w:cstheme="minorHAnsi"/>
          <w:sz w:val="21"/>
          <w:szCs w:val="21"/>
        </w:rPr>
        <w:t xml:space="preserve">(2006) ‘The knowledge-based view of the </w:t>
      </w:r>
      <w:r w:rsidRPr="005B6F2D">
        <w:rPr>
          <w:rStyle w:val="ls11"/>
          <w:rFonts w:asciiTheme="minorHAnsi" w:hAnsiTheme="minorHAnsi" w:cstheme="minorHAnsi"/>
          <w:sz w:val="21"/>
          <w:szCs w:val="21"/>
        </w:rPr>
        <w:t xml:space="preserve">firm and its theoretical precursor’, </w:t>
      </w:r>
      <w:r w:rsidRPr="005B6F2D">
        <w:rPr>
          <w:rFonts w:asciiTheme="minorHAnsi" w:hAnsiTheme="minorHAnsi" w:cstheme="minorHAnsi"/>
          <w:i/>
          <w:sz w:val="21"/>
          <w:szCs w:val="21"/>
        </w:rPr>
        <w:t>Int. J. Learning and Intellectual Capital</w:t>
      </w:r>
      <w:r w:rsidRPr="005B6F2D">
        <w:rPr>
          <w:rStyle w:val="ff1"/>
          <w:rFonts w:asciiTheme="minorHAnsi" w:hAnsiTheme="minorHAnsi" w:cstheme="minorHAnsi"/>
          <w:sz w:val="21"/>
          <w:szCs w:val="21"/>
        </w:rPr>
        <w:t>, Vol. 3, No. 4, pp.367–381.</w:t>
      </w:r>
    </w:p>
    <w:p w14:paraId="26166AA5" w14:textId="77777777" w:rsidR="000F5195" w:rsidRPr="005B6F2D" w:rsidRDefault="000F5195" w:rsidP="000F5195">
      <w:pPr>
        <w:spacing w:line="240" w:lineRule="auto"/>
        <w:jc w:val="both"/>
        <w:rPr>
          <w:rFonts w:asciiTheme="minorHAnsi" w:hAnsiTheme="minorHAnsi" w:cstheme="minorHAnsi"/>
          <w:bCs/>
          <w:sz w:val="21"/>
          <w:szCs w:val="21"/>
        </w:rPr>
      </w:pPr>
      <w:r w:rsidRPr="005B6F2D">
        <w:rPr>
          <w:rFonts w:asciiTheme="minorHAnsi" w:hAnsiTheme="minorHAnsi" w:cstheme="minorHAnsi"/>
          <w:bCs/>
          <w:sz w:val="21"/>
          <w:szCs w:val="21"/>
        </w:rPr>
        <w:t xml:space="preserve">Cypress, B.S. (2017) ‘Rigor or Reliability and Validity in Qualitative Research’, </w:t>
      </w:r>
      <w:r w:rsidRPr="005B6F2D">
        <w:rPr>
          <w:rFonts w:asciiTheme="minorHAnsi" w:hAnsiTheme="minorHAnsi" w:cstheme="minorHAnsi"/>
          <w:bCs/>
          <w:i/>
          <w:iCs/>
          <w:sz w:val="21"/>
          <w:szCs w:val="21"/>
        </w:rPr>
        <w:t>Dimensions of Critical Care Nursing,</w:t>
      </w:r>
      <w:r w:rsidRPr="005B6F2D">
        <w:rPr>
          <w:rFonts w:asciiTheme="minorHAnsi" w:hAnsiTheme="minorHAnsi" w:cstheme="minorHAnsi"/>
          <w:bCs/>
          <w:sz w:val="21"/>
          <w:szCs w:val="21"/>
        </w:rPr>
        <w:t xml:space="preserve"> 36</w:t>
      </w:r>
      <w:r w:rsidRPr="005B6F2D">
        <w:rPr>
          <w:rFonts w:asciiTheme="minorHAnsi" w:hAnsiTheme="minorHAnsi" w:cstheme="minorHAnsi"/>
          <w:b/>
          <w:sz w:val="21"/>
          <w:szCs w:val="21"/>
        </w:rPr>
        <w:t>(4)</w:t>
      </w:r>
      <w:r w:rsidRPr="005B6F2D">
        <w:rPr>
          <w:rFonts w:asciiTheme="minorHAnsi" w:hAnsiTheme="minorHAnsi" w:cstheme="minorHAnsi"/>
          <w:bCs/>
          <w:sz w:val="21"/>
          <w:szCs w:val="21"/>
        </w:rPr>
        <w:t xml:space="preserve">, pp.253–263. </w:t>
      </w:r>
    </w:p>
    <w:p w14:paraId="45060885" w14:textId="77777777" w:rsidR="000F5195" w:rsidRPr="005B6F2D" w:rsidRDefault="000F5195" w:rsidP="000F5195">
      <w:pPr>
        <w:tabs>
          <w:tab w:val="left" w:pos="4980"/>
        </w:tabs>
        <w:spacing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Das, T.K. and Teng B.S. (2000a) ‘A resource based theory of strategic alliances’, </w:t>
      </w:r>
      <w:r w:rsidRPr="005B6F2D">
        <w:rPr>
          <w:rFonts w:asciiTheme="minorHAnsi" w:hAnsiTheme="minorHAnsi" w:cstheme="minorHAnsi"/>
          <w:i/>
          <w:iCs/>
          <w:sz w:val="21"/>
          <w:szCs w:val="21"/>
          <w:shd w:val="clear" w:color="auto" w:fill="FFFFFF"/>
        </w:rPr>
        <w:t>Journal of Management, </w:t>
      </w:r>
      <w:r w:rsidRPr="005B6F2D">
        <w:rPr>
          <w:rFonts w:asciiTheme="minorHAnsi" w:hAnsiTheme="minorHAnsi" w:cstheme="minorHAnsi"/>
          <w:b/>
          <w:bCs/>
          <w:sz w:val="21"/>
          <w:szCs w:val="21"/>
          <w:shd w:val="clear" w:color="auto" w:fill="FFFFFF"/>
        </w:rPr>
        <w:t>26</w:t>
      </w:r>
      <w:r w:rsidRPr="005B6F2D">
        <w:rPr>
          <w:rFonts w:asciiTheme="minorHAnsi" w:hAnsiTheme="minorHAnsi" w:cstheme="minorHAnsi"/>
          <w:sz w:val="21"/>
          <w:szCs w:val="21"/>
          <w:shd w:val="clear" w:color="auto" w:fill="FFFFFF"/>
        </w:rPr>
        <w:t>(1), pp. 31-61.</w:t>
      </w:r>
    </w:p>
    <w:p w14:paraId="1381A239" w14:textId="77777777" w:rsidR="000F5195" w:rsidRPr="005B6F2D" w:rsidRDefault="000F5195" w:rsidP="000F5195">
      <w:pPr>
        <w:spacing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Das, T.K. and Teng, B.S. (2000b) ‘Instabilities of strategic alliances: An internal tensions perspective’, </w:t>
      </w:r>
      <w:r w:rsidRPr="005B6F2D">
        <w:rPr>
          <w:rFonts w:asciiTheme="minorHAnsi" w:hAnsiTheme="minorHAnsi" w:cstheme="minorHAnsi"/>
          <w:i/>
          <w:iCs/>
          <w:sz w:val="21"/>
          <w:szCs w:val="21"/>
          <w:shd w:val="clear" w:color="auto" w:fill="FFFFFF"/>
        </w:rPr>
        <w:t>Organization Science, </w:t>
      </w:r>
      <w:r w:rsidRPr="005B6F2D">
        <w:rPr>
          <w:rFonts w:asciiTheme="minorHAnsi" w:hAnsiTheme="minorHAnsi" w:cstheme="minorHAnsi"/>
          <w:b/>
          <w:bCs/>
          <w:sz w:val="21"/>
          <w:szCs w:val="21"/>
          <w:shd w:val="clear" w:color="auto" w:fill="FFFFFF"/>
        </w:rPr>
        <w:t>11</w:t>
      </w:r>
      <w:r w:rsidRPr="005B6F2D">
        <w:rPr>
          <w:rFonts w:asciiTheme="minorHAnsi" w:hAnsiTheme="minorHAnsi" w:cstheme="minorHAnsi"/>
          <w:sz w:val="21"/>
          <w:szCs w:val="21"/>
          <w:shd w:val="clear" w:color="auto" w:fill="FFFFFF"/>
        </w:rPr>
        <w:t>(1), pp. 77-101.</w:t>
      </w:r>
    </w:p>
    <w:p w14:paraId="6F391841" w14:textId="77777777" w:rsidR="000F5195" w:rsidRDefault="000F5195" w:rsidP="000F5195">
      <w:pPr>
        <w:tabs>
          <w:tab w:val="left" w:pos="4980"/>
        </w:tabs>
        <w:spacing w:line="240" w:lineRule="auto"/>
        <w:jc w:val="both"/>
        <w:rPr>
          <w:rFonts w:asciiTheme="minorHAnsi" w:hAnsiTheme="minorHAnsi" w:cstheme="minorHAnsi"/>
          <w:i/>
          <w:sz w:val="21"/>
          <w:szCs w:val="21"/>
        </w:rPr>
      </w:pPr>
      <w:r w:rsidRPr="005B6F2D">
        <w:rPr>
          <w:rFonts w:asciiTheme="minorHAnsi" w:hAnsiTheme="minorHAnsi" w:cstheme="minorHAnsi"/>
          <w:sz w:val="21"/>
          <w:szCs w:val="21"/>
          <w:shd w:val="clear" w:color="auto" w:fill="FFFFFF"/>
        </w:rPr>
        <w:t>Das, T.K. and Teng, B.S. (2001) ‘Trust, control, and risk in strategic alliances: An integrated framework’, </w:t>
      </w:r>
      <w:r w:rsidRPr="005B6F2D">
        <w:rPr>
          <w:rFonts w:asciiTheme="minorHAnsi" w:hAnsiTheme="minorHAnsi" w:cstheme="minorHAnsi"/>
          <w:i/>
          <w:iCs/>
          <w:sz w:val="21"/>
          <w:szCs w:val="21"/>
          <w:shd w:val="clear" w:color="auto" w:fill="FFFFFF"/>
        </w:rPr>
        <w:t>Organization Studies, </w:t>
      </w:r>
      <w:r w:rsidRPr="005B6F2D">
        <w:rPr>
          <w:rFonts w:asciiTheme="minorHAnsi" w:hAnsiTheme="minorHAnsi" w:cstheme="minorHAnsi"/>
          <w:b/>
          <w:bCs/>
          <w:sz w:val="21"/>
          <w:szCs w:val="21"/>
          <w:shd w:val="clear" w:color="auto" w:fill="FFFFFF"/>
        </w:rPr>
        <w:t>22</w:t>
      </w:r>
      <w:r w:rsidRPr="005B6F2D">
        <w:rPr>
          <w:rFonts w:asciiTheme="minorHAnsi" w:hAnsiTheme="minorHAnsi" w:cstheme="minorHAnsi"/>
          <w:sz w:val="21"/>
          <w:szCs w:val="21"/>
          <w:shd w:val="clear" w:color="auto" w:fill="FFFFFF"/>
        </w:rPr>
        <w:t>(2), pp. 251-283.</w:t>
      </w:r>
      <w:r w:rsidRPr="005B6F2D">
        <w:rPr>
          <w:rFonts w:asciiTheme="minorHAnsi" w:hAnsiTheme="minorHAnsi" w:cstheme="minorHAnsi"/>
          <w:i/>
          <w:sz w:val="21"/>
          <w:szCs w:val="21"/>
        </w:rPr>
        <w:t xml:space="preserve"> </w:t>
      </w:r>
    </w:p>
    <w:p w14:paraId="7C64749D" w14:textId="77777777" w:rsidR="000F5195" w:rsidRPr="00AD4377" w:rsidRDefault="000F5195" w:rsidP="000F5195">
      <w:pPr>
        <w:spacing w:line="240" w:lineRule="auto"/>
        <w:contextualSpacing/>
        <w:rPr>
          <w:rFonts w:asciiTheme="minorHAnsi" w:hAnsiTheme="minorHAnsi" w:cstheme="minorHAnsi"/>
          <w:sz w:val="21"/>
          <w:szCs w:val="21"/>
          <w:shd w:val="clear" w:color="auto" w:fill="FFFFFF"/>
        </w:rPr>
      </w:pPr>
      <w:r w:rsidRPr="00AD4377">
        <w:rPr>
          <w:rFonts w:asciiTheme="minorHAnsi" w:hAnsiTheme="minorHAnsi"/>
          <w:sz w:val="21"/>
          <w:szCs w:val="21"/>
          <w:shd w:val="clear" w:color="auto" w:fill="FFFFFF"/>
        </w:rPr>
        <w:t>Das, T.K. and Teng, B. (2002) ‘The dynamics of alliance conditions in the alliance development process’, </w:t>
      </w:r>
      <w:r w:rsidRPr="00AD4377">
        <w:rPr>
          <w:rFonts w:asciiTheme="minorHAnsi" w:hAnsiTheme="minorHAnsi"/>
          <w:i/>
          <w:iCs/>
          <w:sz w:val="21"/>
          <w:szCs w:val="21"/>
          <w:shd w:val="clear" w:color="auto" w:fill="FFFFFF"/>
        </w:rPr>
        <w:t>The Journal of Management Studies, </w:t>
      </w:r>
      <w:r w:rsidRPr="00AD4377">
        <w:rPr>
          <w:rFonts w:asciiTheme="minorHAnsi" w:hAnsiTheme="minorHAnsi"/>
          <w:b/>
          <w:bCs/>
          <w:sz w:val="21"/>
          <w:szCs w:val="21"/>
          <w:shd w:val="clear" w:color="auto" w:fill="FFFFFF"/>
        </w:rPr>
        <w:t>39</w:t>
      </w:r>
      <w:r w:rsidRPr="00AD4377">
        <w:rPr>
          <w:rFonts w:asciiTheme="minorHAnsi" w:hAnsiTheme="minorHAnsi"/>
          <w:sz w:val="21"/>
          <w:szCs w:val="21"/>
          <w:shd w:val="clear" w:color="auto" w:fill="FFFFFF"/>
        </w:rPr>
        <w:t>(5), pp. 725-746.</w:t>
      </w:r>
    </w:p>
    <w:p w14:paraId="34DAA6BE" w14:textId="77777777" w:rsidR="000F5195" w:rsidRPr="00AD4377" w:rsidRDefault="000F5195" w:rsidP="000F5195">
      <w:pPr>
        <w:spacing w:line="240" w:lineRule="auto"/>
        <w:contextualSpacing/>
        <w:rPr>
          <w:rFonts w:asciiTheme="minorHAnsi" w:hAnsiTheme="minorHAnsi"/>
          <w:sz w:val="21"/>
          <w:szCs w:val="21"/>
          <w:shd w:val="clear" w:color="auto" w:fill="FFFFFF"/>
        </w:rPr>
      </w:pPr>
    </w:p>
    <w:p w14:paraId="433B9CAB" w14:textId="77777777" w:rsidR="000F5195" w:rsidRPr="00AD4377" w:rsidRDefault="000F5195" w:rsidP="000F5195">
      <w:pPr>
        <w:tabs>
          <w:tab w:val="left" w:pos="4980"/>
        </w:tabs>
        <w:spacing w:line="240" w:lineRule="auto"/>
        <w:jc w:val="both"/>
        <w:rPr>
          <w:rFonts w:asciiTheme="minorHAnsi" w:hAnsiTheme="minorHAnsi" w:cstheme="minorHAnsi"/>
          <w:bCs/>
          <w:sz w:val="21"/>
          <w:szCs w:val="21"/>
        </w:rPr>
      </w:pPr>
      <w:r w:rsidRPr="00AD4377">
        <w:rPr>
          <w:rFonts w:asciiTheme="minorHAnsi" w:hAnsiTheme="minorHAnsi" w:cstheme="minorHAnsi"/>
          <w:bCs/>
          <w:sz w:val="21"/>
          <w:szCs w:val="21"/>
        </w:rPr>
        <w:t xml:space="preserve">Dekker, H. C. (2004) ‘Control of inter-organizational relationships: evidence on appropriation concerns and coordination requirements’,  </w:t>
      </w:r>
      <w:r w:rsidRPr="00AD4377">
        <w:rPr>
          <w:rFonts w:asciiTheme="minorHAnsi" w:hAnsiTheme="minorHAnsi" w:cstheme="minorHAnsi"/>
          <w:bCs/>
          <w:i/>
          <w:iCs/>
          <w:sz w:val="21"/>
          <w:szCs w:val="21"/>
        </w:rPr>
        <w:t>Accounting Organizations and Society</w:t>
      </w:r>
      <w:r w:rsidRPr="00AD4377">
        <w:rPr>
          <w:rFonts w:asciiTheme="minorHAnsi" w:hAnsiTheme="minorHAnsi" w:cstheme="minorHAnsi"/>
          <w:bCs/>
          <w:sz w:val="21"/>
          <w:szCs w:val="21"/>
        </w:rPr>
        <w:t xml:space="preserve"> 29(1): 27–49.</w:t>
      </w:r>
    </w:p>
    <w:p w14:paraId="60F61733" w14:textId="77777777" w:rsidR="000F5195" w:rsidRPr="005B6F2D" w:rsidRDefault="000F5195" w:rsidP="000F5195">
      <w:pPr>
        <w:spacing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Delerue, H. and Perez, M. (2009) ‘Unilateral commitment in alliances: an optional behaviour’, </w:t>
      </w:r>
      <w:r w:rsidRPr="005B6F2D">
        <w:rPr>
          <w:rFonts w:asciiTheme="minorHAnsi" w:hAnsiTheme="minorHAnsi" w:cstheme="minorHAnsi"/>
          <w:i/>
          <w:iCs/>
          <w:sz w:val="21"/>
          <w:szCs w:val="21"/>
          <w:shd w:val="clear" w:color="auto" w:fill="FFFFFF"/>
        </w:rPr>
        <w:t>The Journal of Management Development, </w:t>
      </w:r>
      <w:r w:rsidRPr="005B6F2D">
        <w:rPr>
          <w:rFonts w:asciiTheme="minorHAnsi" w:hAnsiTheme="minorHAnsi" w:cstheme="minorHAnsi"/>
          <w:b/>
          <w:bCs/>
          <w:sz w:val="21"/>
          <w:szCs w:val="21"/>
          <w:shd w:val="clear" w:color="auto" w:fill="FFFFFF"/>
        </w:rPr>
        <w:t>28</w:t>
      </w:r>
      <w:r w:rsidRPr="005B6F2D">
        <w:rPr>
          <w:rFonts w:asciiTheme="minorHAnsi" w:hAnsiTheme="minorHAnsi" w:cstheme="minorHAnsi"/>
          <w:sz w:val="21"/>
          <w:szCs w:val="21"/>
          <w:shd w:val="clear" w:color="auto" w:fill="FFFFFF"/>
        </w:rPr>
        <w:t>(2), pp. 134-149.</w:t>
      </w:r>
    </w:p>
    <w:p w14:paraId="5BE4D984" w14:textId="77777777" w:rsidR="000F5195" w:rsidRPr="005B6F2D" w:rsidRDefault="000F5195" w:rsidP="000F5195">
      <w:pPr>
        <w:spacing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Doody, O. and Noonan, M. (2013) ‘Preparing and conducting interviews to collect data’, </w:t>
      </w:r>
      <w:r w:rsidRPr="005B6F2D">
        <w:rPr>
          <w:rFonts w:asciiTheme="minorHAnsi" w:hAnsiTheme="minorHAnsi" w:cstheme="minorHAnsi"/>
          <w:i/>
          <w:iCs/>
          <w:sz w:val="21"/>
          <w:szCs w:val="21"/>
          <w:shd w:val="clear" w:color="auto" w:fill="FFFFFF"/>
        </w:rPr>
        <w:t>Nurse Researcher (through 2013), </w:t>
      </w:r>
      <w:r w:rsidRPr="005B6F2D">
        <w:rPr>
          <w:rFonts w:asciiTheme="minorHAnsi" w:hAnsiTheme="minorHAnsi" w:cstheme="minorHAnsi"/>
          <w:b/>
          <w:bCs/>
          <w:sz w:val="21"/>
          <w:szCs w:val="21"/>
          <w:shd w:val="clear" w:color="auto" w:fill="FFFFFF"/>
        </w:rPr>
        <w:t>20</w:t>
      </w:r>
      <w:r w:rsidRPr="005B6F2D">
        <w:rPr>
          <w:rFonts w:asciiTheme="minorHAnsi" w:hAnsiTheme="minorHAnsi" w:cstheme="minorHAnsi"/>
          <w:sz w:val="21"/>
          <w:szCs w:val="21"/>
          <w:shd w:val="clear" w:color="auto" w:fill="FFFFFF"/>
        </w:rPr>
        <w:t>(5), pp. 28-32.</w:t>
      </w:r>
    </w:p>
    <w:p w14:paraId="75797C8F" w14:textId="77777777" w:rsidR="000F5195" w:rsidRPr="005B6F2D" w:rsidRDefault="000F5195" w:rsidP="000F5195">
      <w:pPr>
        <w:spacing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 xml:space="preserve">Dussauge P., Garrette B. and Mitchell W. (2000) ‘Learning from competing partners: outcomes and durations of scale and link alliances in Europe, North America, and Asia’, </w:t>
      </w:r>
      <w:r w:rsidRPr="005B6F2D">
        <w:rPr>
          <w:rFonts w:asciiTheme="minorHAnsi" w:hAnsiTheme="minorHAnsi" w:cstheme="minorHAnsi"/>
          <w:i/>
          <w:sz w:val="21"/>
          <w:szCs w:val="21"/>
          <w:shd w:val="clear" w:color="auto" w:fill="FFFFFF"/>
        </w:rPr>
        <w:t xml:space="preserve">Strategic Management Journal, </w:t>
      </w:r>
      <w:r w:rsidRPr="005B6F2D">
        <w:rPr>
          <w:rFonts w:asciiTheme="minorHAnsi" w:hAnsiTheme="minorHAnsi" w:cstheme="minorHAnsi"/>
          <w:sz w:val="21"/>
          <w:szCs w:val="21"/>
          <w:shd w:val="clear" w:color="auto" w:fill="FFFFFF"/>
        </w:rPr>
        <w:t xml:space="preserve">21(2): 99-126. </w:t>
      </w:r>
    </w:p>
    <w:p w14:paraId="50AC7176" w14:textId="77777777" w:rsidR="000F5195" w:rsidRPr="005B6F2D" w:rsidRDefault="000F5195" w:rsidP="000F5195">
      <w:pPr>
        <w:spacing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lastRenderedPageBreak/>
        <w:t xml:space="preserve">Dyer, J.H. and Chu, W. (2003) ‘The role of trustworthiness in reducing transaction costs and improving performance: empirical evidence from the United States, Japan, and Korea’, </w:t>
      </w:r>
      <w:r w:rsidRPr="005B6F2D">
        <w:rPr>
          <w:rFonts w:asciiTheme="minorHAnsi" w:hAnsiTheme="minorHAnsi" w:cstheme="minorHAnsi"/>
          <w:i/>
          <w:iCs/>
          <w:sz w:val="21"/>
          <w:szCs w:val="21"/>
          <w:shd w:val="clear" w:color="auto" w:fill="FFFFFF"/>
        </w:rPr>
        <w:t>Organization Science,</w:t>
      </w:r>
      <w:r w:rsidRPr="005B6F2D">
        <w:rPr>
          <w:rFonts w:asciiTheme="minorHAnsi" w:hAnsiTheme="minorHAnsi" w:cstheme="minorHAnsi"/>
          <w:sz w:val="21"/>
          <w:szCs w:val="21"/>
          <w:shd w:val="clear" w:color="auto" w:fill="FFFFFF"/>
        </w:rPr>
        <w:t xml:space="preserve"> Vol. 14 No. 1, pp. 57-68.</w:t>
      </w:r>
    </w:p>
    <w:p w14:paraId="02898AEC" w14:textId="5BFD1B97" w:rsidR="000F5195" w:rsidRDefault="000F5195" w:rsidP="000F5195">
      <w:pPr>
        <w:spacing w:line="240" w:lineRule="auto"/>
        <w:contextualSpacing/>
        <w:jc w:val="both"/>
        <w:rPr>
          <w:rFonts w:asciiTheme="minorHAnsi" w:eastAsia="Times New Roman" w:hAnsiTheme="minorHAnsi" w:cstheme="minorHAnsi"/>
          <w:sz w:val="21"/>
          <w:szCs w:val="21"/>
          <w:lang w:eastAsia="en-GB"/>
        </w:rPr>
      </w:pPr>
      <w:r w:rsidRPr="005B6F2D">
        <w:rPr>
          <w:rFonts w:asciiTheme="minorHAnsi" w:eastAsia="Times New Roman" w:hAnsiTheme="minorHAnsi" w:cstheme="minorHAnsi"/>
          <w:sz w:val="21"/>
          <w:szCs w:val="21"/>
          <w:lang w:eastAsia="en-GB"/>
        </w:rPr>
        <w:t xml:space="preserve">Eddy, P.L. and Amey, M.J. (2014) </w:t>
      </w:r>
      <w:r w:rsidRPr="005B6F2D">
        <w:rPr>
          <w:rFonts w:asciiTheme="minorHAnsi" w:eastAsia="Times New Roman" w:hAnsiTheme="minorHAnsi" w:cstheme="minorHAnsi"/>
          <w:i/>
          <w:sz w:val="21"/>
          <w:szCs w:val="21"/>
          <w:lang w:eastAsia="en-GB"/>
        </w:rPr>
        <w:t xml:space="preserve">Creating strategic partnerships: A guide for educational institutions and their partners. </w:t>
      </w:r>
      <w:r w:rsidRPr="005B6F2D">
        <w:rPr>
          <w:rFonts w:asciiTheme="minorHAnsi" w:eastAsia="Times New Roman" w:hAnsiTheme="minorHAnsi" w:cstheme="minorHAnsi"/>
          <w:sz w:val="21"/>
          <w:szCs w:val="21"/>
          <w:lang w:eastAsia="en-GB"/>
        </w:rPr>
        <w:t>Sterling, VA: Stylus.</w:t>
      </w:r>
    </w:p>
    <w:p w14:paraId="181856F6" w14:textId="78CCCC71" w:rsidR="00591449" w:rsidRDefault="00591449" w:rsidP="000F5195">
      <w:pPr>
        <w:spacing w:line="240" w:lineRule="auto"/>
        <w:contextualSpacing/>
        <w:jc w:val="both"/>
        <w:rPr>
          <w:rFonts w:asciiTheme="minorHAnsi" w:eastAsia="Times New Roman" w:hAnsiTheme="minorHAnsi" w:cstheme="minorHAnsi"/>
          <w:sz w:val="21"/>
          <w:szCs w:val="21"/>
          <w:lang w:eastAsia="en-GB"/>
        </w:rPr>
      </w:pPr>
    </w:p>
    <w:p w14:paraId="63CC0A47" w14:textId="0BFDDB2C" w:rsidR="00591449" w:rsidRPr="00D0215D" w:rsidRDefault="00CB5B0C" w:rsidP="000F5195">
      <w:pPr>
        <w:spacing w:line="240" w:lineRule="auto"/>
        <w:contextualSpacing/>
        <w:jc w:val="both"/>
        <w:rPr>
          <w:rFonts w:asciiTheme="minorHAnsi" w:eastAsia="Times New Roman" w:hAnsiTheme="minorHAnsi" w:cstheme="minorHAnsi"/>
          <w:sz w:val="21"/>
          <w:szCs w:val="21"/>
          <w:lang w:eastAsia="en-GB"/>
        </w:rPr>
      </w:pPr>
      <w:r w:rsidRPr="00D0215D">
        <w:rPr>
          <w:rFonts w:asciiTheme="minorHAnsi" w:hAnsiTheme="minorHAnsi" w:cstheme="minorHAnsi"/>
          <w:sz w:val="21"/>
          <w:szCs w:val="21"/>
          <w:shd w:val="clear" w:color="auto" w:fill="FFFFFF"/>
        </w:rPr>
        <w:t>Elliott</w:t>
      </w:r>
      <w:r w:rsidR="00591449" w:rsidRPr="00D0215D">
        <w:rPr>
          <w:rFonts w:asciiTheme="minorHAnsi" w:hAnsiTheme="minorHAnsi" w:cstheme="minorHAnsi"/>
          <w:sz w:val="21"/>
          <w:szCs w:val="21"/>
          <w:shd w:val="clear" w:color="auto" w:fill="FFFFFF"/>
        </w:rPr>
        <w:t xml:space="preserve">, V. </w:t>
      </w:r>
      <w:r w:rsidR="00D0215D">
        <w:rPr>
          <w:rFonts w:asciiTheme="minorHAnsi" w:hAnsiTheme="minorHAnsi" w:cstheme="minorHAnsi"/>
          <w:sz w:val="21"/>
          <w:szCs w:val="21"/>
          <w:shd w:val="clear" w:color="auto" w:fill="FFFFFF"/>
        </w:rPr>
        <w:t>(</w:t>
      </w:r>
      <w:r w:rsidR="00591449" w:rsidRPr="00D0215D">
        <w:rPr>
          <w:rFonts w:asciiTheme="minorHAnsi" w:hAnsiTheme="minorHAnsi" w:cstheme="minorHAnsi"/>
          <w:sz w:val="21"/>
          <w:szCs w:val="21"/>
          <w:shd w:val="clear" w:color="auto" w:fill="FFFFFF"/>
        </w:rPr>
        <w:t>2018</w:t>
      </w:r>
      <w:r w:rsidR="00D0215D">
        <w:rPr>
          <w:rFonts w:asciiTheme="minorHAnsi" w:hAnsiTheme="minorHAnsi" w:cstheme="minorHAnsi"/>
          <w:sz w:val="21"/>
          <w:szCs w:val="21"/>
          <w:shd w:val="clear" w:color="auto" w:fill="FFFFFF"/>
        </w:rPr>
        <w:t>)</w:t>
      </w:r>
      <w:r w:rsidR="00591449" w:rsidRPr="00D0215D">
        <w:rPr>
          <w:rFonts w:asciiTheme="minorHAnsi" w:hAnsiTheme="minorHAnsi" w:cstheme="minorHAnsi"/>
          <w:sz w:val="21"/>
          <w:szCs w:val="21"/>
          <w:shd w:val="clear" w:color="auto" w:fill="FFFFFF"/>
        </w:rPr>
        <w:t xml:space="preserve"> </w:t>
      </w:r>
      <w:r>
        <w:rPr>
          <w:rFonts w:asciiTheme="minorHAnsi" w:hAnsiTheme="minorHAnsi" w:cstheme="minorHAnsi"/>
          <w:sz w:val="21"/>
          <w:szCs w:val="21"/>
          <w:shd w:val="clear" w:color="auto" w:fill="FFFFFF"/>
        </w:rPr>
        <w:t>‘</w:t>
      </w:r>
      <w:r w:rsidR="00591449" w:rsidRPr="00D0215D">
        <w:rPr>
          <w:rFonts w:asciiTheme="minorHAnsi" w:hAnsiTheme="minorHAnsi" w:cstheme="minorHAnsi"/>
          <w:sz w:val="21"/>
          <w:szCs w:val="21"/>
          <w:shd w:val="clear" w:color="auto" w:fill="FFFFFF"/>
        </w:rPr>
        <w:t>Thinking about the Coding Process in Qualitative Data Analysis</w:t>
      </w:r>
      <w:r>
        <w:rPr>
          <w:rFonts w:asciiTheme="minorHAnsi" w:hAnsiTheme="minorHAnsi" w:cstheme="minorHAnsi"/>
          <w:sz w:val="21"/>
          <w:szCs w:val="21"/>
          <w:shd w:val="clear" w:color="auto" w:fill="FFFFFF"/>
        </w:rPr>
        <w:t>’,</w:t>
      </w:r>
      <w:r w:rsidR="00591449" w:rsidRPr="00D0215D">
        <w:rPr>
          <w:rFonts w:asciiTheme="minorHAnsi" w:hAnsiTheme="minorHAnsi" w:cstheme="minorHAnsi"/>
          <w:sz w:val="21"/>
          <w:szCs w:val="21"/>
          <w:shd w:val="clear" w:color="auto" w:fill="FFFFFF"/>
        </w:rPr>
        <w:t> </w:t>
      </w:r>
      <w:r w:rsidR="00591449" w:rsidRPr="00D0215D">
        <w:rPr>
          <w:rFonts w:asciiTheme="minorHAnsi" w:hAnsiTheme="minorHAnsi" w:cstheme="minorHAnsi"/>
          <w:i/>
          <w:iCs/>
          <w:sz w:val="21"/>
          <w:szCs w:val="21"/>
          <w:shd w:val="clear" w:color="auto" w:fill="FFFFFF"/>
        </w:rPr>
        <w:t>The Qualitative Report, </w:t>
      </w:r>
      <w:r w:rsidR="00591449" w:rsidRPr="00D0215D">
        <w:rPr>
          <w:rFonts w:asciiTheme="minorHAnsi" w:hAnsiTheme="minorHAnsi" w:cstheme="minorHAnsi"/>
          <w:b/>
          <w:bCs/>
          <w:sz w:val="21"/>
          <w:szCs w:val="21"/>
          <w:shd w:val="clear" w:color="auto" w:fill="FFFFFF"/>
        </w:rPr>
        <w:t>23</w:t>
      </w:r>
      <w:r w:rsidR="00591449" w:rsidRPr="00D0215D">
        <w:rPr>
          <w:rFonts w:asciiTheme="minorHAnsi" w:hAnsiTheme="minorHAnsi" w:cstheme="minorHAnsi"/>
          <w:sz w:val="21"/>
          <w:szCs w:val="21"/>
          <w:shd w:val="clear" w:color="auto" w:fill="FFFFFF"/>
        </w:rPr>
        <w:t>(11), pp. 2850-2861.</w:t>
      </w:r>
    </w:p>
    <w:p w14:paraId="71A3250C" w14:textId="77777777" w:rsidR="000F5195" w:rsidRPr="00D0215D" w:rsidRDefault="000F5195" w:rsidP="000F5195">
      <w:pPr>
        <w:spacing w:line="240" w:lineRule="auto"/>
        <w:contextualSpacing/>
        <w:jc w:val="both"/>
        <w:rPr>
          <w:rFonts w:asciiTheme="minorHAnsi" w:eastAsia="Times New Roman" w:hAnsiTheme="minorHAnsi" w:cstheme="minorHAnsi"/>
          <w:sz w:val="21"/>
          <w:szCs w:val="21"/>
          <w:lang w:eastAsia="en-GB"/>
        </w:rPr>
      </w:pPr>
    </w:p>
    <w:p w14:paraId="1AD128BD" w14:textId="77777777" w:rsidR="000F5195" w:rsidRPr="005B6F2D" w:rsidRDefault="000F5195" w:rsidP="000F5195">
      <w:pPr>
        <w:spacing w:line="240" w:lineRule="auto"/>
        <w:contextualSpacing/>
        <w:jc w:val="both"/>
        <w:rPr>
          <w:rFonts w:asciiTheme="minorHAnsi" w:eastAsia="Times New Roman" w:hAnsiTheme="minorHAnsi" w:cstheme="minorHAnsi"/>
          <w:sz w:val="21"/>
          <w:szCs w:val="21"/>
          <w:lang w:eastAsia="en-GB"/>
        </w:rPr>
      </w:pPr>
      <w:r w:rsidRPr="005B6F2D">
        <w:rPr>
          <w:rFonts w:asciiTheme="minorHAnsi" w:hAnsiTheme="minorHAnsi" w:cstheme="minorHAnsi"/>
          <w:sz w:val="21"/>
          <w:szCs w:val="21"/>
          <w:shd w:val="clear" w:color="auto" w:fill="FFFFFF"/>
        </w:rPr>
        <w:t>Elmuti, D. and Kathawala, Y. (2001) ‘An overview of strategic alliances’, </w:t>
      </w:r>
      <w:r w:rsidRPr="005B6F2D">
        <w:rPr>
          <w:rFonts w:asciiTheme="minorHAnsi" w:hAnsiTheme="minorHAnsi" w:cstheme="minorHAnsi"/>
          <w:i/>
          <w:iCs/>
          <w:sz w:val="21"/>
          <w:szCs w:val="21"/>
          <w:shd w:val="clear" w:color="auto" w:fill="FFFFFF"/>
        </w:rPr>
        <w:t>Management Decision, </w:t>
      </w:r>
      <w:r w:rsidRPr="005B6F2D">
        <w:rPr>
          <w:rFonts w:asciiTheme="minorHAnsi" w:hAnsiTheme="minorHAnsi" w:cstheme="minorHAnsi"/>
          <w:b/>
          <w:bCs/>
          <w:sz w:val="21"/>
          <w:szCs w:val="21"/>
          <w:shd w:val="clear" w:color="auto" w:fill="FFFFFF"/>
        </w:rPr>
        <w:t>39</w:t>
      </w:r>
      <w:r w:rsidRPr="005B6F2D">
        <w:rPr>
          <w:rFonts w:asciiTheme="minorHAnsi" w:hAnsiTheme="minorHAnsi" w:cstheme="minorHAnsi"/>
          <w:sz w:val="21"/>
          <w:szCs w:val="21"/>
          <w:shd w:val="clear" w:color="auto" w:fill="FFFFFF"/>
        </w:rPr>
        <w:t>(3), pp. 205-217.</w:t>
      </w:r>
    </w:p>
    <w:p w14:paraId="651489F0" w14:textId="77777777" w:rsidR="000F5195" w:rsidRPr="005B6F2D" w:rsidRDefault="000F5195" w:rsidP="000F5195">
      <w:pPr>
        <w:spacing w:line="240" w:lineRule="auto"/>
        <w:contextualSpacing/>
        <w:jc w:val="both"/>
        <w:rPr>
          <w:rFonts w:asciiTheme="minorHAnsi" w:eastAsia="Times New Roman" w:hAnsiTheme="minorHAnsi" w:cstheme="minorHAnsi"/>
          <w:sz w:val="21"/>
          <w:szCs w:val="21"/>
          <w:lang w:eastAsia="en-GB"/>
        </w:rPr>
      </w:pPr>
    </w:p>
    <w:p w14:paraId="5FFCADA1"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 xml:space="preserve">Elmuti, D., Abebe, M. and Nicolosi, M. (2005) ‘An Overview of Strategic Alliances between Universities and Corporations’, </w:t>
      </w:r>
      <w:r w:rsidRPr="005B6F2D">
        <w:rPr>
          <w:rFonts w:asciiTheme="minorHAnsi" w:hAnsiTheme="minorHAnsi" w:cstheme="minorHAnsi"/>
          <w:i/>
          <w:iCs/>
          <w:sz w:val="21"/>
          <w:szCs w:val="21"/>
          <w:shd w:val="clear" w:color="auto" w:fill="FFFFFF"/>
        </w:rPr>
        <w:t>Journal of Workplace Learning, </w:t>
      </w:r>
      <w:r w:rsidRPr="005B6F2D">
        <w:rPr>
          <w:rFonts w:asciiTheme="minorHAnsi" w:hAnsiTheme="minorHAnsi" w:cstheme="minorHAnsi"/>
          <w:b/>
          <w:bCs/>
          <w:sz w:val="21"/>
          <w:szCs w:val="21"/>
          <w:shd w:val="clear" w:color="auto" w:fill="FFFFFF"/>
        </w:rPr>
        <w:t>17</w:t>
      </w:r>
      <w:r w:rsidRPr="005B6F2D">
        <w:rPr>
          <w:rFonts w:asciiTheme="minorHAnsi" w:hAnsiTheme="minorHAnsi" w:cstheme="minorHAnsi"/>
          <w:sz w:val="21"/>
          <w:szCs w:val="21"/>
          <w:shd w:val="clear" w:color="auto" w:fill="FFFFFF"/>
        </w:rPr>
        <w:t>(1-2), pp. 115-129.</w:t>
      </w:r>
    </w:p>
    <w:p w14:paraId="7B9DD379"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p>
    <w:p w14:paraId="70C6CEED" w14:textId="77777777" w:rsidR="000F5195" w:rsidRDefault="000F5195" w:rsidP="000F5195">
      <w:pPr>
        <w:spacing w:line="240" w:lineRule="auto"/>
        <w:contextualSpacing/>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Elmuti, D., Abou-Zaid, A. and Jia, H. (2012) ‘Role Of Strategic Fit And Resource Complementarity In Strategic Alliance Effectiveness’, </w:t>
      </w:r>
      <w:r w:rsidRPr="005B6F2D">
        <w:rPr>
          <w:rFonts w:asciiTheme="minorHAnsi" w:hAnsiTheme="minorHAnsi" w:cstheme="minorHAnsi"/>
          <w:i/>
          <w:iCs/>
          <w:sz w:val="21"/>
          <w:szCs w:val="21"/>
          <w:shd w:val="clear" w:color="auto" w:fill="FFFFFF"/>
        </w:rPr>
        <w:t>Journal of Global Business and Technology, </w:t>
      </w:r>
      <w:r w:rsidRPr="005B6F2D">
        <w:rPr>
          <w:rFonts w:asciiTheme="minorHAnsi" w:hAnsiTheme="minorHAnsi" w:cstheme="minorHAnsi"/>
          <w:b/>
          <w:bCs/>
          <w:sz w:val="21"/>
          <w:szCs w:val="21"/>
          <w:shd w:val="clear" w:color="auto" w:fill="FFFFFF"/>
        </w:rPr>
        <w:t>8</w:t>
      </w:r>
      <w:r w:rsidRPr="005B6F2D">
        <w:rPr>
          <w:rFonts w:asciiTheme="minorHAnsi" w:hAnsiTheme="minorHAnsi" w:cstheme="minorHAnsi"/>
          <w:sz w:val="21"/>
          <w:szCs w:val="21"/>
          <w:shd w:val="clear" w:color="auto" w:fill="FFFFFF"/>
        </w:rPr>
        <w:t>(2), pp. 16-28.</w:t>
      </w:r>
    </w:p>
    <w:p w14:paraId="15FD519C" w14:textId="77777777" w:rsidR="000F5195" w:rsidRDefault="000F5195" w:rsidP="000F5195">
      <w:pPr>
        <w:spacing w:line="240" w:lineRule="auto"/>
        <w:contextualSpacing/>
        <w:jc w:val="both"/>
        <w:rPr>
          <w:rFonts w:asciiTheme="minorHAnsi" w:hAnsiTheme="minorHAnsi" w:cstheme="minorHAnsi"/>
          <w:sz w:val="21"/>
          <w:szCs w:val="21"/>
          <w:shd w:val="clear" w:color="auto" w:fill="FFFFFF"/>
        </w:rPr>
      </w:pPr>
    </w:p>
    <w:p w14:paraId="32309CB9" w14:textId="77777777" w:rsidR="000F5195" w:rsidRPr="001F60E3" w:rsidRDefault="000F5195" w:rsidP="000F5195">
      <w:pPr>
        <w:spacing w:line="240" w:lineRule="auto"/>
        <w:contextualSpacing/>
        <w:jc w:val="both"/>
        <w:rPr>
          <w:rFonts w:asciiTheme="minorHAnsi" w:hAnsiTheme="minorHAnsi" w:cstheme="minorHAnsi"/>
          <w:sz w:val="21"/>
          <w:szCs w:val="21"/>
          <w:shd w:val="clear" w:color="auto" w:fill="FFFFFF"/>
        </w:rPr>
      </w:pPr>
      <w:r w:rsidRPr="001F60E3">
        <w:rPr>
          <w:rFonts w:asciiTheme="minorHAnsi" w:hAnsiTheme="minorHAnsi" w:cstheme="minorHAnsi"/>
          <w:sz w:val="21"/>
          <w:szCs w:val="21"/>
          <w:shd w:val="clear" w:color="auto" w:fill="FFFFFF"/>
        </w:rPr>
        <w:t xml:space="preserve">Yasir, Y.F. and Maqsood, A.S. </w:t>
      </w:r>
      <w:r>
        <w:rPr>
          <w:rFonts w:asciiTheme="minorHAnsi" w:hAnsiTheme="minorHAnsi" w:cstheme="minorHAnsi"/>
          <w:sz w:val="21"/>
          <w:szCs w:val="21"/>
          <w:shd w:val="clear" w:color="auto" w:fill="FFFFFF"/>
        </w:rPr>
        <w:t>(</w:t>
      </w:r>
      <w:r w:rsidRPr="001F60E3">
        <w:rPr>
          <w:rFonts w:asciiTheme="minorHAnsi" w:hAnsiTheme="minorHAnsi" w:cstheme="minorHAnsi"/>
          <w:sz w:val="21"/>
          <w:szCs w:val="21"/>
          <w:shd w:val="clear" w:color="auto" w:fill="FFFFFF"/>
        </w:rPr>
        <w:t>2013</w:t>
      </w:r>
      <w:r>
        <w:rPr>
          <w:rFonts w:asciiTheme="minorHAnsi" w:hAnsiTheme="minorHAnsi" w:cstheme="minorHAnsi"/>
          <w:sz w:val="21"/>
          <w:szCs w:val="21"/>
          <w:shd w:val="clear" w:color="auto" w:fill="FFFFFF"/>
        </w:rPr>
        <w:t>)</w:t>
      </w:r>
      <w:r w:rsidRPr="001F60E3">
        <w:rPr>
          <w:rFonts w:asciiTheme="minorHAnsi" w:hAnsiTheme="minorHAnsi" w:cstheme="minorHAnsi"/>
          <w:sz w:val="21"/>
          <w:szCs w:val="21"/>
          <w:shd w:val="clear" w:color="auto" w:fill="FFFFFF"/>
        </w:rPr>
        <w:t xml:space="preserve"> </w:t>
      </w:r>
      <w:r>
        <w:rPr>
          <w:rFonts w:asciiTheme="minorHAnsi" w:hAnsiTheme="minorHAnsi" w:cstheme="minorHAnsi"/>
          <w:sz w:val="21"/>
          <w:szCs w:val="21"/>
          <w:shd w:val="clear" w:color="auto" w:fill="FFFFFF"/>
        </w:rPr>
        <w:t>‘</w:t>
      </w:r>
      <w:r w:rsidRPr="001F60E3">
        <w:rPr>
          <w:rFonts w:asciiTheme="minorHAnsi" w:hAnsiTheme="minorHAnsi" w:cstheme="minorHAnsi"/>
          <w:sz w:val="21"/>
          <w:szCs w:val="21"/>
          <w:shd w:val="clear" w:color="auto" w:fill="FFFFFF"/>
        </w:rPr>
        <w:t>The role of trust on the performance of strategic alliances in a cross-cultural context</w:t>
      </w:r>
      <w:r>
        <w:rPr>
          <w:rFonts w:asciiTheme="minorHAnsi" w:hAnsiTheme="minorHAnsi" w:cstheme="minorHAnsi"/>
          <w:sz w:val="21"/>
          <w:szCs w:val="21"/>
          <w:shd w:val="clear" w:color="auto" w:fill="FFFFFF"/>
        </w:rPr>
        <w:t>,’</w:t>
      </w:r>
      <w:r w:rsidRPr="001F60E3">
        <w:rPr>
          <w:rFonts w:asciiTheme="minorHAnsi" w:hAnsiTheme="minorHAnsi" w:cstheme="minorHAnsi"/>
          <w:sz w:val="21"/>
          <w:szCs w:val="21"/>
          <w:shd w:val="clear" w:color="auto" w:fill="FFFFFF"/>
        </w:rPr>
        <w:t> </w:t>
      </w:r>
      <w:r w:rsidRPr="001F60E3">
        <w:rPr>
          <w:rFonts w:asciiTheme="minorHAnsi" w:hAnsiTheme="minorHAnsi" w:cstheme="minorHAnsi"/>
          <w:i/>
          <w:iCs/>
          <w:sz w:val="21"/>
          <w:szCs w:val="21"/>
          <w:shd w:val="clear" w:color="auto" w:fill="FFFFFF"/>
        </w:rPr>
        <w:t>Benchmarking, </w:t>
      </w:r>
      <w:r w:rsidRPr="001F60E3">
        <w:rPr>
          <w:rFonts w:asciiTheme="minorHAnsi" w:hAnsiTheme="minorHAnsi" w:cstheme="minorHAnsi"/>
          <w:b/>
          <w:bCs/>
          <w:sz w:val="21"/>
          <w:szCs w:val="21"/>
          <w:shd w:val="clear" w:color="auto" w:fill="FFFFFF"/>
        </w:rPr>
        <w:t>20</w:t>
      </w:r>
      <w:r w:rsidRPr="001F60E3">
        <w:rPr>
          <w:rFonts w:asciiTheme="minorHAnsi" w:hAnsiTheme="minorHAnsi" w:cstheme="minorHAnsi"/>
          <w:sz w:val="21"/>
          <w:szCs w:val="21"/>
          <w:shd w:val="clear" w:color="auto" w:fill="FFFFFF"/>
        </w:rPr>
        <w:t>(1), pp. 106-128.</w:t>
      </w:r>
    </w:p>
    <w:p w14:paraId="0DF930E3"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p>
    <w:p w14:paraId="2BD5397A"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Fielden, J. (2010) </w:t>
      </w:r>
      <w:r w:rsidRPr="005B6F2D">
        <w:rPr>
          <w:rFonts w:asciiTheme="minorHAnsi" w:hAnsiTheme="minorHAnsi" w:cstheme="minorHAnsi"/>
          <w:i/>
          <w:iCs/>
          <w:sz w:val="21"/>
          <w:szCs w:val="21"/>
          <w:shd w:val="clear" w:color="auto" w:fill="FFFFFF"/>
        </w:rPr>
        <w:t>The Growth of Private and For-Profit Higher Education Providers in the UK. Research Report. </w:t>
      </w:r>
      <w:r w:rsidRPr="005B6F2D">
        <w:rPr>
          <w:rFonts w:asciiTheme="minorHAnsi" w:hAnsiTheme="minorHAnsi" w:cstheme="minorHAnsi"/>
          <w:sz w:val="21"/>
          <w:szCs w:val="21"/>
          <w:shd w:val="clear" w:color="auto" w:fill="FFFFFF"/>
        </w:rPr>
        <w:t>Universities UK, London, UK.</w:t>
      </w:r>
    </w:p>
    <w:p w14:paraId="2E0ABBF6"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p>
    <w:p w14:paraId="6CD9A082"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Franco, M. and Haase, H. (2017) ‘Success factors in university sport partnerships: a case study’,  </w:t>
      </w:r>
      <w:r w:rsidRPr="005B6F2D">
        <w:rPr>
          <w:rFonts w:asciiTheme="minorHAnsi" w:hAnsiTheme="minorHAnsi" w:cstheme="minorHAnsi"/>
          <w:i/>
          <w:iCs/>
          <w:sz w:val="21"/>
          <w:szCs w:val="21"/>
          <w:shd w:val="clear" w:color="auto" w:fill="FFFFFF"/>
        </w:rPr>
        <w:t>EuroMed Journal of Business, </w:t>
      </w:r>
      <w:r w:rsidRPr="005B6F2D">
        <w:rPr>
          <w:rFonts w:asciiTheme="minorHAnsi" w:hAnsiTheme="minorHAnsi" w:cstheme="minorHAnsi"/>
          <w:b/>
          <w:bCs/>
          <w:sz w:val="21"/>
          <w:szCs w:val="21"/>
          <w:shd w:val="clear" w:color="auto" w:fill="FFFFFF"/>
        </w:rPr>
        <w:t>12</w:t>
      </w:r>
      <w:r w:rsidRPr="005B6F2D">
        <w:rPr>
          <w:rFonts w:asciiTheme="minorHAnsi" w:hAnsiTheme="minorHAnsi" w:cstheme="minorHAnsi"/>
          <w:sz w:val="21"/>
          <w:szCs w:val="21"/>
          <w:shd w:val="clear" w:color="auto" w:fill="FFFFFF"/>
        </w:rPr>
        <w:t>(1), pp. 87-102.</w:t>
      </w:r>
    </w:p>
    <w:p w14:paraId="73EF9AC0"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p>
    <w:p w14:paraId="4A10BDF2" w14:textId="77777777" w:rsidR="000F5195" w:rsidRPr="005B6F2D" w:rsidRDefault="000F5195" w:rsidP="000F5195">
      <w:pPr>
        <w:tabs>
          <w:tab w:val="left" w:pos="4980"/>
        </w:tabs>
        <w:spacing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 xml:space="preserve">Gao, H., Yang, J., Yin, H. and Ma, Z. (2017) ’The impact of partner similarity on alliance management capability, stability and performance’, </w:t>
      </w:r>
      <w:r w:rsidRPr="005B6F2D">
        <w:rPr>
          <w:rFonts w:asciiTheme="minorHAnsi" w:hAnsiTheme="minorHAnsi" w:cstheme="minorHAnsi"/>
          <w:i/>
          <w:iCs/>
          <w:sz w:val="21"/>
          <w:szCs w:val="21"/>
          <w:shd w:val="clear" w:color="auto" w:fill="FFFFFF"/>
        </w:rPr>
        <w:t>International Journal of Physical Distribution and Logistics Management, </w:t>
      </w:r>
      <w:r w:rsidRPr="005B6F2D">
        <w:rPr>
          <w:rFonts w:asciiTheme="minorHAnsi" w:hAnsiTheme="minorHAnsi" w:cstheme="minorHAnsi"/>
          <w:b/>
          <w:bCs/>
          <w:sz w:val="21"/>
          <w:szCs w:val="21"/>
          <w:shd w:val="clear" w:color="auto" w:fill="FFFFFF"/>
        </w:rPr>
        <w:t>47</w:t>
      </w:r>
      <w:r w:rsidRPr="005B6F2D">
        <w:rPr>
          <w:rFonts w:asciiTheme="minorHAnsi" w:hAnsiTheme="minorHAnsi" w:cstheme="minorHAnsi"/>
          <w:sz w:val="21"/>
          <w:szCs w:val="21"/>
          <w:shd w:val="clear" w:color="auto" w:fill="FFFFFF"/>
        </w:rPr>
        <w:t>(9), pp. 906-926.</w:t>
      </w:r>
    </w:p>
    <w:p w14:paraId="7F53D30A" w14:textId="77777777" w:rsidR="000F5195" w:rsidRPr="005B6F2D" w:rsidRDefault="000F5195" w:rsidP="000F5195">
      <w:pPr>
        <w:spacing w:line="240" w:lineRule="auto"/>
        <w:rPr>
          <w:rFonts w:asciiTheme="minorHAnsi" w:hAnsiTheme="minorHAnsi" w:cstheme="minorHAnsi"/>
          <w:sz w:val="21"/>
          <w:szCs w:val="21"/>
        </w:rPr>
      </w:pPr>
      <w:r w:rsidRPr="005B6F2D">
        <w:rPr>
          <w:rFonts w:asciiTheme="minorHAnsi" w:hAnsiTheme="minorHAnsi" w:cstheme="minorHAnsi"/>
          <w:sz w:val="21"/>
          <w:szCs w:val="21"/>
          <w:shd w:val="clear" w:color="auto" w:fill="FFFFFF"/>
        </w:rPr>
        <w:t>Gibbs, G.R. (2007) ‘</w:t>
      </w:r>
      <w:r w:rsidRPr="005B6F2D">
        <w:rPr>
          <w:rStyle w:val="Emphasis"/>
          <w:rFonts w:asciiTheme="minorHAnsi" w:hAnsiTheme="minorHAnsi" w:cstheme="minorHAnsi"/>
          <w:sz w:val="21"/>
          <w:szCs w:val="21"/>
          <w:shd w:val="clear" w:color="auto" w:fill="FFFFFF"/>
        </w:rPr>
        <w:t>Analyzing qualitative data’</w:t>
      </w:r>
      <w:r w:rsidRPr="005B6F2D">
        <w:rPr>
          <w:rFonts w:asciiTheme="minorHAnsi" w:hAnsiTheme="minorHAnsi" w:cstheme="minorHAnsi"/>
          <w:sz w:val="21"/>
          <w:szCs w:val="21"/>
          <w:shd w:val="clear" w:color="auto" w:fill="FFFFFF"/>
        </w:rPr>
        <w:t>, Qualitative research kit, SAGE Publications Ltd, London, England.</w:t>
      </w:r>
      <w:r w:rsidRPr="005B6F2D">
        <w:rPr>
          <w:rFonts w:asciiTheme="minorHAnsi" w:hAnsiTheme="minorHAnsi" w:cstheme="minorHAnsi"/>
          <w:sz w:val="21"/>
          <w:szCs w:val="21"/>
        </w:rPr>
        <w:t xml:space="preserve">  </w:t>
      </w:r>
    </w:p>
    <w:p w14:paraId="4DD41693" w14:textId="77777777" w:rsidR="000F5195" w:rsidRPr="005B6F2D" w:rsidRDefault="000F5195" w:rsidP="000F5195">
      <w:pPr>
        <w:pStyle w:val="Default"/>
        <w:rPr>
          <w:rFonts w:asciiTheme="minorHAnsi" w:hAnsiTheme="minorHAnsi" w:cstheme="minorHAnsi"/>
          <w:sz w:val="21"/>
          <w:szCs w:val="21"/>
        </w:rPr>
      </w:pPr>
      <w:r w:rsidRPr="005B6F2D">
        <w:rPr>
          <w:rFonts w:asciiTheme="minorHAnsi" w:hAnsiTheme="minorHAnsi" w:cstheme="minorHAnsi"/>
          <w:sz w:val="21"/>
          <w:szCs w:val="21"/>
        </w:rPr>
        <w:t xml:space="preserve">Gill, P., Stewart, K., Treasure, E. and Chadwick, B. (2008) ‘Methods of data collection in qualitative research: interviews and focus groups’ </w:t>
      </w:r>
      <w:r w:rsidRPr="005B6F2D">
        <w:rPr>
          <w:rFonts w:asciiTheme="minorHAnsi" w:hAnsiTheme="minorHAnsi" w:cstheme="minorHAnsi"/>
          <w:i/>
          <w:sz w:val="21"/>
          <w:szCs w:val="21"/>
        </w:rPr>
        <w:t xml:space="preserve">BDJ </w:t>
      </w:r>
      <w:r w:rsidRPr="005B6F2D">
        <w:rPr>
          <w:rFonts w:asciiTheme="minorHAnsi" w:hAnsiTheme="minorHAnsi" w:cstheme="minorHAnsi"/>
          <w:sz w:val="21"/>
          <w:szCs w:val="21"/>
        </w:rPr>
        <w:t>Vol. 204 no.6 pp. 291-296.</w:t>
      </w:r>
    </w:p>
    <w:p w14:paraId="5C72EDA0" w14:textId="77777777" w:rsidR="000F5195" w:rsidRPr="005B6F2D" w:rsidRDefault="000F5195" w:rsidP="000F5195">
      <w:pPr>
        <w:pStyle w:val="Default"/>
        <w:rPr>
          <w:rFonts w:asciiTheme="minorHAnsi" w:hAnsiTheme="minorHAnsi" w:cstheme="minorHAnsi"/>
          <w:sz w:val="21"/>
          <w:szCs w:val="21"/>
        </w:rPr>
      </w:pPr>
    </w:p>
    <w:p w14:paraId="4013065D" w14:textId="77777777" w:rsidR="000F5195" w:rsidRDefault="000F5195" w:rsidP="000F5195">
      <w:pPr>
        <w:pStyle w:val="Default"/>
        <w:rPr>
          <w:rFonts w:asciiTheme="minorHAnsi" w:hAnsiTheme="minorHAnsi" w:cstheme="minorHAnsi"/>
          <w:sz w:val="21"/>
          <w:szCs w:val="21"/>
        </w:rPr>
      </w:pPr>
      <w:r w:rsidRPr="005B6F2D">
        <w:rPr>
          <w:rFonts w:asciiTheme="minorHAnsi" w:hAnsiTheme="minorHAnsi" w:cstheme="minorHAnsi"/>
          <w:sz w:val="21"/>
          <w:szCs w:val="21"/>
        </w:rPr>
        <w:t xml:space="preserve">Golafshani, N. (2003) ‘Understanding Reliability and Validity in Qualitative Research’, </w:t>
      </w:r>
      <w:r w:rsidRPr="005B6F2D">
        <w:rPr>
          <w:rFonts w:asciiTheme="minorHAnsi" w:hAnsiTheme="minorHAnsi" w:cstheme="minorHAnsi"/>
          <w:i/>
          <w:iCs/>
          <w:sz w:val="21"/>
          <w:szCs w:val="21"/>
        </w:rPr>
        <w:t>The Qualitative Report</w:t>
      </w:r>
      <w:r w:rsidRPr="005B6F2D">
        <w:rPr>
          <w:rFonts w:asciiTheme="minorHAnsi" w:hAnsiTheme="minorHAnsi" w:cstheme="minorHAnsi"/>
          <w:sz w:val="21"/>
          <w:szCs w:val="21"/>
        </w:rPr>
        <w:t xml:space="preserve">, </w:t>
      </w:r>
      <w:r w:rsidRPr="005B6F2D">
        <w:rPr>
          <w:rFonts w:asciiTheme="minorHAnsi" w:hAnsiTheme="minorHAnsi" w:cstheme="minorHAnsi"/>
          <w:b/>
          <w:iCs/>
          <w:sz w:val="21"/>
          <w:szCs w:val="21"/>
        </w:rPr>
        <w:t>8</w:t>
      </w:r>
      <w:r w:rsidRPr="005B6F2D">
        <w:rPr>
          <w:rFonts w:asciiTheme="minorHAnsi" w:hAnsiTheme="minorHAnsi" w:cstheme="minorHAnsi"/>
          <w:sz w:val="21"/>
          <w:szCs w:val="21"/>
        </w:rPr>
        <w:t>(4), pp. 597-606.</w:t>
      </w:r>
    </w:p>
    <w:p w14:paraId="34E80590" w14:textId="77777777" w:rsidR="000F5195" w:rsidRDefault="000F5195" w:rsidP="000F5195">
      <w:pPr>
        <w:pStyle w:val="Default"/>
        <w:rPr>
          <w:rFonts w:asciiTheme="minorHAnsi" w:hAnsiTheme="minorHAnsi" w:cstheme="minorHAnsi"/>
          <w:sz w:val="21"/>
          <w:szCs w:val="21"/>
        </w:rPr>
      </w:pPr>
    </w:p>
    <w:p w14:paraId="442A2EBE" w14:textId="77777777" w:rsidR="000F5195" w:rsidRPr="001B6F36" w:rsidRDefault="000F5195" w:rsidP="000F5195">
      <w:pPr>
        <w:spacing w:line="240" w:lineRule="auto"/>
        <w:rPr>
          <w:sz w:val="21"/>
          <w:szCs w:val="21"/>
        </w:rPr>
      </w:pPr>
      <w:r w:rsidRPr="001B6F36">
        <w:rPr>
          <w:sz w:val="21"/>
          <w:szCs w:val="21"/>
        </w:rPr>
        <w:t xml:space="preserve">Green, R. (2003) </w:t>
      </w:r>
      <w:r>
        <w:rPr>
          <w:sz w:val="21"/>
          <w:szCs w:val="21"/>
        </w:rPr>
        <w:t>‘</w:t>
      </w:r>
      <w:r w:rsidRPr="001B6F36">
        <w:rPr>
          <w:sz w:val="21"/>
          <w:szCs w:val="21"/>
        </w:rPr>
        <w:t>Measuring goodwill trust between groups of people: three years of an oil industry alliance</w:t>
      </w:r>
      <w:r>
        <w:rPr>
          <w:sz w:val="21"/>
          <w:szCs w:val="21"/>
        </w:rPr>
        <w:t>’</w:t>
      </w:r>
      <w:r w:rsidRPr="001B6F36">
        <w:rPr>
          <w:sz w:val="21"/>
          <w:szCs w:val="21"/>
        </w:rPr>
        <w:t xml:space="preserve">, </w:t>
      </w:r>
      <w:r w:rsidRPr="001B6F36">
        <w:rPr>
          <w:i/>
          <w:iCs/>
          <w:sz w:val="21"/>
          <w:szCs w:val="21"/>
        </w:rPr>
        <w:t>Strategic Change</w:t>
      </w:r>
      <w:r w:rsidRPr="001B6F36">
        <w:rPr>
          <w:sz w:val="21"/>
          <w:szCs w:val="21"/>
        </w:rPr>
        <w:t>, Vol. 12 No. 7, pp. 367-379.</w:t>
      </w:r>
    </w:p>
    <w:p w14:paraId="2150092A" w14:textId="77777777" w:rsidR="000F5195" w:rsidRPr="005B6F2D" w:rsidRDefault="000F5195" w:rsidP="000F5195">
      <w:pPr>
        <w:pStyle w:val="Default"/>
        <w:rPr>
          <w:rFonts w:asciiTheme="minorHAnsi" w:hAnsiTheme="minorHAnsi" w:cstheme="minorHAnsi"/>
          <w:sz w:val="21"/>
          <w:szCs w:val="21"/>
        </w:rPr>
      </w:pPr>
      <w:r w:rsidRPr="005B6F2D">
        <w:rPr>
          <w:rFonts w:asciiTheme="minorHAnsi" w:hAnsiTheme="minorHAnsi" w:cstheme="minorHAnsi"/>
          <w:sz w:val="21"/>
          <w:szCs w:val="21"/>
        </w:rPr>
        <w:t xml:space="preserve">Gulati, R., Nohria, N. and Zaheer, A. (2000) ‘Strategic Networks’, </w:t>
      </w:r>
      <w:r w:rsidRPr="005B6F2D">
        <w:rPr>
          <w:rFonts w:asciiTheme="minorHAnsi" w:hAnsiTheme="minorHAnsi" w:cstheme="minorHAnsi"/>
          <w:i/>
          <w:iCs/>
          <w:sz w:val="21"/>
          <w:szCs w:val="21"/>
        </w:rPr>
        <w:t xml:space="preserve">Strategic Management Journal, </w:t>
      </w:r>
      <w:r w:rsidRPr="005B6F2D">
        <w:rPr>
          <w:rFonts w:asciiTheme="minorHAnsi" w:hAnsiTheme="minorHAnsi" w:cstheme="minorHAnsi"/>
          <w:sz w:val="21"/>
          <w:szCs w:val="21"/>
        </w:rPr>
        <w:t>Vol.</w:t>
      </w:r>
      <w:r w:rsidRPr="005B6F2D">
        <w:rPr>
          <w:rFonts w:asciiTheme="minorHAnsi" w:hAnsiTheme="minorHAnsi" w:cstheme="minorHAnsi"/>
          <w:i/>
          <w:iCs/>
          <w:sz w:val="21"/>
          <w:szCs w:val="21"/>
        </w:rPr>
        <w:t xml:space="preserve"> </w:t>
      </w:r>
      <w:r w:rsidRPr="005B6F2D">
        <w:rPr>
          <w:rFonts w:asciiTheme="minorHAnsi" w:hAnsiTheme="minorHAnsi" w:cstheme="minorHAnsi"/>
          <w:sz w:val="21"/>
          <w:szCs w:val="21"/>
        </w:rPr>
        <w:t>21 No. 3 pp. 203 – 215.</w:t>
      </w:r>
    </w:p>
    <w:p w14:paraId="167C5771" w14:textId="77777777" w:rsidR="000F5195" w:rsidRPr="005B6F2D" w:rsidRDefault="000F5195" w:rsidP="000F5195">
      <w:pPr>
        <w:pStyle w:val="Default"/>
        <w:rPr>
          <w:rFonts w:asciiTheme="minorHAnsi" w:hAnsiTheme="minorHAnsi" w:cstheme="minorHAnsi"/>
          <w:sz w:val="21"/>
          <w:szCs w:val="21"/>
        </w:rPr>
      </w:pPr>
    </w:p>
    <w:p w14:paraId="3B3352F5" w14:textId="77777777" w:rsidR="000F5195" w:rsidRPr="005B6F2D" w:rsidRDefault="000F5195" w:rsidP="000F5195">
      <w:pPr>
        <w:pStyle w:val="Default"/>
        <w:rPr>
          <w:rFonts w:asciiTheme="minorHAnsi" w:hAnsiTheme="minorHAnsi" w:cstheme="minorHAnsi"/>
          <w:sz w:val="21"/>
          <w:szCs w:val="21"/>
        </w:rPr>
      </w:pPr>
      <w:r w:rsidRPr="005B6F2D">
        <w:rPr>
          <w:rFonts w:asciiTheme="minorHAnsi" w:hAnsiTheme="minorHAnsi" w:cstheme="minorHAnsi"/>
          <w:sz w:val="21"/>
          <w:szCs w:val="21"/>
        </w:rPr>
        <w:t xml:space="preserve">Gulati, R., Wohlgezogen, F. and Zhelyazkov, P. (2012) ‘The Two Facets of Collaboration: Cooperation and Coordination in Strategic Alliances,‘ </w:t>
      </w:r>
      <w:r w:rsidRPr="005B6F2D">
        <w:rPr>
          <w:rFonts w:asciiTheme="minorHAnsi" w:hAnsiTheme="minorHAnsi" w:cstheme="minorHAnsi"/>
          <w:i/>
          <w:iCs/>
          <w:sz w:val="21"/>
          <w:szCs w:val="21"/>
        </w:rPr>
        <w:t>Academy of Management Annals,</w:t>
      </w:r>
      <w:r w:rsidRPr="005B6F2D">
        <w:rPr>
          <w:rFonts w:asciiTheme="minorHAnsi" w:hAnsiTheme="minorHAnsi" w:cstheme="minorHAnsi"/>
          <w:sz w:val="21"/>
          <w:szCs w:val="21"/>
        </w:rPr>
        <w:t xml:space="preserve"> </w:t>
      </w:r>
      <w:r w:rsidRPr="005B6F2D">
        <w:rPr>
          <w:rFonts w:asciiTheme="minorHAnsi" w:hAnsiTheme="minorHAnsi" w:cstheme="minorHAnsi"/>
          <w:b/>
          <w:bCs/>
          <w:sz w:val="21"/>
          <w:szCs w:val="21"/>
        </w:rPr>
        <w:t>6</w:t>
      </w:r>
      <w:r w:rsidRPr="005B6F2D">
        <w:rPr>
          <w:rFonts w:asciiTheme="minorHAnsi" w:hAnsiTheme="minorHAnsi" w:cstheme="minorHAnsi"/>
          <w:sz w:val="21"/>
          <w:szCs w:val="21"/>
        </w:rPr>
        <w:t xml:space="preserve"> : 531–583 [Online] Available at: http://nrs.harvard.edu/urn-3:HUL.InstRepos:10996795 [Accessed 10</w:t>
      </w:r>
      <w:r w:rsidRPr="005B6F2D">
        <w:rPr>
          <w:rFonts w:asciiTheme="minorHAnsi" w:hAnsiTheme="minorHAnsi" w:cstheme="minorHAnsi"/>
          <w:sz w:val="21"/>
          <w:szCs w:val="21"/>
          <w:vertAlign w:val="superscript"/>
        </w:rPr>
        <w:t>th</w:t>
      </w:r>
      <w:r w:rsidRPr="005B6F2D">
        <w:rPr>
          <w:rFonts w:asciiTheme="minorHAnsi" w:hAnsiTheme="minorHAnsi" w:cstheme="minorHAnsi"/>
          <w:sz w:val="21"/>
          <w:szCs w:val="21"/>
        </w:rPr>
        <w:t xml:space="preserve"> June 2019].</w:t>
      </w:r>
    </w:p>
    <w:p w14:paraId="3B0250BA" w14:textId="77777777" w:rsidR="000F5195" w:rsidRPr="005B6F2D" w:rsidRDefault="000F5195" w:rsidP="000F5195">
      <w:pPr>
        <w:pStyle w:val="Default"/>
        <w:rPr>
          <w:rFonts w:asciiTheme="minorHAnsi" w:hAnsiTheme="minorHAnsi" w:cstheme="minorHAnsi"/>
          <w:sz w:val="21"/>
          <w:szCs w:val="21"/>
        </w:rPr>
      </w:pPr>
    </w:p>
    <w:p w14:paraId="62DFD399" w14:textId="77777777" w:rsidR="000F5195" w:rsidRPr="005B6F2D" w:rsidRDefault="000F5195" w:rsidP="000F5195">
      <w:pPr>
        <w:pStyle w:val="Default"/>
        <w:rPr>
          <w:rFonts w:asciiTheme="minorHAnsi" w:hAnsiTheme="minorHAnsi" w:cstheme="minorHAnsi"/>
          <w:color w:val="auto"/>
          <w:sz w:val="21"/>
          <w:szCs w:val="21"/>
          <w:shd w:val="clear" w:color="auto" w:fill="FFFFFF"/>
        </w:rPr>
      </w:pPr>
      <w:r w:rsidRPr="005B6F2D">
        <w:rPr>
          <w:rFonts w:asciiTheme="minorHAnsi" w:hAnsiTheme="minorHAnsi" w:cstheme="minorHAnsi"/>
          <w:color w:val="auto"/>
          <w:sz w:val="21"/>
          <w:szCs w:val="21"/>
          <w:shd w:val="clear" w:color="auto" w:fill="FFFFFF"/>
        </w:rPr>
        <w:t>Harif, M.A.A.M. and Hoe, M.K.A. (2018) ‘Critical Success Determinants of Client-Server Hardware System Adoption’, </w:t>
      </w:r>
      <w:r w:rsidRPr="005B6F2D">
        <w:rPr>
          <w:rFonts w:asciiTheme="minorHAnsi" w:hAnsiTheme="minorHAnsi" w:cstheme="minorHAnsi"/>
          <w:i/>
          <w:iCs/>
          <w:color w:val="auto"/>
          <w:sz w:val="21"/>
          <w:szCs w:val="21"/>
          <w:shd w:val="clear" w:color="auto" w:fill="FFFFFF"/>
        </w:rPr>
        <w:t>Review of Integrative Business and Economics Research, </w:t>
      </w:r>
      <w:r w:rsidRPr="005B6F2D">
        <w:rPr>
          <w:rFonts w:asciiTheme="minorHAnsi" w:hAnsiTheme="minorHAnsi" w:cstheme="minorHAnsi"/>
          <w:b/>
          <w:bCs/>
          <w:color w:val="auto"/>
          <w:sz w:val="21"/>
          <w:szCs w:val="21"/>
          <w:shd w:val="clear" w:color="auto" w:fill="FFFFFF"/>
        </w:rPr>
        <w:t>7</w:t>
      </w:r>
      <w:r w:rsidRPr="005B6F2D">
        <w:rPr>
          <w:rFonts w:asciiTheme="minorHAnsi" w:hAnsiTheme="minorHAnsi" w:cstheme="minorHAnsi"/>
          <w:color w:val="auto"/>
          <w:sz w:val="21"/>
          <w:szCs w:val="21"/>
          <w:shd w:val="clear" w:color="auto" w:fill="FFFFFF"/>
        </w:rPr>
        <w:t>(1), pp. 65-80.</w:t>
      </w:r>
    </w:p>
    <w:p w14:paraId="3FC5813A" w14:textId="77777777" w:rsidR="000F5195" w:rsidRPr="005B6F2D" w:rsidRDefault="000F5195" w:rsidP="000F5195">
      <w:pPr>
        <w:pStyle w:val="Default"/>
        <w:rPr>
          <w:rFonts w:asciiTheme="minorHAnsi" w:hAnsiTheme="minorHAnsi" w:cstheme="minorHAnsi"/>
          <w:color w:val="auto"/>
          <w:sz w:val="21"/>
          <w:szCs w:val="21"/>
          <w:shd w:val="clear" w:color="auto" w:fill="FFFFFF"/>
        </w:rPr>
      </w:pPr>
    </w:p>
    <w:p w14:paraId="16FB7673" w14:textId="77777777" w:rsidR="000F5195" w:rsidRPr="005B6F2D" w:rsidRDefault="000F5195" w:rsidP="000F5195">
      <w:pPr>
        <w:pStyle w:val="Default"/>
        <w:rPr>
          <w:rFonts w:asciiTheme="minorHAnsi" w:hAnsiTheme="minorHAnsi" w:cstheme="minorHAnsi"/>
          <w:color w:val="auto"/>
          <w:sz w:val="21"/>
          <w:szCs w:val="21"/>
          <w:shd w:val="clear" w:color="auto" w:fill="FFFFFF"/>
        </w:rPr>
      </w:pPr>
      <w:r w:rsidRPr="005B6F2D">
        <w:rPr>
          <w:rFonts w:asciiTheme="minorHAnsi" w:hAnsiTheme="minorHAnsi" w:cstheme="minorHAnsi"/>
          <w:color w:val="auto"/>
          <w:sz w:val="21"/>
          <w:szCs w:val="21"/>
          <w:shd w:val="clear" w:color="auto" w:fill="FFFFFF"/>
        </w:rPr>
        <w:t xml:space="preserve">Hayashi, P., Gustavo, A. and Hoppen, N. (2019) ‘Validity in Qualitative Research: A Processual Approach’, </w:t>
      </w:r>
      <w:r w:rsidRPr="005B6F2D">
        <w:rPr>
          <w:rFonts w:asciiTheme="minorHAnsi" w:hAnsiTheme="minorHAnsi" w:cstheme="minorHAnsi"/>
          <w:i/>
          <w:iCs/>
          <w:color w:val="auto"/>
          <w:sz w:val="21"/>
          <w:szCs w:val="21"/>
          <w:shd w:val="clear" w:color="auto" w:fill="FFFFFF"/>
        </w:rPr>
        <w:t>The Qualitative Report,</w:t>
      </w:r>
      <w:r w:rsidRPr="005B6F2D">
        <w:rPr>
          <w:rFonts w:asciiTheme="minorHAnsi" w:hAnsiTheme="minorHAnsi" w:cstheme="minorHAnsi"/>
          <w:color w:val="auto"/>
          <w:sz w:val="21"/>
          <w:szCs w:val="21"/>
          <w:shd w:val="clear" w:color="auto" w:fill="FFFFFF"/>
        </w:rPr>
        <w:t xml:space="preserve">  Volume 24, Number 1, How To Article 3, 98-112.</w:t>
      </w:r>
    </w:p>
    <w:p w14:paraId="47FBCE3A" w14:textId="77777777" w:rsidR="000F5195" w:rsidRPr="005B6F2D" w:rsidRDefault="000F5195" w:rsidP="000F5195">
      <w:pPr>
        <w:pStyle w:val="Default"/>
        <w:rPr>
          <w:rFonts w:asciiTheme="minorHAnsi" w:hAnsiTheme="minorHAnsi" w:cstheme="minorHAnsi"/>
          <w:color w:val="auto"/>
          <w:sz w:val="21"/>
          <w:szCs w:val="21"/>
          <w:shd w:val="clear" w:color="auto" w:fill="FFFFFF"/>
        </w:rPr>
      </w:pPr>
    </w:p>
    <w:p w14:paraId="2223669B" w14:textId="77777777" w:rsidR="000F5195" w:rsidRPr="005B6F2D" w:rsidRDefault="000F5195" w:rsidP="000F5195">
      <w:pPr>
        <w:pStyle w:val="Default"/>
        <w:rPr>
          <w:rFonts w:asciiTheme="minorHAnsi" w:hAnsiTheme="minorHAnsi" w:cstheme="minorHAnsi"/>
          <w:color w:val="auto"/>
          <w:sz w:val="21"/>
          <w:szCs w:val="21"/>
        </w:rPr>
      </w:pPr>
      <w:r w:rsidRPr="005B6F2D">
        <w:rPr>
          <w:rFonts w:asciiTheme="minorHAnsi" w:hAnsiTheme="minorHAnsi" w:cstheme="minorHAnsi"/>
          <w:color w:val="auto"/>
          <w:sz w:val="21"/>
          <w:szCs w:val="21"/>
        </w:rPr>
        <w:lastRenderedPageBreak/>
        <w:t>Healy, M. and Perry, C. (2000) ‘Comprehensive criteria to judge validity and reliability of qualitative research within the realism paradigm’</w:t>
      </w:r>
      <w:r w:rsidRPr="005B6F2D">
        <w:rPr>
          <w:rFonts w:asciiTheme="minorHAnsi" w:hAnsiTheme="minorHAnsi" w:cstheme="minorHAnsi"/>
          <w:i/>
          <w:iCs/>
          <w:color w:val="auto"/>
          <w:sz w:val="21"/>
          <w:szCs w:val="21"/>
        </w:rPr>
        <w:t>, Qualitative Market Research,</w:t>
      </w:r>
      <w:r w:rsidRPr="005B6F2D">
        <w:rPr>
          <w:rFonts w:asciiTheme="minorHAnsi" w:hAnsiTheme="minorHAnsi" w:cstheme="minorHAnsi"/>
          <w:color w:val="auto"/>
          <w:sz w:val="21"/>
          <w:szCs w:val="21"/>
        </w:rPr>
        <w:t xml:space="preserve"> 3(3), 118-126.</w:t>
      </w:r>
    </w:p>
    <w:p w14:paraId="4324127D" w14:textId="77777777" w:rsidR="000F5195" w:rsidRPr="005B6F2D" w:rsidRDefault="000F5195" w:rsidP="000F5195">
      <w:pPr>
        <w:pStyle w:val="Default"/>
        <w:rPr>
          <w:rFonts w:asciiTheme="minorHAnsi" w:hAnsiTheme="minorHAnsi" w:cstheme="minorHAnsi"/>
          <w:color w:val="auto"/>
          <w:sz w:val="21"/>
          <w:szCs w:val="21"/>
        </w:rPr>
      </w:pPr>
    </w:p>
    <w:p w14:paraId="59E61881" w14:textId="77777777" w:rsidR="000F5195" w:rsidRPr="005B6F2D" w:rsidRDefault="000F5195" w:rsidP="000F5195">
      <w:pPr>
        <w:spacing w:after="0"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 xml:space="preserve">Henderson, S.S. and Smith-King, E. (2015) ‘Sectoral decision making: structures, processes and trust’, </w:t>
      </w:r>
      <w:r w:rsidRPr="005B6F2D">
        <w:rPr>
          <w:rFonts w:asciiTheme="minorHAnsi" w:hAnsiTheme="minorHAnsi" w:cstheme="minorHAnsi"/>
          <w:i/>
          <w:iCs/>
          <w:sz w:val="21"/>
          <w:szCs w:val="21"/>
          <w:shd w:val="clear" w:color="auto" w:fill="FFFFFF"/>
        </w:rPr>
        <w:t>Management Decision, </w:t>
      </w:r>
      <w:r w:rsidRPr="005B6F2D">
        <w:rPr>
          <w:rFonts w:asciiTheme="minorHAnsi" w:hAnsiTheme="minorHAnsi" w:cstheme="minorHAnsi"/>
          <w:b/>
          <w:bCs/>
          <w:sz w:val="21"/>
          <w:szCs w:val="21"/>
          <w:shd w:val="clear" w:color="auto" w:fill="FFFFFF"/>
        </w:rPr>
        <w:t>53</w:t>
      </w:r>
      <w:r w:rsidRPr="005B6F2D">
        <w:rPr>
          <w:rFonts w:asciiTheme="minorHAnsi" w:hAnsiTheme="minorHAnsi" w:cstheme="minorHAnsi"/>
          <w:sz w:val="21"/>
          <w:szCs w:val="21"/>
          <w:shd w:val="clear" w:color="auto" w:fill="FFFFFF"/>
        </w:rPr>
        <w:t>(7), pp. 1545-1559.</w:t>
      </w:r>
    </w:p>
    <w:p w14:paraId="6B46F78F" w14:textId="77777777" w:rsidR="000F5195" w:rsidRPr="005B6F2D" w:rsidRDefault="000F5195" w:rsidP="000F5195">
      <w:pPr>
        <w:pStyle w:val="Default"/>
        <w:rPr>
          <w:rFonts w:asciiTheme="minorHAnsi" w:hAnsiTheme="minorHAnsi" w:cstheme="minorHAnsi"/>
          <w:color w:val="auto"/>
          <w:sz w:val="21"/>
          <w:szCs w:val="21"/>
        </w:rPr>
      </w:pPr>
    </w:p>
    <w:p w14:paraId="1C941BF7"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 xml:space="preserve">Hitt, M.A., Ahlstrom D., Dacin, T.M., Levitas E. and Svobodina A. (2004) ‘The institutional effects on strategic alliance partner selection in transition economies: China vs. Russia’, </w:t>
      </w:r>
      <w:r w:rsidRPr="005B6F2D">
        <w:rPr>
          <w:rFonts w:asciiTheme="minorHAnsi" w:hAnsiTheme="minorHAnsi" w:cstheme="minorHAnsi"/>
          <w:i/>
          <w:sz w:val="21"/>
          <w:szCs w:val="21"/>
          <w:shd w:val="clear" w:color="auto" w:fill="FFFFFF"/>
        </w:rPr>
        <w:t xml:space="preserve">Organization Science </w:t>
      </w:r>
      <w:r w:rsidRPr="005B6F2D">
        <w:rPr>
          <w:rFonts w:asciiTheme="minorHAnsi" w:hAnsiTheme="minorHAnsi" w:cstheme="minorHAnsi"/>
          <w:sz w:val="21"/>
          <w:szCs w:val="21"/>
          <w:shd w:val="clear" w:color="auto" w:fill="FFFFFF"/>
        </w:rPr>
        <w:t>15(2): 173-185.</w:t>
      </w:r>
    </w:p>
    <w:p w14:paraId="7901A5AC"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p>
    <w:p w14:paraId="4F3DBA9C"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 xml:space="preserve">Hitt, M.A., Ireland, R.D. and Hoskisson, R.E. (2007) </w:t>
      </w:r>
      <w:r w:rsidRPr="005B6F2D">
        <w:rPr>
          <w:rFonts w:asciiTheme="minorHAnsi" w:hAnsiTheme="minorHAnsi" w:cstheme="minorHAnsi"/>
          <w:i/>
          <w:sz w:val="21"/>
          <w:szCs w:val="21"/>
          <w:shd w:val="clear" w:color="auto" w:fill="FFFFFF"/>
        </w:rPr>
        <w:t xml:space="preserve">Strategic Management: Competitiveness and Globalization (Concepts and Cases), </w:t>
      </w:r>
      <w:r w:rsidRPr="005B6F2D">
        <w:rPr>
          <w:rFonts w:asciiTheme="minorHAnsi" w:hAnsiTheme="minorHAnsi" w:cstheme="minorHAnsi"/>
          <w:sz w:val="21"/>
          <w:szCs w:val="21"/>
          <w:shd w:val="clear" w:color="auto" w:fill="FFFFFF"/>
        </w:rPr>
        <w:t>Seventh edition,</w:t>
      </w:r>
      <w:r w:rsidRPr="005B6F2D">
        <w:rPr>
          <w:rFonts w:asciiTheme="minorHAnsi" w:hAnsiTheme="minorHAnsi" w:cstheme="minorHAnsi"/>
          <w:i/>
          <w:sz w:val="21"/>
          <w:szCs w:val="21"/>
          <w:shd w:val="clear" w:color="auto" w:fill="FFFFFF"/>
        </w:rPr>
        <w:t xml:space="preserve"> </w:t>
      </w:r>
      <w:r w:rsidRPr="005B6F2D">
        <w:rPr>
          <w:rFonts w:asciiTheme="minorHAnsi" w:hAnsiTheme="minorHAnsi" w:cstheme="minorHAnsi"/>
          <w:sz w:val="21"/>
          <w:szCs w:val="21"/>
          <w:shd w:val="clear" w:color="auto" w:fill="FFFFFF"/>
        </w:rPr>
        <w:t>Thomson South-Western, Mason, OH.</w:t>
      </w:r>
    </w:p>
    <w:p w14:paraId="0E2CC7B8"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p>
    <w:p w14:paraId="66F69789"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 xml:space="preserve">Hoetker, G. and Mellewigt, T. (2009) ‘Choice and performance of governance mechanisms: matching alliance governance to asset type’, </w:t>
      </w:r>
      <w:r w:rsidRPr="005B6F2D">
        <w:rPr>
          <w:rFonts w:asciiTheme="minorHAnsi" w:hAnsiTheme="minorHAnsi" w:cstheme="minorHAnsi"/>
          <w:i/>
          <w:iCs/>
          <w:sz w:val="21"/>
          <w:szCs w:val="21"/>
          <w:shd w:val="clear" w:color="auto" w:fill="FFFFFF"/>
        </w:rPr>
        <w:t>Strategic Management Journal</w:t>
      </w:r>
      <w:r w:rsidRPr="005B6F2D">
        <w:rPr>
          <w:rFonts w:asciiTheme="minorHAnsi" w:hAnsiTheme="minorHAnsi" w:cstheme="minorHAnsi"/>
          <w:sz w:val="21"/>
          <w:szCs w:val="21"/>
          <w:shd w:val="clear" w:color="auto" w:fill="FFFFFF"/>
        </w:rPr>
        <w:t>, 30, pp.1025-1044.</w:t>
      </w:r>
    </w:p>
    <w:p w14:paraId="1D205DBB" w14:textId="77777777" w:rsidR="000F5195" w:rsidRPr="005B6F2D" w:rsidRDefault="000F5195" w:rsidP="000F5195">
      <w:pPr>
        <w:spacing w:line="240" w:lineRule="auto"/>
        <w:contextualSpacing/>
        <w:jc w:val="both"/>
        <w:rPr>
          <w:rFonts w:asciiTheme="minorHAnsi" w:hAnsiTheme="minorHAnsi" w:cstheme="minorHAnsi"/>
          <w:color w:val="555555"/>
          <w:sz w:val="21"/>
          <w:szCs w:val="21"/>
          <w:shd w:val="clear" w:color="auto" w:fill="FFFFFF"/>
        </w:rPr>
      </w:pPr>
    </w:p>
    <w:p w14:paraId="7DB8852E"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 xml:space="preserve">Hooley, G., Piercy, N.F., Nicoulaud, B. and Rudd, J.M. (2017) </w:t>
      </w:r>
      <w:r w:rsidRPr="005B6F2D">
        <w:rPr>
          <w:rFonts w:asciiTheme="minorHAnsi" w:hAnsiTheme="minorHAnsi" w:cstheme="minorHAnsi"/>
          <w:i/>
          <w:sz w:val="21"/>
          <w:szCs w:val="21"/>
          <w:shd w:val="clear" w:color="auto" w:fill="FFFFFF"/>
        </w:rPr>
        <w:t xml:space="preserve">Marketing strategy and competitive positioning, </w:t>
      </w:r>
      <w:r w:rsidRPr="005B6F2D">
        <w:rPr>
          <w:rFonts w:asciiTheme="minorHAnsi" w:hAnsiTheme="minorHAnsi" w:cstheme="minorHAnsi"/>
          <w:sz w:val="21"/>
          <w:szCs w:val="21"/>
          <w:shd w:val="clear" w:color="auto" w:fill="FFFFFF"/>
        </w:rPr>
        <w:t>Sixth edition, Pearson Education Limited, Harlow.</w:t>
      </w:r>
    </w:p>
    <w:p w14:paraId="2ADA2308"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p>
    <w:p w14:paraId="0D7EC459" w14:textId="77777777" w:rsidR="000F5195" w:rsidRPr="005B6F2D" w:rsidRDefault="000F5195" w:rsidP="000F5195">
      <w:pPr>
        <w:spacing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Hughes, J. and Weiss, J. (2007) ‘Simple Rules for Making Alliances Work’, </w:t>
      </w:r>
      <w:r w:rsidRPr="005B6F2D">
        <w:rPr>
          <w:rFonts w:asciiTheme="minorHAnsi" w:hAnsiTheme="minorHAnsi" w:cstheme="minorHAnsi"/>
          <w:i/>
          <w:iCs/>
          <w:sz w:val="21"/>
          <w:szCs w:val="21"/>
          <w:shd w:val="clear" w:color="auto" w:fill="FFFFFF"/>
        </w:rPr>
        <w:t>Harvard Business Review, </w:t>
      </w:r>
      <w:r w:rsidRPr="005B6F2D">
        <w:rPr>
          <w:rFonts w:asciiTheme="minorHAnsi" w:hAnsiTheme="minorHAnsi" w:cstheme="minorHAnsi"/>
          <w:b/>
          <w:bCs/>
          <w:sz w:val="21"/>
          <w:szCs w:val="21"/>
          <w:shd w:val="clear" w:color="auto" w:fill="FFFFFF"/>
        </w:rPr>
        <w:t>85</w:t>
      </w:r>
      <w:r w:rsidRPr="005B6F2D">
        <w:rPr>
          <w:rFonts w:asciiTheme="minorHAnsi" w:hAnsiTheme="minorHAnsi" w:cstheme="minorHAnsi"/>
          <w:sz w:val="21"/>
          <w:szCs w:val="21"/>
          <w:shd w:val="clear" w:color="auto" w:fill="FFFFFF"/>
        </w:rPr>
        <w:t>(11), pp. 122-131.</w:t>
      </w:r>
    </w:p>
    <w:p w14:paraId="533F4706" w14:textId="77777777" w:rsidR="000F5195" w:rsidRDefault="000F5195" w:rsidP="000F5195">
      <w:pPr>
        <w:spacing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Hurt, A.C. and Callahan, J.L. (2013) ‘A fractured fable: The Three Little Pigs and using multiple paradigms’, </w:t>
      </w:r>
      <w:r w:rsidRPr="005B6F2D">
        <w:rPr>
          <w:rFonts w:asciiTheme="minorHAnsi" w:hAnsiTheme="minorHAnsi" w:cstheme="minorHAnsi"/>
          <w:i/>
          <w:iCs/>
          <w:sz w:val="21"/>
          <w:szCs w:val="21"/>
          <w:shd w:val="clear" w:color="auto" w:fill="FFFFFF"/>
        </w:rPr>
        <w:t>New Horizons in Adult Education &amp; Human Resource Development, </w:t>
      </w:r>
      <w:r w:rsidRPr="005B6F2D">
        <w:rPr>
          <w:rFonts w:asciiTheme="minorHAnsi" w:hAnsiTheme="minorHAnsi" w:cstheme="minorHAnsi"/>
          <w:b/>
          <w:bCs/>
          <w:sz w:val="21"/>
          <w:szCs w:val="21"/>
          <w:shd w:val="clear" w:color="auto" w:fill="FFFFFF"/>
        </w:rPr>
        <w:t>25</w:t>
      </w:r>
      <w:r w:rsidRPr="005B6F2D">
        <w:rPr>
          <w:rFonts w:asciiTheme="minorHAnsi" w:hAnsiTheme="minorHAnsi" w:cstheme="minorHAnsi"/>
          <w:sz w:val="21"/>
          <w:szCs w:val="21"/>
          <w:shd w:val="clear" w:color="auto" w:fill="FFFFFF"/>
        </w:rPr>
        <w:t>(3), pp. 27-40.</w:t>
      </w:r>
    </w:p>
    <w:p w14:paraId="3D948FF7" w14:textId="77777777" w:rsidR="000F5195" w:rsidRPr="00ED54B8" w:rsidRDefault="000F5195" w:rsidP="000F5195">
      <w:pPr>
        <w:spacing w:line="240" w:lineRule="auto"/>
        <w:jc w:val="both"/>
        <w:rPr>
          <w:rFonts w:asciiTheme="minorHAnsi" w:hAnsiTheme="minorHAnsi" w:cstheme="minorHAnsi"/>
          <w:sz w:val="21"/>
          <w:szCs w:val="21"/>
          <w:shd w:val="clear" w:color="auto" w:fill="FFFFFF"/>
        </w:rPr>
      </w:pPr>
      <w:r>
        <w:rPr>
          <w:rFonts w:asciiTheme="minorHAnsi" w:hAnsiTheme="minorHAnsi" w:cstheme="minorHAnsi"/>
          <w:sz w:val="21"/>
          <w:szCs w:val="21"/>
          <w:shd w:val="clear" w:color="auto" w:fill="FFFFFF"/>
        </w:rPr>
        <w:t xml:space="preserve">ICEF (2016) ‘The growing importance of pathway programmes’, </w:t>
      </w:r>
      <w:r>
        <w:rPr>
          <w:rFonts w:asciiTheme="minorHAnsi" w:hAnsiTheme="minorHAnsi" w:cstheme="minorHAnsi"/>
          <w:i/>
          <w:iCs/>
          <w:sz w:val="21"/>
          <w:szCs w:val="21"/>
          <w:shd w:val="clear" w:color="auto" w:fill="FFFFFF"/>
        </w:rPr>
        <w:t>ICEF Monitor</w:t>
      </w:r>
      <w:r>
        <w:rPr>
          <w:rFonts w:asciiTheme="minorHAnsi" w:hAnsiTheme="minorHAnsi" w:cstheme="minorHAnsi"/>
          <w:sz w:val="21"/>
          <w:szCs w:val="21"/>
          <w:shd w:val="clear" w:color="auto" w:fill="FFFFFF"/>
        </w:rPr>
        <w:t>, 26</w:t>
      </w:r>
      <w:r w:rsidRPr="00ED54B8">
        <w:rPr>
          <w:rFonts w:asciiTheme="minorHAnsi" w:hAnsiTheme="minorHAnsi" w:cstheme="minorHAnsi"/>
          <w:sz w:val="21"/>
          <w:szCs w:val="21"/>
          <w:shd w:val="clear" w:color="auto" w:fill="FFFFFF"/>
          <w:vertAlign w:val="superscript"/>
        </w:rPr>
        <w:t>th</w:t>
      </w:r>
      <w:r>
        <w:rPr>
          <w:rFonts w:asciiTheme="minorHAnsi" w:hAnsiTheme="minorHAnsi" w:cstheme="minorHAnsi"/>
          <w:sz w:val="21"/>
          <w:szCs w:val="21"/>
          <w:shd w:val="clear" w:color="auto" w:fill="FFFFFF"/>
        </w:rPr>
        <w:t xml:space="preserve"> January. [Online] Available at: </w:t>
      </w:r>
      <w:r w:rsidRPr="00ED54B8">
        <w:rPr>
          <w:rFonts w:asciiTheme="minorHAnsi" w:hAnsiTheme="minorHAnsi" w:cstheme="minorHAnsi"/>
          <w:sz w:val="21"/>
          <w:szCs w:val="21"/>
          <w:shd w:val="clear" w:color="auto" w:fill="FFFFFF"/>
        </w:rPr>
        <w:t>https://monitor.icef.com/2016/01/the-growing-importance-of-pathway-programmes/</w:t>
      </w:r>
      <w:r>
        <w:rPr>
          <w:rFonts w:asciiTheme="minorHAnsi" w:hAnsiTheme="minorHAnsi" w:cstheme="minorHAnsi"/>
          <w:sz w:val="21"/>
          <w:szCs w:val="21"/>
          <w:shd w:val="clear" w:color="auto" w:fill="FFFFFF"/>
        </w:rPr>
        <w:t xml:space="preserve">  [Accessed: 16</w:t>
      </w:r>
      <w:r w:rsidRPr="00ED54B8">
        <w:rPr>
          <w:rFonts w:asciiTheme="minorHAnsi" w:hAnsiTheme="minorHAnsi" w:cstheme="minorHAnsi"/>
          <w:sz w:val="21"/>
          <w:szCs w:val="21"/>
          <w:shd w:val="clear" w:color="auto" w:fill="FFFFFF"/>
          <w:vertAlign w:val="superscript"/>
        </w:rPr>
        <w:t>th</w:t>
      </w:r>
      <w:r>
        <w:rPr>
          <w:rFonts w:asciiTheme="minorHAnsi" w:hAnsiTheme="minorHAnsi" w:cstheme="minorHAnsi"/>
          <w:sz w:val="21"/>
          <w:szCs w:val="21"/>
          <w:shd w:val="clear" w:color="auto" w:fill="FFFFFF"/>
        </w:rPr>
        <w:t xml:space="preserve"> June 2019]. </w:t>
      </w:r>
    </w:p>
    <w:p w14:paraId="0763C7F5" w14:textId="77777777" w:rsidR="000F5195" w:rsidRDefault="000F5195" w:rsidP="000F5195">
      <w:pPr>
        <w:spacing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Inkpen, A.C. and Currall, S.C. (2004) ‘The Coevolution of Trust, Control, and Learning in Joint Ventures’, </w:t>
      </w:r>
      <w:r w:rsidRPr="005B6F2D">
        <w:rPr>
          <w:rFonts w:asciiTheme="minorHAnsi" w:hAnsiTheme="minorHAnsi" w:cstheme="minorHAnsi"/>
          <w:i/>
          <w:iCs/>
          <w:sz w:val="21"/>
          <w:szCs w:val="21"/>
          <w:shd w:val="clear" w:color="auto" w:fill="FFFFFF"/>
        </w:rPr>
        <w:t>Organization Science, </w:t>
      </w:r>
      <w:r w:rsidRPr="005B6F2D">
        <w:rPr>
          <w:rFonts w:asciiTheme="minorHAnsi" w:hAnsiTheme="minorHAnsi" w:cstheme="minorHAnsi"/>
          <w:b/>
          <w:bCs/>
          <w:sz w:val="21"/>
          <w:szCs w:val="21"/>
          <w:shd w:val="clear" w:color="auto" w:fill="FFFFFF"/>
        </w:rPr>
        <w:t>15</w:t>
      </w:r>
      <w:r w:rsidRPr="005B6F2D">
        <w:rPr>
          <w:rFonts w:asciiTheme="minorHAnsi" w:hAnsiTheme="minorHAnsi" w:cstheme="minorHAnsi"/>
          <w:sz w:val="21"/>
          <w:szCs w:val="21"/>
          <w:shd w:val="clear" w:color="auto" w:fill="FFFFFF"/>
        </w:rPr>
        <w:t>(5), pp. 586-599.</w:t>
      </w:r>
    </w:p>
    <w:p w14:paraId="19FAB196" w14:textId="77777777" w:rsidR="000F5195" w:rsidRPr="005B6F2D" w:rsidRDefault="000F5195" w:rsidP="000F5195">
      <w:pPr>
        <w:spacing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 xml:space="preserve">IoE (n.d.) ‘The Research Ethics Guidebook a resource for social scientists’, Institute of Education, London [Online] Available at: </w:t>
      </w:r>
      <w:r w:rsidRPr="005B6F2D">
        <w:rPr>
          <w:rFonts w:asciiTheme="minorHAnsi" w:hAnsiTheme="minorHAnsi" w:cstheme="minorHAnsi"/>
          <w:sz w:val="21"/>
          <w:szCs w:val="21"/>
        </w:rPr>
        <w:t>http://www.ethicsguidebook.ac.uk/</w:t>
      </w:r>
      <w:r w:rsidRPr="005B6F2D">
        <w:rPr>
          <w:rFonts w:asciiTheme="minorHAnsi" w:hAnsiTheme="minorHAnsi" w:cstheme="minorHAnsi"/>
          <w:sz w:val="21"/>
          <w:szCs w:val="21"/>
          <w:shd w:val="clear" w:color="auto" w:fill="FFFFFF"/>
        </w:rPr>
        <w:t xml:space="preserve"> [Accessed: 30</w:t>
      </w:r>
      <w:r w:rsidRPr="005B6F2D">
        <w:rPr>
          <w:rFonts w:asciiTheme="minorHAnsi" w:hAnsiTheme="minorHAnsi" w:cstheme="minorHAnsi"/>
          <w:sz w:val="21"/>
          <w:szCs w:val="21"/>
          <w:shd w:val="clear" w:color="auto" w:fill="FFFFFF"/>
          <w:vertAlign w:val="superscript"/>
        </w:rPr>
        <w:t>th</w:t>
      </w:r>
      <w:r w:rsidRPr="005B6F2D">
        <w:rPr>
          <w:rFonts w:asciiTheme="minorHAnsi" w:hAnsiTheme="minorHAnsi" w:cstheme="minorHAnsi"/>
          <w:sz w:val="21"/>
          <w:szCs w:val="21"/>
          <w:shd w:val="clear" w:color="auto" w:fill="FFFFFF"/>
        </w:rPr>
        <w:t xml:space="preserve"> May 2019].</w:t>
      </w:r>
    </w:p>
    <w:p w14:paraId="417B8815" w14:textId="77777777" w:rsidR="000F5195" w:rsidRDefault="000F5195" w:rsidP="000F5195">
      <w:pPr>
        <w:spacing w:line="240" w:lineRule="auto"/>
        <w:contextualSpacing/>
        <w:rPr>
          <w:rFonts w:asciiTheme="minorHAnsi" w:hAnsiTheme="minorHAnsi" w:cstheme="minorHAnsi"/>
          <w:sz w:val="21"/>
          <w:szCs w:val="21"/>
        </w:rPr>
      </w:pPr>
      <w:r w:rsidRPr="005B6F2D">
        <w:rPr>
          <w:rFonts w:asciiTheme="minorHAnsi" w:hAnsiTheme="minorHAnsi" w:cstheme="minorHAnsi"/>
          <w:sz w:val="21"/>
          <w:szCs w:val="21"/>
        </w:rPr>
        <w:t>Johnson, G., Pusca, A., Savage, M. and Jeynes, M. (2018) ‘International Education’ CIL Consultants March 2018</w:t>
      </w:r>
      <w:r>
        <w:rPr>
          <w:rFonts w:asciiTheme="minorHAnsi" w:hAnsiTheme="minorHAnsi" w:cstheme="minorHAnsi"/>
          <w:sz w:val="21"/>
          <w:szCs w:val="21"/>
        </w:rPr>
        <w:t>.</w:t>
      </w:r>
      <w:r w:rsidRPr="005B6F2D">
        <w:rPr>
          <w:rFonts w:asciiTheme="minorHAnsi" w:hAnsiTheme="minorHAnsi" w:cstheme="minorHAnsi"/>
          <w:sz w:val="21"/>
          <w:szCs w:val="21"/>
        </w:rPr>
        <w:t xml:space="preserve"> [Online] Available at: http://www.cilconsultants.com/wp-content/uploads/2018/03/International-education.pdf [Accessed: 22nd February 2019]. </w:t>
      </w:r>
    </w:p>
    <w:p w14:paraId="3B205722" w14:textId="77777777" w:rsidR="000F5195" w:rsidRDefault="000F5195" w:rsidP="000F5195">
      <w:pPr>
        <w:spacing w:line="240" w:lineRule="auto"/>
        <w:contextualSpacing/>
        <w:rPr>
          <w:rFonts w:asciiTheme="minorHAnsi" w:hAnsiTheme="minorHAnsi" w:cstheme="minorHAnsi"/>
          <w:sz w:val="21"/>
          <w:szCs w:val="21"/>
        </w:rPr>
      </w:pPr>
    </w:p>
    <w:p w14:paraId="62BB9475" w14:textId="77777777" w:rsidR="000F5195" w:rsidRPr="005B6F2D" w:rsidRDefault="000F5195" w:rsidP="000F5195">
      <w:pPr>
        <w:spacing w:line="240" w:lineRule="auto"/>
        <w:jc w:val="both"/>
        <w:rPr>
          <w:rFonts w:asciiTheme="minorHAnsi" w:hAnsiTheme="minorHAnsi" w:cstheme="minorHAnsi"/>
          <w:sz w:val="21"/>
          <w:szCs w:val="21"/>
        </w:rPr>
      </w:pPr>
      <w:r w:rsidRPr="005B6F2D">
        <w:rPr>
          <w:rFonts w:asciiTheme="minorHAnsi" w:hAnsiTheme="minorHAnsi" w:cstheme="minorHAnsi"/>
          <w:sz w:val="21"/>
          <w:szCs w:val="21"/>
        </w:rPr>
        <w:t xml:space="preserve">Johnson, G., Whittington R., Scholes, K., Angwin D. and Regner, P.  (2017) </w:t>
      </w:r>
      <w:r w:rsidRPr="005B6F2D">
        <w:rPr>
          <w:rFonts w:asciiTheme="minorHAnsi" w:hAnsiTheme="minorHAnsi" w:cstheme="minorHAnsi"/>
          <w:i/>
          <w:sz w:val="21"/>
          <w:szCs w:val="21"/>
        </w:rPr>
        <w:t>Exploring Strategy: Text and Cases.</w:t>
      </w:r>
      <w:r w:rsidRPr="005B6F2D">
        <w:rPr>
          <w:rFonts w:asciiTheme="minorHAnsi" w:hAnsiTheme="minorHAnsi" w:cstheme="minorHAnsi"/>
          <w:sz w:val="21"/>
          <w:szCs w:val="21"/>
        </w:rPr>
        <w:t xml:space="preserve"> Eleventh edition, Pearson Education Limited, Harlow.</w:t>
      </w:r>
    </w:p>
    <w:p w14:paraId="513B35ED" w14:textId="77777777" w:rsidR="000F5195" w:rsidRPr="005B6F2D" w:rsidRDefault="000F5195" w:rsidP="000F5195">
      <w:pPr>
        <w:spacing w:line="240" w:lineRule="auto"/>
        <w:contextualSpacing/>
        <w:jc w:val="both"/>
        <w:rPr>
          <w:rFonts w:asciiTheme="minorHAnsi" w:hAnsiTheme="minorHAnsi" w:cstheme="minorHAnsi"/>
          <w:sz w:val="21"/>
          <w:szCs w:val="21"/>
        </w:rPr>
      </w:pPr>
      <w:r w:rsidRPr="005B6F2D">
        <w:rPr>
          <w:rFonts w:asciiTheme="minorHAnsi" w:hAnsiTheme="minorHAnsi" w:cstheme="minorHAnsi"/>
          <w:sz w:val="21"/>
          <w:szCs w:val="21"/>
        </w:rPr>
        <w:t>Jones, B. (2019a) ‘Ethics Form’, SBMA7123D MBA Dissertation.</w:t>
      </w:r>
    </w:p>
    <w:p w14:paraId="6790B4BD" w14:textId="77777777" w:rsidR="000F5195" w:rsidRPr="005B6F2D" w:rsidRDefault="000F5195" w:rsidP="000F5195">
      <w:pPr>
        <w:spacing w:line="240" w:lineRule="auto"/>
        <w:contextualSpacing/>
        <w:jc w:val="both"/>
        <w:rPr>
          <w:rFonts w:asciiTheme="minorHAnsi" w:hAnsiTheme="minorHAnsi" w:cstheme="minorHAnsi"/>
          <w:sz w:val="21"/>
          <w:szCs w:val="21"/>
        </w:rPr>
      </w:pPr>
    </w:p>
    <w:p w14:paraId="3572A93A" w14:textId="77777777" w:rsidR="000F5195" w:rsidRDefault="000F5195" w:rsidP="000F5195">
      <w:pPr>
        <w:spacing w:line="240" w:lineRule="auto"/>
        <w:contextualSpacing/>
        <w:jc w:val="both"/>
        <w:rPr>
          <w:rFonts w:asciiTheme="minorHAnsi" w:hAnsiTheme="minorHAnsi" w:cstheme="minorHAnsi"/>
          <w:sz w:val="21"/>
          <w:szCs w:val="21"/>
        </w:rPr>
      </w:pPr>
      <w:r w:rsidRPr="005B6F2D">
        <w:rPr>
          <w:rFonts w:asciiTheme="minorHAnsi" w:hAnsiTheme="minorHAnsi" w:cstheme="minorHAnsi"/>
          <w:sz w:val="21"/>
          <w:szCs w:val="21"/>
        </w:rPr>
        <w:t xml:space="preserve">Jones, B. (2019b) ‘Research proposal’, SBMA7123D MBA Dissertation. </w:t>
      </w:r>
    </w:p>
    <w:p w14:paraId="0AD2E57F" w14:textId="77777777" w:rsidR="000F5195" w:rsidRDefault="000F5195" w:rsidP="000F5195">
      <w:pPr>
        <w:spacing w:line="240" w:lineRule="auto"/>
        <w:contextualSpacing/>
        <w:jc w:val="both"/>
        <w:rPr>
          <w:rFonts w:asciiTheme="minorHAnsi" w:hAnsiTheme="minorHAnsi" w:cstheme="minorHAnsi"/>
          <w:sz w:val="21"/>
          <w:szCs w:val="21"/>
          <w:shd w:val="clear" w:color="auto" w:fill="FFFFFF"/>
        </w:rPr>
      </w:pPr>
    </w:p>
    <w:p w14:paraId="57BB014B" w14:textId="77777777" w:rsidR="000F5195" w:rsidRPr="004E3237" w:rsidRDefault="000F5195" w:rsidP="000F5195">
      <w:pPr>
        <w:spacing w:line="240" w:lineRule="auto"/>
        <w:contextualSpacing/>
        <w:jc w:val="both"/>
        <w:rPr>
          <w:rFonts w:asciiTheme="minorHAnsi" w:hAnsiTheme="minorHAnsi" w:cstheme="minorHAnsi"/>
        </w:rPr>
      </w:pPr>
      <w:r w:rsidRPr="004E3237">
        <w:rPr>
          <w:rFonts w:asciiTheme="minorHAnsi" w:hAnsiTheme="minorHAnsi" w:cstheme="minorHAnsi"/>
          <w:shd w:val="clear" w:color="auto" w:fill="FFFFFF"/>
        </w:rPr>
        <w:t>Kaktins, L. (2013) ‘Who Do You Think You Are? Profile of International Students in a Private HE Provider Pathway Program: Implications for International Education’, </w:t>
      </w:r>
      <w:r w:rsidRPr="004E3237">
        <w:rPr>
          <w:rFonts w:asciiTheme="minorHAnsi" w:hAnsiTheme="minorHAnsi" w:cstheme="minorHAnsi"/>
          <w:i/>
          <w:iCs/>
          <w:shd w:val="clear" w:color="auto" w:fill="FFFFFF"/>
        </w:rPr>
        <w:t>The ACPET Journal for Private Higher Education, </w:t>
      </w:r>
      <w:r w:rsidRPr="004E3237">
        <w:rPr>
          <w:rFonts w:asciiTheme="minorHAnsi" w:hAnsiTheme="minorHAnsi" w:cstheme="minorHAnsi"/>
          <w:b/>
          <w:bCs/>
          <w:shd w:val="clear" w:color="auto" w:fill="FFFFFF"/>
        </w:rPr>
        <w:t>2</w:t>
      </w:r>
      <w:r w:rsidRPr="004E3237">
        <w:rPr>
          <w:rFonts w:asciiTheme="minorHAnsi" w:hAnsiTheme="minorHAnsi" w:cstheme="minorHAnsi"/>
          <w:shd w:val="clear" w:color="auto" w:fill="FFFFFF"/>
        </w:rPr>
        <w:t>(1), pp. 45-53.</w:t>
      </w:r>
    </w:p>
    <w:p w14:paraId="3C2D7103" w14:textId="77777777" w:rsidR="000F5195" w:rsidRPr="004E3237" w:rsidRDefault="000F5195" w:rsidP="000F5195">
      <w:pPr>
        <w:spacing w:line="240" w:lineRule="auto"/>
        <w:contextualSpacing/>
        <w:jc w:val="both"/>
        <w:rPr>
          <w:rFonts w:asciiTheme="minorHAnsi" w:hAnsiTheme="minorHAnsi" w:cstheme="minorHAnsi"/>
        </w:rPr>
      </w:pPr>
    </w:p>
    <w:p w14:paraId="365566F8"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Kale, P., Singh, H. and Perlmutter, H. (2000) ‘Learning and protection of proprietary assets in strategic alliances: Building relational capital’, </w:t>
      </w:r>
      <w:r w:rsidRPr="005B6F2D">
        <w:rPr>
          <w:rFonts w:asciiTheme="minorHAnsi" w:hAnsiTheme="minorHAnsi" w:cstheme="minorHAnsi"/>
          <w:i/>
          <w:iCs/>
          <w:sz w:val="21"/>
          <w:szCs w:val="21"/>
          <w:shd w:val="clear" w:color="auto" w:fill="FFFFFF"/>
        </w:rPr>
        <w:t>Strategic Management Journal, </w:t>
      </w:r>
      <w:r w:rsidRPr="005B6F2D">
        <w:rPr>
          <w:rFonts w:asciiTheme="minorHAnsi" w:hAnsiTheme="minorHAnsi" w:cstheme="minorHAnsi"/>
          <w:b/>
          <w:bCs/>
          <w:sz w:val="21"/>
          <w:szCs w:val="21"/>
          <w:shd w:val="clear" w:color="auto" w:fill="FFFFFF"/>
        </w:rPr>
        <w:t>21</w:t>
      </w:r>
      <w:r w:rsidRPr="005B6F2D">
        <w:rPr>
          <w:rFonts w:asciiTheme="minorHAnsi" w:hAnsiTheme="minorHAnsi" w:cstheme="minorHAnsi"/>
          <w:sz w:val="21"/>
          <w:szCs w:val="21"/>
          <w:shd w:val="clear" w:color="auto" w:fill="FFFFFF"/>
        </w:rPr>
        <w:t>(3), pp. 217-237.</w:t>
      </w:r>
    </w:p>
    <w:p w14:paraId="055BFAA2"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p>
    <w:p w14:paraId="34AAD7B8"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Kale, P. and Singh, H. (2007) ‘Building firm capabilities through learning: the role of the alliance learning process in alliance capability and firm-level alliance success’, </w:t>
      </w:r>
      <w:r w:rsidRPr="005B6F2D">
        <w:rPr>
          <w:rFonts w:asciiTheme="minorHAnsi" w:hAnsiTheme="minorHAnsi" w:cstheme="minorHAnsi"/>
          <w:i/>
          <w:iCs/>
          <w:sz w:val="21"/>
          <w:szCs w:val="21"/>
          <w:shd w:val="clear" w:color="auto" w:fill="FFFFFF"/>
        </w:rPr>
        <w:t>Strategic Management Journal, </w:t>
      </w:r>
      <w:r w:rsidRPr="005B6F2D">
        <w:rPr>
          <w:rFonts w:asciiTheme="minorHAnsi" w:hAnsiTheme="minorHAnsi" w:cstheme="minorHAnsi"/>
          <w:b/>
          <w:bCs/>
          <w:sz w:val="21"/>
          <w:szCs w:val="21"/>
          <w:shd w:val="clear" w:color="auto" w:fill="FFFFFF"/>
        </w:rPr>
        <w:t>28</w:t>
      </w:r>
      <w:r w:rsidRPr="005B6F2D">
        <w:rPr>
          <w:rFonts w:asciiTheme="minorHAnsi" w:hAnsiTheme="minorHAnsi" w:cstheme="minorHAnsi"/>
          <w:sz w:val="21"/>
          <w:szCs w:val="21"/>
          <w:shd w:val="clear" w:color="auto" w:fill="FFFFFF"/>
        </w:rPr>
        <w:t>(10), pp. 981.</w:t>
      </w:r>
    </w:p>
    <w:p w14:paraId="19227088"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p>
    <w:p w14:paraId="5943DE35"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lastRenderedPageBreak/>
        <w:t xml:space="preserve">Kale, P. and Singh, H. (2009) ‘Managing strategic alliances: what do we know now and where we go from here?’ </w:t>
      </w:r>
      <w:r w:rsidRPr="005B6F2D">
        <w:rPr>
          <w:rFonts w:asciiTheme="minorHAnsi" w:hAnsiTheme="minorHAnsi" w:cstheme="minorHAnsi"/>
          <w:i/>
          <w:sz w:val="21"/>
          <w:szCs w:val="21"/>
          <w:shd w:val="clear" w:color="auto" w:fill="FFFFFF"/>
        </w:rPr>
        <w:t>Academy of Management Perspectives</w:t>
      </w:r>
      <w:r w:rsidRPr="005B6F2D">
        <w:rPr>
          <w:rFonts w:asciiTheme="minorHAnsi" w:hAnsiTheme="minorHAnsi" w:cstheme="minorHAnsi"/>
          <w:sz w:val="21"/>
          <w:szCs w:val="21"/>
          <w:shd w:val="clear" w:color="auto" w:fill="FFFFFF"/>
        </w:rPr>
        <w:t>, vol. 23, no.3 pp. 25–62.</w:t>
      </w:r>
    </w:p>
    <w:p w14:paraId="1BB07810"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p>
    <w:p w14:paraId="5BFACB5D" w14:textId="77777777" w:rsidR="000F5195" w:rsidRDefault="000F5195" w:rsidP="000F5195">
      <w:pPr>
        <w:spacing w:line="240" w:lineRule="auto"/>
        <w:contextualSpacing/>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Kang, J. (2014) ‘Understanding the Roles of Trust at Different Stages in Strategic Alliances: A Theoretical Review’, </w:t>
      </w:r>
      <w:r w:rsidRPr="005B6F2D">
        <w:rPr>
          <w:rFonts w:asciiTheme="minorHAnsi" w:hAnsiTheme="minorHAnsi" w:cstheme="minorHAnsi"/>
          <w:i/>
          <w:iCs/>
          <w:sz w:val="21"/>
          <w:szCs w:val="21"/>
          <w:shd w:val="clear" w:color="auto" w:fill="FFFFFF"/>
        </w:rPr>
        <w:t>Business Management Dynamics, </w:t>
      </w:r>
      <w:r w:rsidRPr="005B6F2D">
        <w:rPr>
          <w:rFonts w:asciiTheme="minorHAnsi" w:hAnsiTheme="minorHAnsi" w:cstheme="minorHAnsi"/>
          <w:b/>
          <w:bCs/>
          <w:sz w:val="21"/>
          <w:szCs w:val="21"/>
          <w:shd w:val="clear" w:color="auto" w:fill="FFFFFF"/>
        </w:rPr>
        <w:t>4</w:t>
      </w:r>
      <w:r w:rsidRPr="005B6F2D">
        <w:rPr>
          <w:rFonts w:asciiTheme="minorHAnsi" w:hAnsiTheme="minorHAnsi" w:cstheme="minorHAnsi"/>
          <w:sz w:val="21"/>
          <w:szCs w:val="21"/>
          <w:shd w:val="clear" w:color="auto" w:fill="FFFFFF"/>
        </w:rPr>
        <w:t>(3), pp. 1-14.</w:t>
      </w:r>
    </w:p>
    <w:p w14:paraId="3F58888D" w14:textId="77777777" w:rsidR="000F5195" w:rsidRPr="005B6F2D" w:rsidRDefault="000F5195" w:rsidP="000F5195">
      <w:pPr>
        <w:spacing w:line="240" w:lineRule="auto"/>
        <w:contextualSpacing/>
        <w:jc w:val="both"/>
        <w:rPr>
          <w:rFonts w:asciiTheme="minorHAnsi" w:hAnsiTheme="minorHAnsi" w:cstheme="minorHAnsi"/>
          <w:sz w:val="21"/>
          <w:szCs w:val="21"/>
        </w:rPr>
      </w:pPr>
    </w:p>
    <w:p w14:paraId="427B53ED" w14:textId="77777777" w:rsidR="000F5195" w:rsidRPr="005B6F2D" w:rsidRDefault="000F5195" w:rsidP="000F5195">
      <w:pPr>
        <w:spacing w:line="240" w:lineRule="auto"/>
        <w:jc w:val="both"/>
        <w:rPr>
          <w:rFonts w:asciiTheme="minorHAnsi" w:hAnsiTheme="minorHAnsi" w:cstheme="minorHAnsi"/>
          <w:sz w:val="21"/>
          <w:szCs w:val="21"/>
        </w:rPr>
      </w:pPr>
      <w:r w:rsidRPr="005B6F2D">
        <w:rPr>
          <w:rFonts w:asciiTheme="minorHAnsi" w:hAnsiTheme="minorHAnsi" w:cstheme="minorHAnsi"/>
          <w:sz w:val="21"/>
          <w:szCs w:val="21"/>
        </w:rPr>
        <w:t>Katopes, P. (2009), ‘The ‘Business Model’ is the wrong model’, Inside Higher Ed, 16 February</w:t>
      </w:r>
      <w:r>
        <w:rPr>
          <w:rFonts w:asciiTheme="minorHAnsi" w:hAnsiTheme="minorHAnsi" w:cstheme="minorHAnsi"/>
          <w:sz w:val="21"/>
          <w:szCs w:val="21"/>
        </w:rPr>
        <w:t>.</w:t>
      </w:r>
      <w:r w:rsidRPr="005B6F2D">
        <w:rPr>
          <w:rFonts w:asciiTheme="minorHAnsi" w:hAnsiTheme="minorHAnsi" w:cstheme="minorHAnsi"/>
          <w:sz w:val="21"/>
          <w:szCs w:val="21"/>
        </w:rPr>
        <w:t xml:space="preserve"> [Online] Available at: https://www.insidehighered.com/views/2009/02/16/business-model-wrong-model [Accessed 22</w:t>
      </w:r>
      <w:r w:rsidRPr="005B6F2D">
        <w:rPr>
          <w:rFonts w:asciiTheme="minorHAnsi" w:hAnsiTheme="minorHAnsi" w:cstheme="minorHAnsi"/>
          <w:sz w:val="21"/>
          <w:szCs w:val="21"/>
          <w:vertAlign w:val="superscript"/>
        </w:rPr>
        <w:t>nd</w:t>
      </w:r>
      <w:r w:rsidRPr="005B6F2D">
        <w:rPr>
          <w:rFonts w:asciiTheme="minorHAnsi" w:hAnsiTheme="minorHAnsi" w:cstheme="minorHAnsi"/>
          <w:sz w:val="21"/>
          <w:szCs w:val="21"/>
        </w:rPr>
        <w:t xml:space="preserve"> February 2019]. </w:t>
      </w:r>
    </w:p>
    <w:p w14:paraId="104F889D" w14:textId="77777777" w:rsidR="000F5195" w:rsidRPr="005B6F2D" w:rsidRDefault="000F5195" w:rsidP="000F5195">
      <w:pPr>
        <w:tabs>
          <w:tab w:val="left" w:pos="4980"/>
        </w:tabs>
        <w:spacing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Kauser, S. and Shaw, V. (2004) ‘The influence of behavioural and organisational characteristics on the success of international strategic alliances’, </w:t>
      </w:r>
      <w:r w:rsidRPr="005B6F2D">
        <w:rPr>
          <w:rFonts w:asciiTheme="minorHAnsi" w:hAnsiTheme="minorHAnsi" w:cstheme="minorHAnsi"/>
          <w:i/>
          <w:iCs/>
          <w:sz w:val="21"/>
          <w:szCs w:val="21"/>
          <w:shd w:val="clear" w:color="auto" w:fill="FFFFFF"/>
        </w:rPr>
        <w:t>International Marketing Review, </w:t>
      </w:r>
      <w:r w:rsidRPr="005B6F2D">
        <w:rPr>
          <w:rFonts w:asciiTheme="minorHAnsi" w:hAnsiTheme="minorHAnsi" w:cstheme="minorHAnsi"/>
          <w:b/>
          <w:bCs/>
          <w:sz w:val="21"/>
          <w:szCs w:val="21"/>
          <w:shd w:val="clear" w:color="auto" w:fill="FFFFFF"/>
        </w:rPr>
        <w:t>21</w:t>
      </w:r>
      <w:r w:rsidRPr="005B6F2D">
        <w:rPr>
          <w:rFonts w:asciiTheme="minorHAnsi" w:hAnsiTheme="minorHAnsi" w:cstheme="minorHAnsi"/>
          <w:sz w:val="21"/>
          <w:szCs w:val="21"/>
          <w:shd w:val="clear" w:color="auto" w:fill="FFFFFF"/>
        </w:rPr>
        <w:t>(1), pp. 17-52.</w:t>
      </w:r>
    </w:p>
    <w:p w14:paraId="56389685" w14:textId="77777777" w:rsidR="000F5195" w:rsidRPr="005B6F2D" w:rsidRDefault="000F5195" w:rsidP="000F5195">
      <w:pPr>
        <w:spacing w:line="240" w:lineRule="auto"/>
        <w:jc w:val="both"/>
        <w:rPr>
          <w:rStyle w:val="Hyperlink"/>
          <w:rFonts w:asciiTheme="minorHAnsi" w:hAnsiTheme="minorHAnsi" w:cstheme="minorHAnsi"/>
          <w:sz w:val="21"/>
          <w:szCs w:val="21"/>
        </w:rPr>
      </w:pPr>
      <w:r w:rsidRPr="005B6F2D">
        <w:rPr>
          <w:rStyle w:val="Hyperlink"/>
          <w:rFonts w:asciiTheme="minorHAnsi" w:hAnsiTheme="minorHAnsi" w:cstheme="minorHAnsi"/>
          <w:color w:val="auto"/>
          <w:sz w:val="21"/>
          <w:szCs w:val="21"/>
          <w:u w:val="none"/>
        </w:rPr>
        <w:t>Kivunja, C. and Kuyini, A.B. (2017) ‘</w:t>
      </w:r>
      <w:r w:rsidRPr="005B6F2D">
        <w:rPr>
          <w:rFonts w:asciiTheme="minorHAnsi" w:hAnsiTheme="minorHAnsi" w:cstheme="minorHAnsi"/>
          <w:sz w:val="21"/>
          <w:szCs w:val="21"/>
        </w:rPr>
        <w:t xml:space="preserve">Understanding and Applying Research Paradigms in Educational Contexts’ </w:t>
      </w:r>
      <w:r w:rsidRPr="005B6F2D">
        <w:rPr>
          <w:rFonts w:asciiTheme="minorHAnsi" w:hAnsiTheme="minorHAnsi" w:cstheme="minorHAnsi"/>
          <w:i/>
          <w:sz w:val="21"/>
          <w:szCs w:val="21"/>
        </w:rPr>
        <w:t xml:space="preserve">International Journal of Higher Education </w:t>
      </w:r>
      <w:r w:rsidRPr="005B6F2D">
        <w:rPr>
          <w:rFonts w:asciiTheme="minorHAnsi" w:hAnsiTheme="minorHAnsi" w:cstheme="minorHAnsi"/>
          <w:sz w:val="21"/>
          <w:szCs w:val="21"/>
        </w:rPr>
        <w:t xml:space="preserve">Vol. 6, No. 5, pp. 26 </w:t>
      </w:r>
      <w:r>
        <w:rPr>
          <w:rFonts w:asciiTheme="minorHAnsi" w:hAnsiTheme="minorHAnsi" w:cstheme="minorHAnsi"/>
          <w:sz w:val="21"/>
          <w:szCs w:val="21"/>
        </w:rPr>
        <w:t>–</w:t>
      </w:r>
      <w:r w:rsidRPr="005B6F2D">
        <w:rPr>
          <w:rFonts w:asciiTheme="minorHAnsi" w:hAnsiTheme="minorHAnsi" w:cstheme="minorHAnsi"/>
          <w:sz w:val="21"/>
          <w:szCs w:val="21"/>
        </w:rPr>
        <w:t xml:space="preserve"> 41</w:t>
      </w:r>
      <w:r>
        <w:rPr>
          <w:rFonts w:asciiTheme="minorHAnsi" w:hAnsiTheme="minorHAnsi" w:cstheme="minorHAnsi"/>
          <w:sz w:val="21"/>
          <w:szCs w:val="21"/>
        </w:rPr>
        <w:t>.</w:t>
      </w:r>
      <w:r w:rsidRPr="005B6F2D">
        <w:rPr>
          <w:rFonts w:asciiTheme="minorHAnsi" w:hAnsiTheme="minorHAnsi" w:cstheme="minorHAnsi"/>
          <w:sz w:val="21"/>
          <w:szCs w:val="21"/>
        </w:rPr>
        <w:t xml:space="preserve"> [Online] Available at: </w:t>
      </w:r>
      <w:r w:rsidRPr="007D5B61">
        <w:rPr>
          <w:rStyle w:val="Hyperlink"/>
          <w:rFonts w:asciiTheme="minorHAnsi" w:hAnsiTheme="minorHAnsi" w:cstheme="minorHAnsi"/>
          <w:color w:val="auto"/>
          <w:sz w:val="21"/>
          <w:szCs w:val="21"/>
          <w:u w:val="none"/>
          <w:shd w:val="clear" w:color="auto" w:fill="FFFFFF"/>
        </w:rPr>
        <w:t>https://doi.org/10.5430/ijhe.v6n5p26</w:t>
      </w:r>
      <w:r w:rsidRPr="005B6F2D">
        <w:rPr>
          <w:rFonts w:asciiTheme="minorHAnsi" w:hAnsiTheme="minorHAnsi" w:cstheme="minorHAnsi"/>
          <w:sz w:val="21"/>
          <w:szCs w:val="21"/>
        </w:rPr>
        <w:t xml:space="preserve"> [Accessed: 20</w:t>
      </w:r>
      <w:r w:rsidRPr="005B6F2D">
        <w:rPr>
          <w:rFonts w:asciiTheme="minorHAnsi" w:hAnsiTheme="minorHAnsi" w:cstheme="minorHAnsi"/>
          <w:sz w:val="21"/>
          <w:szCs w:val="21"/>
          <w:vertAlign w:val="superscript"/>
        </w:rPr>
        <w:t>th</w:t>
      </w:r>
      <w:r w:rsidRPr="005B6F2D">
        <w:rPr>
          <w:rFonts w:asciiTheme="minorHAnsi" w:hAnsiTheme="minorHAnsi" w:cstheme="minorHAnsi"/>
          <w:sz w:val="21"/>
          <w:szCs w:val="21"/>
        </w:rPr>
        <w:t xml:space="preserve"> November 2018].  </w:t>
      </w:r>
      <w:r w:rsidRPr="005B6F2D">
        <w:rPr>
          <w:rStyle w:val="Hyperlink"/>
          <w:rFonts w:asciiTheme="minorHAnsi" w:hAnsiTheme="minorHAnsi" w:cstheme="minorHAnsi"/>
          <w:sz w:val="21"/>
          <w:szCs w:val="21"/>
        </w:rPr>
        <w:t xml:space="preserve"> </w:t>
      </w:r>
    </w:p>
    <w:p w14:paraId="53F361F4" w14:textId="77777777" w:rsidR="000F5195" w:rsidRPr="005B6F2D" w:rsidRDefault="000F5195" w:rsidP="000F5195">
      <w:pPr>
        <w:spacing w:line="240" w:lineRule="auto"/>
        <w:jc w:val="both"/>
        <w:rPr>
          <w:rStyle w:val="Hyperlink"/>
          <w:rFonts w:asciiTheme="minorHAnsi" w:hAnsiTheme="minorHAnsi" w:cstheme="minorHAnsi"/>
          <w:color w:val="auto"/>
          <w:sz w:val="21"/>
          <w:szCs w:val="21"/>
          <w:u w:val="none"/>
        </w:rPr>
      </w:pPr>
      <w:r w:rsidRPr="005B6F2D">
        <w:rPr>
          <w:rStyle w:val="Hyperlink"/>
          <w:rFonts w:asciiTheme="minorHAnsi" w:hAnsiTheme="minorHAnsi" w:cstheme="minorHAnsi"/>
          <w:color w:val="auto"/>
          <w:sz w:val="21"/>
          <w:szCs w:val="21"/>
          <w:u w:val="none"/>
        </w:rPr>
        <w:t xml:space="preserve">Kock, N., Auspitz, C. and King, B. (2000) ‘Using the web to enable industry-university collaboration: an action research study of a course partnership’, </w:t>
      </w:r>
      <w:r w:rsidRPr="005B6F2D">
        <w:rPr>
          <w:rStyle w:val="Hyperlink"/>
          <w:rFonts w:asciiTheme="minorHAnsi" w:hAnsiTheme="minorHAnsi" w:cstheme="minorHAnsi"/>
          <w:i/>
          <w:iCs/>
          <w:color w:val="auto"/>
          <w:sz w:val="21"/>
          <w:szCs w:val="21"/>
          <w:u w:val="none"/>
        </w:rPr>
        <w:t xml:space="preserve">Information Science, </w:t>
      </w:r>
      <w:r w:rsidRPr="005B6F2D">
        <w:rPr>
          <w:rStyle w:val="Hyperlink"/>
          <w:rFonts w:asciiTheme="minorHAnsi" w:hAnsiTheme="minorHAnsi" w:cstheme="minorHAnsi"/>
          <w:color w:val="auto"/>
          <w:sz w:val="21"/>
          <w:szCs w:val="21"/>
          <w:u w:val="none"/>
        </w:rPr>
        <w:t xml:space="preserve">Vol.3 No.3, pp 157-66.  </w:t>
      </w:r>
    </w:p>
    <w:p w14:paraId="3B01AE39" w14:textId="77777777" w:rsidR="000F5195" w:rsidRPr="005B6F2D" w:rsidRDefault="000F5195" w:rsidP="000F5195">
      <w:pPr>
        <w:spacing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Komljenovic, J. (2018) ‘Making higher education markets: trust-building strategies of private companies to enter the public sector’, </w:t>
      </w:r>
      <w:r w:rsidRPr="005B6F2D">
        <w:rPr>
          <w:rFonts w:asciiTheme="minorHAnsi" w:hAnsiTheme="minorHAnsi" w:cstheme="minorHAnsi"/>
          <w:i/>
          <w:iCs/>
          <w:sz w:val="21"/>
          <w:szCs w:val="21"/>
          <w:shd w:val="clear" w:color="auto" w:fill="FFFFFF"/>
        </w:rPr>
        <w:t xml:space="preserve">Higher Education, </w:t>
      </w:r>
      <w:r w:rsidRPr="005B6F2D">
        <w:rPr>
          <w:rFonts w:asciiTheme="minorHAnsi" w:hAnsiTheme="minorHAnsi" w:cstheme="minorHAnsi"/>
          <w:iCs/>
          <w:sz w:val="21"/>
          <w:szCs w:val="21"/>
          <w:shd w:val="clear" w:color="auto" w:fill="FFFFFF"/>
        </w:rPr>
        <w:t>Nov.</w:t>
      </w:r>
      <w:r w:rsidRPr="005B6F2D">
        <w:rPr>
          <w:rFonts w:asciiTheme="minorHAnsi" w:hAnsiTheme="minorHAnsi" w:cstheme="minorHAnsi"/>
          <w:i/>
          <w:iCs/>
          <w:sz w:val="21"/>
          <w:szCs w:val="21"/>
          <w:shd w:val="clear" w:color="auto" w:fill="FFFFFF"/>
        </w:rPr>
        <w:t> </w:t>
      </w:r>
      <w:r w:rsidRPr="005B6F2D">
        <w:rPr>
          <w:rFonts w:asciiTheme="minorHAnsi" w:hAnsiTheme="minorHAnsi" w:cstheme="minorHAnsi"/>
          <w:sz w:val="21"/>
          <w:szCs w:val="21"/>
          <w:shd w:val="clear" w:color="auto" w:fill="FFFFFF"/>
        </w:rPr>
        <w:t>, pp. 1-16.</w:t>
      </w:r>
    </w:p>
    <w:p w14:paraId="4A859FB7" w14:textId="77777777" w:rsidR="000F5195" w:rsidRPr="007A16CC" w:rsidRDefault="000F5195" w:rsidP="000F5195">
      <w:pPr>
        <w:spacing w:after="0" w:line="240" w:lineRule="auto"/>
        <w:jc w:val="both"/>
        <w:rPr>
          <w:rFonts w:asciiTheme="minorHAnsi" w:hAnsiTheme="minorHAnsi" w:cstheme="minorHAnsi"/>
          <w:shd w:val="clear" w:color="auto" w:fill="FFFFFF"/>
        </w:rPr>
      </w:pPr>
      <w:r w:rsidRPr="007A16CC">
        <w:rPr>
          <w:rFonts w:asciiTheme="minorHAnsi" w:hAnsiTheme="minorHAnsi" w:cstheme="minorHAnsi"/>
          <w:shd w:val="clear" w:color="auto" w:fill="FFFFFF"/>
        </w:rPr>
        <w:t xml:space="preserve">Krishnan, R., Geyskens, I. and Steenkamp, J.E.M. </w:t>
      </w:r>
      <w:r>
        <w:rPr>
          <w:rFonts w:asciiTheme="minorHAnsi" w:hAnsiTheme="minorHAnsi" w:cstheme="minorHAnsi"/>
          <w:shd w:val="clear" w:color="auto" w:fill="FFFFFF"/>
        </w:rPr>
        <w:t>(</w:t>
      </w:r>
      <w:r w:rsidRPr="007A16CC">
        <w:rPr>
          <w:rFonts w:asciiTheme="minorHAnsi" w:hAnsiTheme="minorHAnsi" w:cstheme="minorHAnsi"/>
          <w:shd w:val="clear" w:color="auto" w:fill="FFFFFF"/>
        </w:rPr>
        <w:t>2016</w:t>
      </w:r>
      <w:r>
        <w:rPr>
          <w:rFonts w:asciiTheme="minorHAnsi" w:hAnsiTheme="minorHAnsi" w:cstheme="minorHAnsi"/>
          <w:shd w:val="clear" w:color="auto" w:fill="FFFFFF"/>
        </w:rPr>
        <w:t>)</w:t>
      </w:r>
      <w:r w:rsidRPr="007A16CC">
        <w:rPr>
          <w:rFonts w:asciiTheme="minorHAnsi" w:hAnsiTheme="minorHAnsi" w:cstheme="minorHAnsi"/>
          <w:shd w:val="clear" w:color="auto" w:fill="FFFFFF"/>
        </w:rPr>
        <w:t xml:space="preserve"> </w:t>
      </w:r>
      <w:r>
        <w:rPr>
          <w:rFonts w:asciiTheme="minorHAnsi" w:hAnsiTheme="minorHAnsi" w:cstheme="minorHAnsi"/>
          <w:shd w:val="clear" w:color="auto" w:fill="FFFFFF"/>
        </w:rPr>
        <w:t>‘</w:t>
      </w:r>
      <w:r w:rsidRPr="007A16CC">
        <w:rPr>
          <w:rFonts w:asciiTheme="minorHAnsi" w:hAnsiTheme="minorHAnsi" w:cstheme="minorHAnsi"/>
          <w:shd w:val="clear" w:color="auto" w:fill="FFFFFF"/>
        </w:rPr>
        <w:t>The effectiveness of contractual and trust-based governance in strategic alliances under behavioral and environmental uncertainty</w:t>
      </w:r>
      <w:r>
        <w:rPr>
          <w:rFonts w:asciiTheme="minorHAnsi" w:hAnsiTheme="minorHAnsi" w:cstheme="minorHAnsi"/>
          <w:shd w:val="clear" w:color="auto" w:fill="FFFFFF"/>
        </w:rPr>
        <w:t>’,</w:t>
      </w:r>
      <w:r w:rsidRPr="007A16CC">
        <w:rPr>
          <w:rFonts w:asciiTheme="minorHAnsi" w:hAnsiTheme="minorHAnsi" w:cstheme="minorHAnsi"/>
          <w:shd w:val="clear" w:color="auto" w:fill="FFFFFF"/>
        </w:rPr>
        <w:t> </w:t>
      </w:r>
      <w:r w:rsidRPr="007A16CC">
        <w:rPr>
          <w:rFonts w:asciiTheme="minorHAnsi" w:hAnsiTheme="minorHAnsi" w:cstheme="minorHAnsi"/>
          <w:i/>
          <w:iCs/>
          <w:shd w:val="clear" w:color="auto" w:fill="FFFFFF"/>
        </w:rPr>
        <w:t>Strategic Management Journal, </w:t>
      </w:r>
      <w:r w:rsidRPr="007A16CC">
        <w:rPr>
          <w:rFonts w:asciiTheme="minorHAnsi" w:hAnsiTheme="minorHAnsi" w:cstheme="minorHAnsi"/>
          <w:b/>
          <w:bCs/>
          <w:shd w:val="clear" w:color="auto" w:fill="FFFFFF"/>
        </w:rPr>
        <w:t>37</w:t>
      </w:r>
      <w:r w:rsidRPr="007A16CC">
        <w:rPr>
          <w:rFonts w:asciiTheme="minorHAnsi" w:hAnsiTheme="minorHAnsi" w:cstheme="minorHAnsi"/>
          <w:shd w:val="clear" w:color="auto" w:fill="FFFFFF"/>
        </w:rPr>
        <w:t>(12), pp. 2521-2542.</w:t>
      </w:r>
    </w:p>
    <w:p w14:paraId="034D159D" w14:textId="77777777" w:rsidR="000F5195" w:rsidRDefault="000F5195" w:rsidP="000F5195">
      <w:pPr>
        <w:spacing w:after="0" w:line="240" w:lineRule="auto"/>
        <w:jc w:val="both"/>
        <w:rPr>
          <w:rFonts w:ascii="Verdana" w:hAnsi="Verdana"/>
          <w:color w:val="555555"/>
          <w:sz w:val="18"/>
          <w:szCs w:val="18"/>
          <w:shd w:val="clear" w:color="auto" w:fill="FFFFFF"/>
        </w:rPr>
      </w:pPr>
    </w:p>
    <w:p w14:paraId="3F42CB40" w14:textId="77777777" w:rsidR="000F5195" w:rsidRPr="005B6F2D" w:rsidRDefault="000F5195" w:rsidP="000F5195">
      <w:pPr>
        <w:spacing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 xml:space="preserve">Lehene, C.F. and Borza, A. (2017) ‘An integrative framework of relational governance mechanism building in strategic alliances’, </w:t>
      </w:r>
      <w:r w:rsidRPr="005B6F2D">
        <w:rPr>
          <w:rFonts w:asciiTheme="minorHAnsi" w:hAnsiTheme="minorHAnsi" w:cstheme="minorHAnsi"/>
          <w:i/>
          <w:iCs/>
          <w:sz w:val="21"/>
          <w:szCs w:val="21"/>
          <w:shd w:val="clear" w:color="auto" w:fill="FFFFFF"/>
        </w:rPr>
        <w:t>Review of Economic Studies and Research Virgil Madgearu,</w:t>
      </w:r>
      <w:r w:rsidRPr="005B6F2D">
        <w:rPr>
          <w:rFonts w:asciiTheme="minorHAnsi" w:hAnsiTheme="minorHAnsi" w:cstheme="minorHAnsi"/>
          <w:sz w:val="21"/>
          <w:szCs w:val="21"/>
          <w:shd w:val="clear" w:color="auto" w:fill="FFFFFF"/>
        </w:rPr>
        <w:t xml:space="preserve"> 10(2), pp.95-131.</w:t>
      </w:r>
    </w:p>
    <w:p w14:paraId="007C3E55" w14:textId="77777777" w:rsidR="000F5195" w:rsidRPr="005B6F2D" w:rsidRDefault="000F5195" w:rsidP="000F5195">
      <w:pPr>
        <w:spacing w:line="240" w:lineRule="auto"/>
        <w:jc w:val="both"/>
        <w:rPr>
          <w:rFonts w:asciiTheme="minorHAnsi" w:hAnsiTheme="minorHAnsi" w:cstheme="minorHAnsi"/>
          <w:sz w:val="21"/>
          <w:szCs w:val="21"/>
        </w:rPr>
      </w:pPr>
      <w:r w:rsidRPr="005B6F2D">
        <w:rPr>
          <w:rFonts w:asciiTheme="minorHAnsi" w:hAnsiTheme="minorHAnsi" w:cstheme="minorHAnsi"/>
          <w:sz w:val="21"/>
          <w:szCs w:val="21"/>
        </w:rPr>
        <w:t xml:space="preserve">Lincoln, Y. S. and Guba, E. G. (1985) </w:t>
      </w:r>
      <w:r w:rsidRPr="005B6F2D">
        <w:rPr>
          <w:rFonts w:asciiTheme="minorHAnsi" w:hAnsiTheme="minorHAnsi" w:cstheme="minorHAnsi"/>
          <w:i/>
          <w:iCs/>
          <w:sz w:val="21"/>
          <w:szCs w:val="21"/>
        </w:rPr>
        <w:t>Naturalistic inquiry</w:t>
      </w:r>
      <w:r w:rsidRPr="005B6F2D">
        <w:rPr>
          <w:rFonts w:asciiTheme="minorHAnsi" w:hAnsiTheme="minorHAnsi" w:cstheme="minorHAnsi"/>
          <w:sz w:val="21"/>
          <w:szCs w:val="21"/>
        </w:rPr>
        <w:t>. Beverly Hills, CA: Sage.</w:t>
      </w:r>
    </w:p>
    <w:p w14:paraId="396FF276" w14:textId="77777777" w:rsidR="000F5195" w:rsidRPr="005B6F2D" w:rsidRDefault="000F5195" w:rsidP="000F5195">
      <w:pPr>
        <w:tabs>
          <w:tab w:val="left" w:pos="4980"/>
        </w:tabs>
        <w:spacing w:line="240" w:lineRule="auto"/>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Lloyd, H.L.E. and Varey, R.J. (2003) ‘Factors affecting internal communication in a strategic alliance project,’ </w:t>
      </w:r>
      <w:r w:rsidRPr="005B6F2D">
        <w:rPr>
          <w:rFonts w:asciiTheme="minorHAnsi" w:hAnsiTheme="minorHAnsi" w:cstheme="minorHAnsi"/>
          <w:i/>
          <w:iCs/>
          <w:sz w:val="21"/>
          <w:szCs w:val="21"/>
          <w:shd w:val="clear" w:color="auto" w:fill="FFFFFF"/>
        </w:rPr>
        <w:t>Corporate Communications, </w:t>
      </w:r>
      <w:r w:rsidRPr="005B6F2D">
        <w:rPr>
          <w:rFonts w:asciiTheme="minorHAnsi" w:hAnsiTheme="minorHAnsi" w:cstheme="minorHAnsi"/>
          <w:b/>
          <w:bCs/>
          <w:sz w:val="21"/>
          <w:szCs w:val="21"/>
          <w:shd w:val="clear" w:color="auto" w:fill="FFFFFF"/>
        </w:rPr>
        <w:t>8</w:t>
      </w:r>
      <w:r w:rsidRPr="005B6F2D">
        <w:rPr>
          <w:rFonts w:asciiTheme="minorHAnsi" w:hAnsiTheme="minorHAnsi" w:cstheme="minorHAnsi"/>
          <w:sz w:val="21"/>
          <w:szCs w:val="21"/>
          <w:shd w:val="clear" w:color="auto" w:fill="FFFFFF"/>
        </w:rPr>
        <w:t>(3), pp. 197-207.</w:t>
      </w:r>
    </w:p>
    <w:p w14:paraId="16B55976" w14:textId="77777777" w:rsidR="000F5195" w:rsidRPr="005B6F2D" w:rsidRDefault="000F5195" w:rsidP="000F5195">
      <w:pPr>
        <w:spacing w:line="240" w:lineRule="auto"/>
        <w:jc w:val="both"/>
        <w:rPr>
          <w:rFonts w:asciiTheme="minorHAnsi" w:hAnsiTheme="minorHAnsi" w:cstheme="minorHAnsi"/>
          <w:sz w:val="21"/>
          <w:szCs w:val="21"/>
        </w:rPr>
      </w:pPr>
      <w:r w:rsidRPr="005B6F2D">
        <w:rPr>
          <w:rFonts w:asciiTheme="minorHAnsi" w:hAnsiTheme="minorHAnsi" w:cstheme="minorHAnsi"/>
          <w:sz w:val="21"/>
          <w:szCs w:val="21"/>
        </w:rPr>
        <w:t xml:space="preserve">Lu, J.W. and Hebert, L. (2005) ‘Equity control and the survival of international joint ventures: a contingency approach’, </w:t>
      </w:r>
      <w:r w:rsidRPr="005B6F2D">
        <w:rPr>
          <w:rFonts w:asciiTheme="minorHAnsi" w:hAnsiTheme="minorHAnsi" w:cstheme="minorHAnsi"/>
          <w:i/>
          <w:iCs/>
          <w:sz w:val="21"/>
          <w:szCs w:val="21"/>
        </w:rPr>
        <w:t>Journal of Business Research</w:t>
      </w:r>
      <w:r w:rsidRPr="005B6F2D">
        <w:rPr>
          <w:rFonts w:asciiTheme="minorHAnsi" w:hAnsiTheme="minorHAnsi" w:cstheme="minorHAnsi"/>
          <w:sz w:val="21"/>
          <w:szCs w:val="21"/>
        </w:rPr>
        <w:t>, Vol. 58 No. 6, pp. 736-745.</w:t>
      </w:r>
    </w:p>
    <w:p w14:paraId="4635B279" w14:textId="77777777" w:rsidR="000F5195" w:rsidRPr="005B6F2D" w:rsidRDefault="000F5195" w:rsidP="000F5195">
      <w:pPr>
        <w:spacing w:line="240" w:lineRule="auto"/>
        <w:jc w:val="both"/>
        <w:rPr>
          <w:rFonts w:asciiTheme="minorHAnsi" w:hAnsiTheme="minorHAnsi" w:cstheme="minorHAnsi"/>
          <w:sz w:val="21"/>
          <w:szCs w:val="21"/>
        </w:rPr>
      </w:pPr>
      <w:r w:rsidRPr="005B6F2D">
        <w:rPr>
          <w:rFonts w:asciiTheme="minorHAnsi" w:hAnsiTheme="minorHAnsi" w:cstheme="minorHAnsi"/>
          <w:sz w:val="21"/>
          <w:szCs w:val="21"/>
          <w:shd w:val="clear" w:color="auto" w:fill="FFFFFF"/>
        </w:rPr>
        <w:t>Lu, S.K. and Yan, H. (2016) ‘Contractual control, the propensity to trust, active trust development: construction industry’. </w:t>
      </w:r>
      <w:r w:rsidRPr="005B6F2D">
        <w:rPr>
          <w:rFonts w:asciiTheme="minorHAnsi" w:hAnsiTheme="minorHAnsi" w:cstheme="minorHAnsi"/>
          <w:i/>
          <w:iCs/>
          <w:sz w:val="21"/>
          <w:szCs w:val="21"/>
          <w:shd w:val="clear" w:color="auto" w:fill="FFFFFF"/>
        </w:rPr>
        <w:t>The Journal of Business &amp; Industrial Marketing, </w:t>
      </w:r>
      <w:r w:rsidRPr="005B6F2D">
        <w:rPr>
          <w:rFonts w:asciiTheme="minorHAnsi" w:hAnsiTheme="minorHAnsi" w:cstheme="minorHAnsi"/>
          <w:b/>
          <w:bCs/>
          <w:sz w:val="21"/>
          <w:szCs w:val="21"/>
          <w:shd w:val="clear" w:color="auto" w:fill="FFFFFF"/>
        </w:rPr>
        <w:t>31</w:t>
      </w:r>
      <w:r w:rsidRPr="005B6F2D">
        <w:rPr>
          <w:rFonts w:asciiTheme="minorHAnsi" w:hAnsiTheme="minorHAnsi" w:cstheme="minorHAnsi"/>
          <w:sz w:val="21"/>
          <w:szCs w:val="21"/>
          <w:shd w:val="clear" w:color="auto" w:fill="FFFFFF"/>
        </w:rPr>
        <w:t>(4), pp. 459-471.</w:t>
      </w:r>
    </w:p>
    <w:p w14:paraId="150CA50D" w14:textId="77777777" w:rsidR="000F5195" w:rsidRPr="005B6F2D" w:rsidRDefault="000F5195" w:rsidP="000F5195">
      <w:pPr>
        <w:spacing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Lunnan, R. and Haugland, S.A. (2008) ‘Predicting and measuring alliance performance: a multidimensional analysis’, </w:t>
      </w:r>
      <w:r w:rsidRPr="005B6F2D">
        <w:rPr>
          <w:rFonts w:asciiTheme="minorHAnsi" w:hAnsiTheme="minorHAnsi" w:cstheme="minorHAnsi"/>
          <w:i/>
          <w:iCs/>
          <w:sz w:val="21"/>
          <w:szCs w:val="21"/>
          <w:shd w:val="clear" w:color="auto" w:fill="FFFFFF"/>
        </w:rPr>
        <w:t>Strategic Management Journal, </w:t>
      </w:r>
      <w:r w:rsidRPr="005B6F2D">
        <w:rPr>
          <w:rFonts w:asciiTheme="minorHAnsi" w:hAnsiTheme="minorHAnsi" w:cstheme="minorHAnsi"/>
          <w:b/>
          <w:bCs/>
          <w:sz w:val="21"/>
          <w:szCs w:val="21"/>
          <w:shd w:val="clear" w:color="auto" w:fill="FFFFFF"/>
        </w:rPr>
        <w:t>29</w:t>
      </w:r>
      <w:r w:rsidRPr="005B6F2D">
        <w:rPr>
          <w:rFonts w:asciiTheme="minorHAnsi" w:hAnsiTheme="minorHAnsi" w:cstheme="minorHAnsi"/>
          <w:sz w:val="21"/>
          <w:szCs w:val="21"/>
          <w:shd w:val="clear" w:color="auto" w:fill="FFFFFF"/>
        </w:rPr>
        <w:t>(5), pp. 545.</w:t>
      </w:r>
    </w:p>
    <w:p w14:paraId="21249614" w14:textId="77777777" w:rsidR="000F5195" w:rsidRPr="005B6F2D" w:rsidRDefault="000F5195" w:rsidP="000F5195">
      <w:pPr>
        <w:spacing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 xml:space="preserve">MacDonald, G. and Ryall, M.D. (2004) ‘How do value creation and competition determine whether a firm appropriates value?’ </w:t>
      </w:r>
      <w:r w:rsidRPr="005B6F2D">
        <w:rPr>
          <w:rFonts w:asciiTheme="minorHAnsi" w:hAnsiTheme="minorHAnsi" w:cstheme="minorHAnsi"/>
          <w:i/>
          <w:sz w:val="21"/>
          <w:szCs w:val="21"/>
          <w:shd w:val="clear" w:color="auto" w:fill="FFFFFF"/>
        </w:rPr>
        <w:t>Management Science</w:t>
      </w:r>
      <w:r w:rsidRPr="005B6F2D">
        <w:rPr>
          <w:rFonts w:asciiTheme="minorHAnsi" w:hAnsiTheme="minorHAnsi" w:cstheme="minorHAnsi"/>
          <w:sz w:val="21"/>
          <w:szCs w:val="21"/>
          <w:shd w:val="clear" w:color="auto" w:fill="FFFFFF"/>
        </w:rPr>
        <w:t>,</w:t>
      </w:r>
      <w:r w:rsidRPr="005B6F2D">
        <w:rPr>
          <w:rFonts w:asciiTheme="minorHAnsi" w:hAnsiTheme="minorHAnsi" w:cstheme="minorHAnsi"/>
          <w:i/>
          <w:sz w:val="21"/>
          <w:szCs w:val="21"/>
          <w:shd w:val="clear" w:color="auto" w:fill="FFFFFF"/>
        </w:rPr>
        <w:t xml:space="preserve"> </w:t>
      </w:r>
      <w:r w:rsidRPr="005B6F2D">
        <w:rPr>
          <w:rFonts w:asciiTheme="minorHAnsi" w:hAnsiTheme="minorHAnsi" w:cstheme="minorHAnsi"/>
          <w:sz w:val="21"/>
          <w:szCs w:val="21"/>
          <w:shd w:val="clear" w:color="auto" w:fill="FFFFFF"/>
        </w:rPr>
        <w:t>50(10): 1319–1333.</w:t>
      </w:r>
    </w:p>
    <w:p w14:paraId="139E3324" w14:textId="77777777" w:rsidR="000F5195" w:rsidRPr="005B6F2D" w:rsidRDefault="000F5195" w:rsidP="000F5195">
      <w:pPr>
        <w:spacing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Mamavi, O., Meier, O. and Zerbib, R. (2015) ‘Alliance management capability: the roles of alliance control and strength of ties’, </w:t>
      </w:r>
      <w:r w:rsidRPr="005B6F2D">
        <w:rPr>
          <w:rFonts w:asciiTheme="minorHAnsi" w:hAnsiTheme="minorHAnsi" w:cstheme="minorHAnsi"/>
          <w:i/>
          <w:iCs/>
          <w:sz w:val="21"/>
          <w:szCs w:val="21"/>
          <w:shd w:val="clear" w:color="auto" w:fill="FFFFFF"/>
        </w:rPr>
        <w:t>Management Decision, </w:t>
      </w:r>
      <w:r w:rsidRPr="005B6F2D">
        <w:rPr>
          <w:rFonts w:asciiTheme="minorHAnsi" w:hAnsiTheme="minorHAnsi" w:cstheme="minorHAnsi"/>
          <w:b/>
          <w:bCs/>
          <w:sz w:val="21"/>
          <w:szCs w:val="21"/>
          <w:shd w:val="clear" w:color="auto" w:fill="FFFFFF"/>
        </w:rPr>
        <w:t>53</w:t>
      </w:r>
      <w:r w:rsidRPr="005B6F2D">
        <w:rPr>
          <w:rFonts w:asciiTheme="minorHAnsi" w:hAnsiTheme="minorHAnsi" w:cstheme="minorHAnsi"/>
          <w:sz w:val="21"/>
          <w:szCs w:val="21"/>
          <w:shd w:val="clear" w:color="auto" w:fill="FFFFFF"/>
        </w:rPr>
        <w:t>(10), pp. 2250-2267.</w:t>
      </w:r>
    </w:p>
    <w:p w14:paraId="371CB68F" w14:textId="77777777" w:rsidR="000F5195" w:rsidRPr="005B6F2D" w:rsidRDefault="000F5195" w:rsidP="000F5195">
      <w:pPr>
        <w:pStyle w:val="NormalWeb"/>
        <w:shd w:val="clear" w:color="auto" w:fill="FFFFFF"/>
        <w:spacing w:before="0" w:beforeAutospacing="0" w:after="360" w:afterAutospacing="0"/>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Marginson, S. (2013) ‘The Impossibility of Capitalist Markets in Higher Education,’ </w:t>
      </w:r>
      <w:r w:rsidRPr="005B6F2D">
        <w:rPr>
          <w:rFonts w:asciiTheme="minorHAnsi" w:hAnsiTheme="minorHAnsi" w:cstheme="minorHAnsi"/>
          <w:i/>
          <w:iCs/>
          <w:sz w:val="21"/>
          <w:szCs w:val="21"/>
          <w:shd w:val="clear" w:color="auto" w:fill="FFFFFF"/>
        </w:rPr>
        <w:t>Journal of Education Policy, </w:t>
      </w:r>
      <w:r w:rsidRPr="005B6F2D">
        <w:rPr>
          <w:rFonts w:asciiTheme="minorHAnsi" w:hAnsiTheme="minorHAnsi" w:cstheme="minorHAnsi"/>
          <w:b/>
          <w:bCs/>
          <w:sz w:val="21"/>
          <w:szCs w:val="21"/>
          <w:shd w:val="clear" w:color="auto" w:fill="FFFFFF"/>
        </w:rPr>
        <w:t>28</w:t>
      </w:r>
      <w:r w:rsidRPr="005B6F2D">
        <w:rPr>
          <w:rFonts w:asciiTheme="minorHAnsi" w:hAnsiTheme="minorHAnsi" w:cstheme="minorHAnsi"/>
          <w:sz w:val="21"/>
          <w:szCs w:val="21"/>
          <w:shd w:val="clear" w:color="auto" w:fill="FFFFFF"/>
        </w:rPr>
        <w:t xml:space="preserve">(3), pp. 353-370. </w:t>
      </w:r>
    </w:p>
    <w:p w14:paraId="6394548E" w14:textId="77777777" w:rsidR="000F5195" w:rsidRPr="005B6F2D" w:rsidRDefault="000F5195" w:rsidP="000F5195">
      <w:pPr>
        <w:pStyle w:val="NormalWeb"/>
        <w:shd w:val="clear" w:color="auto" w:fill="FFFFFF"/>
        <w:spacing w:before="0" w:beforeAutospacing="0" w:after="360" w:afterAutospacing="0"/>
        <w:rPr>
          <w:rFonts w:asciiTheme="minorHAnsi" w:hAnsiTheme="minorHAnsi" w:cstheme="minorHAnsi"/>
          <w:sz w:val="21"/>
          <w:szCs w:val="21"/>
        </w:rPr>
      </w:pPr>
      <w:r w:rsidRPr="005B6F2D">
        <w:rPr>
          <w:rFonts w:asciiTheme="minorHAnsi" w:hAnsiTheme="minorHAnsi" w:cstheme="minorHAnsi"/>
          <w:sz w:val="21"/>
          <w:szCs w:val="21"/>
          <w:shd w:val="clear" w:color="auto" w:fill="FFFFFF"/>
        </w:rPr>
        <w:t>M</w:t>
      </w:r>
      <w:r w:rsidRPr="005B6F2D">
        <w:rPr>
          <w:rFonts w:asciiTheme="minorHAnsi" w:hAnsiTheme="minorHAnsi" w:cstheme="minorHAnsi"/>
          <w:sz w:val="21"/>
          <w:szCs w:val="21"/>
        </w:rPr>
        <w:t xml:space="preserve">atthews, D. (2014) ‘Pathways to profit.  The stealthy rise of private pre-degree courses’, </w:t>
      </w:r>
      <w:r w:rsidRPr="005B6F2D">
        <w:rPr>
          <w:rFonts w:asciiTheme="minorHAnsi" w:hAnsiTheme="minorHAnsi" w:cstheme="minorHAnsi"/>
          <w:i/>
          <w:sz w:val="21"/>
          <w:szCs w:val="21"/>
        </w:rPr>
        <w:t>Times Higher Education</w:t>
      </w:r>
      <w:r w:rsidRPr="005B6F2D">
        <w:rPr>
          <w:rFonts w:asciiTheme="minorHAnsi" w:hAnsiTheme="minorHAnsi" w:cstheme="minorHAnsi"/>
          <w:sz w:val="21"/>
          <w:szCs w:val="21"/>
        </w:rPr>
        <w:t>, March 20</w:t>
      </w:r>
      <w:r w:rsidRPr="005B6F2D">
        <w:rPr>
          <w:rFonts w:asciiTheme="minorHAnsi" w:hAnsiTheme="minorHAnsi" w:cstheme="minorHAnsi"/>
          <w:sz w:val="21"/>
          <w:szCs w:val="21"/>
          <w:vertAlign w:val="superscript"/>
        </w:rPr>
        <w:t>th</w:t>
      </w:r>
      <w:r>
        <w:rPr>
          <w:rFonts w:asciiTheme="minorHAnsi" w:hAnsiTheme="minorHAnsi" w:cstheme="minorHAnsi"/>
          <w:sz w:val="21"/>
          <w:szCs w:val="21"/>
        </w:rPr>
        <w:t>.</w:t>
      </w:r>
      <w:r w:rsidRPr="005B6F2D">
        <w:rPr>
          <w:rFonts w:asciiTheme="minorHAnsi" w:hAnsiTheme="minorHAnsi" w:cstheme="minorHAnsi"/>
          <w:sz w:val="21"/>
          <w:szCs w:val="21"/>
        </w:rPr>
        <w:t xml:space="preserve"> [Online] Available at: https://www.timeshighereducation.com/features/pathways-to-profit/2012075.article [Accessed: 20th February 2019].</w:t>
      </w:r>
    </w:p>
    <w:p w14:paraId="4C7CA5CD" w14:textId="77777777" w:rsidR="000F5195" w:rsidRPr="005B6F2D" w:rsidRDefault="000F5195" w:rsidP="000F5195">
      <w:pPr>
        <w:spacing w:line="240" w:lineRule="auto"/>
        <w:jc w:val="both"/>
        <w:rPr>
          <w:rFonts w:asciiTheme="minorHAnsi" w:hAnsiTheme="minorHAnsi" w:cstheme="minorHAnsi"/>
          <w:b/>
          <w:sz w:val="21"/>
          <w:szCs w:val="21"/>
        </w:rPr>
      </w:pPr>
      <w:r w:rsidRPr="005B6F2D">
        <w:rPr>
          <w:rFonts w:asciiTheme="minorHAnsi" w:hAnsiTheme="minorHAnsi" w:cstheme="minorHAnsi"/>
          <w:sz w:val="21"/>
          <w:szCs w:val="21"/>
        </w:rPr>
        <w:lastRenderedPageBreak/>
        <w:t xml:space="preserve">McCowan, T. (2016) ‘Universities and the post-2015 development agenda: an analytical agenda’, </w:t>
      </w:r>
      <w:r w:rsidRPr="005B6F2D">
        <w:rPr>
          <w:rFonts w:asciiTheme="minorHAnsi" w:hAnsiTheme="minorHAnsi" w:cstheme="minorHAnsi"/>
          <w:i/>
          <w:sz w:val="21"/>
          <w:szCs w:val="21"/>
        </w:rPr>
        <w:t>Higher Education</w:t>
      </w:r>
      <w:r w:rsidRPr="005B6F2D">
        <w:rPr>
          <w:rFonts w:asciiTheme="minorHAnsi" w:hAnsiTheme="minorHAnsi" w:cstheme="minorHAnsi"/>
          <w:sz w:val="21"/>
          <w:szCs w:val="21"/>
        </w:rPr>
        <w:t xml:space="preserve">, </w:t>
      </w:r>
      <w:r w:rsidRPr="005B6F2D">
        <w:rPr>
          <w:rFonts w:asciiTheme="minorHAnsi" w:hAnsiTheme="minorHAnsi" w:cstheme="minorHAnsi"/>
          <w:b/>
          <w:sz w:val="21"/>
          <w:szCs w:val="21"/>
        </w:rPr>
        <w:t>72</w:t>
      </w:r>
      <w:r w:rsidRPr="005B6F2D">
        <w:rPr>
          <w:rFonts w:asciiTheme="minorHAnsi" w:hAnsiTheme="minorHAnsi" w:cstheme="minorHAnsi"/>
          <w:sz w:val="21"/>
          <w:szCs w:val="21"/>
        </w:rPr>
        <w:t>, pp. 505-523.</w:t>
      </w:r>
      <w:r w:rsidRPr="005B6F2D">
        <w:rPr>
          <w:rFonts w:asciiTheme="minorHAnsi" w:hAnsiTheme="minorHAnsi" w:cstheme="minorHAnsi"/>
          <w:b/>
          <w:sz w:val="21"/>
          <w:szCs w:val="21"/>
        </w:rPr>
        <w:t xml:space="preserve"> </w:t>
      </w:r>
    </w:p>
    <w:p w14:paraId="64F1779F" w14:textId="77777777" w:rsidR="000F5195" w:rsidRPr="005B6F2D" w:rsidRDefault="000F5195" w:rsidP="000F5195">
      <w:pPr>
        <w:spacing w:line="240" w:lineRule="auto"/>
        <w:contextualSpacing/>
        <w:jc w:val="both"/>
        <w:rPr>
          <w:rFonts w:asciiTheme="minorHAnsi" w:hAnsiTheme="minorHAnsi" w:cstheme="minorHAnsi"/>
          <w:color w:val="131413"/>
          <w:sz w:val="21"/>
          <w:szCs w:val="21"/>
        </w:rPr>
      </w:pPr>
      <w:r w:rsidRPr="005B6F2D">
        <w:rPr>
          <w:rFonts w:asciiTheme="minorHAnsi" w:hAnsiTheme="minorHAnsi" w:cstheme="minorHAnsi"/>
          <w:color w:val="131413"/>
          <w:sz w:val="21"/>
          <w:szCs w:val="21"/>
        </w:rPr>
        <w:t xml:space="preserve">McGettigan, A. (2013) </w:t>
      </w:r>
      <w:r w:rsidRPr="005B6F2D">
        <w:rPr>
          <w:rFonts w:asciiTheme="minorHAnsi" w:hAnsiTheme="minorHAnsi" w:cstheme="minorHAnsi"/>
          <w:i/>
          <w:color w:val="131413"/>
          <w:sz w:val="21"/>
          <w:szCs w:val="21"/>
        </w:rPr>
        <w:t>The great university gamble: money, markets and the future of higher education</w:t>
      </w:r>
      <w:r w:rsidRPr="005B6F2D">
        <w:rPr>
          <w:rFonts w:asciiTheme="minorHAnsi" w:hAnsiTheme="minorHAnsi" w:cstheme="minorHAnsi"/>
          <w:color w:val="131413"/>
          <w:sz w:val="21"/>
          <w:szCs w:val="21"/>
        </w:rPr>
        <w:t>. London: Pluto Press.</w:t>
      </w:r>
    </w:p>
    <w:p w14:paraId="1E86F9E9" w14:textId="77777777" w:rsidR="000F5195" w:rsidRPr="005B6F2D" w:rsidRDefault="000F5195" w:rsidP="000F5195">
      <w:pPr>
        <w:spacing w:line="240" w:lineRule="auto"/>
        <w:contextualSpacing/>
        <w:jc w:val="both"/>
        <w:rPr>
          <w:rFonts w:asciiTheme="minorHAnsi" w:hAnsiTheme="minorHAnsi" w:cstheme="minorHAnsi"/>
          <w:color w:val="131413"/>
          <w:sz w:val="21"/>
          <w:szCs w:val="21"/>
        </w:rPr>
      </w:pPr>
    </w:p>
    <w:p w14:paraId="3B2E2FBE"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Meier, M., Lütkewitte, M., Mellewigt, T. and Decker, C. (2016) ‘How managers can build trust in strategic alliances: a meta-analysis on the central trust-building mechanisms’, </w:t>
      </w:r>
      <w:r w:rsidRPr="005B6F2D">
        <w:rPr>
          <w:rFonts w:asciiTheme="minorHAnsi" w:hAnsiTheme="minorHAnsi" w:cstheme="minorHAnsi"/>
          <w:i/>
          <w:iCs/>
          <w:sz w:val="21"/>
          <w:szCs w:val="21"/>
          <w:shd w:val="clear" w:color="auto" w:fill="FFFFFF"/>
        </w:rPr>
        <w:t>Zeitschrift für Betriebswirtschaft, </w:t>
      </w:r>
      <w:r w:rsidRPr="005B6F2D">
        <w:rPr>
          <w:rFonts w:asciiTheme="minorHAnsi" w:hAnsiTheme="minorHAnsi" w:cstheme="minorHAnsi"/>
          <w:b/>
          <w:bCs/>
          <w:sz w:val="21"/>
          <w:szCs w:val="21"/>
          <w:shd w:val="clear" w:color="auto" w:fill="FFFFFF"/>
        </w:rPr>
        <w:t>86</w:t>
      </w:r>
      <w:r w:rsidRPr="005B6F2D">
        <w:rPr>
          <w:rFonts w:asciiTheme="minorHAnsi" w:hAnsiTheme="minorHAnsi" w:cstheme="minorHAnsi"/>
          <w:sz w:val="21"/>
          <w:szCs w:val="21"/>
          <w:shd w:val="clear" w:color="auto" w:fill="FFFFFF"/>
        </w:rPr>
        <w:t>(3), pp. 229-257.</w:t>
      </w:r>
    </w:p>
    <w:p w14:paraId="75EA6C87" w14:textId="77777777" w:rsidR="000F5195" w:rsidRPr="005B6F2D" w:rsidRDefault="000F5195" w:rsidP="000F5195">
      <w:pPr>
        <w:pStyle w:val="ListParagraph"/>
        <w:spacing w:line="240" w:lineRule="auto"/>
        <w:ind w:left="0"/>
        <w:jc w:val="both"/>
        <w:rPr>
          <w:rFonts w:asciiTheme="minorHAnsi" w:hAnsiTheme="minorHAnsi" w:cstheme="minorHAnsi"/>
          <w:b/>
          <w:bCs/>
          <w:sz w:val="21"/>
          <w:szCs w:val="21"/>
        </w:rPr>
      </w:pPr>
      <w:r w:rsidRPr="005B6F2D">
        <w:rPr>
          <w:rFonts w:asciiTheme="minorHAnsi" w:hAnsiTheme="minorHAnsi" w:cstheme="minorHAnsi"/>
          <w:sz w:val="21"/>
          <w:szCs w:val="21"/>
          <w:shd w:val="clear" w:color="auto" w:fill="FFFFFF"/>
        </w:rPr>
        <w:t>Mellat-Parast, M. and Digman, L. A. (2007) ‘A framework for quality management practices in strategic alliances’, </w:t>
      </w:r>
      <w:r w:rsidRPr="005B6F2D">
        <w:rPr>
          <w:rFonts w:asciiTheme="minorHAnsi" w:hAnsiTheme="minorHAnsi" w:cstheme="minorHAnsi"/>
          <w:i/>
          <w:iCs/>
          <w:sz w:val="21"/>
          <w:szCs w:val="21"/>
          <w:shd w:val="clear" w:color="auto" w:fill="FFFFFF"/>
        </w:rPr>
        <w:t>Management Decision, </w:t>
      </w:r>
      <w:r w:rsidRPr="005B6F2D">
        <w:rPr>
          <w:rFonts w:asciiTheme="minorHAnsi" w:hAnsiTheme="minorHAnsi" w:cstheme="minorHAnsi"/>
          <w:b/>
          <w:bCs/>
          <w:sz w:val="21"/>
          <w:szCs w:val="21"/>
          <w:shd w:val="clear" w:color="auto" w:fill="FFFFFF"/>
        </w:rPr>
        <w:t>45</w:t>
      </w:r>
      <w:r w:rsidRPr="005B6F2D">
        <w:rPr>
          <w:rFonts w:asciiTheme="minorHAnsi" w:hAnsiTheme="minorHAnsi" w:cstheme="minorHAnsi"/>
          <w:sz w:val="21"/>
          <w:szCs w:val="21"/>
          <w:shd w:val="clear" w:color="auto" w:fill="FFFFFF"/>
        </w:rPr>
        <w:t>(4), pp. 802-818.</w:t>
      </w:r>
    </w:p>
    <w:p w14:paraId="3D527573" w14:textId="77777777" w:rsidR="000F5195" w:rsidRPr="005B6F2D" w:rsidRDefault="000F5195" w:rsidP="000F5195">
      <w:pPr>
        <w:autoSpaceDE w:val="0"/>
        <w:autoSpaceDN w:val="0"/>
        <w:adjustRightInd w:val="0"/>
        <w:spacing w:after="0" w:line="240" w:lineRule="auto"/>
        <w:jc w:val="both"/>
        <w:rPr>
          <w:rFonts w:asciiTheme="minorHAnsi" w:hAnsiTheme="minorHAnsi" w:cstheme="minorHAnsi"/>
          <w:iCs/>
          <w:sz w:val="21"/>
          <w:szCs w:val="21"/>
        </w:rPr>
      </w:pPr>
      <w:r w:rsidRPr="005B6F2D">
        <w:rPr>
          <w:rFonts w:asciiTheme="minorHAnsi" w:hAnsiTheme="minorHAnsi" w:cstheme="minorHAnsi"/>
          <w:sz w:val="21"/>
          <w:szCs w:val="21"/>
        </w:rPr>
        <w:t>Miller, J., Berkey, B. and Griffin, F. (2015) ‘</w:t>
      </w:r>
      <w:r w:rsidRPr="005B6F2D">
        <w:rPr>
          <w:rFonts w:asciiTheme="minorHAnsi" w:hAnsiTheme="minorHAnsi" w:cstheme="minorHAnsi"/>
          <w:bCs/>
          <w:sz w:val="21"/>
          <w:szCs w:val="21"/>
        </w:rPr>
        <w:t xml:space="preserve">International Students in American Pathway Programs: Learning English and Culture through Service-Learning’, </w:t>
      </w:r>
      <w:r w:rsidRPr="005B6F2D">
        <w:rPr>
          <w:rFonts w:asciiTheme="minorHAnsi" w:hAnsiTheme="minorHAnsi" w:cstheme="minorHAnsi"/>
          <w:i/>
          <w:iCs/>
          <w:sz w:val="21"/>
          <w:szCs w:val="21"/>
        </w:rPr>
        <w:t xml:space="preserve">Journal of International Students </w:t>
      </w:r>
      <w:r w:rsidRPr="005B6F2D">
        <w:rPr>
          <w:rFonts w:asciiTheme="minorHAnsi" w:hAnsiTheme="minorHAnsi" w:cstheme="minorHAnsi"/>
          <w:b/>
          <w:iCs/>
          <w:sz w:val="21"/>
          <w:szCs w:val="21"/>
        </w:rPr>
        <w:t xml:space="preserve">5 </w:t>
      </w:r>
      <w:r w:rsidRPr="005B6F2D">
        <w:rPr>
          <w:rFonts w:asciiTheme="minorHAnsi" w:hAnsiTheme="minorHAnsi" w:cstheme="minorHAnsi"/>
          <w:iCs/>
          <w:sz w:val="21"/>
          <w:szCs w:val="21"/>
        </w:rPr>
        <w:t xml:space="preserve">(4). pp. 334-352. </w:t>
      </w:r>
    </w:p>
    <w:p w14:paraId="1F7080BD" w14:textId="77777777" w:rsidR="000F5195" w:rsidRPr="005B6F2D" w:rsidRDefault="000F5195" w:rsidP="000F5195">
      <w:pPr>
        <w:autoSpaceDE w:val="0"/>
        <w:autoSpaceDN w:val="0"/>
        <w:adjustRightInd w:val="0"/>
        <w:spacing w:after="0" w:line="240" w:lineRule="auto"/>
        <w:jc w:val="both"/>
        <w:rPr>
          <w:rFonts w:asciiTheme="minorHAnsi" w:hAnsiTheme="minorHAnsi" w:cstheme="minorHAnsi"/>
          <w:iCs/>
          <w:sz w:val="21"/>
          <w:szCs w:val="21"/>
        </w:rPr>
      </w:pPr>
    </w:p>
    <w:p w14:paraId="3A07A2D6" w14:textId="77777777" w:rsidR="000F5195" w:rsidRDefault="000F5195" w:rsidP="000F5195">
      <w:pPr>
        <w:autoSpaceDE w:val="0"/>
        <w:autoSpaceDN w:val="0"/>
        <w:adjustRightInd w:val="0"/>
        <w:spacing w:after="0"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Mindruta, D., Moeen, M. and Agarwal, R. (2016) ‘A two-sided matching approach for partner selection and assessing complementarities in partners' attributes in inter-firm alliances’, </w:t>
      </w:r>
      <w:r w:rsidRPr="005B6F2D">
        <w:rPr>
          <w:rFonts w:asciiTheme="minorHAnsi" w:hAnsiTheme="minorHAnsi" w:cstheme="minorHAnsi"/>
          <w:i/>
          <w:iCs/>
          <w:sz w:val="21"/>
          <w:szCs w:val="21"/>
          <w:shd w:val="clear" w:color="auto" w:fill="FFFFFF"/>
        </w:rPr>
        <w:t>Strategic Management Journal, </w:t>
      </w:r>
      <w:r w:rsidRPr="005B6F2D">
        <w:rPr>
          <w:rFonts w:asciiTheme="minorHAnsi" w:hAnsiTheme="minorHAnsi" w:cstheme="minorHAnsi"/>
          <w:b/>
          <w:bCs/>
          <w:sz w:val="21"/>
          <w:szCs w:val="21"/>
          <w:shd w:val="clear" w:color="auto" w:fill="FFFFFF"/>
        </w:rPr>
        <w:t>37</w:t>
      </w:r>
      <w:r w:rsidRPr="005B6F2D">
        <w:rPr>
          <w:rFonts w:asciiTheme="minorHAnsi" w:hAnsiTheme="minorHAnsi" w:cstheme="minorHAnsi"/>
          <w:sz w:val="21"/>
          <w:szCs w:val="21"/>
          <w:shd w:val="clear" w:color="auto" w:fill="FFFFFF"/>
        </w:rPr>
        <w:t>(1), pp. 206.</w:t>
      </w:r>
    </w:p>
    <w:p w14:paraId="51FEACDB" w14:textId="77777777" w:rsidR="000F5195" w:rsidRDefault="000F5195" w:rsidP="000F5195">
      <w:pPr>
        <w:autoSpaceDE w:val="0"/>
        <w:autoSpaceDN w:val="0"/>
        <w:adjustRightInd w:val="0"/>
        <w:spacing w:after="0" w:line="240" w:lineRule="auto"/>
        <w:jc w:val="both"/>
        <w:rPr>
          <w:rFonts w:asciiTheme="minorHAnsi" w:hAnsiTheme="minorHAnsi" w:cstheme="minorHAnsi"/>
          <w:sz w:val="21"/>
          <w:szCs w:val="21"/>
          <w:shd w:val="clear" w:color="auto" w:fill="FFFFFF"/>
        </w:rPr>
      </w:pPr>
    </w:p>
    <w:p w14:paraId="323A217B" w14:textId="77777777" w:rsidR="000F5195" w:rsidRPr="004F1E83" w:rsidRDefault="000F5195" w:rsidP="000F5195">
      <w:pPr>
        <w:spacing w:line="240" w:lineRule="auto"/>
        <w:rPr>
          <w:sz w:val="21"/>
          <w:szCs w:val="21"/>
        </w:rPr>
      </w:pPr>
      <w:r w:rsidRPr="004F1E83">
        <w:rPr>
          <w:sz w:val="21"/>
          <w:szCs w:val="21"/>
        </w:rPr>
        <w:t xml:space="preserve">Moeller, K. (2010) ‘Partner selection, partner behavior, and business network performance. An empirical study on German business networks’, </w:t>
      </w:r>
      <w:r w:rsidRPr="004F1E83">
        <w:rPr>
          <w:i/>
          <w:iCs/>
          <w:sz w:val="21"/>
          <w:szCs w:val="21"/>
        </w:rPr>
        <w:t>Journal of Accounting and Organizational Change</w:t>
      </w:r>
      <w:r w:rsidRPr="004F1E83">
        <w:rPr>
          <w:sz w:val="21"/>
          <w:szCs w:val="21"/>
        </w:rPr>
        <w:t>, 6(1), pp.27-51.</w:t>
      </w:r>
    </w:p>
    <w:p w14:paraId="7B232FF1" w14:textId="77777777" w:rsidR="000F5195" w:rsidRPr="005B6F2D" w:rsidRDefault="000F5195" w:rsidP="000F5195">
      <w:pPr>
        <w:autoSpaceDE w:val="0"/>
        <w:autoSpaceDN w:val="0"/>
        <w:adjustRightInd w:val="0"/>
        <w:spacing w:after="0" w:line="240" w:lineRule="auto"/>
        <w:jc w:val="both"/>
        <w:rPr>
          <w:rFonts w:asciiTheme="minorHAnsi" w:hAnsiTheme="minorHAnsi" w:cstheme="minorHAnsi"/>
          <w:iCs/>
          <w:sz w:val="21"/>
          <w:szCs w:val="21"/>
        </w:rPr>
      </w:pPr>
      <w:r w:rsidRPr="005B6F2D">
        <w:rPr>
          <w:rFonts w:asciiTheme="minorHAnsi" w:hAnsiTheme="minorHAnsi" w:cstheme="minorHAnsi"/>
          <w:sz w:val="21"/>
          <w:szCs w:val="21"/>
          <w:shd w:val="clear" w:color="auto" w:fill="FFFFFF"/>
        </w:rPr>
        <w:t>Montoro-Sánchez, Á., Mora-Valentín, E.,M. and Guerras-Martín, L. Á. (2010) ‘Trust Matters In Cooperative Agreements But Does The Nature Of The Partner Also Matter?’ </w:t>
      </w:r>
      <w:r w:rsidRPr="005B6F2D">
        <w:rPr>
          <w:rFonts w:asciiTheme="minorHAnsi" w:hAnsiTheme="minorHAnsi" w:cstheme="minorHAnsi"/>
          <w:i/>
          <w:iCs/>
          <w:sz w:val="21"/>
          <w:szCs w:val="21"/>
          <w:shd w:val="clear" w:color="auto" w:fill="FFFFFF"/>
        </w:rPr>
        <w:t>Academia, </w:t>
      </w:r>
      <w:r w:rsidRPr="005B6F2D">
        <w:rPr>
          <w:rFonts w:asciiTheme="minorHAnsi" w:hAnsiTheme="minorHAnsi" w:cstheme="minorHAnsi"/>
          <w:sz w:val="21"/>
          <w:szCs w:val="21"/>
          <w:shd w:val="clear" w:color="auto" w:fill="FFFFFF"/>
        </w:rPr>
        <w:t>(45), pp. 96-115.</w:t>
      </w:r>
    </w:p>
    <w:p w14:paraId="0FF31C9A" w14:textId="77777777" w:rsidR="000F5195" w:rsidRPr="005B6F2D" w:rsidRDefault="000F5195" w:rsidP="000F5195">
      <w:pPr>
        <w:autoSpaceDE w:val="0"/>
        <w:autoSpaceDN w:val="0"/>
        <w:adjustRightInd w:val="0"/>
        <w:spacing w:after="0" w:line="240" w:lineRule="auto"/>
        <w:jc w:val="both"/>
        <w:rPr>
          <w:rFonts w:asciiTheme="minorHAnsi" w:hAnsiTheme="minorHAnsi" w:cstheme="minorHAnsi"/>
          <w:iCs/>
          <w:sz w:val="21"/>
          <w:szCs w:val="21"/>
        </w:rPr>
      </w:pPr>
    </w:p>
    <w:p w14:paraId="7C9CF0B8" w14:textId="77777777" w:rsidR="000F5195" w:rsidRPr="005B6F2D" w:rsidRDefault="000F5195" w:rsidP="000F5195">
      <w:pPr>
        <w:autoSpaceDE w:val="0"/>
        <w:autoSpaceDN w:val="0"/>
        <w:adjustRightInd w:val="0"/>
        <w:spacing w:after="0"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 xml:space="preserve">Morcillo, J., Díaz, A. and Solís, L. (2015) ‘Improving Alliances: Insights from the Practices of Successful Companies’, </w:t>
      </w:r>
      <w:r w:rsidRPr="005B6F2D">
        <w:rPr>
          <w:rFonts w:asciiTheme="minorHAnsi" w:hAnsiTheme="minorHAnsi" w:cstheme="minorHAnsi"/>
          <w:i/>
          <w:iCs/>
          <w:sz w:val="21"/>
          <w:szCs w:val="21"/>
          <w:shd w:val="clear" w:color="auto" w:fill="FFFFFF"/>
        </w:rPr>
        <w:t>IUP Journal of Supply Chain Management, </w:t>
      </w:r>
      <w:r w:rsidRPr="005B6F2D">
        <w:rPr>
          <w:rFonts w:asciiTheme="minorHAnsi" w:hAnsiTheme="minorHAnsi" w:cstheme="minorHAnsi"/>
          <w:b/>
          <w:bCs/>
          <w:sz w:val="21"/>
          <w:szCs w:val="21"/>
          <w:shd w:val="clear" w:color="auto" w:fill="FFFFFF"/>
        </w:rPr>
        <w:t>12</w:t>
      </w:r>
      <w:r w:rsidRPr="005B6F2D">
        <w:rPr>
          <w:rFonts w:asciiTheme="minorHAnsi" w:hAnsiTheme="minorHAnsi" w:cstheme="minorHAnsi"/>
          <w:sz w:val="21"/>
          <w:szCs w:val="21"/>
          <w:shd w:val="clear" w:color="auto" w:fill="FFFFFF"/>
        </w:rPr>
        <w:t>(3), pp. 50-61.</w:t>
      </w:r>
    </w:p>
    <w:p w14:paraId="2BCBCC90" w14:textId="77777777" w:rsidR="000F5195" w:rsidRPr="005B6F2D" w:rsidRDefault="000F5195" w:rsidP="000F5195">
      <w:pPr>
        <w:autoSpaceDE w:val="0"/>
        <w:autoSpaceDN w:val="0"/>
        <w:adjustRightInd w:val="0"/>
        <w:spacing w:after="0" w:line="240" w:lineRule="auto"/>
        <w:jc w:val="both"/>
        <w:rPr>
          <w:rFonts w:asciiTheme="minorHAnsi" w:hAnsiTheme="minorHAnsi" w:cstheme="minorHAnsi"/>
          <w:sz w:val="21"/>
          <w:szCs w:val="21"/>
          <w:shd w:val="clear" w:color="auto" w:fill="FFFFFF"/>
        </w:rPr>
      </w:pPr>
    </w:p>
    <w:p w14:paraId="447384C2" w14:textId="77777777" w:rsidR="000F5195" w:rsidRPr="005B6F2D" w:rsidRDefault="000F5195" w:rsidP="000F5195">
      <w:pPr>
        <w:autoSpaceDE w:val="0"/>
        <w:autoSpaceDN w:val="0"/>
        <w:adjustRightInd w:val="0"/>
        <w:spacing w:after="0" w:line="240" w:lineRule="auto"/>
        <w:rPr>
          <w:rFonts w:asciiTheme="minorHAnsi" w:hAnsiTheme="minorHAnsi" w:cstheme="minorHAnsi"/>
          <w:sz w:val="21"/>
          <w:szCs w:val="21"/>
        </w:rPr>
      </w:pPr>
      <w:r w:rsidRPr="005B6F2D">
        <w:rPr>
          <w:rFonts w:asciiTheme="minorHAnsi" w:hAnsiTheme="minorHAnsi" w:cstheme="minorHAnsi"/>
          <w:sz w:val="21"/>
          <w:szCs w:val="21"/>
        </w:rPr>
        <w:t xml:space="preserve">Morse, J. M., Barrett, M., Mayan, M., Olson, K. and Spiers, J. (2002) ‘Verification strategies for establishing reliability and validity in qualitative research’, </w:t>
      </w:r>
      <w:r w:rsidRPr="005B6F2D">
        <w:rPr>
          <w:rFonts w:asciiTheme="minorHAnsi" w:hAnsiTheme="minorHAnsi" w:cstheme="minorHAnsi"/>
          <w:i/>
          <w:iCs/>
          <w:sz w:val="21"/>
          <w:szCs w:val="21"/>
        </w:rPr>
        <w:t xml:space="preserve">International Journal of Qualitative Methods 1 </w:t>
      </w:r>
      <w:r w:rsidRPr="005B6F2D">
        <w:rPr>
          <w:rFonts w:asciiTheme="minorHAnsi" w:hAnsiTheme="minorHAnsi" w:cstheme="minorHAnsi"/>
          <w:sz w:val="21"/>
          <w:szCs w:val="21"/>
        </w:rPr>
        <w:t>(2), Article 2.</w:t>
      </w:r>
    </w:p>
    <w:p w14:paraId="1EB8D527" w14:textId="77777777" w:rsidR="000F5195" w:rsidRPr="005B6F2D" w:rsidRDefault="000F5195" w:rsidP="000F5195">
      <w:pPr>
        <w:autoSpaceDE w:val="0"/>
        <w:autoSpaceDN w:val="0"/>
        <w:adjustRightInd w:val="0"/>
        <w:spacing w:after="0" w:line="240" w:lineRule="auto"/>
        <w:jc w:val="both"/>
        <w:rPr>
          <w:rFonts w:asciiTheme="minorHAnsi" w:hAnsiTheme="minorHAnsi" w:cstheme="minorHAnsi"/>
          <w:sz w:val="21"/>
          <w:szCs w:val="21"/>
          <w:shd w:val="clear" w:color="auto" w:fill="FFFFFF"/>
        </w:rPr>
      </w:pPr>
    </w:p>
    <w:p w14:paraId="33D6085E" w14:textId="77777777" w:rsidR="000F5195" w:rsidRPr="005B6F2D" w:rsidRDefault="000F5195" w:rsidP="000F5195">
      <w:pPr>
        <w:autoSpaceDE w:val="0"/>
        <w:autoSpaceDN w:val="0"/>
        <w:adjustRightInd w:val="0"/>
        <w:spacing w:after="0" w:line="240" w:lineRule="auto"/>
        <w:jc w:val="both"/>
        <w:rPr>
          <w:rFonts w:asciiTheme="minorHAnsi" w:hAnsiTheme="minorHAnsi" w:cstheme="minorHAnsi"/>
          <w:sz w:val="21"/>
          <w:szCs w:val="21"/>
        </w:rPr>
      </w:pPr>
      <w:r w:rsidRPr="005B6F2D">
        <w:rPr>
          <w:rFonts w:asciiTheme="minorHAnsi" w:hAnsiTheme="minorHAnsi" w:cstheme="minorHAnsi"/>
          <w:sz w:val="21"/>
          <w:szCs w:val="21"/>
        </w:rPr>
        <w:t xml:space="preserve">Munro, M. (2018) ‘The complicity of digital technologies in the marketisation of UK higher education: exploring the implications of a critical discourse analysis of thirteen national digital teaching and learning strategies’, </w:t>
      </w:r>
      <w:r w:rsidRPr="005B6F2D">
        <w:rPr>
          <w:rFonts w:asciiTheme="minorHAnsi" w:hAnsiTheme="minorHAnsi" w:cstheme="minorHAnsi"/>
          <w:i/>
          <w:sz w:val="21"/>
          <w:szCs w:val="21"/>
        </w:rPr>
        <w:t xml:space="preserve">International Journal of Educational Technology in Higher Education, </w:t>
      </w:r>
      <w:r w:rsidRPr="005B6F2D">
        <w:rPr>
          <w:rFonts w:asciiTheme="minorHAnsi" w:hAnsiTheme="minorHAnsi" w:cstheme="minorHAnsi"/>
          <w:b/>
          <w:sz w:val="21"/>
          <w:szCs w:val="21"/>
        </w:rPr>
        <w:t xml:space="preserve">15 </w:t>
      </w:r>
      <w:r w:rsidRPr="005B6F2D">
        <w:rPr>
          <w:rFonts w:asciiTheme="minorHAnsi" w:hAnsiTheme="minorHAnsi" w:cstheme="minorHAnsi"/>
          <w:sz w:val="21"/>
          <w:szCs w:val="21"/>
        </w:rPr>
        <w:t xml:space="preserve">(11) pp. 1-20. </w:t>
      </w:r>
    </w:p>
    <w:p w14:paraId="350BD7C3" w14:textId="77777777" w:rsidR="000F5195" w:rsidRPr="005B6F2D" w:rsidRDefault="000F5195" w:rsidP="000F5195">
      <w:pPr>
        <w:autoSpaceDE w:val="0"/>
        <w:autoSpaceDN w:val="0"/>
        <w:adjustRightInd w:val="0"/>
        <w:spacing w:after="0" w:line="240" w:lineRule="auto"/>
        <w:jc w:val="both"/>
        <w:rPr>
          <w:rFonts w:asciiTheme="minorHAnsi" w:hAnsiTheme="minorHAnsi" w:cstheme="minorHAnsi"/>
          <w:sz w:val="21"/>
          <w:szCs w:val="21"/>
        </w:rPr>
      </w:pPr>
    </w:p>
    <w:p w14:paraId="226136F9" w14:textId="77777777" w:rsidR="000F5195" w:rsidRDefault="000F5195" w:rsidP="000F5195">
      <w:pPr>
        <w:autoSpaceDE w:val="0"/>
        <w:autoSpaceDN w:val="0"/>
        <w:adjustRightInd w:val="0"/>
        <w:spacing w:after="0" w:line="240" w:lineRule="auto"/>
        <w:jc w:val="both"/>
        <w:rPr>
          <w:rFonts w:asciiTheme="minorHAnsi" w:hAnsiTheme="minorHAnsi" w:cstheme="minorHAnsi"/>
          <w:sz w:val="21"/>
          <w:szCs w:val="21"/>
        </w:rPr>
      </w:pPr>
      <w:r w:rsidRPr="005B6F2D">
        <w:rPr>
          <w:rFonts w:asciiTheme="minorHAnsi" w:hAnsiTheme="minorHAnsi" w:cstheme="minorHAnsi"/>
          <w:sz w:val="21"/>
          <w:szCs w:val="21"/>
        </w:rPr>
        <w:t xml:space="preserve">Murray, J.Y. (2001) ‘Strategic alliance-based global sourcing strategy for competitive advantage: a conceptual framework and research propositions’, </w:t>
      </w:r>
      <w:r w:rsidRPr="005B6F2D">
        <w:rPr>
          <w:rFonts w:asciiTheme="minorHAnsi" w:hAnsiTheme="minorHAnsi" w:cstheme="minorHAnsi"/>
          <w:i/>
          <w:sz w:val="21"/>
          <w:szCs w:val="21"/>
        </w:rPr>
        <w:t>Journal of International Marketing</w:t>
      </w:r>
      <w:r w:rsidRPr="005B6F2D">
        <w:rPr>
          <w:rFonts w:asciiTheme="minorHAnsi" w:hAnsiTheme="minorHAnsi" w:cstheme="minorHAnsi"/>
          <w:sz w:val="21"/>
          <w:szCs w:val="21"/>
        </w:rPr>
        <w:t>, Vol. 9 No. 4, pp. 30-58.</w:t>
      </w:r>
    </w:p>
    <w:p w14:paraId="0686ADDA" w14:textId="77777777" w:rsidR="000F5195" w:rsidRPr="005B6F2D" w:rsidRDefault="000F5195" w:rsidP="000F5195">
      <w:pPr>
        <w:autoSpaceDE w:val="0"/>
        <w:autoSpaceDN w:val="0"/>
        <w:adjustRightInd w:val="0"/>
        <w:spacing w:after="0" w:line="240" w:lineRule="auto"/>
        <w:jc w:val="both"/>
        <w:rPr>
          <w:rFonts w:asciiTheme="minorHAnsi" w:hAnsiTheme="minorHAnsi" w:cstheme="minorHAnsi"/>
          <w:sz w:val="21"/>
          <w:szCs w:val="21"/>
        </w:rPr>
      </w:pPr>
    </w:p>
    <w:p w14:paraId="77C82AEE" w14:textId="77777777" w:rsidR="000F5195" w:rsidRPr="005B6F2D" w:rsidRDefault="000F5195" w:rsidP="000F5195">
      <w:pPr>
        <w:autoSpaceDE w:val="0"/>
        <w:autoSpaceDN w:val="0"/>
        <w:adjustRightInd w:val="0"/>
        <w:spacing w:after="0" w:line="240" w:lineRule="auto"/>
        <w:jc w:val="both"/>
        <w:rPr>
          <w:rFonts w:asciiTheme="minorHAnsi" w:hAnsiTheme="minorHAnsi" w:cstheme="minorHAnsi"/>
          <w:sz w:val="21"/>
          <w:szCs w:val="21"/>
        </w:rPr>
      </w:pPr>
      <w:r w:rsidRPr="005B6F2D">
        <w:rPr>
          <w:rFonts w:asciiTheme="minorHAnsi" w:hAnsiTheme="minorHAnsi" w:cstheme="minorHAnsi"/>
          <w:sz w:val="21"/>
          <w:szCs w:val="21"/>
          <w:shd w:val="clear" w:color="auto" w:fill="FFFFFF"/>
        </w:rPr>
        <w:t>Othman, Z. and Hamid, F.Z.A. (2018) ‘Dealing with Un(Expected) Ethical Dilemma: Experience from the Field’, </w:t>
      </w:r>
      <w:r w:rsidRPr="005B6F2D">
        <w:rPr>
          <w:rFonts w:asciiTheme="minorHAnsi" w:hAnsiTheme="minorHAnsi" w:cstheme="minorHAnsi"/>
          <w:i/>
          <w:iCs/>
          <w:sz w:val="21"/>
          <w:szCs w:val="21"/>
          <w:shd w:val="clear" w:color="auto" w:fill="FFFFFF"/>
        </w:rPr>
        <w:t>The Qualitative Report, </w:t>
      </w:r>
      <w:r w:rsidRPr="005B6F2D">
        <w:rPr>
          <w:rFonts w:asciiTheme="minorHAnsi" w:hAnsiTheme="minorHAnsi" w:cstheme="minorHAnsi"/>
          <w:b/>
          <w:bCs/>
          <w:sz w:val="21"/>
          <w:szCs w:val="21"/>
          <w:shd w:val="clear" w:color="auto" w:fill="FFFFFF"/>
        </w:rPr>
        <w:t>23</w:t>
      </w:r>
      <w:r w:rsidRPr="005B6F2D">
        <w:rPr>
          <w:rFonts w:asciiTheme="minorHAnsi" w:hAnsiTheme="minorHAnsi" w:cstheme="minorHAnsi"/>
          <w:sz w:val="21"/>
          <w:szCs w:val="21"/>
          <w:shd w:val="clear" w:color="auto" w:fill="FFFFFF"/>
        </w:rPr>
        <w:t>(4), pp. 733-741.</w:t>
      </w:r>
    </w:p>
    <w:p w14:paraId="5523E924" w14:textId="77777777" w:rsidR="000F5195" w:rsidRPr="005B6F2D" w:rsidRDefault="000F5195" w:rsidP="000F5195">
      <w:pPr>
        <w:autoSpaceDE w:val="0"/>
        <w:autoSpaceDN w:val="0"/>
        <w:adjustRightInd w:val="0"/>
        <w:spacing w:after="0" w:line="240" w:lineRule="auto"/>
        <w:jc w:val="both"/>
        <w:rPr>
          <w:rFonts w:asciiTheme="minorHAnsi" w:hAnsiTheme="minorHAnsi" w:cstheme="minorHAnsi"/>
          <w:iCs/>
          <w:sz w:val="21"/>
          <w:szCs w:val="21"/>
        </w:rPr>
      </w:pPr>
    </w:p>
    <w:p w14:paraId="5DB3ED82" w14:textId="77777777" w:rsidR="000F5195" w:rsidRPr="005B6F2D" w:rsidRDefault="000F5195" w:rsidP="000F5195">
      <w:pPr>
        <w:spacing w:line="240" w:lineRule="auto"/>
        <w:jc w:val="both"/>
        <w:rPr>
          <w:rFonts w:asciiTheme="minorHAnsi" w:hAnsiTheme="minorHAnsi" w:cstheme="minorHAnsi"/>
          <w:sz w:val="21"/>
          <w:szCs w:val="21"/>
        </w:rPr>
      </w:pPr>
      <w:r w:rsidRPr="005B6F2D">
        <w:rPr>
          <w:rFonts w:asciiTheme="minorHAnsi" w:hAnsiTheme="minorHAnsi" w:cstheme="minorHAnsi"/>
          <w:sz w:val="21"/>
          <w:szCs w:val="21"/>
          <w:shd w:val="clear" w:color="auto" w:fill="FFFFFF"/>
        </w:rPr>
        <w:t>Pansiri, J. (2005) ‘The influence of managers' characteristics and perceptions in strategic alliance practice’, </w:t>
      </w:r>
      <w:r w:rsidRPr="005B6F2D">
        <w:rPr>
          <w:rFonts w:asciiTheme="minorHAnsi" w:hAnsiTheme="minorHAnsi" w:cstheme="minorHAnsi"/>
          <w:i/>
          <w:iCs/>
          <w:sz w:val="21"/>
          <w:szCs w:val="21"/>
          <w:shd w:val="clear" w:color="auto" w:fill="FFFFFF"/>
        </w:rPr>
        <w:t>Management Decision, </w:t>
      </w:r>
      <w:r w:rsidRPr="005B6F2D">
        <w:rPr>
          <w:rFonts w:asciiTheme="minorHAnsi" w:hAnsiTheme="minorHAnsi" w:cstheme="minorHAnsi"/>
          <w:b/>
          <w:bCs/>
          <w:sz w:val="21"/>
          <w:szCs w:val="21"/>
          <w:shd w:val="clear" w:color="auto" w:fill="FFFFFF"/>
        </w:rPr>
        <w:t>43</w:t>
      </w:r>
      <w:r w:rsidRPr="005B6F2D">
        <w:rPr>
          <w:rFonts w:asciiTheme="minorHAnsi" w:hAnsiTheme="minorHAnsi" w:cstheme="minorHAnsi"/>
          <w:sz w:val="21"/>
          <w:szCs w:val="21"/>
          <w:shd w:val="clear" w:color="auto" w:fill="FFFFFF"/>
        </w:rPr>
        <w:t>(9), pp. 1097-1113.</w:t>
      </w:r>
      <w:r w:rsidRPr="005B6F2D">
        <w:rPr>
          <w:rFonts w:asciiTheme="minorHAnsi" w:hAnsiTheme="minorHAnsi" w:cstheme="minorHAnsi"/>
          <w:sz w:val="21"/>
          <w:szCs w:val="21"/>
        </w:rPr>
        <w:t xml:space="preserve"> </w:t>
      </w:r>
    </w:p>
    <w:p w14:paraId="5AAB6F7D" w14:textId="77777777" w:rsidR="000F5195" w:rsidRPr="005B6F2D" w:rsidRDefault="000F5195" w:rsidP="000F5195">
      <w:pPr>
        <w:spacing w:line="240" w:lineRule="auto"/>
        <w:jc w:val="both"/>
        <w:rPr>
          <w:rFonts w:asciiTheme="minorHAnsi" w:hAnsiTheme="minorHAnsi" w:cstheme="minorHAnsi"/>
          <w:sz w:val="21"/>
          <w:szCs w:val="21"/>
        </w:rPr>
      </w:pPr>
      <w:r w:rsidRPr="005B6F2D">
        <w:rPr>
          <w:rFonts w:asciiTheme="minorHAnsi" w:hAnsiTheme="minorHAnsi" w:cstheme="minorHAnsi"/>
          <w:sz w:val="21"/>
          <w:szCs w:val="21"/>
          <w:shd w:val="clear" w:color="auto" w:fill="FFFFFF"/>
        </w:rPr>
        <w:t xml:space="preserve">Pesch, R., Bouncken, R.B. and Kraus, S. (2016) ‘Effects of divergent communication schemes in new product development alliances’,  </w:t>
      </w:r>
      <w:r w:rsidRPr="005B6F2D">
        <w:rPr>
          <w:rFonts w:asciiTheme="minorHAnsi" w:hAnsiTheme="minorHAnsi" w:cstheme="minorHAnsi"/>
          <w:i/>
          <w:iCs/>
          <w:sz w:val="21"/>
          <w:szCs w:val="21"/>
          <w:shd w:val="clear" w:color="auto" w:fill="FFFFFF"/>
        </w:rPr>
        <w:t>Management Research Review, </w:t>
      </w:r>
      <w:r w:rsidRPr="005B6F2D">
        <w:rPr>
          <w:rFonts w:asciiTheme="minorHAnsi" w:hAnsiTheme="minorHAnsi" w:cstheme="minorHAnsi"/>
          <w:b/>
          <w:bCs/>
          <w:sz w:val="21"/>
          <w:szCs w:val="21"/>
          <w:shd w:val="clear" w:color="auto" w:fill="FFFFFF"/>
        </w:rPr>
        <w:t>39</w:t>
      </w:r>
      <w:r w:rsidRPr="005B6F2D">
        <w:rPr>
          <w:rFonts w:asciiTheme="minorHAnsi" w:hAnsiTheme="minorHAnsi" w:cstheme="minorHAnsi"/>
          <w:sz w:val="21"/>
          <w:szCs w:val="21"/>
          <w:shd w:val="clear" w:color="auto" w:fill="FFFFFF"/>
        </w:rPr>
        <w:t>(3), pp. 289-309.</w:t>
      </w:r>
    </w:p>
    <w:p w14:paraId="7DE0F163" w14:textId="77777777" w:rsidR="000F5195" w:rsidRPr="005B6F2D" w:rsidRDefault="000F5195" w:rsidP="000F5195">
      <w:pPr>
        <w:shd w:val="clear" w:color="auto" w:fill="FFFFFF"/>
        <w:spacing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Qu, S.Q. and Dumay, J. (2011) ‘The qualitative research interview’, </w:t>
      </w:r>
      <w:r w:rsidRPr="005B6F2D">
        <w:rPr>
          <w:rFonts w:asciiTheme="minorHAnsi" w:hAnsiTheme="minorHAnsi" w:cstheme="minorHAnsi"/>
          <w:i/>
          <w:iCs/>
          <w:sz w:val="21"/>
          <w:szCs w:val="21"/>
          <w:shd w:val="clear" w:color="auto" w:fill="FFFFFF"/>
        </w:rPr>
        <w:t>Qualitative Research in Accounting and Management, </w:t>
      </w:r>
      <w:r w:rsidRPr="005B6F2D">
        <w:rPr>
          <w:rFonts w:asciiTheme="minorHAnsi" w:hAnsiTheme="minorHAnsi" w:cstheme="minorHAnsi"/>
          <w:b/>
          <w:bCs/>
          <w:sz w:val="21"/>
          <w:szCs w:val="21"/>
          <w:shd w:val="clear" w:color="auto" w:fill="FFFFFF"/>
        </w:rPr>
        <w:t>8</w:t>
      </w:r>
      <w:r w:rsidRPr="005B6F2D">
        <w:rPr>
          <w:rFonts w:asciiTheme="minorHAnsi" w:hAnsiTheme="minorHAnsi" w:cstheme="minorHAnsi"/>
          <w:sz w:val="21"/>
          <w:szCs w:val="21"/>
          <w:shd w:val="clear" w:color="auto" w:fill="FFFFFF"/>
        </w:rPr>
        <w:t>(3), pp. 238-264.</w:t>
      </w:r>
    </w:p>
    <w:p w14:paraId="39996125" w14:textId="77777777" w:rsidR="000F5195" w:rsidRDefault="000F5195" w:rsidP="000F5195">
      <w:pPr>
        <w:tabs>
          <w:tab w:val="left" w:pos="4980"/>
        </w:tabs>
        <w:spacing w:line="240" w:lineRule="auto"/>
        <w:rPr>
          <w:rFonts w:asciiTheme="minorHAnsi" w:hAnsiTheme="minorHAnsi" w:cstheme="minorHAnsi"/>
          <w:bCs/>
          <w:sz w:val="21"/>
          <w:szCs w:val="21"/>
        </w:rPr>
      </w:pPr>
      <w:r w:rsidRPr="005B6F2D">
        <w:rPr>
          <w:rFonts w:asciiTheme="minorHAnsi" w:hAnsiTheme="minorHAnsi" w:cstheme="minorHAnsi"/>
          <w:bCs/>
          <w:sz w:val="21"/>
          <w:szCs w:val="21"/>
        </w:rPr>
        <w:t xml:space="preserve">Rampersad, G., Quester, P. and Troshani, I. (2010) ‘Examining network factors: commitment, trust, coordination and harmony’, </w:t>
      </w:r>
      <w:r w:rsidRPr="005B6F2D">
        <w:rPr>
          <w:rFonts w:asciiTheme="minorHAnsi" w:hAnsiTheme="minorHAnsi" w:cstheme="minorHAnsi"/>
          <w:bCs/>
          <w:i/>
          <w:iCs/>
          <w:sz w:val="21"/>
          <w:szCs w:val="21"/>
        </w:rPr>
        <w:t>Journal of Business and Industrial Marketing</w:t>
      </w:r>
      <w:r w:rsidRPr="005B6F2D">
        <w:rPr>
          <w:rFonts w:asciiTheme="minorHAnsi" w:hAnsiTheme="minorHAnsi" w:cstheme="minorHAnsi"/>
          <w:bCs/>
          <w:sz w:val="21"/>
          <w:szCs w:val="21"/>
        </w:rPr>
        <w:t>,Vol.25 No.7, pp. 487-500.</w:t>
      </w:r>
    </w:p>
    <w:p w14:paraId="4C309DC9" w14:textId="77777777" w:rsidR="000F5195" w:rsidRPr="005B6F2D" w:rsidRDefault="000F5195" w:rsidP="000F5195">
      <w:pPr>
        <w:spacing w:line="240" w:lineRule="auto"/>
        <w:jc w:val="both"/>
        <w:rPr>
          <w:rStyle w:val="pagerange"/>
          <w:rFonts w:asciiTheme="minorHAnsi" w:hAnsiTheme="minorHAnsi" w:cstheme="minorHAnsi"/>
          <w:sz w:val="21"/>
          <w:szCs w:val="21"/>
          <w:shd w:val="clear" w:color="auto" w:fill="FFFFFF"/>
        </w:rPr>
      </w:pPr>
      <w:r w:rsidRPr="005B6F2D">
        <w:rPr>
          <w:rStyle w:val="authors"/>
          <w:rFonts w:asciiTheme="minorHAnsi" w:hAnsiTheme="minorHAnsi" w:cstheme="minorHAnsi"/>
          <w:sz w:val="21"/>
          <w:szCs w:val="21"/>
          <w:shd w:val="clear" w:color="auto" w:fill="FFFFFF"/>
        </w:rPr>
        <w:t>Randall, W.L. and Phoenix, C.</w:t>
      </w:r>
      <w:r w:rsidRPr="005B6F2D">
        <w:rPr>
          <w:rFonts w:asciiTheme="minorHAnsi" w:hAnsiTheme="minorHAnsi" w:cstheme="minorHAnsi"/>
          <w:sz w:val="21"/>
          <w:szCs w:val="21"/>
          <w:shd w:val="clear" w:color="auto" w:fill="FFFFFF"/>
        </w:rPr>
        <w:t> </w:t>
      </w:r>
      <w:r w:rsidRPr="005B6F2D">
        <w:rPr>
          <w:rStyle w:val="Date1"/>
          <w:rFonts w:asciiTheme="minorHAnsi" w:hAnsiTheme="minorHAnsi" w:cstheme="minorHAnsi"/>
          <w:sz w:val="21"/>
          <w:szCs w:val="21"/>
          <w:shd w:val="clear" w:color="auto" w:fill="FFFFFF"/>
        </w:rPr>
        <w:t>(2009)</w:t>
      </w:r>
      <w:r w:rsidRPr="005B6F2D">
        <w:rPr>
          <w:rFonts w:asciiTheme="minorHAnsi" w:hAnsiTheme="minorHAnsi" w:cstheme="minorHAnsi"/>
          <w:sz w:val="21"/>
          <w:szCs w:val="21"/>
          <w:shd w:val="clear" w:color="auto" w:fill="FFFFFF"/>
        </w:rPr>
        <w:t> ‘</w:t>
      </w:r>
      <w:r w:rsidRPr="005B6F2D">
        <w:rPr>
          <w:rStyle w:val="arttitle"/>
          <w:rFonts w:asciiTheme="minorHAnsi" w:hAnsiTheme="minorHAnsi" w:cstheme="minorHAnsi"/>
          <w:sz w:val="21"/>
          <w:szCs w:val="21"/>
          <w:shd w:val="clear" w:color="auto" w:fill="FFFFFF"/>
        </w:rPr>
        <w:t>The problem with truth in qualitative interviews: reflections from a narrative perspective’,</w:t>
      </w:r>
      <w:r w:rsidRPr="005B6F2D">
        <w:rPr>
          <w:rFonts w:asciiTheme="minorHAnsi" w:hAnsiTheme="minorHAnsi" w:cstheme="minorHAnsi"/>
          <w:sz w:val="21"/>
          <w:szCs w:val="21"/>
          <w:shd w:val="clear" w:color="auto" w:fill="FFFFFF"/>
        </w:rPr>
        <w:t> </w:t>
      </w:r>
      <w:r w:rsidRPr="005B6F2D">
        <w:rPr>
          <w:rStyle w:val="serialtitle"/>
          <w:rFonts w:asciiTheme="minorHAnsi" w:hAnsiTheme="minorHAnsi" w:cstheme="minorHAnsi"/>
          <w:i/>
          <w:iCs/>
          <w:sz w:val="21"/>
          <w:szCs w:val="21"/>
          <w:shd w:val="clear" w:color="auto" w:fill="FFFFFF"/>
        </w:rPr>
        <w:t>Qualitative Research in Sport and Exercise</w:t>
      </w:r>
      <w:r w:rsidRPr="005B6F2D">
        <w:rPr>
          <w:rStyle w:val="serialtitle"/>
          <w:rFonts w:asciiTheme="minorHAnsi" w:hAnsiTheme="minorHAnsi" w:cstheme="minorHAnsi"/>
          <w:sz w:val="21"/>
          <w:szCs w:val="21"/>
          <w:shd w:val="clear" w:color="auto" w:fill="FFFFFF"/>
        </w:rPr>
        <w:t>,</w:t>
      </w:r>
      <w:r w:rsidRPr="005B6F2D">
        <w:rPr>
          <w:rFonts w:asciiTheme="minorHAnsi" w:hAnsiTheme="minorHAnsi" w:cstheme="minorHAnsi"/>
          <w:sz w:val="21"/>
          <w:szCs w:val="21"/>
          <w:shd w:val="clear" w:color="auto" w:fill="FFFFFF"/>
        </w:rPr>
        <w:t> </w:t>
      </w:r>
      <w:r w:rsidRPr="005B6F2D">
        <w:rPr>
          <w:rStyle w:val="volumeissue"/>
          <w:rFonts w:asciiTheme="minorHAnsi" w:hAnsiTheme="minorHAnsi" w:cstheme="minorHAnsi"/>
          <w:sz w:val="21"/>
          <w:szCs w:val="21"/>
          <w:shd w:val="clear" w:color="auto" w:fill="FFFFFF"/>
        </w:rPr>
        <w:t>1:2,</w:t>
      </w:r>
      <w:r w:rsidRPr="005B6F2D">
        <w:rPr>
          <w:rFonts w:asciiTheme="minorHAnsi" w:hAnsiTheme="minorHAnsi" w:cstheme="minorHAnsi"/>
          <w:sz w:val="21"/>
          <w:szCs w:val="21"/>
          <w:shd w:val="clear" w:color="auto" w:fill="FFFFFF"/>
        </w:rPr>
        <w:t> </w:t>
      </w:r>
      <w:r w:rsidRPr="005B6F2D">
        <w:rPr>
          <w:rStyle w:val="pagerange"/>
          <w:rFonts w:asciiTheme="minorHAnsi" w:hAnsiTheme="minorHAnsi" w:cstheme="minorHAnsi"/>
          <w:sz w:val="21"/>
          <w:szCs w:val="21"/>
          <w:shd w:val="clear" w:color="auto" w:fill="FFFFFF"/>
        </w:rPr>
        <w:t>125-140.</w:t>
      </w:r>
    </w:p>
    <w:p w14:paraId="0021FD98" w14:textId="77777777" w:rsidR="000F5195" w:rsidRPr="005B6F2D" w:rsidRDefault="000F5195" w:rsidP="000F5195">
      <w:pPr>
        <w:spacing w:line="240" w:lineRule="auto"/>
        <w:contextualSpacing/>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lastRenderedPageBreak/>
        <w:t xml:space="preserve">Raue, J.S. and Wallenburg, C.M. (2013) ‘Alike or not? Partner similarity and its outcome in horizontal cooperations between logistics service providers’, </w:t>
      </w:r>
      <w:r w:rsidRPr="005B6F2D">
        <w:rPr>
          <w:rFonts w:asciiTheme="minorHAnsi" w:hAnsiTheme="minorHAnsi" w:cstheme="minorHAnsi"/>
          <w:i/>
          <w:sz w:val="21"/>
          <w:szCs w:val="21"/>
          <w:shd w:val="clear" w:color="auto" w:fill="FFFFFF"/>
        </w:rPr>
        <w:t>Logistics Research</w:t>
      </w:r>
      <w:r w:rsidRPr="005B6F2D">
        <w:rPr>
          <w:rFonts w:asciiTheme="minorHAnsi" w:hAnsiTheme="minorHAnsi" w:cstheme="minorHAnsi"/>
          <w:sz w:val="21"/>
          <w:szCs w:val="21"/>
          <w:shd w:val="clear" w:color="auto" w:fill="FFFFFF"/>
        </w:rPr>
        <w:t>, Vol. 6 No. 4, pp. 217-230.</w:t>
      </w:r>
    </w:p>
    <w:p w14:paraId="094BDEC6" w14:textId="77777777" w:rsidR="00CB5B0C" w:rsidRDefault="00CB5B0C" w:rsidP="000F5195">
      <w:pPr>
        <w:spacing w:line="240" w:lineRule="auto"/>
        <w:contextualSpacing/>
        <w:rPr>
          <w:rFonts w:asciiTheme="minorHAnsi" w:hAnsiTheme="minorHAnsi" w:cstheme="minorHAnsi"/>
          <w:sz w:val="21"/>
          <w:szCs w:val="21"/>
          <w:shd w:val="clear" w:color="auto" w:fill="FFFFFF"/>
        </w:rPr>
      </w:pPr>
    </w:p>
    <w:p w14:paraId="2D5DDAD8" w14:textId="14512D84" w:rsidR="000F5195" w:rsidRPr="005B6F2D" w:rsidRDefault="000F5195" w:rsidP="000F5195">
      <w:pPr>
        <w:spacing w:line="240" w:lineRule="auto"/>
        <w:contextualSpacing/>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 xml:space="preserve">Reuer, J. and Ariño, A. (2007) ‘Strategic alliance contracts: Dimensions and determinants of contractual complexity’, </w:t>
      </w:r>
      <w:r w:rsidRPr="005B6F2D">
        <w:rPr>
          <w:rFonts w:asciiTheme="minorHAnsi" w:hAnsiTheme="minorHAnsi" w:cstheme="minorHAnsi"/>
          <w:i/>
          <w:iCs/>
          <w:sz w:val="21"/>
          <w:szCs w:val="21"/>
          <w:shd w:val="clear" w:color="auto" w:fill="FFFFFF"/>
        </w:rPr>
        <w:t>Strategic Management Journal</w:t>
      </w:r>
      <w:r w:rsidRPr="005B6F2D">
        <w:rPr>
          <w:rFonts w:asciiTheme="minorHAnsi" w:hAnsiTheme="minorHAnsi" w:cstheme="minorHAnsi"/>
          <w:sz w:val="21"/>
          <w:szCs w:val="21"/>
          <w:shd w:val="clear" w:color="auto" w:fill="FFFFFF"/>
        </w:rPr>
        <w:t>, 28(3), 313–330.</w:t>
      </w:r>
    </w:p>
    <w:p w14:paraId="04A157BB" w14:textId="77777777" w:rsidR="000F5195" w:rsidRPr="005B6F2D" w:rsidRDefault="000F5195" w:rsidP="000F5195">
      <w:pPr>
        <w:spacing w:line="240" w:lineRule="auto"/>
        <w:contextualSpacing/>
        <w:jc w:val="both"/>
        <w:rPr>
          <w:rFonts w:asciiTheme="minorHAnsi" w:hAnsiTheme="minorHAnsi" w:cstheme="minorHAnsi"/>
          <w:sz w:val="21"/>
          <w:szCs w:val="21"/>
        </w:rPr>
      </w:pPr>
    </w:p>
    <w:p w14:paraId="3CAF4A72" w14:textId="77777777" w:rsidR="000F5195" w:rsidRPr="005B6F2D" w:rsidRDefault="000F5195" w:rsidP="000F5195">
      <w:pPr>
        <w:spacing w:line="240" w:lineRule="auto"/>
        <w:jc w:val="both"/>
        <w:rPr>
          <w:rFonts w:asciiTheme="minorHAnsi" w:hAnsiTheme="minorHAnsi" w:cstheme="minorHAnsi"/>
          <w:sz w:val="21"/>
          <w:szCs w:val="21"/>
        </w:rPr>
      </w:pPr>
      <w:r w:rsidRPr="005B6F2D">
        <w:rPr>
          <w:rFonts w:asciiTheme="minorHAnsi" w:hAnsiTheme="minorHAnsi" w:cstheme="minorHAnsi"/>
          <w:sz w:val="21"/>
          <w:szCs w:val="21"/>
        </w:rPr>
        <w:t xml:space="preserve">Robertson, S. (2011) ‘Cash cows, backdoor migrants, or activist citizens?  International students, citizenship, and rights in Australia’, </w:t>
      </w:r>
      <w:r w:rsidRPr="005B6F2D">
        <w:rPr>
          <w:rFonts w:asciiTheme="minorHAnsi" w:hAnsiTheme="minorHAnsi" w:cstheme="minorHAnsi"/>
          <w:i/>
          <w:sz w:val="21"/>
          <w:szCs w:val="21"/>
        </w:rPr>
        <w:t>Ethnic and Racial Studies</w:t>
      </w:r>
      <w:r w:rsidRPr="005B6F2D">
        <w:rPr>
          <w:rFonts w:asciiTheme="minorHAnsi" w:hAnsiTheme="minorHAnsi" w:cstheme="minorHAnsi"/>
          <w:sz w:val="21"/>
          <w:szCs w:val="21"/>
        </w:rPr>
        <w:t>, Vol. 34, No. 12, pp. 2192-2211.</w:t>
      </w:r>
    </w:p>
    <w:p w14:paraId="2BC7C305" w14:textId="77777777" w:rsidR="000F5195" w:rsidRPr="005B6F2D" w:rsidRDefault="000F5195" w:rsidP="000F5195">
      <w:pPr>
        <w:spacing w:line="240" w:lineRule="auto"/>
        <w:jc w:val="both"/>
        <w:rPr>
          <w:rFonts w:asciiTheme="minorHAnsi" w:hAnsiTheme="minorHAnsi" w:cstheme="minorHAnsi"/>
          <w:sz w:val="21"/>
          <w:szCs w:val="21"/>
        </w:rPr>
      </w:pPr>
      <w:r w:rsidRPr="005B6F2D">
        <w:rPr>
          <w:rFonts w:asciiTheme="minorHAnsi" w:hAnsiTheme="minorHAnsi" w:cstheme="minorHAnsi"/>
          <w:sz w:val="21"/>
          <w:szCs w:val="21"/>
        </w:rPr>
        <w:t xml:space="preserve">Robertson, S. L. and Komljenovic, J. (2016) ’Unbundling the university and making higher education markets’, In Verger, A., Lubienski, C. and Steiner-Khamsi, G. (Eds.), </w:t>
      </w:r>
      <w:r w:rsidRPr="005B6F2D">
        <w:rPr>
          <w:rFonts w:asciiTheme="minorHAnsi" w:hAnsiTheme="minorHAnsi" w:cstheme="minorHAnsi"/>
          <w:i/>
          <w:sz w:val="21"/>
          <w:szCs w:val="21"/>
        </w:rPr>
        <w:t xml:space="preserve">World yearbook of education 2016, the global education industry </w:t>
      </w:r>
      <w:r w:rsidRPr="005B6F2D">
        <w:rPr>
          <w:rFonts w:asciiTheme="minorHAnsi" w:hAnsiTheme="minorHAnsi" w:cstheme="minorHAnsi"/>
          <w:sz w:val="21"/>
          <w:szCs w:val="21"/>
        </w:rPr>
        <w:t>(pp. 211–227). London: Routledge.</w:t>
      </w:r>
    </w:p>
    <w:p w14:paraId="299154DC" w14:textId="77777777" w:rsidR="000F5195" w:rsidRPr="005B6F2D" w:rsidRDefault="000F5195" w:rsidP="000F5195">
      <w:pPr>
        <w:spacing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Rod, M. (2009) ‘A Model for the Effective Management of Joint Ventures: A Case Study Approach’, </w:t>
      </w:r>
      <w:r w:rsidRPr="005B6F2D">
        <w:rPr>
          <w:rFonts w:asciiTheme="minorHAnsi" w:hAnsiTheme="minorHAnsi" w:cstheme="minorHAnsi"/>
          <w:i/>
          <w:iCs/>
          <w:sz w:val="21"/>
          <w:szCs w:val="21"/>
          <w:shd w:val="clear" w:color="auto" w:fill="FFFFFF"/>
        </w:rPr>
        <w:t>International Journal of Management, </w:t>
      </w:r>
      <w:r w:rsidRPr="005B6F2D">
        <w:rPr>
          <w:rFonts w:asciiTheme="minorHAnsi" w:hAnsiTheme="minorHAnsi" w:cstheme="minorHAnsi"/>
          <w:b/>
          <w:bCs/>
          <w:sz w:val="21"/>
          <w:szCs w:val="21"/>
          <w:shd w:val="clear" w:color="auto" w:fill="FFFFFF"/>
        </w:rPr>
        <w:t>26</w:t>
      </w:r>
      <w:r w:rsidRPr="005B6F2D">
        <w:rPr>
          <w:rFonts w:asciiTheme="minorHAnsi" w:hAnsiTheme="minorHAnsi" w:cstheme="minorHAnsi"/>
          <w:sz w:val="21"/>
          <w:szCs w:val="21"/>
          <w:shd w:val="clear" w:color="auto" w:fill="FFFFFF"/>
        </w:rPr>
        <w:t>(1), pp. 3-17.</w:t>
      </w:r>
    </w:p>
    <w:p w14:paraId="47713EAF" w14:textId="77777777" w:rsidR="000F5195" w:rsidRPr="005B6F2D" w:rsidRDefault="000F5195" w:rsidP="000F5195">
      <w:pPr>
        <w:tabs>
          <w:tab w:val="left" w:pos="4980"/>
        </w:tabs>
        <w:spacing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Rodríguez, C.,M. (2005) ‘Emergence of a third culture: shared leadership in international strategic alliances’, </w:t>
      </w:r>
      <w:r w:rsidRPr="005B6F2D">
        <w:rPr>
          <w:rFonts w:asciiTheme="minorHAnsi" w:hAnsiTheme="minorHAnsi" w:cstheme="minorHAnsi"/>
          <w:i/>
          <w:iCs/>
          <w:sz w:val="21"/>
          <w:szCs w:val="21"/>
          <w:shd w:val="clear" w:color="auto" w:fill="FFFFFF"/>
        </w:rPr>
        <w:t>International Marketing Review, </w:t>
      </w:r>
      <w:r w:rsidRPr="005B6F2D">
        <w:rPr>
          <w:rFonts w:asciiTheme="minorHAnsi" w:hAnsiTheme="minorHAnsi" w:cstheme="minorHAnsi"/>
          <w:b/>
          <w:bCs/>
          <w:sz w:val="21"/>
          <w:szCs w:val="21"/>
          <w:shd w:val="clear" w:color="auto" w:fill="FFFFFF"/>
        </w:rPr>
        <w:t>22</w:t>
      </w:r>
      <w:r w:rsidRPr="005B6F2D">
        <w:rPr>
          <w:rFonts w:asciiTheme="minorHAnsi" w:hAnsiTheme="minorHAnsi" w:cstheme="minorHAnsi"/>
          <w:sz w:val="21"/>
          <w:szCs w:val="21"/>
          <w:shd w:val="clear" w:color="auto" w:fill="FFFFFF"/>
        </w:rPr>
        <w:t>(1), pp. 67-95.</w:t>
      </w:r>
    </w:p>
    <w:p w14:paraId="5E7E9358" w14:textId="77777777" w:rsidR="000F5195" w:rsidRPr="005B6F2D" w:rsidRDefault="000F5195" w:rsidP="000F5195">
      <w:pPr>
        <w:spacing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 xml:space="preserve">Rothaermel, F. and Boeker, W. (2008) ‘Old technology meets new technology: Complementarities, similarities and alliance formation’. </w:t>
      </w:r>
      <w:r w:rsidRPr="005B6F2D">
        <w:rPr>
          <w:rFonts w:asciiTheme="minorHAnsi" w:hAnsiTheme="minorHAnsi" w:cstheme="minorHAnsi"/>
          <w:i/>
          <w:sz w:val="21"/>
          <w:szCs w:val="21"/>
          <w:shd w:val="clear" w:color="auto" w:fill="FFFFFF"/>
        </w:rPr>
        <w:t>Strategic Management Journal,</w:t>
      </w:r>
      <w:r w:rsidRPr="005B6F2D">
        <w:rPr>
          <w:rFonts w:asciiTheme="minorHAnsi" w:hAnsiTheme="minorHAnsi" w:cstheme="minorHAnsi"/>
          <w:sz w:val="21"/>
          <w:szCs w:val="21"/>
          <w:shd w:val="clear" w:color="auto" w:fill="FFFFFF"/>
        </w:rPr>
        <w:t xml:space="preserve"> 29(1), 47–77.</w:t>
      </w:r>
    </w:p>
    <w:p w14:paraId="38E773A8" w14:textId="77777777" w:rsidR="000F5195" w:rsidRPr="005B6F2D" w:rsidRDefault="000F5195" w:rsidP="000F5195">
      <w:pPr>
        <w:spacing w:after="0"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 xml:space="preserve">Rybnicek, R. and Königsgruber, R. (2018) ‘What makes industry–university collaboration succeed? A systematic review of the literature’, </w:t>
      </w:r>
      <w:r w:rsidRPr="005B6F2D">
        <w:rPr>
          <w:rFonts w:asciiTheme="minorHAnsi" w:hAnsiTheme="minorHAnsi" w:cstheme="minorHAnsi"/>
          <w:i/>
          <w:iCs/>
          <w:sz w:val="21"/>
          <w:szCs w:val="21"/>
          <w:shd w:val="clear" w:color="auto" w:fill="FFFFFF"/>
        </w:rPr>
        <w:t>Zeitschrift für Betriebswirtschaft, </w:t>
      </w:r>
      <w:r w:rsidRPr="005B6F2D">
        <w:rPr>
          <w:rFonts w:asciiTheme="minorHAnsi" w:hAnsiTheme="minorHAnsi" w:cstheme="minorHAnsi"/>
          <w:b/>
          <w:bCs/>
          <w:sz w:val="21"/>
          <w:szCs w:val="21"/>
          <w:shd w:val="clear" w:color="auto" w:fill="FFFFFF"/>
        </w:rPr>
        <w:t>89</w:t>
      </w:r>
      <w:r w:rsidRPr="005B6F2D">
        <w:rPr>
          <w:rFonts w:asciiTheme="minorHAnsi" w:hAnsiTheme="minorHAnsi" w:cstheme="minorHAnsi"/>
          <w:sz w:val="21"/>
          <w:szCs w:val="21"/>
          <w:shd w:val="clear" w:color="auto" w:fill="FFFFFF"/>
        </w:rPr>
        <w:t>(2), pp. 221-250.</w:t>
      </w:r>
    </w:p>
    <w:p w14:paraId="224CC1F5" w14:textId="77777777" w:rsidR="000F5195" w:rsidRPr="005B6F2D" w:rsidRDefault="000F5195" w:rsidP="000F5195">
      <w:pPr>
        <w:spacing w:after="0" w:line="240" w:lineRule="auto"/>
        <w:jc w:val="both"/>
        <w:rPr>
          <w:rFonts w:asciiTheme="minorHAnsi" w:hAnsiTheme="minorHAnsi" w:cstheme="minorHAnsi"/>
          <w:sz w:val="21"/>
          <w:szCs w:val="21"/>
          <w:shd w:val="clear" w:color="auto" w:fill="FFFFFF"/>
        </w:rPr>
      </w:pPr>
    </w:p>
    <w:p w14:paraId="75B9AA3E" w14:textId="77777777" w:rsidR="000F5195" w:rsidRPr="005B6F2D" w:rsidRDefault="000F5195" w:rsidP="000F5195">
      <w:pPr>
        <w:spacing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 xml:space="preserve">Schilke, O. and Cook, K. (2013) ‘A cross-level process theory of trust in development in interorganizational relationships’, </w:t>
      </w:r>
      <w:r w:rsidRPr="005B6F2D">
        <w:rPr>
          <w:rFonts w:asciiTheme="minorHAnsi" w:hAnsiTheme="minorHAnsi" w:cstheme="minorHAnsi"/>
          <w:i/>
          <w:iCs/>
          <w:sz w:val="21"/>
          <w:szCs w:val="21"/>
          <w:shd w:val="clear" w:color="auto" w:fill="FFFFFF"/>
        </w:rPr>
        <w:t>Strategic Organization</w:t>
      </w:r>
      <w:r w:rsidRPr="005B6F2D">
        <w:rPr>
          <w:rFonts w:asciiTheme="minorHAnsi" w:hAnsiTheme="minorHAnsi" w:cstheme="minorHAnsi"/>
          <w:sz w:val="21"/>
          <w:szCs w:val="21"/>
          <w:shd w:val="clear" w:color="auto" w:fill="FFFFFF"/>
        </w:rPr>
        <w:t>, Vol. 11 No. 3, pp. 281-303.</w:t>
      </w:r>
    </w:p>
    <w:p w14:paraId="6EC50F59" w14:textId="77777777" w:rsidR="000F5195" w:rsidRPr="005B6F2D" w:rsidRDefault="000F5195" w:rsidP="000F5195">
      <w:pPr>
        <w:spacing w:line="240" w:lineRule="auto"/>
        <w:jc w:val="both"/>
        <w:rPr>
          <w:rFonts w:asciiTheme="minorHAnsi" w:hAnsiTheme="minorHAnsi" w:cstheme="minorHAnsi"/>
          <w:sz w:val="21"/>
          <w:szCs w:val="21"/>
        </w:rPr>
      </w:pPr>
      <w:r w:rsidRPr="005B6F2D">
        <w:rPr>
          <w:rFonts w:asciiTheme="minorHAnsi" w:hAnsiTheme="minorHAnsi" w:cstheme="minorHAnsi"/>
          <w:sz w:val="21"/>
          <w:szCs w:val="21"/>
          <w:shd w:val="clear" w:color="auto" w:fill="FFFFFF"/>
        </w:rPr>
        <w:t>Schreiner, M., Kale, P. and Corsten, D. (2009) ‘What really is alliance management capability and how does it impact alliance outcomes and success?’ </w:t>
      </w:r>
      <w:r w:rsidRPr="005B6F2D">
        <w:rPr>
          <w:rFonts w:asciiTheme="minorHAnsi" w:hAnsiTheme="minorHAnsi" w:cstheme="minorHAnsi"/>
          <w:i/>
          <w:iCs/>
          <w:sz w:val="21"/>
          <w:szCs w:val="21"/>
          <w:shd w:val="clear" w:color="auto" w:fill="FFFFFF"/>
        </w:rPr>
        <w:t>Strategic Management Journal, </w:t>
      </w:r>
      <w:r w:rsidRPr="005B6F2D">
        <w:rPr>
          <w:rFonts w:asciiTheme="minorHAnsi" w:hAnsiTheme="minorHAnsi" w:cstheme="minorHAnsi"/>
          <w:b/>
          <w:bCs/>
          <w:sz w:val="21"/>
          <w:szCs w:val="21"/>
          <w:shd w:val="clear" w:color="auto" w:fill="FFFFFF"/>
        </w:rPr>
        <w:t>30</w:t>
      </w:r>
      <w:r w:rsidRPr="005B6F2D">
        <w:rPr>
          <w:rFonts w:asciiTheme="minorHAnsi" w:hAnsiTheme="minorHAnsi" w:cstheme="minorHAnsi"/>
          <w:sz w:val="21"/>
          <w:szCs w:val="21"/>
          <w:shd w:val="clear" w:color="auto" w:fill="FFFFFF"/>
        </w:rPr>
        <w:t>(13), pp. 1395.</w:t>
      </w:r>
    </w:p>
    <w:p w14:paraId="18EAA8DE" w14:textId="77777777" w:rsidR="000F5195" w:rsidRPr="005B6F2D" w:rsidRDefault="000F5195" w:rsidP="000F5195">
      <w:pPr>
        <w:autoSpaceDE w:val="0"/>
        <w:autoSpaceDN w:val="0"/>
        <w:adjustRightInd w:val="0"/>
        <w:spacing w:after="0"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 xml:space="preserve">Schweitzer, J. (2014) ‘Leadership and innovation capability development in strategic alliances’, </w:t>
      </w:r>
      <w:r w:rsidRPr="005B6F2D">
        <w:rPr>
          <w:rFonts w:asciiTheme="minorHAnsi" w:hAnsiTheme="minorHAnsi" w:cstheme="minorHAnsi"/>
          <w:i/>
          <w:iCs/>
          <w:sz w:val="21"/>
          <w:szCs w:val="21"/>
          <w:shd w:val="clear" w:color="auto" w:fill="FFFFFF"/>
        </w:rPr>
        <w:t>Leadership &amp; Organization Development Journal, </w:t>
      </w:r>
      <w:r w:rsidRPr="005B6F2D">
        <w:rPr>
          <w:rFonts w:asciiTheme="minorHAnsi" w:hAnsiTheme="minorHAnsi" w:cstheme="minorHAnsi"/>
          <w:b/>
          <w:bCs/>
          <w:sz w:val="21"/>
          <w:szCs w:val="21"/>
          <w:shd w:val="clear" w:color="auto" w:fill="FFFFFF"/>
        </w:rPr>
        <w:t>35</w:t>
      </w:r>
      <w:r w:rsidRPr="005B6F2D">
        <w:rPr>
          <w:rFonts w:asciiTheme="minorHAnsi" w:hAnsiTheme="minorHAnsi" w:cstheme="minorHAnsi"/>
          <w:sz w:val="21"/>
          <w:szCs w:val="21"/>
          <w:shd w:val="clear" w:color="auto" w:fill="FFFFFF"/>
        </w:rPr>
        <w:t>(5), pp. 442-469.</w:t>
      </w:r>
    </w:p>
    <w:p w14:paraId="7D5D16E6" w14:textId="77777777" w:rsidR="000F5195" w:rsidRPr="005B6F2D" w:rsidRDefault="000F5195" w:rsidP="000F5195">
      <w:pPr>
        <w:autoSpaceDE w:val="0"/>
        <w:autoSpaceDN w:val="0"/>
        <w:adjustRightInd w:val="0"/>
        <w:spacing w:after="0" w:line="240" w:lineRule="auto"/>
        <w:jc w:val="both"/>
        <w:rPr>
          <w:rFonts w:asciiTheme="minorHAnsi" w:hAnsiTheme="minorHAnsi" w:cstheme="minorHAnsi"/>
          <w:sz w:val="21"/>
          <w:szCs w:val="21"/>
          <w:shd w:val="clear" w:color="auto" w:fill="FFFFFF"/>
        </w:rPr>
      </w:pPr>
    </w:p>
    <w:p w14:paraId="774475FB" w14:textId="77777777" w:rsidR="000F5195" w:rsidRPr="005B6F2D" w:rsidRDefault="000F5195" w:rsidP="000F5195">
      <w:pPr>
        <w:autoSpaceDE w:val="0"/>
        <w:autoSpaceDN w:val="0"/>
        <w:adjustRightInd w:val="0"/>
        <w:spacing w:after="0"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 xml:space="preserve">Shah, R. and Swaminathan, V. (2008) ‘Factors influencing partner selection in strategic alliances: The moderating role of alliance context’, </w:t>
      </w:r>
      <w:r w:rsidRPr="005B6F2D">
        <w:rPr>
          <w:rFonts w:asciiTheme="minorHAnsi" w:hAnsiTheme="minorHAnsi" w:cstheme="minorHAnsi"/>
          <w:i/>
          <w:sz w:val="21"/>
          <w:szCs w:val="21"/>
          <w:shd w:val="clear" w:color="auto" w:fill="FFFFFF"/>
        </w:rPr>
        <w:t>Strategic Management Journal</w:t>
      </w:r>
      <w:r w:rsidRPr="005B6F2D">
        <w:rPr>
          <w:rFonts w:asciiTheme="minorHAnsi" w:hAnsiTheme="minorHAnsi" w:cstheme="minorHAnsi"/>
          <w:sz w:val="21"/>
          <w:szCs w:val="21"/>
          <w:shd w:val="clear" w:color="auto" w:fill="FFFFFF"/>
        </w:rPr>
        <w:t>, 29(5), 471–494.</w:t>
      </w:r>
    </w:p>
    <w:p w14:paraId="186F04EA" w14:textId="77777777" w:rsidR="000F5195" w:rsidRPr="005B6F2D" w:rsidRDefault="000F5195" w:rsidP="000F5195">
      <w:pPr>
        <w:autoSpaceDE w:val="0"/>
        <w:autoSpaceDN w:val="0"/>
        <w:adjustRightInd w:val="0"/>
        <w:spacing w:after="0" w:line="240" w:lineRule="auto"/>
        <w:jc w:val="both"/>
        <w:rPr>
          <w:rFonts w:asciiTheme="minorHAnsi" w:hAnsiTheme="minorHAnsi" w:cstheme="minorHAnsi"/>
          <w:sz w:val="21"/>
          <w:szCs w:val="21"/>
          <w:shd w:val="clear" w:color="auto" w:fill="FFFFFF"/>
        </w:rPr>
      </w:pPr>
    </w:p>
    <w:p w14:paraId="761C39AE" w14:textId="77777777" w:rsidR="000F5195" w:rsidRPr="005B6F2D" w:rsidRDefault="000F5195" w:rsidP="000F5195">
      <w:pPr>
        <w:pStyle w:val="Default"/>
        <w:rPr>
          <w:rFonts w:asciiTheme="minorHAnsi" w:hAnsiTheme="minorHAnsi" w:cstheme="minorHAnsi"/>
          <w:sz w:val="21"/>
          <w:szCs w:val="21"/>
        </w:rPr>
      </w:pPr>
      <w:r w:rsidRPr="005B6F2D">
        <w:rPr>
          <w:rFonts w:asciiTheme="minorHAnsi" w:hAnsiTheme="minorHAnsi" w:cstheme="minorHAnsi"/>
          <w:sz w:val="21"/>
          <w:szCs w:val="21"/>
        </w:rPr>
        <w:t xml:space="preserve">SP-CE (2015) ‘New routes to higher education: the global rise of foundation programmes’, Study Portals-Cambridge English, [Online] Available at: https://www.cambridgeenglish.org/Images/pathways-report-2015.pdf [Accessed: 24th February 2019]. </w:t>
      </w:r>
    </w:p>
    <w:p w14:paraId="33DDBCA7" w14:textId="77777777" w:rsidR="000F5195" w:rsidRPr="005B6F2D" w:rsidRDefault="000F5195" w:rsidP="000F5195">
      <w:pPr>
        <w:pStyle w:val="Default"/>
        <w:jc w:val="both"/>
        <w:rPr>
          <w:rFonts w:asciiTheme="minorHAnsi" w:hAnsiTheme="minorHAnsi" w:cstheme="minorHAnsi"/>
          <w:sz w:val="21"/>
          <w:szCs w:val="21"/>
        </w:rPr>
      </w:pPr>
    </w:p>
    <w:p w14:paraId="5C9B10A2" w14:textId="77777777" w:rsidR="000F5195" w:rsidRPr="005B6F2D" w:rsidRDefault="000F5195" w:rsidP="000F5195">
      <w:pPr>
        <w:pStyle w:val="Default"/>
        <w:rPr>
          <w:rFonts w:asciiTheme="minorHAnsi" w:hAnsiTheme="minorHAnsi" w:cstheme="minorHAnsi"/>
          <w:sz w:val="21"/>
          <w:szCs w:val="21"/>
        </w:rPr>
      </w:pPr>
      <w:r w:rsidRPr="005B6F2D">
        <w:rPr>
          <w:rFonts w:asciiTheme="minorHAnsi" w:hAnsiTheme="minorHAnsi" w:cstheme="minorHAnsi"/>
          <w:sz w:val="21"/>
          <w:szCs w:val="21"/>
        </w:rPr>
        <w:t xml:space="preserve">SP-CE (2016) ‘Routes to higher education: the global shape of pathway programmes’, Study Portals – Cambridge English, September 2016 [Online] Available at: https://www.cambridgeenglish.org/Images/pathways-report-2016.pdf [Accessed 24th February 2019]. </w:t>
      </w:r>
    </w:p>
    <w:p w14:paraId="43D9F902" w14:textId="77777777" w:rsidR="000F5195" w:rsidRPr="005B6F2D" w:rsidRDefault="000F5195" w:rsidP="000F5195">
      <w:pPr>
        <w:pStyle w:val="Default"/>
        <w:rPr>
          <w:rFonts w:asciiTheme="minorHAnsi" w:hAnsiTheme="minorHAnsi" w:cstheme="minorHAnsi"/>
          <w:sz w:val="21"/>
          <w:szCs w:val="21"/>
        </w:rPr>
      </w:pPr>
    </w:p>
    <w:p w14:paraId="1C32999F" w14:textId="77777777" w:rsidR="000F5195" w:rsidRPr="005B6F2D" w:rsidRDefault="000F5195" w:rsidP="000F5195">
      <w:pPr>
        <w:spacing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Streeton, R., Cooke, M. and Campbell, J. (2004) ‘Researching the researchers: Using a snowballing technique’, </w:t>
      </w:r>
      <w:r w:rsidRPr="005B6F2D">
        <w:rPr>
          <w:rFonts w:asciiTheme="minorHAnsi" w:hAnsiTheme="minorHAnsi" w:cstheme="minorHAnsi"/>
          <w:i/>
          <w:iCs/>
          <w:sz w:val="21"/>
          <w:szCs w:val="21"/>
          <w:shd w:val="clear" w:color="auto" w:fill="FFFFFF"/>
        </w:rPr>
        <w:t>Nurse Researcher (through 2013), </w:t>
      </w:r>
      <w:r w:rsidRPr="005B6F2D">
        <w:rPr>
          <w:rFonts w:asciiTheme="minorHAnsi" w:hAnsiTheme="minorHAnsi" w:cstheme="minorHAnsi"/>
          <w:b/>
          <w:bCs/>
          <w:sz w:val="21"/>
          <w:szCs w:val="21"/>
          <w:shd w:val="clear" w:color="auto" w:fill="FFFFFF"/>
        </w:rPr>
        <w:t>12</w:t>
      </w:r>
      <w:r w:rsidRPr="005B6F2D">
        <w:rPr>
          <w:rFonts w:asciiTheme="minorHAnsi" w:hAnsiTheme="minorHAnsi" w:cstheme="minorHAnsi"/>
          <w:sz w:val="21"/>
          <w:szCs w:val="21"/>
          <w:shd w:val="clear" w:color="auto" w:fill="FFFFFF"/>
        </w:rPr>
        <w:t>(1), pp. 35-46.</w:t>
      </w:r>
    </w:p>
    <w:p w14:paraId="5C3C1EB5" w14:textId="77777777" w:rsidR="000F5195" w:rsidRPr="005B6F2D" w:rsidRDefault="000F5195" w:rsidP="000F5195">
      <w:pPr>
        <w:pStyle w:val="ListParagraph"/>
        <w:spacing w:line="240" w:lineRule="auto"/>
        <w:ind w:left="0"/>
        <w:jc w:val="both"/>
        <w:rPr>
          <w:rFonts w:asciiTheme="minorHAnsi" w:hAnsiTheme="minorHAnsi" w:cstheme="minorHAnsi"/>
          <w:b/>
          <w:bCs/>
          <w:sz w:val="21"/>
          <w:szCs w:val="21"/>
        </w:rPr>
      </w:pPr>
      <w:r w:rsidRPr="005B6F2D">
        <w:rPr>
          <w:rFonts w:asciiTheme="minorHAnsi" w:hAnsiTheme="minorHAnsi" w:cstheme="minorHAnsi"/>
          <w:sz w:val="21"/>
          <w:szCs w:val="21"/>
          <w:shd w:val="clear" w:color="auto" w:fill="FFFFFF"/>
        </w:rPr>
        <w:t>Suntornpithug, N. and Todorovic, Z.W. (2015) ‘Connecting Campus And Entrepreneur Through Trust Building Process: A Pilot Study Toward Understanding University Of The Future’, </w:t>
      </w:r>
      <w:r w:rsidRPr="005B6F2D">
        <w:rPr>
          <w:rFonts w:asciiTheme="minorHAnsi" w:hAnsiTheme="minorHAnsi" w:cstheme="minorHAnsi"/>
          <w:i/>
          <w:iCs/>
          <w:sz w:val="21"/>
          <w:szCs w:val="21"/>
          <w:shd w:val="clear" w:color="auto" w:fill="FFFFFF"/>
        </w:rPr>
        <w:t>International Journal of Entrepreneurship, </w:t>
      </w:r>
      <w:r w:rsidRPr="005B6F2D">
        <w:rPr>
          <w:rFonts w:asciiTheme="minorHAnsi" w:hAnsiTheme="minorHAnsi" w:cstheme="minorHAnsi"/>
          <w:b/>
          <w:bCs/>
          <w:sz w:val="21"/>
          <w:szCs w:val="21"/>
          <w:shd w:val="clear" w:color="auto" w:fill="FFFFFF"/>
        </w:rPr>
        <w:t>19</w:t>
      </w:r>
      <w:r w:rsidRPr="005B6F2D">
        <w:rPr>
          <w:rFonts w:asciiTheme="minorHAnsi" w:hAnsiTheme="minorHAnsi" w:cstheme="minorHAnsi"/>
          <w:sz w:val="21"/>
          <w:szCs w:val="21"/>
          <w:shd w:val="clear" w:color="auto" w:fill="FFFFFF"/>
        </w:rPr>
        <w:t>, pp. 74-87.</w:t>
      </w:r>
    </w:p>
    <w:p w14:paraId="0972FD91" w14:textId="77777777" w:rsidR="000F5195" w:rsidRPr="005B6F2D" w:rsidRDefault="000F5195" w:rsidP="000F5195">
      <w:pPr>
        <w:pStyle w:val="Default"/>
        <w:jc w:val="both"/>
        <w:rPr>
          <w:rFonts w:asciiTheme="minorHAnsi" w:hAnsiTheme="minorHAnsi" w:cstheme="minorHAnsi"/>
          <w:sz w:val="21"/>
          <w:szCs w:val="21"/>
        </w:rPr>
      </w:pPr>
      <w:r w:rsidRPr="005B6F2D">
        <w:rPr>
          <w:rFonts w:asciiTheme="minorHAnsi" w:hAnsiTheme="minorHAnsi" w:cstheme="minorHAnsi"/>
          <w:sz w:val="21"/>
          <w:szCs w:val="21"/>
        </w:rPr>
        <w:t xml:space="preserve">Swoboda, B., Meierer, M., Foscht, T. and Morschett, D. (2011) ‘International SME alliances: the impact of alliance building and configurational fit on success’, </w:t>
      </w:r>
      <w:r w:rsidRPr="005B6F2D">
        <w:rPr>
          <w:rFonts w:asciiTheme="minorHAnsi" w:hAnsiTheme="minorHAnsi" w:cstheme="minorHAnsi"/>
          <w:i/>
          <w:sz w:val="21"/>
          <w:szCs w:val="21"/>
        </w:rPr>
        <w:t>Long Range Planning</w:t>
      </w:r>
      <w:r w:rsidRPr="005B6F2D">
        <w:rPr>
          <w:rFonts w:asciiTheme="minorHAnsi" w:hAnsiTheme="minorHAnsi" w:cstheme="minorHAnsi"/>
          <w:sz w:val="21"/>
          <w:szCs w:val="21"/>
        </w:rPr>
        <w:t>, Vol. 44 No. 4, pp. 271-288.</w:t>
      </w:r>
    </w:p>
    <w:p w14:paraId="1B76682A" w14:textId="77777777" w:rsidR="000F5195" w:rsidRPr="005B6F2D" w:rsidRDefault="000F5195" w:rsidP="000F5195">
      <w:pPr>
        <w:pStyle w:val="Default"/>
        <w:jc w:val="both"/>
        <w:rPr>
          <w:rFonts w:asciiTheme="minorHAnsi" w:hAnsiTheme="minorHAnsi" w:cstheme="minorHAnsi"/>
          <w:sz w:val="21"/>
          <w:szCs w:val="21"/>
        </w:rPr>
      </w:pPr>
    </w:p>
    <w:p w14:paraId="2886C77C" w14:textId="77777777" w:rsidR="000F5195" w:rsidRPr="005B6F2D" w:rsidRDefault="000F5195" w:rsidP="000F5195">
      <w:pPr>
        <w:autoSpaceDE w:val="0"/>
        <w:autoSpaceDN w:val="0"/>
        <w:adjustRightInd w:val="0"/>
        <w:spacing w:after="0" w:line="240" w:lineRule="auto"/>
        <w:jc w:val="both"/>
        <w:rPr>
          <w:rFonts w:asciiTheme="minorHAnsi" w:hAnsiTheme="minorHAnsi" w:cstheme="minorHAnsi"/>
          <w:sz w:val="21"/>
          <w:szCs w:val="21"/>
        </w:rPr>
      </w:pPr>
      <w:r w:rsidRPr="005B6F2D">
        <w:rPr>
          <w:rFonts w:asciiTheme="minorHAnsi" w:hAnsiTheme="minorHAnsi" w:cstheme="minorHAnsi"/>
          <w:sz w:val="21"/>
          <w:szCs w:val="21"/>
        </w:rPr>
        <w:t xml:space="preserve">Talbot, J., Perrin. D. and Meakin, D. (2014) ‘Risk management and cultural virtue in HE co-delivery arrangements’, </w:t>
      </w:r>
      <w:r w:rsidRPr="005B6F2D">
        <w:rPr>
          <w:rFonts w:asciiTheme="minorHAnsi" w:hAnsiTheme="minorHAnsi" w:cstheme="minorHAnsi"/>
          <w:i/>
          <w:sz w:val="21"/>
          <w:szCs w:val="21"/>
        </w:rPr>
        <w:t xml:space="preserve">Quality Assurance in Education, </w:t>
      </w:r>
      <w:r w:rsidRPr="005B6F2D">
        <w:rPr>
          <w:rFonts w:asciiTheme="minorHAnsi" w:hAnsiTheme="minorHAnsi" w:cstheme="minorHAnsi"/>
          <w:sz w:val="21"/>
          <w:szCs w:val="21"/>
        </w:rPr>
        <w:t xml:space="preserve">Vol. 22 No. 2 pp. 109-124.  </w:t>
      </w:r>
    </w:p>
    <w:p w14:paraId="559FAAAD" w14:textId="77777777" w:rsidR="000F5195" w:rsidRPr="005B6F2D" w:rsidRDefault="000F5195" w:rsidP="000F5195">
      <w:pPr>
        <w:autoSpaceDE w:val="0"/>
        <w:autoSpaceDN w:val="0"/>
        <w:adjustRightInd w:val="0"/>
        <w:spacing w:after="0" w:line="240" w:lineRule="auto"/>
        <w:jc w:val="both"/>
        <w:rPr>
          <w:rFonts w:asciiTheme="minorHAnsi" w:hAnsiTheme="minorHAnsi" w:cstheme="minorHAnsi"/>
          <w:sz w:val="21"/>
          <w:szCs w:val="21"/>
        </w:rPr>
      </w:pPr>
    </w:p>
    <w:p w14:paraId="69638563" w14:textId="77777777" w:rsidR="000F5195" w:rsidRPr="005B6F2D" w:rsidRDefault="000F5195" w:rsidP="000F5195">
      <w:pPr>
        <w:autoSpaceDE w:val="0"/>
        <w:autoSpaceDN w:val="0"/>
        <w:adjustRightInd w:val="0"/>
        <w:spacing w:after="0"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lastRenderedPageBreak/>
        <w:t>Taylor, A. (2005) ‘An operations perspective on strategic alliance success factors: An exploratory study of alliance managers in the software industry’, </w:t>
      </w:r>
      <w:r w:rsidRPr="005B6F2D">
        <w:rPr>
          <w:rFonts w:asciiTheme="minorHAnsi" w:hAnsiTheme="minorHAnsi" w:cstheme="minorHAnsi"/>
          <w:i/>
          <w:iCs/>
          <w:sz w:val="21"/>
          <w:szCs w:val="21"/>
          <w:shd w:val="clear" w:color="auto" w:fill="FFFFFF"/>
        </w:rPr>
        <w:t>International Journal of Operations &amp; Production Management, </w:t>
      </w:r>
      <w:r w:rsidRPr="005B6F2D">
        <w:rPr>
          <w:rFonts w:asciiTheme="minorHAnsi" w:hAnsiTheme="minorHAnsi" w:cstheme="minorHAnsi"/>
          <w:b/>
          <w:bCs/>
          <w:sz w:val="21"/>
          <w:szCs w:val="21"/>
          <w:shd w:val="clear" w:color="auto" w:fill="FFFFFF"/>
        </w:rPr>
        <w:t>25</w:t>
      </w:r>
      <w:r w:rsidRPr="005B6F2D">
        <w:rPr>
          <w:rFonts w:asciiTheme="minorHAnsi" w:hAnsiTheme="minorHAnsi" w:cstheme="minorHAnsi"/>
          <w:sz w:val="21"/>
          <w:szCs w:val="21"/>
          <w:shd w:val="clear" w:color="auto" w:fill="FFFFFF"/>
        </w:rPr>
        <w:t>(5), pp. 469-490.</w:t>
      </w:r>
    </w:p>
    <w:p w14:paraId="46430630" w14:textId="77777777" w:rsidR="00CB5B0C" w:rsidRPr="00CB5B0C" w:rsidRDefault="00CB5B0C" w:rsidP="000F5195">
      <w:pPr>
        <w:autoSpaceDE w:val="0"/>
        <w:autoSpaceDN w:val="0"/>
        <w:adjustRightInd w:val="0"/>
        <w:spacing w:line="240" w:lineRule="auto"/>
        <w:jc w:val="both"/>
        <w:rPr>
          <w:rFonts w:asciiTheme="minorHAnsi" w:hAnsiTheme="minorHAnsi" w:cstheme="minorHAnsi"/>
          <w:sz w:val="8"/>
          <w:szCs w:val="8"/>
          <w:shd w:val="clear" w:color="auto" w:fill="FFFFFF"/>
        </w:rPr>
      </w:pPr>
    </w:p>
    <w:p w14:paraId="081A9BE0" w14:textId="5C7D195E" w:rsidR="000F5195" w:rsidRPr="005B6F2D" w:rsidRDefault="000F5195" w:rsidP="000F5195">
      <w:pPr>
        <w:autoSpaceDE w:val="0"/>
        <w:autoSpaceDN w:val="0"/>
        <w:adjustRightInd w:val="0"/>
        <w:spacing w:line="240" w:lineRule="auto"/>
        <w:jc w:val="both"/>
        <w:rPr>
          <w:rFonts w:asciiTheme="minorHAnsi" w:hAnsiTheme="minorHAnsi" w:cstheme="minorHAnsi"/>
          <w:sz w:val="21"/>
          <w:szCs w:val="21"/>
        </w:rPr>
      </w:pPr>
      <w:r w:rsidRPr="005B6F2D">
        <w:rPr>
          <w:rFonts w:asciiTheme="minorHAnsi" w:hAnsiTheme="minorHAnsi" w:cstheme="minorHAnsi"/>
          <w:sz w:val="21"/>
          <w:szCs w:val="21"/>
          <w:shd w:val="clear" w:color="auto" w:fill="FFFFFF"/>
        </w:rPr>
        <w:t xml:space="preserve">Thurman, M.P. (1991) ’Strategic Leadership’, presentation to the Strategic Leadership Conference, 11 February, US Army War College, Carlisle Barracks, PA. </w:t>
      </w:r>
    </w:p>
    <w:p w14:paraId="7FDA9E1D" w14:textId="77777777" w:rsidR="000F5195" w:rsidRDefault="000F5195" w:rsidP="000F5195">
      <w:pPr>
        <w:autoSpaceDE w:val="0"/>
        <w:autoSpaceDN w:val="0"/>
        <w:adjustRightInd w:val="0"/>
        <w:spacing w:after="0" w:line="240" w:lineRule="auto"/>
        <w:jc w:val="both"/>
        <w:rPr>
          <w:rFonts w:asciiTheme="minorHAnsi" w:hAnsiTheme="minorHAnsi" w:cstheme="minorHAnsi"/>
          <w:i/>
          <w:sz w:val="21"/>
          <w:szCs w:val="21"/>
        </w:rPr>
      </w:pPr>
      <w:r w:rsidRPr="005B6F2D">
        <w:rPr>
          <w:rFonts w:asciiTheme="minorHAnsi" w:hAnsiTheme="minorHAnsi" w:cstheme="minorHAnsi"/>
          <w:sz w:val="21"/>
          <w:szCs w:val="21"/>
        </w:rPr>
        <w:t xml:space="preserve">Tian, X. and Martin, B. (2014) ‘Business models for higher education: an Australian perspective’, </w:t>
      </w:r>
      <w:r w:rsidRPr="005B6F2D">
        <w:rPr>
          <w:rFonts w:asciiTheme="minorHAnsi" w:hAnsiTheme="minorHAnsi" w:cstheme="minorHAnsi"/>
          <w:i/>
          <w:sz w:val="21"/>
          <w:szCs w:val="21"/>
        </w:rPr>
        <w:t xml:space="preserve">Journal of Management Development, </w:t>
      </w:r>
      <w:r w:rsidRPr="005B6F2D">
        <w:rPr>
          <w:rFonts w:asciiTheme="minorHAnsi" w:hAnsiTheme="minorHAnsi" w:cstheme="minorHAnsi"/>
          <w:sz w:val="21"/>
          <w:szCs w:val="21"/>
        </w:rPr>
        <w:t xml:space="preserve">Vol. 33. Iss. 10 pp. 932-948. </w:t>
      </w:r>
      <w:r w:rsidRPr="005B6F2D">
        <w:rPr>
          <w:rFonts w:asciiTheme="minorHAnsi" w:hAnsiTheme="minorHAnsi" w:cstheme="minorHAnsi"/>
          <w:i/>
          <w:sz w:val="21"/>
          <w:szCs w:val="21"/>
        </w:rPr>
        <w:t xml:space="preserve"> </w:t>
      </w:r>
    </w:p>
    <w:p w14:paraId="00F0B227" w14:textId="77777777" w:rsidR="000F5195" w:rsidRDefault="000F5195" w:rsidP="000F5195">
      <w:pPr>
        <w:autoSpaceDE w:val="0"/>
        <w:autoSpaceDN w:val="0"/>
        <w:adjustRightInd w:val="0"/>
        <w:spacing w:after="0" w:line="240" w:lineRule="auto"/>
        <w:jc w:val="both"/>
        <w:rPr>
          <w:rFonts w:asciiTheme="minorHAnsi" w:hAnsiTheme="minorHAnsi" w:cstheme="minorHAnsi"/>
          <w:i/>
          <w:sz w:val="21"/>
          <w:szCs w:val="21"/>
        </w:rPr>
      </w:pPr>
    </w:p>
    <w:p w14:paraId="2CEF4023" w14:textId="77777777" w:rsidR="000F5195" w:rsidRPr="00C31D1A" w:rsidRDefault="000F5195" w:rsidP="000F5195">
      <w:pPr>
        <w:autoSpaceDE w:val="0"/>
        <w:autoSpaceDN w:val="0"/>
        <w:adjustRightInd w:val="0"/>
        <w:spacing w:after="0" w:line="240" w:lineRule="auto"/>
        <w:jc w:val="both"/>
        <w:rPr>
          <w:rFonts w:asciiTheme="minorHAnsi" w:hAnsiTheme="minorHAnsi" w:cstheme="minorHAnsi"/>
          <w:iCs/>
          <w:sz w:val="21"/>
          <w:szCs w:val="21"/>
        </w:rPr>
      </w:pPr>
      <w:r w:rsidRPr="00C31D1A">
        <w:rPr>
          <w:rFonts w:asciiTheme="minorHAnsi" w:hAnsiTheme="minorHAnsi" w:cstheme="minorHAnsi"/>
          <w:sz w:val="21"/>
          <w:szCs w:val="21"/>
          <w:shd w:val="clear" w:color="auto" w:fill="FFFFFF"/>
        </w:rPr>
        <w:t>To, C.K.M. (2016) ‘Collaboration modes, preconditions, and contingencies in organizational alliance: A comparative assessment’, </w:t>
      </w:r>
      <w:r w:rsidRPr="00C31D1A">
        <w:rPr>
          <w:rFonts w:asciiTheme="minorHAnsi" w:hAnsiTheme="minorHAnsi" w:cstheme="minorHAnsi"/>
          <w:i/>
          <w:iCs/>
          <w:sz w:val="21"/>
          <w:szCs w:val="21"/>
          <w:shd w:val="clear" w:color="auto" w:fill="FFFFFF"/>
        </w:rPr>
        <w:t>Journal of Business Research, </w:t>
      </w:r>
      <w:r w:rsidRPr="00C31D1A">
        <w:rPr>
          <w:rFonts w:asciiTheme="minorHAnsi" w:hAnsiTheme="minorHAnsi" w:cstheme="minorHAnsi"/>
          <w:b/>
          <w:bCs/>
          <w:sz w:val="21"/>
          <w:szCs w:val="21"/>
          <w:shd w:val="clear" w:color="auto" w:fill="FFFFFF"/>
        </w:rPr>
        <w:t>69</w:t>
      </w:r>
      <w:r w:rsidRPr="00C31D1A">
        <w:rPr>
          <w:rFonts w:asciiTheme="minorHAnsi" w:hAnsiTheme="minorHAnsi" w:cstheme="minorHAnsi"/>
          <w:sz w:val="21"/>
          <w:szCs w:val="21"/>
          <w:shd w:val="clear" w:color="auto" w:fill="FFFFFF"/>
        </w:rPr>
        <w:t>(11), pp. 4737.</w:t>
      </w:r>
    </w:p>
    <w:p w14:paraId="717C3A82" w14:textId="77777777" w:rsidR="000F5195" w:rsidRPr="00C31D1A" w:rsidRDefault="000F5195" w:rsidP="000F5195">
      <w:pPr>
        <w:autoSpaceDE w:val="0"/>
        <w:autoSpaceDN w:val="0"/>
        <w:adjustRightInd w:val="0"/>
        <w:spacing w:after="0" w:line="240" w:lineRule="auto"/>
        <w:jc w:val="both"/>
        <w:rPr>
          <w:rFonts w:asciiTheme="minorHAnsi" w:hAnsiTheme="minorHAnsi" w:cstheme="minorHAnsi"/>
          <w:iCs/>
          <w:sz w:val="21"/>
          <w:szCs w:val="21"/>
        </w:rPr>
      </w:pPr>
    </w:p>
    <w:p w14:paraId="45DD709E" w14:textId="77777777" w:rsidR="000F5195" w:rsidRPr="005B6F2D" w:rsidRDefault="000F5195" w:rsidP="000F5195">
      <w:pPr>
        <w:autoSpaceDE w:val="0"/>
        <w:autoSpaceDN w:val="0"/>
        <w:adjustRightInd w:val="0"/>
        <w:spacing w:after="0"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Todeva, E. and Knoke, D. (2005) ‘Strategic alliances and models of collaboration’, </w:t>
      </w:r>
      <w:r w:rsidRPr="005B6F2D">
        <w:rPr>
          <w:rFonts w:asciiTheme="minorHAnsi" w:hAnsiTheme="minorHAnsi" w:cstheme="minorHAnsi"/>
          <w:i/>
          <w:iCs/>
          <w:sz w:val="21"/>
          <w:szCs w:val="21"/>
          <w:shd w:val="clear" w:color="auto" w:fill="FFFFFF"/>
        </w:rPr>
        <w:t>Management Decision, </w:t>
      </w:r>
      <w:r w:rsidRPr="005B6F2D">
        <w:rPr>
          <w:rFonts w:asciiTheme="minorHAnsi" w:hAnsiTheme="minorHAnsi" w:cstheme="minorHAnsi"/>
          <w:b/>
          <w:bCs/>
          <w:sz w:val="21"/>
          <w:szCs w:val="21"/>
          <w:shd w:val="clear" w:color="auto" w:fill="FFFFFF"/>
        </w:rPr>
        <w:t>43</w:t>
      </w:r>
      <w:r w:rsidRPr="005B6F2D">
        <w:rPr>
          <w:rFonts w:asciiTheme="minorHAnsi" w:hAnsiTheme="minorHAnsi" w:cstheme="minorHAnsi"/>
          <w:sz w:val="21"/>
          <w:szCs w:val="21"/>
          <w:shd w:val="clear" w:color="auto" w:fill="FFFFFF"/>
        </w:rPr>
        <w:t>(1), pp. 123-148.</w:t>
      </w:r>
    </w:p>
    <w:p w14:paraId="5B364878" w14:textId="77777777" w:rsidR="000F5195" w:rsidRPr="005B6F2D" w:rsidRDefault="000F5195" w:rsidP="000F5195">
      <w:pPr>
        <w:autoSpaceDE w:val="0"/>
        <w:autoSpaceDN w:val="0"/>
        <w:adjustRightInd w:val="0"/>
        <w:spacing w:after="0" w:line="240" w:lineRule="auto"/>
        <w:jc w:val="both"/>
        <w:rPr>
          <w:rFonts w:asciiTheme="minorHAnsi" w:hAnsiTheme="minorHAnsi" w:cstheme="minorHAnsi"/>
          <w:sz w:val="21"/>
          <w:szCs w:val="21"/>
          <w:shd w:val="clear" w:color="auto" w:fill="FFFFFF"/>
        </w:rPr>
      </w:pPr>
    </w:p>
    <w:p w14:paraId="4C871316" w14:textId="77777777" w:rsidR="000F5195" w:rsidRPr="005B6F2D" w:rsidRDefault="000F5195" w:rsidP="000F5195">
      <w:pPr>
        <w:autoSpaceDE w:val="0"/>
        <w:autoSpaceDN w:val="0"/>
        <w:adjustRightInd w:val="0"/>
        <w:spacing w:after="0" w:line="240" w:lineRule="auto"/>
        <w:jc w:val="both"/>
        <w:rPr>
          <w:rFonts w:asciiTheme="minorHAnsi" w:hAnsiTheme="minorHAnsi" w:cstheme="minorHAnsi"/>
          <w:sz w:val="21"/>
          <w:szCs w:val="21"/>
        </w:rPr>
      </w:pPr>
      <w:r w:rsidRPr="005B6F2D">
        <w:rPr>
          <w:rFonts w:asciiTheme="minorHAnsi" w:hAnsiTheme="minorHAnsi" w:cstheme="minorHAnsi"/>
          <w:sz w:val="21"/>
          <w:szCs w:val="21"/>
        </w:rPr>
        <w:t xml:space="preserve">Tubin, D. and Rozalis, M.L. (2008) ‘Interorganizational cooperation: the structural aspect of nurturing trust’, </w:t>
      </w:r>
      <w:r w:rsidRPr="005B6F2D">
        <w:rPr>
          <w:rFonts w:asciiTheme="minorHAnsi" w:hAnsiTheme="minorHAnsi" w:cstheme="minorHAnsi"/>
          <w:i/>
          <w:sz w:val="21"/>
          <w:szCs w:val="21"/>
        </w:rPr>
        <w:t>International Journal of Public Sector Management</w:t>
      </w:r>
      <w:r w:rsidRPr="005B6F2D">
        <w:rPr>
          <w:rFonts w:asciiTheme="minorHAnsi" w:hAnsiTheme="minorHAnsi" w:cstheme="minorHAnsi"/>
          <w:sz w:val="21"/>
          <w:szCs w:val="21"/>
        </w:rPr>
        <w:t>, Vol. 21 No. 7, pp. 704-722.</w:t>
      </w:r>
    </w:p>
    <w:p w14:paraId="74F4179E" w14:textId="77777777" w:rsidR="000F5195" w:rsidRPr="005B6F2D" w:rsidRDefault="000F5195" w:rsidP="000F5195">
      <w:pPr>
        <w:autoSpaceDE w:val="0"/>
        <w:autoSpaceDN w:val="0"/>
        <w:adjustRightInd w:val="0"/>
        <w:spacing w:after="0" w:line="240" w:lineRule="auto"/>
        <w:jc w:val="both"/>
        <w:rPr>
          <w:rFonts w:asciiTheme="minorHAnsi" w:hAnsiTheme="minorHAnsi" w:cstheme="minorHAnsi"/>
          <w:sz w:val="21"/>
          <w:szCs w:val="21"/>
        </w:rPr>
      </w:pPr>
    </w:p>
    <w:p w14:paraId="533B066D" w14:textId="77777777" w:rsidR="000F5195" w:rsidRPr="005B6F2D" w:rsidRDefault="000F5195" w:rsidP="000F5195">
      <w:pPr>
        <w:spacing w:line="40" w:lineRule="atLeast"/>
        <w:contextualSpacing/>
        <w:rPr>
          <w:rFonts w:asciiTheme="minorHAnsi" w:hAnsiTheme="minorHAnsi" w:cstheme="minorHAnsi"/>
          <w:sz w:val="21"/>
          <w:szCs w:val="21"/>
        </w:rPr>
      </w:pPr>
      <w:r w:rsidRPr="005B6F2D">
        <w:rPr>
          <w:rFonts w:asciiTheme="minorHAnsi" w:hAnsiTheme="minorHAnsi" w:cstheme="minorHAnsi"/>
          <w:sz w:val="21"/>
          <w:szCs w:val="21"/>
        </w:rPr>
        <w:t xml:space="preserve">Turner, D. W. (2010) ‘Qualitative Interview Design: A Practical Guide for Novice Investigators’, </w:t>
      </w:r>
      <w:r w:rsidRPr="005B6F2D">
        <w:rPr>
          <w:rFonts w:asciiTheme="minorHAnsi" w:hAnsiTheme="minorHAnsi" w:cstheme="minorHAnsi"/>
          <w:i/>
          <w:sz w:val="21"/>
          <w:szCs w:val="21"/>
        </w:rPr>
        <w:t>The Qualitative Report,</w:t>
      </w:r>
      <w:r w:rsidRPr="005B6F2D">
        <w:rPr>
          <w:rFonts w:asciiTheme="minorHAnsi" w:hAnsiTheme="minorHAnsi" w:cstheme="minorHAnsi"/>
          <w:sz w:val="21"/>
          <w:szCs w:val="21"/>
        </w:rPr>
        <w:t xml:space="preserve"> 15(3), 754-760. [Online] Available at:  </w:t>
      </w:r>
      <w:r w:rsidRPr="007D5B61">
        <w:rPr>
          <w:rStyle w:val="Hyperlink"/>
          <w:rFonts w:asciiTheme="minorHAnsi" w:hAnsiTheme="minorHAnsi" w:cstheme="minorHAnsi"/>
          <w:color w:val="auto"/>
          <w:sz w:val="21"/>
          <w:szCs w:val="21"/>
          <w:u w:val="none"/>
        </w:rPr>
        <w:t>https://nsuworks.nova.edu/tqr/vol15/iss3/19/</w:t>
      </w:r>
      <w:r w:rsidRPr="007D5B61">
        <w:rPr>
          <w:rFonts w:asciiTheme="minorHAnsi" w:hAnsiTheme="minorHAnsi" w:cstheme="minorHAnsi"/>
          <w:sz w:val="21"/>
          <w:szCs w:val="21"/>
        </w:rPr>
        <w:t xml:space="preserve"> </w:t>
      </w:r>
      <w:r w:rsidRPr="005B6F2D">
        <w:rPr>
          <w:rFonts w:asciiTheme="minorHAnsi" w:hAnsiTheme="minorHAnsi" w:cstheme="minorHAnsi"/>
          <w:sz w:val="21"/>
          <w:szCs w:val="21"/>
        </w:rPr>
        <w:t>[Accessed: 21</w:t>
      </w:r>
      <w:r w:rsidRPr="005B6F2D">
        <w:rPr>
          <w:rFonts w:asciiTheme="minorHAnsi" w:hAnsiTheme="minorHAnsi" w:cstheme="minorHAnsi"/>
          <w:sz w:val="21"/>
          <w:szCs w:val="21"/>
          <w:vertAlign w:val="superscript"/>
        </w:rPr>
        <w:t>st</w:t>
      </w:r>
      <w:r w:rsidRPr="005B6F2D">
        <w:rPr>
          <w:rFonts w:asciiTheme="minorHAnsi" w:hAnsiTheme="minorHAnsi" w:cstheme="minorHAnsi"/>
          <w:sz w:val="21"/>
          <w:szCs w:val="21"/>
        </w:rPr>
        <w:t xml:space="preserve"> November 2018].</w:t>
      </w:r>
    </w:p>
    <w:p w14:paraId="1A727185" w14:textId="77777777" w:rsidR="000F5195" w:rsidRPr="005B6F2D" w:rsidRDefault="000F5195" w:rsidP="000F5195">
      <w:pPr>
        <w:spacing w:line="40" w:lineRule="atLeast"/>
        <w:contextualSpacing/>
        <w:rPr>
          <w:rFonts w:asciiTheme="minorHAnsi" w:hAnsiTheme="minorHAnsi" w:cstheme="minorHAnsi"/>
          <w:sz w:val="21"/>
          <w:szCs w:val="21"/>
        </w:rPr>
      </w:pPr>
    </w:p>
    <w:p w14:paraId="3379C0B3" w14:textId="77777777" w:rsidR="000F5195" w:rsidRPr="005B6F2D" w:rsidRDefault="000F5195" w:rsidP="000F5195">
      <w:pPr>
        <w:spacing w:line="40" w:lineRule="atLeast"/>
        <w:contextualSpacing/>
        <w:rPr>
          <w:rFonts w:asciiTheme="minorHAnsi" w:hAnsiTheme="minorHAnsi" w:cstheme="minorHAnsi"/>
          <w:sz w:val="21"/>
          <w:szCs w:val="21"/>
        </w:rPr>
      </w:pPr>
      <w:r w:rsidRPr="005B6F2D">
        <w:rPr>
          <w:rFonts w:asciiTheme="minorHAnsi" w:hAnsiTheme="minorHAnsi" w:cstheme="minorHAnsi"/>
          <w:sz w:val="21"/>
          <w:szCs w:val="21"/>
        </w:rPr>
        <w:t>UWTSD (2017) ‘Research Ethics &amp; Integrity Code of Practice’ UWTSD [Online] Available at: https://www.uwtsd.ac.uk/media/uwtsd-website/content-assets/documents/research/research-ethics-integrity-code-practice.pdf [Accessed: 30</w:t>
      </w:r>
      <w:r w:rsidRPr="005B6F2D">
        <w:rPr>
          <w:rFonts w:asciiTheme="minorHAnsi" w:hAnsiTheme="minorHAnsi" w:cstheme="minorHAnsi"/>
          <w:sz w:val="21"/>
          <w:szCs w:val="21"/>
          <w:vertAlign w:val="superscript"/>
        </w:rPr>
        <w:t>th</w:t>
      </w:r>
      <w:r w:rsidRPr="005B6F2D">
        <w:rPr>
          <w:rFonts w:asciiTheme="minorHAnsi" w:hAnsiTheme="minorHAnsi" w:cstheme="minorHAnsi"/>
          <w:sz w:val="21"/>
          <w:szCs w:val="21"/>
        </w:rPr>
        <w:t xml:space="preserve"> May 2019]. </w:t>
      </w:r>
    </w:p>
    <w:p w14:paraId="60E27482" w14:textId="77777777" w:rsidR="000F5195" w:rsidRPr="005B6F2D" w:rsidRDefault="000F5195" w:rsidP="000F5195">
      <w:pPr>
        <w:spacing w:line="40" w:lineRule="atLeast"/>
        <w:contextualSpacing/>
        <w:rPr>
          <w:rFonts w:asciiTheme="minorHAnsi" w:hAnsiTheme="minorHAnsi" w:cstheme="minorHAnsi"/>
          <w:sz w:val="21"/>
          <w:szCs w:val="21"/>
        </w:rPr>
      </w:pPr>
    </w:p>
    <w:p w14:paraId="6A9C8520" w14:textId="77777777" w:rsidR="000F5195" w:rsidRPr="005B6F2D" w:rsidRDefault="000F5195" w:rsidP="000F5195">
      <w:pPr>
        <w:autoSpaceDE w:val="0"/>
        <w:autoSpaceDN w:val="0"/>
        <w:adjustRightInd w:val="0"/>
        <w:spacing w:after="0"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Vaidya, S. (2011) ‘Understanding Strategic Alliances: An Integrated Framework’, </w:t>
      </w:r>
      <w:r w:rsidRPr="005B6F2D">
        <w:rPr>
          <w:rFonts w:asciiTheme="minorHAnsi" w:hAnsiTheme="minorHAnsi" w:cstheme="minorHAnsi"/>
          <w:i/>
          <w:iCs/>
          <w:sz w:val="21"/>
          <w:szCs w:val="21"/>
          <w:shd w:val="clear" w:color="auto" w:fill="FFFFFF"/>
        </w:rPr>
        <w:t>Journal of Management Policy and Practice, </w:t>
      </w:r>
      <w:r w:rsidRPr="005B6F2D">
        <w:rPr>
          <w:rFonts w:asciiTheme="minorHAnsi" w:hAnsiTheme="minorHAnsi" w:cstheme="minorHAnsi"/>
          <w:b/>
          <w:bCs/>
          <w:sz w:val="21"/>
          <w:szCs w:val="21"/>
          <w:shd w:val="clear" w:color="auto" w:fill="FFFFFF"/>
        </w:rPr>
        <w:t>12</w:t>
      </w:r>
      <w:r w:rsidRPr="005B6F2D">
        <w:rPr>
          <w:rFonts w:asciiTheme="minorHAnsi" w:hAnsiTheme="minorHAnsi" w:cstheme="minorHAnsi"/>
          <w:sz w:val="21"/>
          <w:szCs w:val="21"/>
          <w:shd w:val="clear" w:color="auto" w:fill="FFFFFF"/>
        </w:rPr>
        <w:t>(6), pp. 90-100.</w:t>
      </w:r>
    </w:p>
    <w:p w14:paraId="11AC1E08" w14:textId="77777777" w:rsidR="000F5195" w:rsidRPr="005B6F2D" w:rsidRDefault="000F5195" w:rsidP="000F5195">
      <w:pPr>
        <w:autoSpaceDE w:val="0"/>
        <w:autoSpaceDN w:val="0"/>
        <w:adjustRightInd w:val="0"/>
        <w:spacing w:after="0" w:line="240" w:lineRule="auto"/>
        <w:jc w:val="both"/>
        <w:rPr>
          <w:rFonts w:asciiTheme="minorHAnsi" w:hAnsiTheme="minorHAnsi" w:cstheme="minorHAnsi"/>
          <w:sz w:val="21"/>
          <w:szCs w:val="21"/>
          <w:shd w:val="clear" w:color="auto" w:fill="FFFFFF"/>
        </w:rPr>
      </w:pPr>
    </w:p>
    <w:p w14:paraId="1308C09F" w14:textId="77777777" w:rsidR="000F5195" w:rsidRDefault="000F5195" w:rsidP="000F5195">
      <w:pPr>
        <w:autoSpaceDE w:val="0"/>
        <w:autoSpaceDN w:val="0"/>
        <w:adjustRightInd w:val="0"/>
        <w:spacing w:after="0"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 xml:space="preserve">Valdés-Llaneza, A. and García-Canal, E. (2015) ‘The devil you know? A review of the literature on the impact of prior ties on strategic alliances’, </w:t>
      </w:r>
      <w:r w:rsidRPr="00E10FD5">
        <w:rPr>
          <w:rFonts w:asciiTheme="minorHAnsi" w:hAnsiTheme="minorHAnsi" w:cstheme="minorHAnsi"/>
          <w:i/>
          <w:iCs/>
          <w:sz w:val="21"/>
          <w:szCs w:val="21"/>
          <w:shd w:val="clear" w:color="auto" w:fill="FFFFFF"/>
        </w:rPr>
        <w:t>Management Research: The Journal of the Iberoamerican Academy of Management,</w:t>
      </w:r>
      <w:r w:rsidRPr="005B6F2D">
        <w:rPr>
          <w:rFonts w:asciiTheme="minorHAnsi" w:hAnsiTheme="minorHAnsi" w:cstheme="minorHAnsi"/>
          <w:i/>
          <w:iCs/>
          <w:sz w:val="21"/>
          <w:szCs w:val="21"/>
          <w:shd w:val="clear" w:color="auto" w:fill="FFFFFF"/>
        </w:rPr>
        <w:t> </w:t>
      </w:r>
      <w:r w:rsidRPr="005B6F2D">
        <w:rPr>
          <w:rFonts w:asciiTheme="minorHAnsi" w:hAnsiTheme="minorHAnsi" w:cstheme="minorHAnsi"/>
          <w:b/>
          <w:bCs/>
          <w:sz w:val="21"/>
          <w:szCs w:val="21"/>
          <w:shd w:val="clear" w:color="auto" w:fill="FFFFFF"/>
        </w:rPr>
        <w:t>13</w:t>
      </w:r>
      <w:r w:rsidRPr="005B6F2D">
        <w:rPr>
          <w:rFonts w:asciiTheme="minorHAnsi" w:hAnsiTheme="minorHAnsi" w:cstheme="minorHAnsi"/>
          <w:sz w:val="21"/>
          <w:szCs w:val="21"/>
          <w:shd w:val="clear" w:color="auto" w:fill="FFFFFF"/>
        </w:rPr>
        <w:t>(3), pp. 334-358</w:t>
      </w:r>
    </w:p>
    <w:p w14:paraId="51D25194" w14:textId="77777777" w:rsidR="000F5195" w:rsidRDefault="000F5195" w:rsidP="000F5195">
      <w:pPr>
        <w:autoSpaceDE w:val="0"/>
        <w:autoSpaceDN w:val="0"/>
        <w:adjustRightInd w:val="0"/>
        <w:spacing w:after="0" w:line="240" w:lineRule="auto"/>
        <w:jc w:val="both"/>
        <w:rPr>
          <w:rFonts w:asciiTheme="minorHAnsi" w:hAnsiTheme="minorHAnsi" w:cstheme="minorHAnsi"/>
          <w:sz w:val="21"/>
          <w:szCs w:val="21"/>
          <w:shd w:val="clear" w:color="auto" w:fill="FFFFFF"/>
        </w:rPr>
      </w:pPr>
    </w:p>
    <w:p w14:paraId="0C906EFD" w14:textId="77777777" w:rsidR="000F5195" w:rsidRPr="005B6F2D" w:rsidRDefault="000F5195" w:rsidP="000F5195">
      <w:pPr>
        <w:autoSpaceDE w:val="0"/>
        <w:autoSpaceDN w:val="0"/>
        <w:adjustRightInd w:val="0"/>
        <w:spacing w:after="0"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 xml:space="preserve">Varadarajan, P.R. and Cunningham, M.H. (1995) ‘Strategic alliances: a synthesis of conceptual foundations’, </w:t>
      </w:r>
      <w:r w:rsidRPr="005B6F2D">
        <w:rPr>
          <w:rFonts w:asciiTheme="minorHAnsi" w:hAnsiTheme="minorHAnsi" w:cstheme="minorHAnsi"/>
          <w:i/>
          <w:sz w:val="21"/>
          <w:szCs w:val="21"/>
          <w:shd w:val="clear" w:color="auto" w:fill="FFFFFF"/>
        </w:rPr>
        <w:t>Journal of the Academy of Marketing Science</w:t>
      </w:r>
      <w:r w:rsidRPr="005B6F2D">
        <w:rPr>
          <w:rFonts w:asciiTheme="minorHAnsi" w:hAnsiTheme="minorHAnsi" w:cstheme="minorHAnsi"/>
          <w:sz w:val="21"/>
          <w:szCs w:val="21"/>
          <w:shd w:val="clear" w:color="auto" w:fill="FFFFFF"/>
        </w:rPr>
        <w:t>, Vol. 23 No. 4, p. 282.</w:t>
      </w:r>
    </w:p>
    <w:p w14:paraId="4C44DA5D" w14:textId="77777777" w:rsidR="00CB5B0C" w:rsidRDefault="00CB5B0C" w:rsidP="000F5195">
      <w:pPr>
        <w:autoSpaceDE w:val="0"/>
        <w:autoSpaceDN w:val="0"/>
        <w:adjustRightInd w:val="0"/>
        <w:spacing w:after="0" w:line="240" w:lineRule="auto"/>
        <w:jc w:val="both"/>
        <w:rPr>
          <w:rFonts w:asciiTheme="minorHAnsi" w:hAnsiTheme="minorHAnsi" w:cstheme="minorHAnsi"/>
          <w:sz w:val="21"/>
          <w:szCs w:val="21"/>
        </w:rPr>
      </w:pPr>
    </w:p>
    <w:p w14:paraId="1BFE99AF" w14:textId="27D5B31B" w:rsidR="000F5195" w:rsidRPr="005B6F2D" w:rsidRDefault="000F5195" w:rsidP="000F5195">
      <w:pPr>
        <w:autoSpaceDE w:val="0"/>
        <w:autoSpaceDN w:val="0"/>
        <w:adjustRightInd w:val="0"/>
        <w:spacing w:after="0" w:line="240" w:lineRule="auto"/>
        <w:jc w:val="both"/>
        <w:rPr>
          <w:rFonts w:asciiTheme="minorHAnsi" w:hAnsiTheme="minorHAnsi" w:cstheme="minorHAnsi"/>
          <w:sz w:val="21"/>
          <w:szCs w:val="21"/>
        </w:rPr>
      </w:pPr>
      <w:r w:rsidRPr="005B6F2D">
        <w:rPr>
          <w:rFonts w:asciiTheme="minorHAnsi" w:hAnsiTheme="minorHAnsi" w:cstheme="minorHAnsi"/>
          <w:sz w:val="21"/>
          <w:szCs w:val="21"/>
        </w:rPr>
        <w:t xml:space="preserve">Verger, A., Lubienski, C. and Steiner-Khamsi, G. (Eds.) (2016) </w:t>
      </w:r>
      <w:r w:rsidRPr="005B6F2D">
        <w:rPr>
          <w:rFonts w:asciiTheme="minorHAnsi" w:hAnsiTheme="minorHAnsi" w:cstheme="minorHAnsi"/>
          <w:i/>
          <w:sz w:val="21"/>
          <w:szCs w:val="21"/>
        </w:rPr>
        <w:t>World yearbook of education 2016: the global education industry.</w:t>
      </w:r>
      <w:r w:rsidRPr="005B6F2D">
        <w:rPr>
          <w:rFonts w:asciiTheme="minorHAnsi" w:hAnsiTheme="minorHAnsi" w:cstheme="minorHAnsi"/>
          <w:sz w:val="21"/>
          <w:szCs w:val="21"/>
        </w:rPr>
        <w:t xml:space="preserve"> London: Routledge.</w:t>
      </w:r>
    </w:p>
    <w:p w14:paraId="115A83C7" w14:textId="77777777" w:rsidR="000F5195" w:rsidRDefault="000F5195" w:rsidP="000F5195">
      <w:pPr>
        <w:spacing w:line="40" w:lineRule="atLeast"/>
        <w:contextualSpacing/>
        <w:rPr>
          <w:rFonts w:asciiTheme="minorHAnsi" w:hAnsiTheme="minorHAnsi" w:cstheme="minorHAnsi"/>
          <w:sz w:val="21"/>
          <w:szCs w:val="21"/>
          <w:shd w:val="clear" w:color="auto" w:fill="FFFFFF"/>
        </w:rPr>
      </w:pPr>
    </w:p>
    <w:p w14:paraId="587E1B6B" w14:textId="77777777" w:rsidR="000F5195" w:rsidRPr="005B6F2D" w:rsidRDefault="000F5195" w:rsidP="000F5195">
      <w:pPr>
        <w:spacing w:line="40" w:lineRule="atLeast"/>
        <w:contextualSpacing/>
        <w:rPr>
          <w:rFonts w:asciiTheme="minorHAnsi" w:hAnsiTheme="minorHAnsi" w:cstheme="minorHAnsi"/>
          <w:sz w:val="21"/>
          <w:szCs w:val="21"/>
        </w:rPr>
      </w:pPr>
      <w:r w:rsidRPr="005B6F2D">
        <w:rPr>
          <w:rFonts w:asciiTheme="minorHAnsi" w:hAnsiTheme="minorHAnsi" w:cstheme="minorHAnsi"/>
          <w:sz w:val="21"/>
          <w:szCs w:val="21"/>
          <w:shd w:val="clear" w:color="auto" w:fill="FFFFFF"/>
        </w:rPr>
        <w:t>Wahyudi, I. (2014) ‘Commitment and trust in achieving financial goals of strategic alliance’, </w:t>
      </w:r>
      <w:r w:rsidRPr="005B6F2D">
        <w:rPr>
          <w:rFonts w:asciiTheme="minorHAnsi" w:hAnsiTheme="minorHAnsi" w:cstheme="minorHAnsi"/>
          <w:i/>
          <w:iCs/>
          <w:sz w:val="21"/>
          <w:szCs w:val="21"/>
          <w:shd w:val="clear" w:color="auto" w:fill="FFFFFF"/>
        </w:rPr>
        <w:t>International Journal of Islamic and Middle Eastern Finance and Management, </w:t>
      </w:r>
      <w:r w:rsidRPr="005B6F2D">
        <w:rPr>
          <w:rFonts w:asciiTheme="minorHAnsi" w:hAnsiTheme="minorHAnsi" w:cstheme="minorHAnsi"/>
          <w:b/>
          <w:bCs/>
          <w:sz w:val="21"/>
          <w:szCs w:val="21"/>
          <w:shd w:val="clear" w:color="auto" w:fill="FFFFFF"/>
        </w:rPr>
        <w:t>7</w:t>
      </w:r>
      <w:r w:rsidRPr="005B6F2D">
        <w:rPr>
          <w:rFonts w:asciiTheme="minorHAnsi" w:hAnsiTheme="minorHAnsi" w:cstheme="minorHAnsi"/>
          <w:sz w:val="21"/>
          <w:szCs w:val="21"/>
          <w:shd w:val="clear" w:color="auto" w:fill="FFFFFF"/>
        </w:rPr>
        <w:t>(4), pp. 421-442.</w:t>
      </w:r>
    </w:p>
    <w:p w14:paraId="78EEC590" w14:textId="77777777" w:rsidR="000F5195" w:rsidRPr="005B6F2D" w:rsidRDefault="000F5195" w:rsidP="000F5195">
      <w:pPr>
        <w:autoSpaceDE w:val="0"/>
        <w:autoSpaceDN w:val="0"/>
        <w:adjustRightInd w:val="0"/>
        <w:spacing w:after="0" w:line="240" w:lineRule="auto"/>
        <w:jc w:val="both"/>
        <w:rPr>
          <w:rFonts w:asciiTheme="minorHAnsi" w:hAnsiTheme="minorHAnsi" w:cstheme="minorHAnsi"/>
          <w:sz w:val="21"/>
          <w:szCs w:val="21"/>
        </w:rPr>
      </w:pPr>
    </w:p>
    <w:p w14:paraId="7B1E2284" w14:textId="77777777" w:rsidR="000F5195" w:rsidRPr="005B6F2D" w:rsidRDefault="000F5195" w:rsidP="00CB5B0C">
      <w:pPr>
        <w:tabs>
          <w:tab w:val="left" w:pos="4980"/>
        </w:tabs>
        <w:spacing w:line="240" w:lineRule="auto"/>
        <w:rPr>
          <w:rFonts w:asciiTheme="minorHAnsi" w:hAnsiTheme="minorHAnsi" w:cstheme="minorHAnsi"/>
          <w:sz w:val="21"/>
          <w:szCs w:val="21"/>
        </w:rPr>
      </w:pPr>
      <w:r w:rsidRPr="005B6F2D">
        <w:rPr>
          <w:rFonts w:asciiTheme="minorHAnsi" w:hAnsiTheme="minorHAnsi" w:cstheme="minorHAnsi"/>
          <w:sz w:val="21"/>
          <w:szCs w:val="21"/>
          <w:shd w:val="clear" w:color="auto" w:fill="FFFFFF"/>
        </w:rPr>
        <w:t>Wahyun</w:t>
      </w:r>
      <w:r>
        <w:rPr>
          <w:rFonts w:asciiTheme="minorHAnsi" w:hAnsiTheme="minorHAnsi" w:cstheme="minorHAnsi"/>
          <w:sz w:val="21"/>
          <w:szCs w:val="21"/>
          <w:shd w:val="clear" w:color="auto" w:fill="FFFFFF"/>
        </w:rPr>
        <w:t>i</w:t>
      </w:r>
      <w:r w:rsidRPr="005B6F2D">
        <w:rPr>
          <w:rFonts w:asciiTheme="minorHAnsi" w:hAnsiTheme="minorHAnsi" w:cstheme="minorHAnsi"/>
          <w:sz w:val="21"/>
          <w:szCs w:val="21"/>
          <w:shd w:val="clear" w:color="auto" w:fill="FFFFFF"/>
        </w:rPr>
        <w:t>, S., Ghauri, P. and Karsten, L. (2007) ‘Managing international strategic alliance relationships’, </w:t>
      </w:r>
      <w:r w:rsidRPr="005B6F2D">
        <w:rPr>
          <w:rFonts w:asciiTheme="minorHAnsi" w:hAnsiTheme="minorHAnsi" w:cstheme="minorHAnsi"/>
          <w:i/>
          <w:iCs/>
          <w:sz w:val="21"/>
          <w:szCs w:val="21"/>
          <w:shd w:val="clear" w:color="auto" w:fill="FFFFFF"/>
        </w:rPr>
        <w:t>Thunderbird International Business Review, </w:t>
      </w:r>
      <w:r w:rsidRPr="005B6F2D">
        <w:rPr>
          <w:rFonts w:asciiTheme="minorHAnsi" w:hAnsiTheme="minorHAnsi" w:cstheme="minorHAnsi"/>
          <w:b/>
          <w:bCs/>
          <w:sz w:val="21"/>
          <w:szCs w:val="21"/>
          <w:shd w:val="clear" w:color="auto" w:fill="FFFFFF"/>
        </w:rPr>
        <w:t>49</w:t>
      </w:r>
      <w:r w:rsidRPr="005B6F2D">
        <w:rPr>
          <w:rFonts w:asciiTheme="minorHAnsi" w:hAnsiTheme="minorHAnsi" w:cstheme="minorHAnsi"/>
          <w:sz w:val="21"/>
          <w:szCs w:val="21"/>
          <w:shd w:val="clear" w:color="auto" w:fill="FFFFFF"/>
        </w:rPr>
        <w:t>(6), pp. 671-687.</w:t>
      </w:r>
    </w:p>
    <w:p w14:paraId="4E1F0FDF" w14:textId="77777777" w:rsidR="000F5195" w:rsidRPr="005B6F2D" w:rsidRDefault="000F5195" w:rsidP="000F5195">
      <w:pPr>
        <w:spacing w:before="240" w:after="240"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Wekullo, C.S. (2017) ‘Outsourcing in higher education: the known and unknown about the practice’, </w:t>
      </w:r>
      <w:r w:rsidRPr="005B6F2D">
        <w:rPr>
          <w:rFonts w:asciiTheme="minorHAnsi" w:hAnsiTheme="minorHAnsi" w:cstheme="minorHAnsi"/>
          <w:i/>
          <w:iCs/>
          <w:sz w:val="21"/>
          <w:szCs w:val="21"/>
          <w:shd w:val="clear" w:color="auto" w:fill="FFFFFF"/>
        </w:rPr>
        <w:t>Journal of Higher Education Policy and Management, </w:t>
      </w:r>
      <w:r w:rsidRPr="005B6F2D">
        <w:rPr>
          <w:rFonts w:asciiTheme="minorHAnsi" w:hAnsiTheme="minorHAnsi" w:cstheme="minorHAnsi"/>
          <w:b/>
          <w:bCs/>
          <w:sz w:val="21"/>
          <w:szCs w:val="21"/>
          <w:shd w:val="clear" w:color="auto" w:fill="FFFFFF"/>
        </w:rPr>
        <w:t>39</w:t>
      </w:r>
      <w:r w:rsidRPr="005B6F2D">
        <w:rPr>
          <w:rFonts w:asciiTheme="minorHAnsi" w:hAnsiTheme="minorHAnsi" w:cstheme="minorHAnsi"/>
          <w:sz w:val="21"/>
          <w:szCs w:val="21"/>
          <w:shd w:val="clear" w:color="auto" w:fill="FFFFFF"/>
        </w:rPr>
        <w:t>(4), pp. 453-468.</w:t>
      </w:r>
    </w:p>
    <w:p w14:paraId="18B0C9D6" w14:textId="63F36428" w:rsidR="000F5195" w:rsidRDefault="000F5195" w:rsidP="000F5195">
      <w:pPr>
        <w:tabs>
          <w:tab w:val="left" w:pos="4980"/>
        </w:tabs>
        <w:spacing w:line="240" w:lineRule="auto"/>
        <w:rPr>
          <w:rFonts w:asciiTheme="minorHAnsi" w:hAnsiTheme="minorHAnsi" w:cstheme="minorHAnsi"/>
          <w:bCs/>
          <w:sz w:val="21"/>
          <w:szCs w:val="21"/>
        </w:rPr>
      </w:pPr>
      <w:r w:rsidRPr="005B6F2D">
        <w:rPr>
          <w:rFonts w:asciiTheme="minorHAnsi" w:hAnsiTheme="minorHAnsi" w:cstheme="minorHAnsi"/>
          <w:bCs/>
          <w:sz w:val="21"/>
          <w:szCs w:val="21"/>
        </w:rPr>
        <w:t xml:space="preserve">White, S. and Siu-Yun Lui, S. (2005) ‘Distinguishing costs of cooperation and control in alliances’, </w:t>
      </w:r>
      <w:r w:rsidRPr="005B6F2D">
        <w:rPr>
          <w:rFonts w:asciiTheme="minorHAnsi" w:hAnsiTheme="minorHAnsi" w:cstheme="minorHAnsi"/>
          <w:bCs/>
          <w:i/>
          <w:iCs/>
          <w:sz w:val="21"/>
          <w:szCs w:val="21"/>
        </w:rPr>
        <w:t>Strategic Management Journal</w:t>
      </w:r>
      <w:r w:rsidRPr="005B6F2D">
        <w:rPr>
          <w:rFonts w:asciiTheme="minorHAnsi" w:hAnsiTheme="minorHAnsi" w:cstheme="minorHAnsi"/>
          <w:bCs/>
          <w:sz w:val="21"/>
          <w:szCs w:val="21"/>
        </w:rPr>
        <w:t>, Vol. 26 No. 10, pp. 913-32.</w:t>
      </w:r>
    </w:p>
    <w:p w14:paraId="0B562B8D" w14:textId="156D940F" w:rsidR="00591449" w:rsidRPr="00CB5B0C" w:rsidRDefault="00CB5B0C" w:rsidP="00CB5B0C">
      <w:pPr>
        <w:tabs>
          <w:tab w:val="left" w:pos="4980"/>
        </w:tabs>
        <w:spacing w:line="240" w:lineRule="auto"/>
        <w:jc w:val="both"/>
        <w:rPr>
          <w:rFonts w:asciiTheme="minorHAnsi" w:hAnsiTheme="minorHAnsi" w:cstheme="minorHAnsi"/>
          <w:bCs/>
          <w:sz w:val="21"/>
          <w:szCs w:val="21"/>
        </w:rPr>
      </w:pPr>
      <w:r w:rsidRPr="00CB5B0C">
        <w:rPr>
          <w:rFonts w:asciiTheme="minorHAnsi" w:hAnsiTheme="minorHAnsi" w:cstheme="minorHAnsi"/>
          <w:sz w:val="21"/>
          <w:szCs w:val="21"/>
          <w:shd w:val="clear" w:color="auto" w:fill="FFFFFF"/>
        </w:rPr>
        <w:t>Williams</w:t>
      </w:r>
      <w:r w:rsidR="00591449" w:rsidRPr="00CB5B0C">
        <w:rPr>
          <w:rFonts w:asciiTheme="minorHAnsi" w:hAnsiTheme="minorHAnsi" w:cstheme="minorHAnsi"/>
          <w:sz w:val="21"/>
          <w:szCs w:val="21"/>
          <w:shd w:val="clear" w:color="auto" w:fill="FFFFFF"/>
        </w:rPr>
        <w:t xml:space="preserve">, M. and </w:t>
      </w:r>
      <w:r w:rsidRPr="00CB5B0C">
        <w:rPr>
          <w:rFonts w:asciiTheme="minorHAnsi" w:hAnsiTheme="minorHAnsi" w:cstheme="minorHAnsi"/>
          <w:sz w:val="21"/>
          <w:szCs w:val="21"/>
          <w:shd w:val="clear" w:color="auto" w:fill="FFFFFF"/>
        </w:rPr>
        <w:t>Moser</w:t>
      </w:r>
      <w:r w:rsidR="00591449" w:rsidRPr="00CB5B0C">
        <w:rPr>
          <w:rFonts w:asciiTheme="minorHAnsi" w:hAnsiTheme="minorHAnsi" w:cstheme="minorHAnsi"/>
          <w:sz w:val="21"/>
          <w:szCs w:val="21"/>
          <w:shd w:val="clear" w:color="auto" w:fill="FFFFFF"/>
        </w:rPr>
        <w:t xml:space="preserve">, T. </w:t>
      </w:r>
      <w:r>
        <w:rPr>
          <w:rFonts w:asciiTheme="minorHAnsi" w:hAnsiTheme="minorHAnsi" w:cstheme="minorHAnsi"/>
          <w:sz w:val="21"/>
          <w:szCs w:val="21"/>
          <w:shd w:val="clear" w:color="auto" w:fill="FFFFFF"/>
        </w:rPr>
        <w:t>(</w:t>
      </w:r>
      <w:r w:rsidR="00591449" w:rsidRPr="00CB5B0C">
        <w:rPr>
          <w:rFonts w:asciiTheme="minorHAnsi" w:hAnsiTheme="minorHAnsi" w:cstheme="minorHAnsi"/>
          <w:sz w:val="21"/>
          <w:szCs w:val="21"/>
          <w:shd w:val="clear" w:color="auto" w:fill="FFFFFF"/>
        </w:rPr>
        <w:t>2019</w:t>
      </w:r>
      <w:r>
        <w:rPr>
          <w:rFonts w:asciiTheme="minorHAnsi" w:hAnsiTheme="minorHAnsi" w:cstheme="minorHAnsi"/>
          <w:sz w:val="21"/>
          <w:szCs w:val="21"/>
          <w:shd w:val="clear" w:color="auto" w:fill="FFFFFF"/>
        </w:rPr>
        <w:t>)</w:t>
      </w:r>
      <w:r w:rsidR="00591449" w:rsidRPr="00CB5B0C">
        <w:rPr>
          <w:rFonts w:asciiTheme="minorHAnsi" w:hAnsiTheme="minorHAnsi" w:cstheme="minorHAnsi"/>
          <w:sz w:val="21"/>
          <w:szCs w:val="21"/>
          <w:shd w:val="clear" w:color="auto" w:fill="FFFFFF"/>
        </w:rPr>
        <w:t xml:space="preserve"> </w:t>
      </w:r>
      <w:r>
        <w:rPr>
          <w:rFonts w:asciiTheme="minorHAnsi" w:hAnsiTheme="minorHAnsi" w:cstheme="minorHAnsi"/>
          <w:sz w:val="21"/>
          <w:szCs w:val="21"/>
          <w:shd w:val="clear" w:color="auto" w:fill="FFFFFF"/>
        </w:rPr>
        <w:t>‘</w:t>
      </w:r>
      <w:r w:rsidR="00591449" w:rsidRPr="00CB5B0C">
        <w:rPr>
          <w:rFonts w:asciiTheme="minorHAnsi" w:hAnsiTheme="minorHAnsi" w:cstheme="minorHAnsi"/>
          <w:sz w:val="21"/>
          <w:szCs w:val="21"/>
          <w:shd w:val="clear" w:color="auto" w:fill="FFFFFF"/>
        </w:rPr>
        <w:t>The Art of Coding and Thematic Exploration in Qualitative Research</w:t>
      </w:r>
      <w:r>
        <w:rPr>
          <w:rFonts w:asciiTheme="minorHAnsi" w:hAnsiTheme="minorHAnsi" w:cstheme="minorHAnsi"/>
          <w:sz w:val="21"/>
          <w:szCs w:val="21"/>
          <w:shd w:val="clear" w:color="auto" w:fill="FFFFFF"/>
        </w:rPr>
        <w:t>’,</w:t>
      </w:r>
      <w:r w:rsidR="00591449" w:rsidRPr="00CB5B0C">
        <w:rPr>
          <w:rFonts w:asciiTheme="minorHAnsi" w:hAnsiTheme="minorHAnsi" w:cstheme="minorHAnsi"/>
          <w:sz w:val="21"/>
          <w:szCs w:val="21"/>
          <w:shd w:val="clear" w:color="auto" w:fill="FFFFFF"/>
        </w:rPr>
        <w:t> </w:t>
      </w:r>
      <w:r w:rsidR="00591449" w:rsidRPr="00CB5B0C">
        <w:rPr>
          <w:rFonts w:asciiTheme="minorHAnsi" w:hAnsiTheme="minorHAnsi" w:cstheme="minorHAnsi"/>
          <w:i/>
          <w:iCs/>
          <w:sz w:val="21"/>
          <w:szCs w:val="21"/>
          <w:shd w:val="clear" w:color="auto" w:fill="FFFFFF"/>
        </w:rPr>
        <w:t>International Management Review, </w:t>
      </w:r>
      <w:r w:rsidR="00591449" w:rsidRPr="00CB5B0C">
        <w:rPr>
          <w:rFonts w:asciiTheme="minorHAnsi" w:hAnsiTheme="minorHAnsi" w:cstheme="minorHAnsi"/>
          <w:b/>
          <w:bCs/>
          <w:sz w:val="21"/>
          <w:szCs w:val="21"/>
          <w:shd w:val="clear" w:color="auto" w:fill="FFFFFF"/>
        </w:rPr>
        <w:t>15</w:t>
      </w:r>
      <w:r w:rsidR="00591449" w:rsidRPr="00CB5B0C">
        <w:rPr>
          <w:rFonts w:asciiTheme="minorHAnsi" w:hAnsiTheme="minorHAnsi" w:cstheme="minorHAnsi"/>
          <w:sz w:val="21"/>
          <w:szCs w:val="21"/>
          <w:shd w:val="clear" w:color="auto" w:fill="FFFFFF"/>
        </w:rPr>
        <w:t>(1), pp. 45-55,71-72.</w:t>
      </w:r>
    </w:p>
    <w:p w14:paraId="513BD8D4" w14:textId="77777777" w:rsidR="000F5195" w:rsidRPr="005B6F2D" w:rsidRDefault="000F5195" w:rsidP="000F5195">
      <w:pPr>
        <w:spacing w:line="240" w:lineRule="auto"/>
        <w:jc w:val="both"/>
        <w:rPr>
          <w:rFonts w:asciiTheme="minorHAnsi" w:hAnsiTheme="minorHAnsi" w:cstheme="minorHAnsi"/>
          <w:sz w:val="21"/>
          <w:szCs w:val="21"/>
        </w:rPr>
      </w:pPr>
      <w:r w:rsidRPr="005B6F2D">
        <w:rPr>
          <w:rFonts w:asciiTheme="minorHAnsi" w:hAnsiTheme="minorHAnsi" w:cstheme="minorHAnsi"/>
          <w:sz w:val="21"/>
          <w:szCs w:val="21"/>
        </w:rPr>
        <w:t xml:space="preserve">Winter, R. and Sarros, J. (2002) ‘Corporate reforms to Australian universities: views from the academic heartland’, </w:t>
      </w:r>
      <w:r w:rsidRPr="005B6F2D">
        <w:rPr>
          <w:rFonts w:asciiTheme="minorHAnsi" w:hAnsiTheme="minorHAnsi" w:cstheme="minorHAnsi"/>
          <w:i/>
          <w:sz w:val="21"/>
          <w:szCs w:val="21"/>
        </w:rPr>
        <w:t>Journal of Institutional Research</w:t>
      </w:r>
      <w:r w:rsidRPr="005B6F2D">
        <w:rPr>
          <w:rFonts w:asciiTheme="minorHAnsi" w:hAnsiTheme="minorHAnsi" w:cstheme="minorHAnsi"/>
          <w:sz w:val="21"/>
          <w:szCs w:val="21"/>
        </w:rPr>
        <w:t>, Vol. 1 No. 2, pp. 92-104.</w:t>
      </w:r>
    </w:p>
    <w:p w14:paraId="7FFA1ECB" w14:textId="77777777" w:rsidR="000F5195" w:rsidRPr="005B6F2D" w:rsidRDefault="000F5195" w:rsidP="000F5195">
      <w:pPr>
        <w:spacing w:line="240" w:lineRule="auto"/>
        <w:rPr>
          <w:rFonts w:asciiTheme="minorHAnsi" w:hAnsiTheme="minorHAnsi" w:cstheme="minorHAnsi"/>
          <w:bCs/>
          <w:sz w:val="21"/>
          <w:szCs w:val="21"/>
        </w:rPr>
      </w:pPr>
      <w:r w:rsidRPr="005B6F2D">
        <w:rPr>
          <w:rFonts w:asciiTheme="minorHAnsi" w:hAnsiTheme="minorHAnsi" w:cstheme="minorHAnsi"/>
          <w:bCs/>
          <w:sz w:val="21"/>
          <w:szCs w:val="21"/>
        </w:rPr>
        <w:lastRenderedPageBreak/>
        <w:t xml:space="preserve">Woo, D. (2003) ‘University, industry, and government alliances: Escalating conflicts with the public interest’, </w:t>
      </w:r>
      <w:r w:rsidRPr="005B6F2D">
        <w:rPr>
          <w:rFonts w:asciiTheme="minorHAnsi" w:hAnsiTheme="minorHAnsi" w:cstheme="minorHAnsi"/>
          <w:bCs/>
          <w:i/>
          <w:iCs/>
          <w:sz w:val="21"/>
          <w:szCs w:val="21"/>
        </w:rPr>
        <w:t>Public Administration and Management,</w:t>
      </w:r>
      <w:r w:rsidRPr="005B6F2D">
        <w:rPr>
          <w:rFonts w:asciiTheme="minorHAnsi" w:hAnsiTheme="minorHAnsi" w:cstheme="minorHAnsi"/>
          <w:bCs/>
          <w:sz w:val="21"/>
          <w:szCs w:val="21"/>
        </w:rPr>
        <w:t xml:space="preserve"> 8.</w:t>
      </w:r>
    </w:p>
    <w:p w14:paraId="397C5386" w14:textId="77777777" w:rsidR="000F5195" w:rsidRPr="005B6F2D" w:rsidRDefault="000F5195" w:rsidP="000F5195">
      <w:pPr>
        <w:tabs>
          <w:tab w:val="left" w:pos="4980"/>
        </w:tabs>
        <w:spacing w:line="240" w:lineRule="auto"/>
        <w:rPr>
          <w:rFonts w:asciiTheme="minorHAnsi" w:hAnsiTheme="minorHAnsi" w:cstheme="minorHAnsi"/>
          <w:bCs/>
          <w:sz w:val="21"/>
          <w:szCs w:val="21"/>
        </w:rPr>
      </w:pPr>
      <w:r w:rsidRPr="005B6F2D">
        <w:rPr>
          <w:rFonts w:asciiTheme="minorHAnsi" w:hAnsiTheme="minorHAnsi" w:cstheme="minorHAnsi"/>
          <w:bCs/>
          <w:sz w:val="21"/>
          <w:szCs w:val="21"/>
        </w:rPr>
        <w:t xml:space="preserve">Wu, F. and Cavusgil, S.T. (2006) ‘Organizational learning, commitment, and joint value creation in interﬁrm relationships’, </w:t>
      </w:r>
      <w:r w:rsidRPr="005B6F2D">
        <w:rPr>
          <w:rFonts w:asciiTheme="minorHAnsi" w:hAnsiTheme="minorHAnsi" w:cstheme="minorHAnsi"/>
          <w:bCs/>
          <w:i/>
          <w:iCs/>
          <w:sz w:val="21"/>
          <w:szCs w:val="21"/>
        </w:rPr>
        <w:t>Journal of Business Research</w:t>
      </w:r>
      <w:r w:rsidRPr="005B6F2D">
        <w:rPr>
          <w:rFonts w:asciiTheme="minorHAnsi" w:hAnsiTheme="minorHAnsi" w:cstheme="minorHAnsi"/>
          <w:bCs/>
          <w:sz w:val="21"/>
          <w:szCs w:val="21"/>
        </w:rPr>
        <w:t>, Vol. 59 No. 4, pp. 81-9.</w:t>
      </w:r>
    </w:p>
    <w:p w14:paraId="719D063B" w14:textId="77777777" w:rsidR="000F5195" w:rsidRPr="005B6F2D" w:rsidRDefault="000F5195" w:rsidP="000F5195">
      <w:pPr>
        <w:tabs>
          <w:tab w:val="left" w:pos="4980"/>
        </w:tabs>
        <w:spacing w:line="240" w:lineRule="auto"/>
        <w:rPr>
          <w:rFonts w:asciiTheme="minorHAnsi" w:hAnsiTheme="minorHAnsi" w:cstheme="minorHAnsi"/>
          <w:bCs/>
          <w:sz w:val="21"/>
          <w:szCs w:val="21"/>
        </w:rPr>
      </w:pPr>
      <w:r w:rsidRPr="005B6F2D">
        <w:rPr>
          <w:rFonts w:asciiTheme="minorHAnsi" w:hAnsiTheme="minorHAnsi" w:cstheme="minorHAnsi"/>
          <w:bCs/>
          <w:sz w:val="21"/>
          <w:szCs w:val="21"/>
        </w:rPr>
        <w:t>Yan, A. and Gray, B.</w:t>
      </w:r>
      <w:r>
        <w:rPr>
          <w:rFonts w:asciiTheme="minorHAnsi" w:hAnsiTheme="minorHAnsi" w:cstheme="minorHAnsi"/>
          <w:bCs/>
          <w:sz w:val="21"/>
          <w:szCs w:val="21"/>
        </w:rPr>
        <w:t xml:space="preserve"> </w:t>
      </w:r>
      <w:r w:rsidRPr="005B6F2D">
        <w:rPr>
          <w:rFonts w:asciiTheme="minorHAnsi" w:hAnsiTheme="minorHAnsi" w:cstheme="minorHAnsi"/>
          <w:bCs/>
          <w:sz w:val="21"/>
          <w:szCs w:val="21"/>
        </w:rPr>
        <w:t xml:space="preserve">(2001) ‘Negotiating control and achieving performance in international joint venture: a conceptual model’, </w:t>
      </w:r>
      <w:r w:rsidRPr="005B6F2D">
        <w:rPr>
          <w:rFonts w:asciiTheme="minorHAnsi" w:hAnsiTheme="minorHAnsi" w:cstheme="minorHAnsi"/>
          <w:bCs/>
          <w:i/>
          <w:iCs/>
          <w:sz w:val="21"/>
          <w:szCs w:val="21"/>
        </w:rPr>
        <w:t>Journal of International Management</w:t>
      </w:r>
      <w:r w:rsidRPr="005B6F2D">
        <w:rPr>
          <w:rFonts w:asciiTheme="minorHAnsi" w:hAnsiTheme="minorHAnsi" w:cstheme="minorHAnsi"/>
          <w:bCs/>
          <w:sz w:val="21"/>
          <w:szCs w:val="21"/>
        </w:rPr>
        <w:t>, Vol. 7, pp. 295-315.</w:t>
      </w:r>
    </w:p>
    <w:p w14:paraId="3004FB5F" w14:textId="77777777" w:rsidR="000F5195" w:rsidRPr="005B6F2D" w:rsidRDefault="000F5195" w:rsidP="000F5195">
      <w:pPr>
        <w:tabs>
          <w:tab w:val="left" w:pos="4980"/>
        </w:tabs>
        <w:rPr>
          <w:rFonts w:asciiTheme="minorHAnsi" w:hAnsiTheme="minorHAnsi" w:cstheme="minorHAnsi"/>
          <w:bCs/>
          <w:sz w:val="21"/>
          <w:szCs w:val="21"/>
        </w:rPr>
      </w:pPr>
      <w:r w:rsidRPr="005B6F2D">
        <w:rPr>
          <w:rFonts w:asciiTheme="minorHAnsi" w:hAnsiTheme="minorHAnsi" w:cstheme="minorHAnsi"/>
          <w:sz w:val="21"/>
          <w:szCs w:val="21"/>
          <w:shd w:val="clear" w:color="auto" w:fill="FFFFFF"/>
        </w:rPr>
        <w:t>Yang, K. (2016) ‘Intellectual structure of trust in business and management: a co-citation analysis’, </w:t>
      </w:r>
      <w:r w:rsidRPr="005B6F2D">
        <w:rPr>
          <w:rFonts w:asciiTheme="minorHAnsi" w:hAnsiTheme="minorHAnsi" w:cstheme="minorHAnsi"/>
          <w:i/>
          <w:iCs/>
          <w:sz w:val="21"/>
          <w:szCs w:val="21"/>
          <w:shd w:val="clear" w:color="auto" w:fill="FFFFFF"/>
        </w:rPr>
        <w:t>The Electronic Library, </w:t>
      </w:r>
      <w:r w:rsidRPr="005B6F2D">
        <w:rPr>
          <w:rFonts w:asciiTheme="minorHAnsi" w:hAnsiTheme="minorHAnsi" w:cstheme="minorHAnsi"/>
          <w:b/>
          <w:bCs/>
          <w:sz w:val="21"/>
          <w:szCs w:val="21"/>
          <w:shd w:val="clear" w:color="auto" w:fill="FFFFFF"/>
        </w:rPr>
        <w:t>34</w:t>
      </w:r>
      <w:r w:rsidRPr="005B6F2D">
        <w:rPr>
          <w:rFonts w:asciiTheme="minorHAnsi" w:hAnsiTheme="minorHAnsi" w:cstheme="minorHAnsi"/>
          <w:sz w:val="21"/>
          <w:szCs w:val="21"/>
          <w:shd w:val="clear" w:color="auto" w:fill="FFFFFF"/>
        </w:rPr>
        <w:t>(3), pp. 358-370.</w:t>
      </w:r>
    </w:p>
    <w:p w14:paraId="4A2C41C1" w14:textId="77777777" w:rsidR="000F5195" w:rsidRPr="005B6F2D" w:rsidRDefault="000F5195" w:rsidP="000F5195">
      <w:pPr>
        <w:spacing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Ye, M., Ollington, N. and De Salas, K. (2016) ‘A Methodological Review of Exploring Turner's Three-Process Theory of Power and the Social Identity Approach’, </w:t>
      </w:r>
      <w:r w:rsidRPr="005B6F2D">
        <w:rPr>
          <w:rFonts w:asciiTheme="minorHAnsi" w:hAnsiTheme="minorHAnsi" w:cstheme="minorHAnsi"/>
          <w:i/>
          <w:iCs/>
          <w:sz w:val="21"/>
          <w:szCs w:val="21"/>
          <w:shd w:val="clear" w:color="auto" w:fill="FFFFFF"/>
        </w:rPr>
        <w:t>Qualitative Sociology Review, </w:t>
      </w:r>
      <w:r w:rsidRPr="005B6F2D">
        <w:rPr>
          <w:rFonts w:asciiTheme="minorHAnsi" w:hAnsiTheme="minorHAnsi" w:cstheme="minorHAnsi"/>
          <w:b/>
          <w:bCs/>
          <w:sz w:val="21"/>
          <w:szCs w:val="21"/>
          <w:shd w:val="clear" w:color="auto" w:fill="FFFFFF"/>
        </w:rPr>
        <w:t>12</w:t>
      </w:r>
      <w:r w:rsidRPr="005B6F2D">
        <w:rPr>
          <w:rFonts w:asciiTheme="minorHAnsi" w:hAnsiTheme="minorHAnsi" w:cstheme="minorHAnsi"/>
          <w:sz w:val="21"/>
          <w:szCs w:val="21"/>
          <w:shd w:val="clear" w:color="auto" w:fill="FFFFFF"/>
        </w:rPr>
        <w:t>(4).</w:t>
      </w:r>
    </w:p>
    <w:p w14:paraId="1EE36594" w14:textId="77777777" w:rsidR="000F5195" w:rsidRPr="005B6F2D" w:rsidRDefault="000F5195" w:rsidP="000F5195">
      <w:pPr>
        <w:tabs>
          <w:tab w:val="left" w:pos="4980"/>
        </w:tabs>
        <w:spacing w:line="240" w:lineRule="auto"/>
        <w:rPr>
          <w:rFonts w:asciiTheme="minorHAnsi" w:hAnsiTheme="minorHAnsi" w:cstheme="minorHAnsi"/>
          <w:bCs/>
          <w:i/>
          <w:iCs/>
          <w:sz w:val="21"/>
          <w:szCs w:val="21"/>
        </w:rPr>
      </w:pPr>
      <w:r w:rsidRPr="005B6F2D">
        <w:rPr>
          <w:rFonts w:asciiTheme="minorHAnsi" w:hAnsiTheme="minorHAnsi" w:cstheme="minorHAnsi"/>
          <w:sz w:val="21"/>
          <w:szCs w:val="21"/>
          <w:shd w:val="clear" w:color="auto" w:fill="FFFFFF"/>
        </w:rPr>
        <w:t>Yu, C.J., Tsai-Ju, L. and Zheng-Dao, L. (2006) ‘Formal governance mechanisms, relational governance mechanisms, and transaction-specific investments in supplier-manufacturer relationships’, </w:t>
      </w:r>
      <w:r w:rsidRPr="005B6F2D">
        <w:rPr>
          <w:rFonts w:asciiTheme="minorHAnsi" w:hAnsiTheme="minorHAnsi" w:cstheme="minorHAnsi"/>
          <w:i/>
          <w:iCs/>
          <w:sz w:val="21"/>
          <w:szCs w:val="21"/>
          <w:shd w:val="clear" w:color="auto" w:fill="FFFFFF"/>
        </w:rPr>
        <w:t>Industrial Marketing Management, </w:t>
      </w:r>
      <w:r w:rsidRPr="005B6F2D">
        <w:rPr>
          <w:rFonts w:asciiTheme="minorHAnsi" w:hAnsiTheme="minorHAnsi" w:cstheme="minorHAnsi"/>
          <w:b/>
          <w:bCs/>
          <w:sz w:val="21"/>
          <w:szCs w:val="21"/>
          <w:shd w:val="clear" w:color="auto" w:fill="FFFFFF"/>
        </w:rPr>
        <w:t>35</w:t>
      </w:r>
      <w:r w:rsidRPr="005B6F2D">
        <w:rPr>
          <w:rFonts w:asciiTheme="minorHAnsi" w:hAnsiTheme="minorHAnsi" w:cstheme="minorHAnsi"/>
          <w:sz w:val="21"/>
          <w:szCs w:val="21"/>
          <w:shd w:val="clear" w:color="auto" w:fill="FFFFFF"/>
        </w:rPr>
        <w:t>(2), pp. 128-139.</w:t>
      </w:r>
    </w:p>
    <w:p w14:paraId="14BC97CA" w14:textId="77777777" w:rsidR="000F5195" w:rsidRPr="005B6F2D" w:rsidRDefault="000F5195" w:rsidP="000F5195">
      <w:pPr>
        <w:spacing w:line="240" w:lineRule="auto"/>
        <w:jc w:val="both"/>
        <w:rPr>
          <w:rFonts w:asciiTheme="minorHAnsi" w:hAnsiTheme="minorHAnsi" w:cstheme="minorHAnsi"/>
          <w:sz w:val="21"/>
          <w:szCs w:val="21"/>
        </w:rPr>
      </w:pPr>
      <w:r w:rsidRPr="005B6F2D">
        <w:rPr>
          <w:rFonts w:asciiTheme="minorHAnsi" w:hAnsiTheme="minorHAnsi" w:cstheme="minorHAnsi"/>
          <w:sz w:val="21"/>
          <w:szCs w:val="21"/>
        </w:rPr>
        <w:t xml:space="preserve">Zaheer,  A.  and Harris, S. (2006) Inter-organizational trust. In O. Shenkar  and  J. J. Reuer (Eds.), </w:t>
      </w:r>
      <w:r w:rsidRPr="005B6F2D">
        <w:rPr>
          <w:rFonts w:asciiTheme="minorHAnsi" w:hAnsiTheme="minorHAnsi" w:cstheme="minorHAnsi"/>
          <w:i/>
          <w:sz w:val="21"/>
          <w:szCs w:val="21"/>
        </w:rPr>
        <w:t>Handbook  of strategic alliances</w:t>
      </w:r>
      <w:r w:rsidRPr="005B6F2D">
        <w:rPr>
          <w:rFonts w:asciiTheme="minorHAnsi" w:hAnsiTheme="minorHAnsi" w:cstheme="minorHAnsi"/>
          <w:sz w:val="21"/>
          <w:szCs w:val="21"/>
        </w:rPr>
        <w:t>. Thousand Oaks, CA: Sage Publications.</w:t>
      </w:r>
    </w:p>
    <w:p w14:paraId="2217DCA1" w14:textId="77777777" w:rsidR="000F5195" w:rsidRPr="005B6F2D" w:rsidRDefault="000F5195" w:rsidP="000F5195">
      <w:pPr>
        <w:spacing w:after="0" w:line="240" w:lineRule="auto"/>
        <w:jc w:val="both"/>
        <w:rPr>
          <w:rFonts w:asciiTheme="minorHAnsi" w:hAnsiTheme="minorHAnsi" w:cstheme="minorHAnsi"/>
          <w:sz w:val="21"/>
          <w:szCs w:val="21"/>
        </w:rPr>
      </w:pPr>
      <w:r w:rsidRPr="005B6F2D">
        <w:rPr>
          <w:rFonts w:asciiTheme="minorHAnsi" w:hAnsiTheme="minorHAnsi" w:cstheme="minorHAnsi"/>
          <w:sz w:val="21"/>
          <w:szCs w:val="21"/>
        </w:rPr>
        <w:t xml:space="preserve">Zahra, S. A., Yavuz, R. I. and Ucbasaran, D. (2006) ‘How much do you trust me? The dark side of relational trust in new business creation in established companies’, </w:t>
      </w:r>
      <w:r w:rsidRPr="005B6F2D">
        <w:rPr>
          <w:rFonts w:asciiTheme="minorHAnsi" w:hAnsiTheme="minorHAnsi" w:cstheme="minorHAnsi"/>
          <w:i/>
          <w:iCs/>
          <w:sz w:val="21"/>
          <w:szCs w:val="21"/>
        </w:rPr>
        <w:t>Entrepreneurship Theory and Practice,</w:t>
      </w:r>
      <w:r w:rsidRPr="005B6F2D">
        <w:rPr>
          <w:rFonts w:asciiTheme="minorHAnsi" w:hAnsiTheme="minorHAnsi" w:cstheme="minorHAnsi"/>
          <w:sz w:val="21"/>
          <w:szCs w:val="21"/>
        </w:rPr>
        <w:t xml:space="preserve"> 4, 541–559.</w:t>
      </w:r>
    </w:p>
    <w:p w14:paraId="0877C177" w14:textId="77777777" w:rsidR="000F5195" w:rsidRPr="005B6F2D" w:rsidRDefault="000F5195" w:rsidP="000F5195">
      <w:pPr>
        <w:spacing w:after="0" w:line="240" w:lineRule="auto"/>
        <w:jc w:val="both"/>
        <w:rPr>
          <w:rFonts w:asciiTheme="minorHAnsi" w:hAnsiTheme="minorHAnsi" w:cstheme="minorHAnsi"/>
          <w:sz w:val="21"/>
          <w:szCs w:val="21"/>
        </w:rPr>
      </w:pPr>
    </w:p>
    <w:p w14:paraId="7545B5D0" w14:textId="77777777" w:rsidR="000F5195" w:rsidRPr="005B6F2D" w:rsidRDefault="000F5195" w:rsidP="000F5195">
      <w:pPr>
        <w:spacing w:line="240" w:lineRule="auto"/>
        <w:jc w:val="both"/>
        <w:rPr>
          <w:rFonts w:asciiTheme="minorHAnsi" w:hAnsiTheme="minorHAnsi" w:cstheme="minorHAnsi"/>
          <w:sz w:val="21"/>
          <w:szCs w:val="21"/>
        </w:rPr>
      </w:pPr>
      <w:r w:rsidRPr="005B6F2D">
        <w:rPr>
          <w:rFonts w:asciiTheme="minorHAnsi" w:hAnsiTheme="minorHAnsi" w:cstheme="minorHAnsi"/>
          <w:sz w:val="21"/>
          <w:szCs w:val="21"/>
        </w:rPr>
        <w:t xml:space="preserve">Zeng, Y. and Schoenecker, T.S. (2015) ‘Strategic similarity and acquisition outcomes at the target: evidence from China’s beer industry’, </w:t>
      </w:r>
      <w:r w:rsidRPr="005B6F2D">
        <w:rPr>
          <w:rFonts w:asciiTheme="minorHAnsi" w:hAnsiTheme="minorHAnsi" w:cstheme="minorHAnsi"/>
          <w:i/>
          <w:sz w:val="21"/>
          <w:szCs w:val="21"/>
        </w:rPr>
        <w:t>Asian Business and Management</w:t>
      </w:r>
      <w:r w:rsidRPr="005B6F2D">
        <w:rPr>
          <w:rFonts w:asciiTheme="minorHAnsi" w:hAnsiTheme="minorHAnsi" w:cstheme="minorHAnsi"/>
          <w:sz w:val="21"/>
          <w:szCs w:val="21"/>
        </w:rPr>
        <w:t>, Vol. 14 No.5, pp.413-438.</w:t>
      </w:r>
    </w:p>
    <w:p w14:paraId="0E5CE6A0" w14:textId="77777777" w:rsidR="000F5195" w:rsidRPr="005B6F2D" w:rsidRDefault="000F5195" w:rsidP="000F5195">
      <w:pPr>
        <w:spacing w:line="240" w:lineRule="auto"/>
        <w:jc w:val="both"/>
        <w:rPr>
          <w:rFonts w:asciiTheme="minorHAnsi" w:hAnsiTheme="minorHAnsi" w:cstheme="minorHAnsi"/>
          <w:sz w:val="21"/>
          <w:szCs w:val="21"/>
          <w:shd w:val="clear" w:color="auto" w:fill="FFFFFF"/>
        </w:rPr>
      </w:pPr>
      <w:r w:rsidRPr="005B6F2D">
        <w:rPr>
          <w:rFonts w:asciiTheme="minorHAnsi" w:hAnsiTheme="minorHAnsi" w:cstheme="minorHAnsi"/>
          <w:sz w:val="21"/>
          <w:szCs w:val="21"/>
          <w:shd w:val="clear" w:color="auto" w:fill="FFFFFF"/>
        </w:rPr>
        <w:t>Zhao, F. (2014) ‘A holistic and integrated approach to theorizing strategic alliances of small and medium-sized enterprises’, </w:t>
      </w:r>
      <w:r w:rsidRPr="005B6F2D">
        <w:rPr>
          <w:rFonts w:asciiTheme="minorHAnsi" w:hAnsiTheme="minorHAnsi" w:cstheme="minorHAnsi"/>
          <w:i/>
          <w:iCs/>
          <w:sz w:val="21"/>
          <w:szCs w:val="21"/>
          <w:shd w:val="clear" w:color="auto" w:fill="FFFFFF"/>
        </w:rPr>
        <w:t xml:space="preserve">Business Process Management Journal,  </w:t>
      </w:r>
      <w:r w:rsidRPr="005B6F2D">
        <w:rPr>
          <w:rFonts w:asciiTheme="minorHAnsi" w:hAnsiTheme="minorHAnsi" w:cstheme="minorHAnsi"/>
          <w:b/>
          <w:bCs/>
          <w:sz w:val="21"/>
          <w:szCs w:val="21"/>
          <w:shd w:val="clear" w:color="auto" w:fill="FFFFFF"/>
        </w:rPr>
        <w:t xml:space="preserve">20 </w:t>
      </w:r>
      <w:r w:rsidRPr="005B6F2D">
        <w:rPr>
          <w:rFonts w:asciiTheme="minorHAnsi" w:hAnsiTheme="minorHAnsi" w:cstheme="minorHAnsi"/>
          <w:sz w:val="21"/>
          <w:szCs w:val="21"/>
          <w:shd w:val="clear" w:color="auto" w:fill="FFFFFF"/>
        </w:rPr>
        <w:t>(6), pp. 887-905.</w:t>
      </w:r>
    </w:p>
    <w:p w14:paraId="1D08378F" w14:textId="77777777" w:rsidR="000F5195" w:rsidRPr="005B6F2D" w:rsidRDefault="000F5195" w:rsidP="000F5195">
      <w:pPr>
        <w:spacing w:line="240" w:lineRule="auto"/>
        <w:jc w:val="both"/>
        <w:rPr>
          <w:rFonts w:asciiTheme="minorHAnsi" w:hAnsiTheme="minorHAnsi" w:cstheme="minorHAnsi"/>
          <w:sz w:val="21"/>
          <w:szCs w:val="21"/>
          <w:shd w:val="clear" w:color="auto" w:fill="FFFFFF"/>
        </w:rPr>
      </w:pPr>
    </w:p>
    <w:p w14:paraId="5F481B99" w14:textId="77777777" w:rsidR="000F5195" w:rsidRPr="005B6F2D" w:rsidRDefault="000F5195" w:rsidP="000F5195">
      <w:pPr>
        <w:spacing w:line="240" w:lineRule="auto"/>
        <w:jc w:val="both"/>
        <w:rPr>
          <w:rFonts w:asciiTheme="minorHAnsi" w:hAnsiTheme="minorHAnsi" w:cstheme="minorHAnsi"/>
          <w:b/>
          <w:bCs/>
          <w:sz w:val="21"/>
          <w:szCs w:val="21"/>
          <w:shd w:val="clear" w:color="auto" w:fill="FFFFFF"/>
        </w:rPr>
      </w:pPr>
    </w:p>
    <w:p w14:paraId="6C57B4B1" w14:textId="77777777" w:rsidR="000F5195" w:rsidRPr="005B6F2D" w:rsidRDefault="000F5195" w:rsidP="000F5195">
      <w:pPr>
        <w:spacing w:line="240" w:lineRule="auto"/>
        <w:jc w:val="both"/>
        <w:rPr>
          <w:rFonts w:asciiTheme="minorHAnsi" w:hAnsiTheme="minorHAnsi" w:cstheme="minorHAnsi"/>
          <w:b/>
          <w:bCs/>
          <w:sz w:val="21"/>
          <w:szCs w:val="21"/>
          <w:shd w:val="clear" w:color="auto" w:fill="FFFFFF"/>
        </w:rPr>
      </w:pPr>
    </w:p>
    <w:p w14:paraId="7BBBCAA8" w14:textId="77777777" w:rsidR="000F5195" w:rsidRDefault="000F5195" w:rsidP="000F5195">
      <w:pPr>
        <w:spacing w:line="240" w:lineRule="auto"/>
        <w:jc w:val="both"/>
        <w:rPr>
          <w:rFonts w:asciiTheme="minorHAnsi" w:hAnsiTheme="minorHAnsi" w:cstheme="minorHAnsi"/>
          <w:b/>
          <w:bCs/>
          <w:sz w:val="21"/>
          <w:szCs w:val="21"/>
          <w:shd w:val="clear" w:color="auto" w:fill="FFFFFF"/>
        </w:rPr>
      </w:pPr>
    </w:p>
    <w:p w14:paraId="6E5A7FA5" w14:textId="77777777" w:rsidR="000F5195" w:rsidRPr="005B6F2D" w:rsidRDefault="000F5195" w:rsidP="000F5195">
      <w:pPr>
        <w:spacing w:line="240" w:lineRule="auto"/>
        <w:jc w:val="both"/>
        <w:rPr>
          <w:rFonts w:asciiTheme="minorHAnsi" w:hAnsiTheme="minorHAnsi" w:cstheme="minorHAnsi"/>
          <w:b/>
          <w:bCs/>
          <w:sz w:val="21"/>
          <w:szCs w:val="21"/>
          <w:shd w:val="clear" w:color="auto" w:fill="FFFFFF"/>
        </w:rPr>
      </w:pPr>
    </w:p>
    <w:p w14:paraId="20DFDD72" w14:textId="77777777" w:rsidR="000F5195" w:rsidRDefault="000F5195" w:rsidP="000F5195">
      <w:pPr>
        <w:spacing w:line="240" w:lineRule="auto"/>
        <w:jc w:val="both"/>
        <w:rPr>
          <w:rFonts w:asciiTheme="minorHAnsi" w:hAnsiTheme="minorHAnsi" w:cstheme="minorHAnsi"/>
          <w:b/>
          <w:bCs/>
          <w:sz w:val="21"/>
          <w:szCs w:val="21"/>
          <w:shd w:val="clear" w:color="auto" w:fill="FFFFFF"/>
        </w:rPr>
      </w:pPr>
    </w:p>
    <w:p w14:paraId="473F25AC" w14:textId="77777777" w:rsidR="000F5195" w:rsidRDefault="000F5195" w:rsidP="000F5195">
      <w:pPr>
        <w:spacing w:line="240" w:lineRule="auto"/>
        <w:jc w:val="both"/>
        <w:rPr>
          <w:rFonts w:asciiTheme="minorHAnsi" w:hAnsiTheme="minorHAnsi" w:cstheme="minorHAnsi"/>
          <w:b/>
          <w:bCs/>
          <w:sz w:val="21"/>
          <w:szCs w:val="21"/>
          <w:shd w:val="clear" w:color="auto" w:fill="FFFFFF"/>
        </w:rPr>
      </w:pPr>
    </w:p>
    <w:p w14:paraId="5C95075B" w14:textId="77777777" w:rsidR="000F5195" w:rsidRDefault="000F5195" w:rsidP="000F5195">
      <w:pPr>
        <w:spacing w:line="240" w:lineRule="auto"/>
        <w:jc w:val="both"/>
        <w:rPr>
          <w:rFonts w:asciiTheme="minorHAnsi" w:hAnsiTheme="minorHAnsi" w:cstheme="minorHAnsi"/>
          <w:b/>
          <w:bCs/>
          <w:sz w:val="21"/>
          <w:szCs w:val="21"/>
          <w:shd w:val="clear" w:color="auto" w:fill="FFFFFF"/>
        </w:rPr>
      </w:pPr>
    </w:p>
    <w:p w14:paraId="5C482006" w14:textId="77777777" w:rsidR="000F5195" w:rsidRDefault="000F5195" w:rsidP="000F5195">
      <w:pPr>
        <w:spacing w:line="240" w:lineRule="auto"/>
        <w:jc w:val="both"/>
        <w:rPr>
          <w:rFonts w:asciiTheme="minorHAnsi" w:hAnsiTheme="minorHAnsi" w:cstheme="minorHAnsi"/>
          <w:b/>
          <w:bCs/>
          <w:sz w:val="21"/>
          <w:szCs w:val="21"/>
          <w:shd w:val="clear" w:color="auto" w:fill="FFFFFF"/>
        </w:rPr>
      </w:pPr>
    </w:p>
    <w:p w14:paraId="56016A95" w14:textId="77777777" w:rsidR="000F5195" w:rsidRDefault="000F5195" w:rsidP="000F5195">
      <w:pPr>
        <w:spacing w:line="240" w:lineRule="auto"/>
        <w:jc w:val="both"/>
        <w:rPr>
          <w:rFonts w:asciiTheme="minorHAnsi" w:hAnsiTheme="minorHAnsi" w:cstheme="minorHAnsi"/>
          <w:b/>
          <w:bCs/>
          <w:sz w:val="21"/>
          <w:szCs w:val="21"/>
          <w:shd w:val="clear" w:color="auto" w:fill="FFFFFF"/>
        </w:rPr>
      </w:pPr>
    </w:p>
    <w:p w14:paraId="49863BA8" w14:textId="77777777" w:rsidR="00E17920" w:rsidRDefault="00E17920" w:rsidP="000F5195">
      <w:pPr>
        <w:spacing w:line="240" w:lineRule="auto"/>
        <w:jc w:val="both"/>
        <w:rPr>
          <w:rFonts w:asciiTheme="minorHAnsi" w:hAnsiTheme="minorHAnsi" w:cstheme="minorHAnsi"/>
          <w:b/>
          <w:bCs/>
          <w:sz w:val="21"/>
          <w:szCs w:val="21"/>
          <w:shd w:val="clear" w:color="auto" w:fill="FFFFFF"/>
        </w:rPr>
      </w:pPr>
    </w:p>
    <w:p w14:paraId="747FAD12" w14:textId="77777777" w:rsidR="00E17920" w:rsidRDefault="00E17920" w:rsidP="000F5195">
      <w:pPr>
        <w:spacing w:line="240" w:lineRule="auto"/>
        <w:jc w:val="both"/>
        <w:rPr>
          <w:rFonts w:asciiTheme="minorHAnsi" w:hAnsiTheme="minorHAnsi" w:cstheme="minorHAnsi"/>
          <w:b/>
          <w:bCs/>
          <w:sz w:val="21"/>
          <w:szCs w:val="21"/>
          <w:shd w:val="clear" w:color="auto" w:fill="FFFFFF"/>
        </w:rPr>
      </w:pPr>
    </w:p>
    <w:p w14:paraId="10F078FB" w14:textId="77777777" w:rsidR="00E17920" w:rsidRDefault="00E17920" w:rsidP="000F5195">
      <w:pPr>
        <w:spacing w:line="240" w:lineRule="auto"/>
        <w:jc w:val="both"/>
        <w:rPr>
          <w:rFonts w:asciiTheme="minorHAnsi" w:hAnsiTheme="minorHAnsi" w:cstheme="minorHAnsi"/>
          <w:b/>
          <w:bCs/>
          <w:sz w:val="21"/>
          <w:szCs w:val="21"/>
          <w:shd w:val="clear" w:color="auto" w:fill="FFFFFF"/>
        </w:rPr>
      </w:pPr>
    </w:p>
    <w:p w14:paraId="513D925E" w14:textId="77777777" w:rsidR="00E17920" w:rsidRDefault="00E17920" w:rsidP="000F5195">
      <w:pPr>
        <w:spacing w:line="240" w:lineRule="auto"/>
        <w:jc w:val="both"/>
        <w:rPr>
          <w:rFonts w:asciiTheme="minorHAnsi" w:hAnsiTheme="minorHAnsi" w:cstheme="minorHAnsi"/>
          <w:b/>
          <w:bCs/>
          <w:sz w:val="21"/>
          <w:szCs w:val="21"/>
          <w:shd w:val="clear" w:color="auto" w:fill="FFFFFF"/>
        </w:rPr>
      </w:pPr>
    </w:p>
    <w:p w14:paraId="21DBD676" w14:textId="77777777" w:rsidR="00E17920" w:rsidRDefault="00E17920" w:rsidP="000F5195">
      <w:pPr>
        <w:spacing w:line="240" w:lineRule="auto"/>
        <w:jc w:val="both"/>
        <w:rPr>
          <w:rFonts w:asciiTheme="minorHAnsi" w:hAnsiTheme="minorHAnsi" w:cstheme="minorHAnsi"/>
          <w:b/>
          <w:bCs/>
          <w:sz w:val="21"/>
          <w:szCs w:val="21"/>
          <w:shd w:val="clear" w:color="auto" w:fill="FFFFFF"/>
        </w:rPr>
      </w:pPr>
    </w:p>
    <w:p w14:paraId="7ED3CE26" w14:textId="42250920" w:rsidR="000F5195" w:rsidRPr="005B6F2D" w:rsidRDefault="000F5195" w:rsidP="000F5195">
      <w:pPr>
        <w:spacing w:line="240" w:lineRule="auto"/>
        <w:jc w:val="both"/>
        <w:rPr>
          <w:rFonts w:asciiTheme="minorHAnsi" w:hAnsiTheme="minorHAnsi" w:cstheme="minorHAnsi"/>
          <w:b/>
          <w:bCs/>
          <w:sz w:val="21"/>
          <w:szCs w:val="21"/>
          <w:shd w:val="clear" w:color="auto" w:fill="FFFFFF"/>
        </w:rPr>
      </w:pPr>
      <w:r>
        <w:rPr>
          <w:rFonts w:asciiTheme="minorHAnsi" w:hAnsiTheme="minorHAnsi" w:cstheme="minorHAnsi"/>
          <w:b/>
          <w:bCs/>
          <w:sz w:val="21"/>
          <w:szCs w:val="21"/>
          <w:shd w:val="clear" w:color="auto" w:fill="FFFFFF"/>
        </w:rPr>
        <w:lastRenderedPageBreak/>
        <w:t>A</w:t>
      </w:r>
      <w:r w:rsidRPr="005B6F2D">
        <w:rPr>
          <w:rFonts w:asciiTheme="minorHAnsi" w:hAnsiTheme="minorHAnsi" w:cstheme="minorHAnsi"/>
          <w:b/>
          <w:bCs/>
          <w:sz w:val="21"/>
          <w:szCs w:val="21"/>
          <w:shd w:val="clear" w:color="auto" w:fill="FFFFFF"/>
        </w:rPr>
        <w:t>ppendix 1 Process schedule for dissertation</w:t>
      </w:r>
      <w:bookmarkStart w:id="9" w:name="_GoBack"/>
      <w:bookmarkEnd w:id="9"/>
    </w:p>
    <w:tbl>
      <w:tblPr>
        <w:tblW w:w="9164" w:type="dxa"/>
        <w:jc w:val="center"/>
        <w:tblLook w:val="04A0" w:firstRow="1" w:lastRow="0" w:firstColumn="1" w:lastColumn="0" w:noHBand="0" w:noVBand="1"/>
      </w:tblPr>
      <w:tblGrid>
        <w:gridCol w:w="2680"/>
        <w:gridCol w:w="540"/>
        <w:gridCol w:w="520"/>
        <w:gridCol w:w="620"/>
        <w:gridCol w:w="520"/>
        <w:gridCol w:w="560"/>
        <w:gridCol w:w="538"/>
        <w:gridCol w:w="580"/>
        <w:gridCol w:w="553"/>
        <w:gridCol w:w="553"/>
        <w:gridCol w:w="520"/>
        <w:gridCol w:w="580"/>
        <w:gridCol w:w="508"/>
      </w:tblGrid>
      <w:tr w:rsidR="00BB71D9" w:rsidRPr="00BB71D9" w14:paraId="7173483D" w14:textId="77777777" w:rsidTr="00BB71D9">
        <w:trPr>
          <w:trHeight w:val="300"/>
          <w:jc w:val="center"/>
        </w:trPr>
        <w:tc>
          <w:tcPr>
            <w:tcW w:w="2680" w:type="dxa"/>
            <w:tcBorders>
              <w:top w:val="nil"/>
              <w:left w:val="nil"/>
              <w:bottom w:val="nil"/>
              <w:right w:val="nil"/>
            </w:tcBorders>
            <w:shd w:val="clear" w:color="auto" w:fill="auto"/>
            <w:noWrap/>
            <w:vAlign w:val="bottom"/>
            <w:hideMark/>
          </w:tcPr>
          <w:p w14:paraId="075ED140" w14:textId="77777777" w:rsidR="00BB71D9" w:rsidRPr="00BB71D9" w:rsidRDefault="00BB71D9" w:rsidP="00BB71D9">
            <w:pPr>
              <w:spacing w:after="0" w:line="240" w:lineRule="auto"/>
              <w:rPr>
                <w:rFonts w:ascii="Times New Roman" w:eastAsia="Times New Roman" w:hAnsi="Times New Roman"/>
                <w:sz w:val="24"/>
                <w:szCs w:val="24"/>
                <w:lang w:eastAsia="en-GB"/>
              </w:rPr>
            </w:pPr>
          </w:p>
        </w:tc>
        <w:tc>
          <w:tcPr>
            <w:tcW w:w="540" w:type="dxa"/>
            <w:tcBorders>
              <w:top w:val="nil"/>
              <w:left w:val="nil"/>
              <w:bottom w:val="nil"/>
              <w:right w:val="nil"/>
            </w:tcBorders>
            <w:shd w:val="clear" w:color="auto" w:fill="auto"/>
            <w:noWrap/>
            <w:vAlign w:val="center"/>
            <w:hideMark/>
          </w:tcPr>
          <w:p w14:paraId="5B8E2E22" w14:textId="77777777" w:rsidR="00BB71D9" w:rsidRPr="00BB71D9" w:rsidRDefault="00BB71D9" w:rsidP="00BB71D9">
            <w:pPr>
              <w:spacing w:after="0" w:line="240" w:lineRule="auto"/>
              <w:jc w:val="center"/>
              <w:rPr>
                <w:rFonts w:eastAsia="Times New Roman" w:cs="Calibri"/>
                <w:color w:val="000000"/>
                <w:sz w:val="18"/>
                <w:szCs w:val="18"/>
                <w:lang w:eastAsia="en-GB"/>
              </w:rPr>
            </w:pPr>
            <w:r w:rsidRPr="00BB71D9">
              <w:rPr>
                <w:rFonts w:eastAsia="Times New Roman" w:cs="Calibri"/>
                <w:color w:val="000000"/>
                <w:sz w:val="18"/>
                <w:szCs w:val="18"/>
                <w:lang w:eastAsia="en-GB"/>
              </w:rPr>
              <w:t>Feb</w:t>
            </w:r>
          </w:p>
        </w:tc>
        <w:tc>
          <w:tcPr>
            <w:tcW w:w="520" w:type="dxa"/>
            <w:tcBorders>
              <w:top w:val="nil"/>
              <w:left w:val="nil"/>
              <w:bottom w:val="nil"/>
              <w:right w:val="nil"/>
            </w:tcBorders>
            <w:shd w:val="clear" w:color="auto" w:fill="auto"/>
            <w:noWrap/>
            <w:vAlign w:val="center"/>
            <w:hideMark/>
          </w:tcPr>
          <w:p w14:paraId="788CBCCB" w14:textId="77777777" w:rsidR="00BB71D9" w:rsidRPr="00BB71D9" w:rsidRDefault="00BB71D9" w:rsidP="00BB71D9">
            <w:pPr>
              <w:spacing w:after="0" w:line="240" w:lineRule="auto"/>
              <w:jc w:val="center"/>
              <w:rPr>
                <w:rFonts w:eastAsia="Times New Roman" w:cs="Calibri"/>
                <w:color w:val="000000"/>
                <w:sz w:val="18"/>
                <w:szCs w:val="18"/>
                <w:lang w:eastAsia="en-GB"/>
              </w:rPr>
            </w:pPr>
            <w:r w:rsidRPr="00BB71D9">
              <w:rPr>
                <w:rFonts w:eastAsia="Times New Roman" w:cs="Calibri"/>
                <w:color w:val="000000"/>
                <w:sz w:val="18"/>
                <w:szCs w:val="18"/>
                <w:lang w:eastAsia="en-GB"/>
              </w:rPr>
              <w:t>Mar</w:t>
            </w:r>
          </w:p>
        </w:tc>
        <w:tc>
          <w:tcPr>
            <w:tcW w:w="620" w:type="dxa"/>
            <w:tcBorders>
              <w:top w:val="nil"/>
              <w:left w:val="nil"/>
              <w:bottom w:val="nil"/>
              <w:right w:val="nil"/>
            </w:tcBorders>
            <w:shd w:val="clear" w:color="auto" w:fill="auto"/>
            <w:noWrap/>
            <w:vAlign w:val="center"/>
            <w:hideMark/>
          </w:tcPr>
          <w:p w14:paraId="4A33ADE8" w14:textId="77777777" w:rsidR="00BB71D9" w:rsidRPr="00BB71D9" w:rsidRDefault="00BB71D9" w:rsidP="00BB71D9">
            <w:pPr>
              <w:spacing w:after="0" w:line="240" w:lineRule="auto"/>
              <w:jc w:val="center"/>
              <w:rPr>
                <w:rFonts w:eastAsia="Times New Roman" w:cs="Calibri"/>
                <w:color w:val="000000"/>
                <w:sz w:val="18"/>
                <w:szCs w:val="18"/>
                <w:lang w:eastAsia="en-GB"/>
              </w:rPr>
            </w:pPr>
            <w:r w:rsidRPr="00BB71D9">
              <w:rPr>
                <w:rFonts w:eastAsia="Times New Roman" w:cs="Calibri"/>
                <w:color w:val="000000"/>
                <w:sz w:val="18"/>
                <w:szCs w:val="18"/>
                <w:lang w:eastAsia="en-GB"/>
              </w:rPr>
              <w:t>Mar</w:t>
            </w:r>
          </w:p>
        </w:tc>
        <w:tc>
          <w:tcPr>
            <w:tcW w:w="520" w:type="dxa"/>
            <w:tcBorders>
              <w:top w:val="nil"/>
              <w:left w:val="nil"/>
              <w:bottom w:val="nil"/>
              <w:right w:val="nil"/>
            </w:tcBorders>
            <w:shd w:val="clear" w:color="auto" w:fill="auto"/>
            <w:noWrap/>
            <w:vAlign w:val="center"/>
            <w:hideMark/>
          </w:tcPr>
          <w:p w14:paraId="3BA3885B" w14:textId="77777777" w:rsidR="00BB71D9" w:rsidRPr="00BB71D9" w:rsidRDefault="00BB71D9" w:rsidP="00BB71D9">
            <w:pPr>
              <w:spacing w:after="0" w:line="240" w:lineRule="auto"/>
              <w:jc w:val="center"/>
              <w:rPr>
                <w:rFonts w:eastAsia="Times New Roman" w:cs="Calibri"/>
                <w:color w:val="000000"/>
                <w:sz w:val="18"/>
                <w:szCs w:val="18"/>
                <w:lang w:eastAsia="en-GB"/>
              </w:rPr>
            </w:pPr>
            <w:r w:rsidRPr="00BB71D9">
              <w:rPr>
                <w:rFonts w:eastAsia="Times New Roman" w:cs="Calibri"/>
                <w:color w:val="000000"/>
                <w:sz w:val="18"/>
                <w:szCs w:val="18"/>
                <w:lang w:eastAsia="en-GB"/>
              </w:rPr>
              <w:t>Apr</w:t>
            </w:r>
          </w:p>
        </w:tc>
        <w:tc>
          <w:tcPr>
            <w:tcW w:w="560" w:type="dxa"/>
            <w:tcBorders>
              <w:top w:val="nil"/>
              <w:left w:val="nil"/>
              <w:bottom w:val="nil"/>
              <w:right w:val="nil"/>
            </w:tcBorders>
            <w:shd w:val="clear" w:color="auto" w:fill="auto"/>
            <w:noWrap/>
            <w:vAlign w:val="center"/>
            <w:hideMark/>
          </w:tcPr>
          <w:p w14:paraId="0BB2D431" w14:textId="77777777" w:rsidR="00BB71D9" w:rsidRPr="00BB71D9" w:rsidRDefault="00BB71D9" w:rsidP="00BB71D9">
            <w:pPr>
              <w:spacing w:after="0" w:line="240" w:lineRule="auto"/>
              <w:jc w:val="center"/>
              <w:rPr>
                <w:rFonts w:eastAsia="Times New Roman" w:cs="Calibri"/>
                <w:color w:val="000000"/>
                <w:sz w:val="18"/>
                <w:szCs w:val="18"/>
                <w:lang w:eastAsia="en-GB"/>
              </w:rPr>
            </w:pPr>
            <w:r w:rsidRPr="00BB71D9">
              <w:rPr>
                <w:rFonts w:eastAsia="Times New Roman" w:cs="Calibri"/>
                <w:color w:val="000000"/>
                <w:sz w:val="18"/>
                <w:szCs w:val="18"/>
                <w:lang w:eastAsia="en-GB"/>
              </w:rPr>
              <w:t>Apr</w:t>
            </w:r>
          </w:p>
        </w:tc>
        <w:tc>
          <w:tcPr>
            <w:tcW w:w="508" w:type="dxa"/>
            <w:tcBorders>
              <w:top w:val="nil"/>
              <w:left w:val="nil"/>
              <w:bottom w:val="nil"/>
              <w:right w:val="nil"/>
            </w:tcBorders>
            <w:shd w:val="clear" w:color="auto" w:fill="auto"/>
            <w:noWrap/>
            <w:vAlign w:val="center"/>
            <w:hideMark/>
          </w:tcPr>
          <w:p w14:paraId="66831A10" w14:textId="77777777" w:rsidR="00BB71D9" w:rsidRPr="00BB71D9" w:rsidRDefault="00BB71D9" w:rsidP="00BB71D9">
            <w:pPr>
              <w:spacing w:after="0" w:line="240" w:lineRule="auto"/>
              <w:jc w:val="center"/>
              <w:rPr>
                <w:rFonts w:eastAsia="Times New Roman" w:cs="Calibri"/>
                <w:color w:val="000000"/>
                <w:sz w:val="18"/>
                <w:szCs w:val="18"/>
                <w:lang w:eastAsia="en-GB"/>
              </w:rPr>
            </w:pPr>
            <w:r w:rsidRPr="00BB71D9">
              <w:rPr>
                <w:rFonts w:eastAsia="Times New Roman" w:cs="Calibri"/>
                <w:color w:val="000000"/>
                <w:sz w:val="18"/>
                <w:szCs w:val="18"/>
                <w:lang w:eastAsia="en-GB"/>
              </w:rPr>
              <w:t>May</w:t>
            </w:r>
          </w:p>
        </w:tc>
        <w:tc>
          <w:tcPr>
            <w:tcW w:w="580" w:type="dxa"/>
            <w:tcBorders>
              <w:top w:val="nil"/>
              <w:left w:val="nil"/>
              <w:bottom w:val="nil"/>
              <w:right w:val="nil"/>
            </w:tcBorders>
            <w:shd w:val="clear" w:color="auto" w:fill="auto"/>
            <w:noWrap/>
            <w:vAlign w:val="center"/>
            <w:hideMark/>
          </w:tcPr>
          <w:p w14:paraId="4E8BD5D7" w14:textId="77777777" w:rsidR="00BB71D9" w:rsidRPr="00BB71D9" w:rsidRDefault="00BB71D9" w:rsidP="00BB71D9">
            <w:pPr>
              <w:spacing w:after="0" w:line="240" w:lineRule="auto"/>
              <w:jc w:val="center"/>
              <w:rPr>
                <w:rFonts w:eastAsia="Times New Roman" w:cs="Calibri"/>
                <w:color w:val="000000"/>
                <w:sz w:val="18"/>
                <w:szCs w:val="18"/>
                <w:lang w:eastAsia="en-GB"/>
              </w:rPr>
            </w:pPr>
            <w:r w:rsidRPr="00BB71D9">
              <w:rPr>
                <w:rFonts w:eastAsia="Times New Roman" w:cs="Calibri"/>
                <w:color w:val="000000"/>
                <w:sz w:val="18"/>
                <w:szCs w:val="18"/>
                <w:lang w:eastAsia="en-GB"/>
              </w:rPr>
              <w:t>May</w:t>
            </w:r>
          </w:p>
        </w:tc>
        <w:tc>
          <w:tcPr>
            <w:tcW w:w="508" w:type="dxa"/>
            <w:tcBorders>
              <w:top w:val="nil"/>
              <w:left w:val="nil"/>
              <w:bottom w:val="nil"/>
              <w:right w:val="nil"/>
            </w:tcBorders>
            <w:shd w:val="clear" w:color="auto" w:fill="auto"/>
            <w:noWrap/>
            <w:vAlign w:val="center"/>
            <w:hideMark/>
          </w:tcPr>
          <w:p w14:paraId="659786E0" w14:textId="77777777" w:rsidR="00BB71D9" w:rsidRPr="00BB71D9" w:rsidRDefault="00BB71D9" w:rsidP="00BB71D9">
            <w:pPr>
              <w:spacing w:after="0" w:line="240" w:lineRule="auto"/>
              <w:jc w:val="center"/>
              <w:rPr>
                <w:rFonts w:eastAsia="Times New Roman" w:cs="Calibri"/>
                <w:color w:val="000000"/>
                <w:sz w:val="18"/>
                <w:szCs w:val="18"/>
                <w:lang w:eastAsia="en-GB"/>
              </w:rPr>
            </w:pPr>
            <w:r w:rsidRPr="00BB71D9">
              <w:rPr>
                <w:rFonts w:eastAsia="Times New Roman" w:cs="Calibri"/>
                <w:color w:val="000000"/>
                <w:sz w:val="18"/>
                <w:szCs w:val="18"/>
                <w:lang w:eastAsia="en-GB"/>
              </w:rPr>
              <w:t>June</w:t>
            </w:r>
          </w:p>
        </w:tc>
        <w:tc>
          <w:tcPr>
            <w:tcW w:w="520" w:type="dxa"/>
            <w:tcBorders>
              <w:top w:val="nil"/>
              <w:left w:val="nil"/>
              <w:bottom w:val="nil"/>
              <w:right w:val="nil"/>
            </w:tcBorders>
            <w:shd w:val="clear" w:color="auto" w:fill="auto"/>
            <w:noWrap/>
            <w:vAlign w:val="center"/>
            <w:hideMark/>
          </w:tcPr>
          <w:p w14:paraId="011E1D30" w14:textId="77777777" w:rsidR="00BB71D9" w:rsidRPr="00BB71D9" w:rsidRDefault="00BB71D9" w:rsidP="00BB71D9">
            <w:pPr>
              <w:spacing w:after="0" w:line="240" w:lineRule="auto"/>
              <w:jc w:val="center"/>
              <w:rPr>
                <w:rFonts w:eastAsia="Times New Roman" w:cs="Calibri"/>
                <w:color w:val="000000"/>
                <w:sz w:val="18"/>
                <w:szCs w:val="18"/>
                <w:lang w:eastAsia="en-GB"/>
              </w:rPr>
            </w:pPr>
            <w:r w:rsidRPr="00BB71D9">
              <w:rPr>
                <w:rFonts w:eastAsia="Times New Roman" w:cs="Calibri"/>
                <w:color w:val="000000"/>
                <w:sz w:val="18"/>
                <w:szCs w:val="18"/>
                <w:lang w:eastAsia="en-GB"/>
              </w:rPr>
              <w:t>June</w:t>
            </w:r>
          </w:p>
        </w:tc>
        <w:tc>
          <w:tcPr>
            <w:tcW w:w="520" w:type="dxa"/>
            <w:tcBorders>
              <w:top w:val="nil"/>
              <w:left w:val="nil"/>
              <w:bottom w:val="nil"/>
              <w:right w:val="nil"/>
            </w:tcBorders>
            <w:shd w:val="clear" w:color="auto" w:fill="auto"/>
            <w:noWrap/>
            <w:vAlign w:val="center"/>
            <w:hideMark/>
          </w:tcPr>
          <w:p w14:paraId="7B527DCB" w14:textId="77777777" w:rsidR="00BB71D9" w:rsidRPr="00BB71D9" w:rsidRDefault="00BB71D9" w:rsidP="00BB71D9">
            <w:pPr>
              <w:spacing w:after="0" w:line="240" w:lineRule="auto"/>
              <w:jc w:val="center"/>
              <w:rPr>
                <w:rFonts w:eastAsia="Times New Roman" w:cs="Calibri"/>
                <w:color w:val="000000"/>
                <w:sz w:val="18"/>
                <w:szCs w:val="18"/>
                <w:lang w:eastAsia="en-GB"/>
              </w:rPr>
            </w:pPr>
            <w:r w:rsidRPr="00BB71D9">
              <w:rPr>
                <w:rFonts w:eastAsia="Times New Roman" w:cs="Calibri"/>
                <w:color w:val="000000"/>
                <w:sz w:val="18"/>
                <w:szCs w:val="18"/>
                <w:lang w:eastAsia="en-GB"/>
              </w:rPr>
              <w:t>Jul</w:t>
            </w:r>
          </w:p>
        </w:tc>
        <w:tc>
          <w:tcPr>
            <w:tcW w:w="580" w:type="dxa"/>
            <w:tcBorders>
              <w:top w:val="nil"/>
              <w:left w:val="nil"/>
              <w:bottom w:val="nil"/>
              <w:right w:val="nil"/>
            </w:tcBorders>
            <w:shd w:val="clear" w:color="auto" w:fill="auto"/>
            <w:noWrap/>
            <w:vAlign w:val="center"/>
            <w:hideMark/>
          </w:tcPr>
          <w:p w14:paraId="26B0E044" w14:textId="77777777" w:rsidR="00BB71D9" w:rsidRPr="00BB71D9" w:rsidRDefault="00BB71D9" w:rsidP="00BB71D9">
            <w:pPr>
              <w:spacing w:after="0" w:line="240" w:lineRule="auto"/>
              <w:jc w:val="center"/>
              <w:rPr>
                <w:rFonts w:eastAsia="Times New Roman" w:cs="Calibri"/>
                <w:color w:val="000000"/>
                <w:sz w:val="18"/>
                <w:szCs w:val="18"/>
                <w:lang w:eastAsia="en-GB"/>
              </w:rPr>
            </w:pPr>
            <w:r w:rsidRPr="00BB71D9">
              <w:rPr>
                <w:rFonts w:eastAsia="Times New Roman" w:cs="Calibri"/>
                <w:color w:val="000000"/>
                <w:sz w:val="18"/>
                <w:szCs w:val="18"/>
                <w:lang w:eastAsia="en-GB"/>
              </w:rPr>
              <w:t xml:space="preserve">Aug </w:t>
            </w:r>
          </w:p>
        </w:tc>
        <w:tc>
          <w:tcPr>
            <w:tcW w:w="508" w:type="dxa"/>
            <w:tcBorders>
              <w:top w:val="nil"/>
              <w:left w:val="nil"/>
              <w:bottom w:val="nil"/>
              <w:right w:val="nil"/>
            </w:tcBorders>
            <w:shd w:val="clear" w:color="auto" w:fill="auto"/>
            <w:noWrap/>
            <w:vAlign w:val="center"/>
            <w:hideMark/>
          </w:tcPr>
          <w:p w14:paraId="6A9857F5" w14:textId="77777777" w:rsidR="00BB71D9" w:rsidRPr="00BB71D9" w:rsidRDefault="00BB71D9" w:rsidP="00BB71D9">
            <w:pPr>
              <w:spacing w:after="0" w:line="240" w:lineRule="auto"/>
              <w:jc w:val="center"/>
              <w:rPr>
                <w:rFonts w:eastAsia="Times New Roman" w:cs="Calibri"/>
                <w:color w:val="000000"/>
                <w:sz w:val="18"/>
                <w:szCs w:val="18"/>
                <w:lang w:eastAsia="en-GB"/>
              </w:rPr>
            </w:pPr>
            <w:r w:rsidRPr="00BB71D9">
              <w:rPr>
                <w:rFonts w:eastAsia="Times New Roman" w:cs="Calibri"/>
                <w:color w:val="000000"/>
                <w:sz w:val="18"/>
                <w:szCs w:val="18"/>
                <w:lang w:eastAsia="en-GB"/>
              </w:rPr>
              <w:t>Sep</w:t>
            </w:r>
          </w:p>
        </w:tc>
      </w:tr>
      <w:tr w:rsidR="00BB71D9" w:rsidRPr="00BB71D9" w14:paraId="2AB2B88F" w14:textId="77777777" w:rsidTr="00BB71D9">
        <w:trPr>
          <w:trHeight w:val="300"/>
          <w:jc w:val="center"/>
        </w:trPr>
        <w:tc>
          <w:tcPr>
            <w:tcW w:w="2680" w:type="dxa"/>
            <w:tcBorders>
              <w:top w:val="nil"/>
              <w:left w:val="nil"/>
              <w:bottom w:val="nil"/>
              <w:right w:val="nil"/>
            </w:tcBorders>
            <w:shd w:val="clear" w:color="auto" w:fill="auto"/>
            <w:noWrap/>
            <w:vAlign w:val="bottom"/>
            <w:hideMark/>
          </w:tcPr>
          <w:p w14:paraId="6EA73E20" w14:textId="77777777" w:rsidR="00BB71D9" w:rsidRPr="00BB71D9" w:rsidRDefault="00BB71D9" w:rsidP="00BB71D9">
            <w:pPr>
              <w:spacing w:after="0" w:line="240" w:lineRule="auto"/>
              <w:jc w:val="center"/>
              <w:rPr>
                <w:rFonts w:eastAsia="Times New Roman" w:cs="Calibri"/>
                <w:color w:val="000000"/>
                <w:sz w:val="18"/>
                <w:szCs w:val="18"/>
                <w:lang w:eastAsia="en-GB"/>
              </w:rPr>
            </w:pPr>
          </w:p>
        </w:tc>
        <w:tc>
          <w:tcPr>
            <w:tcW w:w="540" w:type="dxa"/>
            <w:tcBorders>
              <w:top w:val="nil"/>
              <w:left w:val="nil"/>
              <w:bottom w:val="nil"/>
              <w:right w:val="nil"/>
            </w:tcBorders>
            <w:shd w:val="clear" w:color="auto" w:fill="auto"/>
            <w:noWrap/>
            <w:vAlign w:val="center"/>
            <w:hideMark/>
          </w:tcPr>
          <w:p w14:paraId="2107361B" w14:textId="77777777" w:rsidR="00BB71D9" w:rsidRPr="00BB71D9" w:rsidRDefault="00BB71D9" w:rsidP="00BB71D9">
            <w:pPr>
              <w:spacing w:after="0" w:line="240" w:lineRule="auto"/>
              <w:jc w:val="center"/>
              <w:rPr>
                <w:rFonts w:eastAsia="Times New Roman" w:cs="Calibri"/>
                <w:color w:val="000000"/>
                <w:sz w:val="14"/>
                <w:szCs w:val="14"/>
                <w:lang w:eastAsia="en-GB"/>
              </w:rPr>
            </w:pPr>
            <w:r w:rsidRPr="00BB71D9">
              <w:rPr>
                <w:rFonts w:eastAsia="Times New Roman" w:cs="Calibri"/>
                <w:color w:val="000000"/>
                <w:sz w:val="14"/>
                <w:szCs w:val="14"/>
                <w:lang w:eastAsia="en-GB"/>
              </w:rPr>
              <w:t>16-28th</w:t>
            </w:r>
          </w:p>
        </w:tc>
        <w:tc>
          <w:tcPr>
            <w:tcW w:w="520" w:type="dxa"/>
            <w:tcBorders>
              <w:top w:val="nil"/>
              <w:left w:val="nil"/>
              <w:bottom w:val="nil"/>
              <w:right w:val="nil"/>
            </w:tcBorders>
            <w:shd w:val="clear" w:color="auto" w:fill="auto"/>
            <w:noWrap/>
            <w:vAlign w:val="center"/>
            <w:hideMark/>
          </w:tcPr>
          <w:p w14:paraId="2CB3739D" w14:textId="77777777" w:rsidR="00BB71D9" w:rsidRPr="00BB71D9" w:rsidRDefault="00BB71D9" w:rsidP="00BB71D9">
            <w:pPr>
              <w:spacing w:after="0" w:line="240" w:lineRule="auto"/>
              <w:jc w:val="center"/>
              <w:rPr>
                <w:rFonts w:eastAsia="Times New Roman" w:cs="Calibri"/>
                <w:color w:val="000000"/>
                <w:sz w:val="14"/>
                <w:szCs w:val="14"/>
                <w:lang w:eastAsia="en-GB"/>
              </w:rPr>
            </w:pPr>
            <w:r w:rsidRPr="00BB71D9">
              <w:rPr>
                <w:rFonts w:eastAsia="Times New Roman" w:cs="Calibri"/>
                <w:color w:val="000000"/>
                <w:sz w:val="14"/>
                <w:szCs w:val="14"/>
                <w:lang w:eastAsia="en-GB"/>
              </w:rPr>
              <w:t>1st-14th</w:t>
            </w:r>
          </w:p>
        </w:tc>
        <w:tc>
          <w:tcPr>
            <w:tcW w:w="620" w:type="dxa"/>
            <w:tcBorders>
              <w:top w:val="nil"/>
              <w:left w:val="nil"/>
              <w:bottom w:val="nil"/>
              <w:right w:val="nil"/>
            </w:tcBorders>
            <w:shd w:val="clear" w:color="auto" w:fill="auto"/>
            <w:noWrap/>
            <w:vAlign w:val="center"/>
            <w:hideMark/>
          </w:tcPr>
          <w:p w14:paraId="7B6724A6" w14:textId="77777777" w:rsidR="00BB71D9" w:rsidRPr="00BB71D9" w:rsidRDefault="00BB71D9" w:rsidP="00BB71D9">
            <w:pPr>
              <w:spacing w:after="0" w:line="240" w:lineRule="auto"/>
              <w:jc w:val="center"/>
              <w:rPr>
                <w:rFonts w:eastAsia="Times New Roman" w:cs="Calibri"/>
                <w:color w:val="000000"/>
                <w:sz w:val="14"/>
                <w:szCs w:val="14"/>
                <w:lang w:eastAsia="en-GB"/>
              </w:rPr>
            </w:pPr>
            <w:r w:rsidRPr="00BB71D9">
              <w:rPr>
                <w:rFonts w:eastAsia="Times New Roman" w:cs="Calibri"/>
                <w:color w:val="000000"/>
                <w:sz w:val="14"/>
                <w:szCs w:val="14"/>
                <w:lang w:eastAsia="en-GB"/>
              </w:rPr>
              <w:t>15-31st</w:t>
            </w:r>
          </w:p>
        </w:tc>
        <w:tc>
          <w:tcPr>
            <w:tcW w:w="520" w:type="dxa"/>
            <w:tcBorders>
              <w:top w:val="nil"/>
              <w:left w:val="nil"/>
              <w:bottom w:val="nil"/>
              <w:right w:val="nil"/>
            </w:tcBorders>
            <w:shd w:val="clear" w:color="auto" w:fill="auto"/>
            <w:noWrap/>
            <w:vAlign w:val="center"/>
            <w:hideMark/>
          </w:tcPr>
          <w:p w14:paraId="3EF5F39C" w14:textId="77777777" w:rsidR="00BB71D9" w:rsidRPr="00BB71D9" w:rsidRDefault="00BB71D9" w:rsidP="00BB71D9">
            <w:pPr>
              <w:spacing w:after="0" w:line="240" w:lineRule="auto"/>
              <w:jc w:val="center"/>
              <w:rPr>
                <w:rFonts w:eastAsia="Times New Roman" w:cs="Calibri"/>
                <w:color w:val="000000"/>
                <w:sz w:val="14"/>
                <w:szCs w:val="14"/>
                <w:lang w:eastAsia="en-GB"/>
              </w:rPr>
            </w:pPr>
            <w:r w:rsidRPr="00BB71D9">
              <w:rPr>
                <w:rFonts w:eastAsia="Times New Roman" w:cs="Calibri"/>
                <w:color w:val="000000"/>
                <w:sz w:val="14"/>
                <w:szCs w:val="14"/>
                <w:lang w:eastAsia="en-GB"/>
              </w:rPr>
              <w:t xml:space="preserve">1st-15th </w:t>
            </w:r>
          </w:p>
        </w:tc>
        <w:tc>
          <w:tcPr>
            <w:tcW w:w="560" w:type="dxa"/>
            <w:tcBorders>
              <w:top w:val="nil"/>
              <w:left w:val="nil"/>
              <w:bottom w:val="nil"/>
              <w:right w:val="nil"/>
            </w:tcBorders>
            <w:shd w:val="clear" w:color="auto" w:fill="auto"/>
            <w:noWrap/>
            <w:vAlign w:val="center"/>
            <w:hideMark/>
          </w:tcPr>
          <w:p w14:paraId="7C8F7286" w14:textId="77777777" w:rsidR="00BB71D9" w:rsidRPr="00BB71D9" w:rsidRDefault="00BB71D9" w:rsidP="00BB71D9">
            <w:pPr>
              <w:spacing w:after="0" w:line="240" w:lineRule="auto"/>
              <w:jc w:val="center"/>
              <w:rPr>
                <w:rFonts w:eastAsia="Times New Roman" w:cs="Calibri"/>
                <w:color w:val="000000"/>
                <w:sz w:val="14"/>
                <w:szCs w:val="14"/>
                <w:lang w:eastAsia="en-GB"/>
              </w:rPr>
            </w:pPr>
            <w:r w:rsidRPr="00BB71D9">
              <w:rPr>
                <w:rFonts w:eastAsia="Times New Roman" w:cs="Calibri"/>
                <w:color w:val="000000"/>
                <w:sz w:val="14"/>
                <w:szCs w:val="14"/>
                <w:lang w:eastAsia="en-GB"/>
              </w:rPr>
              <w:t>16-30th</w:t>
            </w:r>
          </w:p>
        </w:tc>
        <w:tc>
          <w:tcPr>
            <w:tcW w:w="508" w:type="dxa"/>
            <w:tcBorders>
              <w:top w:val="nil"/>
              <w:left w:val="nil"/>
              <w:bottom w:val="nil"/>
              <w:right w:val="nil"/>
            </w:tcBorders>
            <w:shd w:val="clear" w:color="auto" w:fill="auto"/>
            <w:noWrap/>
            <w:vAlign w:val="center"/>
            <w:hideMark/>
          </w:tcPr>
          <w:p w14:paraId="26296A21" w14:textId="77777777" w:rsidR="00BB71D9" w:rsidRPr="00BB71D9" w:rsidRDefault="00BB71D9" w:rsidP="00BB71D9">
            <w:pPr>
              <w:spacing w:after="0" w:line="240" w:lineRule="auto"/>
              <w:jc w:val="center"/>
              <w:rPr>
                <w:rFonts w:eastAsia="Times New Roman" w:cs="Calibri"/>
                <w:color w:val="000000"/>
                <w:sz w:val="14"/>
                <w:szCs w:val="14"/>
                <w:lang w:eastAsia="en-GB"/>
              </w:rPr>
            </w:pPr>
            <w:r w:rsidRPr="00BB71D9">
              <w:rPr>
                <w:rFonts w:eastAsia="Times New Roman" w:cs="Calibri"/>
                <w:color w:val="000000"/>
                <w:sz w:val="14"/>
                <w:szCs w:val="14"/>
                <w:lang w:eastAsia="en-GB"/>
              </w:rPr>
              <w:t xml:space="preserve">1st-15th </w:t>
            </w:r>
          </w:p>
        </w:tc>
        <w:tc>
          <w:tcPr>
            <w:tcW w:w="580" w:type="dxa"/>
            <w:tcBorders>
              <w:top w:val="nil"/>
              <w:left w:val="nil"/>
              <w:bottom w:val="nil"/>
              <w:right w:val="nil"/>
            </w:tcBorders>
            <w:shd w:val="clear" w:color="auto" w:fill="auto"/>
            <w:noWrap/>
            <w:vAlign w:val="center"/>
            <w:hideMark/>
          </w:tcPr>
          <w:p w14:paraId="1DD939C0" w14:textId="77777777" w:rsidR="00BB71D9" w:rsidRPr="00BB71D9" w:rsidRDefault="00BB71D9" w:rsidP="00BB71D9">
            <w:pPr>
              <w:spacing w:after="0" w:line="240" w:lineRule="auto"/>
              <w:jc w:val="center"/>
              <w:rPr>
                <w:rFonts w:eastAsia="Times New Roman" w:cs="Calibri"/>
                <w:color w:val="000000"/>
                <w:sz w:val="14"/>
                <w:szCs w:val="14"/>
                <w:lang w:eastAsia="en-GB"/>
              </w:rPr>
            </w:pPr>
            <w:r w:rsidRPr="00BB71D9">
              <w:rPr>
                <w:rFonts w:eastAsia="Times New Roman" w:cs="Calibri"/>
                <w:color w:val="000000"/>
                <w:sz w:val="14"/>
                <w:szCs w:val="14"/>
                <w:lang w:eastAsia="en-GB"/>
              </w:rPr>
              <w:t>16th-31st</w:t>
            </w:r>
          </w:p>
        </w:tc>
        <w:tc>
          <w:tcPr>
            <w:tcW w:w="508" w:type="dxa"/>
            <w:tcBorders>
              <w:top w:val="nil"/>
              <w:left w:val="nil"/>
              <w:bottom w:val="nil"/>
              <w:right w:val="nil"/>
            </w:tcBorders>
            <w:shd w:val="clear" w:color="auto" w:fill="auto"/>
            <w:noWrap/>
            <w:vAlign w:val="center"/>
            <w:hideMark/>
          </w:tcPr>
          <w:p w14:paraId="31893259" w14:textId="77777777" w:rsidR="00BB71D9" w:rsidRPr="00BB71D9" w:rsidRDefault="00BB71D9" w:rsidP="00BB71D9">
            <w:pPr>
              <w:spacing w:after="0" w:line="240" w:lineRule="auto"/>
              <w:jc w:val="center"/>
              <w:rPr>
                <w:rFonts w:eastAsia="Times New Roman" w:cs="Calibri"/>
                <w:color w:val="000000"/>
                <w:sz w:val="14"/>
                <w:szCs w:val="14"/>
                <w:lang w:eastAsia="en-GB"/>
              </w:rPr>
            </w:pPr>
            <w:r w:rsidRPr="00BB71D9">
              <w:rPr>
                <w:rFonts w:eastAsia="Times New Roman" w:cs="Calibri"/>
                <w:color w:val="000000"/>
                <w:sz w:val="14"/>
                <w:szCs w:val="14"/>
                <w:lang w:eastAsia="en-GB"/>
              </w:rPr>
              <w:t xml:space="preserve">1st-15th </w:t>
            </w:r>
          </w:p>
        </w:tc>
        <w:tc>
          <w:tcPr>
            <w:tcW w:w="520" w:type="dxa"/>
            <w:tcBorders>
              <w:top w:val="nil"/>
              <w:left w:val="nil"/>
              <w:bottom w:val="nil"/>
              <w:right w:val="nil"/>
            </w:tcBorders>
            <w:shd w:val="clear" w:color="auto" w:fill="auto"/>
            <w:noWrap/>
            <w:vAlign w:val="center"/>
            <w:hideMark/>
          </w:tcPr>
          <w:p w14:paraId="775D51A0" w14:textId="77777777" w:rsidR="00BB71D9" w:rsidRPr="00BB71D9" w:rsidRDefault="00BB71D9" w:rsidP="00BB71D9">
            <w:pPr>
              <w:spacing w:after="0" w:line="240" w:lineRule="auto"/>
              <w:jc w:val="center"/>
              <w:rPr>
                <w:rFonts w:eastAsia="Times New Roman" w:cs="Calibri"/>
                <w:color w:val="000000"/>
                <w:sz w:val="14"/>
                <w:szCs w:val="14"/>
                <w:lang w:eastAsia="en-GB"/>
              </w:rPr>
            </w:pPr>
            <w:r w:rsidRPr="00BB71D9">
              <w:rPr>
                <w:rFonts w:eastAsia="Times New Roman" w:cs="Calibri"/>
                <w:color w:val="000000"/>
                <w:sz w:val="14"/>
                <w:szCs w:val="14"/>
                <w:lang w:eastAsia="en-GB"/>
              </w:rPr>
              <w:t>16-30th</w:t>
            </w:r>
          </w:p>
        </w:tc>
        <w:tc>
          <w:tcPr>
            <w:tcW w:w="520" w:type="dxa"/>
            <w:tcBorders>
              <w:top w:val="nil"/>
              <w:left w:val="nil"/>
              <w:bottom w:val="nil"/>
              <w:right w:val="nil"/>
            </w:tcBorders>
            <w:shd w:val="clear" w:color="auto" w:fill="auto"/>
            <w:noWrap/>
            <w:vAlign w:val="center"/>
            <w:hideMark/>
          </w:tcPr>
          <w:p w14:paraId="52116A66" w14:textId="77777777" w:rsidR="00BB71D9" w:rsidRPr="00BB71D9" w:rsidRDefault="00BB71D9" w:rsidP="00BB71D9">
            <w:pPr>
              <w:spacing w:after="0" w:line="240" w:lineRule="auto"/>
              <w:jc w:val="center"/>
              <w:rPr>
                <w:rFonts w:eastAsia="Times New Roman" w:cs="Calibri"/>
                <w:color w:val="000000"/>
                <w:sz w:val="14"/>
                <w:szCs w:val="14"/>
                <w:u w:val="single"/>
                <w:lang w:eastAsia="en-GB"/>
              </w:rPr>
            </w:pPr>
            <w:r w:rsidRPr="00BB71D9">
              <w:rPr>
                <w:rFonts w:eastAsia="Times New Roman" w:cs="Calibri"/>
                <w:color w:val="000000"/>
                <w:sz w:val="14"/>
                <w:szCs w:val="14"/>
                <w:u w:val="single"/>
                <w:lang w:eastAsia="en-GB"/>
              </w:rPr>
              <w:t>1st-31st</w:t>
            </w:r>
          </w:p>
        </w:tc>
        <w:tc>
          <w:tcPr>
            <w:tcW w:w="580" w:type="dxa"/>
            <w:tcBorders>
              <w:top w:val="nil"/>
              <w:left w:val="nil"/>
              <w:bottom w:val="nil"/>
              <w:right w:val="nil"/>
            </w:tcBorders>
            <w:shd w:val="clear" w:color="auto" w:fill="auto"/>
            <w:noWrap/>
            <w:vAlign w:val="center"/>
            <w:hideMark/>
          </w:tcPr>
          <w:p w14:paraId="012BADE4" w14:textId="77777777" w:rsidR="00BB71D9" w:rsidRPr="00BB71D9" w:rsidRDefault="00BB71D9" w:rsidP="00BB71D9">
            <w:pPr>
              <w:spacing w:after="0" w:line="240" w:lineRule="auto"/>
              <w:jc w:val="center"/>
              <w:rPr>
                <w:rFonts w:eastAsia="Times New Roman" w:cs="Calibri"/>
                <w:color w:val="000000"/>
                <w:sz w:val="14"/>
                <w:szCs w:val="14"/>
                <w:u w:val="single"/>
                <w:lang w:eastAsia="en-GB"/>
              </w:rPr>
            </w:pPr>
            <w:r w:rsidRPr="00BB71D9">
              <w:rPr>
                <w:rFonts w:eastAsia="Times New Roman" w:cs="Calibri"/>
                <w:color w:val="000000"/>
                <w:sz w:val="14"/>
                <w:szCs w:val="14"/>
                <w:u w:val="single"/>
                <w:lang w:eastAsia="en-GB"/>
              </w:rPr>
              <w:t>1st-31st</w:t>
            </w:r>
          </w:p>
        </w:tc>
        <w:tc>
          <w:tcPr>
            <w:tcW w:w="508" w:type="dxa"/>
            <w:tcBorders>
              <w:top w:val="nil"/>
              <w:left w:val="nil"/>
              <w:bottom w:val="nil"/>
              <w:right w:val="nil"/>
            </w:tcBorders>
            <w:shd w:val="clear" w:color="auto" w:fill="auto"/>
            <w:noWrap/>
            <w:vAlign w:val="center"/>
            <w:hideMark/>
          </w:tcPr>
          <w:p w14:paraId="03BAA759" w14:textId="77777777" w:rsidR="00BB71D9" w:rsidRPr="00BB71D9" w:rsidRDefault="00BB71D9" w:rsidP="00BB71D9">
            <w:pPr>
              <w:spacing w:after="0" w:line="240" w:lineRule="auto"/>
              <w:jc w:val="center"/>
              <w:rPr>
                <w:rFonts w:eastAsia="Times New Roman" w:cs="Calibri"/>
                <w:color w:val="000000"/>
                <w:sz w:val="14"/>
                <w:szCs w:val="14"/>
                <w:lang w:eastAsia="en-GB"/>
              </w:rPr>
            </w:pPr>
            <w:r w:rsidRPr="00BB71D9">
              <w:rPr>
                <w:rFonts w:eastAsia="Times New Roman" w:cs="Calibri"/>
                <w:color w:val="000000"/>
                <w:sz w:val="14"/>
                <w:szCs w:val="14"/>
                <w:lang w:eastAsia="en-GB"/>
              </w:rPr>
              <w:t>1st-15th</w:t>
            </w:r>
          </w:p>
        </w:tc>
      </w:tr>
      <w:tr w:rsidR="00BB71D9" w:rsidRPr="00BB71D9" w14:paraId="2EA3848D" w14:textId="77777777" w:rsidTr="00BB71D9">
        <w:trPr>
          <w:trHeight w:val="300"/>
          <w:jc w:val="center"/>
        </w:trPr>
        <w:tc>
          <w:tcPr>
            <w:tcW w:w="2680" w:type="dxa"/>
            <w:tcBorders>
              <w:top w:val="nil"/>
              <w:left w:val="nil"/>
              <w:bottom w:val="nil"/>
              <w:right w:val="nil"/>
            </w:tcBorders>
            <w:shd w:val="clear" w:color="auto" w:fill="auto"/>
            <w:noWrap/>
            <w:vAlign w:val="bottom"/>
            <w:hideMark/>
          </w:tcPr>
          <w:p w14:paraId="255EFFE7" w14:textId="77777777" w:rsidR="00BB71D9" w:rsidRPr="00BB71D9" w:rsidRDefault="00BB71D9" w:rsidP="00BB71D9">
            <w:pPr>
              <w:spacing w:after="0" w:line="240" w:lineRule="auto"/>
              <w:jc w:val="center"/>
              <w:rPr>
                <w:rFonts w:eastAsia="Times New Roman" w:cs="Calibri"/>
                <w:color w:val="000000"/>
                <w:sz w:val="14"/>
                <w:szCs w:val="14"/>
                <w:lang w:eastAsia="en-GB"/>
              </w:rPr>
            </w:pPr>
          </w:p>
        </w:tc>
        <w:tc>
          <w:tcPr>
            <w:tcW w:w="540" w:type="dxa"/>
            <w:tcBorders>
              <w:top w:val="nil"/>
              <w:left w:val="nil"/>
              <w:bottom w:val="nil"/>
              <w:right w:val="nil"/>
            </w:tcBorders>
            <w:shd w:val="clear" w:color="auto" w:fill="auto"/>
            <w:noWrap/>
            <w:vAlign w:val="center"/>
            <w:hideMark/>
          </w:tcPr>
          <w:p w14:paraId="488C1314"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20" w:type="dxa"/>
            <w:tcBorders>
              <w:top w:val="nil"/>
              <w:left w:val="nil"/>
              <w:bottom w:val="nil"/>
              <w:right w:val="nil"/>
            </w:tcBorders>
            <w:shd w:val="clear" w:color="auto" w:fill="auto"/>
            <w:noWrap/>
            <w:vAlign w:val="center"/>
            <w:hideMark/>
          </w:tcPr>
          <w:p w14:paraId="40C4B368" w14:textId="77777777" w:rsidR="00BB71D9" w:rsidRPr="00BB71D9" w:rsidRDefault="00BB71D9" w:rsidP="00BB71D9">
            <w:pPr>
              <w:spacing w:after="0" w:line="240" w:lineRule="auto"/>
              <w:jc w:val="center"/>
              <w:rPr>
                <w:rFonts w:ascii="Times New Roman" w:eastAsia="Times New Roman" w:hAnsi="Times New Roman"/>
                <w:sz w:val="20"/>
                <w:szCs w:val="20"/>
                <w:lang w:eastAsia="en-GB"/>
              </w:rPr>
            </w:pPr>
          </w:p>
        </w:tc>
        <w:tc>
          <w:tcPr>
            <w:tcW w:w="620" w:type="dxa"/>
            <w:tcBorders>
              <w:top w:val="nil"/>
              <w:left w:val="nil"/>
              <w:bottom w:val="nil"/>
              <w:right w:val="nil"/>
            </w:tcBorders>
            <w:shd w:val="clear" w:color="auto" w:fill="auto"/>
            <w:noWrap/>
            <w:vAlign w:val="center"/>
            <w:hideMark/>
          </w:tcPr>
          <w:p w14:paraId="5523635D" w14:textId="77777777" w:rsidR="00BB71D9" w:rsidRPr="00BB71D9" w:rsidRDefault="00BB71D9" w:rsidP="00BB71D9">
            <w:pPr>
              <w:spacing w:after="0" w:line="240" w:lineRule="auto"/>
              <w:jc w:val="center"/>
              <w:rPr>
                <w:rFonts w:ascii="Times New Roman" w:eastAsia="Times New Roman" w:hAnsi="Times New Roman"/>
                <w:sz w:val="20"/>
                <w:szCs w:val="20"/>
                <w:lang w:eastAsia="en-GB"/>
              </w:rPr>
            </w:pPr>
          </w:p>
        </w:tc>
        <w:tc>
          <w:tcPr>
            <w:tcW w:w="520" w:type="dxa"/>
            <w:tcBorders>
              <w:top w:val="nil"/>
              <w:left w:val="nil"/>
              <w:bottom w:val="nil"/>
              <w:right w:val="nil"/>
            </w:tcBorders>
            <w:shd w:val="clear" w:color="auto" w:fill="auto"/>
            <w:noWrap/>
            <w:vAlign w:val="center"/>
            <w:hideMark/>
          </w:tcPr>
          <w:p w14:paraId="49A7C4AC" w14:textId="77777777" w:rsidR="00BB71D9" w:rsidRPr="00BB71D9" w:rsidRDefault="00BB71D9" w:rsidP="00BB71D9">
            <w:pPr>
              <w:spacing w:after="0" w:line="240" w:lineRule="auto"/>
              <w:jc w:val="center"/>
              <w:rPr>
                <w:rFonts w:ascii="Times New Roman" w:eastAsia="Times New Roman" w:hAnsi="Times New Roman"/>
                <w:sz w:val="20"/>
                <w:szCs w:val="20"/>
                <w:lang w:eastAsia="en-GB"/>
              </w:rPr>
            </w:pPr>
          </w:p>
        </w:tc>
        <w:tc>
          <w:tcPr>
            <w:tcW w:w="560" w:type="dxa"/>
            <w:tcBorders>
              <w:top w:val="nil"/>
              <w:left w:val="nil"/>
              <w:bottom w:val="nil"/>
              <w:right w:val="nil"/>
            </w:tcBorders>
            <w:shd w:val="clear" w:color="auto" w:fill="auto"/>
            <w:noWrap/>
            <w:vAlign w:val="center"/>
            <w:hideMark/>
          </w:tcPr>
          <w:p w14:paraId="4430C4D0" w14:textId="77777777" w:rsidR="00BB71D9" w:rsidRPr="00BB71D9" w:rsidRDefault="00BB71D9" w:rsidP="00BB71D9">
            <w:pPr>
              <w:spacing w:after="0" w:line="240" w:lineRule="auto"/>
              <w:jc w:val="center"/>
              <w:rPr>
                <w:rFonts w:ascii="Times New Roman" w:eastAsia="Times New Roman" w:hAnsi="Times New Roman"/>
                <w:sz w:val="20"/>
                <w:szCs w:val="20"/>
                <w:lang w:eastAsia="en-GB"/>
              </w:rPr>
            </w:pPr>
          </w:p>
        </w:tc>
        <w:tc>
          <w:tcPr>
            <w:tcW w:w="508" w:type="dxa"/>
            <w:tcBorders>
              <w:top w:val="nil"/>
              <w:left w:val="nil"/>
              <w:bottom w:val="nil"/>
              <w:right w:val="nil"/>
            </w:tcBorders>
            <w:shd w:val="clear" w:color="auto" w:fill="auto"/>
            <w:noWrap/>
            <w:vAlign w:val="center"/>
            <w:hideMark/>
          </w:tcPr>
          <w:p w14:paraId="1DFB4099" w14:textId="77777777" w:rsidR="00BB71D9" w:rsidRPr="00BB71D9" w:rsidRDefault="00BB71D9" w:rsidP="00BB71D9">
            <w:pPr>
              <w:spacing w:after="0" w:line="240" w:lineRule="auto"/>
              <w:jc w:val="center"/>
              <w:rPr>
                <w:rFonts w:ascii="Times New Roman" w:eastAsia="Times New Roman" w:hAnsi="Times New Roman"/>
                <w:sz w:val="20"/>
                <w:szCs w:val="20"/>
                <w:lang w:eastAsia="en-GB"/>
              </w:rPr>
            </w:pPr>
          </w:p>
        </w:tc>
        <w:tc>
          <w:tcPr>
            <w:tcW w:w="580" w:type="dxa"/>
            <w:tcBorders>
              <w:top w:val="nil"/>
              <w:left w:val="nil"/>
              <w:bottom w:val="nil"/>
              <w:right w:val="nil"/>
            </w:tcBorders>
            <w:shd w:val="clear" w:color="auto" w:fill="auto"/>
            <w:noWrap/>
            <w:vAlign w:val="center"/>
            <w:hideMark/>
          </w:tcPr>
          <w:p w14:paraId="4AE9E9AD" w14:textId="77777777" w:rsidR="00BB71D9" w:rsidRPr="00BB71D9" w:rsidRDefault="00BB71D9" w:rsidP="00BB71D9">
            <w:pPr>
              <w:spacing w:after="0" w:line="240" w:lineRule="auto"/>
              <w:jc w:val="center"/>
              <w:rPr>
                <w:rFonts w:ascii="Times New Roman" w:eastAsia="Times New Roman" w:hAnsi="Times New Roman"/>
                <w:sz w:val="20"/>
                <w:szCs w:val="20"/>
                <w:lang w:eastAsia="en-GB"/>
              </w:rPr>
            </w:pPr>
          </w:p>
        </w:tc>
        <w:tc>
          <w:tcPr>
            <w:tcW w:w="508" w:type="dxa"/>
            <w:tcBorders>
              <w:top w:val="nil"/>
              <w:left w:val="nil"/>
              <w:bottom w:val="nil"/>
              <w:right w:val="nil"/>
            </w:tcBorders>
            <w:shd w:val="clear" w:color="auto" w:fill="auto"/>
            <w:noWrap/>
            <w:vAlign w:val="center"/>
            <w:hideMark/>
          </w:tcPr>
          <w:p w14:paraId="0AB65F41" w14:textId="77777777" w:rsidR="00BB71D9" w:rsidRPr="00BB71D9" w:rsidRDefault="00BB71D9" w:rsidP="00BB71D9">
            <w:pPr>
              <w:spacing w:after="0" w:line="240" w:lineRule="auto"/>
              <w:jc w:val="center"/>
              <w:rPr>
                <w:rFonts w:ascii="Times New Roman" w:eastAsia="Times New Roman" w:hAnsi="Times New Roman"/>
                <w:sz w:val="20"/>
                <w:szCs w:val="20"/>
                <w:lang w:eastAsia="en-GB"/>
              </w:rPr>
            </w:pPr>
          </w:p>
        </w:tc>
        <w:tc>
          <w:tcPr>
            <w:tcW w:w="520" w:type="dxa"/>
            <w:tcBorders>
              <w:top w:val="nil"/>
              <w:left w:val="nil"/>
              <w:bottom w:val="nil"/>
              <w:right w:val="nil"/>
            </w:tcBorders>
            <w:shd w:val="clear" w:color="auto" w:fill="auto"/>
            <w:noWrap/>
            <w:vAlign w:val="center"/>
            <w:hideMark/>
          </w:tcPr>
          <w:p w14:paraId="1170E615" w14:textId="77777777" w:rsidR="00BB71D9" w:rsidRPr="00BB71D9" w:rsidRDefault="00BB71D9" w:rsidP="00BB71D9">
            <w:pPr>
              <w:spacing w:after="0" w:line="240" w:lineRule="auto"/>
              <w:jc w:val="center"/>
              <w:rPr>
                <w:rFonts w:ascii="Times New Roman" w:eastAsia="Times New Roman" w:hAnsi="Times New Roman"/>
                <w:sz w:val="20"/>
                <w:szCs w:val="20"/>
                <w:lang w:eastAsia="en-GB"/>
              </w:rPr>
            </w:pPr>
          </w:p>
        </w:tc>
        <w:tc>
          <w:tcPr>
            <w:tcW w:w="520" w:type="dxa"/>
            <w:tcBorders>
              <w:top w:val="nil"/>
              <w:left w:val="nil"/>
              <w:bottom w:val="nil"/>
              <w:right w:val="nil"/>
            </w:tcBorders>
            <w:shd w:val="clear" w:color="auto" w:fill="auto"/>
            <w:noWrap/>
            <w:vAlign w:val="center"/>
            <w:hideMark/>
          </w:tcPr>
          <w:p w14:paraId="33376036" w14:textId="77777777" w:rsidR="00BB71D9" w:rsidRPr="00BB71D9" w:rsidRDefault="00BB71D9" w:rsidP="00BB71D9">
            <w:pPr>
              <w:spacing w:after="0" w:line="240" w:lineRule="auto"/>
              <w:jc w:val="center"/>
              <w:rPr>
                <w:rFonts w:ascii="Times New Roman" w:eastAsia="Times New Roman" w:hAnsi="Times New Roman"/>
                <w:sz w:val="20"/>
                <w:szCs w:val="20"/>
                <w:lang w:eastAsia="en-GB"/>
              </w:rPr>
            </w:pPr>
          </w:p>
        </w:tc>
        <w:tc>
          <w:tcPr>
            <w:tcW w:w="580" w:type="dxa"/>
            <w:tcBorders>
              <w:top w:val="nil"/>
              <w:left w:val="nil"/>
              <w:bottom w:val="nil"/>
              <w:right w:val="nil"/>
            </w:tcBorders>
            <w:shd w:val="clear" w:color="auto" w:fill="auto"/>
            <w:noWrap/>
            <w:vAlign w:val="bottom"/>
            <w:hideMark/>
          </w:tcPr>
          <w:p w14:paraId="6E72D460" w14:textId="77777777" w:rsidR="00BB71D9" w:rsidRPr="00BB71D9" w:rsidRDefault="00BB71D9" w:rsidP="00BB71D9">
            <w:pPr>
              <w:spacing w:after="0" w:line="240" w:lineRule="auto"/>
              <w:jc w:val="center"/>
              <w:rPr>
                <w:rFonts w:ascii="Times New Roman" w:eastAsia="Times New Roman" w:hAnsi="Times New Roman"/>
                <w:sz w:val="20"/>
                <w:szCs w:val="20"/>
                <w:lang w:eastAsia="en-GB"/>
              </w:rPr>
            </w:pPr>
          </w:p>
        </w:tc>
        <w:tc>
          <w:tcPr>
            <w:tcW w:w="508" w:type="dxa"/>
            <w:tcBorders>
              <w:top w:val="nil"/>
              <w:left w:val="nil"/>
              <w:bottom w:val="nil"/>
              <w:right w:val="nil"/>
            </w:tcBorders>
            <w:shd w:val="clear" w:color="auto" w:fill="auto"/>
            <w:noWrap/>
            <w:vAlign w:val="bottom"/>
            <w:hideMark/>
          </w:tcPr>
          <w:p w14:paraId="464A6222" w14:textId="77777777" w:rsidR="00BB71D9" w:rsidRPr="00BB71D9" w:rsidRDefault="00BB71D9" w:rsidP="00BB71D9">
            <w:pPr>
              <w:spacing w:after="0" w:line="240" w:lineRule="auto"/>
              <w:rPr>
                <w:rFonts w:ascii="Times New Roman" w:eastAsia="Times New Roman" w:hAnsi="Times New Roman"/>
                <w:sz w:val="20"/>
                <w:szCs w:val="20"/>
                <w:lang w:eastAsia="en-GB"/>
              </w:rPr>
            </w:pPr>
          </w:p>
        </w:tc>
      </w:tr>
      <w:tr w:rsidR="00BB71D9" w:rsidRPr="00BB71D9" w14:paraId="57291ED7" w14:textId="77777777" w:rsidTr="00BB71D9">
        <w:trPr>
          <w:trHeight w:val="300"/>
          <w:jc w:val="center"/>
        </w:trPr>
        <w:tc>
          <w:tcPr>
            <w:tcW w:w="2680" w:type="dxa"/>
            <w:tcBorders>
              <w:top w:val="nil"/>
              <w:left w:val="nil"/>
              <w:bottom w:val="nil"/>
              <w:right w:val="nil"/>
            </w:tcBorders>
            <w:shd w:val="clear" w:color="auto" w:fill="auto"/>
            <w:noWrap/>
            <w:vAlign w:val="center"/>
            <w:hideMark/>
          </w:tcPr>
          <w:p w14:paraId="5220D2AA" w14:textId="77777777" w:rsidR="00BB71D9" w:rsidRPr="00BB71D9" w:rsidRDefault="00BB71D9" w:rsidP="00BB71D9">
            <w:pPr>
              <w:spacing w:after="0" w:line="240" w:lineRule="auto"/>
              <w:rPr>
                <w:rFonts w:eastAsia="Times New Roman" w:cs="Calibri"/>
                <w:color w:val="000000"/>
                <w:sz w:val="16"/>
                <w:szCs w:val="16"/>
                <w:lang w:eastAsia="en-GB"/>
              </w:rPr>
            </w:pPr>
            <w:r w:rsidRPr="00BB71D9">
              <w:rPr>
                <w:rFonts w:eastAsia="Times New Roman" w:cs="Calibri"/>
                <w:color w:val="000000"/>
                <w:sz w:val="16"/>
                <w:szCs w:val="16"/>
                <w:lang w:eastAsia="en-GB"/>
              </w:rPr>
              <w:t>Write Intro &amp; Literature review notes</w:t>
            </w:r>
          </w:p>
        </w:tc>
        <w:tc>
          <w:tcPr>
            <w:tcW w:w="540" w:type="dxa"/>
            <w:tcBorders>
              <w:top w:val="nil"/>
              <w:left w:val="nil"/>
              <w:bottom w:val="nil"/>
              <w:right w:val="nil"/>
            </w:tcBorders>
            <w:shd w:val="clear" w:color="000000" w:fill="5B9BD5"/>
            <w:noWrap/>
            <w:vAlign w:val="center"/>
            <w:hideMark/>
          </w:tcPr>
          <w:p w14:paraId="503E9B80" w14:textId="77777777" w:rsidR="00BB71D9" w:rsidRPr="00BB71D9" w:rsidRDefault="00BB71D9" w:rsidP="00BB71D9">
            <w:pPr>
              <w:spacing w:after="0" w:line="240" w:lineRule="auto"/>
              <w:rPr>
                <w:rFonts w:eastAsia="Times New Roman" w:cs="Calibri"/>
                <w:color w:val="5B9BD5"/>
                <w:sz w:val="20"/>
                <w:szCs w:val="20"/>
                <w:lang w:eastAsia="en-GB"/>
              </w:rPr>
            </w:pPr>
            <w:r w:rsidRPr="00BB71D9">
              <w:rPr>
                <w:rFonts w:eastAsia="Times New Roman" w:cs="Calibri"/>
                <w:color w:val="5B9BD5"/>
                <w:sz w:val="20"/>
                <w:szCs w:val="20"/>
                <w:lang w:eastAsia="en-GB"/>
              </w:rPr>
              <w:t> </w:t>
            </w:r>
          </w:p>
        </w:tc>
        <w:tc>
          <w:tcPr>
            <w:tcW w:w="520" w:type="dxa"/>
            <w:tcBorders>
              <w:top w:val="nil"/>
              <w:left w:val="nil"/>
              <w:bottom w:val="nil"/>
              <w:right w:val="nil"/>
            </w:tcBorders>
            <w:shd w:val="clear" w:color="000000" w:fill="5B9BD5"/>
            <w:noWrap/>
            <w:vAlign w:val="center"/>
            <w:hideMark/>
          </w:tcPr>
          <w:p w14:paraId="0CE04BE1" w14:textId="77777777" w:rsidR="00BB71D9" w:rsidRPr="00BB71D9" w:rsidRDefault="00BB71D9" w:rsidP="00BB71D9">
            <w:pPr>
              <w:spacing w:after="0" w:line="240" w:lineRule="auto"/>
              <w:rPr>
                <w:rFonts w:eastAsia="Times New Roman" w:cs="Calibri"/>
                <w:color w:val="5B9BD5"/>
                <w:sz w:val="20"/>
                <w:szCs w:val="20"/>
                <w:lang w:eastAsia="en-GB"/>
              </w:rPr>
            </w:pPr>
            <w:r w:rsidRPr="00BB71D9">
              <w:rPr>
                <w:rFonts w:eastAsia="Times New Roman" w:cs="Calibri"/>
                <w:color w:val="5B9BD5"/>
                <w:sz w:val="20"/>
                <w:szCs w:val="20"/>
                <w:lang w:eastAsia="en-GB"/>
              </w:rPr>
              <w:t> </w:t>
            </w:r>
          </w:p>
        </w:tc>
        <w:tc>
          <w:tcPr>
            <w:tcW w:w="620" w:type="dxa"/>
            <w:tcBorders>
              <w:top w:val="nil"/>
              <w:left w:val="nil"/>
              <w:bottom w:val="nil"/>
              <w:right w:val="nil"/>
            </w:tcBorders>
            <w:shd w:val="clear" w:color="auto" w:fill="auto"/>
            <w:noWrap/>
            <w:vAlign w:val="bottom"/>
            <w:hideMark/>
          </w:tcPr>
          <w:p w14:paraId="13CBAA11" w14:textId="77777777" w:rsidR="00BB71D9" w:rsidRPr="00BB71D9" w:rsidRDefault="00BB71D9" w:rsidP="00BB71D9">
            <w:pPr>
              <w:spacing w:after="0" w:line="240" w:lineRule="auto"/>
              <w:rPr>
                <w:rFonts w:eastAsia="Times New Roman" w:cs="Calibri"/>
                <w:color w:val="5B9BD5"/>
                <w:sz w:val="20"/>
                <w:szCs w:val="20"/>
                <w:lang w:eastAsia="en-GB"/>
              </w:rPr>
            </w:pPr>
          </w:p>
        </w:tc>
        <w:tc>
          <w:tcPr>
            <w:tcW w:w="520" w:type="dxa"/>
            <w:tcBorders>
              <w:top w:val="nil"/>
              <w:left w:val="nil"/>
              <w:bottom w:val="nil"/>
              <w:right w:val="nil"/>
            </w:tcBorders>
            <w:shd w:val="clear" w:color="auto" w:fill="auto"/>
            <w:noWrap/>
            <w:vAlign w:val="bottom"/>
            <w:hideMark/>
          </w:tcPr>
          <w:p w14:paraId="074811EA"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60" w:type="dxa"/>
            <w:tcBorders>
              <w:top w:val="nil"/>
              <w:left w:val="nil"/>
              <w:bottom w:val="nil"/>
              <w:right w:val="nil"/>
            </w:tcBorders>
            <w:shd w:val="clear" w:color="auto" w:fill="auto"/>
            <w:noWrap/>
            <w:vAlign w:val="bottom"/>
            <w:hideMark/>
          </w:tcPr>
          <w:p w14:paraId="72E3F946"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08" w:type="dxa"/>
            <w:tcBorders>
              <w:top w:val="nil"/>
              <w:left w:val="nil"/>
              <w:bottom w:val="nil"/>
              <w:right w:val="nil"/>
            </w:tcBorders>
            <w:shd w:val="clear" w:color="auto" w:fill="auto"/>
            <w:noWrap/>
            <w:vAlign w:val="bottom"/>
            <w:hideMark/>
          </w:tcPr>
          <w:p w14:paraId="2EDEE645"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80" w:type="dxa"/>
            <w:tcBorders>
              <w:top w:val="nil"/>
              <w:left w:val="nil"/>
              <w:bottom w:val="nil"/>
              <w:right w:val="nil"/>
            </w:tcBorders>
            <w:shd w:val="clear" w:color="auto" w:fill="auto"/>
            <w:noWrap/>
            <w:vAlign w:val="bottom"/>
            <w:hideMark/>
          </w:tcPr>
          <w:p w14:paraId="3834B803"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08" w:type="dxa"/>
            <w:tcBorders>
              <w:top w:val="nil"/>
              <w:left w:val="nil"/>
              <w:bottom w:val="nil"/>
              <w:right w:val="nil"/>
            </w:tcBorders>
            <w:shd w:val="clear" w:color="auto" w:fill="auto"/>
            <w:noWrap/>
            <w:vAlign w:val="bottom"/>
            <w:hideMark/>
          </w:tcPr>
          <w:p w14:paraId="598427DA"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20" w:type="dxa"/>
            <w:tcBorders>
              <w:top w:val="nil"/>
              <w:left w:val="nil"/>
              <w:bottom w:val="nil"/>
              <w:right w:val="nil"/>
            </w:tcBorders>
            <w:shd w:val="clear" w:color="auto" w:fill="auto"/>
            <w:noWrap/>
            <w:vAlign w:val="bottom"/>
            <w:hideMark/>
          </w:tcPr>
          <w:p w14:paraId="3DF9AB17"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20" w:type="dxa"/>
            <w:tcBorders>
              <w:top w:val="nil"/>
              <w:left w:val="nil"/>
              <w:bottom w:val="nil"/>
              <w:right w:val="nil"/>
            </w:tcBorders>
            <w:shd w:val="clear" w:color="auto" w:fill="auto"/>
            <w:noWrap/>
            <w:vAlign w:val="bottom"/>
            <w:hideMark/>
          </w:tcPr>
          <w:p w14:paraId="2E25637A"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80" w:type="dxa"/>
            <w:tcBorders>
              <w:top w:val="nil"/>
              <w:left w:val="nil"/>
              <w:bottom w:val="nil"/>
              <w:right w:val="nil"/>
            </w:tcBorders>
            <w:shd w:val="clear" w:color="auto" w:fill="auto"/>
            <w:noWrap/>
            <w:vAlign w:val="bottom"/>
            <w:hideMark/>
          </w:tcPr>
          <w:p w14:paraId="6B661C27"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08" w:type="dxa"/>
            <w:tcBorders>
              <w:top w:val="nil"/>
              <w:left w:val="nil"/>
              <w:bottom w:val="nil"/>
              <w:right w:val="nil"/>
            </w:tcBorders>
            <w:shd w:val="clear" w:color="auto" w:fill="auto"/>
            <w:noWrap/>
            <w:vAlign w:val="bottom"/>
            <w:hideMark/>
          </w:tcPr>
          <w:p w14:paraId="47530665" w14:textId="77777777" w:rsidR="00BB71D9" w:rsidRPr="00BB71D9" w:rsidRDefault="00BB71D9" w:rsidP="00BB71D9">
            <w:pPr>
              <w:spacing w:after="0" w:line="240" w:lineRule="auto"/>
              <w:rPr>
                <w:rFonts w:ascii="Times New Roman" w:eastAsia="Times New Roman" w:hAnsi="Times New Roman"/>
                <w:sz w:val="20"/>
                <w:szCs w:val="20"/>
                <w:lang w:eastAsia="en-GB"/>
              </w:rPr>
            </w:pPr>
          </w:p>
        </w:tc>
      </w:tr>
      <w:tr w:rsidR="00BB71D9" w:rsidRPr="00BB71D9" w14:paraId="5E87CE47" w14:textId="77777777" w:rsidTr="00BB71D9">
        <w:trPr>
          <w:trHeight w:val="300"/>
          <w:jc w:val="center"/>
        </w:trPr>
        <w:tc>
          <w:tcPr>
            <w:tcW w:w="2680" w:type="dxa"/>
            <w:tcBorders>
              <w:top w:val="nil"/>
              <w:left w:val="nil"/>
              <w:bottom w:val="nil"/>
              <w:right w:val="nil"/>
            </w:tcBorders>
            <w:shd w:val="clear" w:color="auto" w:fill="auto"/>
            <w:noWrap/>
            <w:vAlign w:val="center"/>
            <w:hideMark/>
          </w:tcPr>
          <w:p w14:paraId="5F910940" w14:textId="77777777" w:rsidR="00BB71D9" w:rsidRPr="00BB71D9" w:rsidRDefault="00BB71D9" w:rsidP="00BB71D9">
            <w:pPr>
              <w:spacing w:after="0" w:line="240" w:lineRule="auto"/>
              <w:rPr>
                <w:rFonts w:eastAsia="Times New Roman" w:cs="Calibri"/>
                <w:color w:val="000000"/>
                <w:sz w:val="16"/>
                <w:szCs w:val="16"/>
                <w:lang w:eastAsia="en-GB"/>
              </w:rPr>
            </w:pPr>
            <w:r w:rsidRPr="00BB71D9">
              <w:rPr>
                <w:rFonts w:eastAsia="Times New Roman" w:cs="Calibri"/>
                <w:color w:val="000000"/>
                <w:sz w:val="16"/>
                <w:szCs w:val="16"/>
                <w:lang w:eastAsia="en-GB"/>
              </w:rPr>
              <w:t>Research design &amp; data collection</w:t>
            </w:r>
          </w:p>
        </w:tc>
        <w:tc>
          <w:tcPr>
            <w:tcW w:w="540" w:type="dxa"/>
            <w:tcBorders>
              <w:top w:val="nil"/>
              <w:left w:val="nil"/>
              <w:bottom w:val="nil"/>
              <w:right w:val="nil"/>
            </w:tcBorders>
            <w:shd w:val="clear" w:color="000000" w:fill="5B9BD5"/>
            <w:noWrap/>
            <w:vAlign w:val="center"/>
            <w:hideMark/>
          </w:tcPr>
          <w:p w14:paraId="5A1CD2B6" w14:textId="77777777" w:rsidR="00BB71D9" w:rsidRPr="00BB71D9" w:rsidRDefault="00BB71D9" w:rsidP="00BB71D9">
            <w:pPr>
              <w:spacing w:after="0" w:line="240" w:lineRule="auto"/>
              <w:rPr>
                <w:rFonts w:eastAsia="Times New Roman" w:cs="Calibri"/>
                <w:color w:val="000000"/>
                <w:sz w:val="20"/>
                <w:szCs w:val="20"/>
                <w:lang w:eastAsia="en-GB"/>
              </w:rPr>
            </w:pPr>
            <w:r w:rsidRPr="00BB71D9">
              <w:rPr>
                <w:rFonts w:eastAsia="Times New Roman" w:cs="Calibri"/>
                <w:color w:val="000000"/>
                <w:sz w:val="20"/>
                <w:szCs w:val="20"/>
                <w:lang w:eastAsia="en-GB"/>
              </w:rPr>
              <w:t> </w:t>
            </w:r>
          </w:p>
        </w:tc>
        <w:tc>
          <w:tcPr>
            <w:tcW w:w="520" w:type="dxa"/>
            <w:tcBorders>
              <w:top w:val="nil"/>
              <w:left w:val="nil"/>
              <w:bottom w:val="nil"/>
              <w:right w:val="nil"/>
            </w:tcBorders>
            <w:shd w:val="clear" w:color="000000" w:fill="5B9BD5"/>
            <w:noWrap/>
            <w:vAlign w:val="center"/>
            <w:hideMark/>
          </w:tcPr>
          <w:p w14:paraId="1ECC70A1" w14:textId="77777777" w:rsidR="00BB71D9" w:rsidRPr="00BB71D9" w:rsidRDefault="00BB71D9" w:rsidP="00BB71D9">
            <w:pPr>
              <w:spacing w:after="0" w:line="240" w:lineRule="auto"/>
              <w:rPr>
                <w:rFonts w:eastAsia="Times New Roman" w:cs="Calibri"/>
                <w:color w:val="5B9BD5"/>
                <w:sz w:val="20"/>
                <w:szCs w:val="20"/>
                <w:lang w:eastAsia="en-GB"/>
              </w:rPr>
            </w:pPr>
            <w:r w:rsidRPr="00BB71D9">
              <w:rPr>
                <w:rFonts w:eastAsia="Times New Roman" w:cs="Calibri"/>
                <w:color w:val="5B9BD5"/>
                <w:sz w:val="20"/>
                <w:szCs w:val="20"/>
                <w:lang w:eastAsia="en-GB"/>
              </w:rPr>
              <w:t> </w:t>
            </w:r>
          </w:p>
        </w:tc>
        <w:tc>
          <w:tcPr>
            <w:tcW w:w="620" w:type="dxa"/>
            <w:tcBorders>
              <w:top w:val="nil"/>
              <w:left w:val="nil"/>
              <w:bottom w:val="nil"/>
              <w:right w:val="nil"/>
            </w:tcBorders>
            <w:shd w:val="clear" w:color="000000" w:fill="5B9BD5"/>
            <w:noWrap/>
            <w:vAlign w:val="center"/>
            <w:hideMark/>
          </w:tcPr>
          <w:p w14:paraId="2409822B" w14:textId="77777777" w:rsidR="00BB71D9" w:rsidRPr="00BB71D9" w:rsidRDefault="00BB71D9" w:rsidP="00BB71D9">
            <w:pPr>
              <w:spacing w:after="0" w:line="240" w:lineRule="auto"/>
              <w:rPr>
                <w:rFonts w:eastAsia="Times New Roman" w:cs="Calibri"/>
                <w:color w:val="000000"/>
                <w:sz w:val="20"/>
                <w:szCs w:val="20"/>
                <w:lang w:eastAsia="en-GB"/>
              </w:rPr>
            </w:pPr>
            <w:r w:rsidRPr="00BB71D9">
              <w:rPr>
                <w:rFonts w:eastAsia="Times New Roman" w:cs="Calibri"/>
                <w:color w:val="000000"/>
                <w:sz w:val="20"/>
                <w:szCs w:val="20"/>
                <w:lang w:eastAsia="en-GB"/>
              </w:rPr>
              <w:t> </w:t>
            </w:r>
          </w:p>
        </w:tc>
        <w:tc>
          <w:tcPr>
            <w:tcW w:w="520" w:type="dxa"/>
            <w:tcBorders>
              <w:top w:val="nil"/>
              <w:left w:val="nil"/>
              <w:bottom w:val="nil"/>
              <w:right w:val="nil"/>
            </w:tcBorders>
            <w:shd w:val="clear" w:color="000000" w:fill="5B9BD5"/>
            <w:noWrap/>
            <w:vAlign w:val="center"/>
            <w:hideMark/>
          </w:tcPr>
          <w:p w14:paraId="1BD36F82" w14:textId="77777777" w:rsidR="00BB71D9" w:rsidRPr="00BB71D9" w:rsidRDefault="00BB71D9" w:rsidP="00BB71D9">
            <w:pPr>
              <w:spacing w:after="0" w:line="240" w:lineRule="auto"/>
              <w:rPr>
                <w:rFonts w:eastAsia="Times New Roman" w:cs="Calibri"/>
                <w:color w:val="000000"/>
                <w:sz w:val="20"/>
                <w:szCs w:val="20"/>
                <w:lang w:eastAsia="en-GB"/>
              </w:rPr>
            </w:pPr>
            <w:r w:rsidRPr="00BB71D9">
              <w:rPr>
                <w:rFonts w:eastAsia="Times New Roman" w:cs="Calibri"/>
                <w:color w:val="000000"/>
                <w:sz w:val="20"/>
                <w:szCs w:val="20"/>
                <w:lang w:eastAsia="en-GB"/>
              </w:rPr>
              <w:t> </w:t>
            </w:r>
          </w:p>
        </w:tc>
        <w:tc>
          <w:tcPr>
            <w:tcW w:w="560" w:type="dxa"/>
            <w:tcBorders>
              <w:top w:val="nil"/>
              <w:left w:val="nil"/>
              <w:bottom w:val="nil"/>
              <w:right w:val="nil"/>
            </w:tcBorders>
            <w:shd w:val="clear" w:color="000000" w:fill="5B9BD5"/>
            <w:noWrap/>
            <w:vAlign w:val="center"/>
            <w:hideMark/>
          </w:tcPr>
          <w:p w14:paraId="1969976F" w14:textId="77777777" w:rsidR="00BB71D9" w:rsidRPr="00BB71D9" w:rsidRDefault="00BB71D9" w:rsidP="00BB71D9">
            <w:pPr>
              <w:spacing w:after="0" w:line="240" w:lineRule="auto"/>
              <w:rPr>
                <w:rFonts w:eastAsia="Times New Roman" w:cs="Calibri"/>
                <w:color w:val="000000"/>
                <w:sz w:val="20"/>
                <w:szCs w:val="20"/>
                <w:lang w:eastAsia="en-GB"/>
              </w:rPr>
            </w:pPr>
            <w:r w:rsidRPr="00BB71D9">
              <w:rPr>
                <w:rFonts w:eastAsia="Times New Roman" w:cs="Calibri"/>
                <w:color w:val="000000"/>
                <w:sz w:val="20"/>
                <w:szCs w:val="20"/>
                <w:lang w:eastAsia="en-GB"/>
              </w:rPr>
              <w:t> </w:t>
            </w:r>
          </w:p>
        </w:tc>
        <w:tc>
          <w:tcPr>
            <w:tcW w:w="508" w:type="dxa"/>
            <w:tcBorders>
              <w:top w:val="nil"/>
              <w:left w:val="nil"/>
              <w:bottom w:val="nil"/>
              <w:right w:val="nil"/>
            </w:tcBorders>
            <w:shd w:val="clear" w:color="auto" w:fill="auto"/>
            <w:noWrap/>
            <w:vAlign w:val="center"/>
            <w:hideMark/>
          </w:tcPr>
          <w:p w14:paraId="02E34290" w14:textId="77777777" w:rsidR="00BB71D9" w:rsidRPr="00BB71D9" w:rsidRDefault="00BB71D9" w:rsidP="00BB71D9">
            <w:pPr>
              <w:spacing w:after="0" w:line="240" w:lineRule="auto"/>
              <w:rPr>
                <w:rFonts w:eastAsia="Times New Roman" w:cs="Calibri"/>
                <w:color w:val="000000"/>
                <w:sz w:val="20"/>
                <w:szCs w:val="20"/>
                <w:lang w:eastAsia="en-GB"/>
              </w:rPr>
            </w:pPr>
          </w:p>
        </w:tc>
        <w:tc>
          <w:tcPr>
            <w:tcW w:w="580" w:type="dxa"/>
            <w:tcBorders>
              <w:top w:val="nil"/>
              <w:left w:val="nil"/>
              <w:bottom w:val="nil"/>
              <w:right w:val="nil"/>
            </w:tcBorders>
            <w:shd w:val="clear" w:color="auto" w:fill="auto"/>
            <w:noWrap/>
            <w:vAlign w:val="bottom"/>
            <w:hideMark/>
          </w:tcPr>
          <w:p w14:paraId="637D3B7E"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08" w:type="dxa"/>
            <w:tcBorders>
              <w:top w:val="nil"/>
              <w:left w:val="nil"/>
              <w:bottom w:val="nil"/>
              <w:right w:val="nil"/>
            </w:tcBorders>
            <w:shd w:val="clear" w:color="auto" w:fill="auto"/>
            <w:noWrap/>
            <w:vAlign w:val="bottom"/>
            <w:hideMark/>
          </w:tcPr>
          <w:p w14:paraId="56603EEB"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20" w:type="dxa"/>
            <w:tcBorders>
              <w:top w:val="nil"/>
              <w:left w:val="nil"/>
              <w:bottom w:val="nil"/>
              <w:right w:val="nil"/>
            </w:tcBorders>
            <w:shd w:val="clear" w:color="auto" w:fill="auto"/>
            <w:noWrap/>
            <w:vAlign w:val="bottom"/>
            <w:hideMark/>
          </w:tcPr>
          <w:p w14:paraId="455AAEAA"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20" w:type="dxa"/>
            <w:tcBorders>
              <w:top w:val="nil"/>
              <w:left w:val="nil"/>
              <w:bottom w:val="nil"/>
              <w:right w:val="nil"/>
            </w:tcBorders>
            <w:shd w:val="clear" w:color="auto" w:fill="auto"/>
            <w:noWrap/>
            <w:vAlign w:val="bottom"/>
            <w:hideMark/>
          </w:tcPr>
          <w:p w14:paraId="42EB7BCF"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80" w:type="dxa"/>
            <w:tcBorders>
              <w:top w:val="nil"/>
              <w:left w:val="nil"/>
              <w:bottom w:val="nil"/>
              <w:right w:val="nil"/>
            </w:tcBorders>
            <w:shd w:val="clear" w:color="auto" w:fill="auto"/>
            <w:noWrap/>
            <w:vAlign w:val="bottom"/>
            <w:hideMark/>
          </w:tcPr>
          <w:p w14:paraId="5EF99C0C"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08" w:type="dxa"/>
            <w:tcBorders>
              <w:top w:val="nil"/>
              <w:left w:val="nil"/>
              <w:bottom w:val="nil"/>
              <w:right w:val="nil"/>
            </w:tcBorders>
            <w:shd w:val="clear" w:color="auto" w:fill="auto"/>
            <w:noWrap/>
            <w:vAlign w:val="bottom"/>
            <w:hideMark/>
          </w:tcPr>
          <w:p w14:paraId="28E46F1F" w14:textId="77777777" w:rsidR="00BB71D9" w:rsidRPr="00BB71D9" w:rsidRDefault="00BB71D9" w:rsidP="00BB71D9">
            <w:pPr>
              <w:spacing w:after="0" w:line="240" w:lineRule="auto"/>
              <w:rPr>
                <w:rFonts w:ascii="Times New Roman" w:eastAsia="Times New Roman" w:hAnsi="Times New Roman"/>
                <w:sz w:val="20"/>
                <w:szCs w:val="20"/>
                <w:lang w:eastAsia="en-GB"/>
              </w:rPr>
            </w:pPr>
          </w:p>
        </w:tc>
      </w:tr>
      <w:tr w:rsidR="00BB71D9" w:rsidRPr="00BB71D9" w14:paraId="5B40D256" w14:textId="77777777" w:rsidTr="00BB71D9">
        <w:trPr>
          <w:trHeight w:val="300"/>
          <w:jc w:val="center"/>
        </w:trPr>
        <w:tc>
          <w:tcPr>
            <w:tcW w:w="2680" w:type="dxa"/>
            <w:tcBorders>
              <w:top w:val="nil"/>
              <w:left w:val="nil"/>
              <w:bottom w:val="nil"/>
              <w:right w:val="nil"/>
            </w:tcBorders>
            <w:shd w:val="clear" w:color="auto" w:fill="auto"/>
            <w:noWrap/>
            <w:vAlign w:val="center"/>
            <w:hideMark/>
          </w:tcPr>
          <w:p w14:paraId="1B0167B7" w14:textId="77777777" w:rsidR="00BB71D9" w:rsidRPr="00BB71D9" w:rsidRDefault="00BB71D9" w:rsidP="00BB71D9">
            <w:pPr>
              <w:spacing w:after="0" w:line="240" w:lineRule="auto"/>
              <w:rPr>
                <w:rFonts w:eastAsia="Times New Roman" w:cs="Calibri"/>
                <w:color w:val="000000"/>
                <w:sz w:val="16"/>
                <w:szCs w:val="16"/>
                <w:lang w:eastAsia="en-GB"/>
              </w:rPr>
            </w:pPr>
            <w:r w:rsidRPr="00BB71D9">
              <w:rPr>
                <w:rFonts w:eastAsia="Times New Roman" w:cs="Calibri"/>
                <w:color w:val="000000"/>
                <w:sz w:val="16"/>
                <w:szCs w:val="16"/>
                <w:lang w:eastAsia="en-GB"/>
              </w:rPr>
              <w:t xml:space="preserve">Analyse results, write up findings </w:t>
            </w:r>
          </w:p>
        </w:tc>
        <w:tc>
          <w:tcPr>
            <w:tcW w:w="540" w:type="dxa"/>
            <w:tcBorders>
              <w:top w:val="nil"/>
              <w:left w:val="nil"/>
              <w:bottom w:val="nil"/>
              <w:right w:val="nil"/>
            </w:tcBorders>
            <w:shd w:val="clear" w:color="auto" w:fill="auto"/>
            <w:noWrap/>
            <w:vAlign w:val="bottom"/>
            <w:hideMark/>
          </w:tcPr>
          <w:p w14:paraId="1FF49CDE" w14:textId="77777777" w:rsidR="00BB71D9" w:rsidRPr="00BB71D9" w:rsidRDefault="00BB71D9" w:rsidP="00BB71D9">
            <w:pPr>
              <w:spacing w:after="0" w:line="240" w:lineRule="auto"/>
              <w:rPr>
                <w:rFonts w:eastAsia="Times New Roman" w:cs="Calibri"/>
                <w:color w:val="000000"/>
                <w:sz w:val="16"/>
                <w:szCs w:val="16"/>
                <w:lang w:eastAsia="en-GB"/>
              </w:rPr>
            </w:pPr>
          </w:p>
        </w:tc>
        <w:tc>
          <w:tcPr>
            <w:tcW w:w="520" w:type="dxa"/>
            <w:tcBorders>
              <w:top w:val="nil"/>
              <w:left w:val="nil"/>
              <w:bottom w:val="nil"/>
              <w:right w:val="nil"/>
            </w:tcBorders>
            <w:shd w:val="clear" w:color="auto" w:fill="auto"/>
            <w:noWrap/>
            <w:vAlign w:val="bottom"/>
            <w:hideMark/>
          </w:tcPr>
          <w:p w14:paraId="0632ABC5"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620" w:type="dxa"/>
            <w:tcBorders>
              <w:top w:val="nil"/>
              <w:left w:val="nil"/>
              <w:bottom w:val="nil"/>
              <w:right w:val="nil"/>
            </w:tcBorders>
            <w:shd w:val="clear" w:color="auto" w:fill="auto"/>
            <w:noWrap/>
            <w:vAlign w:val="bottom"/>
            <w:hideMark/>
          </w:tcPr>
          <w:p w14:paraId="60F4641B"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20" w:type="dxa"/>
            <w:tcBorders>
              <w:top w:val="nil"/>
              <w:left w:val="nil"/>
              <w:bottom w:val="nil"/>
              <w:right w:val="nil"/>
            </w:tcBorders>
            <w:shd w:val="clear" w:color="auto" w:fill="auto"/>
            <w:noWrap/>
            <w:vAlign w:val="bottom"/>
            <w:hideMark/>
          </w:tcPr>
          <w:p w14:paraId="1AB13AD9"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60" w:type="dxa"/>
            <w:tcBorders>
              <w:top w:val="nil"/>
              <w:left w:val="nil"/>
              <w:bottom w:val="nil"/>
              <w:right w:val="nil"/>
            </w:tcBorders>
            <w:shd w:val="clear" w:color="auto" w:fill="auto"/>
            <w:noWrap/>
            <w:vAlign w:val="bottom"/>
            <w:hideMark/>
          </w:tcPr>
          <w:p w14:paraId="1C2B64E9"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08" w:type="dxa"/>
            <w:tcBorders>
              <w:top w:val="nil"/>
              <w:left w:val="nil"/>
              <w:bottom w:val="nil"/>
              <w:right w:val="nil"/>
            </w:tcBorders>
            <w:shd w:val="clear" w:color="000000" w:fill="5B9BD5"/>
            <w:noWrap/>
            <w:vAlign w:val="center"/>
            <w:hideMark/>
          </w:tcPr>
          <w:p w14:paraId="47CAFC76" w14:textId="77777777" w:rsidR="00BB71D9" w:rsidRPr="00BB71D9" w:rsidRDefault="00BB71D9" w:rsidP="00BB71D9">
            <w:pPr>
              <w:spacing w:after="0" w:line="240" w:lineRule="auto"/>
              <w:rPr>
                <w:rFonts w:eastAsia="Times New Roman" w:cs="Calibri"/>
                <w:color w:val="000000"/>
                <w:sz w:val="20"/>
                <w:szCs w:val="20"/>
                <w:lang w:eastAsia="en-GB"/>
              </w:rPr>
            </w:pPr>
            <w:r w:rsidRPr="00BB71D9">
              <w:rPr>
                <w:rFonts w:eastAsia="Times New Roman" w:cs="Calibri"/>
                <w:color w:val="000000"/>
                <w:sz w:val="20"/>
                <w:szCs w:val="20"/>
                <w:lang w:eastAsia="en-GB"/>
              </w:rPr>
              <w:t> </w:t>
            </w:r>
          </w:p>
        </w:tc>
        <w:tc>
          <w:tcPr>
            <w:tcW w:w="580" w:type="dxa"/>
            <w:tcBorders>
              <w:top w:val="nil"/>
              <w:left w:val="nil"/>
              <w:bottom w:val="nil"/>
              <w:right w:val="nil"/>
            </w:tcBorders>
            <w:shd w:val="clear" w:color="000000" w:fill="5B9BD5"/>
            <w:noWrap/>
            <w:vAlign w:val="center"/>
            <w:hideMark/>
          </w:tcPr>
          <w:p w14:paraId="51440F16" w14:textId="77777777" w:rsidR="00BB71D9" w:rsidRPr="00BB71D9" w:rsidRDefault="00BB71D9" w:rsidP="00BB71D9">
            <w:pPr>
              <w:spacing w:after="0" w:line="240" w:lineRule="auto"/>
              <w:rPr>
                <w:rFonts w:eastAsia="Times New Roman" w:cs="Calibri"/>
                <w:color w:val="000000"/>
                <w:sz w:val="20"/>
                <w:szCs w:val="20"/>
                <w:lang w:eastAsia="en-GB"/>
              </w:rPr>
            </w:pPr>
            <w:r w:rsidRPr="00BB71D9">
              <w:rPr>
                <w:rFonts w:eastAsia="Times New Roman" w:cs="Calibri"/>
                <w:color w:val="000000"/>
                <w:sz w:val="20"/>
                <w:szCs w:val="20"/>
                <w:lang w:eastAsia="en-GB"/>
              </w:rPr>
              <w:t> </w:t>
            </w:r>
          </w:p>
        </w:tc>
        <w:tc>
          <w:tcPr>
            <w:tcW w:w="508" w:type="dxa"/>
            <w:tcBorders>
              <w:top w:val="nil"/>
              <w:left w:val="nil"/>
              <w:bottom w:val="nil"/>
              <w:right w:val="nil"/>
            </w:tcBorders>
            <w:shd w:val="clear" w:color="auto" w:fill="auto"/>
            <w:noWrap/>
            <w:vAlign w:val="bottom"/>
            <w:hideMark/>
          </w:tcPr>
          <w:p w14:paraId="3B039F20" w14:textId="77777777" w:rsidR="00BB71D9" w:rsidRPr="00BB71D9" w:rsidRDefault="00BB71D9" w:rsidP="00BB71D9">
            <w:pPr>
              <w:spacing w:after="0" w:line="240" w:lineRule="auto"/>
              <w:rPr>
                <w:rFonts w:eastAsia="Times New Roman" w:cs="Calibri"/>
                <w:color w:val="000000"/>
                <w:sz w:val="20"/>
                <w:szCs w:val="20"/>
                <w:lang w:eastAsia="en-GB"/>
              </w:rPr>
            </w:pPr>
          </w:p>
        </w:tc>
        <w:tc>
          <w:tcPr>
            <w:tcW w:w="520" w:type="dxa"/>
            <w:tcBorders>
              <w:top w:val="nil"/>
              <w:left w:val="nil"/>
              <w:bottom w:val="nil"/>
              <w:right w:val="nil"/>
            </w:tcBorders>
            <w:shd w:val="clear" w:color="auto" w:fill="auto"/>
            <w:noWrap/>
            <w:vAlign w:val="bottom"/>
            <w:hideMark/>
          </w:tcPr>
          <w:p w14:paraId="14FC6A31"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20" w:type="dxa"/>
            <w:tcBorders>
              <w:top w:val="nil"/>
              <w:left w:val="nil"/>
              <w:bottom w:val="nil"/>
              <w:right w:val="nil"/>
            </w:tcBorders>
            <w:shd w:val="clear" w:color="auto" w:fill="auto"/>
            <w:noWrap/>
            <w:vAlign w:val="bottom"/>
            <w:hideMark/>
          </w:tcPr>
          <w:p w14:paraId="32828BEE"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80" w:type="dxa"/>
            <w:tcBorders>
              <w:top w:val="nil"/>
              <w:left w:val="nil"/>
              <w:bottom w:val="nil"/>
              <w:right w:val="nil"/>
            </w:tcBorders>
            <w:shd w:val="clear" w:color="auto" w:fill="auto"/>
            <w:noWrap/>
            <w:vAlign w:val="bottom"/>
            <w:hideMark/>
          </w:tcPr>
          <w:p w14:paraId="553EF0CB"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08" w:type="dxa"/>
            <w:tcBorders>
              <w:top w:val="nil"/>
              <w:left w:val="nil"/>
              <w:bottom w:val="nil"/>
              <w:right w:val="nil"/>
            </w:tcBorders>
            <w:shd w:val="clear" w:color="auto" w:fill="auto"/>
            <w:noWrap/>
            <w:vAlign w:val="bottom"/>
            <w:hideMark/>
          </w:tcPr>
          <w:p w14:paraId="6AA87296" w14:textId="77777777" w:rsidR="00BB71D9" w:rsidRPr="00BB71D9" w:rsidRDefault="00BB71D9" w:rsidP="00BB71D9">
            <w:pPr>
              <w:spacing w:after="0" w:line="240" w:lineRule="auto"/>
              <w:rPr>
                <w:rFonts w:ascii="Times New Roman" w:eastAsia="Times New Roman" w:hAnsi="Times New Roman"/>
                <w:sz w:val="20"/>
                <w:szCs w:val="20"/>
                <w:lang w:eastAsia="en-GB"/>
              </w:rPr>
            </w:pPr>
          </w:p>
        </w:tc>
      </w:tr>
      <w:tr w:rsidR="00BB71D9" w:rsidRPr="00BB71D9" w14:paraId="142C2BA2" w14:textId="77777777" w:rsidTr="00BB71D9">
        <w:trPr>
          <w:trHeight w:val="300"/>
          <w:jc w:val="center"/>
        </w:trPr>
        <w:tc>
          <w:tcPr>
            <w:tcW w:w="2680" w:type="dxa"/>
            <w:tcBorders>
              <w:top w:val="nil"/>
              <w:left w:val="nil"/>
              <w:bottom w:val="nil"/>
              <w:right w:val="nil"/>
            </w:tcBorders>
            <w:shd w:val="clear" w:color="auto" w:fill="auto"/>
            <w:noWrap/>
            <w:vAlign w:val="center"/>
            <w:hideMark/>
          </w:tcPr>
          <w:p w14:paraId="60D21205" w14:textId="77777777" w:rsidR="00BB71D9" w:rsidRPr="00BB71D9" w:rsidRDefault="00BB71D9" w:rsidP="00BB71D9">
            <w:pPr>
              <w:spacing w:after="0" w:line="240" w:lineRule="auto"/>
              <w:rPr>
                <w:rFonts w:eastAsia="Times New Roman" w:cs="Calibri"/>
                <w:color w:val="000000"/>
                <w:sz w:val="16"/>
                <w:szCs w:val="16"/>
                <w:lang w:eastAsia="en-GB"/>
              </w:rPr>
            </w:pPr>
            <w:r w:rsidRPr="00BB71D9">
              <w:rPr>
                <w:rFonts w:eastAsia="Times New Roman" w:cs="Calibri"/>
                <w:color w:val="000000"/>
                <w:sz w:val="16"/>
                <w:szCs w:val="16"/>
                <w:lang w:eastAsia="en-GB"/>
              </w:rPr>
              <w:t xml:space="preserve">Write Methodology section </w:t>
            </w:r>
          </w:p>
        </w:tc>
        <w:tc>
          <w:tcPr>
            <w:tcW w:w="540" w:type="dxa"/>
            <w:tcBorders>
              <w:top w:val="nil"/>
              <w:left w:val="nil"/>
              <w:bottom w:val="nil"/>
              <w:right w:val="nil"/>
            </w:tcBorders>
            <w:shd w:val="clear" w:color="auto" w:fill="auto"/>
            <w:noWrap/>
            <w:vAlign w:val="bottom"/>
            <w:hideMark/>
          </w:tcPr>
          <w:p w14:paraId="760A2F6B" w14:textId="77777777" w:rsidR="00BB71D9" w:rsidRPr="00BB71D9" w:rsidRDefault="00BB71D9" w:rsidP="00BB71D9">
            <w:pPr>
              <w:spacing w:after="0" w:line="240" w:lineRule="auto"/>
              <w:rPr>
                <w:rFonts w:eastAsia="Times New Roman" w:cs="Calibri"/>
                <w:color w:val="000000"/>
                <w:sz w:val="16"/>
                <w:szCs w:val="16"/>
                <w:lang w:eastAsia="en-GB"/>
              </w:rPr>
            </w:pPr>
          </w:p>
        </w:tc>
        <w:tc>
          <w:tcPr>
            <w:tcW w:w="520" w:type="dxa"/>
            <w:tcBorders>
              <w:top w:val="nil"/>
              <w:left w:val="nil"/>
              <w:bottom w:val="nil"/>
              <w:right w:val="nil"/>
            </w:tcBorders>
            <w:shd w:val="clear" w:color="auto" w:fill="auto"/>
            <w:noWrap/>
            <w:vAlign w:val="bottom"/>
            <w:hideMark/>
          </w:tcPr>
          <w:p w14:paraId="7FCA0165"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620" w:type="dxa"/>
            <w:tcBorders>
              <w:top w:val="nil"/>
              <w:left w:val="nil"/>
              <w:bottom w:val="nil"/>
              <w:right w:val="nil"/>
            </w:tcBorders>
            <w:shd w:val="clear" w:color="auto" w:fill="auto"/>
            <w:noWrap/>
            <w:vAlign w:val="bottom"/>
            <w:hideMark/>
          </w:tcPr>
          <w:p w14:paraId="03A484B1"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20" w:type="dxa"/>
            <w:tcBorders>
              <w:top w:val="nil"/>
              <w:left w:val="nil"/>
              <w:bottom w:val="nil"/>
              <w:right w:val="nil"/>
            </w:tcBorders>
            <w:shd w:val="clear" w:color="auto" w:fill="auto"/>
            <w:noWrap/>
            <w:vAlign w:val="bottom"/>
            <w:hideMark/>
          </w:tcPr>
          <w:p w14:paraId="59833DA9"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60" w:type="dxa"/>
            <w:tcBorders>
              <w:top w:val="nil"/>
              <w:left w:val="nil"/>
              <w:bottom w:val="nil"/>
              <w:right w:val="nil"/>
            </w:tcBorders>
            <w:shd w:val="clear" w:color="auto" w:fill="auto"/>
            <w:noWrap/>
            <w:vAlign w:val="bottom"/>
            <w:hideMark/>
          </w:tcPr>
          <w:p w14:paraId="1AE1618D"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08" w:type="dxa"/>
            <w:tcBorders>
              <w:top w:val="nil"/>
              <w:left w:val="nil"/>
              <w:bottom w:val="nil"/>
              <w:right w:val="nil"/>
            </w:tcBorders>
            <w:shd w:val="clear" w:color="auto" w:fill="auto"/>
            <w:noWrap/>
            <w:vAlign w:val="bottom"/>
            <w:hideMark/>
          </w:tcPr>
          <w:p w14:paraId="536819F1"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80" w:type="dxa"/>
            <w:tcBorders>
              <w:top w:val="nil"/>
              <w:left w:val="nil"/>
              <w:bottom w:val="nil"/>
              <w:right w:val="nil"/>
            </w:tcBorders>
            <w:shd w:val="clear" w:color="000000" w:fill="5B9BD5"/>
            <w:noWrap/>
            <w:vAlign w:val="center"/>
            <w:hideMark/>
          </w:tcPr>
          <w:p w14:paraId="5BB80379" w14:textId="77777777" w:rsidR="00BB71D9" w:rsidRPr="00BB71D9" w:rsidRDefault="00BB71D9" w:rsidP="00BB71D9">
            <w:pPr>
              <w:spacing w:after="0" w:line="240" w:lineRule="auto"/>
              <w:rPr>
                <w:rFonts w:eastAsia="Times New Roman" w:cs="Calibri"/>
                <w:color w:val="000000"/>
                <w:sz w:val="20"/>
                <w:szCs w:val="20"/>
                <w:lang w:eastAsia="en-GB"/>
              </w:rPr>
            </w:pPr>
            <w:r w:rsidRPr="00BB71D9">
              <w:rPr>
                <w:rFonts w:eastAsia="Times New Roman" w:cs="Calibri"/>
                <w:color w:val="000000"/>
                <w:sz w:val="20"/>
                <w:szCs w:val="20"/>
                <w:lang w:eastAsia="en-GB"/>
              </w:rPr>
              <w:t> </w:t>
            </w:r>
          </w:p>
        </w:tc>
        <w:tc>
          <w:tcPr>
            <w:tcW w:w="508" w:type="dxa"/>
            <w:tcBorders>
              <w:top w:val="nil"/>
              <w:left w:val="nil"/>
              <w:bottom w:val="nil"/>
              <w:right w:val="nil"/>
            </w:tcBorders>
            <w:shd w:val="clear" w:color="auto" w:fill="auto"/>
            <w:noWrap/>
            <w:vAlign w:val="bottom"/>
            <w:hideMark/>
          </w:tcPr>
          <w:p w14:paraId="3D6A1964" w14:textId="77777777" w:rsidR="00BB71D9" w:rsidRPr="00BB71D9" w:rsidRDefault="00BB71D9" w:rsidP="00BB71D9">
            <w:pPr>
              <w:spacing w:after="0" w:line="240" w:lineRule="auto"/>
              <w:rPr>
                <w:rFonts w:eastAsia="Times New Roman" w:cs="Calibri"/>
                <w:color w:val="000000"/>
                <w:sz w:val="20"/>
                <w:szCs w:val="20"/>
                <w:lang w:eastAsia="en-GB"/>
              </w:rPr>
            </w:pPr>
          </w:p>
        </w:tc>
        <w:tc>
          <w:tcPr>
            <w:tcW w:w="520" w:type="dxa"/>
            <w:tcBorders>
              <w:top w:val="nil"/>
              <w:left w:val="nil"/>
              <w:bottom w:val="nil"/>
              <w:right w:val="nil"/>
            </w:tcBorders>
            <w:shd w:val="clear" w:color="auto" w:fill="auto"/>
            <w:noWrap/>
            <w:vAlign w:val="bottom"/>
            <w:hideMark/>
          </w:tcPr>
          <w:p w14:paraId="2A5CE267"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20" w:type="dxa"/>
            <w:tcBorders>
              <w:top w:val="nil"/>
              <w:left w:val="nil"/>
              <w:bottom w:val="nil"/>
              <w:right w:val="nil"/>
            </w:tcBorders>
            <w:shd w:val="clear" w:color="auto" w:fill="auto"/>
            <w:noWrap/>
            <w:vAlign w:val="bottom"/>
            <w:hideMark/>
          </w:tcPr>
          <w:p w14:paraId="4866516D"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80" w:type="dxa"/>
            <w:tcBorders>
              <w:top w:val="nil"/>
              <w:left w:val="nil"/>
              <w:bottom w:val="nil"/>
              <w:right w:val="nil"/>
            </w:tcBorders>
            <w:shd w:val="clear" w:color="auto" w:fill="auto"/>
            <w:noWrap/>
            <w:vAlign w:val="bottom"/>
            <w:hideMark/>
          </w:tcPr>
          <w:p w14:paraId="184E8B6E"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08" w:type="dxa"/>
            <w:tcBorders>
              <w:top w:val="nil"/>
              <w:left w:val="nil"/>
              <w:bottom w:val="nil"/>
              <w:right w:val="nil"/>
            </w:tcBorders>
            <w:shd w:val="clear" w:color="auto" w:fill="auto"/>
            <w:noWrap/>
            <w:vAlign w:val="bottom"/>
            <w:hideMark/>
          </w:tcPr>
          <w:p w14:paraId="1847C3B8" w14:textId="77777777" w:rsidR="00BB71D9" w:rsidRPr="00BB71D9" w:rsidRDefault="00BB71D9" w:rsidP="00BB71D9">
            <w:pPr>
              <w:spacing w:after="0" w:line="240" w:lineRule="auto"/>
              <w:rPr>
                <w:rFonts w:ascii="Times New Roman" w:eastAsia="Times New Roman" w:hAnsi="Times New Roman"/>
                <w:sz w:val="20"/>
                <w:szCs w:val="20"/>
                <w:lang w:eastAsia="en-GB"/>
              </w:rPr>
            </w:pPr>
          </w:p>
        </w:tc>
      </w:tr>
      <w:tr w:rsidR="00BB71D9" w:rsidRPr="00BB71D9" w14:paraId="1B1400A6" w14:textId="77777777" w:rsidTr="00BB71D9">
        <w:trPr>
          <w:trHeight w:val="300"/>
          <w:jc w:val="center"/>
        </w:trPr>
        <w:tc>
          <w:tcPr>
            <w:tcW w:w="2680" w:type="dxa"/>
            <w:tcBorders>
              <w:top w:val="nil"/>
              <w:left w:val="nil"/>
              <w:bottom w:val="nil"/>
              <w:right w:val="nil"/>
            </w:tcBorders>
            <w:shd w:val="clear" w:color="auto" w:fill="auto"/>
            <w:noWrap/>
            <w:vAlign w:val="center"/>
            <w:hideMark/>
          </w:tcPr>
          <w:p w14:paraId="7D92ABC2" w14:textId="77777777" w:rsidR="00BB71D9" w:rsidRPr="00BB71D9" w:rsidRDefault="00BB71D9" w:rsidP="00BB71D9">
            <w:pPr>
              <w:spacing w:after="0" w:line="240" w:lineRule="auto"/>
              <w:rPr>
                <w:rFonts w:eastAsia="Times New Roman" w:cs="Calibri"/>
                <w:color w:val="000000"/>
                <w:sz w:val="16"/>
                <w:szCs w:val="16"/>
                <w:lang w:eastAsia="en-GB"/>
              </w:rPr>
            </w:pPr>
            <w:r w:rsidRPr="00BB71D9">
              <w:rPr>
                <w:rFonts w:eastAsia="Times New Roman" w:cs="Calibri"/>
                <w:color w:val="000000"/>
                <w:sz w:val="16"/>
                <w:szCs w:val="16"/>
                <w:lang w:eastAsia="en-GB"/>
              </w:rPr>
              <w:t xml:space="preserve">Reappraise/write literature review </w:t>
            </w:r>
          </w:p>
        </w:tc>
        <w:tc>
          <w:tcPr>
            <w:tcW w:w="540" w:type="dxa"/>
            <w:tcBorders>
              <w:top w:val="nil"/>
              <w:left w:val="nil"/>
              <w:bottom w:val="nil"/>
              <w:right w:val="nil"/>
            </w:tcBorders>
            <w:shd w:val="clear" w:color="auto" w:fill="auto"/>
            <w:noWrap/>
            <w:vAlign w:val="bottom"/>
            <w:hideMark/>
          </w:tcPr>
          <w:p w14:paraId="7ED41D5F" w14:textId="77777777" w:rsidR="00BB71D9" w:rsidRPr="00BB71D9" w:rsidRDefault="00BB71D9" w:rsidP="00BB71D9">
            <w:pPr>
              <w:spacing w:after="0" w:line="240" w:lineRule="auto"/>
              <w:rPr>
                <w:rFonts w:eastAsia="Times New Roman" w:cs="Calibri"/>
                <w:color w:val="000000"/>
                <w:sz w:val="16"/>
                <w:szCs w:val="16"/>
                <w:lang w:eastAsia="en-GB"/>
              </w:rPr>
            </w:pPr>
          </w:p>
        </w:tc>
        <w:tc>
          <w:tcPr>
            <w:tcW w:w="520" w:type="dxa"/>
            <w:tcBorders>
              <w:top w:val="nil"/>
              <w:left w:val="nil"/>
              <w:bottom w:val="nil"/>
              <w:right w:val="nil"/>
            </w:tcBorders>
            <w:shd w:val="clear" w:color="auto" w:fill="auto"/>
            <w:noWrap/>
            <w:vAlign w:val="bottom"/>
            <w:hideMark/>
          </w:tcPr>
          <w:p w14:paraId="2A77B4EF"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620" w:type="dxa"/>
            <w:tcBorders>
              <w:top w:val="nil"/>
              <w:left w:val="nil"/>
              <w:bottom w:val="nil"/>
              <w:right w:val="nil"/>
            </w:tcBorders>
            <w:shd w:val="clear" w:color="auto" w:fill="auto"/>
            <w:noWrap/>
            <w:vAlign w:val="bottom"/>
            <w:hideMark/>
          </w:tcPr>
          <w:p w14:paraId="4D64EC32"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20" w:type="dxa"/>
            <w:tcBorders>
              <w:top w:val="nil"/>
              <w:left w:val="nil"/>
              <w:bottom w:val="nil"/>
              <w:right w:val="nil"/>
            </w:tcBorders>
            <w:shd w:val="clear" w:color="auto" w:fill="auto"/>
            <w:noWrap/>
            <w:vAlign w:val="bottom"/>
            <w:hideMark/>
          </w:tcPr>
          <w:p w14:paraId="33C61CEC"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60" w:type="dxa"/>
            <w:tcBorders>
              <w:top w:val="nil"/>
              <w:left w:val="nil"/>
              <w:bottom w:val="nil"/>
              <w:right w:val="nil"/>
            </w:tcBorders>
            <w:shd w:val="clear" w:color="auto" w:fill="auto"/>
            <w:noWrap/>
            <w:vAlign w:val="bottom"/>
            <w:hideMark/>
          </w:tcPr>
          <w:p w14:paraId="52504CA5"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08" w:type="dxa"/>
            <w:tcBorders>
              <w:top w:val="nil"/>
              <w:left w:val="nil"/>
              <w:bottom w:val="nil"/>
              <w:right w:val="nil"/>
            </w:tcBorders>
            <w:shd w:val="clear" w:color="auto" w:fill="auto"/>
            <w:noWrap/>
            <w:vAlign w:val="bottom"/>
            <w:hideMark/>
          </w:tcPr>
          <w:p w14:paraId="6D9937A5"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80" w:type="dxa"/>
            <w:tcBorders>
              <w:top w:val="nil"/>
              <w:left w:val="nil"/>
              <w:bottom w:val="nil"/>
              <w:right w:val="nil"/>
            </w:tcBorders>
            <w:shd w:val="clear" w:color="auto" w:fill="auto"/>
            <w:noWrap/>
            <w:vAlign w:val="center"/>
            <w:hideMark/>
          </w:tcPr>
          <w:p w14:paraId="29F8AFC0"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08" w:type="dxa"/>
            <w:tcBorders>
              <w:top w:val="nil"/>
              <w:left w:val="nil"/>
              <w:bottom w:val="nil"/>
              <w:right w:val="nil"/>
            </w:tcBorders>
            <w:shd w:val="clear" w:color="000000" w:fill="5B9BD5"/>
            <w:noWrap/>
            <w:vAlign w:val="center"/>
            <w:hideMark/>
          </w:tcPr>
          <w:p w14:paraId="447B2780" w14:textId="77777777" w:rsidR="00BB71D9" w:rsidRPr="00BB71D9" w:rsidRDefault="00BB71D9" w:rsidP="00BB71D9">
            <w:pPr>
              <w:spacing w:after="0" w:line="240" w:lineRule="auto"/>
              <w:rPr>
                <w:rFonts w:eastAsia="Times New Roman" w:cs="Calibri"/>
                <w:color w:val="000000"/>
                <w:sz w:val="20"/>
                <w:szCs w:val="20"/>
                <w:lang w:eastAsia="en-GB"/>
              </w:rPr>
            </w:pPr>
            <w:r w:rsidRPr="00BB71D9">
              <w:rPr>
                <w:rFonts w:eastAsia="Times New Roman" w:cs="Calibri"/>
                <w:color w:val="000000"/>
                <w:sz w:val="20"/>
                <w:szCs w:val="20"/>
                <w:lang w:eastAsia="en-GB"/>
              </w:rPr>
              <w:t> </w:t>
            </w:r>
          </w:p>
        </w:tc>
        <w:tc>
          <w:tcPr>
            <w:tcW w:w="520" w:type="dxa"/>
            <w:tcBorders>
              <w:top w:val="nil"/>
              <w:left w:val="nil"/>
              <w:bottom w:val="nil"/>
              <w:right w:val="nil"/>
            </w:tcBorders>
            <w:shd w:val="clear" w:color="auto" w:fill="auto"/>
            <w:noWrap/>
            <w:vAlign w:val="bottom"/>
            <w:hideMark/>
          </w:tcPr>
          <w:p w14:paraId="43A72FAB" w14:textId="77777777" w:rsidR="00BB71D9" w:rsidRPr="00BB71D9" w:rsidRDefault="00BB71D9" w:rsidP="00BB71D9">
            <w:pPr>
              <w:spacing w:after="0" w:line="240" w:lineRule="auto"/>
              <w:rPr>
                <w:rFonts w:eastAsia="Times New Roman" w:cs="Calibri"/>
                <w:color w:val="000000"/>
                <w:sz w:val="20"/>
                <w:szCs w:val="20"/>
                <w:lang w:eastAsia="en-GB"/>
              </w:rPr>
            </w:pPr>
          </w:p>
        </w:tc>
        <w:tc>
          <w:tcPr>
            <w:tcW w:w="520" w:type="dxa"/>
            <w:tcBorders>
              <w:top w:val="nil"/>
              <w:left w:val="nil"/>
              <w:bottom w:val="nil"/>
              <w:right w:val="nil"/>
            </w:tcBorders>
            <w:shd w:val="clear" w:color="auto" w:fill="auto"/>
            <w:noWrap/>
            <w:vAlign w:val="bottom"/>
            <w:hideMark/>
          </w:tcPr>
          <w:p w14:paraId="7FDC889C"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80" w:type="dxa"/>
            <w:tcBorders>
              <w:top w:val="nil"/>
              <w:left w:val="nil"/>
              <w:bottom w:val="nil"/>
              <w:right w:val="nil"/>
            </w:tcBorders>
            <w:shd w:val="clear" w:color="auto" w:fill="auto"/>
            <w:noWrap/>
            <w:vAlign w:val="bottom"/>
            <w:hideMark/>
          </w:tcPr>
          <w:p w14:paraId="4A71D28A"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08" w:type="dxa"/>
            <w:tcBorders>
              <w:top w:val="nil"/>
              <w:left w:val="nil"/>
              <w:bottom w:val="nil"/>
              <w:right w:val="nil"/>
            </w:tcBorders>
            <w:shd w:val="clear" w:color="auto" w:fill="auto"/>
            <w:noWrap/>
            <w:vAlign w:val="bottom"/>
            <w:hideMark/>
          </w:tcPr>
          <w:p w14:paraId="0BA6DA5E" w14:textId="77777777" w:rsidR="00BB71D9" w:rsidRPr="00BB71D9" w:rsidRDefault="00BB71D9" w:rsidP="00BB71D9">
            <w:pPr>
              <w:spacing w:after="0" w:line="240" w:lineRule="auto"/>
              <w:rPr>
                <w:rFonts w:ascii="Times New Roman" w:eastAsia="Times New Roman" w:hAnsi="Times New Roman"/>
                <w:sz w:val="20"/>
                <w:szCs w:val="20"/>
                <w:lang w:eastAsia="en-GB"/>
              </w:rPr>
            </w:pPr>
          </w:p>
        </w:tc>
      </w:tr>
      <w:tr w:rsidR="00BB71D9" w:rsidRPr="00BB71D9" w14:paraId="3CC35F64" w14:textId="77777777" w:rsidTr="00BB71D9">
        <w:trPr>
          <w:trHeight w:val="300"/>
          <w:jc w:val="center"/>
        </w:trPr>
        <w:tc>
          <w:tcPr>
            <w:tcW w:w="3220" w:type="dxa"/>
            <w:gridSpan w:val="2"/>
            <w:tcBorders>
              <w:top w:val="nil"/>
              <w:left w:val="nil"/>
              <w:bottom w:val="nil"/>
              <w:right w:val="nil"/>
            </w:tcBorders>
            <w:shd w:val="clear" w:color="auto" w:fill="auto"/>
            <w:noWrap/>
            <w:vAlign w:val="center"/>
            <w:hideMark/>
          </w:tcPr>
          <w:p w14:paraId="69699221" w14:textId="77777777" w:rsidR="00BB71D9" w:rsidRPr="00BB71D9" w:rsidRDefault="00BB71D9" w:rsidP="00BB71D9">
            <w:pPr>
              <w:spacing w:after="0" w:line="240" w:lineRule="auto"/>
              <w:rPr>
                <w:rFonts w:eastAsia="Times New Roman" w:cs="Calibri"/>
                <w:color w:val="000000"/>
                <w:sz w:val="16"/>
                <w:szCs w:val="16"/>
                <w:lang w:eastAsia="en-GB"/>
              </w:rPr>
            </w:pPr>
            <w:r w:rsidRPr="00BB71D9">
              <w:rPr>
                <w:rFonts w:eastAsia="Times New Roman" w:cs="Calibri"/>
                <w:color w:val="000000"/>
                <w:sz w:val="16"/>
                <w:szCs w:val="16"/>
                <w:lang w:eastAsia="en-GB"/>
              </w:rPr>
              <w:t xml:space="preserve">Discussion, Conclusion, Recommendns </w:t>
            </w:r>
          </w:p>
        </w:tc>
        <w:tc>
          <w:tcPr>
            <w:tcW w:w="520" w:type="dxa"/>
            <w:tcBorders>
              <w:top w:val="nil"/>
              <w:left w:val="nil"/>
              <w:bottom w:val="nil"/>
              <w:right w:val="nil"/>
            </w:tcBorders>
            <w:shd w:val="clear" w:color="auto" w:fill="auto"/>
            <w:noWrap/>
            <w:vAlign w:val="bottom"/>
            <w:hideMark/>
          </w:tcPr>
          <w:p w14:paraId="1217F42D" w14:textId="77777777" w:rsidR="00BB71D9" w:rsidRPr="00BB71D9" w:rsidRDefault="00BB71D9" w:rsidP="00BB71D9">
            <w:pPr>
              <w:spacing w:after="0" w:line="240" w:lineRule="auto"/>
              <w:rPr>
                <w:rFonts w:eastAsia="Times New Roman" w:cs="Calibri"/>
                <w:color w:val="000000"/>
                <w:sz w:val="16"/>
                <w:szCs w:val="16"/>
                <w:lang w:eastAsia="en-GB"/>
              </w:rPr>
            </w:pPr>
          </w:p>
        </w:tc>
        <w:tc>
          <w:tcPr>
            <w:tcW w:w="620" w:type="dxa"/>
            <w:tcBorders>
              <w:top w:val="nil"/>
              <w:left w:val="nil"/>
              <w:bottom w:val="nil"/>
              <w:right w:val="nil"/>
            </w:tcBorders>
            <w:shd w:val="clear" w:color="auto" w:fill="auto"/>
            <w:noWrap/>
            <w:vAlign w:val="bottom"/>
            <w:hideMark/>
          </w:tcPr>
          <w:p w14:paraId="3BFF2350"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20" w:type="dxa"/>
            <w:tcBorders>
              <w:top w:val="nil"/>
              <w:left w:val="nil"/>
              <w:bottom w:val="nil"/>
              <w:right w:val="nil"/>
            </w:tcBorders>
            <w:shd w:val="clear" w:color="auto" w:fill="auto"/>
            <w:noWrap/>
            <w:vAlign w:val="bottom"/>
            <w:hideMark/>
          </w:tcPr>
          <w:p w14:paraId="45FA7A0C"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60" w:type="dxa"/>
            <w:tcBorders>
              <w:top w:val="nil"/>
              <w:left w:val="nil"/>
              <w:bottom w:val="nil"/>
              <w:right w:val="nil"/>
            </w:tcBorders>
            <w:shd w:val="clear" w:color="auto" w:fill="auto"/>
            <w:noWrap/>
            <w:vAlign w:val="bottom"/>
            <w:hideMark/>
          </w:tcPr>
          <w:p w14:paraId="3528EADD"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08" w:type="dxa"/>
            <w:tcBorders>
              <w:top w:val="nil"/>
              <w:left w:val="nil"/>
              <w:bottom w:val="nil"/>
              <w:right w:val="nil"/>
            </w:tcBorders>
            <w:shd w:val="clear" w:color="auto" w:fill="auto"/>
            <w:noWrap/>
            <w:vAlign w:val="bottom"/>
            <w:hideMark/>
          </w:tcPr>
          <w:p w14:paraId="7DC6E537"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80" w:type="dxa"/>
            <w:tcBorders>
              <w:top w:val="nil"/>
              <w:left w:val="nil"/>
              <w:bottom w:val="nil"/>
              <w:right w:val="nil"/>
            </w:tcBorders>
            <w:shd w:val="clear" w:color="auto" w:fill="auto"/>
            <w:noWrap/>
            <w:vAlign w:val="bottom"/>
            <w:hideMark/>
          </w:tcPr>
          <w:p w14:paraId="52547361"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08" w:type="dxa"/>
            <w:tcBorders>
              <w:top w:val="nil"/>
              <w:left w:val="nil"/>
              <w:bottom w:val="nil"/>
              <w:right w:val="nil"/>
            </w:tcBorders>
            <w:shd w:val="clear" w:color="auto" w:fill="auto"/>
            <w:noWrap/>
            <w:vAlign w:val="bottom"/>
            <w:hideMark/>
          </w:tcPr>
          <w:p w14:paraId="0CDB2895"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20" w:type="dxa"/>
            <w:tcBorders>
              <w:top w:val="nil"/>
              <w:left w:val="nil"/>
              <w:bottom w:val="nil"/>
              <w:right w:val="nil"/>
            </w:tcBorders>
            <w:shd w:val="clear" w:color="000000" w:fill="5B9BD5"/>
            <w:noWrap/>
            <w:vAlign w:val="center"/>
            <w:hideMark/>
          </w:tcPr>
          <w:p w14:paraId="4EB09586" w14:textId="77777777" w:rsidR="00BB71D9" w:rsidRPr="00BB71D9" w:rsidRDefault="00BB71D9" w:rsidP="00BB71D9">
            <w:pPr>
              <w:spacing w:after="0" w:line="240" w:lineRule="auto"/>
              <w:rPr>
                <w:rFonts w:eastAsia="Times New Roman" w:cs="Calibri"/>
                <w:color w:val="000000"/>
                <w:sz w:val="20"/>
                <w:szCs w:val="20"/>
                <w:lang w:eastAsia="en-GB"/>
              </w:rPr>
            </w:pPr>
            <w:r w:rsidRPr="00BB71D9">
              <w:rPr>
                <w:rFonts w:eastAsia="Times New Roman" w:cs="Calibri"/>
                <w:color w:val="000000"/>
                <w:sz w:val="20"/>
                <w:szCs w:val="20"/>
                <w:lang w:eastAsia="en-GB"/>
              </w:rPr>
              <w:t> </w:t>
            </w:r>
          </w:p>
        </w:tc>
        <w:tc>
          <w:tcPr>
            <w:tcW w:w="520" w:type="dxa"/>
            <w:tcBorders>
              <w:top w:val="nil"/>
              <w:left w:val="nil"/>
              <w:bottom w:val="nil"/>
              <w:right w:val="nil"/>
            </w:tcBorders>
            <w:shd w:val="clear" w:color="auto" w:fill="auto"/>
            <w:noWrap/>
            <w:vAlign w:val="center"/>
            <w:hideMark/>
          </w:tcPr>
          <w:p w14:paraId="676514C3" w14:textId="77777777" w:rsidR="00BB71D9" w:rsidRPr="00BB71D9" w:rsidRDefault="00BB71D9" w:rsidP="00BB71D9">
            <w:pPr>
              <w:spacing w:after="0" w:line="240" w:lineRule="auto"/>
              <w:rPr>
                <w:rFonts w:eastAsia="Times New Roman" w:cs="Calibri"/>
                <w:color w:val="000000"/>
                <w:sz w:val="20"/>
                <w:szCs w:val="20"/>
                <w:lang w:eastAsia="en-GB"/>
              </w:rPr>
            </w:pPr>
          </w:p>
        </w:tc>
        <w:tc>
          <w:tcPr>
            <w:tcW w:w="580" w:type="dxa"/>
            <w:tcBorders>
              <w:top w:val="nil"/>
              <w:left w:val="nil"/>
              <w:bottom w:val="nil"/>
              <w:right w:val="nil"/>
            </w:tcBorders>
            <w:shd w:val="clear" w:color="auto" w:fill="auto"/>
            <w:noWrap/>
            <w:vAlign w:val="bottom"/>
            <w:hideMark/>
          </w:tcPr>
          <w:p w14:paraId="2BDA69F0"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08" w:type="dxa"/>
            <w:tcBorders>
              <w:top w:val="nil"/>
              <w:left w:val="nil"/>
              <w:bottom w:val="nil"/>
              <w:right w:val="nil"/>
            </w:tcBorders>
            <w:shd w:val="clear" w:color="auto" w:fill="auto"/>
            <w:noWrap/>
            <w:vAlign w:val="bottom"/>
            <w:hideMark/>
          </w:tcPr>
          <w:p w14:paraId="751EE1A5" w14:textId="77777777" w:rsidR="00BB71D9" w:rsidRPr="00BB71D9" w:rsidRDefault="00BB71D9" w:rsidP="00BB71D9">
            <w:pPr>
              <w:spacing w:after="0" w:line="240" w:lineRule="auto"/>
              <w:rPr>
                <w:rFonts w:ascii="Times New Roman" w:eastAsia="Times New Roman" w:hAnsi="Times New Roman"/>
                <w:sz w:val="20"/>
                <w:szCs w:val="20"/>
                <w:lang w:eastAsia="en-GB"/>
              </w:rPr>
            </w:pPr>
          </w:p>
        </w:tc>
      </w:tr>
      <w:tr w:rsidR="00BB71D9" w:rsidRPr="00BB71D9" w14:paraId="7A8A67E1" w14:textId="77777777" w:rsidTr="00BB71D9">
        <w:trPr>
          <w:trHeight w:val="300"/>
          <w:jc w:val="center"/>
        </w:trPr>
        <w:tc>
          <w:tcPr>
            <w:tcW w:w="2680" w:type="dxa"/>
            <w:tcBorders>
              <w:top w:val="nil"/>
              <w:left w:val="nil"/>
              <w:bottom w:val="nil"/>
              <w:right w:val="nil"/>
            </w:tcBorders>
            <w:shd w:val="clear" w:color="auto" w:fill="auto"/>
            <w:noWrap/>
            <w:vAlign w:val="center"/>
            <w:hideMark/>
          </w:tcPr>
          <w:p w14:paraId="2E2F6143" w14:textId="77777777" w:rsidR="00BB71D9" w:rsidRPr="00BB71D9" w:rsidRDefault="00BB71D9" w:rsidP="00BB71D9">
            <w:pPr>
              <w:spacing w:after="0" w:line="240" w:lineRule="auto"/>
              <w:rPr>
                <w:rFonts w:eastAsia="Times New Roman" w:cs="Calibri"/>
                <w:color w:val="000000"/>
                <w:sz w:val="16"/>
                <w:szCs w:val="16"/>
                <w:lang w:eastAsia="en-GB"/>
              </w:rPr>
            </w:pPr>
            <w:r w:rsidRPr="00BB71D9">
              <w:rPr>
                <w:rFonts w:eastAsia="Times New Roman" w:cs="Calibri"/>
                <w:color w:val="000000"/>
                <w:sz w:val="16"/>
                <w:szCs w:val="16"/>
                <w:lang w:eastAsia="en-GB"/>
              </w:rPr>
              <w:t>Abstract/Acknowledge</w:t>
            </w:r>
            <w:r w:rsidRPr="00BB71D9">
              <w:rPr>
                <w:rFonts w:eastAsia="Times New Roman" w:cs="Calibri"/>
                <w:color w:val="000000"/>
                <w:sz w:val="16"/>
                <w:szCs w:val="16"/>
                <w:vertAlign w:val="superscript"/>
                <w:lang w:eastAsia="en-GB"/>
              </w:rPr>
              <w:t>ts</w:t>
            </w:r>
            <w:r w:rsidRPr="00BB71D9">
              <w:rPr>
                <w:rFonts w:eastAsia="Times New Roman" w:cs="Calibri"/>
                <w:color w:val="000000"/>
                <w:sz w:val="16"/>
                <w:szCs w:val="16"/>
                <w:lang w:eastAsia="en-GB"/>
              </w:rPr>
              <w:t xml:space="preserve">/Contents </w:t>
            </w:r>
          </w:p>
        </w:tc>
        <w:tc>
          <w:tcPr>
            <w:tcW w:w="540" w:type="dxa"/>
            <w:tcBorders>
              <w:top w:val="nil"/>
              <w:left w:val="nil"/>
              <w:bottom w:val="nil"/>
              <w:right w:val="nil"/>
            </w:tcBorders>
            <w:shd w:val="clear" w:color="auto" w:fill="auto"/>
            <w:noWrap/>
            <w:vAlign w:val="bottom"/>
            <w:hideMark/>
          </w:tcPr>
          <w:p w14:paraId="6AB30A53" w14:textId="77777777" w:rsidR="00BB71D9" w:rsidRPr="00BB71D9" w:rsidRDefault="00BB71D9" w:rsidP="00BB71D9">
            <w:pPr>
              <w:spacing w:after="0" w:line="240" w:lineRule="auto"/>
              <w:rPr>
                <w:rFonts w:eastAsia="Times New Roman" w:cs="Calibri"/>
                <w:color w:val="000000"/>
                <w:sz w:val="16"/>
                <w:szCs w:val="16"/>
                <w:lang w:eastAsia="en-GB"/>
              </w:rPr>
            </w:pPr>
          </w:p>
        </w:tc>
        <w:tc>
          <w:tcPr>
            <w:tcW w:w="520" w:type="dxa"/>
            <w:tcBorders>
              <w:top w:val="nil"/>
              <w:left w:val="nil"/>
              <w:bottom w:val="nil"/>
              <w:right w:val="nil"/>
            </w:tcBorders>
            <w:shd w:val="clear" w:color="auto" w:fill="auto"/>
            <w:noWrap/>
            <w:vAlign w:val="bottom"/>
            <w:hideMark/>
          </w:tcPr>
          <w:p w14:paraId="719FFAD3"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620" w:type="dxa"/>
            <w:tcBorders>
              <w:top w:val="nil"/>
              <w:left w:val="nil"/>
              <w:bottom w:val="nil"/>
              <w:right w:val="nil"/>
            </w:tcBorders>
            <w:shd w:val="clear" w:color="auto" w:fill="auto"/>
            <w:noWrap/>
            <w:vAlign w:val="bottom"/>
            <w:hideMark/>
          </w:tcPr>
          <w:p w14:paraId="21666757"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20" w:type="dxa"/>
            <w:tcBorders>
              <w:top w:val="nil"/>
              <w:left w:val="nil"/>
              <w:bottom w:val="nil"/>
              <w:right w:val="nil"/>
            </w:tcBorders>
            <w:shd w:val="clear" w:color="auto" w:fill="auto"/>
            <w:noWrap/>
            <w:vAlign w:val="bottom"/>
            <w:hideMark/>
          </w:tcPr>
          <w:p w14:paraId="709743A7"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60" w:type="dxa"/>
            <w:tcBorders>
              <w:top w:val="nil"/>
              <w:left w:val="nil"/>
              <w:bottom w:val="nil"/>
              <w:right w:val="nil"/>
            </w:tcBorders>
            <w:shd w:val="clear" w:color="auto" w:fill="auto"/>
            <w:noWrap/>
            <w:vAlign w:val="bottom"/>
            <w:hideMark/>
          </w:tcPr>
          <w:p w14:paraId="760B4FB5"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08" w:type="dxa"/>
            <w:tcBorders>
              <w:top w:val="nil"/>
              <w:left w:val="nil"/>
              <w:bottom w:val="nil"/>
              <w:right w:val="nil"/>
            </w:tcBorders>
            <w:shd w:val="clear" w:color="auto" w:fill="auto"/>
            <w:noWrap/>
            <w:vAlign w:val="bottom"/>
            <w:hideMark/>
          </w:tcPr>
          <w:p w14:paraId="2AFDBE47"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80" w:type="dxa"/>
            <w:tcBorders>
              <w:top w:val="nil"/>
              <w:left w:val="nil"/>
              <w:bottom w:val="nil"/>
              <w:right w:val="nil"/>
            </w:tcBorders>
            <w:shd w:val="clear" w:color="auto" w:fill="auto"/>
            <w:noWrap/>
            <w:vAlign w:val="bottom"/>
            <w:hideMark/>
          </w:tcPr>
          <w:p w14:paraId="63797671"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08" w:type="dxa"/>
            <w:tcBorders>
              <w:top w:val="nil"/>
              <w:left w:val="nil"/>
              <w:bottom w:val="nil"/>
              <w:right w:val="nil"/>
            </w:tcBorders>
            <w:shd w:val="clear" w:color="auto" w:fill="auto"/>
            <w:noWrap/>
            <w:vAlign w:val="bottom"/>
            <w:hideMark/>
          </w:tcPr>
          <w:p w14:paraId="45C1C649"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20" w:type="dxa"/>
            <w:tcBorders>
              <w:top w:val="nil"/>
              <w:left w:val="nil"/>
              <w:bottom w:val="nil"/>
              <w:right w:val="nil"/>
            </w:tcBorders>
            <w:shd w:val="clear" w:color="auto" w:fill="auto"/>
            <w:noWrap/>
            <w:vAlign w:val="bottom"/>
            <w:hideMark/>
          </w:tcPr>
          <w:p w14:paraId="35E0B450"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20" w:type="dxa"/>
            <w:tcBorders>
              <w:top w:val="nil"/>
              <w:left w:val="nil"/>
              <w:bottom w:val="nil"/>
              <w:right w:val="nil"/>
            </w:tcBorders>
            <w:shd w:val="clear" w:color="000000" w:fill="5B9BD5"/>
            <w:noWrap/>
            <w:vAlign w:val="center"/>
            <w:hideMark/>
          </w:tcPr>
          <w:p w14:paraId="08723A15" w14:textId="77777777" w:rsidR="00BB71D9" w:rsidRPr="00BB71D9" w:rsidRDefault="00BB71D9" w:rsidP="00BB71D9">
            <w:pPr>
              <w:spacing w:after="0" w:line="240" w:lineRule="auto"/>
              <w:rPr>
                <w:rFonts w:eastAsia="Times New Roman" w:cs="Calibri"/>
                <w:color w:val="000000"/>
                <w:sz w:val="20"/>
                <w:szCs w:val="20"/>
                <w:lang w:eastAsia="en-GB"/>
              </w:rPr>
            </w:pPr>
            <w:r w:rsidRPr="00BB71D9">
              <w:rPr>
                <w:rFonts w:eastAsia="Times New Roman" w:cs="Calibri"/>
                <w:color w:val="000000"/>
                <w:sz w:val="20"/>
                <w:szCs w:val="20"/>
                <w:lang w:eastAsia="en-GB"/>
              </w:rPr>
              <w:t> </w:t>
            </w:r>
          </w:p>
        </w:tc>
        <w:tc>
          <w:tcPr>
            <w:tcW w:w="580" w:type="dxa"/>
            <w:tcBorders>
              <w:top w:val="nil"/>
              <w:left w:val="nil"/>
              <w:bottom w:val="nil"/>
              <w:right w:val="nil"/>
            </w:tcBorders>
            <w:shd w:val="clear" w:color="auto" w:fill="auto"/>
            <w:noWrap/>
            <w:vAlign w:val="bottom"/>
            <w:hideMark/>
          </w:tcPr>
          <w:p w14:paraId="212AE304" w14:textId="77777777" w:rsidR="00BB71D9" w:rsidRPr="00BB71D9" w:rsidRDefault="00BB71D9" w:rsidP="00BB71D9">
            <w:pPr>
              <w:spacing w:after="0" w:line="240" w:lineRule="auto"/>
              <w:rPr>
                <w:rFonts w:eastAsia="Times New Roman" w:cs="Calibri"/>
                <w:color w:val="000000"/>
                <w:sz w:val="20"/>
                <w:szCs w:val="20"/>
                <w:lang w:eastAsia="en-GB"/>
              </w:rPr>
            </w:pPr>
          </w:p>
        </w:tc>
        <w:tc>
          <w:tcPr>
            <w:tcW w:w="508" w:type="dxa"/>
            <w:tcBorders>
              <w:top w:val="nil"/>
              <w:left w:val="nil"/>
              <w:bottom w:val="nil"/>
              <w:right w:val="nil"/>
            </w:tcBorders>
            <w:shd w:val="clear" w:color="auto" w:fill="auto"/>
            <w:noWrap/>
            <w:vAlign w:val="bottom"/>
            <w:hideMark/>
          </w:tcPr>
          <w:p w14:paraId="0553CA74" w14:textId="77777777" w:rsidR="00BB71D9" w:rsidRPr="00BB71D9" w:rsidRDefault="00BB71D9" w:rsidP="00BB71D9">
            <w:pPr>
              <w:spacing w:after="0" w:line="240" w:lineRule="auto"/>
              <w:rPr>
                <w:rFonts w:ascii="Times New Roman" w:eastAsia="Times New Roman" w:hAnsi="Times New Roman"/>
                <w:sz w:val="20"/>
                <w:szCs w:val="20"/>
                <w:lang w:eastAsia="en-GB"/>
              </w:rPr>
            </w:pPr>
          </w:p>
        </w:tc>
      </w:tr>
      <w:tr w:rsidR="00BB71D9" w:rsidRPr="00BB71D9" w14:paraId="74FA02A3" w14:textId="77777777" w:rsidTr="00BB71D9">
        <w:trPr>
          <w:trHeight w:val="300"/>
          <w:jc w:val="center"/>
        </w:trPr>
        <w:tc>
          <w:tcPr>
            <w:tcW w:w="2680" w:type="dxa"/>
            <w:tcBorders>
              <w:top w:val="nil"/>
              <w:left w:val="nil"/>
              <w:bottom w:val="nil"/>
              <w:right w:val="nil"/>
            </w:tcBorders>
            <w:shd w:val="clear" w:color="auto" w:fill="auto"/>
            <w:noWrap/>
            <w:vAlign w:val="center"/>
            <w:hideMark/>
          </w:tcPr>
          <w:p w14:paraId="2AC0153B" w14:textId="77777777" w:rsidR="00BB71D9" w:rsidRPr="00BB71D9" w:rsidRDefault="00BB71D9" w:rsidP="00BB71D9">
            <w:pPr>
              <w:spacing w:after="0" w:line="240" w:lineRule="auto"/>
              <w:rPr>
                <w:rFonts w:eastAsia="Times New Roman" w:cs="Calibri"/>
                <w:color w:val="000000"/>
                <w:sz w:val="16"/>
                <w:szCs w:val="16"/>
                <w:lang w:eastAsia="en-GB"/>
              </w:rPr>
            </w:pPr>
            <w:r w:rsidRPr="00BB71D9">
              <w:rPr>
                <w:rFonts w:eastAsia="Times New Roman" w:cs="Calibri"/>
                <w:color w:val="000000"/>
                <w:sz w:val="16"/>
                <w:szCs w:val="16"/>
                <w:lang w:eastAsia="en-GB"/>
              </w:rPr>
              <w:t>Formatting, bibliography &amp; review</w:t>
            </w:r>
          </w:p>
        </w:tc>
        <w:tc>
          <w:tcPr>
            <w:tcW w:w="540" w:type="dxa"/>
            <w:tcBorders>
              <w:top w:val="nil"/>
              <w:left w:val="nil"/>
              <w:bottom w:val="nil"/>
              <w:right w:val="nil"/>
            </w:tcBorders>
            <w:shd w:val="clear" w:color="auto" w:fill="auto"/>
            <w:noWrap/>
            <w:vAlign w:val="bottom"/>
            <w:hideMark/>
          </w:tcPr>
          <w:p w14:paraId="25FB40E4" w14:textId="77777777" w:rsidR="00BB71D9" w:rsidRPr="00BB71D9" w:rsidRDefault="00BB71D9" w:rsidP="00BB71D9">
            <w:pPr>
              <w:spacing w:after="0" w:line="240" w:lineRule="auto"/>
              <w:rPr>
                <w:rFonts w:eastAsia="Times New Roman" w:cs="Calibri"/>
                <w:color w:val="000000"/>
                <w:sz w:val="16"/>
                <w:szCs w:val="16"/>
                <w:lang w:eastAsia="en-GB"/>
              </w:rPr>
            </w:pPr>
          </w:p>
        </w:tc>
        <w:tc>
          <w:tcPr>
            <w:tcW w:w="520" w:type="dxa"/>
            <w:tcBorders>
              <w:top w:val="nil"/>
              <w:left w:val="nil"/>
              <w:bottom w:val="nil"/>
              <w:right w:val="nil"/>
            </w:tcBorders>
            <w:shd w:val="clear" w:color="auto" w:fill="auto"/>
            <w:noWrap/>
            <w:vAlign w:val="bottom"/>
            <w:hideMark/>
          </w:tcPr>
          <w:p w14:paraId="32F5371B"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620" w:type="dxa"/>
            <w:tcBorders>
              <w:top w:val="nil"/>
              <w:left w:val="nil"/>
              <w:bottom w:val="nil"/>
              <w:right w:val="nil"/>
            </w:tcBorders>
            <w:shd w:val="clear" w:color="auto" w:fill="auto"/>
            <w:noWrap/>
            <w:vAlign w:val="bottom"/>
            <w:hideMark/>
          </w:tcPr>
          <w:p w14:paraId="044FDD34"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20" w:type="dxa"/>
            <w:tcBorders>
              <w:top w:val="nil"/>
              <w:left w:val="nil"/>
              <w:bottom w:val="nil"/>
              <w:right w:val="nil"/>
            </w:tcBorders>
            <w:shd w:val="clear" w:color="auto" w:fill="auto"/>
            <w:noWrap/>
            <w:vAlign w:val="bottom"/>
            <w:hideMark/>
          </w:tcPr>
          <w:p w14:paraId="06E5D7EE"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60" w:type="dxa"/>
            <w:tcBorders>
              <w:top w:val="nil"/>
              <w:left w:val="nil"/>
              <w:bottom w:val="nil"/>
              <w:right w:val="nil"/>
            </w:tcBorders>
            <w:shd w:val="clear" w:color="auto" w:fill="auto"/>
            <w:noWrap/>
            <w:vAlign w:val="bottom"/>
            <w:hideMark/>
          </w:tcPr>
          <w:p w14:paraId="3A99763D"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08" w:type="dxa"/>
            <w:tcBorders>
              <w:top w:val="nil"/>
              <w:left w:val="nil"/>
              <w:bottom w:val="nil"/>
              <w:right w:val="nil"/>
            </w:tcBorders>
            <w:shd w:val="clear" w:color="auto" w:fill="auto"/>
            <w:noWrap/>
            <w:vAlign w:val="bottom"/>
            <w:hideMark/>
          </w:tcPr>
          <w:p w14:paraId="2C59E584"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80" w:type="dxa"/>
            <w:tcBorders>
              <w:top w:val="nil"/>
              <w:left w:val="nil"/>
              <w:bottom w:val="nil"/>
              <w:right w:val="nil"/>
            </w:tcBorders>
            <w:shd w:val="clear" w:color="auto" w:fill="auto"/>
            <w:noWrap/>
            <w:vAlign w:val="bottom"/>
            <w:hideMark/>
          </w:tcPr>
          <w:p w14:paraId="0FC6CD40"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08" w:type="dxa"/>
            <w:tcBorders>
              <w:top w:val="nil"/>
              <w:left w:val="nil"/>
              <w:bottom w:val="nil"/>
              <w:right w:val="nil"/>
            </w:tcBorders>
            <w:shd w:val="clear" w:color="auto" w:fill="auto"/>
            <w:noWrap/>
            <w:vAlign w:val="bottom"/>
            <w:hideMark/>
          </w:tcPr>
          <w:p w14:paraId="58BCD0FD"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20" w:type="dxa"/>
            <w:tcBorders>
              <w:top w:val="nil"/>
              <w:left w:val="nil"/>
              <w:bottom w:val="nil"/>
              <w:right w:val="nil"/>
            </w:tcBorders>
            <w:shd w:val="clear" w:color="auto" w:fill="auto"/>
            <w:noWrap/>
            <w:vAlign w:val="bottom"/>
            <w:hideMark/>
          </w:tcPr>
          <w:p w14:paraId="5EAA515A"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20" w:type="dxa"/>
            <w:tcBorders>
              <w:top w:val="nil"/>
              <w:left w:val="nil"/>
              <w:bottom w:val="nil"/>
              <w:right w:val="nil"/>
            </w:tcBorders>
            <w:shd w:val="clear" w:color="auto" w:fill="auto"/>
            <w:noWrap/>
            <w:vAlign w:val="bottom"/>
            <w:hideMark/>
          </w:tcPr>
          <w:p w14:paraId="46FFC28F"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80" w:type="dxa"/>
            <w:tcBorders>
              <w:top w:val="nil"/>
              <w:left w:val="nil"/>
              <w:bottom w:val="nil"/>
              <w:right w:val="nil"/>
            </w:tcBorders>
            <w:shd w:val="clear" w:color="000000" w:fill="5B9BD5"/>
            <w:noWrap/>
            <w:vAlign w:val="center"/>
            <w:hideMark/>
          </w:tcPr>
          <w:p w14:paraId="5CD7D21F" w14:textId="77777777" w:rsidR="00BB71D9" w:rsidRPr="00BB71D9" w:rsidRDefault="00BB71D9" w:rsidP="00BB71D9">
            <w:pPr>
              <w:spacing w:after="0" w:line="240" w:lineRule="auto"/>
              <w:rPr>
                <w:rFonts w:eastAsia="Times New Roman" w:cs="Calibri"/>
                <w:color w:val="000000"/>
                <w:sz w:val="20"/>
                <w:szCs w:val="20"/>
                <w:lang w:eastAsia="en-GB"/>
              </w:rPr>
            </w:pPr>
            <w:r w:rsidRPr="00BB71D9">
              <w:rPr>
                <w:rFonts w:eastAsia="Times New Roman" w:cs="Calibri"/>
                <w:color w:val="000000"/>
                <w:sz w:val="20"/>
                <w:szCs w:val="20"/>
                <w:lang w:eastAsia="en-GB"/>
              </w:rPr>
              <w:t> </w:t>
            </w:r>
          </w:p>
        </w:tc>
        <w:tc>
          <w:tcPr>
            <w:tcW w:w="508" w:type="dxa"/>
            <w:tcBorders>
              <w:top w:val="nil"/>
              <w:left w:val="nil"/>
              <w:bottom w:val="nil"/>
              <w:right w:val="nil"/>
            </w:tcBorders>
            <w:shd w:val="clear" w:color="auto" w:fill="auto"/>
            <w:noWrap/>
            <w:vAlign w:val="bottom"/>
            <w:hideMark/>
          </w:tcPr>
          <w:p w14:paraId="5EA4D7DC" w14:textId="77777777" w:rsidR="00BB71D9" w:rsidRPr="00BB71D9" w:rsidRDefault="00BB71D9" w:rsidP="00BB71D9">
            <w:pPr>
              <w:spacing w:after="0" w:line="240" w:lineRule="auto"/>
              <w:rPr>
                <w:rFonts w:eastAsia="Times New Roman" w:cs="Calibri"/>
                <w:color w:val="000000"/>
                <w:sz w:val="20"/>
                <w:szCs w:val="20"/>
                <w:lang w:eastAsia="en-GB"/>
              </w:rPr>
            </w:pPr>
          </w:p>
        </w:tc>
      </w:tr>
      <w:tr w:rsidR="00BB71D9" w:rsidRPr="00BB71D9" w14:paraId="4509C7BC" w14:textId="77777777" w:rsidTr="00BB71D9">
        <w:trPr>
          <w:trHeight w:val="300"/>
          <w:jc w:val="center"/>
        </w:trPr>
        <w:tc>
          <w:tcPr>
            <w:tcW w:w="2680" w:type="dxa"/>
            <w:tcBorders>
              <w:top w:val="nil"/>
              <w:left w:val="nil"/>
              <w:bottom w:val="nil"/>
              <w:right w:val="nil"/>
            </w:tcBorders>
            <w:shd w:val="clear" w:color="auto" w:fill="auto"/>
            <w:noWrap/>
            <w:vAlign w:val="center"/>
            <w:hideMark/>
          </w:tcPr>
          <w:p w14:paraId="364420C0" w14:textId="77777777" w:rsidR="00BB71D9" w:rsidRPr="00BB71D9" w:rsidRDefault="00BB71D9" w:rsidP="00BB71D9">
            <w:pPr>
              <w:spacing w:after="0" w:line="240" w:lineRule="auto"/>
              <w:rPr>
                <w:rFonts w:eastAsia="Times New Roman" w:cs="Calibri"/>
                <w:color w:val="000000"/>
                <w:sz w:val="16"/>
                <w:szCs w:val="16"/>
                <w:lang w:eastAsia="en-GB"/>
              </w:rPr>
            </w:pPr>
            <w:r w:rsidRPr="00BB71D9">
              <w:rPr>
                <w:rFonts w:eastAsia="Times New Roman" w:cs="Calibri"/>
                <w:color w:val="000000"/>
                <w:sz w:val="16"/>
                <w:szCs w:val="16"/>
                <w:lang w:eastAsia="en-GB"/>
              </w:rPr>
              <w:t xml:space="preserve">Draft submission </w:t>
            </w:r>
          </w:p>
        </w:tc>
        <w:tc>
          <w:tcPr>
            <w:tcW w:w="540" w:type="dxa"/>
            <w:tcBorders>
              <w:top w:val="nil"/>
              <w:left w:val="nil"/>
              <w:bottom w:val="nil"/>
              <w:right w:val="nil"/>
            </w:tcBorders>
            <w:shd w:val="clear" w:color="auto" w:fill="auto"/>
            <w:noWrap/>
            <w:vAlign w:val="bottom"/>
            <w:hideMark/>
          </w:tcPr>
          <w:p w14:paraId="6EA93133" w14:textId="77777777" w:rsidR="00BB71D9" w:rsidRPr="00BB71D9" w:rsidRDefault="00BB71D9" w:rsidP="00BB71D9">
            <w:pPr>
              <w:spacing w:after="0" w:line="240" w:lineRule="auto"/>
              <w:rPr>
                <w:rFonts w:eastAsia="Times New Roman" w:cs="Calibri"/>
                <w:color w:val="000000"/>
                <w:sz w:val="16"/>
                <w:szCs w:val="16"/>
                <w:lang w:eastAsia="en-GB"/>
              </w:rPr>
            </w:pPr>
          </w:p>
        </w:tc>
        <w:tc>
          <w:tcPr>
            <w:tcW w:w="520" w:type="dxa"/>
            <w:tcBorders>
              <w:top w:val="nil"/>
              <w:left w:val="nil"/>
              <w:bottom w:val="nil"/>
              <w:right w:val="nil"/>
            </w:tcBorders>
            <w:shd w:val="clear" w:color="auto" w:fill="auto"/>
            <w:noWrap/>
            <w:vAlign w:val="bottom"/>
            <w:hideMark/>
          </w:tcPr>
          <w:p w14:paraId="6BD16E5B"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620" w:type="dxa"/>
            <w:tcBorders>
              <w:top w:val="nil"/>
              <w:left w:val="nil"/>
              <w:bottom w:val="nil"/>
              <w:right w:val="nil"/>
            </w:tcBorders>
            <w:shd w:val="clear" w:color="auto" w:fill="auto"/>
            <w:noWrap/>
            <w:vAlign w:val="bottom"/>
            <w:hideMark/>
          </w:tcPr>
          <w:p w14:paraId="5C838A93"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20" w:type="dxa"/>
            <w:tcBorders>
              <w:top w:val="nil"/>
              <w:left w:val="nil"/>
              <w:bottom w:val="nil"/>
              <w:right w:val="nil"/>
            </w:tcBorders>
            <w:shd w:val="clear" w:color="auto" w:fill="auto"/>
            <w:noWrap/>
            <w:vAlign w:val="bottom"/>
            <w:hideMark/>
          </w:tcPr>
          <w:p w14:paraId="3D680A6F"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60" w:type="dxa"/>
            <w:tcBorders>
              <w:top w:val="nil"/>
              <w:left w:val="nil"/>
              <w:bottom w:val="nil"/>
              <w:right w:val="nil"/>
            </w:tcBorders>
            <w:shd w:val="clear" w:color="auto" w:fill="auto"/>
            <w:noWrap/>
            <w:vAlign w:val="bottom"/>
            <w:hideMark/>
          </w:tcPr>
          <w:p w14:paraId="5B6526C7"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08" w:type="dxa"/>
            <w:tcBorders>
              <w:top w:val="nil"/>
              <w:left w:val="nil"/>
              <w:bottom w:val="nil"/>
              <w:right w:val="nil"/>
            </w:tcBorders>
            <w:shd w:val="clear" w:color="auto" w:fill="auto"/>
            <w:noWrap/>
            <w:vAlign w:val="bottom"/>
            <w:hideMark/>
          </w:tcPr>
          <w:p w14:paraId="528D940E"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80" w:type="dxa"/>
            <w:tcBorders>
              <w:top w:val="nil"/>
              <w:left w:val="nil"/>
              <w:bottom w:val="nil"/>
              <w:right w:val="nil"/>
            </w:tcBorders>
            <w:shd w:val="clear" w:color="auto" w:fill="auto"/>
            <w:noWrap/>
            <w:vAlign w:val="bottom"/>
            <w:hideMark/>
          </w:tcPr>
          <w:p w14:paraId="1C75CF47"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08" w:type="dxa"/>
            <w:tcBorders>
              <w:top w:val="nil"/>
              <w:left w:val="nil"/>
              <w:bottom w:val="nil"/>
              <w:right w:val="nil"/>
            </w:tcBorders>
            <w:shd w:val="clear" w:color="auto" w:fill="auto"/>
            <w:noWrap/>
            <w:vAlign w:val="bottom"/>
            <w:hideMark/>
          </w:tcPr>
          <w:p w14:paraId="6E9DA9BC"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20" w:type="dxa"/>
            <w:tcBorders>
              <w:top w:val="nil"/>
              <w:left w:val="nil"/>
              <w:bottom w:val="nil"/>
              <w:right w:val="nil"/>
            </w:tcBorders>
            <w:shd w:val="clear" w:color="auto" w:fill="auto"/>
            <w:noWrap/>
            <w:vAlign w:val="bottom"/>
            <w:hideMark/>
          </w:tcPr>
          <w:p w14:paraId="3185946C"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20" w:type="dxa"/>
            <w:tcBorders>
              <w:top w:val="nil"/>
              <w:left w:val="nil"/>
              <w:bottom w:val="nil"/>
              <w:right w:val="nil"/>
            </w:tcBorders>
            <w:shd w:val="clear" w:color="auto" w:fill="auto"/>
            <w:noWrap/>
            <w:vAlign w:val="bottom"/>
            <w:hideMark/>
          </w:tcPr>
          <w:p w14:paraId="6C9BC847"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80" w:type="dxa"/>
            <w:tcBorders>
              <w:top w:val="nil"/>
              <w:left w:val="nil"/>
              <w:bottom w:val="nil"/>
              <w:right w:val="nil"/>
            </w:tcBorders>
            <w:shd w:val="clear" w:color="000000" w:fill="5B9BD5"/>
            <w:noWrap/>
            <w:vAlign w:val="center"/>
            <w:hideMark/>
          </w:tcPr>
          <w:p w14:paraId="2F5F2BDA" w14:textId="77777777" w:rsidR="00BB71D9" w:rsidRPr="00BB71D9" w:rsidRDefault="00BB71D9" w:rsidP="00BB71D9">
            <w:pPr>
              <w:spacing w:after="0" w:line="240" w:lineRule="auto"/>
              <w:rPr>
                <w:rFonts w:eastAsia="Times New Roman" w:cs="Calibri"/>
                <w:color w:val="000000"/>
                <w:sz w:val="20"/>
                <w:szCs w:val="20"/>
                <w:lang w:eastAsia="en-GB"/>
              </w:rPr>
            </w:pPr>
            <w:r w:rsidRPr="00BB71D9">
              <w:rPr>
                <w:rFonts w:eastAsia="Times New Roman" w:cs="Calibri"/>
                <w:color w:val="000000"/>
                <w:sz w:val="20"/>
                <w:szCs w:val="20"/>
                <w:lang w:eastAsia="en-GB"/>
              </w:rPr>
              <w:t> </w:t>
            </w:r>
          </w:p>
        </w:tc>
        <w:tc>
          <w:tcPr>
            <w:tcW w:w="508" w:type="dxa"/>
            <w:tcBorders>
              <w:top w:val="nil"/>
              <w:left w:val="nil"/>
              <w:bottom w:val="nil"/>
              <w:right w:val="nil"/>
            </w:tcBorders>
            <w:shd w:val="clear" w:color="auto" w:fill="auto"/>
            <w:noWrap/>
            <w:vAlign w:val="bottom"/>
            <w:hideMark/>
          </w:tcPr>
          <w:p w14:paraId="71221EF0" w14:textId="77777777" w:rsidR="00BB71D9" w:rsidRPr="00BB71D9" w:rsidRDefault="00BB71D9" w:rsidP="00BB71D9">
            <w:pPr>
              <w:spacing w:after="0" w:line="240" w:lineRule="auto"/>
              <w:rPr>
                <w:rFonts w:eastAsia="Times New Roman" w:cs="Calibri"/>
                <w:color w:val="000000"/>
                <w:sz w:val="20"/>
                <w:szCs w:val="20"/>
                <w:lang w:eastAsia="en-GB"/>
              </w:rPr>
            </w:pPr>
          </w:p>
        </w:tc>
      </w:tr>
      <w:tr w:rsidR="00BB71D9" w:rsidRPr="00BB71D9" w14:paraId="2E9C19F1" w14:textId="77777777" w:rsidTr="00BB71D9">
        <w:trPr>
          <w:trHeight w:val="300"/>
          <w:jc w:val="center"/>
        </w:trPr>
        <w:tc>
          <w:tcPr>
            <w:tcW w:w="2680" w:type="dxa"/>
            <w:tcBorders>
              <w:top w:val="nil"/>
              <w:left w:val="nil"/>
              <w:bottom w:val="nil"/>
              <w:right w:val="nil"/>
            </w:tcBorders>
            <w:shd w:val="clear" w:color="auto" w:fill="auto"/>
            <w:noWrap/>
            <w:vAlign w:val="center"/>
            <w:hideMark/>
          </w:tcPr>
          <w:p w14:paraId="23405C87" w14:textId="2ED93C08" w:rsidR="00BB71D9" w:rsidRPr="00BB71D9" w:rsidRDefault="00BB71D9" w:rsidP="00BB71D9">
            <w:pPr>
              <w:spacing w:after="0" w:line="240" w:lineRule="auto"/>
              <w:rPr>
                <w:rFonts w:eastAsia="Times New Roman" w:cs="Calibri"/>
                <w:color w:val="000000"/>
                <w:sz w:val="16"/>
                <w:szCs w:val="16"/>
                <w:lang w:eastAsia="en-GB"/>
              </w:rPr>
            </w:pPr>
            <w:r w:rsidRPr="00BB71D9">
              <w:rPr>
                <w:rFonts w:eastAsia="Times New Roman" w:cs="Calibri"/>
                <w:color w:val="000000"/>
                <w:sz w:val="16"/>
                <w:szCs w:val="16"/>
                <w:lang w:eastAsia="en-GB"/>
              </w:rPr>
              <w:t>Rework and submission</w:t>
            </w:r>
          </w:p>
        </w:tc>
        <w:tc>
          <w:tcPr>
            <w:tcW w:w="540" w:type="dxa"/>
            <w:tcBorders>
              <w:top w:val="nil"/>
              <w:left w:val="nil"/>
              <w:bottom w:val="nil"/>
              <w:right w:val="nil"/>
            </w:tcBorders>
            <w:shd w:val="clear" w:color="auto" w:fill="auto"/>
            <w:noWrap/>
            <w:vAlign w:val="bottom"/>
            <w:hideMark/>
          </w:tcPr>
          <w:p w14:paraId="772A69BA" w14:textId="77777777" w:rsidR="00BB71D9" w:rsidRPr="00BB71D9" w:rsidRDefault="00BB71D9" w:rsidP="00BB71D9">
            <w:pPr>
              <w:spacing w:after="0" w:line="240" w:lineRule="auto"/>
              <w:rPr>
                <w:rFonts w:eastAsia="Times New Roman" w:cs="Calibri"/>
                <w:color w:val="000000"/>
                <w:sz w:val="16"/>
                <w:szCs w:val="16"/>
                <w:lang w:eastAsia="en-GB"/>
              </w:rPr>
            </w:pPr>
          </w:p>
        </w:tc>
        <w:tc>
          <w:tcPr>
            <w:tcW w:w="520" w:type="dxa"/>
            <w:tcBorders>
              <w:top w:val="nil"/>
              <w:left w:val="nil"/>
              <w:bottom w:val="nil"/>
              <w:right w:val="nil"/>
            </w:tcBorders>
            <w:shd w:val="clear" w:color="auto" w:fill="auto"/>
            <w:noWrap/>
            <w:vAlign w:val="bottom"/>
            <w:hideMark/>
          </w:tcPr>
          <w:p w14:paraId="3126F7BD"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620" w:type="dxa"/>
            <w:tcBorders>
              <w:top w:val="nil"/>
              <w:left w:val="nil"/>
              <w:bottom w:val="nil"/>
              <w:right w:val="nil"/>
            </w:tcBorders>
            <w:shd w:val="clear" w:color="auto" w:fill="auto"/>
            <w:noWrap/>
            <w:vAlign w:val="bottom"/>
            <w:hideMark/>
          </w:tcPr>
          <w:p w14:paraId="3EFAC82E"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20" w:type="dxa"/>
            <w:tcBorders>
              <w:top w:val="nil"/>
              <w:left w:val="nil"/>
              <w:bottom w:val="nil"/>
              <w:right w:val="nil"/>
            </w:tcBorders>
            <w:shd w:val="clear" w:color="auto" w:fill="auto"/>
            <w:noWrap/>
            <w:vAlign w:val="bottom"/>
            <w:hideMark/>
          </w:tcPr>
          <w:p w14:paraId="35DE613B"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60" w:type="dxa"/>
            <w:tcBorders>
              <w:top w:val="nil"/>
              <w:left w:val="nil"/>
              <w:bottom w:val="nil"/>
              <w:right w:val="nil"/>
            </w:tcBorders>
            <w:shd w:val="clear" w:color="auto" w:fill="auto"/>
            <w:noWrap/>
            <w:vAlign w:val="bottom"/>
            <w:hideMark/>
          </w:tcPr>
          <w:p w14:paraId="2F44EA14"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08" w:type="dxa"/>
            <w:tcBorders>
              <w:top w:val="nil"/>
              <w:left w:val="nil"/>
              <w:bottom w:val="nil"/>
              <w:right w:val="nil"/>
            </w:tcBorders>
            <w:shd w:val="clear" w:color="auto" w:fill="auto"/>
            <w:noWrap/>
            <w:vAlign w:val="bottom"/>
            <w:hideMark/>
          </w:tcPr>
          <w:p w14:paraId="01D4CC59"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80" w:type="dxa"/>
            <w:tcBorders>
              <w:top w:val="nil"/>
              <w:left w:val="nil"/>
              <w:bottom w:val="nil"/>
              <w:right w:val="nil"/>
            </w:tcBorders>
            <w:shd w:val="clear" w:color="auto" w:fill="auto"/>
            <w:noWrap/>
            <w:vAlign w:val="bottom"/>
            <w:hideMark/>
          </w:tcPr>
          <w:p w14:paraId="5BB025F5"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08" w:type="dxa"/>
            <w:tcBorders>
              <w:top w:val="nil"/>
              <w:left w:val="nil"/>
              <w:bottom w:val="nil"/>
              <w:right w:val="nil"/>
            </w:tcBorders>
            <w:shd w:val="clear" w:color="auto" w:fill="auto"/>
            <w:noWrap/>
            <w:vAlign w:val="bottom"/>
            <w:hideMark/>
          </w:tcPr>
          <w:p w14:paraId="0FAD079E"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20" w:type="dxa"/>
            <w:tcBorders>
              <w:top w:val="nil"/>
              <w:left w:val="nil"/>
              <w:bottom w:val="nil"/>
              <w:right w:val="nil"/>
            </w:tcBorders>
            <w:shd w:val="clear" w:color="auto" w:fill="auto"/>
            <w:noWrap/>
            <w:vAlign w:val="bottom"/>
            <w:hideMark/>
          </w:tcPr>
          <w:p w14:paraId="7C09FA2F"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20" w:type="dxa"/>
            <w:tcBorders>
              <w:top w:val="nil"/>
              <w:left w:val="nil"/>
              <w:bottom w:val="nil"/>
              <w:right w:val="nil"/>
            </w:tcBorders>
            <w:shd w:val="clear" w:color="auto" w:fill="auto"/>
            <w:noWrap/>
            <w:vAlign w:val="bottom"/>
            <w:hideMark/>
          </w:tcPr>
          <w:p w14:paraId="25CFC959"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80" w:type="dxa"/>
            <w:tcBorders>
              <w:top w:val="nil"/>
              <w:left w:val="nil"/>
              <w:bottom w:val="nil"/>
              <w:right w:val="nil"/>
            </w:tcBorders>
            <w:shd w:val="clear" w:color="auto" w:fill="auto"/>
            <w:noWrap/>
            <w:vAlign w:val="bottom"/>
            <w:hideMark/>
          </w:tcPr>
          <w:p w14:paraId="2F6C20F1"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08" w:type="dxa"/>
            <w:tcBorders>
              <w:top w:val="nil"/>
              <w:left w:val="nil"/>
              <w:bottom w:val="nil"/>
              <w:right w:val="nil"/>
            </w:tcBorders>
            <w:shd w:val="clear" w:color="000000" w:fill="FF0000"/>
            <w:noWrap/>
            <w:vAlign w:val="center"/>
            <w:hideMark/>
          </w:tcPr>
          <w:p w14:paraId="62388D93" w14:textId="77777777" w:rsidR="00BB71D9" w:rsidRPr="00BB71D9" w:rsidRDefault="00BB71D9" w:rsidP="00BB71D9">
            <w:pPr>
              <w:spacing w:after="0" w:line="240" w:lineRule="auto"/>
              <w:rPr>
                <w:rFonts w:eastAsia="Times New Roman" w:cs="Calibri"/>
                <w:color w:val="000000"/>
                <w:sz w:val="20"/>
                <w:szCs w:val="20"/>
                <w:lang w:eastAsia="en-GB"/>
              </w:rPr>
            </w:pPr>
            <w:r w:rsidRPr="00BB71D9">
              <w:rPr>
                <w:rFonts w:eastAsia="Times New Roman" w:cs="Calibri"/>
                <w:color w:val="000000"/>
                <w:sz w:val="20"/>
                <w:szCs w:val="20"/>
                <w:lang w:eastAsia="en-GB"/>
              </w:rPr>
              <w:t> </w:t>
            </w:r>
          </w:p>
        </w:tc>
      </w:tr>
      <w:tr w:rsidR="00BB71D9" w:rsidRPr="00BB71D9" w14:paraId="77AE1F04" w14:textId="77777777" w:rsidTr="00BB71D9">
        <w:trPr>
          <w:trHeight w:val="300"/>
          <w:jc w:val="center"/>
        </w:trPr>
        <w:tc>
          <w:tcPr>
            <w:tcW w:w="2680" w:type="dxa"/>
            <w:tcBorders>
              <w:top w:val="nil"/>
              <w:left w:val="nil"/>
              <w:bottom w:val="nil"/>
              <w:right w:val="nil"/>
            </w:tcBorders>
            <w:shd w:val="clear" w:color="auto" w:fill="auto"/>
            <w:noWrap/>
            <w:vAlign w:val="bottom"/>
            <w:hideMark/>
          </w:tcPr>
          <w:p w14:paraId="359C0EB7" w14:textId="77777777" w:rsidR="00BB71D9" w:rsidRPr="00BB71D9" w:rsidRDefault="00BB71D9" w:rsidP="00BB71D9">
            <w:pPr>
              <w:spacing w:after="0" w:line="240" w:lineRule="auto"/>
              <w:rPr>
                <w:rFonts w:eastAsia="Times New Roman" w:cs="Calibri"/>
                <w:color w:val="000000"/>
                <w:sz w:val="20"/>
                <w:szCs w:val="20"/>
                <w:lang w:eastAsia="en-GB"/>
              </w:rPr>
            </w:pPr>
          </w:p>
        </w:tc>
        <w:tc>
          <w:tcPr>
            <w:tcW w:w="540" w:type="dxa"/>
            <w:tcBorders>
              <w:top w:val="nil"/>
              <w:left w:val="nil"/>
              <w:bottom w:val="nil"/>
              <w:right w:val="nil"/>
            </w:tcBorders>
            <w:shd w:val="clear" w:color="auto" w:fill="auto"/>
            <w:noWrap/>
            <w:vAlign w:val="bottom"/>
            <w:hideMark/>
          </w:tcPr>
          <w:p w14:paraId="3EED45FE"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20" w:type="dxa"/>
            <w:tcBorders>
              <w:top w:val="nil"/>
              <w:left w:val="nil"/>
              <w:bottom w:val="nil"/>
              <w:right w:val="nil"/>
            </w:tcBorders>
            <w:shd w:val="clear" w:color="auto" w:fill="auto"/>
            <w:noWrap/>
            <w:vAlign w:val="bottom"/>
            <w:hideMark/>
          </w:tcPr>
          <w:p w14:paraId="2FA2EE00"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620" w:type="dxa"/>
            <w:tcBorders>
              <w:top w:val="nil"/>
              <w:left w:val="nil"/>
              <w:bottom w:val="nil"/>
              <w:right w:val="nil"/>
            </w:tcBorders>
            <w:shd w:val="clear" w:color="auto" w:fill="auto"/>
            <w:noWrap/>
            <w:vAlign w:val="bottom"/>
            <w:hideMark/>
          </w:tcPr>
          <w:p w14:paraId="18914FD7"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20" w:type="dxa"/>
            <w:tcBorders>
              <w:top w:val="nil"/>
              <w:left w:val="nil"/>
              <w:bottom w:val="nil"/>
              <w:right w:val="nil"/>
            </w:tcBorders>
            <w:shd w:val="clear" w:color="auto" w:fill="auto"/>
            <w:noWrap/>
            <w:vAlign w:val="bottom"/>
            <w:hideMark/>
          </w:tcPr>
          <w:p w14:paraId="19B0BCC8"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60" w:type="dxa"/>
            <w:tcBorders>
              <w:top w:val="nil"/>
              <w:left w:val="nil"/>
              <w:bottom w:val="nil"/>
              <w:right w:val="nil"/>
            </w:tcBorders>
            <w:shd w:val="clear" w:color="auto" w:fill="auto"/>
            <w:noWrap/>
            <w:vAlign w:val="bottom"/>
            <w:hideMark/>
          </w:tcPr>
          <w:p w14:paraId="2C46F7AF"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08" w:type="dxa"/>
            <w:tcBorders>
              <w:top w:val="nil"/>
              <w:left w:val="nil"/>
              <w:bottom w:val="nil"/>
              <w:right w:val="nil"/>
            </w:tcBorders>
            <w:shd w:val="clear" w:color="auto" w:fill="auto"/>
            <w:noWrap/>
            <w:vAlign w:val="bottom"/>
            <w:hideMark/>
          </w:tcPr>
          <w:p w14:paraId="3998C2CD"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80" w:type="dxa"/>
            <w:tcBorders>
              <w:top w:val="nil"/>
              <w:left w:val="nil"/>
              <w:bottom w:val="nil"/>
              <w:right w:val="nil"/>
            </w:tcBorders>
            <w:shd w:val="clear" w:color="auto" w:fill="auto"/>
            <w:noWrap/>
            <w:vAlign w:val="bottom"/>
            <w:hideMark/>
          </w:tcPr>
          <w:p w14:paraId="3475FE3A"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08" w:type="dxa"/>
            <w:tcBorders>
              <w:top w:val="nil"/>
              <w:left w:val="nil"/>
              <w:bottom w:val="nil"/>
              <w:right w:val="nil"/>
            </w:tcBorders>
            <w:shd w:val="clear" w:color="auto" w:fill="auto"/>
            <w:noWrap/>
            <w:vAlign w:val="bottom"/>
            <w:hideMark/>
          </w:tcPr>
          <w:p w14:paraId="2DA6C30D"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20" w:type="dxa"/>
            <w:tcBorders>
              <w:top w:val="nil"/>
              <w:left w:val="nil"/>
              <w:bottom w:val="nil"/>
              <w:right w:val="nil"/>
            </w:tcBorders>
            <w:shd w:val="clear" w:color="auto" w:fill="auto"/>
            <w:noWrap/>
            <w:vAlign w:val="bottom"/>
            <w:hideMark/>
          </w:tcPr>
          <w:p w14:paraId="7195843D"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20" w:type="dxa"/>
            <w:tcBorders>
              <w:top w:val="nil"/>
              <w:left w:val="nil"/>
              <w:bottom w:val="nil"/>
              <w:right w:val="nil"/>
            </w:tcBorders>
            <w:shd w:val="clear" w:color="auto" w:fill="auto"/>
            <w:noWrap/>
            <w:vAlign w:val="bottom"/>
            <w:hideMark/>
          </w:tcPr>
          <w:p w14:paraId="0FFF130C"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80" w:type="dxa"/>
            <w:tcBorders>
              <w:top w:val="nil"/>
              <w:left w:val="nil"/>
              <w:bottom w:val="nil"/>
              <w:right w:val="nil"/>
            </w:tcBorders>
            <w:shd w:val="clear" w:color="auto" w:fill="auto"/>
            <w:noWrap/>
            <w:vAlign w:val="bottom"/>
            <w:hideMark/>
          </w:tcPr>
          <w:p w14:paraId="478A62A4"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08" w:type="dxa"/>
            <w:tcBorders>
              <w:top w:val="nil"/>
              <w:left w:val="nil"/>
              <w:bottom w:val="nil"/>
              <w:right w:val="nil"/>
            </w:tcBorders>
            <w:shd w:val="clear" w:color="auto" w:fill="auto"/>
            <w:noWrap/>
            <w:vAlign w:val="bottom"/>
            <w:hideMark/>
          </w:tcPr>
          <w:p w14:paraId="22F6F8A9" w14:textId="77777777" w:rsidR="00BB71D9" w:rsidRPr="00BB71D9" w:rsidRDefault="00BB71D9" w:rsidP="00BB71D9">
            <w:pPr>
              <w:spacing w:after="0" w:line="240" w:lineRule="auto"/>
              <w:rPr>
                <w:rFonts w:ascii="Times New Roman" w:eastAsia="Times New Roman" w:hAnsi="Times New Roman"/>
                <w:sz w:val="20"/>
                <w:szCs w:val="20"/>
                <w:lang w:eastAsia="en-GB"/>
              </w:rPr>
            </w:pPr>
          </w:p>
        </w:tc>
      </w:tr>
      <w:tr w:rsidR="00BB71D9" w:rsidRPr="00BB71D9" w14:paraId="38CC48CA" w14:textId="77777777" w:rsidTr="00BB71D9">
        <w:trPr>
          <w:trHeight w:val="300"/>
          <w:jc w:val="center"/>
        </w:trPr>
        <w:tc>
          <w:tcPr>
            <w:tcW w:w="2680" w:type="dxa"/>
            <w:tcBorders>
              <w:top w:val="nil"/>
              <w:left w:val="nil"/>
              <w:bottom w:val="nil"/>
              <w:right w:val="nil"/>
            </w:tcBorders>
            <w:shd w:val="clear" w:color="auto" w:fill="auto"/>
            <w:noWrap/>
            <w:vAlign w:val="center"/>
            <w:hideMark/>
          </w:tcPr>
          <w:p w14:paraId="6DE8E26C" w14:textId="77777777" w:rsidR="00BB71D9" w:rsidRPr="00BB71D9" w:rsidRDefault="00BB71D9" w:rsidP="00BB71D9">
            <w:pPr>
              <w:spacing w:after="0" w:line="240" w:lineRule="auto"/>
              <w:rPr>
                <w:rFonts w:eastAsia="Times New Roman" w:cs="Calibri"/>
                <w:color w:val="000000"/>
                <w:sz w:val="16"/>
                <w:szCs w:val="16"/>
                <w:lang w:eastAsia="en-GB"/>
              </w:rPr>
            </w:pPr>
            <w:r w:rsidRPr="00BB71D9">
              <w:rPr>
                <w:rFonts w:eastAsia="Times New Roman" w:cs="Calibri"/>
                <w:color w:val="000000"/>
                <w:sz w:val="16"/>
                <w:szCs w:val="16"/>
                <w:lang w:eastAsia="en-GB"/>
              </w:rPr>
              <w:t xml:space="preserve">Start/end dates </w:t>
            </w:r>
          </w:p>
        </w:tc>
        <w:tc>
          <w:tcPr>
            <w:tcW w:w="540" w:type="dxa"/>
            <w:tcBorders>
              <w:top w:val="nil"/>
              <w:left w:val="nil"/>
              <w:bottom w:val="nil"/>
              <w:right w:val="nil"/>
            </w:tcBorders>
            <w:shd w:val="clear" w:color="000000" w:fill="5B9BD5"/>
            <w:noWrap/>
            <w:vAlign w:val="center"/>
            <w:hideMark/>
          </w:tcPr>
          <w:p w14:paraId="1A4340BF" w14:textId="77777777" w:rsidR="00BB71D9" w:rsidRPr="00BB71D9" w:rsidRDefault="00BB71D9" w:rsidP="00BB71D9">
            <w:pPr>
              <w:spacing w:after="0" w:line="240" w:lineRule="auto"/>
              <w:rPr>
                <w:rFonts w:eastAsia="Times New Roman" w:cs="Calibri"/>
                <w:color w:val="000000"/>
                <w:sz w:val="20"/>
                <w:szCs w:val="20"/>
                <w:lang w:eastAsia="en-GB"/>
              </w:rPr>
            </w:pPr>
            <w:r w:rsidRPr="00BB71D9">
              <w:rPr>
                <w:rFonts w:eastAsia="Times New Roman" w:cs="Calibri"/>
                <w:color w:val="000000"/>
                <w:sz w:val="20"/>
                <w:szCs w:val="20"/>
                <w:lang w:eastAsia="en-GB"/>
              </w:rPr>
              <w:t> </w:t>
            </w:r>
          </w:p>
        </w:tc>
        <w:tc>
          <w:tcPr>
            <w:tcW w:w="520" w:type="dxa"/>
            <w:tcBorders>
              <w:top w:val="nil"/>
              <w:left w:val="nil"/>
              <w:bottom w:val="nil"/>
              <w:right w:val="nil"/>
            </w:tcBorders>
            <w:shd w:val="clear" w:color="auto" w:fill="auto"/>
            <w:noWrap/>
            <w:vAlign w:val="bottom"/>
            <w:hideMark/>
          </w:tcPr>
          <w:p w14:paraId="2117AE70" w14:textId="77777777" w:rsidR="00BB71D9" w:rsidRPr="00BB71D9" w:rsidRDefault="00BB71D9" w:rsidP="00BB71D9">
            <w:pPr>
              <w:spacing w:after="0" w:line="240" w:lineRule="auto"/>
              <w:rPr>
                <w:rFonts w:eastAsia="Times New Roman" w:cs="Calibri"/>
                <w:color w:val="000000"/>
                <w:sz w:val="20"/>
                <w:szCs w:val="20"/>
                <w:lang w:eastAsia="en-GB"/>
              </w:rPr>
            </w:pPr>
          </w:p>
        </w:tc>
        <w:tc>
          <w:tcPr>
            <w:tcW w:w="620" w:type="dxa"/>
            <w:tcBorders>
              <w:top w:val="nil"/>
              <w:left w:val="nil"/>
              <w:bottom w:val="nil"/>
              <w:right w:val="nil"/>
            </w:tcBorders>
            <w:shd w:val="clear" w:color="auto" w:fill="auto"/>
            <w:noWrap/>
            <w:vAlign w:val="bottom"/>
            <w:hideMark/>
          </w:tcPr>
          <w:p w14:paraId="248BCA5E"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20" w:type="dxa"/>
            <w:tcBorders>
              <w:top w:val="nil"/>
              <w:left w:val="nil"/>
              <w:bottom w:val="nil"/>
              <w:right w:val="nil"/>
            </w:tcBorders>
            <w:shd w:val="clear" w:color="auto" w:fill="auto"/>
            <w:noWrap/>
            <w:vAlign w:val="bottom"/>
            <w:hideMark/>
          </w:tcPr>
          <w:p w14:paraId="21DF3D29"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60" w:type="dxa"/>
            <w:tcBorders>
              <w:top w:val="nil"/>
              <w:left w:val="nil"/>
              <w:bottom w:val="nil"/>
              <w:right w:val="nil"/>
            </w:tcBorders>
            <w:shd w:val="clear" w:color="auto" w:fill="auto"/>
            <w:noWrap/>
            <w:vAlign w:val="bottom"/>
            <w:hideMark/>
          </w:tcPr>
          <w:p w14:paraId="0C3A0C8A"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08" w:type="dxa"/>
            <w:tcBorders>
              <w:top w:val="nil"/>
              <w:left w:val="nil"/>
              <w:bottom w:val="nil"/>
              <w:right w:val="nil"/>
            </w:tcBorders>
            <w:shd w:val="clear" w:color="auto" w:fill="auto"/>
            <w:noWrap/>
            <w:vAlign w:val="bottom"/>
            <w:hideMark/>
          </w:tcPr>
          <w:p w14:paraId="29FFB7EA"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80" w:type="dxa"/>
            <w:tcBorders>
              <w:top w:val="nil"/>
              <w:left w:val="nil"/>
              <w:bottom w:val="nil"/>
              <w:right w:val="nil"/>
            </w:tcBorders>
            <w:shd w:val="clear" w:color="auto" w:fill="auto"/>
            <w:noWrap/>
            <w:vAlign w:val="bottom"/>
            <w:hideMark/>
          </w:tcPr>
          <w:p w14:paraId="523F652C"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08" w:type="dxa"/>
            <w:tcBorders>
              <w:top w:val="nil"/>
              <w:left w:val="nil"/>
              <w:bottom w:val="nil"/>
              <w:right w:val="nil"/>
            </w:tcBorders>
            <w:shd w:val="clear" w:color="auto" w:fill="auto"/>
            <w:noWrap/>
            <w:vAlign w:val="bottom"/>
            <w:hideMark/>
          </w:tcPr>
          <w:p w14:paraId="651928AA"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20" w:type="dxa"/>
            <w:tcBorders>
              <w:top w:val="nil"/>
              <w:left w:val="nil"/>
              <w:bottom w:val="nil"/>
              <w:right w:val="nil"/>
            </w:tcBorders>
            <w:shd w:val="clear" w:color="auto" w:fill="auto"/>
            <w:noWrap/>
            <w:vAlign w:val="bottom"/>
            <w:hideMark/>
          </w:tcPr>
          <w:p w14:paraId="113A003D"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20" w:type="dxa"/>
            <w:tcBorders>
              <w:top w:val="nil"/>
              <w:left w:val="nil"/>
              <w:bottom w:val="nil"/>
              <w:right w:val="nil"/>
            </w:tcBorders>
            <w:shd w:val="clear" w:color="auto" w:fill="auto"/>
            <w:noWrap/>
            <w:vAlign w:val="bottom"/>
            <w:hideMark/>
          </w:tcPr>
          <w:p w14:paraId="7927EF03"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80" w:type="dxa"/>
            <w:tcBorders>
              <w:top w:val="nil"/>
              <w:left w:val="nil"/>
              <w:bottom w:val="nil"/>
              <w:right w:val="nil"/>
            </w:tcBorders>
            <w:shd w:val="clear" w:color="auto" w:fill="auto"/>
            <w:noWrap/>
            <w:vAlign w:val="bottom"/>
            <w:hideMark/>
          </w:tcPr>
          <w:p w14:paraId="0C09318A"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08" w:type="dxa"/>
            <w:tcBorders>
              <w:top w:val="nil"/>
              <w:left w:val="nil"/>
              <w:bottom w:val="nil"/>
              <w:right w:val="nil"/>
            </w:tcBorders>
            <w:shd w:val="clear" w:color="auto" w:fill="auto"/>
            <w:noWrap/>
            <w:vAlign w:val="bottom"/>
            <w:hideMark/>
          </w:tcPr>
          <w:p w14:paraId="57BE40E4" w14:textId="77777777" w:rsidR="00BB71D9" w:rsidRPr="00BB71D9" w:rsidRDefault="00BB71D9" w:rsidP="00BB71D9">
            <w:pPr>
              <w:spacing w:after="0" w:line="240" w:lineRule="auto"/>
              <w:rPr>
                <w:rFonts w:ascii="Times New Roman" w:eastAsia="Times New Roman" w:hAnsi="Times New Roman"/>
                <w:sz w:val="20"/>
                <w:szCs w:val="20"/>
                <w:lang w:eastAsia="en-GB"/>
              </w:rPr>
            </w:pPr>
          </w:p>
        </w:tc>
      </w:tr>
      <w:tr w:rsidR="00BB71D9" w:rsidRPr="00BB71D9" w14:paraId="086DC8CB" w14:textId="77777777" w:rsidTr="00BB71D9">
        <w:trPr>
          <w:trHeight w:val="300"/>
          <w:jc w:val="center"/>
        </w:trPr>
        <w:tc>
          <w:tcPr>
            <w:tcW w:w="2680" w:type="dxa"/>
            <w:tcBorders>
              <w:top w:val="nil"/>
              <w:left w:val="nil"/>
              <w:bottom w:val="nil"/>
              <w:right w:val="nil"/>
            </w:tcBorders>
            <w:shd w:val="clear" w:color="auto" w:fill="auto"/>
            <w:noWrap/>
            <w:vAlign w:val="center"/>
            <w:hideMark/>
          </w:tcPr>
          <w:p w14:paraId="10113EAF" w14:textId="77777777" w:rsidR="00BB71D9" w:rsidRPr="00BB71D9" w:rsidRDefault="00BB71D9" w:rsidP="00BB71D9">
            <w:pPr>
              <w:spacing w:after="0" w:line="240" w:lineRule="auto"/>
              <w:rPr>
                <w:rFonts w:eastAsia="Times New Roman" w:cs="Calibri"/>
                <w:color w:val="000000"/>
                <w:sz w:val="16"/>
                <w:szCs w:val="16"/>
                <w:lang w:eastAsia="en-GB"/>
              </w:rPr>
            </w:pPr>
            <w:r w:rsidRPr="00BB71D9">
              <w:rPr>
                <w:rFonts w:eastAsia="Times New Roman" w:cs="Calibri"/>
                <w:color w:val="000000"/>
                <w:sz w:val="16"/>
                <w:szCs w:val="16"/>
                <w:lang w:eastAsia="en-GB"/>
              </w:rPr>
              <w:t>Final date</w:t>
            </w:r>
          </w:p>
        </w:tc>
        <w:tc>
          <w:tcPr>
            <w:tcW w:w="540" w:type="dxa"/>
            <w:tcBorders>
              <w:top w:val="nil"/>
              <w:left w:val="nil"/>
              <w:bottom w:val="nil"/>
              <w:right w:val="nil"/>
            </w:tcBorders>
            <w:shd w:val="clear" w:color="000000" w:fill="FF0000"/>
            <w:noWrap/>
            <w:vAlign w:val="center"/>
            <w:hideMark/>
          </w:tcPr>
          <w:p w14:paraId="009E7620" w14:textId="77777777" w:rsidR="00BB71D9" w:rsidRPr="00BB71D9" w:rsidRDefault="00BB71D9" w:rsidP="00BB71D9">
            <w:pPr>
              <w:spacing w:after="0" w:line="240" w:lineRule="auto"/>
              <w:rPr>
                <w:rFonts w:eastAsia="Times New Roman" w:cs="Calibri"/>
                <w:color w:val="000000"/>
                <w:sz w:val="20"/>
                <w:szCs w:val="20"/>
                <w:lang w:eastAsia="en-GB"/>
              </w:rPr>
            </w:pPr>
            <w:r w:rsidRPr="00BB71D9">
              <w:rPr>
                <w:rFonts w:eastAsia="Times New Roman" w:cs="Calibri"/>
                <w:color w:val="000000"/>
                <w:sz w:val="20"/>
                <w:szCs w:val="20"/>
                <w:lang w:eastAsia="en-GB"/>
              </w:rPr>
              <w:t> </w:t>
            </w:r>
          </w:p>
        </w:tc>
        <w:tc>
          <w:tcPr>
            <w:tcW w:w="520" w:type="dxa"/>
            <w:tcBorders>
              <w:top w:val="nil"/>
              <w:left w:val="nil"/>
              <w:bottom w:val="nil"/>
              <w:right w:val="nil"/>
            </w:tcBorders>
            <w:shd w:val="clear" w:color="auto" w:fill="auto"/>
            <w:noWrap/>
            <w:vAlign w:val="bottom"/>
            <w:hideMark/>
          </w:tcPr>
          <w:p w14:paraId="5A266617" w14:textId="77777777" w:rsidR="00BB71D9" w:rsidRPr="00BB71D9" w:rsidRDefault="00BB71D9" w:rsidP="00BB71D9">
            <w:pPr>
              <w:spacing w:after="0" w:line="240" w:lineRule="auto"/>
              <w:rPr>
                <w:rFonts w:eastAsia="Times New Roman" w:cs="Calibri"/>
                <w:color w:val="000000"/>
                <w:sz w:val="20"/>
                <w:szCs w:val="20"/>
                <w:lang w:eastAsia="en-GB"/>
              </w:rPr>
            </w:pPr>
          </w:p>
        </w:tc>
        <w:tc>
          <w:tcPr>
            <w:tcW w:w="620" w:type="dxa"/>
            <w:tcBorders>
              <w:top w:val="nil"/>
              <w:left w:val="nil"/>
              <w:bottom w:val="nil"/>
              <w:right w:val="nil"/>
            </w:tcBorders>
            <w:shd w:val="clear" w:color="auto" w:fill="auto"/>
            <w:noWrap/>
            <w:vAlign w:val="bottom"/>
            <w:hideMark/>
          </w:tcPr>
          <w:p w14:paraId="0E27709A"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20" w:type="dxa"/>
            <w:tcBorders>
              <w:top w:val="nil"/>
              <w:left w:val="nil"/>
              <w:bottom w:val="nil"/>
              <w:right w:val="nil"/>
            </w:tcBorders>
            <w:shd w:val="clear" w:color="auto" w:fill="auto"/>
            <w:noWrap/>
            <w:vAlign w:val="bottom"/>
            <w:hideMark/>
          </w:tcPr>
          <w:p w14:paraId="1A1786A2"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60" w:type="dxa"/>
            <w:tcBorders>
              <w:top w:val="nil"/>
              <w:left w:val="nil"/>
              <w:bottom w:val="nil"/>
              <w:right w:val="nil"/>
            </w:tcBorders>
            <w:shd w:val="clear" w:color="auto" w:fill="auto"/>
            <w:noWrap/>
            <w:vAlign w:val="bottom"/>
            <w:hideMark/>
          </w:tcPr>
          <w:p w14:paraId="1394C1A8"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08" w:type="dxa"/>
            <w:tcBorders>
              <w:top w:val="nil"/>
              <w:left w:val="nil"/>
              <w:bottom w:val="nil"/>
              <w:right w:val="nil"/>
            </w:tcBorders>
            <w:shd w:val="clear" w:color="auto" w:fill="auto"/>
            <w:noWrap/>
            <w:vAlign w:val="bottom"/>
            <w:hideMark/>
          </w:tcPr>
          <w:p w14:paraId="4CD6047A"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80" w:type="dxa"/>
            <w:tcBorders>
              <w:top w:val="nil"/>
              <w:left w:val="nil"/>
              <w:bottom w:val="nil"/>
              <w:right w:val="nil"/>
            </w:tcBorders>
            <w:shd w:val="clear" w:color="auto" w:fill="auto"/>
            <w:noWrap/>
            <w:vAlign w:val="bottom"/>
            <w:hideMark/>
          </w:tcPr>
          <w:p w14:paraId="497689DF"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08" w:type="dxa"/>
            <w:tcBorders>
              <w:top w:val="nil"/>
              <w:left w:val="nil"/>
              <w:bottom w:val="nil"/>
              <w:right w:val="nil"/>
            </w:tcBorders>
            <w:shd w:val="clear" w:color="auto" w:fill="auto"/>
            <w:noWrap/>
            <w:vAlign w:val="bottom"/>
            <w:hideMark/>
          </w:tcPr>
          <w:p w14:paraId="639409C6"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20" w:type="dxa"/>
            <w:tcBorders>
              <w:top w:val="nil"/>
              <w:left w:val="nil"/>
              <w:bottom w:val="nil"/>
              <w:right w:val="nil"/>
            </w:tcBorders>
            <w:shd w:val="clear" w:color="auto" w:fill="auto"/>
            <w:noWrap/>
            <w:vAlign w:val="bottom"/>
            <w:hideMark/>
          </w:tcPr>
          <w:p w14:paraId="4147E1FF"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20" w:type="dxa"/>
            <w:tcBorders>
              <w:top w:val="nil"/>
              <w:left w:val="nil"/>
              <w:bottom w:val="nil"/>
              <w:right w:val="nil"/>
            </w:tcBorders>
            <w:shd w:val="clear" w:color="auto" w:fill="auto"/>
            <w:noWrap/>
            <w:vAlign w:val="bottom"/>
            <w:hideMark/>
          </w:tcPr>
          <w:p w14:paraId="7DB5D125"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80" w:type="dxa"/>
            <w:tcBorders>
              <w:top w:val="nil"/>
              <w:left w:val="nil"/>
              <w:bottom w:val="nil"/>
              <w:right w:val="nil"/>
            </w:tcBorders>
            <w:shd w:val="clear" w:color="auto" w:fill="auto"/>
            <w:noWrap/>
            <w:vAlign w:val="bottom"/>
            <w:hideMark/>
          </w:tcPr>
          <w:p w14:paraId="43256CA8" w14:textId="77777777" w:rsidR="00BB71D9" w:rsidRPr="00BB71D9" w:rsidRDefault="00BB71D9" w:rsidP="00BB71D9">
            <w:pPr>
              <w:spacing w:after="0" w:line="240" w:lineRule="auto"/>
              <w:rPr>
                <w:rFonts w:ascii="Times New Roman" w:eastAsia="Times New Roman" w:hAnsi="Times New Roman"/>
                <w:sz w:val="20"/>
                <w:szCs w:val="20"/>
                <w:lang w:eastAsia="en-GB"/>
              </w:rPr>
            </w:pPr>
          </w:p>
        </w:tc>
        <w:tc>
          <w:tcPr>
            <w:tcW w:w="508" w:type="dxa"/>
            <w:tcBorders>
              <w:top w:val="nil"/>
              <w:left w:val="nil"/>
              <w:bottom w:val="nil"/>
              <w:right w:val="nil"/>
            </w:tcBorders>
            <w:shd w:val="clear" w:color="auto" w:fill="auto"/>
            <w:noWrap/>
            <w:vAlign w:val="bottom"/>
            <w:hideMark/>
          </w:tcPr>
          <w:p w14:paraId="0DC63862" w14:textId="77777777" w:rsidR="00BB71D9" w:rsidRPr="00BB71D9" w:rsidRDefault="00BB71D9" w:rsidP="00BB71D9">
            <w:pPr>
              <w:spacing w:after="0" w:line="240" w:lineRule="auto"/>
              <w:rPr>
                <w:rFonts w:ascii="Times New Roman" w:eastAsia="Times New Roman" w:hAnsi="Times New Roman"/>
                <w:sz w:val="20"/>
                <w:szCs w:val="20"/>
                <w:lang w:eastAsia="en-GB"/>
              </w:rPr>
            </w:pPr>
          </w:p>
        </w:tc>
      </w:tr>
    </w:tbl>
    <w:p w14:paraId="3C800747" w14:textId="77777777" w:rsidR="000F5195" w:rsidRPr="0063358C" w:rsidRDefault="000F5195" w:rsidP="000F5195">
      <w:pPr>
        <w:spacing w:line="240" w:lineRule="auto"/>
        <w:rPr>
          <w:rFonts w:asciiTheme="minorHAnsi" w:hAnsiTheme="minorHAnsi"/>
          <w:b/>
          <w:bCs/>
        </w:rPr>
      </w:pPr>
    </w:p>
    <w:p w14:paraId="50EA6C39" w14:textId="77777777" w:rsidR="000F5195" w:rsidRDefault="000F5195" w:rsidP="00320704">
      <w:pPr>
        <w:rPr>
          <w:rFonts w:asciiTheme="minorHAnsi" w:hAnsiTheme="minorHAnsi" w:cstheme="minorHAnsi"/>
          <w:b/>
          <w:sz w:val="21"/>
          <w:szCs w:val="21"/>
        </w:rPr>
      </w:pPr>
    </w:p>
    <w:sectPr w:rsidR="000F5195" w:rsidSect="00D76C59">
      <w:pgSz w:w="11906" w:h="16838"/>
      <w:pgMar w:top="1134" w:right="1440" w:bottom="1134"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8246D6" w14:textId="77777777" w:rsidR="00C356A1" w:rsidRDefault="00C356A1" w:rsidP="00474C6F">
      <w:pPr>
        <w:spacing w:after="0" w:line="240" w:lineRule="auto"/>
      </w:pPr>
      <w:r>
        <w:separator/>
      </w:r>
    </w:p>
  </w:endnote>
  <w:endnote w:type="continuationSeparator" w:id="0">
    <w:p w14:paraId="56D494B9" w14:textId="77777777" w:rsidR="00C356A1" w:rsidRDefault="00C356A1" w:rsidP="00474C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MOEP O+ Rotis Sans Serif">
    <w:altName w:val="Cambria"/>
    <w:panose1 w:val="00000000000000000000"/>
    <w:charset w:val="00"/>
    <w:family w:val="roman"/>
    <w:notTrueType/>
    <w:pitch w:val="default"/>
    <w:sig w:usb0="00000003" w:usb1="00000000" w:usb2="00000000" w:usb3="00000000" w:csb0="00000001" w:csb1="00000000"/>
  </w:font>
  <w:font w:name="Whitney Light">
    <w:altName w:val="Calibri"/>
    <w:panose1 w:val="00000000000000000000"/>
    <w:charset w:val="00"/>
    <w:family w:val="swiss"/>
    <w:notTrueType/>
    <w:pitch w:val="default"/>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5377277"/>
      <w:docPartObj>
        <w:docPartGallery w:val="Page Numbers (Bottom of Page)"/>
        <w:docPartUnique/>
      </w:docPartObj>
    </w:sdtPr>
    <w:sdtEndPr>
      <w:rPr>
        <w:noProof/>
      </w:rPr>
    </w:sdtEndPr>
    <w:sdtContent>
      <w:p w14:paraId="79F02E97" w14:textId="77777777" w:rsidR="00FD7F61" w:rsidRDefault="00FD7F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3848E6" w14:textId="77777777" w:rsidR="00FD7F61" w:rsidRDefault="00FD7F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2E127D" w14:textId="77777777" w:rsidR="00C356A1" w:rsidRDefault="00C356A1" w:rsidP="00474C6F">
      <w:pPr>
        <w:spacing w:after="0" w:line="240" w:lineRule="auto"/>
      </w:pPr>
      <w:r>
        <w:separator/>
      </w:r>
    </w:p>
  </w:footnote>
  <w:footnote w:type="continuationSeparator" w:id="0">
    <w:p w14:paraId="22154C92" w14:textId="77777777" w:rsidR="00C356A1" w:rsidRDefault="00C356A1" w:rsidP="00474C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3727D"/>
    <w:multiLevelType w:val="hybridMultilevel"/>
    <w:tmpl w:val="E2985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C818C2"/>
    <w:multiLevelType w:val="hybridMultilevel"/>
    <w:tmpl w:val="F15CEED6"/>
    <w:lvl w:ilvl="0" w:tplc="0C0A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580A5D"/>
    <w:multiLevelType w:val="hybridMultilevel"/>
    <w:tmpl w:val="9B1AB3E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4D5A99"/>
    <w:multiLevelType w:val="hybridMultilevel"/>
    <w:tmpl w:val="761813B4"/>
    <w:lvl w:ilvl="0" w:tplc="45EE37A2">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C9679CA"/>
    <w:multiLevelType w:val="hybridMultilevel"/>
    <w:tmpl w:val="7A1E6D5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C4054E"/>
    <w:multiLevelType w:val="hybridMultilevel"/>
    <w:tmpl w:val="4CA26B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EC6D34"/>
    <w:multiLevelType w:val="hybridMultilevel"/>
    <w:tmpl w:val="BB24F9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B14D24"/>
    <w:multiLevelType w:val="hybridMultilevel"/>
    <w:tmpl w:val="5E30E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D038EB"/>
    <w:multiLevelType w:val="multilevel"/>
    <w:tmpl w:val="7E169452"/>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u w:val="single"/>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24DF478D"/>
    <w:multiLevelType w:val="hybridMultilevel"/>
    <w:tmpl w:val="A84E3684"/>
    <w:lvl w:ilvl="0" w:tplc="C5C49110">
      <w:start w:val="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48198F"/>
    <w:multiLevelType w:val="hybridMultilevel"/>
    <w:tmpl w:val="4EA4621C"/>
    <w:lvl w:ilvl="0" w:tplc="5EC4F64A">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B130442"/>
    <w:multiLevelType w:val="hybridMultilevel"/>
    <w:tmpl w:val="4D24C7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5A5B9E"/>
    <w:multiLevelType w:val="hybridMultilevel"/>
    <w:tmpl w:val="557CEC3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FFA0894"/>
    <w:multiLevelType w:val="hybridMultilevel"/>
    <w:tmpl w:val="A184AD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FE00965"/>
    <w:multiLevelType w:val="hybridMultilevel"/>
    <w:tmpl w:val="2C345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695FC4"/>
    <w:multiLevelType w:val="multilevel"/>
    <w:tmpl w:val="77FA3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2693A12"/>
    <w:multiLevelType w:val="hybridMultilevel"/>
    <w:tmpl w:val="13529862"/>
    <w:lvl w:ilvl="0" w:tplc="CDCE178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4BF63A7"/>
    <w:multiLevelType w:val="multilevel"/>
    <w:tmpl w:val="AD7CFB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71800B7"/>
    <w:multiLevelType w:val="hybridMultilevel"/>
    <w:tmpl w:val="29C60D28"/>
    <w:lvl w:ilvl="0" w:tplc="F940CDC6">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7384D37"/>
    <w:multiLevelType w:val="hybridMultilevel"/>
    <w:tmpl w:val="69FA344A"/>
    <w:lvl w:ilvl="0" w:tplc="B1B4E6D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7F75D86"/>
    <w:multiLevelType w:val="hybridMultilevel"/>
    <w:tmpl w:val="4A62E6F6"/>
    <w:lvl w:ilvl="0" w:tplc="E75C50CE">
      <w:start w:val="3"/>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8D409C2"/>
    <w:multiLevelType w:val="hybridMultilevel"/>
    <w:tmpl w:val="5F2C9022"/>
    <w:lvl w:ilvl="0" w:tplc="F7F4E6CA">
      <w:start w:val="1"/>
      <w:numFmt w:val="decimal"/>
      <w:lvlText w:val="%1."/>
      <w:lvlJc w:val="left"/>
      <w:pPr>
        <w:ind w:left="720" w:hanging="360"/>
      </w:pPr>
      <w:rPr>
        <w:rFonts w:hint="default"/>
        <w:b/>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8054B22"/>
    <w:multiLevelType w:val="hybridMultilevel"/>
    <w:tmpl w:val="3CBEA8F8"/>
    <w:lvl w:ilvl="0" w:tplc="0C0A0001">
      <w:start w:val="1"/>
      <w:numFmt w:val="bullet"/>
      <w:lvlText w:val=""/>
      <w:lvlJc w:val="left"/>
      <w:pPr>
        <w:ind w:left="360" w:hanging="360"/>
      </w:pPr>
      <w:rPr>
        <w:rFonts w:ascii="Symbol" w:hAnsi="Symbol" w:hint="default"/>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A1E3ED2"/>
    <w:multiLevelType w:val="hybridMultilevel"/>
    <w:tmpl w:val="C68C8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411827"/>
    <w:multiLevelType w:val="hybridMultilevel"/>
    <w:tmpl w:val="66B47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642611"/>
    <w:multiLevelType w:val="hybridMultilevel"/>
    <w:tmpl w:val="6F78ED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80D6B6D"/>
    <w:multiLevelType w:val="hybridMultilevel"/>
    <w:tmpl w:val="17628654"/>
    <w:lvl w:ilvl="0" w:tplc="B714F170">
      <w:start w:val="1"/>
      <w:numFmt w:val="upperLetter"/>
      <w:lvlText w:val="%1."/>
      <w:lvlJc w:val="left"/>
      <w:pPr>
        <w:ind w:left="720" w:hanging="360"/>
      </w:pPr>
      <w:rPr>
        <w:rFonts w:hint="default"/>
        <w:i/>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21"/>
  </w:num>
  <w:num w:numId="3">
    <w:abstractNumId w:val="19"/>
  </w:num>
  <w:num w:numId="4">
    <w:abstractNumId w:val="3"/>
  </w:num>
  <w:num w:numId="5">
    <w:abstractNumId w:val="13"/>
  </w:num>
  <w:num w:numId="6">
    <w:abstractNumId w:val="16"/>
  </w:num>
  <w:num w:numId="7">
    <w:abstractNumId w:val="9"/>
  </w:num>
  <w:num w:numId="8">
    <w:abstractNumId w:val="17"/>
  </w:num>
  <w:num w:numId="9">
    <w:abstractNumId w:val="5"/>
  </w:num>
  <w:num w:numId="10">
    <w:abstractNumId w:val="1"/>
  </w:num>
  <w:num w:numId="11">
    <w:abstractNumId w:val="22"/>
  </w:num>
  <w:num w:numId="12">
    <w:abstractNumId w:val="18"/>
  </w:num>
  <w:num w:numId="13">
    <w:abstractNumId w:val="4"/>
  </w:num>
  <w:num w:numId="14">
    <w:abstractNumId w:val="20"/>
  </w:num>
  <w:num w:numId="15">
    <w:abstractNumId w:val="8"/>
  </w:num>
  <w:num w:numId="16">
    <w:abstractNumId w:val="24"/>
  </w:num>
  <w:num w:numId="17">
    <w:abstractNumId w:val="26"/>
  </w:num>
  <w:num w:numId="18">
    <w:abstractNumId w:val="14"/>
  </w:num>
  <w:num w:numId="19">
    <w:abstractNumId w:val="7"/>
  </w:num>
  <w:num w:numId="20">
    <w:abstractNumId w:val="15"/>
  </w:num>
  <w:num w:numId="21">
    <w:abstractNumId w:val="6"/>
  </w:num>
  <w:num w:numId="22">
    <w:abstractNumId w:val="11"/>
  </w:num>
  <w:num w:numId="23">
    <w:abstractNumId w:val="25"/>
  </w:num>
  <w:num w:numId="24">
    <w:abstractNumId w:val="2"/>
  </w:num>
  <w:num w:numId="25">
    <w:abstractNumId w:val="23"/>
  </w:num>
  <w:num w:numId="26">
    <w:abstractNumId w:val="0"/>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317"/>
    <w:rsid w:val="00000136"/>
    <w:rsid w:val="00000483"/>
    <w:rsid w:val="00001C9D"/>
    <w:rsid w:val="00002549"/>
    <w:rsid w:val="000026DF"/>
    <w:rsid w:val="000028A6"/>
    <w:rsid w:val="0000360E"/>
    <w:rsid w:val="00003B46"/>
    <w:rsid w:val="00003FA3"/>
    <w:rsid w:val="000046E5"/>
    <w:rsid w:val="00004C1B"/>
    <w:rsid w:val="000055BD"/>
    <w:rsid w:val="0000591E"/>
    <w:rsid w:val="000060A4"/>
    <w:rsid w:val="00006462"/>
    <w:rsid w:val="00006BEE"/>
    <w:rsid w:val="00007835"/>
    <w:rsid w:val="00010744"/>
    <w:rsid w:val="0001098C"/>
    <w:rsid w:val="00010D5B"/>
    <w:rsid w:val="000118E6"/>
    <w:rsid w:val="000122CC"/>
    <w:rsid w:val="00012E0D"/>
    <w:rsid w:val="000135CE"/>
    <w:rsid w:val="00013CAF"/>
    <w:rsid w:val="00014250"/>
    <w:rsid w:val="000150DF"/>
    <w:rsid w:val="000156F3"/>
    <w:rsid w:val="000165B5"/>
    <w:rsid w:val="00020430"/>
    <w:rsid w:val="0002044B"/>
    <w:rsid w:val="0002341F"/>
    <w:rsid w:val="00023F0A"/>
    <w:rsid w:val="00024CEA"/>
    <w:rsid w:val="00030543"/>
    <w:rsid w:val="00030CC1"/>
    <w:rsid w:val="00030E65"/>
    <w:rsid w:val="00032D1A"/>
    <w:rsid w:val="0003372D"/>
    <w:rsid w:val="000337F2"/>
    <w:rsid w:val="000338F9"/>
    <w:rsid w:val="00034669"/>
    <w:rsid w:val="000351BD"/>
    <w:rsid w:val="00035BB8"/>
    <w:rsid w:val="00036B4D"/>
    <w:rsid w:val="00040FF1"/>
    <w:rsid w:val="00041D90"/>
    <w:rsid w:val="0004246C"/>
    <w:rsid w:val="00043305"/>
    <w:rsid w:val="0004376F"/>
    <w:rsid w:val="0004383E"/>
    <w:rsid w:val="0004398F"/>
    <w:rsid w:val="00044EFD"/>
    <w:rsid w:val="00045651"/>
    <w:rsid w:val="000461B6"/>
    <w:rsid w:val="00047B6E"/>
    <w:rsid w:val="00047EB7"/>
    <w:rsid w:val="00050365"/>
    <w:rsid w:val="00050857"/>
    <w:rsid w:val="000521AF"/>
    <w:rsid w:val="00052EE6"/>
    <w:rsid w:val="00055E8F"/>
    <w:rsid w:val="000562A5"/>
    <w:rsid w:val="000563EB"/>
    <w:rsid w:val="00056444"/>
    <w:rsid w:val="00056843"/>
    <w:rsid w:val="00057994"/>
    <w:rsid w:val="00060D6B"/>
    <w:rsid w:val="0006235F"/>
    <w:rsid w:val="00062593"/>
    <w:rsid w:val="00063FD6"/>
    <w:rsid w:val="00064307"/>
    <w:rsid w:val="0006453C"/>
    <w:rsid w:val="00064D34"/>
    <w:rsid w:val="00065778"/>
    <w:rsid w:val="000659A0"/>
    <w:rsid w:val="00067C4F"/>
    <w:rsid w:val="00071435"/>
    <w:rsid w:val="00071C40"/>
    <w:rsid w:val="000723C4"/>
    <w:rsid w:val="00072F6A"/>
    <w:rsid w:val="00073664"/>
    <w:rsid w:val="00073B68"/>
    <w:rsid w:val="00073CAE"/>
    <w:rsid w:val="00074A4F"/>
    <w:rsid w:val="00074C2E"/>
    <w:rsid w:val="00077933"/>
    <w:rsid w:val="00077E8B"/>
    <w:rsid w:val="00080C7A"/>
    <w:rsid w:val="00081DCB"/>
    <w:rsid w:val="000829B6"/>
    <w:rsid w:val="00082DAC"/>
    <w:rsid w:val="00082F3B"/>
    <w:rsid w:val="00083880"/>
    <w:rsid w:val="000839C3"/>
    <w:rsid w:val="0008427F"/>
    <w:rsid w:val="000849E9"/>
    <w:rsid w:val="00084B19"/>
    <w:rsid w:val="000858D1"/>
    <w:rsid w:val="000859DD"/>
    <w:rsid w:val="00085B0B"/>
    <w:rsid w:val="00085EAF"/>
    <w:rsid w:val="00086224"/>
    <w:rsid w:val="00086CC6"/>
    <w:rsid w:val="00087234"/>
    <w:rsid w:val="00087B18"/>
    <w:rsid w:val="00090598"/>
    <w:rsid w:val="00091EC1"/>
    <w:rsid w:val="00092304"/>
    <w:rsid w:val="00092E5E"/>
    <w:rsid w:val="000946BA"/>
    <w:rsid w:val="00094E78"/>
    <w:rsid w:val="00095372"/>
    <w:rsid w:val="000961C7"/>
    <w:rsid w:val="00096C5A"/>
    <w:rsid w:val="00097761"/>
    <w:rsid w:val="000A15C0"/>
    <w:rsid w:val="000A1FFB"/>
    <w:rsid w:val="000A20B0"/>
    <w:rsid w:val="000A2AC8"/>
    <w:rsid w:val="000A3720"/>
    <w:rsid w:val="000A4772"/>
    <w:rsid w:val="000A47EB"/>
    <w:rsid w:val="000A5917"/>
    <w:rsid w:val="000A5FE1"/>
    <w:rsid w:val="000A674F"/>
    <w:rsid w:val="000A6B15"/>
    <w:rsid w:val="000A7062"/>
    <w:rsid w:val="000A7871"/>
    <w:rsid w:val="000B0A43"/>
    <w:rsid w:val="000B156E"/>
    <w:rsid w:val="000B2758"/>
    <w:rsid w:val="000B32A6"/>
    <w:rsid w:val="000B3585"/>
    <w:rsid w:val="000B3DE8"/>
    <w:rsid w:val="000B44E8"/>
    <w:rsid w:val="000B5320"/>
    <w:rsid w:val="000B5771"/>
    <w:rsid w:val="000B5A64"/>
    <w:rsid w:val="000B5EB5"/>
    <w:rsid w:val="000B62C2"/>
    <w:rsid w:val="000B640F"/>
    <w:rsid w:val="000B75A9"/>
    <w:rsid w:val="000B7EB1"/>
    <w:rsid w:val="000C07A7"/>
    <w:rsid w:val="000C0A02"/>
    <w:rsid w:val="000C2872"/>
    <w:rsid w:val="000C2F2C"/>
    <w:rsid w:val="000C382A"/>
    <w:rsid w:val="000C3865"/>
    <w:rsid w:val="000C3B66"/>
    <w:rsid w:val="000C4D68"/>
    <w:rsid w:val="000C4DB0"/>
    <w:rsid w:val="000C52C8"/>
    <w:rsid w:val="000C534A"/>
    <w:rsid w:val="000C61E9"/>
    <w:rsid w:val="000D149E"/>
    <w:rsid w:val="000D14F0"/>
    <w:rsid w:val="000D1F09"/>
    <w:rsid w:val="000D2027"/>
    <w:rsid w:val="000D2760"/>
    <w:rsid w:val="000D3317"/>
    <w:rsid w:val="000D3BD4"/>
    <w:rsid w:val="000D3E4F"/>
    <w:rsid w:val="000D417B"/>
    <w:rsid w:val="000D4940"/>
    <w:rsid w:val="000D50A4"/>
    <w:rsid w:val="000D5AFE"/>
    <w:rsid w:val="000D5B32"/>
    <w:rsid w:val="000D637C"/>
    <w:rsid w:val="000D726D"/>
    <w:rsid w:val="000D7919"/>
    <w:rsid w:val="000D7A63"/>
    <w:rsid w:val="000E21D1"/>
    <w:rsid w:val="000E287E"/>
    <w:rsid w:val="000E409A"/>
    <w:rsid w:val="000E40A8"/>
    <w:rsid w:val="000E4383"/>
    <w:rsid w:val="000E578C"/>
    <w:rsid w:val="000E5972"/>
    <w:rsid w:val="000E6384"/>
    <w:rsid w:val="000E6B03"/>
    <w:rsid w:val="000F0836"/>
    <w:rsid w:val="000F1BD6"/>
    <w:rsid w:val="000F23D3"/>
    <w:rsid w:val="000F23E8"/>
    <w:rsid w:val="000F28D4"/>
    <w:rsid w:val="000F297A"/>
    <w:rsid w:val="000F2BD4"/>
    <w:rsid w:val="000F30BB"/>
    <w:rsid w:val="000F3BD7"/>
    <w:rsid w:val="000F44ED"/>
    <w:rsid w:val="000F4693"/>
    <w:rsid w:val="000F4E91"/>
    <w:rsid w:val="000F5195"/>
    <w:rsid w:val="000F68DD"/>
    <w:rsid w:val="000F6EE8"/>
    <w:rsid w:val="000F7F21"/>
    <w:rsid w:val="00100983"/>
    <w:rsid w:val="001014B4"/>
    <w:rsid w:val="00101568"/>
    <w:rsid w:val="001018B9"/>
    <w:rsid w:val="001027EA"/>
    <w:rsid w:val="001028C2"/>
    <w:rsid w:val="00102D3A"/>
    <w:rsid w:val="00103E64"/>
    <w:rsid w:val="00104EAA"/>
    <w:rsid w:val="001052DA"/>
    <w:rsid w:val="00105368"/>
    <w:rsid w:val="00105B29"/>
    <w:rsid w:val="0010627B"/>
    <w:rsid w:val="00107DEE"/>
    <w:rsid w:val="001104BE"/>
    <w:rsid w:val="001115F0"/>
    <w:rsid w:val="0011187F"/>
    <w:rsid w:val="001119F7"/>
    <w:rsid w:val="001128DA"/>
    <w:rsid w:val="00113983"/>
    <w:rsid w:val="00113E40"/>
    <w:rsid w:val="00114D76"/>
    <w:rsid w:val="00115837"/>
    <w:rsid w:val="0011594C"/>
    <w:rsid w:val="00115E4A"/>
    <w:rsid w:val="0011613A"/>
    <w:rsid w:val="0011676A"/>
    <w:rsid w:val="001175BB"/>
    <w:rsid w:val="001176C0"/>
    <w:rsid w:val="00120225"/>
    <w:rsid w:val="001208F0"/>
    <w:rsid w:val="00121185"/>
    <w:rsid w:val="001226CC"/>
    <w:rsid w:val="00122803"/>
    <w:rsid w:val="00123A66"/>
    <w:rsid w:val="00123DC5"/>
    <w:rsid w:val="00125D9D"/>
    <w:rsid w:val="001266A0"/>
    <w:rsid w:val="00126A3D"/>
    <w:rsid w:val="00126ACE"/>
    <w:rsid w:val="00127BEE"/>
    <w:rsid w:val="00127C73"/>
    <w:rsid w:val="00130597"/>
    <w:rsid w:val="0013078E"/>
    <w:rsid w:val="001315F4"/>
    <w:rsid w:val="00131931"/>
    <w:rsid w:val="001319F1"/>
    <w:rsid w:val="00133514"/>
    <w:rsid w:val="00133516"/>
    <w:rsid w:val="00133760"/>
    <w:rsid w:val="001341D0"/>
    <w:rsid w:val="001346DC"/>
    <w:rsid w:val="001349BF"/>
    <w:rsid w:val="001361B8"/>
    <w:rsid w:val="0013658C"/>
    <w:rsid w:val="00136C72"/>
    <w:rsid w:val="00137244"/>
    <w:rsid w:val="00137992"/>
    <w:rsid w:val="00137FDE"/>
    <w:rsid w:val="0014109B"/>
    <w:rsid w:val="00142422"/>
    <w:rsid w:val="0014435A"/>
    <w:rsid w:val="00144BFC"/>
    <w:rsid w:val="001452B7"/>
    <w:rsid w:val="001454A5"/>
    <w:rsid w:val="00145F2A"/>
    <w:rsid w:val="0014607C"/>
    <w:rsid w:val="001464D0"/>
    <w:rsid w:val="001465D9"/>
    <w:rsid w:val="001473CC"/>
    <w:rsid w:val="0015031C"/>
    <w:rsid w:val="00151B77"/>
    <w:rsid w:val="00151EF7"/>
    <w:rsid w:val="00152D17"/>
    <w:rsid w:val="0015351E"/>
    <w:rsid w:val="00153716"/>
    <w:rsid w:val="00153875"/>
    <w:rsid w:val="001538DD"/>
    <w:rsid w:val="001562C6"/>
    <w:rsid w:val="00156D45"/>
    <w:rsid w:val="001570AC"/>
    <w:rsid w:val="00157115"/>
    <w:rsid w:val="001572F4"/>
    <w:rsid w:val="001574C7"/>
    <w:rsid w:val="001579A9"/>
    <w:rsid w:val="00157EEF"/>
    <w:rsid w:val="00160004"/>
    <w:rsid w:val="0016014A"/>
    <w:rsid w:val="00160307"/>
    <w:rsid w:val="00160593"/>
    <w:rsid w:val="00160971"/>
    <w:rsid w:val="00160AA8"/>
    <w:rsid w:val="00160C44"/>
    <w:rsid w:val="00161CE0"/>
    <w:rsid w:val="001628B7"/>
    <w:rsid w:val="0016323A"/>
    <w:rsid w:val="00163625"/>
    <w:rsid w:val="00163A94"/>
    <w:rsid w:val="00165BF9"/>
    <w:rsid w:val="00165FE7"/>
    <w:rsid w:val="00166AFA"/>
    <w:rsid w:val="00167042"/>
    <w:rsid w:val="00167E8B"/>
    <w:rsid w:val="00170237"/>
    <w:rsid w:val="00170462"/>
    <w:rsid w:val="001709FB"/>
    <w:rsid w:val="00170F49"/>
    <w:rsid w:val="0017106D"/>
    <w:rsid w:val="00171774"/>
    <w:rsid w:val="0017211D"/>
    <w:rsid w:val="00172C42"/>
    <w:rsid w:val="00173BD2"/>
    <w:rsid w:val="00173D1B"/>
    <w:rsid w:val="0017428E"/>
    <w:rsid w:val="00174BC5"/>
    <w:rsid w:val="00175327"/>
    <w:rsid w:val="001774AF"/>
    <w:rsid w:val="00177B55"/>
    <w:rsid w:val="001800C5"/>
    <w:rsid w:val="00180126"/>
    <w:rsid w:val="00180781"/>
    <w:rsid w:val="00181104"/>
    <w:rsid w:val="00181C81"/>
    <w:rsid w:val="0018247F"/>
    <w:rsid w:val="001825CE"/>
    <w:rsid w:val="00183DEF"/>
    <w:rsid w:val="00183EBE"/>
    <w:rsid w:val="00184290"/>
    <w:rsid w:val="001851F1"/>
    <w:rsid w:val="0018537C"/>
    <w:rsid w:val="00185606"/>
    <w:rsid w:val="00186009"/>
    <w:rsid w:val="0019116D"/>
    <w:rsid w:val="00191B03"/>
    <w:rsid w:val="00192014"/>
    <w:rsid w:val="001925F0"/>
    <w:rsid w:val="001926E0"/>
    <w:rsid w:val="00192DDA"/>
    <w:rsid w:val="00193010"/>
    <w:rsid w:val="0019308C"/>
    <w:rsid w:val="00193625"/>
    <w:rsid w:val="00193B50"/>
    <w:rsid w:val="00193E74"/>
    <w:rsid w:val="0019491E"/>
    <w:rsid w:val="00194A62"/>
    <w:rsid w:val="00194D71"/>
    <w:rsid w:val="00195EB5"/>
    <w:rsid w:val="00196236"/>
    <w:rsid w:val="0019644F"/>
    <w:rsid w:val="001967CE"/>
    <w:rsid w:val="00196A1C"/>
    <w:rsid w:val="00196C30"/>
    <w:rsid w:val="00197126"/>
    <w:rsid w:val="001A20C9"/>
    <w:rsid w:val="001A24EF"/>
    <w:rsid w:val="001A2A00"/>
    <w:rsid w:val="001A4272"/>
    <w:rsid w:val="001A525F"/>
    <w:rsid w:val="001A5A12"/>
    <w:rsid w:val="001A5E0E"/>
    <w:rsid w:val="001A6F54"/>
    <w:rsid w:val="001A71B0"/>
    <w:rsid w:val="001A7F9F"/>
    <w:rsid w:val="001B083B"/>
    <w:rsid w:val="001B19B1"/>
    <w:rsid w:val="001B30E5"/>
    <w:rsid w:val="001B4043"/>
    <w:rsid w:val="001B50DD"/>
    <w:rsid w:val="001B53B7"/>
    <w:rsid w:val="001B5E9B"/>
    <w:rsid w:val="001B5FE9"/>
    <w:rsid w:val="001B623A"/>
    <w:rsid w:val="001B6F36"/>
    <w:rsid w:val="001C0F6D"/>
    <w:rsid w:val="001C255D"/>
    <w:rsid w:val="001C2608"/>
    <w:rsid w:val="001C26B3"/>
    <w:rsid w:val="001C29E4"/>
    <w:rsid w:val="001C2F8E"/>
    <w:rsid w:val="001C3C31"/>
    <w:rsid w:val="001C3CAA"/>
    <w:rsid w:val="001C4B76"/>
    <w:rsid w:val="001C4BAC"/>
    <w:rsid w:val="001C5D57"/>
    <w:rsid w:val="001C5E6D"/>
    <w:rsid w:val="001C6C90"/>
    <w:rsid w:val="001D00EF"/>
    <w:rsid w:val="001D03A3"/>
    <w:rsid w:val="001D0DCC"/>
    <w:rsid w:val="001D199E"/>
    <w:rsid w:val="001D1BE5"/>
    <w:rsid w:val="001D2353"/>
    <w:rsid w:val="001D3104"/>
    <w:rsid w:val="001D33D6"/>
    <w:rsid w:val="001D4375"/>
    <w:rsid w:val="001D450D"/>
    <w:rsid w:val="001D476F"/>
    <w:rsid w:val="001D4ECB"/>
    <w:rsid w:val="001D55C7"/>
    <w:rsid w:val="001D5BBD"/>
    <w:rsid w:val="001D6553"/>
    <w:rsid w:val="001D6BB4"/>
    <w:rsid w:val="001E0551"/>
    <w:rsid w:val="001E08EB"/>
    <w:rsid w:val="001E1533"/>
    <w:rsid w:val="001E176D"/>
    <w:rsid w:val="001E1DB0"/>
    <w:rsid w:val="001E26F4"/>
    <w:rsid w:val="001E2BF7"/>
    <w:rsid w:val="001E33BA"/>
    <w:rsid w:val="001E3412"/>
    <w:rsid w:val="001E3AB7"/>
    <w:rsid w:val="001E3EF8"/>
    <w:rsid w:val="001E4521"/>
    <w:rsid w:val="001E48BA"/>
    <w:rsid w:val="001E5D7E"/>
    <w:rsid w:val="001E6AD7"/>
    <w:rsid w:val="001E71B0"/>
    <w:rsid w:val="001E7646"/>
    <w:rsid w:val="001F24A9"/>
    <w:rsid w:val="001F3082"/>
    <w:rsid w:val="001F3F1C"/>
    <w:rsid w:val="001F4A51"/>
    <w:rsid w:val="001F56A1"/>
    <w:rsid w:val="001F5A52"/>
    <w:rsid w:val="001F60E3"/>
    <w:rsid w:val="001F610E"/>
    <w:rsid w:val="001F62AE"/>
    <w:rsid w:val="001F62CA"/>
    <w:rsid w:val="001F6412"/>
    <w:rsid w:val="001F69A6"/>
    <w:rsid w:val="001F7B67"/>
    <w:rsid w:val="001F7B81"/>
    <w:rsid w:val="001F7B9A"/>
    <w:rsid w:val="00200957"/>
    <w:rsid w:val="00200DD7"/>
    <w:rsid w:val="00201152"/>
    <w:rsid w:val="00201518"/>
    <w:rsid w:val="00203B5F"/>
    <w:rsid w:val="002041B2"/>
    <w:rsid w:val="00204783"/>
    <w:rsid w:val="00204D0A"/>
    <w:rsid w:val="00205DF9"/>
    <w:rsid w:val="00210627"/>
    <w:rsid w:val="00210A3E"/>
    <w:rsid w:val="00210C4C"/>
    <w:rsid w:val="00210D82"/>
    <w:rsid w:val="0021187B"/>
    <w:rsid w:val="00211939"/>
    <w:rsid w:val="00211FB6"/>
    <w:rsid w:val="002126E6"/>
    <w:rsid w:val="0021307F"/>
    <w:rsid w:val="00213709"/>
    <w:rsid w:val="002139A8"/>
    <w:rsid w:val="00213E4A"/>
    <w:rsid w:val="0021437D"/>
    <w:rsid w:val="00215C0E"/>
    <w:rsid w:val="00215E7D"/>
    <w:rsid w:val="0022148C"/>
    <w:rsid w:val="0022166B"/>
    <w:rsid w:val="002216CA"/>
    <w:rsid w:val="00222D07"/>
    <w:rsid w:val="00222FB7"/>
    <w:rsid w:val="0022389B"/>
    <w:rsid w:val="00223D9A"/>
    <w:rsid w:val="00223E39"/>
    <w:rsid w:val="00223F02"/>
    <w:rsid w:val="002247CA"/>
    <w:rsid w:val="00224D20"/>
    <w:rsid w:val="0022555D"/>
    <w:rsid w:val="00225B11"/>
    <w:rsid w:val="00225C20"/>
    <w:rsid w:val="00227F58"/>
    <w:rsid w:val="0023006D"/>
    <w:rsid w:val="00230095"/>
    <w:rsid w:val="00230175"/>
    <w:rsid w:val="00230669"/>
    <w:rsid w:val="00230CA4"/>
    <w:rsid w:val="0023101C"/>
    <w:rsid w:val="00231D17"/>
    <w:rsid w:val="0023308A"/>
    <w:rsid w:val="00233527"/>
    <w:rsid w:val="00233D12"/>
    <w:rsid w:val="002344C3"/>
    <w:rsid w:val="00234742"/>
    <w:rsid w:val="00234CA9"/>
    <w:rsid w:val="00235852"/>
    <w:rsid w:val="00235EB8"/>
    <w:rsid w:val="00235F3E"/>
    <w:rsid w:val="00236661"/>
    <w:rsid w:val="002366CB"/>
    <w:rsid w:val="002376B9"/>
    <w:rsid w:val="0023781E"/>
    <w:rsid w:val="00237A7F"/>
    <w:rsid w:val="0024097F"/>
    <w:rsid w:val="00240BB4"/>
    <w:rsid w:val="00240CF7"/>
    <w:rsid w:val="00240FBE"/>
    <w:rsid w:val="0024158E"/>
    <w:rsid w:val="00242657"/>
    <w:rsid w:val="00243397"/>
    <w:rsid w:val="00244A80"/>
    <w:rsid w:val="00246D21"/>
    <w:rsid w:val="00247B46"/>
    <w:rsid w:val="00247C59"/>
    <w:rsid w:val="00247CA4"/>
    <w:rsid w:val="0025053D"/>
    <w:rsid w:val="00250C83"/>
    <w:rsid w:val="002510E8"/>
    <w:rsid w:val="00251830"/>
    <w:rsid w:val="002523C6"/>
    <w:rsid w:val="00253FE4"/>
    <w:rsid w:val="00254110"/>
    <w:rsid w:val="002554E5"/>
    <w:rsid w:val="00255AFF"/>
    <w:rsid w:val="00256549"/>
    <w:rsid w:val="0025660B"/>
    <w:rsid w:val="002617BF"/>
    <w:rsid w:val="00261E69"/>
    <w:rsid w:val="002624D7"/>
    <w:rsid w:val="00262B4B"/>
    <w:rsid w:val="002631BF"/>
    <w:rsid w:val="00265EA3"/>
    <w:rsid w:val="0026602A"/>
    <w:rsid w:val="0026650D"/>
    <w:rsid w:val="00266595"/>
    <w:rsid w:val="0026673B"/>
    <w:rsid w:val="00267504"/>
    <w:rsid w:val="00267A28"/>
    <w:rsid w:val="002704B2"/>
    <w:rsid w:val="00270B1C"/>
    <w:rsid w:val="0027153A"/>
    <w:rsid w:val="00273241"/>
    <w:rsid w:val="00273E48"/>
    <w:rsid w:val="00274D23"/>
    <w:rsid w:val="00275881"/>
    <w:rsid w:val="00275F56"/>
    <w:rsid w:val="002761A7"/>
    <w:rsid w:val="002768DE"/>
    <w:rsid w:val="002777AB"/>
    <w:rsid w:val="00277C10"/>
    <w:rsid w:val="002800D2"/>
    <w:rsid w:val="00280286"/>
    <w:rsid w:val="002803EA"/>
    <w:rsid w:val="002804B8"/>
    <w:rsid w:val="00280985"/>
    <w:rsid w:val="00281EE1"/>
    <w:rsid w:val="002821CD"/>
    <w:rsid w:val="00282251"/>
    <w:rsid w:val="00282481"/>
    <w:rsid w:val="00282490"/>
    <w:rsid w:val="002836AD"/>
    <w:rsid w:val="002837DC"/>
    <w:rsid w:val="00283AE8"/>
    <w:rsid w:val="00283DC6"/>
    <w:rsid w:val="00284690"/>
    <w:rsid w:val="0028474F"/>
    <w:rsid w:val="00284A40"/>
    <w:rsid w:val="00284C2A"/>
    <w:rsid w:val="00285EB2"/>
    <w:rsid w:val="002869DC"/>
    <w:rsid w:val="00287264"/>
    <w:rsid w:val="00291870"/>
    <w:rsid w:val="002930C9"/>
    <w:rsid w:val="002933E8"/>
    <w:rsid w:val="002946C7"/>
    <w:rsid w:val="00294877"/>
    <w:rsid w:val="002959BE"/>
    <w:rsid w:val="002965F3"/>
    <w:rsid w:val="00296653"/>
    <w:rsid w:val="0029672D"/>
    <w:rsid w:val="002A081E"/>
    <w:rsid w:val="002A1AEA"/>
    <w:rsid w:val="002A254E"/>
    <w:rsid w:val="002A3662"/>
    <w:rsid w:val="002A4110"/>
    <w:rsid w:val="002A4E4A"/>
    <w:rsid w:val="002A58F8"/>
    <w:rsid w:val="002A5E51"/>
    <w:rsid w:val="002A7E72"/>
    <w:rsid w:val="002B0066"/>
    <w:rsid w:val="002B1C8E"/>
    <w:rsid w:val="002B1F1C"/>
    <w:rsid w:val="002B2551"/>
    <w:rsid w:val="002B2D3E"/>
    <w:rsid w:val="002B3B40"/>
    <w:rsid w:val="002B47D2"/>
    <w:rsid w:val="002B492B"/>
    <w:rsid w:val="002B5308"/>
    <w:rsid w:val="002B5A63"/>
    <w:rsid w:val="002B5B65"/>
    <w:rsid w:val="002B7DA0"/>
    <w:rsid w:val="002C061A"/>
    <w:rsid w:val="002C0991"/>
    <w:rsid w:val="002C0FD1"/>
    <w:rsid w:val="002C1EB9"/>
    <w:rsid w:val="002C2E2B"/>
    <w:rsid w:val="002C3D9E"/>
    <w:rsid w:val="002C3E52"/>
    <w:rsid w:val="002C3E8B"/>
    <w:rsid w:val="002C41F3"/>
    <w:rsid w:val="002C4417"/>
    <w:rsid w:val="002C5374"/>
    <w:rsid w:val="002C59F6"/>
    <w:rsid w:val="002C6911"/>
    <w:rsid w:val="002C69A6"/>
    <w:rsid w:val="002C6C7D"/>
    <w:rsid w:val="002C7BFF"/>
    <w:rsid w:val="002D0301"/>
    <w:rsid w:val="002D0857"/>
    <w:rsid w:val="002D0D64"/>
    <w:rsid w:val="002D1512"/>
    <w:rsid w:val="002D1726"/>
    <w:rsid w:val="002D2583"/>
    <w:rsid w:val="002D39D9"/>
    <w:rsid w:val="002D43B8"/>
    <w:rsid w:val="002D454D"/>
    <w:rsid w:val="002D4EA8"/>
    <w:rsid w:val="002D4F3D"/>
    <w:rsid w:val="002D5167"/>
    <w:rsid w:val="002D59D0"/>
    <w:rsid w:val="002D5E09"/>
    <w:rsid w:val="002D6077"/>
    <w:rsid w:val="002D608E"/>
    <w:rsid w:val="002D6C24"/>
    <w:rsid w:val="002D71A7"/>
    <w:rsid w:val="002E026E"/>
    <w:rsid w:val="002E03E0"/>
    <w:rsid w:val="002E140F"/>
    <w:rsid w:val="002E2DB4"/>
    <w:rsid w:val="002E30A4"/>
    <w:rsid w:val="002E3370"/>
    <w:rsid w:val="002E3D9A"/>
    <w:rsid w:val="002E4A8B"/>
    <w:rsid w:val="002E4E35"/>
    <w:rsid w:val="002E4E47"/>
    <w:rsid w:val="002E52D9"/>
    <w:rsid w:val="002E5730"/>
    <w:rsid w:val="002E7BD8"/>
    <w:rsid w:val="002F086A"/>
    <w:rsid w:val="002F108D"/>
    <w:rsid w:val="002F10C0"/>
    <w:rsid w:val="002F21A1"/>
    <w:rsid w:val="002F2C34"/>
    <w:rsid w:val="002F3939"/>
    <w:rsid w:val="002F497B"/>
    <w:rsid w:val="002F50F1"/>
    <w:rsid w:val="002F61E0"/>
    <w:rsid w:val="002F69A1"/>
    <w:rsid w:val="002F700B"/>
    <w:rsid w:val="002F748B"/>
    <w:rsid w:val="002F7A93"/>
    <w:rsid w:val="002F7E8E"/>
    <w:rsid w:val="0030025F"/>
    <w:rsid w:val="00301481"/>
    <w:rsid w:val="00301AF2"/>
    <w:rsid w:val="0030319F"/>
    <w:rsid w:val="00303D29"/>
    <w:rsid w:val="00304009"/>
    <w:rsid w:val="003040EC"/>
    <w:rsid w:val="00304CD5"/>
    <w:rsid w:val="00304D58"/>
    <w:rsid w:val="00305336"/>
    <w:rsid w:val="003054C7"/>
    <w:rsid w:val="003057F1"/>
    <w:rsid w:val="00305A99"/>
    <w:rsid w:val="00305B25"/>
    <w:rsid w:val="00306EB6"/>
    <w:rsid w:val="003129DA"/>
    <w:rsid w:val="00312F82"/>
    <w:rsid w:val="0031396A"/>
    <w:rsid w:val="00313F5A"/>
    <w:rsid w:val="0031499E"/>
    <w:rsid w:val="00315262"/>
    <w:rsid w:val="003159AC"/>
    <w:rsid w:val="003159B9"/>
    <w:rsid w:val="003175A3"/>
    <w:rsid w:val="00317CBB"/>
    <w:rsid w:val="00317F84"/>
    <w:rsid w:val="00320320"/>
    <w:rsid w:val="003205C6"/>
    <w:rsid w:val="00320704"/>
    <w:rsid w:val="003219AE"/>
    <w:rsid w:val="00323F2A"/>
    <w:rsid w:val="00324C13"/>
    <w:rsid w:val="003251C8"/>
    <w:rsid w:val="00330108"/>
    <w:rsid w:val="00330E3E"/>
    <w:rsid w:val="00331247"/>
    <w:rsid w:val="003322AD"/>
    <w:rsid w:val="00332ACD"/>
    <w:rsid w:val="00333ADA"/>
    <w:rsid w:val="00334C59"/>
    <w:rsid w:val="003350A3"/>
    <w:rsid w:val="003357D1"/>
    <w:rsid w:val="0033580F"/>
    <w:rsid w:val="00336A3E"/>
    <w:rsid w:val="0033720B"/>
    <w:rsid w:val="00337E5A"/>
    <w:rsid w:val="00340699"/>
    <w:rsid w:val="00340EDD"/>
    <w:rsid w:val="00342932"/>
    <w:rsid w:val="00343FD9"/>
    <w:rsid w:val="003442CE"/>
    <w:rsid w:val="00344E26"/>
    <w:rsid w:val="00345901"/>
    <w:rsid w:val="003462C6"/>
    <w:rsid w:val="00346DEA"/>
    <w:rsid w:val="003474F1"/>
    <w:rsid w:val="00350AD5"/>
    <w:rsid w:val="00350DE5"/>
    <w:rsid w:val="003511FB"/>
    <w:rsid w:val="003521A5"/>
    <w:rsid w:val="00354EAC"/>
    <w:rsid w:val="003551AC"/>
    <w:rsid w:val="003558DA"/>
    <w:rsid w:val="003571EF"/>
    <w:rsid w:val="003576E8"/>
    <w:rsid w:val="00357922"/>
    <w:rsid w:val="00361785"/>
    <w:rsid w:val="00362087"/>
    <w:rsid w:val="003620E8"/>
    <w:rsid w:val="003632DC"/>
    <w:rsid w:val="00363742"/>
    <w:rsid w:val="0036383F"/>
    <w:rsid w:val="00364032"/>
    <w:rsid w:val="00364C3F"/>
    <w:rsid w:val="00365F67"/>
    <w:rsid w:val="0036623A"/>
    <w:rsid w:val="0036644B"/>
    <w:rsid w:val="00366970"/>
    <w:rsid w:val="00366D40"/>
    <w:rsid w:val="00366FD7"/>
    <w:rsid w:val="0036732C"/>
    <w:rsid w:val="00367B3F"/>
    <w:rsid w:val="00367B44"/>
    <w:rsid w:val="00367C33"/>
    <w:rsid w:val="00370246"/>
    <w:rsid w:val="00370B42"/>
    <w:rsid w:val="00371D64"/>
    <w:rsid w:val="00371ED8"/>
    <w:rsid w:val="003745A7"/>
    <w:rsid w:val="00375496"/>
    <w:rsid w:val="0037764A"/>
    <w:rsid w:val="003802F5"/>
    <w:rsid w:val="00380B73"/>
    <w:rsid w:val="00381459"/>
    <w:rsid w:val="0038182B"/>
    <w:rsid w:val="00384D7E"/>
    <w:rsid w:val="00385084"/>
    <w:rsid w:val="00385819"/>
    <w:rsid w:val="00385A81"/>
    <w:rsid w:val="00385B97"/>
    <w:rsid w:val="00385E65"/>
    <w:rsid w:val="00386BF1"/>
    <w:rsid w:val="003870D7"/>
    <w:rsid w:val="00390430"/>
    <w:rsid w:val="0039119D"/>
    <w:rsid w:val="0039120E"/>
    <w:rsid w:val="003915B1"/>
    <w:rsid w:val="00391689"/>
    <w:rsid w:val="0039205B"/>
    <w:rsid w:val="003920F9"/>
    <w:rsid w:val="003921EB"/>
    <w:rsid w:val="003923A0"/>
    <w:rsid w:val="00393AF7"/>
    <w:rsid w:val="00394470"/>
    <w:rsid w:val="00394693"/>
    <w:rsid w:val="00394BCC"/>
    <w:rsid w:val="00395D5E"/>
    <w:rsid w:val="00395F00"/>
    <w:rsid w:val="00396694"/>
    <w:rsid w:val="0039691E"/>
    <w:rsid w:val="0039711A"/>
    <w:rsid w:val="00397A0A"/>
    <w:rsid w:val="00397B04"/>
    <w:rsid w:val="003A00E5"/>
    <w:rsid w:val="003A07B0"/>
    <w:rsid w:val="003A1D47"/>
    <w:rsid w:val="003A2153"/>
    <w:rsid w:val="003A45A7"/>
    <w:rsid w:val="003A5F1C"/>
    <w:rsid w:val="003A7A79"/>
    <w:rsid w:val="003A7EC6"/>
    <w:rsid w:val="003B0760"/>
    <w:rsid w:val="003B2032"/>
    <w:rsid w:val="003B28F9"/>
    <w:rsid w:val="003B37D8"/>
    <w:rsid w:val="003B401B"/>
    <w:rsid w:val="003B4C09"/>
    <w:rsid w:val="003B4EB7"/>
    <w:rsid w:val="003B5916"/>
    <w:rsid w:val="003B5949"/>
    <w:rsid w:val="003B5CB4"/>
    <w:rsid w:val="003B6D21"/>
    <w:rsid w:val="003B74D1"/>
    <w:rsid w:val="003B7DE5"/>
    <w:rsid w:val="003C0BE9"/>
    <w:rsid w:val="003C1E97"/>
    <w:rsid w:val="003C23BE"/>
    <w:rsid w:val="003C2B95"/>
    <w:rsid w:val="003C36BB"/>
    <w:rsid w:val="003C3BD8"/>
    <w:rsid w:val="003C414B"/>
    <w:rsid w:val="003C4151"/>
    <w:rsid w:val="003C54F7"/>
    <w:rsid w:val="003C59F2"/>
    <w:rsid w:val="003C5CC0"/>
    <w:rsid w:val="003C5E0F"/>
    <w:rsid w:val="003C61A2"/>
    <w:rsid w:val="003C7209"/>
    <w:rsid w:val="003C78A6"/>
    <w:rsid w:val="003D176A"/>
    <w:rsid w:val="003D2634"/>
    <w:rsid w:val="003D4E9F"/>
    <w:rsid w:val="003D550C"/>
    <w:rsid w:val="003D56CA"/>
    <w:rsid w:val="003D5EA1"/>
    <w:rsid w:val="003D604A"/>
    <w:rsid w:val="003D612B"/>
    <w:rsid w:val="003D6EBD"/>
    <w:rsid w:val="003D7D1D"/>
    <w:rsid w:val="003E070A"/>
    <w:rsid w:val="003E09A5"/>
    <w:rsid w:val="003E09BE"/>
    <w:rsid w:val="003E11BC"/>
    <w:rsid w:val="003E12F8"/>
    <w:rsid w:val="003E23A2"/>
    <w:rsid w:val="003E363B"/>
    <w:rsid w:val="003E38F2"/>
    <w:rsid w:val="003E3CC2"/>
    <w:rsid w:val="003E3DA1"/>
    <w:rsid w:val="003E4583"/>
    <w:rsid w:val="003E56C2"/>
    <w:rsid w:val="003E5CE2"/>
    <w:rsid w:val="003E5F82"/>
    <w:rsid w:val="003E62D3"/>
    <w:rsid w:val="003E6A13"/>
    <w:rsid w:val="003F038B"/>
    <w:rsid w:val="003F0D66"/>
    <w:rsid w:val="003F0E5B"/>
    <w:rsid w:val="003F16D5"/>
    <w:rsid w:val="003F1A71"/>
    <w:rsid w:val="003F227E"/>
    <w:rsid w:val="003F2DEB"/>
    <w:rsid w:val="003F3051"/>
    <w:rsid w:val="003F32A6"/>
    <w:rsid w:val="003F3768"/>
    <w:rsid w:val="003F4706"/>
    <w:rsid w:val="003F4E5C"/>
    <w:rsid w:val="003F54A7"/>
    <w:rsid w:val="003F5BBF"/>
    <w:rsid w:val="003F604E"/>
    <w:rsid w:val="003F74B6"/>
    <w:rsid w:val="003F7DE4"/>
    <w:rsid w:val="00400301"/>
    <w:rsid w:val="00400C35"/>
    <w:rsid w:val="00400E4C"/>
    <w:rsid w:val="00400EF4"/>
    <w:rsid w:val="00401581"/>
    <w:rsid w:val="004016B0"/>
    <w:rsid w:val="00401E09"/>
    <w:rsid w:val="00401FB0"/>
    <w:rsid w:val="0040237B"/>
    <w:rsid w:val="0040416F"/>
    <w:rsid w:val="004044BF"/>
    <w:rsid w:val="00404C54"/>
    <w:rsid w:val="0040509D"/>
    <w:rsid w:val="004051A5"/>
    <w:rsid w:val="00405425"/>
    <w:rsid w:val="004054F4"/>
    <w:rsid w:val="004059EA"/>
    <w:rsid w:val="00406F42"/>
    <w:rsid w:val="00407694"/>
    <w:rsid w:val="004076DD"/>
    <w:rsid w:val="004109D8"/>
    <w:rsid w:val="00411F24"/>
    <w:rsid w:val="004131E8"/>
    <w:rsid w:val="00413467"/>
    <w:rsid w:val="004141E3"/>
    <w:rsid w:val="00414302"/>
    <w:rsid w:val="0041519A"/>
    <w:rsid w:val="004154AC"/>
    <w:rsid w:val="00415D25"/>
    <w:rsid w:val="00415E39"/>
    <w:rsid w:val="00416A8F"/>
    <w:rsid w:val="00417287"/>
    <w:rsid w:val="00417817"/>
    <w:rsid w:val="00417850"/>
    <w:rsid w:val="00417DD8"/>
    <w:rsid w:val="004200BD"/>
    <w:rsid w:val="00420408"/>
    <w:rsid w:val="00421058"/>
    <w:rsid w:val="004210B1"/>
    <w:rsid w:val="004212ED"/>
    <w:rsid w:val="004215DB"/>
    <w:rsid w:val="0042251D"/>
    <w:rsid w:val="00422F94"/>
    <w:rsid w:val="00423019"/>
    <w:rsid w:val="004241B6"/>
    <w:rsid w:val="00424465"/>
    <w:rsid w:val="004244CE"/>
    <w:rsid w:val="00424801"/>
    <w:rsid w:val="0042689C"/>
    <w:rsid w:val="004271FF"/>
    <w:rsid w:val="00427574"/>
    <w:rsid w:val="004306E6"/>
    <w:rsid w:val="004309DD"/>
    <w:rsid w:val="00433593"/>
    <w:rsid w:val="00433AF0"/>
    <w:rsid w:val="00433D3B"/>
    <w:rsid w:val="00434662"/>
    <w:rsid w:val="00434929"/>
    <w:rsid w:val="0043568E"/>
    <w:rsid w:val="00435ADE"/>
    <w:rsid w:val="004411EA"/>
    <w:rsid w:val="0044122E"/>
    <w:rsid w:val="00441942"/>
    <w:rsid w:val="00441BC7"/>
    <w:rsid w:val="00442246"/>
    <w:rsid w:val="0044331B"/>
    <w:rsid w:val="0044371F"/>
    <w:rsid w:val="00443F6E"/>
    <w:rsid w:val="00445927"/>
    <w:rsid w:val="00445B67"/>
    <w:rsid w:val="00445BD6"/>
    <w:rsid w:val="00445FF9"/>
    <w:rsid w:val="00446225"/>
    <w:rsid w:val="004466AD"/>
    <w:rsid w:val="00446B9E"/>
    <w:rsid w:val="00450225"/>
    <w:rsid w:val="0045060C"/>
    <w:rsid w:val="00450742"/>
    <w:rsid w:val="00450CD5"/>
    <w:rsid w:val="00452C3D"/>
    <w:rsid w:val="00452CBE"/>
    <w:rsid w:val="00452D32"/>
    <w:rsid w:val="004532BC"/>
    <w:rsid w:val="004536FD"/>
    <w:rsid w:val="004538F0"/>
    <w:rsid w:val="00453928"/>
    <w:rsid w:val="00453F3B"/>
    <w:rsid w:val="004541FE"/>
    <w:rsid w:val="0045441A"/>
    <w:rsid w:val="004547DC"/>
    <w:rsid w:val="004548E2"/>
    <w:rsid w:val="00455283"/>
    <w:rsid w:val="0045636F"/>
    <w:rsid w:val="0045640A"/>
    <w:rsid w:val="00456B5B"/>
    <w:rsid w:val="004572EF"/>
    <w:rsid w:val="00457BE5"/>
    <w:rsid w:val="00457D6B"/>
    <w:rsid w:val="00457DEB"/>
    <w:rsid w:val="00457E89"/>
    <w:rsid w:val="0046011A"/>
    <w:rsid w:val="0046065F"/>
    <w:rsid w:val="004610FD"/>
    <w:rsid w:val="004615ED"/>
    <w:rsid w:val="0046169C"/>
    <w:rsid w:val="004617D2"/>
    <w:rsid w:val="00461A7E"/>
    <w:rsid w:val="00461AF7"/>
    <w:rsid w:val="00462B39"/>
    <w:rsid w:val="004631DA"/>
    <w:rsid w:val="004637E6"/>
    <w:rsid w:val="00463CF1"/>
    <w:rsid w:val="004646EE"/>
    <w:rsid w:val="00464FF0"/>
    <w:rsid w:val="004660F7"/>
    <w:rsid w:val="004701F6"/>
    <w:rsid w:val="0047155F"/>
    <w:rsid w:val="00471E46"/>
    <w:rsid w:val="0047259E"/>
    <w:rsid w:val="004729A1"/>
    <w:rsid w:val="00472FEA"/>
    <w:rsid w:val="00473864"/>
    <w:rsid w:val="00473A80"/>
    <w:rsid w:val="00474C6F"/>
    <w:rsid w:val="00476764"/>
    <w:rsid w:val="004772DA"/>
    <w:rsid w:val="00477699"/>
    <w:rsid w:val="00477C6C"/>
    <w:rsid w:val="0048000A"/>
    <w:rsid w:val="004807D0"/>
    <w:rsid w:val="004809CB"/>
    <w:rsid w:val="00480A24"/>
    <w:rsid w:val="0048160A"/>
    <w:rsid w:val="00481622"/>
    <w:rsid w:val="004818E1"/>
    <w:rsid w:val="004832D8"/>
    <w:rsid w:val="0048339D"/>
    <w:rsid w:val="00483B30"/>
    <w:rsid w:val="004850CC"/>
    <w:rsid w:val="00485317"/>
    <w:rsid w:val="004856BD"/>
    <w:rsid w:val="00487C0B"/>
    <w:rsid w:val="004904B6"/>
    <w:rsid w:val="00490FCE"/>
    <w:rsid w:val="0049139F"/>
    <w:rsid w:val="00491F62"/>
    <w:rsid w:val="00492E7D"/>
    <w:rsid w:val="00492EBD"/>
    <w:rsid w:val="00493313"/>
    <w:rsid w:val="00493AA4"/>
    <w:rsid w:val="00493DCB"/>
    <w:rsid w:val="00495122"/>
    <w:rsid w:val="00496337"/>
    <w:rsid w:val="00496744"/>
    <w:rsid w:val="004A0894"/>
    <w:rsid w:val="004A0C29"/>
    <w:rsid w:val="004A18C6"/>
    <w:rsid w:val="004A3B97"/>
    <w:rsid w:val="004A3BF4"/>
    <w:rsid w:val="004A3C1B"/>
    <w:rsid w:val="004A4226"/>
    <w:rsid w:val="004A5BA6"/>
    <w:rsid w:val="004A680E"/>
    <w:rsid w:val="004A6AC2"/>
    <w:rsid w:val="004A725C"/>
    <w:rsid w:val="004A75CD"/>
    <w:rsid w:val="004A799B"/>
    <w:rsid w:val="004B015C"/>
    <w:rsid w:val="004B02E3"/>
    <w:rsid w:val="004B08A5"/>
    <w:rsid w:val="004B2B81"/>
    <w:rsid w:val="004B2C34"/>
    <w:rsid w:val="004B34D1"/>
    <w:rsid w:val="004B418F"/>
    <w:rsid w:val="004B46C3"/>
    <w:rsid w:val="004B4EDB"/>
    <w:rsid w:val="004B58A0"/>
    <w:rsid w:val="004B5C97"/>
    <w:rsid w:val="004B5E1A"/>
    <w:rsid w:val="004B6AB1"/>
    <w:rsid w:val="004B74A5"/>
    <w:rsid w:val="004C0329"/>
    <w:rsid w:val="004C10D0"/>
    <w:rsid w:val="004C171A"/>
    <w:rsid w:val="004C1971"/>
    <w:rsid w:val="004C25FF"/>
    <w:rsid w:val="004C2737"/>
    <w:rsid w:val="004C2782"/>
    <w:rsid w:val="004C28C3"/>
    <w:rsid w:val="004C326E"/>
    <w:rsid w:val="004C4358"/>
    <w:rsid w:val="004C50E3"/>
    <w:rsid w:val="004C582B"/>
    <w:rsid w:val="004C641E"/>
    <w:rsid w:val="004C6A6B"/>
    <w:rsid w:val="004C7AD7"/>
    <w:rsid w:val="004D058B"/>
    <w:rsid w:val="004D4315"/>
    <w:rsid w:val="004D4541"/>
    <w:rsid w:val="004D5879"/>
    <w:rsid w:val="004D5D39"/>
    <w:rsid w:val="004D6674"/>
    <w:rsid w:val="004D691C"/>
    <w:rsid w:val="004D69BA"/>
    <w:rsid w:val="004D6B84"/>
    <w:rsid w:val="004D70FA"/>
    <w:rsid w:val="004D7D93"/>
    <w:rsid w:val="004D7FF0"/>
    <w:rsid w:val="004E008A"/>
    <w:rsid w:val="004E0251"/>
    <w:rsid w:val="004E0BC5"/>
    <w:rsid w:val="004E11A3"/>
    <w:rsid w:val="004E210C"/>
    <w:rsid w:val="004E2246"/>
    <w:rsid w:val="004E3237"/>
    <w:rsid w:val="004E3676"/>
    <w:rsid w:val="004E3770"/>
    <w:rsid w:val="004E3D8E"/>
    <w:rsid w:val="004E50BF"/>
    <w:rsid w:val="004E60CF"/>
    <w:rsid w:val="004E72E4"/>
    <w:rsid w:val="004F12F4"/>
    <w:rsid w:val="004F13E3"/>
    <w:rsid w:val="004F14F9"/>
    <w:rsid w:val="004F1A4B"/>
    <w:rsid w:val="004F1E83"/>
    <w:rsid w:val="004F242F"/>
    <w:rsid w:val="004F293A"/>
    <w:rsid w:val="004F2F89"/>
    <w:rsid w:val="004F4715"/>
    <w:rsid w:val="004F4E05"/>
    <w:rsid w:val="004F5309"/>
    <w:rsid w:val="004F5911"/>
    <w:rsid w:val="004F673D"/>
    <w:rsid w:val="00500C13"/>
    <w:rsid w:val="00500FB5"/>
    <w:rsid w:val="00501321"/>
    <w:rsid w:val="00504334"/>
    <w:rsid w:val="00504617"/>
    <w:rsid w:val="00504E75"/>
    <w:rsid w:val="005054C1"/>
    <w:rsid w:val="00505ABD"/>
    <w:rsid w:val="005063B2"/>
    <w:rsid w:val="00510BB1"/>
    <w:rsid w:val="005125C4"/>
    <w:rsid w:val="005137F5"/>
    <w:rsid w:val="00513986"/>
    <w:rsid w:val="0051501D"/>
    <w:rsid w:val="00516094"/>
    <w:rsid w:val="005169CA"/>
    <w:rsid w:val="00516ABC"/>
    <w:rsid w:val="00520470"/>
    <w:rsid w:val="005204D0"/>
    <w:rsid w:val="00520CDA"/>
    <w:rsid w:val="00520FBA"/>
    <w:rsid w:val="00521E6B"/>
    <w:rsid w:val="00522097"/>
    <w:rsid w:val="00523604"/>
    <w:rsid w:val="00523B1A"/>
    <w:rsid w:val="00523FF2"/>
    <w:rsid w:val="0052489E"/>
    <w:rsid w:val="00524DE8"/>
    <w:rsid w:val="00525510"/>
    <w:rsid w:val="00525886"/>
    <w:rsid w:val="00525AED"/>
    <w:rsid w:val="00525D53"/>
    <w:rsid w:val="00526238"/>
    <w:rsid w:val="00526CB1"/>
    <w:rsid w:val="0052729D"/>
    <w:rsid w:val="00527A0A"/>
    <w:rsid w:val="005306AA"/>
    <w:rsid w:val="005307AD"/>
    <w:rsid w:val="0053101C"/>
    <w:rsid w:val="0053112E"/>
    <w:rsid w:val="0053141C"/>
    <w:rsid w:val="00531E4A"/>
    <w:rsid w:val="005320EF"/>
    <w:rsid w:val="005323AA"/>
    <w:rsid w:val="00532900"/>
    <w:rsid w:val="0053408F"/>
    <w:rsid w:val="0053493D"/>
    <w:rsid w:val="00534DBD"/>
    <w:rsid w:val="005352B9"/>
    <w:rsid w:val="00535416"/>
    <w:rsid w:val="00536442"/>
    <w:rsid w:val="005401A9"/>
    <w:rsid w:val="00541A90"/>
    <w:rsid w:val="00542080"/>
    <w:rsid w:val="005434A2"/>
    <w:rsid w:val="005437A9"/>
    <w:rsid w:val="005445A8"/>
    <w:rsid w:val="00544CBD"/>
    <w:rsid w:val="00544DEB"/>
    <w:rsid w:val="005450B8"/>
    <w:rsid w:val="00545248"/>
    <w:rsid w:val="00545C2E"/>
    <w:rsid w:val="00546F3A"/>
    <w:rsid w:val="005474A7"/>
    <w:rsid w:val="00547E72"/>
    <w:rsid w:val="0055171F"/>
    <w:rsid w:val="00552421"/>
    <w:rsid w:val="00552791"/>
    <w:rsid w:val="00552D2D"/>
    <w:rsid w:val="00553A21"/>
    <w:rsid w:val="005550F7"/>
    <w:rsid w:val="005576C6"/>
    <w:rsid w:val="0056110E"/>
    <w:rsid w:val="00562047"/>
    <w:rsid w:val="0056206B"/>
    <w:rsid w:val="0056283B"/>
    <w:rsid w:val="0056323E"/>
    <w:rsid w:val="00564FA9"/>
    <w:rsid w:val="005665CF"/>
    <w:rsid w:val="00566B23"/>
    <w:rsid w:val="00567756"/>
    <w:rsid w:val="00567E02"/>
    <w:rsid w:val="00567FD7"/>
    <w:rsid w:val="00570102"/>
    <w:rsid w:val="00571B79"/>
    <w:rsid w:val="00572990"/>
    <w:rsid w:val="00572B5D"/>
    <w:rsid w:val="00572CC3"/>
    <w:rsid w:val="00573C02"/>
    <w:rsid w:val="00573DE1"/>
    <w:rsid w:val="00574339"/>
    <w:rsid w:val="005745B5"/>
    <w:rsid w:val="0057461B"/>
    <w:rsid w:val="0057505B"/>
    <w:rsid w:val="00575AA8"/>
    <w:rsid w:val="00576260"/>
    <w:rsid w:val="00576535"/>
    <w:rsid w:val="005774C4"/>
    <w:rsid w:val="00577542"/>
    <w:rsid w:val="00577CD0"/>
    <w:rsid w:val="00580193"/>
    <w:rsid w:val="00580FC8"/>
    <w:rsid w:val="0058186A"/>
    <w:rsid w:val="00581927"/>
    <w:rsid w:val="00581AB2"/>
    <w:rsid w:val="00581BE3"/>
    <w:rsid w:val="00581C08"/>
    <w:rsid w:val="005826AE"/>
    <w:rsid w:val="0058310C"/>
    <w:rsid w:val="005833B7"/>
    <w:rsid w:val="00583409"/>
    <w:rsid w:val="005853E6"/>
    <w:rsid w:val="0058554C"/>
    <w:rsid w:val="00585E83"/>
    <w:rsid w:val="0058721E"/>
    <w:rsid w:val="00587D31"/>
    <w:rsid w:val="00590D3A"/>
    <w:rsid w:val="00591449"/>
    <w:rsid w:val="00594083"/>
    <w:rsid w:val="005946DA"/>
    <w:rsid w:val="00595666"/>
    <w:rsid w:val="00595AC7"/>
    <w:rsid w:val="00596CAF"/>
    <w:rsid w:val="0059792D"/>
    <w:rsid w:val="005979B9"/>
    <w:rsid w:val="00597D1A"/>
    <w:rsid w:val="005A0389"/>
    <w:rsid w:val="005A055E"/>
    <w:rsid w:val="005A2613"/>
    <w:rsid w:val="005A311E"/>
    <w:rsid w:val="005A357A"/>
    <w:rsid w:val="005A3AFC"/>
    <w:rsid w:val="005A3E10"/>
    <w:rsid w:val="005A4FEE"/>
    <w:rsid w:val="005A67AB"/>
    <w:rsid w:val="005A72AC"/>
    <w:rsid w:val="005A731B"/>
    <w:rsid w:val="005A733C"/>
    <w:rsid w:val="005A73DC"/>
    <w:rsid w:val="005A7CD8"/>
    <w:rsid w:val="005B0ABD"/>
    <w:rsid w:val="005B134F"/>
    <w:rsid w:val="005B26DE"/>
    <w:rsid w:val="005B2798"/>
    <w:rsid w:val="005B40F8"/>
    <w:rsid w:val="005B4290"/>
    <w:rsid w:val="005B4E8E"/>
    <w:rsid w:val="005B5703"/>
    <w:rsid w:val="005B694A"/>
    <w:rsid w:val="005B6F2D"/>
    <w:rsid w:val="005B7AF9"/>
    <w:rsid w:val="005B7E73"/>
    <w:rsid w:val="005B7EE4"/>
    <w:rsid w:val="005C22C5"/>
    <w:rsid w:val="005C32A8"/>
    <w:rsid w:val="005C4CAB"/>
    <w:rsid w:val="005C6A36"/>
    <w:rsid w:val="005C71D1"/>
    <w:rsid w:val="005C7B52"/>
    <w:rsid w:val="005C7B9F"/>
    <w:rsid w:val="005C7E96"/>
    <w:rsid w:val="005D0D52"/>
    <w:rsid w:val="005D0DE7"/>
    <w:rsid w:val="005D1685"/>
    <w:rsid w:val="005D1EA4"/>
    <w:rsid w:val="005D233F"/>
    <w:rsid w:val="005D3631"/>
    <w:rsid w:val="005D5C84"/>
    <w:rsid w:val="005D5D4A"/>
    <w:rsid w:val="005D6DFB"/>
    <w:rsid w:val="005D7020"/>
    <w:rsid w:val="005D7A89"/>
    <w:rsid w:val="005D7ACB"/>
    <w:rsid w:val="005E0B91"/>
    <w:rsid w:val="005E1064"/>
    <w:rsid w:val="005E2198"/>
    <w:rsid w:val="005E27B0"/>
    <w:rsid w:val="005E296D"/>
    <w:rsid w:val="005E30D8"/>
    <w:rsid w:val="005E3E27"/>
    <w:rsid w:val="005E45BE"/>
    <w:rsid w:val="005E67A4"/>
    <w:rsid w:val="005E7031"/>
    <w:rsid w:val="005E75FF"/>
    <w:rsid w:val="005E7A30"/>
    <w:rsid w:val="005E7ADA"/>
    <w:rsid w:val="005F112C"/>
    <w:rsid w:val="005F11E8"/>
    <w:rsid w:val="005F1535"/>
    <w:rsid w:val="005F19E9"/>
    <w:rsid w:val="005F2275"/>
    <w:rsid w:val="005F244B"/>
    <w:rsid w:val="005F251F"/>
    <w:rsid w:val="005F2C3E"/>
    <w:rsid w:val="005F3215"/>
    <w:rsid w:val="005F3F2A"/>
    <w:rsid w:val="005F4A06"/>
    <w:rsid w:val="005F5B97"/>
    <w:rsid w:val="005F6F25"/>
    <w:rsid w:val="005F7071"/>
    <w:rsid w:val="005F745C"/>
    <w:rsid w:val="005F777D"/>
    <w:rsid w:val="00600322"/>
    <w:rsid w:val="006003E7"/>
    <w:rsid w:val="0060043B"/>
    <w:rsid w:val="006004F8"/>
    <w:rsid w:val="006005C5"/>
    <w:rsid w:val="006005CA"/>
    <w:rsid w:val="00600AD4"/>
    <w:rsid w:val="00600B2F"/>
    <w:rsid w:val="00600C40"/>
    <w:rsid w:val="00600D49"/>
    <w:rsid w:val="0060110C"/>
    <w:rsid w:val="00602781"/>
    <w:rsid w:val="00603477"/>
    <w:rsid w:val="00603724"/>
    <w:rsid w:val="00604427"/>
    <w:rsid w:val="00604FF3"/>
    <w:rsid w:val="006060C2"/>
    <w:rsid w:val="00607B9F"/>
    <w:rsid w:val="00610778"/>
    <w:rsid w:val="00610796"/>
    <w:rsid w:val="00610A6A"/>
    <w:rsid w:val="00611A34"/>
    <w:rsid w:val="00611B75"/>
    <w:rsid w:val="00611FEF"/>
    <w:rsid w:val="006128E6"/>
    <w:rsid w:val="00612D49"/>
    <w:rsid w:val="0061312F"/>
    <w:rsid w:val="006134B1"/>
    <w:rsid w:val="0061426B"/>
    <w:rsid w:val="00614CE8"/>
    <w:rsid w:val="00615772"/>
    <w:rsid w:val="0061596F"/>
    <w:rsid w:val="006165B1"/>
    <w:rsid w:val="00617077"/>
    <w:rsid w:val="0061726C"/>
    <w:rsid w:val="006175D4"/>
    <w:rsid w:val="00620667"/>
    <w:rsid w:val="00621B8E"/>
    <w:rsid w:val="00621FC0"/>
    <w:rsid w:val="006229FF"/>
    <w:rsid w:val="0062433A"/>
    <w:rsid w:val="00624D2F"/>
    <w:rsid w:val="00625029"/>
    <w:rsid w:val="006255B2"/>
    <w:rsid w:val="00630339"/>
    <w:rsid w:val="006303D9"/>
    <w:rsid w:val="00630B18"/>
    <w:rsid w:val="00631358"/>
    <w:rsid w:val="006319E5"/>
    <w:rsid w:val="00631C08"/>
    <w:rsid w:val="00631F87"/>
    <w:rsid w:val="00632052"/>
    <w:rsid w:val="00632CFC"/>
    <w:rsid w:val="00633348"/>
    <w:rsid w:val="0063358C"/>
    <w:rsid w:val="006335A6"/>
    <w:rsid w:val="00633699"/>
    <w:rsid w:val="0063412B"/>
    <w:rsid w:val="00635985"/>
    <w:rsid w:val="0063617F"/>
    <w:rsid w:val="006363E9"/>
    <w:rsid w:val="006409B3"/>
    <w:rsid w:val="00640C06"/>
    <w:rsid w:val="00640C94"/>
    <w:rsid w:val="006419E0"/>
    <w:rsid w:val="006422A1"/>
    <w:rsid w:val="00642DD8"/>
    <w:rsid w:val="0064302A"/>
    <w:rsid w:val="0064324F"/>
    <w:rsid w:val="006432A4"/>
    <w:rsid w:val="006444DE"/>
    <w:rsid w:val="00644545"/>
    <w:rsid w:val="00644ECD"/>
    <w:rsid w:val="00645BA7"/>
    <w:rsid w:val="00646C9D"/>
    <w:rsid w:val="006474A4"/>
    <w:rsid w:val="00647F52"/>
    <w:rsid w:val="006506CF"/>
    <w:rsid w:val="00652100"/>
    <w:rsid w:val="006528BB"/>
    <w:rsid w:val="006544C8"/>
    <w:rsid w:val="006559CF"/>
    <w:rsid w:val="00655F2C"/>
    <w:rsid w:val="00656505"/>
    <w:rsid w:val="00656A36"/>
    <w:rsid w:val="00656D6F"/>
    <w:rsid w:val="00657846"/>
    <w:rsid w:val="00661347"/>
    <w:rsid w:val="006615ED"/>
    <w:rsid w:val="00661BC7"/>
    <w:rsid w:val="00661DF0"/>
    <w:rsid w:val="00662EB9"/>
    <w:rsid w:val="006632FD"/>
    <w:rsid w:val="00663BDF"/>
    <w:rsid w:val="00663EE3"/>
    <w:rsid w:val="006640BC"/>
    <w:rsid w:val="00664B84"/>
    <w:rsid w:val="0066568D"/>
    <w:rsid w:val="00667119"/>
    <w:rsid w:val="00670E78"/>
    <w:rsid w:val="0067188F"/>
    <w:rsid w:val="00673487"/>
    <w:rsid w:val="00673BA1"/>
    <w:rsid w:val="00673C8A"/>
    <w:rsid w:val="00673E60"/>
    <w:rsid w:val="00675468"/>
    <w:rsid w:val="00675858"/>
    <w:rsid w:val="006761A1"/>
    <w:rsid w:val="006769DC"/>
    <w:rsid w:val="00676D6B"/>
    <w:rsid w:val="006772EF"/>
    <w:rsid w:val="00677D8E"/>
    <w:rsid w:val="0068034C"/>
    <w:rsid w:val="00680FF2"/>
    <w:rsid w:val="00682484"/>
    <w:rsid w:val="00683551"/>
    <w:rsid w:val="00683FF0"/>
    <w:rsid w:val="00684191"/>
    <w:rsid w:val="00684865"/>
    <w:rsid w:val="00684C0F"/>
    <w:rsid w:val="00685E37"/>
    <w:rsid w:val="0068661C"/>
    <w:rsid w:val="006866AD"/>
    <w:rsid w:val="00686843"/>
    <w:rsid w:val="00687365"/>
    <w:rsid w:val="00690019"/>
    <w:rsid w:val="00690D6A"/>
    <w:rsid w:val="00691FB3"/>
    <w:rsid w:val="0069259B"/>
    <w:rsid w:val="00692619"/>
    <w:rsid w:val="006927D7"/>
    <w:rsid w:val="0069301D"/>
    <w:rsid w:val="0069355F"/>
    <w:rsid w:val="006935D6"/>
    <w:rsid w:val="006941C2"/>
    <w:rsid w:val="006945D9"/>
    <w:rsid w:val="00694FD5"/>
    <w:rsid w:val="00695A33"/>
    <w:rsid w:val="00695C69"/>
    <w:rsid w:val="006964E9"/>
    <w:rsid w:val="006975CA"/>
    <w:rsid w:val="00697AA3"/>
    <w:rsid w:val="00697D47"/>
    <w:rsid w:val="00697F39"/>
    <w:rsid w:val="00697F5F"/>
    <w:rsid w:val="006A0187"/>
    <w:rsid w:val="006A34D5"/>
    <w:rsid w:val="006A36EF"/>
    <w:rsid w:val="006A661E"/>
    <w:rsid w:val="006A6B38"/>
    <w:rsid w:val="006A6E27"/>
    <w:rsid w:val="006A773D"/>
    <w:rsid w:val="006B01F5"/>
    <w:rsid w:val="006B066A"/>
    <w:rsid w:val="006B0F11"/>
    <w:rsid w:val="006B0F29"/>
    <w:rsid w:val="006B19F5"/>
    <w:rsid w:val="006B1A23"/>
    <w:rsid w:val="006B1C69"/>
    <w:rsid w:val="006B2482"/>
    <w:rsid w:val="006B275B"/>
    <w:rsid w:val="006B2CF2"/>
    <w:rsid w:val="006B2E6F"/>
    <w:rsid w:val="006B3724"/>
    <w:rsid w:val="006B3861"/>
    <w:rsid w:val="006B3C8C"/>
    <w:rsid w:val="006B4505"/>
    <w:rsid w:val="006B4A83"/>
    <w:rsid w:val="006B4B25"/>
    <w:rsid w:val="006B4C2A"/>
    <w:rsid w:val="006B5AFB"/>
    <w:rsid w:val="006B62DD"/>
    <w:rsid w:val="006B64CE"/>
    <w:rsid w:val="006B7449"/>
    <w:rsid w:val="006B754C"/>
    <w:rsid w:val="006B7EFE"/>
    <w:rsid w:val="006C01E5"/>
    <w:rsid w:val="006C03F3"/>
    <w:rsid w:val="006C06E3"/>
    <w:rsid w:val="006C0CD7"/>
    <w:rsid w:val="006C15B3"/>
    <w:rsid w:val="006C1A92"/>
    <w:rsid w:val="006C4AE3"/>
    <w:rsid w:val="006C5B3E"/>
    <w:rsid w:val="006C5B52"/>
    <w:rsid w:val="006C5D62"/>
    <w:rsid w:val="006C63A4"/>
    <w:rsid w:val="006C6D90"/>
    <w:rsid w:val="006C79DE"/>
    <w:rsid w:val="006D1EFB"/>
    <w:rsid w:val="006D22FC"/>
    <w:rsid w:val="006D307C"/>
    <w:rsid w:val="006D5A16"/>
    <w:rsid w:val="006D645F"/>
    <w:rsid w:val="006D74CA"/>
    <w:rsid w:val="006E0BE6"/>
    <w:rsid w:val="006E112B"/>
    <w:rsid w:val="006E113C"/>
    <w:rsid w:val="006E13AE"/>
    <w:rsid w:val="006E1873"/>
    <w:rsid w:val="006E187B"/>
    <w:rsid w:val="006E2061"/>
    <w:rsid w:val="006E2DB6"/>
    <w:rsid w:val="006E30B4"/>
    <w:rsid w:val="006E38D4"/>
    <w:rsid w:val="006E5AA9"/>
    <w:rsid w:val="006E66E7"/>
    <w:rsid w:val="006E7040"/>
    <w:rsid w:val="006E7494"/>
    <w:rsid w:val="006E77F1"/>
    <w:rsid w:val="006F05F8"/>
    <w:rsid w:val="006F1341"/>
    <w:rsid w:val="006F2F65"/>
    <w:rsid w:val="006F30D8"/>
    <w:rsid w:val="006F3192"/>
    <w:rsid w:val="006F34AF"/>
    <w:rsid w:val="006F4F46"/>
    <w:rsid w:val="006F511B"/>
    <w:rsid w:val="006F5A01"/>
    <w:rsid w:val="00700502"/>
    <w:rsid w:val="00700CBF"/>
    <w:rsid w:val="00701892"/>
    <w:rsid w:val="00701FB9"/>
    <w:rsid w:val="00702A46"/>
    <w:rsid w:val="00702FF7"/>
    <w:rsid w:val="00703242"/>
    <w:rsid w:val="00703D8D"/>
    <w:rsid w:val="007047D1"/>
    <w:rsid w:val="007047DE"/>
    <w:rsid w:val="00705557"/>
    <w:rsid w:val="00705EFA"/>
    <w:rsid w:val="00706213"/>
    <w:rsid w:val="00706262"/>
    <w:rsid w:val="00706D3A"/>
    <w:rsid w:val="0070720F"/>
    <w:rsid w:val="00707CDB"/>
    <w:rsid w:val="00710563"/>
    <w:rsid w:val="0071076F"/>
    <w:rsid w:val="00711CD3"/>
    <w:rsid w:val="00712CDA"/>
    <w:rsid w:val="00712D4F"/>
    <w:rsid w:val="00713116"/>
    <w:rsid w:val="007134E9"/>
    <w:rsid w:val="00714538"/>
    <w:rsid w:val="007145A6"/>
    <w:rsid w:val="00714F99"/>
    <w:rsid w:val="00715CB4"/>
    <w:rsid w:val="00717409"/>
    <w:rsid w:val="00717823"/>
    <w:rsid w:val="00717DB3"/>
    <w:rsid w:val="00721E4F"/>
    <w:rsid w:val="007226ED"/>
    <w:rsid w:val="00722BA9"/>
    <w:rsid w:val="00723B28"/>
    <w:rsid w:val="007244E2"/>
    <w:rsid w:val="00724840"/>
    <w:rsid w:val="00724AAB"/>
    <w:rsid w:val="00724F11"/>
    <w:rsid w:val="0072568A"/>
    <w:rsid w:val="0072586A"/>
    <w:rsid w:val="00725F9D"/>
    <w:rsid w:val="007263D5"/>
    <w:rsid w:val="00726C63"/>
    <w:rsid w:val="00726D5B"/>
    <w:rsid w:val="0072715E"/>
    <w:rsid w:val="00727B66"/>
    <w:rsid w:val="00727C46"/>
    <w:rsid w:val="00727D46"/>
    <w:rsid w:val="0073114D"/>
    <w:rsid w:val="00731A65"/>
    <w:rsid w:val="007335B9"/>
    <w:rsid w:val="00733FC8"/>
    <w:rsid w:val="007346CF"/>
    <w:rsid w:val="00734C48"/>
    <w:rsid w:val="00735D5A"/>
    <w:rsid w:val="00736D3F"/>
    <w:rsid w:val="007373FE"/>
    <w:rsid w:val="007375A4"/>
    <w:rsid w:val="00740883"/>
    <w:rsid w:val="00740CB7"/>
    <w:rsid w:val="007412E5"/>
    <w:rsid w:val="00741A38"/>
    <w:rsid w:val="00742155"/>
    <w:rsid w:val="0074252B"/>
    <w:rsid w:val="00742634"/>
    <w:rsid w:val="00743143"/>
    <w:rsid w:val="00743689"/>
    <w:rsid w:val="0074413B"/>
    <w:rsid w:val="00744455"/>
    <w:rsid w:val="007447D1"/>
    <w:rsid w:val="00744DEE"/>
    <w:rsid w:val="00744EA4"/>
    <w:rsid w:val="007452DA"/>
    <w:rsid w:val="00745543"/>
    <w:rsid w:val="00745544"/>
    <w:rsid w:val="00745777"/>
    <w:rsid w:val="00745BBF"/>
    <w:rsid w:val="00746656"/>
    <w:rsid w:val="0074692E"/>
    <w:rsid w:val="007470F0"/>
    <w:rsid w:val="007474E7"/>
    <w:rsid w:val="00747555"/>
    <w:rsid w:val="00747CCB"/>
    <w:rsid w:val="007504E4"/>
    <w:rsid w:val="007507C7"/>
    <w:rsid w:val="007511CD"/>
    <w:rsid w:val="00751D20"/>
    <w:rsid w:val="00752936"/>
    <w:rsid w:val="00752BE7"/>
    <w:rsid w:val="007536A9"/>
    <w:rsid w:val="00754CED"/>
    <w:rsid w:val="00755341"/>
    <w:rsid w:val="00756CFF"/>
    <w:rsid w:val="00757081"/>
    <w:rsid w:val="00761353"/>
    <w:rsid w:val="007614D8"/>
    <w:rsid w:val="007637E3"/>
    <w:rsid w:val="00763FD5"/>
    <w:rsid w:val="00764B35"/>
    <w:rsid w:val="007652F4"/>
    <w:rsid w:val="00766AEC"/>
    <w:rsid w:val="0076746D"/>
    <w:rsid w:val="00767793"/>
    <w:rsid w:val="00767CBE"/>
    <w:rsid w:val="007700CC"/>
    <w:rsid w:val="007704DA"/>
    <w:rsid w:val="00771AE9"/>
    <w:rsid w:val="007726A8"/>
    <w:rsid w:val="00772F0B"/>
    <w:rsid w:val="00773462"/>
    <w:rsid w:val="007748CD"/>
    <w:rsid w:val="00774BAD"/>
    <w:rsid w:val="00776C64"/>
    <w:rsid w:val="00776F1A"/>
    <w:rsid w:val="00777004"/>
    <w:rsid w:val="00777F22"/>
    <w:rsid w:val="00780DAD"/>
    <w:rsid w:val="007818CD"/>
    <w:rsid w:val="00783490"/>
    <w:rsid w:val="007836CD"/>
    <w:rsid w:val="007847C9"/>
    <w:rsid w:val="0078488D"/>
    <w:rsid w:val="007851F9"/>
    <w:rsid w:val="007857A5"/>
    <w:rsid w:val="00785AA9"/>
    <w:rsid w:val="00786303"/>
    <w:rsid w:val="007865DF"/>
    <w:rsid w:val="007869CF"/>
    <w:rsid w:val="007870F5"/>
    <w:rsid w:val="0078718F"/>
    <w:rsid w:val="00787829"/>
    <w:rsid w:val="00787F0E"/>
    <w:rsid w:val="00790CF9"/>
    <w:rsid w:val="00790D7D"/>
    <w:rsid w:val="00790E13"/>
    <w:rsid w:val="00791123"/>
    <w:rsid w:val="00792704"/>
    <w:rsid w:val="00792762"/>
    <w:rsid w:val="00792D09"/>
    <w:rsid w:val="007931E7"/>
    <w:rsid w:val="00793433"/>
    <w:rsid w:val="007934D4"/>
    <w:rsid w:val="00793B69"/>
    <w:rsid w:val="00793CBF"/>
    <w:rsid w:val="00794033"/>
    <w:rsid w:val="007953B9"/>
    <w:rsid w:val="00795533"/>
    <w:rsid w:val="0079564F"/>
    <w:rsid w:val="00795A51"/>
    <w:rsid w:val="0079628F"/>
    <w:rsid w:val="0079655F"/>
    <w:rsid w:val="00797581"/>
    <w:rsid w:val="00797925"/>
    <w:rsid w:val="007A039E"/>
    <w:rsid w:val="007A0666"/>
    <w:rsid w:val="007A07DB"/>
    <w:rsid w:val="007A1B11"/>
    <w:rsid w:val="007A238F"/>
    <w:rsid w:val="007A259E"/>
    <w:rsid w:val="007A297B"/>
    <w:rsid w:val="007A4F28"/>
    <w:rsid w:val="007A6490"/>
    <w:rsid w:val="007A65B5"/>
    <w:rsid w:val="007A69EC"/>
    <w:rsid w:val="007A6B11"/>
    <w:rsid w:val="007A6F49"/>
    <w:rsid w:val="007A72E7"/>
    <w:rsid w:val="007A7C2A"/>
    <w:rsid w:val="007B018F"/>
    <w:rsid w:val="007B0197"/>
    <w:rsid w:val="007B0734"/>
    <w:rsid w:val="007B08C6"/>
    <w:rsid w:val="007B11C6"/>
    <w:rsid w:val="007B2172"/>
    <w:rsid w:val="007B295A"/>
    <w:rsid w:val="007B2EDC"/>
    <w:rsid w:val="007B31C4"/>
    <w:rsid w:val="007B4388"/>
    <w:rsid w:val="007B4A61"/>
    <w:rsid w:val="007B6456"/>
    <w:rsid w:val="007B6599"/>
    <w:rsid w:val="007B6D87"/>
    <w:rsid w:val="007C0451"/>
    <w:rsid w:val="007C0E8D"/>
    <w:rsid w:val="007C2834"/>
    <w:rsid w:val="007C35BE"/>
    <w:rsid w:val="007C440A"/>
    <w:rsid w:val="007C4B26"/>
    <w:rsid w:val="007C5308"/>
    <w:rsid w:val="007C5E9D"/>
    <w:rsid w:val="007C6FCD"/>
    <w:rsid w:val="007C745E"/>
    <w:rsid w:val="007C76F9"/>
    <w:rsid w:val="007C7D79"/>
    <w:rsid w:val="007D3B47"/>
    <w:rsid w:val="007D467E"/>
    <w:rsid w:val="007D4BF1"/>
    <w:rsid w:val="007D59E8"/>
    <w:rsid w:val="007D5B61"/>
    <w:rsid w:val="007D631A"/>
    <w:rsid w:val="007D64DC"/>
    <w:rsid w:val="007D651F"/>
    <w:rsid w:val="007D682B"/>
    <w:rsid w:val="007D6C14"/>
    <w:rsid w:val="007D73E7"/>
    <w:rsid w:val="007D7CEC"/>
    <w:rsid w:val="007E0F3B"/>
    <w:rsid w:val="007E15BA"/>
    <w:rsid w:val="007E163D"/>
    <w:rsid w:val="007E16C2"/>
    <w:rsid w:val="007E2880"/>
    <w:rsid w:val="007E2C62"/>
    <w:rsid w:val="007E438A"/>
    <w:rsid w:val="007E44AC"/>
    <w:rsid w:val="007E5A1C"/>
    <w:rsid w:val="007E5E54"/>
    <w:rsid w:val="007E6076"/>
    <w:rsid w:val="007E706B"/>
    <w:rsid w:val="007E7405"/>
    <w:rsid w:val="007F0799"/>
    <w:rsid w:val="007F0CC7"/>
    <w:rsid w:val="007F0DCE"/>
    <w:rsid w:val="007F118B"/>
    <w:rsid w:val="007F164F"/>
    <w:rsid w:val="007F1842"/>
    <w:rsid w:val="007F1B01"/>
    <w:rsid w:val="007F1BF4"/>
    <w:rsid w:val="007F3393"/>
    <w:rsid w:val="007F4159"/>
    <w:rsid w:val="007F4CAA"/>
    <w:rsid w:val="007F611A"/>
    <w:rsid w:val="007F7144"/>
    <w:rsid w:val="007F7BEB"/>
    <w:rsid w:val="0080016F"/>
    <w:rsid w:val="008021DA"/>
    <w:rsid w:val="00802533"/>
    <w:rsid w:val="00802F6D"/>
    <w:rsid w:val="00803237"/>
    <w:rsid w:val="008072DB"/>
    <w:rsid w:val="0080782E"/>
    <w:rsid w:val="00807E40"/>
    <w:rsid w:val="00810D0F"/>
    <w:rsid w:val="008113AA"/>
    <w:rsid w:val="008115F3"/>
    <w:rsid w:val="00811EE9"/>
    <w:rsid w:val="00812B39"/>
    <w:rsid w:val="00812CF6"/>
    <w:rsid w:val="00813257"/>
    <w:rsid w:val="00813888"/>
    <w:rsid w:val="00813B2E"/>
    <w:rsid w:val="00814C4A"/>
    <w:rsid w:val="00814CFA"/>
    <w:rsid w:val="00815166"/>
    <w:rsid w:val="0081542A"/>
    <w:rsid w:val="00815D13"/>
    <w:rsid w:val="00815FD3"/>
    <w:rsid w:val="0081643E"/>
    <w:rsid w:val="00816B6F"/>
    <w:rsid w:val="00820AD6"/>
    <w:rsid w:val="00820C42"/>
    <w:rsid w:val="0082187D"/>
    <w:rsid w:val="00822198"/>
    <w:rsid w:val="00822384"/>
    <w:rsid w:val="008224D6"/>
    <w:rsid w:val="00822F1F"/>
    <w:rsid w:val="008234A0"/>
    <w:rsid w:val="008250D4"/>
    <w:rsid w:val="00825E14"/>
    <w:rsid w:val="00826865"/>
    <w:rsid w:val="00826F72"/>
    <w:rsid w:val="008279AB"/>
    <w:rsid w:val="0083192C"/>
    <w:rsid w:val="008321C0"/>
    <w:rsid w:val="00832968"/>
    <w:rsid w:val="0083325B"/>
    <w:rsid w:val="00833FB6"/>
    <w:rsid w:val="0083447C"/>
    <w:rsid w:val="00834E2D"/>
    <w:rsid w:val="00835268"/>
    <w:rsid w:val="008353F0"/>
    <w:rsid w:val="008358D2"/>
    <w:rsid w:val="008359B5"/>
    <w:rsid w:val="00835EE3"/>
    <w:rsid w:val="008363C8"/>
    <w:rsid w:val="0084052B"/>
    <w:rsid w:val="00840582"/>
    <w:rsid w:val="00840DA3"/>
    <w:rsid w:val="008419B8"/>
    <w:rsid w:val="00841D4D"/>
    <w:rsid w:val="0084331B"/>
    <w:rsid w:val="008436D7"/>
    <w:rsid w:val="00843CEA"/>
    <w:rsid w:val="00844AEC"/>
    <w:rsid w:val="00844C17"/>
    <w:rsid w:val="00844F23"/>
    <w:rsid w:val="00845FD3"/>
    <w:rsid w:val="00846453"/>
    <w:rsid w:val="008466DC"/>
    <w:rsid w:val="00846964"/>
    <w:rsid w:val="00846A99"/>
    <w:rsid w:val="00847AA4"/>
    <w:rsid w:val="00850D27"/>
    <w:rsid w:val="00851BDC"/>
    <w:rsid w:val="00851BEE"/>
    <w:rsid w:val="00851D96"/>
    <w:rsid w:val="00853285"/>
    <w:rsid w:val="00853D1C"/>
    <w:rsid w:val="008544D2"/>
    <w:rsid w:val="00854A82"/>
    <w:rsid w:val="00855C53"/>
    <w:rsid w:val="008560BB"/>
    <w:rsid w:val="00857025"/>
    <w:rsid w:val="008579E0"/>
    <w:rsid w:val="00857A1E"/>
    <w:rsid w:val="00857E93"/>
    <w:rsid w:val="008602E7"/>
    <w:rsid w:val="00861526"/>
    <w:rsid w:val="00862A7A"/>
    <w:rsid w:val="00862F92"/>
    <w:rsid w:val="00863219"/>
    <w:rsid w:val="0086347A"/>
    <w:rsid w:val="00864549"/>
    <w:rsid w:val="00866D92"/>
    <w:rsid w:val="00867E58"/>
    <w:rsid w:val="008701AF"/>
    <w:rsid w:val="008702D6"/>
    <w:rsid w:val="008710E3"/>
    <w:rsid w:val="00871936"/>
    <w:rsid w:val="008719F9"/>
    <w:rsid w:val="00872906"/>
    <w:rsid w:val="00874201"/>
    <w:rsid w:val="00875705"/>
    <w:rsid w:val="00875A8F"/>
    <w:rsid w:val="00875EE8"/>
    <w:rsid w:val="0087615F"/>
    <w:rsid w:val="00876327"/>
    <w:rsid w:val="008767F2"/>
    <w:rsid w:val="00876813"/>
    <w:rsid w:val="00876837"/>
    <w:rsid w:val="00876ED3"/>
    <w:rsid w:val="00877FD9"/>
    <w:rsid w:val="0088091C"/>
    <w:rsid w:val="00881214"/>
    <w:rsid w:val="00881BC6"/>
    <w:rsid w:val="0088226B"/>
    <w:rsid w:val="0088289E"/>
    <w:rsid w:val="00884710"/>
    <w:rsid w:val="00884B9D"/>
    <w:rsid w:val="00886D7E"/>
    <w:rsid w:val="00887082"/>
    <w:rsid w:val="00890475"/>
    <w:rsid w:val="00890D98"/>
    <w:rsid w:val="00892033"/>
    <w:rsid w:val="008920D8"/>
    <w:rsid w:val="008925E6"/>
    <w:rsid w:val="00892A1A"/>
    <w:rsid w:val="00892FAE"/>
    <w:rsid w:val="008933C2"/>
    <w:rsid w:val="00895C0E"/>
    <w:rsid w:val="00897219"/>
    <w:rsid w:val="00897FCD"/>
    <w:rsid w:val="008A078D"/>
    <w:rsid w:val="008A1BFA"/>
    <w:rsid w:val="008A20E0"/>
    <w:rsid w:val="008A2483"/>
    <w:rsid w:val="008A25F2"/>
    <w:rsid w:val="008A2D60"/>
    <w:rsid w:val="008A2ECF"/>
    <w:rsid w:val="008A3373"/>
    <w:rsid w:val="008A3A2F"/>
    <w:rsid w:val="008A42F6"/>
    <w:rsid w:val="008A5AEA"/>
    <w:rsid w:val="008A5C3C"/>
    <w:rsid w:val="008A628E"/>
    <w:rsid w:val="008A6A73"/>
    <w:rsid w:val="008A7F68"/>
    <w:rsid w:val="008B0E0D"/>
    <w:rsid w:val="008B0E1A"/>
    <w:rsid w:val="008B0FC0"/>
    <w:rsid w:val="008B3DB1"/>
    <w:rsid w:val="008B414E"/>
    <w:rsid w:val="008B50AF"/>
    <w:rsid w:val="008B511C"/>
    <w:rsid w:val="008B58F7"/>
    <w:rsid w:val="008B5A71"/>
    <w:rsid w:val="008B67E7"/>
    <w:rsid w:val="008C0401"/>
    <w:rsid w:val="008C04AD"/>
    <w:rsid w:val="008C077F"/>
    <w:rsid w:val="008C0791"/>
    <w:rsid w:val="008C0EC5"/>
    <w:rsid w:val="008C1174"/>
    <w:rsid w:val="008C13C8"/>
    <w:rsid w:val="008C1A28"/>
    <w:rsid w:val="008C2328"/>
    <w:rsid w:val="008C24DD"/>
    <w:rsid w:val="008C268B"/>
    <w:rsid w:val="008C46B3"/>
    <w:rsid w:val="008C5460"/>
    <w:rsid w:val="008C5490"/>
    <w:rsid w:val="008C5F46"/>
    <w:rsid w:val="008C6F8E"/>
    <w:rsid w:val="008C76E7"/>
    <w:rsid w:val="008C7B93"/>
    <w:rsid w:val="008D1794"/>
    <w:rsid w:val="008D189E"/>
    <w:rsid w:val="008D1AE2"/>
    <w:rsid w:val="008D1BA2"/>
    <w:rsid w:val="008D1EAB"/>
    <w:rsid w:val="008D2B90"/>
    <w:rsid w:val="008D2D56"/>
    <w:rsid w:val="008D3159"/>
    <w:rsid w:val="008D3C5E"/>
    <w:rsid w:val="008D3F75"/>
    <w:rsid w:val="008D4576"/>
    <w:rsid w:val="008D4630"/>
    <w:rsid w:val="008D5315"/>
    <w:rsid w:val="008D6990"/>
    <w:rsid w:val="008D744E"/>
    <w:rsid w:val="008D74AA"/>
    <w:rsid w:val="008D7576"/>
    <w:rsid w:val="008D7636"/>
    <w:rsid w:val="008D7F16"/>
    <w:rsid w:val="008E0240"/>
    <w:rsid w:val="008E0DAB"/>
    <w:rsid w:val="008E2A79"/>
    <w:rsid w:val="008E2CC8"/>
    <w:rsid w:val="008E3187"/>
    <w:rsid w:val="008E3411"/>
    <w:rsid w:val="008E3550"/>
    <w:rsid w:val="008E3AD3"/>
    <w:rsid w:val="008E3C7B"/>
    <w:rsid w:val="008E44AC"/>
    <w:rsid w:val="008E45D3"/>
    <w:rsid w:val="008E4B89"/>
    <w:rsid w:val="008E4D8F"/>
    <w:rsid w:val="008E4DE5"/>
    <w:rsid w:val="008E5051"/>
    <w:rsid w:val="008E5826"/>
    <w:rsid w:val="008E611E"/>
    <w:rsid w:val="008E66A6"/>
    <w:rsid w:val="008E717C"/>
    <w:rsid w:val="008E79D8"/>
    <w:rsid w:val="008F015A"/>
    <w:rsid w:val="008F05E1"/>
    <w:rsid w:val="008F157C"/>
    <w:rsid w:val="008F18C7"/>
    <w:rsid w:val="008F1C25"/>
    <w:rsid w:val="008F313B"/>
    <w:rsid w:val="008F35C9"/>
    <w:rsid w:val="008F3FA5"/>
    <w:rsid w:val="008F417A"/>
    <w:rsid w:val="008F4AFD"/>
    <w:rsid w:val="008F5546"/>
    <w:rsid w:val="008F5C83"/>
    <w:rsid w:val="008F6793"/>
    <w:rsid w:val="008F6F2B"/>
    <w:rsid w:val="009004D2"/>
    <w:rsid w:val="009008F9"/>
    <w:rsid w:val="00900B90"/>
    <w:rsid w:val="009018AE"/>
    <w:rsid w:val="00901F00"/>
    <w:rsid w:val="00901F24"/>
    <w:rsid w:val="00902B00"/>
    <w:rsid w:val="0090382B"/>
    <w:rsid w:val="00905FDB"/>
    <w:rsid w:val="00905FED"/>
    <w:rsid w:val="009067F8"/>
    <w:rsid w:val="0090768C"/>
    <w:rsid w:val="00907B8A"/>
    <w:rsid w:val="00910FE6"/>
    <w:rsid w:val="00911076"/>
    <w:rsid w:val="00911B43"/>
    <w:rsid w:val="00911F8C"/>
    <w:rsid w:val="00912108"/>
    <w:rsid w:val="0091261C"/>
    <w:rsid w:val="00912A2F"/>
    <w:rsid w:val="00913306"/>
    <w:rsid w:val="009139C1"/>
    <w:rsid w:val="00913A08"/>
    <w:rsid w:val="00913CE4"/>
    <w:rsid w:val="009144AB"/>
    <w:rsid w:val="00914519"/>
    <w:rsid w:val="00914FDA"/>
    <w:rsid w:val="009150B3"/>
    <w:rsid w:val="00915867"/>
    <w:rsid w:val="00916A00"/>
    <w:rsid w:val="00916A4C"/>
    <w:rsid w:val="00916EC5"/>
    <w:rsid w:val="009171FA"/>
    <w:rsid w:val="00920454"/>
    <w:rsid w:val="00920542"/>
    <w:rsid w:val="0092093F"/>
    <w:rsid w:val="00920992"/>
    <w:rsid w:val="009218E0"/>
    <w:rsid w:val="00922687"/>
    <w:rsid w:val="00922D48"/>
    <w:rsid w:val="009239B0"/>
    <w:rsid w:val="00924FCC"/>
    <w:rsid w:val="00925B4A"/>
    <w:rsid w:val="009275BE"/>
    <w:rsid w:val="00930637"/>
    <w:rsid w:val="009320EC"/>
    <w:rsid w:val="00932EE9"/>
    <w:rsid w:val="00933827"/>
    <w:rsid w:val="00933AF2"/>
    <w:rsid w:val="009340B6"/>
    <w:rsid w:val="009400DB"/>
    <w:rsid w:val="0094094F"/>
    <w:rsid w:val="009416C1"/>
    <w:rsid w:val="0094201F"/>
    <w:rsid w:val="00943163"/>
    <w:rsid w:val="00946220"/>
    <w:rsid w:val="009476D3"/>
    <w:rsid w:val="00950F4B"/>
    <w:rsid w:val="00951292"/>
    <w:rsid w:val="00952B82"/>
    <w:rsid w:val="009542ED"/>
    <w:rsid w:val="00955513"/>
    <w:rsid w:val="00955CD5"/>
    <w:rsid w:val="00956C33"/>
    <w:rsid w:val="00956F80"/>
    <w:rsid w:val="00956FC8"/>
    <w:rsid w:val="009570DE"/>
    <w:rsid w:val="009607A9"/>
    <w:rsid w:val="00962032"/>
    <w:rsid w:val="00962F33"/>
    <w:rsid w:val="009632A4"/>
    <w:rsid w:val="00964B7B"/>
    <w:rsid w:val="00965233"/>
    <w:rsid w:val="0096619D"/>
    <w:rsid w:val="00966346"/>
    <w:rsid w:val="009667A1"/>
    <w:rsid w:val="00966E1F"/>
    <w:rsid w:val="00970276"/>
    <w:rsid w:val="00973D61"/>
    <w:rsid w:val="00976E90"/>
    <w:rsid w:val="009825A0"/>
    <w:rsid w:val="00982ED0"/>
    <w:rsid w:val="00984975"/>
    <w:rsid w:val="009849CA"/>
    <w:rsid w:val="009854CB"/>
    <w:rsid w:val="00985719"/>
    <w:rsid w:val="00985F43"/>
    <w:rsid w:val="009860F8"/>
    <w:rsid w:val="00987CE4"/>
    <w:rsid w:val="009914FC"/>
    <w:rsid w:val="009925E0"/>
    <w:rsid w:val="00992CB9"/>
    <w:rsid w:val="00992DDA"/>
    <w:rsid w:val="00993408"/>
    <w:rsid w:val="00993E46"/>
    <w:rsid w:val="00994435"/>
    <w:rsid w:val="00994A90"/>
    <w:rsid w:val="00994D44"/>
    <w:rsid w:val="0099622C"/>
    <w:rsid w:val="00996439"/>
    <w:rsid w:val="00997A2D"/>
    <w:rsid w:val="00997E79"/>
    <w:rsid w:val="009A0401"/>
    <w:rsid w:val="009A06DD"/>
    <w:rsid w:val="009A2140"/>
    <w:rsid w:val="009A31FC"/>
    <w:rsid w:val="009A32FD"/>
    <w:rsid w:val="009A39F1"/>
    <w:rsid w:val="009A4C50"/>
    <w:rsid w:val="009A51B4"/>
    <w:rsid w:val="009A769E"/>
    <w:rsid w:val="009A7B21"/>
    <w:rsid w:val="009B20C8"/>
    <w:rsid w:val="009B25BF"/>
    <w:rsid w:val="009B33B2"/>
    <w:rsid w:val="009B3E53"/>
    <w:rsid w:val="009B446A"/>
    <w:rsid w:val="009B49B1"/>
    <w:rsid w:val="009B5428"/>
    <w:rsid w:val="009B5CD7"/>
    <w:rsid w:val="009B6DCC"/>
    <w:rsid w:val="009B76D7"/>
    <w:rsid w:val="009B7884"/>
    <w:rsid w:val="009C0618"/>
    <w:rsid w:val="009C0BAE"/>
    <w:rsid w:val="009C23EF"/>
    <w:rsid w:val="009C2A36"/>
    <w:rsid w:val="009C356C"/>
    <w:rsid w:val="009C43B4"/>
    <w:rsid w:val="009C5A76"/>
    <w:rsid w:val="009C68C4"/>
    <w:rsid w:val="009C75D4"/>
    <w:rsid w:val="009C78A5"/>
    <w:rsid w:val="009D0B3E"/>
    <w:rsid w:val="009D1C5A"/>
    <w:rsid w:val="009D302A"/>
    <w:rsid w:val="009D3DC2"/>
    <w:rsid w:val="009D4E18"/>
    <w:rsid w:val="009D5560"/>
    <w:rsid w:val="009D5C36"/>
    <w:rsid w:val="009D69EE"/>
    <w:rsid w:val="009D6CE8"/>
    <w:rsid w:val="009D7338"/>
    <w:rsid w:val="009D74C4"/>
    <w:rsid w:val="009D7957"/>
    <w:rsid w:val="009E26DF"/>
    <w:rsid w:val="009E28C3"/>
    <w:rsid w:val="009E2CF1"/>
    <w:rsid w:val="009E2E83"/>
    <w:rsid w:val="009E308D"/>
    <w:rsid w:val="009E331B"/>
    <w:rsid w:val="009E3353"/>
    <w:rsid w:val="009E38B6"/>
    <w:rsid w:val="009E3E78"/>
    <w:rsid w:val="009E4AB7"/>
    <w:rsid w:val="009E54C7"/>
    <w:rsid w:val="009E5F55"/>
    <w:rsid w:val="009E60AC"/>
    <w:rsid w:val="009E6F44"/>
    <w:rsid w:val="009E772E"/>
    <w:rsid w:val="009F0292"/>
    <w:rsid w:val="009F04E8"/>
    <w:rsid w:val="009F0E62"/>
    <w:rsid w:val="009F1122"/>
    <w:rsid w:val="009F179C"/>
    <w:rsid w:val="009F181F"/>
    <w:rsid w:val="009F21B7"/>
    <w:rsid w:val="009F2A7A"/>
    <w:rsid w:val="009F3E6F"/>
    <w:rsid w:val="009F40B8"/>
    <w:rsid w:val="009F494C"/>
    <w:rsid w:val="009F5C57"/>
    <w:rsid w:val="009F6383"/>
    <w:rsid w:val="009F6CA6"/>
    <w:rsid w:val="009F7199"/>
    <w:rsid w:val="009F7F25"/>
    <w:rsid w:val="00A00622"/>
    <w:rsid w:val="00A00B92"/>
    <w:rsid w:val="00A020C2"/>
    <w:rsid w:val="00A029D4"/>
    <w:rsid w:val="00A02B2B"/>
    <w:rsid w:val="00A0310E"/>
    <w:rsid w:val="00A0448F"/>
    <w:rsid w:val="00A059F5"/>
    <w:rsid w:val="00A063A7"/>
    <w:rsid w:val="00A06F10"/>
    <w:rsid w:val="00A10E74"/>
    <w:rsid w:val="00A10E89"/>
    <w:rsid w:val="00A11299"/>
    <w:rsid w:val="00A121F3"/>
    <w:rsid w:val="00A13745"/>
    <w:rsid w:val="00A145EA"/>
    <w:rsid w:val="00A14B19"/>
    <w:rsid w:val="00A14E08"/>
    <w:rsid w:val="00A159AB"/>
    <w:rsid w:val="00A16927"/>
    <w:rsid w:val="00A20FEC"/>
    <w:rsid w:val="00A21E89"/>
    <w:rsid w:val="00A2221D"/>
    <w:rsid w:val="00A2228D"/>
    <w:rsid w:val="00A229E5"/>
    <w:rsid w:val="00A22A86"/>
    <w:rsid w:val="00A233C3"/>
    <w:rsid w:val="00A243F1"/>
    <w:rsid w:val="00A25C15"/>
    <w:rsid w:val="00A2653C"/>
    <w:rsid w:val="00A269B4"/>
    <w:rsid w:val="00A27A83"/>
    <w:rsid w:val="00A27DC6"/>
    <w:rsid w:val="00A30644"/>
    <w:rsid w:val="00A315C3"/>
    <w:rsid w:val="00A31739"/>
    <w:rsid w:val="00A318D8"/>
    <w:rsid w:val="00A31CD9"/>
    <w:rsid w:val="00A31DC1"/>
    <w:rsid w:val="00A324BD"/>
    <w:rsid w:val="00A32B8A"/>
    <w:rsid w:val="00A32D74"/>
    <w:rsid w:val="00A33002"/>
    <w:rsid w:val="00A332D3"/>
    <w:rsid w:val="00A34402"/>
    <w:rsid w:val="00A35AA3"/>
    <w:rsid w:val="00A36288"/>
    <w:rsid w:val="00A36C30"/>
    <w:rsid w:val="00A36E19"/>
    <w:rsid w:val="00A3720D"/>
    <w:rsid w:val="00A37495"/>
    <w:rsid w:val="00A3773E"/>
    <w:rsid w:val="00A379B0"/>
    <w:rsid w:val="00A409F0"/>
    <w:rsid w:val="00A40E5A"/>
    <w:rsid w:val="00A41B26"/>
    <w:rsid w:val="00A41DA7"/>
    <w:rsid w:val="00A424A3"/>
    <w:rsid w:val="00A43848"/>
    <w:rsid w:val="00A439D5"/>
    <w:rsid w:val="00A44B63"/>
    <w:rsid w:val="00A45784"/>
    <w:rsid w:val="00A45FFE"/>
    <w:rsid w:val="00A46246"/>
    <w:rsid w:val="00A4741E"/>
    <w:rsid w:val="00A47871"/>
    <w:rsid w:val="00A50014"/>
    <w:rsid w:val="00A52154"/>
    <w:rsid w:val="00A534B8"/>
    <w:rsid w:val="00A600D5"/>
    <w:rsid w:val="00A612F9"/>
    <w:rsid w:val="00A6175B"/>
    <w:rsid w:val="00A61942"/>
    <w:rsid w:val="00A635E0"/>
    <w:rsid w:val="00A63A3C"/>
    <w:rsid w:val="00A63A65"/>
    <w:rsid w:val="00A64358"/>
    <w:rsid w:val="00A64368"/>
    <w:rsid w:val="00A643F4"/>
    <w:rsid w:val="00A64CF3"/>
    <w:rsid w:val="00A64E69"/>
    <w:rsid w:val="00A64EE5"/>
    <w:rsid w:val="00A652FE"/>
    <w:rsid w:val="00A65528"/>
    <w:rsid w:val="00A65A74"/>
    <w:rsid w:val="00A6641B"/>
    <w:rsid w:val="00A67C05"/>
    <w:rsid w:val="00A67C63"/>
    <w:rsid w:val="00A67FDB"/>
    <w:rsid w:val="00A7040B"/>
    <w:rsid w:val="00A705EA"/>
    <w:rsid w:val="00A70BBF"/>
    <w:rsid w:val="00A71EE4"/>
    <w:rsid w:val="00A72442"/>
    <w:rsid w:val="00A7247E"/>
    <w:rsid w:val="00A7408D"/>
    <w:rsid w:val="00A762B6"/>
    <w:rsid w:val="00A766C6"/>
    <w:rsid w:val="00A76C24"/>
    <w:rsid w:val="00A76CA8"/>
    <w:rsid w:val="00A806EC"/>
    <w:rsid w:val="00A81C42"/>
    <w:rsid w:val="00A82530"/>
    <w:rsid w:val="00A82549"/>
    <w:rsid w:val="00A82BE9"/>
    <w:rsid w:val="00A83A3E"/>
    <w:rsid w:val="00A83D61"/>
    <w:rsid w:val="00A84611"/>
    <w:rsid w:val="00A85514"/>
    <w:rsid w:val="00A8578C"/>
    <w:rsid w:val="00A85AE3"/>
    <w:rsid w:val="00A85F89"/>
    <w:rsid w:val="00A86696"/>
    <w:rsid w:val="00A87343"/>
    <w:rsid w:val="00A90132"/>
    <w:rsid w:val="00A91B2C"/>
    <w:rsid w:val="00A94088"/>
    <w:rsid w:val="00A941BF"/>
    <w:rsid w:val="00A94417"/>
    <w:rsid w:val="00A94B63"/>
    <w:rsid w:val="00A9598A"/>
    <w:rsid w:val="00A959DC"/>
    <w:rsid w:val="00A95E0F"/>
    <w:rsid w:val="00A97CD2"/>
    <w:rsid w:val="00AA029D"/>
    <w:rsid w:val="00AA059E"/>
    <w:rsid w:val="00AA0D8E"/>
    <w:rsid w:val="00AA3990"/>
    <w:rsid w:val="00AA42AA"/>
    <w:rsid w:val="00AA438B"/>
    <w:rsid w:val="00AA4471"/>
    <w:rsid w:val="00AA494C"/>
    <w:rsid w:val="00AA495C"/>
    <w:rsid w:val="00AA4CA6"/>
    <w:rsid w:val="00AA4FBC"/>
    <w:rsid w:val="00AA50FE"/>
    <w:rsid w:val="00AA56A2"/>
    <w:rsid w:val="00AA5C54"/>
    <w:rsid w:val="00AA66E8"/>
    <w:rsid w:val="00AA6E18"/>
    <w:rsid w:val="00AA6EAE"/>
    <w:rsid w:val="00AA6FFF"/>
    <w:rsid w:val="00AA7040"/>
    <w:rsid w:val="00AB0A2D"/>
    <w:rsid w:val="00AB0BFF"/>
    <w:rsid w:val="00AB0C2F"/>
    <w:rsid w:val="00AB263D"/>
    <w:rsid w:val="00AB39C1"/>
    <w:rsid w:val="00AB3AC0"/>
    <w:rsid w:val="00AB43AC"/>
    <w:rsid w:val="00AB45D9"/>
    <w:rsid w:val="00AB4941"/>
    <w:rsid w:val="00AB49E9"/>
    <w:rsid w:val="00AB50C1"/>
    <w:rsid w:val="00AB57B0"/>
    <w:rsid w:val="00AB586F"/>
    <w:rsid w:val="00AB5C57"/>
    <w:rsid w:val="00AB5C8D"/>
    <w:rsid w:val="00AB69B0"/>
    <w:rsid w:val="00AB70FF"/>
    <w:rsid w:val="00AB721C"/>
    <w:rsid w:val="00AB7AC5"/>
    <w:rsid w:val="00AC0405"/>
    <w:rsid w:val="00AC14BE"/>
    <w:rsid w:val="00AC1789"/>
    <w:rsid w:val="00AC1BB2"/>
    <w:rsid w:val="00AC3405"/>
    <w:rsid w:val="00AC4897"/>
    <w:rsid w:val="00AC4BEC"/>
    <w:rsid w:val="00AC5253"/>
    <w:rsid w:val="00AD0299"/>
    <w:rsid w:val="00AD0BAA"/>
    <w:rsid w:val="00AD0FAC"/>
    <w:rsid w:val="00AD1898"/>
    <w:rsid w:val="00AD2D0B"/>
    <w:rsid w:val="00AD4377"/>
    <w:rsid w:val="00AD4625"/>
    <w:rsid w:val="00AD614D"/>
    <w:rsid w:val="00AD61E9"/>
    <w:rsid w:val="00AD6227"/>
    <w:rsid w:val="00AD6BA0"/>
    <w:rsid w:val="00AD6C95"/>
    <w:rsid w:val="00AE0477"/>
    <w:rsid w:val="00AE091A"/>
    <w:rsid w:val="00AE0E6C"/>
    <w:rsid w:val="00AE116B"/>
    <w:rsid w:val="00AE16D1"/>
    <w:rsid w:val="00AE1BDB"/>
    <w:rsid w:val="00AE3070"/>
    <w:rsid w:val="00AE40D1"/>
    <w:rsid w:val="00AE433C"/>
    <w:rsid w:val="00AE44BD"/>
    <w:rsid w:val="00AE4F0B"/>
    <w:rsid w:val="00AE534E"/>
    <w:rsid w:val="00AE59B8"/>
    <w:rsid w:val="00AE62A5"/>
    <w:rsid w:val="00AE76BE"/>
    <w:rsid w:val="00AE7E28"/>
    <w:rsid w:val="00AF00FB"/>
    <w:rsid w:val="00AF0F2B"/>
    <w:rsid w:val="00AF1E21"/>
    <w:rsid w:val="00AF3074"/>
    <w:rsid w:val="00AF3763"/>
    <w:rsid w:val="00AF390F"/>
    <w:rsid w:val="00AF476C"/>
    <w:rsid w:val="00AF4D86"/>
    <w:rsid w:val="00AF4EF5"/>
    <w:rsid w:val="00AF4FC1"/>
    <w:rsid w:val="00AF5848"/>
    <w:rsid w:val="00AF6927"/>
    <w:rsid w:val="00AF7421"/>
    <w:rsid w:val="00AF766A"/>
    <w:rsid w:val="00AF79C5"/>
    <w:rsid w:val="00AF7E57"/>
    <w:rsid w:val="00B00549"/>
    <w:rsid w:val="00B00DEE"/>
    <w:rsid w:val="00B03276"/>
    <w:rsid w:val="00B045CD"/>
    <w:rsid w:val="00B04749"/>
    <w:rsid w:val="00B04A39"/>
    <w:rsid w:val="00B0586D"/>
    <w:rsid w:val="00B07708"/>
    <w:rsid w:val="00B1031D"/>
    <w:rsid w:val="00B10FAB"/>
    <w:rsid w:val="00B11E8E"/>
    <w:rsid w:val="00B12089"/>
    <w:rsid w:val="00B129B6"/>
    <w:rsid w:val="00B12CB3"/>
    <w:rsid w:val="00B131EE"/>
    <w:rsid w:val="00B13FE8"/>
    <w:rsid w:val="00B140F5"/>
    <w:rsid w:val="00B15887"/>
    <w:rsid w:val="00B17D34"/>
    <w:rsid w:val="00B17E47"/>
    <w:rsid w:val="00B2004E"/>
    <w:rsid w:val="00B20B80"/>
    <w:rsid w:val="00B20CB0"/>
    <w:rsid w:val="00B2160F"/>
    <w:rsid w:val="00B2195B"/>
    <w:rsid w:val="00B22E14"/>
    <w:rsid w:val="00B22F6B"/>
    <w:rsid w:val="00B24511"/>
    <w:rsid w:val="00B24F93"/>
    <w:rsid w:val="00B2526C"/>
    <w:rsid w:val="00B26129"/>
    <w:rsid w:val="00B262A7"/>
    <w:rsid w:val="00B26BFD"/>
    <w:rsid w:val="00B27281"/>
    <w:rsid w:val="00B30178"/>
    <w:rsid w:val="00B302EA"/>
    <w:rsid w:val="00B3166D"/>
    <w:rsid w:val="00B318BC"/>
    <w:rsid w:val="00B31DA9"/>
    <w:rsid w:val="00B32E01"/>
    <w:rsid w:val="00B334D1"/>
    <w:rsid w:val="00B33748"/>
    <w:rsid w:val="00B33B5A"/>
    <w:rsid w:val="00B33CE0"/>
    <w:rsid w:val="00B34088"/>
    <w:rsid w:val="00B358F4"/>
    <w:rsid w:val="00B35910"/>
    <w:rsid w:val="00B359AE"/>
    <w:rsid w:val="00B3682C"/>
    <w:rsid w:val="00B37524"/>
    <w:rsid w:val="00B40CCC"/>
    <w:rsid w:val="00B40E36"/>
    <w:rsid w:val="00B42682"/>
    <w:rsid w:val="00B4343E"/>
    <w:rsid w:val="00B4472C"/>
    <w:rsid w:val="00B450F3"/>
    <w:rsid w:val="00B45750"/>
    <w:rsid w:val="00B4623F"/>
    <w:rsid w:val="00B47F29"/>
    <w:rsid w:val="00B506D5"/>
    <w:rsid w:val="00B51E9D"/>
    <w:rsid w:val="00B54127"/>
    <w:rsid w:val="00B548FA"/>
    <w:rsid w:val="00B54BF5"/>
    <w:rsid w:val="00B54D55"/>
    <w:rsid w:val="00B56125"/>
    <w:rsid w:val="00B561AD"/>
    <w:rsid w:val="00B5624D"/>
    <w:rsid w:val="00B56810"/>
    <w:rsid w:val="00B56C8F"/>
    <w:rsid w:val="00B56F4D"/>
    <w:rsid w:val="00B56F54"/>
    <w:rsid w:val="00B60131"/>
    <w:rsid w:val="00B60660"/>
    <w:rsid w:val="00B60DE6"/>
    <w:rsid w:val="00B61717"/>
    <w:rsid w:val="00B617C4"/>
    <w:rsid w:val="00B62212"/>
    <w:rsid w:val="00B62D60"/>
    <w:rsid w:val="00B63082"/>
    <w:rsid w:val="00B65061"/>
    <w:rsid w:val="00B6518B"/>
    <w:rsid w:val="00B6671D"/>
    <w:rsid w:val="00B66C96"/>
    <w:rsid w:val="00B704E0"/>
    <w:rsid w:val="00B7077A"/>
    <w:rsid w:val="00B70F5A"/>
    <w:rsid w:val="00B711D5"/>
    <w:rsid w:val="00B718FB"/>
    <w:rsid w:val="00B72A60"/>
    <w:rsid w:val="00B72CC5"/>
    <w:rsid w:val="00B7315B"/>
    <w:rsid w:val="00B73266"/>
    <w:rsid w:val="00B73E3F"/>
    <w:rsid w:val="00B74274"/>
    <w:rsid w:val="00B7452E"/>
    <w:rsid w:val="00B74DBF"/>
    <w:rsid w:val="00B7561E"/>
    <w:rsid w:val="00B756DF"/>
    <w:rsid w:val="00B75A00"/>
    <w:rsid w:val="00B77349"/>
    <w:rsid w:val="00B77384"/>
    <w:rsid w:val="00B77B14"/>
    <w:rsid w:val="00B77BE4"/>
    <w:rsid w:val="00B80C33"/>
    <w:rsid w:val="00B81FA7"/>
    <w:rsid w:val="00B82977"/>
    <w:rsid w:val="00B83999"/>
    <w:rsid w:val="00B84107"/>
    <w:rsid w:val="00B85E1C"/>
    <w:rsid w:val="00B86DD4"/>
    <w:rsid w:val="00B8736B"/>
    <w:rsid w:val="00B87623"/>
    <w:rsid w:val="00B87B6C"/>
    <w:rsid w:val="00B87DE9"/>
    <w:rsid w:val="00B87EEA"/>
    <w:rsid w:val="00B908C0"/>
    <w:rsid w:val="00B91337"/>
    <w:rsid w:val="00B91471"/>
    <w:rsid w:val="00B91536"/>
    <w:rsid w:val="00B915F8"/>
    <w:rsid w:val="00B91D1D"/>
    <w:rsid w:val="00B921CD"/>
    <w:rsid w:val="00B92936"/>
    <w:rsid w:val="00B929F3"/>
    <w:rsid w:val="00B92E23"/>
    <w:rsid w:val="00B93CDF"/>
    <w:rsid w:val="00B944BA"/>
    <w:rsid w:val="00B94FE0"/>
    <w:rsid w:val="00B953EB"/>
    <w:rsid w:val="00B96890"/>
    <w:rsid w:val="00B97735"/>
    <w:rsid w:val="00B97C97"/>
    <w:rsid w:val="00B97D68"/>
    <w:rsid w:val="00BA0D39"/>
    <w:rsid w:val="00BA0F66"/>
    <w:rsid w:val="00BA1531"/>
    <w:rsid w:val="00BA158E"/>
    <w:rsid w:val="00BA3433"/>
    <w:rsid w:val="00BA360E"/>
    <w:rsid w:val="00BA4072"/>
    <w:rsid w:val="00BA5F10"/>
    <w:rsid w:val="00BA7C4D"/>
    <w:rsid w:val="00BA7DE1"/>
    <w:rsid w:val="00BB082F"/>
    <w:rsid w:val="00BB0CD5"/>
    <w:rsid w:val="00BB1199"/>
    <w:rsid w:val="00BB14DD"/>
    <w:rsid w:val="00BB1AE2"/>
    <w:rsid w:val="00BB2569"/>
    <w:rsid w:val="00BB2FAD"/>
    <w:rsid w:val="00BB3385"/>
    <w:rsid w:val="00BB387E"/>
    <w:rsid w:val="00BB3A1A"/>
    <w:rsid w:val="00BB3A3E"/>
    <w:rsid w:val="00BB3BC0"/>
    <w:rsid w:val="00BB3F1A"/>
    <w:rsid w:val="00BB3F24"/>
    <w:rsid w:val="00BB457A"/>
    <w:rsid w:val="00BB71D9"/>
    <w:rsid w:val="00BB73B2"/>
    <w:rsid w:val="00BB7C0B"/>
    <w:rsid w:val="00BB7F6E"/>
    <w:rsid w:val="00BC0173"/>
    <w:rsid w:val="00BC11B6"/>
    <w:rsid w:val="00BC2474"/>
    <w:rsid w:val="00BC29BF"/>
    <w:rsid w:val="00BC329E"/>
    <w:rsid w:val="00BC41CE"/>
    <w:rsid w:val="00BC46C1"/>
    <w:rsid w:val="00BC5D3A"/>
    <w:rsid w:val="00BC6E0F"/>
    <w:rsid w:val="00BC759F"/>
    <w:rsid w:val="00BC781C"/>
    <w:rsid w:val="00BC7EFE"/>
    <w:rsid w:val="00BD1362"/>
    <w:rsid w:val="00BD153D"/>
    <w:rsid w:val="00BD1E18"/>
    <w:rsid w:val="00BD2553"/>
    <w:rsid w:val="00BD319E"/>
    <w:rsid w:val="00BD332D"/>
    <w:rsid w:val="00BD3D10"/>
    <w:rsid w:val="00BD4D3C"/>
    <w:rsid w:val="00BD563A"/>
    <w:rsid w:val="00BD62B8"/>
    <w:rsid w:val="00BD6A6C"/>
    <w:rsid w:val="00BD7C0A"/>
    <w:rsid w:val="00BD7D0F"/>
    <w:rsid w:val="00BE0777"/>
    <w:rsid w:val="00BE0802"/>
    <w:rsid w:val="00BE12D7"/>
    <w:rsid w:val="00BE22D0"/>
    <w:rsid w:val="00BE241E"/>
    <w:rsid w:val="00BE38EA"/>
    <w:rsid w:val="00BE4A01"/>
    <w:rsid w:val="00BE4FFB"/>
    <w:rsid w:val="00BE5084"/>
    <w:rsid w:val="00BE56A1"/>
    <w:rsid w:val="00BE66C3"/>
    <w:rsid w:val="00BF01FD"/>
    <w:rsid w:val="00BF238E"/>
    <w:rsid w:val="00BF263C"/>
    <w:rsid w:val="00BF27D1"/>
    <w:rsid w:val="00BF2A05"/>
    <w:rsid w:val="00BF302B"/>
    <w:rsid w:val="00BF48ED"/>
    <w:rsid w:val="00BF5640"/>
    <w:rsid w:val="00BF57AC"/>
    <w:rsid w:val="00BF5F6A"/>
    <w:rsid w:val="00BF6525"/>
    <w:rsid w:val="00BF6527"/>
    <w:rsid w:val="00BF6C0C"/>
    <w:rsid w:val="00BF6E83"/>
    <w:rsid w:val="00BF7AD0"/>
    <w:rsid w:val="00BF7E69"/>
    <w:rsid w:val="00C002F5"/>
    <w:rsid w:val="00C00655"/>
    <w:rsid w:val="00C0093F"/>
    <w:rsid w:val="00C00D98"/>
    <w:rsid w:val="00C00FFF"/>
    <w:rsid w:val="00C011EA"/>
    <w:rsid w:val="00C013EB"/>
    <w:rsid w:val="00C03A4A"/>
    <w:rsid w:val="00C04DDF"/>
    <w:rsid w:val="00C04E71"/>
    <w:rsid w:val="00C05385"/>
    <w:rsid w:val="00C06186"/>
    <w:rsid w:val="00C06867"/>
    <w:rsid w:val="00C0709C"/>
    <w:rsid w:val="00C11301"/>
    <w:rsid w:val="00C11EA0"/>
    <w:rsid w:val="00C1287D"/>
    <w:rsid w:val="00C12F47"/>
    <w:rsid w:val="00C1400D"/>
    <w:rsid w:val="00C14663"/>
    <w:rsid w:val="00C14E0A"/>
    <w:rsid w:val="00C158D2"/>
    <w:rsid w:val="00C15946"/>
    <w:rsid w:val="00C15AD1"/>
    <w:rsid w:val="00C16BF3"/>
    <w:rsid w:val="00C16C52"/>
    <w:rsid w:val="00C20B16"/>
    <w:rsid w:val="00C21A4A"/>
    <w:rsid w:val="00C225B5"/>
    <w:rsid w:val="00C22E9B"/>
    <w:rsid w:val="00C239BF"/>
    <w:rsid w:val="00C23D15"/>
    <w:rsid w:val="00C2597F"/>
    <w:rsid w:val="00C270D2"/>
    <w:rsid w:val="00C30318"/>
    <w:rsid w:val="00C309D9"/>
    <w:rsid w:val="00C31D1A"/>
    <w:rsid w:val="00C323B5"/>
    <w:rsid w:val="00C336F2"/>
    <w:rsid w:val="00C339B9"/>
    <w:rsid w:val="00C34A41"/>
    <w:rsid w:val="00C3504B"/>
    <w:rsid w:val="00C351F8"/>
    <w:rsid w:val="00C356A1"/>
    <w:rsid w:val="00C357C0"/>
    <w:rsid w:val="00C3589A"/>
    <w:rsid w:val="00C359C7"/>
    <w:rsid w:val="00C35A02"/>
    <w:rsid w:val="00C35C82"/>
    <w:rsid w:val="00C360C3"/>
    <w:rsid w:val="00C36B42"/>
    <w:rsid w:val="00C40764"/>
    <w:rsid w:val="00C40EFB"/>
    <w:rsid w:val="00C40FAF"/>
    <w:rsid w:val="00C42B31"/>
    <w:rsid w:val="00C42D6E"/>
    <w:rsid w:val="00C42EEC"/>
    <w:rsid w:val="00C43C3D"/>
    <w:rsid w:val="00C43FDA"/>
    <w:rsid w:val="00C44AEB"/>
    <w:rsid w:val="00C44B3B"/>
    <w:rsid w:val="00C45A9A"/>
    <w:rsid w:val="00C45BCA"/>
    <w:rsid w:val="00C46000"/>
    <w:rsid w:val="00C46FED"/>
    <w:rsid w:val="00C47376"/>
    <w:rsid w:val="00C50227"/>
    <w:rsid w:val="00C52D3F"/>
    <w:rsid w:val="00C52FD4"/>
    <w:rsid w:val="00C54F67"/>
    <w:rsid w:val="00C560AC"/>
    <w:rsid w:val="00C562E8"/>
    <w:rsid w:val="00C569B5"/>
    <w:rsid w:val="00C607EE"/>
    <w:rsid w:val="00C60C3A"/>
    <w:rsid w:val="00C60E97"/>
    <w:rsid w:val="00C61648"/>
    <w:rsid w:val="00C61C02"/>
    <w:rsid w:val="00C61F2C"/>
    <w:rsid w:val="00C61FFE"/>
    <w:rsid w:val="00C62CD2"/>
    <w:rsid w:val="00C62E43"/>
    <w:rsid w:val="00C63372"/>
    <w:rsid w:val="00C63853"/>
    <w:rsid w:val="00C6402F"/>
    <w:rsid w:val="00C6571A"/>
    <w:rsid w:val="00C65F02"/>
    <w:rsid w:val="00C66089"/>
    <w:rsid w:val="00C660E0"/>
    <w:rsid w:val="00C667EA"/>
    <w:rsid w:val="00C673E7"/>
    <w:rsid w:val="00C67465"/>
    <w:rsid w:val="00C726F9"/>
    <w:rsid w:val="00C76A49"/>
    <w:rsid w:val="00C76CB5"/>
    <w:rsid w:val="00C77578"/>
    <w:rsid w:val="00C81364"/>
    <w:rsid w:val="00C816B1"/>
    <w:rsid w:val="00C818D5"/>
    <w:rsid w:val="00C82DDE"/>
    <w:rsid w:val="00C836D8"/>
    <w:rsid w:val="00C83AB5"/>
    <w:rsid w:val="00C83C58"/>
    <w:rsid w:val="00C8434F"/>
    <w:rsid w:val="00C846C0"/>
    <w:rsid w:val="00C85016"/>
    <w:rsid w:val="00C858EE"/>
    <w:rsid w:val="00C8592A"/>
    <w:rsid w:val="00C85A25"/>
    <w:rsid w:val="00C85BDF"/>
    <w:rsid w:val="00C861BE"/>
    <w:rsid w:val="00C864A2"/>
    <w:rsid w:val="00C87FE5"/>
    <w:rsid w:val="00C9129A"/>
    <w:rsid w:val="00C92A93"/>
    <w:rsid w:val="00C92BC1"/>
    <w:rsid w:val="00C9365E"/>
    <w:rsid w:val="00C93EDF"/>
    <w:rsid w:val="00C95000"/>
    <w:rsid w:val="00C95110"/>
    <w:rsid w:val="00C95559"/>
    <w:rsid w:val="00C956AE"/>
    <w:rsid w:val="00C971B0"/>
    <w:rsid w:val="00C975B6"/>
    <w:rsid w:val="00CA1AB5"/>
    <w:rsid w:val="00CA2337"/>
    <w:rsid w:val="00CA3E49"/>
    <w:rsid w:val="00CA53E3"/>
    <w:rsid w:val="00CA59CD"/>
    <w:rsid w:val="00CA5B44"/>
    <w:rsid w:val="00CA5FE5"/>
    <w:rsid w:val="00CA6200"/>
    <w:rsid w:val="00CB05E1"/>
    <w:rsid w:val="00CB08D2"/>
    <w:rsid w:val="00CB1150"/>
    <w:rsid w:val="00CB1823"/>
    <w:rsid w:val="00CB1A73"/>
    <w:rsid w:val="00CB210E"/>
    <w:rsid w:val="00CB2466"/>
    <w:rsid w:val="00CB3067"/>
    <w:rsid w:val="00CB3489"/>
    <w:rsid w:val="00CB3909"/>
    <w:rsid w:val="00CB3B01"/>
    <w:rsid w:val="00CB3C3C"/>
    <w:rsid w:val="00CB3D11"/>
    <w:rsid w:val="00CB4EC9"/>
    <w:rsid w:val="00CB52EC"/>
    <w:rsid w:val="00CB5997"/>
    <w:rsid w:val="00CB5B0C"/>
    <w:rsid w:val="00CB77D6"/>
    <w:rsid w:val="00CC02A5"/>
    <w:rsid w:val="00CC0D89"/>
    <w:rsid w:val="00CC160C"/>
    <w:rsid w:val="00CC2015"/>
    <w:rsid w:val="00CC2916"/>
    <w:rsid w:val="00CC34A3"/>
    <w:rsid w:val="00CC357D"/>
    <w:rsid w:val="00CC3DFA"/>
    <w:rsid w:val="00CC4810"/>
    <w:rsid w:val="00CC4F7F"/>
    <w:rsid w:val="00CC5478"/>
    <w:rsid w:val="00CC5882"/>
    <w:rsid w:val="00CC650D"/>
    <w:rsid w:val="00CC658D"/>
    <w:rsid w:val="00CC6744"/>
    <w:rsid w:val="00CC7A51"/>
    <w:rsid w:val="00CD33DB"/>
    <w:rsid w:val="00CD35E8"/>
    <w:rsid w:val="00CD391D"/>
    <w:rsid w:val="00CD4768"/>
    <w:rsid w:val="00CD4972"/>
    <w:rsid w:val="00CD4B26"/>
    <w:rsid w:val="00CD587F"/>
    <w:rsid w:val="00CE020E"/>
    <w:rsid w:val="00CE05F9"/>
    <w:rsid w:val="00CE13C1"/>
    <w:rsid w:val="00CE1844"/>
    <w:rsid w:val="00CE2A23"/>
    <w:rsid w:val="00CE3285"/>
    <w:rsid w:val="00CE48FD"/>
    <w:rsid w:val="00CE57CA"/>
    <w:rsid w:val="00CE6346"/>
    <w:rsid w:val="00CE6A0E"/>
    <w:rsid w:val="00CE6BFE"/>
    <w:rsid w:val="00CE6F14"/>
    <w:rsid w:val="00CF1B2A"/>
    <w:rsid w:val="00CF2C76"/>
    <w:rsid w:val="00CF3532"/>
    <w:rsid w:val="00CF4ED0"/>
    <w:rsid w:val="00CF5EB0"/>
    <w:rsid w:val="00CF6EC9"/>
    <w:rsid w:val="00CF7255"/>
    <w:rsid w:val="00CF7495"/>
    <w:rsid w:val="00D000D6"/>
    <w:rsid w:val="00D00319"/>
    <w:rsid w:val="00D00D29"/>
    <w:rsid w:val="00D0102C"/>
    <w:rsid w:val="00D01A94"/>
    <w:rsid w:val="00D0215D"/>
    <w:rsid w:val="00D03D34"/>
    <w:rsid w:val="00D04567"/>
    <w:rsid w:val="00D04DA9"/>
    <w:rsid w:val="00D050DE"/>
    <w:rsid w:val="00D055B4"/>
    <w:rsid w:val="00D0578C"/>
    <w:rsid w:val="00D05B1D"/>
    <w:rsid w:val="00D066F6"/>
    <w:rsid w:val="00D07A74"/>
    <w:rsid w:val="00D07C1B"/>
    <w:rsid w:val="00D1025A"/>
    <w:rsid w:val="00D10E0C"/>
    <w:rsid w:val="00D114E0"/>
    <w:rsid w:val="00D11A6C"/>
    <w:rsid w:val="00D11B53"/>
    <w:rsid w:val="00D12784"/>
    <w:rsid w:val="00D1323A"/>
    <w:rsid w:val="00D13D17"/>
    <w:rsid w:val="00D145A4"/>
    <w:rsid w:val="00D160BE"/>
    <w:rsid w:val="00D167EF"/>
    <w:rsid w:val="00D16AEE"/>
    <w:rsid w:val="00D178C4"/>
    <w:rsid w:val="00D17967"/>
    <w:rsid w:val="00D17FF1"/>
    <w:rsid w:val="00D20015"/>
    <w:rsid w:val="00D21BDD"/>
    <w:rsid w:val="00D22306"/>
    <w:rsid w:val="00D224CE"/>
    <w:rsid w:val="00D2275A"/>
    <w:rsid w:val="00D2359C"/>
    <w:rsid w:val="00D23BC9"/>
    <w:rsid w:val="00D24EBC"/>
    <w:rsid w:val="00D265A1"/>
    <w:rsid w:val="00D267AD"/>
    <w:rsid w:val="00D27103"/>
    <w:rsid w:val="00D27716"/>
    <w:rsid w:val="00D27CC3"/>
    <w:rsid w:val="00D30F8F"/>
    <w:rsid w:val="00D31253"/>
    <w:rsid w:val="00D31E33"/>
    <w:rsid w:val="00D33DA6"/>
    <w:rsid w:val="00D33DB3"/>
    <w:rsid w:val="00D35E1F"/>
    <w:rsid w:val="00D362E8"/>
    <w:rsid w:val="00D36B93"/>
    <w:rsid w:val="00D3774E"/>
    <w:rsid w:val="00D37B2B"/>
    <w:rsid w:val="00D37D84"/>
    <w:rsid w:val="00D41A55"/>
    <w:rsid w:val="00D4258F"/>
    <w:rsid w:val="00D42C4F"/>
    <w:rsid w:val="00D42F19"/>
    <w:rsid w:val="00D4435D"/>
    <w:rsid w:val="00D456AB"/>
    <w:rsid w:val="00D45AF0"/>
    <w:rsid w:val="00D462C1"/>
    <w:rsid w:val="00D47D6E"/>
    <w:rsid w:val="00D50FF3"/>
    <w:rsid w:val="00D51564"/>
    <w:rsid w:val="00D517FA"/>
    <w:rsid w:val="00D51BC9"/>
    <w:rsid w:val="00D541EA"/>
    <w:rsid w:val="00D547BB"/>
    <w:rsid w:val="00D54CE4"/>
    <w:rsid w:val="00D554E3"/>
    <w:rsid w:val="00D55942"/>
    <w:rsid w:val="00D55BBC"/>
    <w:rsid w:val="00D56A44"/>
    <w:rsid w:val="00D56B59"/>
    <w:rsid w:val="00D6000A"/>
    <w:rsid w:val="00D61643"/>
    <w:rsid w:val="00D61937"/>
    <w:rsid w:val="00D624E4"/>
    <w:rsid w:val="00D6288C"/>
    <w:rsid w:val="00D62F7B"/>
    <w:rsid w:val="00D63DBE"/>
    <w:rsid w:val="00D64443"/>
    <w:rsid w:val="00D64768"/>
    <w:rsid w:val="00D64C68"/>
    <w:rsid w:val="00D6712B"/>
    <w:rsid w:val="00D67537"/>
    <w:rsid w:val="00D67AE9"/>
    <w:rsid w:val="00D71371"/>
    <w:rsid w:val="00D71459"/>
    <w:rsid w:val="00D71D2E"/>
    <w:rsid w:val="00D72280"/>
    <w:rsid w:val="00D74302"/>
    <w:rsid w:val="00D7486B"/>
    <w:rsid w:val="00D74B4C"/>
    <w:rsid w:val="00D74B51"/>
    <w:rsid w:val="00D75C8E"/>
    <w:rsid w:val="00D76253"/>
    <w:rsid w:val="00D7641E"/>
    <w:rsid w:val="00D76564"/>
    <w:rsid w:val="00D76992"/>
    <w:rsid w:val="00D76C59"/>
    <w:rsid w:val="00D7761B"/>
    <w:rsid w:val="00D809F0"/>
    <w:rsid w:val="00D81133"/>
    <w:rsid w:val="00D8160D"/>
    <w:rsid w:val="00D816D5"/>
    <w:rsid w:val="00D818C3"/>
    <w:rsid w:val="00D828C1"/>
    <w:rsid w:val="00D82B47"/>
    <w:rsid w:val="00D83373"/>
    <w:rsid w:val="00D83502"/>
    <w:rsid w:val="00D83ED5"/>
    <w:rsid w:val="00D8436D"/>
    <w:rsid w:val="00D844D5"/>
    <w:rsid w:val="00D84C24"/>
    <w:rsid w:val="00D84C7C"/>
    <w:rsid w:val="00D86184"/>
    <w:rsid w:val="00D86563"/>
    <w:rsid w:val="00D86F31"/>
    <w:rsid w:val="00D875F3"/>
    <w:rsid w:val="00D877F3"/>
    <w:rsid w:val="00D87992"/>
    <w:rsid w:val="00D92489"/>
    <w:rsid w:val="00D9289F"/>
    <w:rsid w:val="00D93029"/>
    <w:rsid w:val="00D9374A"/>
    <w:rsid w:val="00D9543C"/>
    <w:rsid w:val="00D968A6"/>
    <w:rsid w:val="00D96E9B"/>
    <w:rsid w:val="00D97C27"/>
    <w:rsid w:val="00DA1A89"/>
    <w:rsid w:val="00DA1F86"/>
    <w:rsid w:val="00DA21D2"/>
    <w:rsid w:val="00DA2EA1"/>
    <w:rsid w:val="00DA3550"/>
    <w:rsid w:val="00DA390D"/>
    <w:rsid w:val="00DA3979"/>
    <w:rsid w:val="00DA4101"/>
    <w:rsid w:val="00DA4BFF"/>
    <w:rsid w:val="00DA4E9B"/>
    <w:rsid w:val="00DA514C"/>
    <w:rsid w:val="00DA57D1"/>
    <w:rsid w:val="00DA5894"/>
    <w:rsid w:val="00DA5BEC"/>
    <w:rsid w:val="00DA7190"/>
    <w:rsid w:val="00DA748C"/>
    <w:rsid w:val="00DB0054"/>
    <w:rsid w:val="00DB00A9"/>
    <w:rsid w:val="00DB23AB"/>
    <w:rsid w:val="00DB33AE"/>
    <w:rsid w:val="00DB35AD"/>
    <w:rsid w:val="00DB44F1"/>
    <w:rsid w:val="00DB462C"/>
    <w:rsid w:val="00DB4EBF"/>
    <w:rsid w:val="00DB5E2D"/>
    <w:rsid w:val="00DB62B3"/>
    <w:rsid w:val="00DB6905"/>
    <w:rsid w:val="00DB6C17"/>
    <w:rsid w:val="00DB6FA7"/>
    <w:rsid w:val="00DB7C39"/>
    <w:rsid w:val="00DB7FBC"/>
    <w:rsid w:val="00DC00CA"/>
    <w:rsid w:val="00DC07CD"/>
    <w:rsid w:val="00DC157D"/>
    <w:rsid w:val="00DC16BE"/>
    <w:rsid w:val="00DC1BE6"/>
    <w:rsid w:val="00DC1FE3"/>
    <w:rsid w:val="00DC2071"/>
    <w:rsid w:val="00DC2101"/>
    <w:rsid w:val="00DC25E6"/>
    <w:rsid w:val="00DC2C03"/>
    <w:rsid w:val="00DC515D"/>
    <w:rsid w:val="00DD07C1"/>
    <w:rsid w:val="00DD0E15"/>
    <w:rsid w:val="00DD0FF0"/>
    <w:rsid w:val="00DD116F"/>
    <w:rsid w:val="00DD15D6"/>
    <w:rsid w:val="00DD2022"/>
    <w:rsid w:val="00DD278D"/>
    <w:rsid w:val="00DD2B09"/>
    <w:rsid w:val="00DD386F"/>
    <w:rsid w:val="00DD5AA5"/>
    <w:rsid w:val="00DD6B20"/>
    <w:rsid w:val="00DD7A75"/>
    <w:rsid w:val="00DE0CAE"/>
    <w:rsid w:val="00DE1F7C"/>
    <w:rsid w:val="00DE208F"/>
    <w:rsid w:val="00DE3729"/>
    <w:rsid w:val="00DE51A9"/>
    <w:rsid w:val="00DE51DF"/>
    <w:rsid w:val="00DE54BF"/>
    <w:rsid w:val="00DE7614"/>
    <w:rsid w:val="00DE7948"/>
    <w:rsid w:val="00DF0944"/>
    <w:rsid w:val="00DF0D23"/>
    <w:rsid w:val="00DF0E46"/>
    <w:rsid w:val="00DF0F42"/>
    <w:rsid w:val="00DF1DC8"/>
    <w:rsid w:val="00DF1F7F"/>
    <w:rsid w:val="00DF2E96"/>
    <w:rsid w:val="00DF2FDB"/>
    <w:rsid w:val="00DF2FEE"/>
    <w:rsid w:val="00DF4640"/>
    <w:rsid w:val="00DF473D"/>
    <w:rsid w:val="00DF4DF4"/>
    <w:rsid w:val="00DF7910"/>
    <w:rsid w:val="00DF7C7B"/>
    <w:rsid w:val="00E0037B"/>
    <w:rsid w:val="00E00879"/>
    <w:rsid w:val="00E01552"/>
    <w:rsid w:val="00E01729"/>
    <w:rsid w:val="00E020F9"/>
    <w:rsid w:val="00E0213C"/>
    <w:rsid w:val="00E023A4"/>
    <w:rsid w:val="00E0305D"/>
    <w:rsid w:val="00E03A1C"/>
    <w:rsid w:val="00E03C1A"/>
    <w:rsid w:val="00E03F41"/>
    <w:rsid w:val="00E046C2"/>
    <w:rsid w:val="00E0573C"/>
    <w:rsid w:val="00E05E68"/>
    <w:rsid w:val="00E05ED1"/>
    <w:rsid w:val="00E06898"/>
    <w:rsid w:val="00E06B92"/>
    <w:rsid w:val="00E06BD9"/>
    <w:rsid w:val="00E06CA3"/>
    <w:rsid w:val="00E07A66"/>
    <w:rsid w:val="00E10373"/>
    <w:rsid w:val="00E10593"/>
    <w:rsid w:val="00E10AF0"/>
    <w:rsid w:val="00E10DD1"/>
    <w:rsid w:val="00E10FD5"/>
    <w:rsid w:val="00E131BF"/>
    <w:rsid w:val="00E13726"/>
    <w:rsid w:val="00E14585"/>
    <w:rsid w:val="00E14665"/>
    <w:rsid w:val="00E14B6E"/>
    <w:rsid w:val="00E14D1E"/>
    <w:rsid w:val="00E14FCE"/>
    <w:rsid w:val="00E16A4C"/>
    <w:rsid w:val="00E16BFE"/>
    <w:rsid w:val="00E1712E"/>
    <w:rsid w:val="00E17920"/>
    <w:rsid w:val="00E1795E"/>
    <w:rsid w:val="00E20F53"/>
    <w:rsid w:val="00E21498"/>
    <w:rsid w:val="00E2198F"/>
    <w:rsid w:val="00E21BBD"/>
    <w:rsid w:val="00E21DAE"/>
    <w:rsid w:val="00E23163"/>
    <w:rsid w:val="00E232BF"/>
    <w:rsid w:val="00E232F9"/>
    <w:rsid w:val="00E23CF9"/>
    <w:rsid w:val="00E2597A"/>
    <w:rsid w:val="00E25F60"/>
    <w:rsid w:val="00E26877"/>
    <w:rsid w:val="00E2694A"/>
    <w:rsid w:val="00E26DC8"/>
    <w:rsid w:val="00E27363"/>
    <w:rsid w:val="00E27573"/>
    <w:rsid w:val="00E30D7A"/>
    <w:rsid w:val="00E329D6"/>
    <w:rsid w:val="00E32F29"/>
    <w:rsid w:val="00E33683"/>
    <w:rsid w:val="00E338E8"/>
    <w:rsid w:val="00E34008"/>
    <w:rsid w:val="00E35430"/>
    <w:rsid w:val="00E357CF"/>
    <w:rsid w:val="00E35B95"/>
    <w:rsid w:val="00E35BA8"/>
    <w:rsid w:val="00E366C6"/>
    <w:rsid w:val="00E36D40"/>
    <w:rsid w:val="00E37DD2"/>
    <w:rsid w:val="00E408DF"/>
    <w:rsid w:val="00E422B6"/>
    <w:rsid w:val="00E42408"/>
    <w:rsid w:val="00E4309F"/>
    <w:rsid w:val="00E43E73"/>
    <w:rsid w:val="00E44204"/>
    <w:rsid w:val="00E444AF"/>
    <w:rsid w:val="00E444BA"/>
    <w:rsid w:val="00E4482B"/>
    <w:rsid w:val="00E44FAF"/>
    <w:rsid w:val="00E458AD"/>
    <w:rsid w:val="00E4634A"/>
    <w:rsid w:val="00E46391"/>
    <w:rsid w:val="00E47720"/>
    <w:rsid w:val="00E47A03"/>
    <w:rsid w:val="00E51469"/>
    <w:rsid w:val="00E52AEA"/>
    <w:rsid w:val="00E53B9A"/>
    <w:rsid w:val="00E54371"/>
    <w:rsid w:val="00E54BB3"/>
    <w:rsid w:val="00E567D9"/>
    <w:rsid w:val="00E569E6"/>
    <w:rsid w:val="00E57388"/>
    <w:rsid w:val="00E57D41"/>
    <w:rsid w:val="00E6006A"/>
    <w:rsid w:val="00E6006E"/>
    <w:rsid w:val="00E608AF"/>
    <w:rsid w:val="00E6101B"/>
    <w:rsid w:val="00E6366C"/>
    <w:rsid w:val="00E64624"/>
    <w:rsid w:val="00E65C52"/>
    <w:rsid w:val="00E6616A"/>
    <w:rsid w:val="00E66A8F"/>
    <w:rsid w:val="00E673E1"/>
    <w:rsid w:val="00E67AB8"/>
    <w:rsid w:val="00E729B0"/>
    <w:rsid w:val="00E73E09"/>
    <w:rsid w:val="00E74EA7"/>
    <w:rsid w:val="00E751C7"/>
    <w:rsid w:val="00E75327"/>
    <w:rsid w:val="00E75AE9"/>
    <w:rsid w:val="00E76056"/>
    <w:rsid w:val="00E764AA"/>
    <w:rsid w:val="00E76946"/>
    <w:rsid w:val="00E778D9"/>
    <w:rsid w:val="00E80898"/>
    <w:rsid w:val="00E80AD9"/>
    <w:rsid w:val="00E81A50"/>
    <w:rsid w:val="00E82139"/>
    <w:rsid w:val="00E82621"/>
    <w:rsid w:val="00E826F7"/>
    <w:rsid w:val="00E83886"/>
    <w:rsid w:val="00E85FE5"/>
    <w:rsid w:val="00E86E57"/>
    <w:rsid w:val="00E86FAC"/>
    <w:rsid w:val="00E87590"/>
    <w:rsid w:val="00E87696"/>
    <w:rsid w:val="00E879C8"/>
    <w:rsid w:val="00E901A6"/>
    <w:rsid w:val="00E91069"/>
    <w:rsid w:val="00E922AE"/>
    <w:rsid w:val="00E930D4"/>
    <w:rsid w:val="00E93975"/>
    <w:rsid w:val="00E943C0"/>
    <w:rsid w:val="00E9571A"/>
    <w:rsid w:val="00E95DAD"/>
    <w:rsid w:val="00E96788"/>
    <w:rsid w:val="00E975EF"/>
    <w:rsid w:val="00E977C6"/>
    <w:rsid w:val="00EA0AEA"/>
    <w:rsid w:val="00EA0E62"/>
    <w:rsid w:val="00EA1BC0"/>
    <w:rsid w:val="00EA36F5"/>
    <w:rsid w:val="00EA374B"/>
    <w:rsid w:val="00EA41A7"/>
    <w:rsid w:val="00EA487F"/>
    <w:rsid w:val="00EA5433"/>
    <w:rsid w:val="00EA5733"/>
    <w:rsid w:val="00EA59D6"/>
    <w:rsid w:val="00EA67FD"/>
    <w:rsid w:val="00EA68E3"/>
    <w:rsid w:val="00EA72CF"/>
    <w:rsid w:val="00EB22DE"/>
    <w:rsid w:val="00EB2690"/>
    <w:rsid w:val="00EB2A2D"/>
    <w:rsid w:val="00EB2ECC"/>
    <w:rsid w:val="00EB30CC"/>
    <w:rsid w:val="00EB3F1D"/>
    <w:rsid w:val="00EB4445"/>
    <w:rsid w:val="00EB46DF"/>
    <w:rsid w:val="00EB5DB0"/>
    <w:rsid w:val="00EB5E32"/>
    <w:rsid w:val="00EB5FB4"/>
    <w:rsid w:val="00EB66C8"/>
    <w:rsid w:val="00EB7009"/>
    <w:rsid w:val="00EC0253"/>
    <w:rsid w:val="00EC0718"/>
    <w:rsid w:val="00EC12BE"/>
    <w:rsid w:val="00EC1CCA"/>
    <w:rsid w:val="00EC21F1"/>
    <w:rsid w:val="00EC252A"/>
    <w:rsid w:val="00EC2DB6"/>
    <w:rsid w:val="00EC310C"/>
    <w:rsid w:val="00EC384D"/>
    <w:rsid w:val="00EC3CA5"/>
    <w:rsid w:val="00EC3D7E"/>
    <w:rsid w:val="00EC4628"/>
    <w:rsid w:val="00EC4F68"/>
    <w:rsid w:val="00EC56FC"/>
    <w:rsid w:val="00EC6B2B"/>
    <w:rsid w:val="00ED1395"/>
    <w:rsid w:val="00ED3743"/>
    <w:rsid w:val="00ED3812"/>
    <w:rsid w:val="00ED3F61"/>
    <w:rsid w:val="00ED54B8"/>
    <w:rsid w:val="00ED58E3"/>
    <w:rsid w:val="00ED5AFC"/>
    <w:rsid w:val="00ED672D"/>
    <w:rsid w:val="00ED7057"/>
    <w:rsid w:val="00ED763E"/>
    <w:rsid w:val="00ED7C30"/>
    <w:rsid w:val="00ED7CAC"/>
    <w:rsid w:val="00EE07CF"/>
    <w:rsid w:val="00EE0CA0"/>
    <w:rsid w:val="00EE18B2"/>
    <w:rsid w:val="00EE2667"/>
    <w:rsid w:val="00EE2914"/>
    <w:rsid w:val="00EE3378"/>
    <w:rsid w:val="00EE33BC"/>
    <w:rsid w:val="00EE42AB"/>
    <w:rsid w:val="00EE4B53"/>
    <w:rsid w:val="00EE4FE6"/>
    <w:rsid w:val="00EE5115"/>
    <w:rsid w:val="00EE5552"/>
    <w:rsid w:val="00EE5909"/>
    <w:rsid w:val="00EE63F8"/>
    <w:rsid w:val="00EE6BFA"/>
    <w:rsid w:val="00EF2130"/>
    <w:rsid w:val="00EF2B44"/>
    <w:rsid w:val="00EF3521"/>
    <w:rsid w:val="00EF4482"/>
    <w:rsid w:val="00EF4F1E"/>
    <w:rsid w:val="00EF5834"/>
    <w:rsid w:val="00EF5A9B"/>
    <w:rsid w:val="00EF6110"/>
    <w:rsid w:val="00EF6AD6"/>
    <w:rsid w:val="00EF712E"/>
    <w:rsid w:val="00EF793C"/>
    <w:rsid w:val="00F0052D"/>
    <w:rsid w:val="00F00784"/>
    <w:rsid w:val="00F010D6"/>
    <w:rsid w:val="00F01116"/>
    <w:rsid w:val="00F01962"/>
    <w:rsid w:val="00F02866"/>
    <w:rsid w:val="00F02AC0"/>
    <w:rsid w:val="00F03064"/>
    <w:rsid w:val="00F04E0E"/>
    <w:rsid w:val="00F05929"/>
    <w:rsid w:val="00F05BE5"/>
    <w:rsid w:val="00F07000"/>
    <w:rsid w:val="00F0738D"/>
    <w:rsid w:val="00F073C2"/>
    <w:rsid w:val="00F07BC9"/>
    <w:rsid w:val="00F105DA"/>
    <w:rsid w:val="00F105DC"/>
    <w:rsid w:val="00F10E93"/>
    <w:rsid w:val="00F116E7"/>
    <w:rsid w:val="00F1191F"/>
    <w:rsid w:val="00F11A97"/>
    <w:rsid w:val="00F11B04"/>
    <w:rsid w:val="00F11FB3"/>
    <w:rsid w:val="00F125CC"/>
    <w:rsid w:val="00F132AD"/>
    <w:rsid w:val="00F1341A"/>
    <w:rsid w:val="00F13C17"/>
    <w:rsid w:val="00F13FB9"/>
    <w:rsid w:val="00F143BB"/>
    <w:rsid w:val="00F144C0"/>
    <w:rsid w:val="00F14FCA"/>
    <w:rsid w:val="00F16AC9"/>
    <w:rsid w:val="00F17BDF"/>
    <w:rsid w:val="00F23E32"/>
    <w:rsid w:val="00F24572"/>
    <w:rsid w:val="00F24D82"/>
    <w:rsid w:val="00F24E38"/>
    <w:rsid w:val="00F261BB"/>
    <w:rsid w:val="00F268B1"/>
    <w:rsid w:val="00F304E9"/>
    <w:rsid w:val="00F30A6B"/>
    <w:rsid w:val="00F30AEB"/>
    <w:rsid w:val="00F31C19"/>
    <w:rsid w:val="00F32247"/>
    <w:rsid w:val="00F32B63"/>
    <w:rsid w:val="00F33DB5"/>
    <w:rsid w:val="00F34510"/>
    <w:rsid w:val="00F34D76"/>
    <w:rsid w:val="00F34F87"/>
    <w:rsid w:val="00F35692"/>
    <w:rsid w:val="00F360D3"/>
    <w:rsid w:val="00F36C3B"/>
    <w:rsid w:val="00F4029C"/>
    <w:rsid w:val="00F403F1"/>
    <w:rsid w:val="00F409A0"/>
    <w:rsid w:val="00F40A79"/>
    <w:rsid w:val="00F41334"/>
    <w:rsid w:val="00F41558"/>
    <w:rsid w:val="00F4245A"/>
    <w:rsid w:val="00F424F3"/>
    <w:rsid w:val="00F4332A"/>
    <w:rsid w:val="00F435C4"/>
    <w:rsid w:val="00F43A87"/>
    <w:rsid w:val="00F45479"/>
    <w:rsid w:val="00F45FCC"/>
    <w:rsid w:val="00F468FA"/>
    <w:rsid w:val="00F469A6"/>
    <w:rsid w:val="00F46C02"/>
    <w:rsid w:val="00F47630"/>
    <w:rsid w:val="00F478DB"/>
    <w:rsid w:val="00F505D8"/>
    <w:rsid w:val="00F50833"/>
    <w:rsid w:val="00F51D8B"/>
    <w:rsid w:val="00F532AE"/>
    <w:rsid w:val="00F5339B"/>
    <w:rsid w:val="00F5545B"/>
    <w:rsid w:val="00F55493"/>
    <w:rsid w:val="00F562B1"/>
    <w:rsid w:val="00F56BD0"/>
    <w:rsid w:val="00F5719F"/>
    <w:rsid w:val="00F57221"/>
    <w:rsid w:val="00F57C38"/>
    <w:rsid w:val="00F60CF6"/>
    <w:rsid w:val="00F612DC"/>
    <w:rsid w:val="00F616F2"/>
    <w:rsid w:val="00F61830"/>
    <w:rsid w:val="00F6212C"/>
    <w:rsid w:val="00F640B0"/>
    <w:rsid w:val="00F6470C"/>
    <w:rsid w:val="00F64DAC"/>
    <w:rsid w:val="00F64FB8"/>
    <w:rsid w:val="00F6540E"/>
    <w:rsid w:val="00F661FA"/>
    <w:rsid w:val="00F66274"/>
    <w:rsid w:val="00F665E6"/>
    <w:rsid w:val="00F66605"/>
    <w:rsid w:val="00F6668A"/>
    <w:rsid w:val="00F6764B"/>
    <w:rsid w:val="00F676D3"/>
    <w:rsid w:val="00F67753"/>
    <w:rsid w:val="00F677CF"/>
    <w:rsid w:val="00F67A1E"/>
    <w:rsid w:val="00F67AB1"/>
    <w:rsid w:val="00F72D21"/>
    <w:rsid w:val="00F72D89"/>
    <w:rsid w:val="00F73603"/>
    <w:rsid w:val="00F738A9"/>
    <w:rsid w:val="00F73E41"/>
    <w:rsid w:val="00F74520"/>
    <w:rsid w:val="00F746D5"/>
    <w:rsid w:val="00F74F0D"/>
    <w:rsid w:val="00F756DC"/>
    <w:rsid w:val="00F75CE7"/>
    <w:rsid w:val="00F76241"/>
    <w:rsid w:val="00F763C4"/>
    <w:rsid w:val="00F7727C"/>
    <w:rsid w:val="00F775D2"/>
    <w:rsid w:val="00F77816"/>
    <w:rsid w:val="00F80FBD"/>
    <w:rsid w:val="00F81369"/>
    <w:rsid w:val="00F8335F"/>
    <w:rsid w:val="00F8379F"/>
    <w:rsid w:val="00F83F10"/>
    <w:rsid w:val="00F857CD"/>
    <w:rsid w:val="00F85805"/>
    <w:rsid w:val="00F861A8"/>
    <w:rsid w:val="00F86282"/>
    <w:rsid w:val="00F8761C"/>
    <w:rsid w:val="00F90046"/>
    <w:rsid w:val="00F900B6"/>
    <w:rsid w:val="00F90B7A"/>
    <w:rsid w:val="00F91488"/>
    <w:rsid w:val="00F91C3A"/>
    <w:rsid w:val="00F9290D"/>
    <w:rsid w:val="00F929BA"/>
    <w:rsid w:val="00F937C1"/>
    <w:rsid w:val="00F940FE"/>
    <w:rsid w:val="00F94E6E"/>
    <w:rsid w:val="00F97146"/>
    <w:rsid w:val="00F97B3D"/>
    <w:rsid w:val="00FA0491"/>
    <w:rsid w:val="00FA0EAF"/>
    <w:rsid w:val="00FA1A2F"/>
    <w:rsid w:val="00FA1C91"/>
    <w:rsid w:val="00FA2B6E"/>
    <w:rsid w:val="00FA2F8D"/>
    <w:rsid w:val="00FA30EE"/>
    <w:rsid w:val="00FA4272"/>
    <w:rsid w:val="00FA46D5"/>
    <w:rsid w:val="00FA4807"/>
    <w:rsid w:val="00FA5A1B"/>
    <w:rsid w:val="00FA6417"/>
    <w:rsid w:val="00FA6A55"/>
    <w:rsid w:val="00FA6DEB"/>
    <w:rsid w:val="00FB006E"/>
    <w:rsid w:val="00FB0350"/>
    <w:rsid w:val="00FB03F4"/>
    <w:rsid w:val="00FB07DA"/>
    <w:rsid w:val="00FB17DB"/>
    <w:rsid w:val="00FB1EFF"/>
    <w:rsid w:val="00FB250B"/>
    <w:rsid w:val="00FB269C"/>
    <w:rsid w:val="00FB26E5"/>
    <w:rsid w:val="00FB32A3"/>
    <w:rsid w:val="00FB32D4"/>
    <w:rsid w:val="00FB3C32"/>
    <w:rsid w:val="00FB4F33"/>
    <w:rsid w:val="00FB6065"/>
    <w:rsid w:val="00FB635F"/>
    <w:rsid w:val="00FB6AA5"/>
    <w:rsid w:val="00FB6BF5"/>
    <w:rsid w:val="00FB7315"/>
    <w:rsid w:val="00FB78A5"/>
    <w:rsid w:val="00FC0623"/>
    <w:rsid w:val="00FC096B"/>
    <w:rsid w:val="00FC1536"/>
    <w:rsid w:val="00FC2B90"/>
    <w:rsid w:val="00FC3046"/>
    <w:rsid w:val="00FC354E"/>
    <w:rsid w:val="00FC3649"/>
    <w:rsid w:val="00FC49A0"/>
    <w:rsid w:val="00FC6B9F"/>
    <w:rsid w:val="00FC7A7C"/>
    <w:rsid w:val="00FC7DD2"/>
    <w:rsid w:val="00FD0583"/>
    <w:rsid w:val="00FD0861"/>
    <w:rsid w:val="00FD1074"/>
    <w:rsid w:val="00FD1FBF"/>
    <w:rsid w:val="00FD2399"/>
    <w:rsid w:val="00FD2407"/>
    <w:rsid w:val="00FD26A2"/>
    <w:rsid w:val="00FD2785"/>
    <w:rsid w:val="00FD2AF4"/>
    <w:rsid w:val="00FD419B"/>
    <w:rsid w:val="00FD504F"/>
    <w:rsid w:val="00FD5280"/>
    <w:rsid w:val="00FD659B"/>
    <w:rsid w:val="00FD7F61"/>
    <w:rsid w:val="00FE03D0"/>
    <w:rsid w:val="00FE0FF4"/>
    <w:rsid w:val="00FE115A"/>
    <w:rsid w:val="00FE11D5"/>
    <w:rsid w:val="00FE263F"/>
    <w:rsid w:val="00FE28F7"/>
    <w:rsid w:val="00FE3BB1"/>
    <w:rsid w:val="00FE508F"/>
    <w:rsid w:val="00FE5AE1"/>
    <w:rsid w:val="00FE6C85"/>
    <w:rsid w:val="00FE6CF2"/>
    <w:rsid w:val="00FE7213"/>
    <w:rsid w:val="00FE7243"/>
    <w:rsid w:val="00FE77E8"/>
    <w:rsid w:val="00FE791E"/>
    <w:rsid w:val="00FF033A"/>
    <w:rsid w:val="00FF10A0"/>
    <w:rsid w:val="00FF23BE"/>
    <w:rsid w:val="00FF2506"/>
    <w:rsid w:val="00FF30CF"/>
    <w:rsid w:val="00FF31B1"/>
    <w:rsid w:val="00FF32A2"/>
    <w:rsid w:val="00FF3961"/>
    <w:rsid w:val="00FF39A2"/>
    <w:rsid w:val="00FF3EC0"/>
    <w:rsid w:val="00FF4BB7"/>
    <w:rsid w:val="00FF4E88"/>
    <w:rsid w:val="00FF4FCC"/>
    <w:rsid w:val="00FF510A"/>
    <w:rsid w:val="00FF61E7"/>
    <w:rsid w:val="00FF6278"/>
    <w:rsid w:val="00FF6837"/>
    <w:rsid w:val="00FF71C3"/>
    <w:rsid w:val="00FF79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D22126"/>
  <w15:docId w15:val="{99A235AA-998E-4005-AE14-FE22D2F59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D3317"/>
    <w:pPr>
      <w:spacing w:after="200" w:line="276" w:lineRule="auto"/>
    </w:pPr>
    <w:rPr>
      <w:rFonts w:ascii="Calibri" w:eastAsia="Calibri" w:hAnsi="Calibri" w:cs="Times New Roman"/>
    </w:rPr>
  </w:style>
  <w:style w:type="paragraph" w:styleId="Heading2">
    <w:name w:val="heading 2"/>
    <w:basedOn w:val="Normal"/>
    <w:next w:val="Normal"/>
    <w:link w:val="Heading2Char"/>
    <w:uiPriority w:val="9"/>
    <w:semiHidden/>
    <w:unhideWhenUsed/>
    <w:qFormat/>
    <w:rsid w:val="005E7A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747555"/>
    <w:pPr>
      <w:spacing w:before="100" w:beforeAutospacing="1" w:after="100" w:afterAutospacing="1" w:line="240" w:lineRule="auto"/>
      <w:outlineLvl w:val="2"/>
    </w:pPr>
    <w:rPr>
      <w:rFonts w:ascii="Times New Roman" w:eastAsia="Times New Roman" w:hAnsi="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MediumGrid1-Accent1">
    <w:name w:val="Medium Grid 1 Accent 1"/>
    <w:basedOn w:val="TableNormal"/>
    <w:uiPriority w:val="67"/>
    <w:semiHidden/>
    <w:unhideWhenUsed/>
    <w:rsid w:val="000D3317"/>
    <w:pPr>
      <w:spacing w:after="0" w:line="240" w:lineRule="auto"/>
    </w:pPr>
    <w:rPr>
      <w:rFonts w:ascii="Calibri" w:eastAsia="Calibri" w:hAnsi="Calibri" w:cs="Times New Roman"/>
      <w:lang w:eastAsia="en-GB"/>
    </w:rPr>
    <w:tblPr>
      <w:tblStyleRowBandSize w:val="1"/>
      <w:tblStyleColBandSize w:val="1"/>
      <w:tblInd w:w="0" w:type="nil"/>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paragraph" w:styleId="ListParagraph">
    <w:name w:val="List Paragraph"/>
    <w:basedOn w:val="Normal"/>
    <w:uiPriority w:val="34"/>
    <w:qFormat/>
    <w:rsid w:val="00523604"/>
    <w:pPr>
      <w:ind w:left="720"/>
      <w:contextualSpacing/>
    </w:pPr>
  </w:style>
  <w:style w:type="paragraph" w:styleId="BalloonText">
    <w:name w:val="Balloon Text"/>
    <w:basedOn w:val="Normal"/>
    <w:link w:val="BalloonTextChar"/>
    <w:uiPriority w:val="99"/>
    <w:semiHidden/>
    <w:unhideWhenUsed/>
    <w:rsid w:val="00B81F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1FA7"/>
    <w:rPr>
      <w:rFonts w:ascii="Tahoma" w:eastAsia="Calibri" w:hAnsi="Tahoma" w:cs="Tahoma"/>
      <w:sz w:val="16"/>
      <w:szCs w:val="16"/>
    </w:rPr>
  </w:style>
  <w:style w:type="paragraph" w:customStyle="1" w:styleId="Default">
    <w:name w:val="Default"/>
    <w:rsid w:val="00E25F60"/>
    <w:pPr>
      <w:autoSpaceDE w:val="0"/>
      <w:autoSpaceDN w:val="0"/>
      <w:adjustRightInd w:val="0"/>
      <w:spacing w:after="0" w:line="240" w:lineRule="auto"/>
    </w:pPr>
    <w:rPr>
      <w:rFonts w:ascii="AMOEP O+ Rotis Sans Serif" w:hAnsi="AMOEP O+ Rotis Sans Serif" w:cs="AMOEP O+ Rotis Sans Serif"/>
      <w:color w:val="000000"/>
      <w:sz w:val="24"/>
      <w:szCs w:val="24"/>
    </w:rPr>
  </w:style>
  <w:style w:type="character" w:customStyle="1" w:styleId="titleauthoretc">
    <w:name w:val="titleauthoretc"/>
    <w:basedOn w:val="DefaultParagraphFont"/>
    <w:rsid w:val="008B0E0D"/>
  </w:style>
  <w:style w:type="character" w:styleId="Hyperlink">
    <w:name w:val="Hyperlink"/>
    <w:basedOn w:val="DefaultParagraphFont"/>
    <w:uiPriority w:val="99"/>
    <w:unhideWhenUsed/>
    <w:rsid w:val="008B0E0D"/>
    <w:rPr>
      <w:color w:val="0000FF"/>
      <w:u w:val="single"/>
    </w:rPr>
  </w:style>
  <w:style w:type="character" w:styleId="Strong">
    <w:name w:val="Strong"/>
    <w:basedOn w:val="DefaultParagraphFont"/>
    <w:uiPriority w:val="22"/>
    <w:qFormat/>
    <w:rsid w:val="008B0E0D"/>
    <w:rPr>
      <w:b/>
      <w:bCs/>
    </w:rPr>
  </w:style>
  <w:style w:type="paragraph" w:styleId="Header">
    <w:name w:val="header"/>
    <w:basedOn w:val="Normal"/>
    <w:link w:val="HeaderChar"/>
    <w:uiPriority w:val="99"/>
    <w:unhideWhenUsed/>
    <w:rsid w:val="00474C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4C6F"/>
    <w:rPr>
      <w:rFonts w:ascii="Calibri" w:eastAsia="Calibri" w:hAnsi="Calibri" w:cs="Times New Roman"/>
    </w:rPr>
  </w:style>
  <w:style w:type="paragraph" w:styleId="Footer">
    <w:name w:val="footer"/>
    <w:basedOn w:val="Normal"/>
    <w:link w:val="FooterChar"/>
    <w:uiPriority w:val="99"/>
    <w:unhideWhenUsed/>
    <w:rsid w:val="00474C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4C6F"/>
    <w:rPr>
      <w:rFonts w:ascii="Calibri" w:eastAsia="Calibri" w:hAnsi="Calibri" w:cs="Times New Roman"/>
    </w:rPr>
  </w:style>
  <w:style w:type="paragraph" w:customStyle="1" w:styleId="Pa11">
    <w:name w:val="Pa11"/>
    <w:basedOn w:val="Default"/>
    <w:next w:val="Default"/>
    <w:uiPriority w:val="99"/>
    <w:rsid w:val="00DF4DF4"/>
    <w:pPr>
      <w:spacing w:line="201" w:lineRule="atLeast"/>
    </w:pPr>
    <w:rPr>
      <w:rFonts w:ascii="Whitney Light" w:hAnsi="Whitney Light" w:cstheme="minorBidi"/>
      <w:color w:val="auto"/>
    </w:rPr>
  </w:style>
  <w:style w:type="character" w:customStyle="1" w:styleId="A10">
    <w:name w:val="A10"/>
    <w:uiPriority w:val="99"/>
    <w:rsid w:val="00DF4DF4"/>
    <w:rPr>
      <w:rFonts w:cs="Whitney Light"/>
      <w:color w:val="000000"/>
      <w:sz w:val="11"/>
      <w:szCs w:val="11"/>
    </w:rPr>
  </w:style>
  <w:style w:type="table" w:styleId="TableGrid">
    <w:name w:val="Table Grid"/>
    <w:basedOn w:val="TableNormal"/>
    <w:uiPriority w:val="39"/>
    <w:unhideWhenUsed/>
    <w:rsid w:val="003031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A0E62"/>
    <w:pPr>
      <w:spacing w:before="100" w:beforeAutospacing="1" w:after="100" w:afterAutospacing="1" w:line="240" w:lineRule="auto"/>
    </w:pPr>
    <w:rPr>
      <w:rFonts w:ascii="Times New Roman" w:eastAsia="Times New Roman" w:hAnsi="Times New Roman"/>
      <w:sz w:val="24"/>
      <w:szCs w:val="24"/>
      <w:lang w:eastAsia="en-GB"/>
    </w:rPr>
  </w:style>
  <w:style w:type="character" w:styleId="FollowedHyperlink">
    <w:name w:val="FollowedHyperlink"/>
    <w:basedOn w:val="DefaultParagraphFont"/>
    <w:uiPriority w:val="99"/>
    <w:semiHidden/>
    <w:unhideWhenUsed/>
    <w:rsid w:val="008A2483"/>
    <w:rPr>
      <w:color w:val="954F72" w:themeColor="followedHyperlink"/>
      <w:u w:val="single"/>
    </w:rPr>
  </w:style>
  <w:style w:type="character" w:customStyle="1" w:styleId="hit">
    <w:name w:val="hit"/>
    <w:basedOn w:val="DefaultParagraphFont"/>
    <w:rsid w:val="00F16AC9"/>
  </w:style>
  <w:style w:type="character" w:customStyle="1" w:styleId="ff1">
    <w:name w:val="ff1"/>
    <w:basedOn w:val="DefaultParagraphFont"/>
    <w:rsid w:val="00AB50C1"/>
  </w:style>
  <w:style w:type="character" w:customStyle="1" w:styleId="ws24">
    <w:name w:val="ws24"/>
    <w:basedOn w:val="DefaultParagraphFont"/>
    <w:rsid w:val="00AB50C1"/>
  </w:style>
  <w:style w:type="character" w:customStyle="1" w:styleId="ls11">
    <w:name w:val="ls11"/>
    <w:basedOn w:val="DefaultParagraphFont"/>
    <w:rsid w:val="00AB50C1"/>
  </w:style>
  <w:style w:type="paragraph" w:styleId="CommentText">
    <w:name w:val="annotation text"/>
    <w:basedOn w:val="Normal"/>
    <w:link w:val="CommentTextChar"/>
    <w:uiPriority w:val="99"/>
    <w:unhideWhenUsed/>
    <w:rsid w:val="00BF302B"/>
    <w:pPr>
      <w:spacing w:after="160" w:line="240" w:lineRule="auto"/>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BF302B"/>
    <w:rPr>
      <w:sz w:val="20"/>
      <w:szCs w:val="20"/>
    </w:rPr>
  </w:style>
  <w:style w:type="paragraph" w:styleId="NoSpacing">
    <w:name w:val="No Spacing"/>
    <w:uiPriority w:val="1"/>
    <w:qFormat/>
    <w:rsid w:val="002624D7"/>
    <w:pPr>
      <w:spacing w:after="0" w:line="240" w:lineRule="auto"/>
    </w:pPr>
    <w:rPr>
      <w:rFonts w:ascii="Calibri" w:eastAsia="Calibri" w:hAnsi="Calibri" w:cs="Times New Roman"/>
    </w:rPr>
  </w:style>
  <w:style w:type="character" w:styleId="Emphasis">
    <w:name w:val="Emphasis"/>
    <w:basedOn w:val="DefaultParagraphFont"/>
    <w:uiPriority w:val="20"/>
    <w:qFormat/>
    <w:rsid w:val="00B20CB0"/>
    <w:rPr>
      <w:i/>
      <w:iCs/>
    </w:rPr>
  </w:style>
  <w:style w:type="character" w:customStyle="1" w:styleId="personname">
    <w:name w:val="person_name"/>
    <w:basedOn w:val="DefaultParagraphFont"/>
    <w:rsid w:val="00B20CB0"/>
  </w:style>
  <w:style w:type="character" w:customStyle="1" w:styleId="authors">
    <w:name w:val="authors"/>
    <w:basedOn w:val="DefaultParagraphFont"/>
    <w:rsid w:val="00006BEE"/>
  </w:style>
  <w:style w:type="character" w:customStyle="1" w:styleId="Date1">
    <w:name w:val="Date1"/>
    <w:basedOn w:val="DefaultParagraphFont"/>
    <w:rsid w:val="00006BEE"/>
  </w:style>
  <w:style w:type="character" w:customStyle="1" w:styleId="arttitle">
    <w:name w:val="art_title"/>
    <w:basedOn w:val="DefaultParagraphFont"/>
    <w:rsid w:val="00006BEE"/>
  </w:style>
  <w:style w:type="character" w:customStyle="1" w:styleId="serialtitle">
    <w:name w:val="serial_title"/>
    <w:basedOn w:val="DefaultParagraphFont"/>
    <w:rsid w:val="00006BEE"/>
  </w:style>
  <w:style w:type="character" w:customStyle="1" w:styleId="volumeissue">
    <w:name w:val="volume_issue"/>
    <w:basedOn w:val="DefaultParagraphFont"/>
    <w:rsid w:val="00006BEE"/>
  </w:style>
  <w:style w:type="character" w:customStyle="1" w:styleId="pagerange">
    <w:name w:val="page_range"/>
    <w:basedOn w:val="DefaultParagraphFont"/>
    <w:rsid w:val="00006BEE"/>
  </w:style>
  <w:style w:type="character" w:customStyle="1" w:styleId="doilink">
    <w:name w:val="doi_link"/>
    <w:basedOn w:val="DefaultParagraphFont"/>
    <w:rsid w:val="00006BEE"/>
  </w:style>
  <w:style w:type="character" w:customStyle="1" w:styleId="Heading3Char">
    <w:name w:val="Heading 3 Char"/>
    <w:basedOn w:val="DefaultParagraphFont"/>
    <w:link w:val="Heading3"/>
    <w:uiPriority w:val="9"/>
    <w:rsid w:val="00747555"/>
    <w:rPr>
      <w:rFonts w:ascii="Times New Roman" w:eastAsia="Times New Roman" w:hAnsi="Times New Roman" w:cs="Times New Roman"/>
      <w:b/>
      <w:bCs/>
      <w:sz w:val="27"/>
      <w:szCs w:val="27"/>
      <w:lang w:eastAsia="en-GB"/>
    </w:rPr>
  </w:style>
  <w:style w:type="character" w:styleId="UnresolvedMention">
    <w:name w:val="Unresolved Mention"/>
    <w:basedOn w:val="DefaultParagraphFont"/>
    <w:uiPriority w:val="99"/>
    <w:semiHidden/>
    <w:unhideWhenUsed/>
    <w:rsid w:val="00E44204"/>
    <w:rPr>
      <w:color w:val="605E5C"/>
      <w:shd w:val="clear" w:color="auto" w:fill="E1DFDD"/>
    </w:rPr>
  </w:style>
  <w:style w:type="character" w:customStyle="1" w:styleId="Heading2Char">
    <w:name w:val="Heading 2 Char"/>
    <w:basedOn w:val="DefaultParagraphFont"/>
    <w:link w:val="Heading2"/>
    <w:uiPriority w:val="9"/>
    <w:semiHidden/>
    <w:rsid w:val="005E7A30"/>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31466">
      <w:bodyDiv w:val="1"/>
      <w:marLeft w:val="0"/>
      <w:marRight w:val="0"/>
      <w:marTop w:val="0"/>
      <w:marBottom w:val="0"/>
      <w:divBdr>
        <w:top w:val="none" w:sz="0" w:space="0" w:color="auto"/>
        <w:left w:val="none" w:sz="0" w:space="0" w:color="auto"/>
        <w:bottom w:val="none" w:sz="0" w:space="0" w:color="auto"/>
        <w:right w:val="none" w:sz="0" w:space="0" w:color="auto"/>
      </w:divBdr>
    </w:div>
    <w:div w:id="160704870">
      <w:bodyDiv w:val="1"/>
      <w:marLeft w:val="0"/>
      <w:marRight w:val="0"/>
      <w:marTop w:val="0"/>
      <w:marBottom w:val="0"/>
      <w:divBdr>
        <w:top w:val="none" w:sz="0" w:space="0" w:color="auto"/>
        <w:left w:val="none" w:sz="0" w:space="0" w:color="auto"/>
        <w:bottom w:val="none" w:sz="0" w:space="0" w:color="auto"/>
        <w:right w:val="none" w:sz="0" w:space="0" w:color="auto"/>
      </w:divBdr>
    </w:div>
    <w:div w:id="372850579">
      <w:bodyDiv w:val="1"/>
      <w:marLeft w:val="0"/>
      <w:marRight w:val="0"/>
      <w:marTop w:val="0"/>
      <w:marBottom w:val="0"/>
      <w:divBdr>
        <w:top w:val="none" w:sz="0" w:space="0" w:color="auto"/>
        <w:left w:val="none" w:sz="0" w:space="0" w:color="auto"/>
        <w:bottom w:val="none" w:sz="0" w:space="0" w:color="auto"/>
        <w:right w:val="none" w:sz="0" w:space="0" w:color="auto"/>
      </w:divBdr>
    </w:div>
    <w:div w:id="451676670">
      <w:bodyDiv w:val="1"/>
      <w:marLeft w:val="0"/>
      <w:marRight w:val="0"/>
      <w:marTop w:val="0"/>
      <w:marBottom w:val="0"/>
      <w:divBdr>
        <w:top w:val="none" w:sz="0" w:space="0" w:color="auto"/>
        <w:left w:val="none" w:sz="0" w:space="0" w:color="auto"/>
        <w:bottom w:val="none" w:sz="0" w:space="0" w:color="auto"/>
        <w:right w:val="none" w:sz="0" w:space="0" w:color="auto"/>
      </w:divBdr>
    </w:div>
    <w:div w:id="511843282">
      <w:bodyDiv w:val="1"/>
      <w:marLeft w:val="0"/>
      <w:marRight w:val="0"/>
      <w:marTop w:val="0"/>
      <w:marBottom w:val="0"/>
      <w:divBdr>
        <w:top w:val="none" w:sz="0" w:space="0" w:color="auto"/>
        <w:left w:val="none" w:sz="0" w:space="0" w:color="auto"/>
        <w:bottom w:val="none" w:sz="0" w:space="0" w:color="auto"/>
        <w:right w:val="none" w:sz="0" w:space="0" w:color="auto"/>
      </w:divBdr>
    </w:div>
    <w:div w:id="595331683">
      <w:bodyDiv w:val="1"/>
      <w:marLeft w:val="0"/>
      <w:marRight w:val="0"/>
      <w:marTop w:val="0"/>
      <w:marBottom w:val="0"/>
      <w:divBdr>
        <w:top w:val="none" w:sz="0" w:space="0" w:color="auto"/>
        <w:left w:val="none" w:sz="0" w:space="0" w:color="auto"/>
        <w:bottom w:val="none" w:sz="0" w:space="0" w:color="auto"/>
        <w:right w:val="none" w:sz="0" w:space="0" w:color="auto"/>
      </w:divBdr>
    </w:div>
    <w:div w:id="598030618">
      <w:bodyDiv w:val="1"/>
      <w:marLeft w:val="0"/>
      <w:marRight w:val="0"/>
      <w:marTop w:val="0"/>
      <w:marBottom w:val="0"/>
      <w:divBdr>
        <w:top w:val="none" w:sz="0" w:space="0" w:color="auto"/>
        <w:left w:val="none" w:sz="0" w:space="0" w:color="auto"/>
        <w:bottom w:val="none" w:sz="0" w:space="0" w:color="auto"/>
        <w:right w:val="none" w:sz="0" w:space="0" w:color="auto"/>
      </w:divBdr>
    </w:div>
    <w:div w:id="633753367">
      <w:bodyDiv w:val="1"/>
      <w:marLeft w:val="0"/>
      <w:marRight w:val="0"/>
      <w:marTop w:val="0"/>
      <w:marBottom w:val="0"/>
      <w:divBdr>
        <w:top w:val="none" w:sz="0" w:space="0" w:color="auto"/>
        <w:left w:val="none" w:sz="0" w:space="0" w:color="auto"/>
        <w:bottom w:val="none" w:sz="0" w:space="0" w:color="auto"/>
        <w:right w:val="none" w:sz="0" w:space="0" w:color="auto"/>
      </w:divBdr>
    </w:div>
    <w:div w:id="645015429">
      <w:bodyDiv w:val="1"/>
      <w:marLeft w:val="0"/>
      <w:marRight w:val="0"/>
      <w:marTop w:val="0"/>
      <w:marBottom w:val="0"/>
      <w:divBdr>
        <w:top w:val="none" w:sz="0" w:space="0" w:color="auto"/>
        <w:left w:val="none" w:sz="0" w:space="0" w:color="auto"/>
        <w:bottom w:val="none" w:sz="0" w:space="0" w:color="auto"/>
        <w:right w:val="none" w:sz="0" w:space="0" w:color="auto"/>
      </w:divBdr>
    </w:div>
    <w:div w:id="714037695">
      <w:bodyDiv w:val="1"/>
      <w:marLeft w:val="0"/>
      <w:marRight w:val="0"/>
      <w:marTop w:val="0"/>
      <w:marBottom w:val="0"/>
      <w:divBdr>
        <w:top w:val="none" w:sz="0" w:space="0" w:color="auto"/>
        <w:left w:val="none" w:sz="0" w:space="0" w:color="auto"/>
        <w:bottom w:val="none" w:sz="0" w:space="0" w:color="auto"/>
        <w:right w:val="none" w:sz="0" w:space="0" w:color="auto"/>
      </w:divBdr>
    </w:div>
    <w:div w:id="761951707">
      <w:bodyDiv w:val="1"/>
      <w:marLeft w:val="0"/>
      <w:marRight w:val="0"/>
      <w:marTop w:val="0"/>
      <w:marBottom w:val="0"/>
      <w:divBdr>
        <w:top w:val="none" w:sz="0" w:space="0" w:color="auto"/>
        <w:left w:val="none" w:sz="0" w:space="0" w:color="auto"/>
        <w:bottom w:val="none" w:sz="0" w:space="0" w:color="auto"/>
        <w:right w:val="none" w:sz="0" w:space="0" w:color="auto"/>
      </w:divBdr>
    </w:div>
    <w:div w:id="793061429">
      <w:bodyDiv w:val="1"/>
      <w:marLeft w:val="0"/>
      <w:marRight w:val="0"/>
      <w:marTop w:val="0"/>
      <w:marBottom w:val="0"/>
      <w:divBdr>
        <w:top w:val="none" w:sz="0" w:space="0" w:color="auto"/>
        <w:left w:val="none" w:sz="0" w:space="0" w:color="auto"/>
        <w:bottom w:val="none" w:sz="0" w:space="0" w:color="auto"/>
        <w:right w:val="none" w:sz="0" w:space="0" w:color="auto"/>
      </w:divBdr>
    </w:div>
    <w:div w:id="823619308">
      <w:bodyDiv w:val="1"/>
      <w:marLeft w:val="0"/>
      <w:marRight w:val="0"/>
      <w:marTop w:val="0"/>
      <w:marBottom w:val="0"/>
      <w:divBdr>
        <w:top w:val="none" w:sz="0" w:space="0" w:color="auto"/>
        <w:left w:val="none" w:sz="0" w:space="0" w:color="auto"/>
        <w:bottom w:val="none" w:sz="0" w:space="0" w:color="auto"/>
        <w:right w:val="none" w:sz="0" w:space="0" w:color="auto"/>
      </w:divBdr>
    </w:div>
    <w:div w:id="835190966">
      <w:bodyDiv w:val="1"/>
      <w:marLeft w:val="0"/>
      <w:marRight w:val="0"/>
      <w:marTop w:val="0"/>
      <w:marBottom w:val="0"/>
      <w:divBdr>
        <w:top w:val="none" w:sz="0" w:space="0" w:color="auto"/>
        <w:left w:val="none" w:sz="0" w:space="0" w:color="auto"/>
        <w:bottom w:val="none" w:sz="0" w:space="0" w:color="auto"/>
        <w:right w:val="none" w:sz="0" w:space="0" w:color="auto"/>
      </w:divBdr>
    </w:div>
    <w:div w:id="861358327">
      <w:bodyDiv w:val="1"/>
      <w:marLeft w:val="0"/>
      <w:marRight w:val="0"/>
      <w:marTop w:val="0"/>
      <w:marBottom w:val="0"/>
      <w:divBdr>
        <w:top w:val="none" w:sz="0" w:space="0" w:color="auto"/>
        <w:left w:val="none" w:sz="0" w:space="0" w:color="auto"/>
        <w:bottom w:val="none" w:sz="0" w:space="0" w:color="auto"/>
        <w:right w:val="none" w:sz="0" w:space="0" w:color="auto"/>
      </w:divBdr>
    </w:div>
    <w:div w:id="881789224">
      <w:bodyDiv w:val="1"/>
      <w:marLeft w:val="0"/>
      <w:marRight w:val="0"/>
      <w:marTop w:val="0"/>
      <w:marBottom w:val="0"/>
      <w:divBdr>
        <w:top w:val="none" w:sz="0" w:space="0" w:color="auto"/>
        <w:left w:val="none" w:sz="0" w:space="0" w:color="auto"/>
        <w:bottom w:val="none" w:sz="0" w:space="0" w:color="auto"/>
        <w:right w:val="none" w:sz="0" w:space="0" w:color="auto"/>
      </w:divBdr>
    </w:div>
    <w:div w:id="967205393">
      <w:bodyDiv w:val="1"/>
      <w:marLeft w:val="0"/>
      <w:marRight w:val="0"/>
      <w:marTop w:val="0"/>
      <w:marBottom w:val="0"/>
      <w:divBdr>
        <w:top w:val="none" w:sz="0" w:space="0" w:color="auto"/>
        <w:left w:val="none" w:sz="0" w:space="0" w:color="auto"/>
        <w:bottom w:val="none" w:sz="0" w:space="0" w:color="auto"/>
        <w:right w:val="none" w:sz="0" w:space="0" w:color="auto"/>
      </w:divBdr>
    </w:div>
    <w:div w:id="972175027">
      <w:bodyDiv w:val="1"/>
      <w:marLeft w:val="0"/>
      <w:marRight w:val="0"/>
      <w:marTop w:val="0"/>
      <w:marBottom w:val="0"/>
      <w:divBdr>
        <w:top w:val="none" w:sz="0" w:space="0" w:color="auto"/>
        <w:left w:val="none" w:sz="0" w:space="0" w:color="auto"/>
        <w:bottom w:val="none" w:sz="0" w:space="0" w:color="auto"/>
        <w:right w:val="none" w:sz="0" w:space="0" w:color="auto"/>
      </w:divBdr>
    </w:div>
    <w:div w:id="1003315543">
      <w:bodyDiv w:val="1"/>
      <w:marLeft w:val="0"/>
      <w:marRight w:val="0"/>
      <w:marTop w:val="0"/>
      <w:marBottom w:val="0"/>
      <w:divBdr>
        <w:top w:val="none" w:sz="0" w:space="0" w:color="auto"/>
        <w:left w:val="none" w:sz="0" w:space="0" w:color="auto"/>
        <w:bottom w:val="none" w:sz="0" w:space="0" w:color="auto"/>
        <w:right w:val="none" w:sz="0" w:space="0" w:color="auto"/>
      </w:divBdr>
    </w:div>
    <w:div w:id="1005941223">
      <w:bodyDiv w:val="1"/>
      <w:marLeft w:val="0"/>
      <w:marRight w:val="0"/>
      <w:marTop w:val="0"/>
      <w:marBottom w:val="0"/>
      <w:divBdr>
        <w:top w:val="none" w:sz="0" w:space="0" w:color="auto"/>
        <w:left w:val="none" w:sz="0" w:space="0" w:color="auto"/>
        <w:bottom w:val="none" w:sz="0" w:space="0" w:color="auto"/>
        <w:right w:val="none" w:sz="0" w:space="0" w:color="auto"/>
      </w:divBdr>
    </w:div>
    <w:div w:id="1042481337">
      <w:bodyDiv w:val="1"/>
      <w:marLeft w:val="0"/>
      <w:marRight w:val="0"/>
      <w:marTop w:val="0"/>
      <w:marBottom w:val="0"/>
      <w:divBdr>
        <w:top w:val="none" w:sz="0" w:space="0" w:color="auto"/>
        <w:left w:val="none" w:sz="0" w:space="0" w:color="auto"/>
        <w:bottom w:val="none" w:sz="0" w:space="0" w:color="auto"/>
        <w:right w:val="none" w:sz="0" w:space="0" w:color="auto"/>
      </w:divBdr>
    </w:div>
    <w:div w:id="1109155775">
      <w:bodyDiv w:val="1"/>
      <w:marLeft w:val="0"/>
      <w:marRight w:val="0"/>
      <w:marTop w:val="0"/>
      <w:marBottom w:val="0"/>
      <w:divBdr>
        <w:top w:val="none" w:sz="0" w:space="0" w:color="auto"/>
        <w:left w:val="none" w:sz="0" w:space="0" w:color="auto"/>
        <w:bottom w:val="none" w:sz="0" w:space="0" w:color="auto"/>
        <w:right w:val="none" w:sz="0" w:space="0" w:color="auto"/>
      </w:divBdr>
    </w:div>
    <w:div w:id="1220633298">
      <w:bodyDiv w:val="1"/>
      <w:marLeft w:val="0"/>
      <w:marRight w:val="0"/>
      <w:marTop w:val="0"/>
      <w:marBottom w:val="0"/>
      <w:divBdr>
        <w:top w:val="none" w:sz="0" w:space="0" w:color="auto"/>
        <w:left w:val="none" w:sz="0" w:space="0" w:color="auto"/>
        <w:bottom w:val="none" w:sz="0" w:space="0" w:color="auto"/>
        <w:right w:val="none" w:sz="0" w:space="0" w:color="auto"/>
      </w:divBdr>
    </w:div>
    <w:div w:id="1267153973">
      <w:bodyDiv w:val="1"/>
      <w:marLeft w:val="0"/>
      <w:marRight w:val="0"/>
      <w:marTop w:val="0"/>
      <w:marBottom w:val="0"/>
      <w:divBdr>
        <w:top w:val="none" w:sz="0" w:space="0" w:color="auto"/>
        <w:left w:val="none" w:sz="0" w:space="0" w:color="auto"/>
        <w:bottom w:val="none" w:sz="0" w:space="0" w:color="auto"/>
        <w:right w:val="none" w:sz="0" w:space="0" w:color="auto"/>
      </w:divBdr>
      <w:divsChild>
        <w:div w:id="298150451">
          <w:marLeft w:val="547"/>
          <w:marRight w:val="0"/>
          <w:marTop w:val="0"/>
          <w:marBottom w:val="0"/>
          <w:divBdr>
            <w:top w:val="none" w:sz="0" w:space="0" w:color="auto"/>
            <w:left w:val="none" w:sz="0" w:space="0" w:color="auto"/>
            <w:bottom w:val="none" w:sz="0" w:space="0" w:color="auto"/>
            <w:right w:val="none" w:sz="0" w:space="0" w:color="auto"/>
          </w:divBdr>
        </w:div>
        <w:div w:id="411976682">
          <w:marLeft w:val="547"/>
          <w:marRight w:val="0"/>
          <w:marTop w:val="0"/>
          <w:marBottom w:val="0"/>
          <w:divBdr>
            <w:top w:val="none" w:sz="0" w:space="0" w:color="auto"/>
            <w:left w:val="none" w:sz="0" w:space="0" w:color="auto"/>
            <w:bottom w:val="none" w:sz="0" w:space="0" w:color="auto"/>
            <w:right w:val="none" w:sz="0" w:space="0" w:color="auto"/>
          </w:divBdr>
        </w:div>
        <w:div w:id="526870977">
          <w:marLeft w:val="547"/>
          <w:marRight w:val="0"/>
          <w:marTop w:val="0"/>
          <w:marBottom w:val="0"/>
          <w:divBdr>
            <w:top w:val="none" w:sz="0" w:space="0" w:color="auto"/>
            <w:left w:val="none" w:sz="0" w:space="0" w:color="auto"/>
            <w:bottom w:val="none" w:sz="0" w:space="0" w:color="auto"/>
            <w:right w:val="none" w:sz="0" w:space="0" w:color="auto"/>
          </w:divBdr>
        </w:div>
        <w:div w:id="957029180">
          <w:marLeft w:val="547"/>
          <w:marRight w:val="0"/>
          <w:marTop w:val="0"/>
          <w:marBottom w:val="0"/>
          <w:divBdr>
            <w:top w:val="none" w:sz="0" w:space="0" w:color="auto"/>
            <w:left w:val="none" w:sz="0" w:space="0" w:color="auto"/>
            <w:bottom w:val="none" w:sz="0" w:space="0" w:color="auto"/>
            <w:right w:val="none" w:sz="0" w:space="0" w:color="auto"/>
          </w:divBdr>
        </w:div>
      </w:divsChild>
    </w:div>
    <w:div w:id="1279140900">
      <w:bodyDiv w:val="1"/>
      <w:marLeft w:val="0"/>
      <w:marRight w:val="0"/>
      <w:marTop w:val="0"/>
      <w:marBottom w:val="0"/>
      <w:divBdr>
        <w:top w:val="none" w:sz="0" w:space="0" w:color="auto"/>
        <w:left w:val="none" w:sz="0" w:space="0" w:color="auto"/>
        <w:bottom w:val="none" w:sz="0" w:space="0" w:color="auto"/>
        <w:right w:val="none" w:sz="0" w:space="0" w:color="auto"/>
      </w:divBdr>
    </w:div>
    <w:div w:id="1328052831">
      <w:bodyDiv w:val="1"/>
      <w:marLeft w:val="0"/>
      <w:marRight w:val="0"/>
      <w:marTop w:val="0"/>
      <w:marBottom w:val="0"/>
      <w:divBdr>
        <w:top w:val="none" w:sz="0" w:space="0" w:color="auto"/>
        <w:left w:val="none" w:sz="0" w:space="0" w:color="auto"/>
        <w:bottom w:val="none" w:sz="0" w:space="0" w:color="auto"/>
        <w:right w:val="none" w:sz="0" w:space="0" w:color="auto"/>
      </w:divBdr>
    </w:div>
    <w:div w:id="1346202205">
      <w:bodyDiv w:val="1"/>
      <w:marLeft w:val="0"/>
      <w:marRight w:val="0"/>
      <w:marTop w:val="0"/>
      <w:marBottom w:val="0"/>
      <w:divBdr>
        <w:top w:val="none" w:sz="0" w:space="0" w:color="auto"/>
        <w:left w:val="none" w:sz="0" w:space="0" w:color="auto"/>
        <w:bottom w:val="none" w:sz="0" w:space="0" w:color="auto"/>
        <w:right w:val="none" w:sz="0" w:space="0" w:color="auto"/>
      </w:divBdr>
    </w:div>
    <w:div w:id="1388257356">
      <w:bodyDiv w:val="1"/>
      <w:marLeft w:val="0"/>
      <w:marRight w:val="0"/>
      <w:marTop w:val="0"/>
      <w:marBottom w:val="0"/>
      <w:divBdr>
        <w:top w:val="none" w:sz="0" w:space="0" w:color="auto"/>
        <w:left w:val="none" w:sz="0" w:space="0" w:color="auto"/>
        <w:bottom w:val="none" w:sz="0" w:space="0" w:color="auto"/>
        <w:right w:val="none" w:sz="0" w:space="0" w:color="auto"/>
      </w:divBdr>
      <w:divsChild>
        <w:div w:id="569848258">
          <w:marLeft w:val="547"/>
          <w:marRight w:val="0"/>
          <w:marTop w:val="0"/>
          <w:marBottom w:val="0"/>
          <w:divBdr>
            <w:top w:val="none" w:sz="0" w:space="0" w:color="auto"/>
            <w:left w:val="none" w:sz="0" w:space="0" w:color="auto"/>
            <w:bottom w:val="none" w:sz="0" w:space="0" w:color="auto"/>
            <w:right w:val="none" w:sz="0" w:space="0" w:color="auto"/>
          </w:divBdr>
        </w:div>
        <w:div w:id="597492643">
          <w:marLeft w:val="547"/>
          <w:marRight w:val="0"/>
          <w:marTop w:val="0"/>
          <w:marBottom w:val="0"/>
          <w:divBdr>
            <w:top w:val="none" w:sz="0" w:space="0" w:color="auto"/>
            <w:left w:val="none" w:sz="0" w:space="0" w:color="auto"/>
            <w:bottom w:val="none" w:sz="0" w:space="0" w:color="auto"/>
            <w:right w:val="none" w:sz="0" w:space="0" w:color="auto"/>
          </w:divBdr>
        </w:div>
        <w:div w:id="1519658753">
          <w:marLeft w:val="547"/>
          <w:marRight w:val="0"/>
          <w:marTop w:val="0"/>
          <w:marBottom w:val="0"/>
          <w:divBdr>
            <w:top w:val="none" w:sz="0" w:space="0" w:color="auto"/>
            <w:left w:val="none" w:sz="0" w:space="0" w:color="auto"/>
            <w:bottom w:val="none" w:sz="0" w:space="0" w:color="auto"/>
            <w:right w:val="none" w:sz="0" w:space="0" w:color="auto"/>
          </w:divBdr>
        </w:div>
        <w:div w:id="1709992339">
          <w:marLeft w:val="547"/>
          <w:marRight w:val="0"/>
          <w:marTop w:val="0"/>
          <w:marBottom w:val="0"/>
          <w:divBdr>
            <w:top w:val="none" w:sz="0" w:space="0" w:color="auto"/>
            <w:left w:val="none" w:sz="0" w:space="0" w:color="auto"/>
            <w:bottom w:val="none" w:sz="0" w:space="0" w:color="auto"/>
            <w:right w:val="none" w:sz="0" w:space="0" w:color="auto"/>
          </w:divBdr>
        </w:div>
      </w:divsChild>
    </w:div>
    <w:div w:id="1522551491">
      <w:bodyDiv w:val="1"/>
      <w:marLeft w:val="0"/>
      <w:marRight w:val="0"/>
      <w:marTop w:val="0"/>
      <w:marBottom w:val="0"/>
      <w:divBdr>
        <w:top w:val="none" w:sz="0" w:space="0" w:color="auto"/>
        <w:left w:val="none" w:sz="0" w:space="0" w:color="auto"/>
        <w:bottom w:val="none" w:sz="0" w:space="0" w:color="auto"/>
        <w:right w:val="none" w:sz="0" w:space="0" w:color="auto"/>
      </w:divBdr>
    </w:div>
    <w:div w:id="1535802411">
      <w:bodyDiv w:val="1"/>
      <w:marLeft w:val="0"/>
      <w:marRight w:val="0"/>
      <w:marTop w:val="0"/>
      <w:marBottom w:val="0"/>
      <w:divBdr>
        <w:top w:val="none" w:sz="0" w:space="0" w:color="auto"/>
        <w:left w:val="none" w:sz="0" w:space="0" w:color="auto"/>
        <w:bottom w:val="none" w:sz="0" w:space="0" w:color="auto"/>
        <w:right w:val="none" w:sz="0" w:space="0" w:color="auto"/>
      </w:divBdr>
    </w:div>
    <w:div w:id="1915578722">
      <w:bodyDiv w:val="1"/>
      <w:marLeft w:val="0"/>
      <w:marRight w:val="0"/>
      <w:marTop w:val="0"/>
      <w:marBottom w:val="0"/>
      <w:divBdr>
        <w:top w:val="none" w:sz="0" w:space="0" w:color="auto"/>
        <w:left w:val="none" w:sz="0" w:space="0" w:color="auto"/>
        <w:bottom w:val="none" w:sz="0" w:space="0" w:color="auto"/>
        <w:right w:val="none" w:sz="0" w:space="0" w:color="auto"/>
      </w:divBdr>
    </w:div>
    <w:div w:id="2131430998">
      <w:bodyDiv w:val="1"/>
      <w:marLeft w:val="0"/>
      <w:marRight w:val="0"/>
      <w:marTop w:val="0"/>
      <w:marBottom w:val="0"/>
      <w:divBdr>
        <w:top w:val="none" w:sz="0" w:space="0" w:color="auto"/>
        <w:left w:val="none" w:sz="0" w:space="0" w:color="auto"/>
        <w:bottom w:val="none" w:sz="0" w:space="0" w:color="auto"/>
        <w:right w:val="none" w:sz="0" w:space="0" w:color="auto"/>
      </w:divBdr>
    </w:div>
    <w:div w:id="2137138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3.tmp"/><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image" Target="media/image6.tmp"/><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image" Target="media/image5.tmp"/><Relationship Id="rId10" Type="http://schemas.openxmlformats.org/officeDocument/2006/relationships/image" Target="media/image2.tmp"/><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image" Target="media/image1.tmp"/><Relationship Id="rId14" Type="http://schemas.openxmlformats.org/officeDocument/2006/relationships/diagramColors" Target="diagrams/colors1.xml"/><Relationship Id="rId22" Type="http://schemas.openxmlformats.org/officeDocument/2006/relationships/image" Target="media/image4.tmp"/></Relationships>
</file>

<file path=word/diagrams/colors1.xml><?xml version="1.0" encoding="utf-8"?>
<dgm:colorsDef xmlns:dgm="http://schemas.openxmlformats.org/drawingml/2006/diagram" xmlns:a="http://schemas.openxmlformats.org/drawingml/2006/main" uniqueId="urn:microsoft.com/office/officeart/2005/8/colors/accent5_1">
  <dgm:title val=""/>
  <dgm:desc val=""/>
  <dgm:catLst>
    <dgm:cat type="accent5" pri="11100"/>
  </dgm:catLst>
  <dgm:styleLbl name="node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5">
        <a:shade val="80000"/>
      </a:schemeClr>
    </dgm:linClrLst>
    <dgm:effectClrLst/>
    <dgm:txLinClrLst/>
    <dgm:txFillClrLst/>
    <dgm:txEffectClrLst/>
  </dgm:styleLbl>
  <dgm:styleLbl name="node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f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align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b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dgm:txEffectClrLst/>
  </dgm:styleLbl>
  <dgm:styleLbl name="parChTrans2D2">
    <dgm:fillClrLst meth="repeat">
      <a:schemeClr val="accent5"/>
    </dgm:fillClrLst>
    <dgm:linClrLst meth="repeat">
      <a:schemeClr val="accent5"/>
    </dgm:linClrLst>
    <dgm:effectClrLst/>
    <dgm:txLinClrLst/>
    <dgm:txFillClrLst/>
    <dgm:txEffectClrLst/>
  </dgm:styleLbl>
  <dgm:styleLbl name="parChTrans2D3">
    <dgm:fillClrLst meth="repeat">
      <a:schemeClr val="accent5"/>
    </dgm:fillClrLst>
    <dgm:linClrLst meth="repeat">
      <a:schemeClr val="accent5"/>
    </dgm:linClrLst>
    <dgm:effectClrLst/>
    <dgm:txLinClrLst/>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con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align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trAlignAcc1">
    <dgm:fillClrLst meth="repeat">
      <a:schemeClr val="accent5">
        <a:alpha val="40000"/>
        <a:tint val="40000"/>
      </a:schemeClr>
    </dgm:fillClrLst>
    <dgm:linClrLst meth="repeat">
      <a:schemeClr val="accent5"/>
    </dgm:linClrLst>
    <dgm:effectClrLst/>
    <dgm:txLinClrLst/>
    <dgm:txFillClrLst meth="repeat">
      <a:schemeClr val="dk1"/>
    </dgm:txFillClrLst>
    <dgm:txEffectClrLst/>
  </dgm:styleLbl>
  <dgm:styleLbl name="b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fgAcc0">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2">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3">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4">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A09882B-9751-41EF-A4F7-9F4488B20C19}" type="doc">
      <dgm:prSet loTypeId="urn:microsoft.com/office/officeart/2005/8/layout/process1" loCatId="process" qsTypeId="urn:microsoft.com/office/officeart/2005/8/quickstyle/simple1" qsCatId="simple" csTypeId="urn:microsoft.com/office/officeart/2005/8/colors/accent5_1" csCatId="accent5" phldr="1"/>
      <dgm:spPr/>
    </dgm:pt>
    <dgm:pt modelId="{663628AA-340B-460F-8067-6CFCF3AC0EBE}">
      <dgm:prSet phldrT="[Text]"/>
      <dgm:spPr/>
      <dgm:t>
        <a:bodyPr/>
        <a:lstStyle/>
        <a:p>
          <a:r>
            <a:rPr lang="en-GB"/>
            <a:t>Partnership development  phase </a:t>
          </a:r>
        </a:p>
      </dgm:t>
    </dgm:pt>
    <dgm:pt modelId="{597B34E6-F4A4-48B7-AB4C-8CA116488F06}" type="parTrans" cxnId="{771425E3-7454-45EE-B9D2-C9E22C8E772D}">
      <dgm:prSet/>
      <dgm:spPr/>
      <dgm:t>
        <a:bodyPr/>
        <a:lstStyle/>
        <a:p>
          <a:endParaRPr lang="en-GB"/>
        </a:p>
      </dgm:t>
    </dgm:pt>
    <dgm:pt modelId="{7F1AF52F-5519-4BBE-9B87-19E8CE7B0113}" type="sibTrans" cxnId="{771425E3-7454-45EE-B9D2-C9E22C8E772D}">
      <dgm:prSet/>
      <dgm:spPr/>
      <dgm:t>
        <a:bodyPr/>
        <a:lstStyle/>
        <a:p>
          <a:endParaRPr lang="en-GB"/>
        </a:p>
      </dgm:t>
    </dgm:pt>
    <dgm:pt modelId="{A118831C-B3DA-4AFA-BA7E-E81F4A3821BA}">
      <dgm:prSet phldrT="[Text]"/>
      <dgm:spPr/>
      <dgm:t>
        <a:bodyPr/>
        <a:lstStyle/>
        <a:p>
          <a:r>
            <a:rPr lang="en-GB"/>
            <a:t>Partnership capital phase</a:t>
          </a:r>
        </a:p>
      </dgm:t>
    </dgm:pt>
    <dgm:pt modelId="{21B1609B-44F4-47F9-B3CD-C9A8F84F063A}" type="parTrans" cxnId="{40AB1B69-E118-4889-A7D8-57F6E93585B5}">
      <dgm:prSet/>
      <dgm:spPr/>
      <dgm:t>
        <a:bodyPr/>
        <a:lstStyle/>
        <a:p>
          <a:endParaRPr lang="en-GB"/>
        </a:p>
      </dgm:t>
    </dgm:pt>
    <dgm:pt modelId="{3E95822D-2DC9-40A4-A9D1-773AD7C59BCC}" type="sibTrans" cxnId="{40AB1B69-E118-4889-A7D8-57F6E93585B5}">
      <dgm:prSet/>
      <dgm:spPr/>
      <dgm:t>
        <a:bodyPr/>
        <a:lstStyle/>
        <a:p>
          <a:endParaRPr lang="en-GB"/>
        </a:p>
      </dgm:t>
    </dgm:pt>
    <dgm:pt modelId="{3BA728C2-D56B-4004-A504-6BFC53FD4958}">
      <dgm:prSet phldrT="[Text]"/>
      <dgm:spPr>
        <a:ln w="9525">
          <a:solidFill>
            <a:schemeClr val="accent1"/>
          </a:solidFill>
        </a:ln>
      </dgm:spPr>
      <dgm:t>
        <a:bodyPr/>
        <a:lstStyle/>
        <a:p>
          <a:r>
            <a:rPr lang="en-GB"/>
            <a:t>Pre-partnership phase</a:t>
          </a:r>
        </a:p>
      </dgm:t>
    </dgm:pt>
    <dgm:pt modelId="{6955D62A-48D5-4FA7-B753-04EBDB0EC1B4}" type="sibTrans" cxnId="{5E256C8F-0864-4DEF-971E-91CFDC8D6D71}">
      <dgm:prSet/>
      <dgm:spPr/>
      <dgm:t>
        <a:bodyPr/>
        <a:lstStyle/>
        <a:p>
          <a:endParaRPr lang="en-GB"/>
        </a:p>
      </dgm:t>
    </dgm:pt>
    <dgm:pt modelId="{DE2E895D-FE20-41F1-BD34-689459BBE3E5}" type="parTrans" cxnId="{5E256C8F-0864-4DEF-971E-91CFDC8D6D71}">
      <dgm:prSet/>
      <dgm:spPr/>
      <dgm:t>
        <a:bodyPr/>
        <a:lstStyle/>
        <a:p>
          <a:endParaRPr lang="en-GB"/>
        </a:p>
      </dgm:t>
    </dgm:pt>
    <dgm:pt modelId="{9C826AF8-496B-40FF-A105-210556D7C639}" type="pres">
      <dgm:prSet presAssocID="{2A09882B-9751-41EF-A4F7-9F4488B20C19}" presName="Name0" presStyleCnt="0">
        <dgm:presLayoutVars>
          <dgm:dir/>
          <dgm:resizeHandles val="exact"/>
        </dgm:presLayoutVars>
      </dgm:prSet>
      <dgm:spPr/>
    </dgm:pt>
    <dgm:pt modelId="{C5A9A8EF-F719-49D4-8D55-C047F7C02F27}" type="pres">
      <dgm:prSet presAssocID="{3BA728C2-D56B-4004-A504-6BFC53FD4958}" presName="node" presStyleLbl="node1" presStyleIdx="0" presStyleCnt="3">
        <dgm:presLayoutVars>
          <dgm:bulletEnabled val="1"/>
        </dgm:presLayoutVars>
      </dgm:prSet>
      <dgm:spPr/>
    </dgm:pt>
    <dgm:pt modelId="{3EFDFCD9-B8F4-4A48-8048-A22EC4685C68}" type="pres">
      <dgm:prSet presAssocID="{6955D62A-48D5-4FA7-B753-04EBDB0EC1B4}" presName="sibTrans" presStyleLbl="sibTrans2D1" presStyleIdx="0" presStyleCnt="2"/>
      <dgm:spPr/>
    </dgm:pt>
    <dgm:pt modelId="{9BC7B3A8-712D-4CCE-B08A-4463E4DABCFF}" type="pres">
      <dgm:prSet presAssocID="{6955D62A-48D5-4FA7-B753-04EBDB0EC1B4}" presName="connectorText" presStyleLbl="sibTrans2D1" presStyleIdx="0" presStyleCnt="2"/>
      <dgm:spPr/>
    </dgm:pt>
    <dgm:pt modelId="{929EC2FB-6950-4C77-A9EC-6CC30F498CA1}" type="pres">
      <dgm:prSet presAssocID="{663628AA-340B-460F-8067-6CFCF3AC0EBE}" presName="node" presStyleLbl="node1" presStyleIdx="1" presStyleCnt="3">
        <dgm:presLayoutVars>
          <dgm:bulletEnabled val="1"/>
        </dgm:presLayoutVars>
      </dgm:prSet>
      <dgm:spPr/>
    </dgm:pt>
    <dgm:pt modelId="{F25610D6-B44D-44F4-BD8A-B405330DD49D}" type="pres">
      <dgm:prSet presAssocID="{7F1AF52F-5519-4BBE-9B87-19E8CE7B0113}" presName="sibTrans" presStyleLbl="sibTrans2D1" presStyleIdx="1" presStyleCnt="2"/>
      <dgm:spPr/>
    </dgm:pt>
    <dgm:pt modelId="{2D98C19A-FB26-4706-AD66-C2D2C2AE3CC4}" type="pres">
      <dgm:prSet presAssocID="{7F1AF52F-5519-4BBE-9B87-19E8CE7B0113}" presName="connectorText" presStyleLbl="sibTrans2D1" presStyleIdx="1" presStyleCnt="2"/>
      <dgm:spPr/>
    </dgm:pt>
    <dgm:pt modelId="{BF11B4CB-879C-4355-AB93-7CBB5C488DBA}" type="pres">
      <dgm:prSet presAssocID="{A118831C-B3DA-4AFA-BA7E-E81F4A3821BA}" presName="node" presStyleLbl="node1" presStyleIdx="2" presStyleCnt="3">
        <dgm:presLayoutVars>
          <dgm:bulletEnabled val="1"/>
        </dgm:presLayoutVars>
      </dgm:prSet>
      <dgm:spPr/>
    </dgm:pt>
  </dgm:ptLst>
  <dgm:cxnLst>
    <dgm:cxn modelId="{67855A05-BE19-4032-9DB1-058E92A23D71}" type="presOf" srcId="{7F1AF52F-5519-4BBE-9B87-19E8CE7B0113}" destId="{F25610D6-B44D-44F4-BD8A-B405330DD49D}" srcOrd="0" destOrd="0" presId="urn:microsoft.com/office/officeart/2005/8/layout/process1"/>
    <dgm:cxn modelId="{A0B1EF1D-4233-4D8B-9511-5A820E8BE889}" type="presOf" srcId="{7F1AF52F-5519-4BBE-9B87-19E8CE7B0113}" destId="{2D98C19A-FB26-4706-AD66-C2D2C2AE3CC4}" srcOrd="1" destOrd="0" presId="urn:microsoft.com/office/officeart/2005/8/layout/process1"/>
    <dgm:cxn modelId="{BA7C6D61-0BF9-428A-8D74-5026B327B9E1}" type="presOf" srcId="{663628AA-340B-460F-8067-6CFCF3AC0EBE}" destId="{929EC2FB-6950-4C77-A9EC-6CC30F498CA1}" srcOrd="0" destOrd="0" presId="urn:microsoft.com/office/officeart/2005/8/layout/process1"/>
    <dgm:cxn modelId="{A0AE6743-AAF9-407C-8861-77C1565615FC}" type="presOf" srcId="{3BA728C2-D56B-4004-A504-6BFC53FD4958}" destId="{C5A9A8EF-F719-49D4-8D55-C047F7C02F27}" srcOrd="0" destOrd="0" presId="urn:microsoft.com/office/officeart/2005/8/layout/process1"/>
    <dgm:cxn modelId="{FFD22068-D4EB-4541-B85A-E1BB9FE372E1}" type="presOf" srcId="{A118831C-B3DA-4AFA-BA7E-E81F4A3821BA}" destId="{BF11B4CB-879C-4355-AB93-7CBB5C488DBA}" srcOrd="0" destOrd="0" presId="urn:microsoft.com/office/officeart/2005/8/layout/process1"/>
    <dgm:cxn modelId="{40AB1B69-E118-4889-A7D8-57F6E93585B5}" srcId="{2A09882B-9751-41EF-A4F7-9F4488B20C19}" destId="{A118831C-B3DA-4AFA-BA7E-E81F4A3821BA}" srcOrd="2" destOrd="0" parTransId="{21B1609B-44F4-47F9-B3CD-C9A8F84F063A}" sibTransId="{3E95822D-2DC9-40A4-A9D1-773AD7C59BCC}"/>
    <dgm:cxn modelId="{5E256C8F-0864-4DEF-971E-91CFDC8D6D71}" srcId="{2A09882B-9751-41EF-A4F7-9F4488B20C19}" destId="{3BA728C2-D56B-4004-A504-6BFC53FD4958}" srcOrd="0" destOrd="0" parTransId="{DE2E895D-FE20-41F1-BD34-689459BBE3E5}" sibTransId="{6955D62A-48D5-4FA7-B753-04EBDB0EC1B4}"/>
    <dgm:cxn modelId="{8D944797-43CA-4B72-9EC1-D35EB01988E7}" type="presOf" srcId="{6955D62A-48D5-4FA7-B753-04EBDB0EC1B4}" destId="{9BC7B3A8-712D-4CCE-B08A-4463E4DABCFF}" srcOrd="1" destOrd="0" presId="urn:microsoft.com/office/officeart/2005/8/layout/process1"/>
    <dgm:cxn modelId="{D4700EAE-80FE-4222-9CED-D7600CB082D6}" type="presOf" srcId="{6955D62A-48D5-4FA7-B753-04EBDB0EC1B4}" destId="{3EFDFCD9-B8F4-4A48-8048-A22EC4685C68}" srcOrd="0" destOrd="0" presId="urn:microsoft.com/office/officeart/2005/8/layout/process1"/>
    <dgm:cxn modelId="{826EA5B6-9339-43BD-B486-589F39CB53F1}" type="presOf" srcId="{2A09882B-9751-41EF-A4F7-9F4488B20C19}" destId="{9C826AF8-496B-40FF-A105-210556D7C639}" srcOrd="0" destOrd="0" presId="urn:microsoft.com/office/officeart/2005/8/layout/process1"/>
    <dgm:cxn modelId="{771425E3-7454-45EE-B9D2-C9E22C8E772D}" srcId="{2A09882B-9751-41EF-A4F7-9F4488B20C19}" destId="{663628AA-340B-460F-8067-6CFCF3AC0EBE}" srcOrd="1" destOrd="0" parTransId="{597B34E6-F4A4-48B7-AB4C-8CA116488F06}" sibTransId="{7F1AF52F-5519-4BBE-9B87-19E8CE7B0113}"/>
    <dgm:cxn modelId="{FDE88BC8-4C90-4C51-A018-38EEC42E9B50}" type="presParOf" srcId="{9C826AF8-496B-40FF-A105-210556D7C639}" destId="{C5A9A8EF-F719-49D4-8D55-C047F7C02F27}" srcOrd="0" destOrd="0" presId="urn:microsoft.com/office/officeart/2005/8/layout/process1"/>
    <dgm:cxn modelId="{9B32BAB5-3D29-4C57-932F-47BCE7BB3D48}" type="presParOf" srcId="{9C826AF8-496B-40FF-A105-210556D7C639}" destId="{3EFDFCD9-B8F4-4A48-8048-A22EC4685C68}" srcOrd="1" destOrd="0" presId="urn:microsoft.com/office/officeart/2005/8/layout/process1"/>
    <dgm:cxn modelId="{43933FEE-0474-4C8F-A600-3AD10CE5E4CB}" type="presParOf" srcId="{3EFDFCD9-B8F4-4A48-8048-A22EC4685C68}" destId="{9BC7B3A8-712D-4CCE-B08A-4463E4DABCFF}" srcOrd="0" destOrd="0" presId="urn:microsoft.com/office/officeart/2005/8/layout/process1"/>
    <dgm:cxn modelId="{8CA7D2BD-74C7-4321-820C-338BE75A0DE4}" type="presParOf" srcId="{9C826AF8-496B-40FF-A105-210556D7C639}" destId="{929EC2FB-6950-4C77-A9EC-6CC30F498CA1}" srcOrd="2" destOrd="0" presId="urn:microsoft.com/office/officeart/2005/8/layout/process1"/>
    <dgm:cxn modelId="{D8780805-6CB3-4A6C-9744-5D522CE31479}" type="presParOf" srcId="{9C826AF8-496B-40FF-A105-210556D7C639}" destId="{F25610D6-B44D-44F4-BD8A-B405330DD49D}" srcOrd="3" destOrd="0" presId="urn:microsoft.com/office/officeart/2005/8/layout/process1"/>
    <dgm:cxn modelId="{EDA54500-F70A-4A4A-A676-0FA4AC215539}" type="presParOf" srcId="{F25610D6-B44D-44F4-BD8A-B405330DD49D}" destId="{2D98C19A-FB26-4706-AD66-C2D2C2AE3CC4}" srcOrd="0" destOrd="0" presId="urn:microsoft.com/office/officeart/2005/8/layout/process1"/>
    <dgm:cxn modelId="{F252AC6C-B9A9-4964-8466-D06037F6949E}" type="presParOf" srcId="{9C826AF8-496B-40FF-A105-210556D7C639}" destId="{BF11B4CB-879C-4355-AB93-7CBB5C488DBA}" srcOrd="4" destOrd="0" presId="urn:microsoft.com/office/officeart/2005/8/layout/process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BBE6908-247D-40BA-A019-F16A1CF34338}" type="doc">
      <dgm:prSet loTypeId="urn:microsoft.com/office/officeart/2005/8/layout/process1" loCatId="process" qsTypeId="urn:microsoft.com/office/officeart/2005/8/quickstyle/simple1" qsCatId="simple" csTypeId="urn:microsoft.com/office/officeart/2005/8/colors/accent1_1" csCatId="accent1" phldr="1"/>
      <dgm:spPr/>
    </dgm:pt>
    <dgm:pt modelId="{02528215-1262-40BF-BA12-EC18E29270BF}">
      <dgm:prSet phldrT="[Text]" custT="1"/>
      <dgm:spPr/>
      <dgm:t>
        <a:bodyPr/>
        <a:lstStyle/>
        <a:p>
          <a:r>
            <a:rPr lang="en-GB" sz="1150"/>
            <a:t>Assess strategic alignment by analysis of: </a:t>
          </a:r>
        </a:p>
        <a:p>
          <a:r>
            <a:rPr lang="en-GB" sz="1150"/>
            <a:t>partner motivation</a:t>
          </a:r>
        </a:p>
        <a:p>
          <a:r>
            <a:rPr lang="en-GB" sz="1150"/>
            <a:t>strategic objectives </a:t>
          </a:r>
        </a:p>
        <a:p>
          <a:r>
            <a:rPr lang="en-GB" sz="1150"/>
            <a:t>corporate values</a:t>
          </a:r>
        </a:p>
      </dgm:t>
    </dgm:pt>
    <dgm:pt modelId="{E8755E99-770C-4F26-97B0-D09BA06B2055}" type="parTrans" cxnId="{E060C39E-E0A6-4A7F-8AE8-3C65711B3799}">
      <dgm:prSet/>
      <dgm:spPr/>
      <dgm:t>
        <a:bodyPr/>
        <a:lstStyle/>
        <a:p>
          <a:endParaRPr lang="en-GB"/>
        </a:p>
      </dgm:t>
    </dgm:pt>
    <dgm:pt modelId="{F5671AA5-C478-4747-BD68-26A895C5A35F}" type="sibTrans" cxnId="{E060C39E-E0A6-4A7F-8AE8-3C65711B3799}">
      <dgm:prSet/>
      <dgm:spPr/>
      <dgm:t>
        <a:bodyPr/>
        <a:lstStyle/>
        <a:p>
          <a:endParaRPr lang="en-GB"/>
        </a:p>
      </dgm:t>
    </dgm:pt>
    <dgm:pt modelId="{420EFE65-F83B-4689-BA3E-916437655383}">
      <dgm:prSet phldrT="[Text]" custT="1"/>
      <dgm:spPr/>
      <dgm:t>
        <a:bodyPr/>
        <a:lstStyle/>
        <a:p>
          <a:r>
            <a:rPr lang="en-GB" sz="1150"/>
            <a:t>Partnership is formalised</a:t>
          </a:r>
        </a:p>
        <a:p>
          <a:r>
            <a:rPr lang="en-GB" sz="1150"/>
            <a:t>Relationship is forged </a:t>
          </a:r>
        </a:p>
        <a:p>
          <a:r>
            <a:rPr lang="en-GB" sz="1150"/>
            <a:t>Organisations' cultural differences negotiated </a:t>
          </a:r>
        </a:p>
      </dgm:t>
    </dgm:pt>
    <dgm:pt modelId="{CFEAFE6C-8DDB-4366-A1EF-D604F2F9163B}" type="parTrans" cxnId="{19535399-AA89-46DD-939A-69DC00C4FBEC}">
      <dgm:prSet/>
      <dgm:spPr/>
      <dgm:t>
        <a:bodyPr/>
        <a:lstStyle/>
        <a:p>
          <a:endParaRPr lang="en-GB"/>
        </a:p>
      </dgm:t>
    </dgm:pt>
    <dgm:pt modelId="{57C71469-9E01-4615-B895-F1A0D329B89E}" type="sibTrans" cxnId="{19535399-AA89-46DD-939A-69DC00C4FBEC}">
      <dgm:prSet/>
      <dgm:spPr/>
      <dgm:t>
        <a:bodyPr/>
        <a:lstStyle/>
        <a:p>
          <a:endParaRPr lang="en-GB"/>
        </a:p>
      </dgm:t>
    </dgm:pt>
    <dgm:pt modelId="{19315F1D-1F72-4FD0-904B-F9348602C1CE}">
      <dgm:prSet phldrT="[Text]" custT="1"/>
      <dgm:spPr/>
      <dgm:t>
        <a:bodyPr/>
        <a:lstStyle/>
        <a:p>
          <a:r>
            <a:rPr lang="en-GB" sz="1150"/>
            <a:t>Common identity emerges</a:t>
          </a:r>
        </a:p>
        <a:p>
          <a:r>
            <a:rPr lang="en-GB" sz="1150"/>
            <a:t>Shared norms and beliefs </a:t>
          </a:r>
        </a:p>
        <a:p>
          <a:r>
            <a:rPr lang="en-GB" sz="1150"/>
            <a:t>Collaborator networking aligns processes </a:t>
          </a:r>
        </a:p>
      </dgm:t>
    </dgm:pt>
    <dgm:pt modelId="{80A99C3E-2EFE-4CC7-BE91-35FB817ACFCF}" type="parTrans" cxnId="{7CA7B780-8856-4B99-BA13-917A10DB57DE}">
      <dgm:prSet/>
      <dgm:spPr/>
      <dgm:t>
        <a:bodyPr/>
        <a:lstStyle/>
        <a:p>
          <a:endParaRPr lang="en-GB"/>
        </a:p>
      </dgm:t>
    </dgm:pt>
    <dgm:pt modelId="{AC358887-085A-4C92-A1E6-1E90995E4563}" type="sibTrans" cxnId="{7CA7B780-8856-4B99-BA13-917A10DB57DE}">
      <dgm:prSet/>
      <dgm:spPr/>
      <dgm:t>
        <a:bodyPr/>
        <a:lstStyle/>
        <a:p>
          <a:endParaRPr lang="en-GB"/>
        </a:p>
      </dgm:t>
    </dgm:pt>
    <dgm:pt modelId="{589C6644-07B2-42DE-BE79-F27ABDB9FF6C}" type="pres">
      <dgm:prSet presAssocID="{DBBE6908-247D-40BA-A019-F16A1CF34338}" presName="Name0" presStyleCnt="0">
        <dgm:presLayoutVars>
          <dgm:dir/>
          <dgm:resizeHandles val="exact"/>
        </dgm:presLayoutVars>
      </dgm:prSet>
      <dgm:spPr/>
    </dgm:pt>
    <dgm:pt modelId="{5D518DE6-97CF-4E31-B921-E4E4C15650E0}" type="pres">
      <dgm:prSet presAssocID="{02528215-1262-40BF-BA12-EC18E29270BF}" presName="node" presStyleLbl="node1" presStyleIdx="0" presStyleCnt="3">
        <dgm:presLayoutVars>
          <dgm:bulletEnabled val="1"/>
        </dgm:presLayoutVars>
      </dgm:prSet>
      <dgm:spPr/>
    </dgm:pt>
    <dgm:pt modelId="{E90095FE-B57F-4F6A-B25E-AB590242968D}" type="pres">
      <dgm:prSet presAssocID="{F5671AA5-C478-4747-BD68-26A895C5A35F}" presName="sibTrans" presStyleLbl="sibTrans2D1" presStyleIdx="0" presStyleCnt="2"/>
      <dgm:spPr/>
    </dgm:pt>
    <dgm:pt modelId="{9245E82F-A596-4D4D-B4C8-01E1112615A3}" type="pres">
      <dgm:prSet presAssocID="{F5671AA5-C478-4747-BD68-26A895C5A35F}" presName="connectorText" presStyleLbl="sibTrans2D1" presStyleIdx="0" presStyleCnt="2"/>
      <dgm:spPr/>
    </dgm:pt>
    <dgm:pt modelId="{4D6C2A92-008D-4B9F-8EED-DC730B5635AB}" type="pres">
      <dgm:prSet presAssocID="{420EFE65-F83B-4689-BA3E-916437655383}" presName="node" presStyleLbl="node1" presStyleIdx="1" presStyleCnt="3" custLinFactNeighborY="3304">
        <dgm:presLayoutVars>
          <dgm:bulletEnabled val="1"/>
        </dgm:presLayoutVars>
      </dgm:prSet>
      <dgm:spPr/>
    </dgm:pt>
    <dgm:pt modelId="{8704534E-A2E4-42C6-8E66-E8E95D7C56FC}" type="pres">
      <dgm:prSet presAssocID="{57C71469-9E01-4615-B895-F1A0D329B89E}" presName="sibTrans" presStyleLbl="sibTrans2D1" presStyleIdx="1" presStyleCnt="2"/>
      <dgm:spPr/>
    </dgm:pt>
    <dgm:pt modelId="{DFC082D7-E367-478A-9503-4E672187E0FB}" type="pres">
      <dgm:prSet presAssocID="{57C71469-9E01-4615-B895-F1A0D329B89E}" presName="connectorText" presStyleLbl="sibTrans2D1" presStyleIdx="1" presStyleCnt="2"/>
      <dgm:spPr/>
    </dgm:pt>
    <dgm:pt modelId="{DED4E1DB-5C5D-427B-8350-B94840A97836}" type="pres">
      <dgm:prSet presAssocID="{19315F1D-1F72-4FD0-904B-F9348602C1CE}" presName="node" presStyleLbl="node1" presStyleIdx="2" presStyleCnt="3">
        <dgm:presLayoutVars>
          <dgm:bulletEnabled val="1"/>
        </dgm:presLayoutVars>
      </dgm:prSet>
      <dgm:spPr/>
    </dgm:pt>
  </dgm:ptLst>
  <dgm:cxnLst>
    <dgm:cxn modelId="{BB74E106-F92E-4974-8AE9-9AC7927CDEC4}" type="presOf" srcId="{F5671AA5-C478-4747-BD68-26A895C5A35F}" destId="{E90095FE-B57F-4F6A-B25E-AB590242968D}" srcOrd="0" destOrd="0" presId="urn:microsoft.com/office/officeart/2005/8/layout/process1"/>
    <dgm:cxn modelId="{F7266315-23A9-4343-9850-51ED43B00C1A}" type="presOf" srcId="{57C71469-9E01-4615-B895-F1A0D329B89E}" destId="{DFC082D7-E367-478A-9503-4E672187E0FB}" srcOrd="1" destOrd="0" presId="urn:microsoft.com/office/officeart/2005/8/layout/process1"/>
    <dgm:cxn modelId="{EDA41953-2BD3-4621-B89E-98EB6F425288}" type="presOf" srcId="{19315F1D-1F72-4FD0-904B-F9348602C1CE}" destId="{DED4E1DB-5C5D-427B-8350-B94840A97836}" srcOrd="0" destOrd="0" presId="urn:microsoft.com/office/officeart/2005/8/layout/process1"/>
    <dgm:cxn modelId="{944F237F-E0B8-4D9E-B8E7-878EE15EE327}" type="presOf" srcId="{420EFE65-F83B-4689-BA3E-916437655383}" destId="{4D6C2A92-008D-4B9F-8EED-DC730B5635AB}" srcOrd="0" destOrd="0" presId="urn:microsoft.com/office/officeart/2005/8/layout/process1"/>
    <dgm:cxn modelId="{7CA7B780-8856-4B99-BA13-917A10DB57DE}" srcId="{DBBE6908-247D-40BA-A019-F16A1CF34338}" destId="{19315F1D-1F72-4FD0-904B-F9348602C1CE}" srcOrd="2" destOrd="0" parTransId="{80A99C3E-2EFE-4CC7-BE91-35FB817ACFCF}" sibTransId="{AC358887-085A-4C92-A1E6-1E90995E4563}"/>
    <dgm:cxn modelId="{8E961C81-B80D-4558-BA6C-8AA4FD430DE7}" type="presOf" srcId="{DBBE6908-247D-40BA-A019-F16A1CF34338}" destId="{589C6644-07B2-42DE-BE79-F27ABDB9FF6C}" srcOrd="0" destOrd="0" presId="urn:microsoft.com/office/officeart/2005/8/layout/process1"/>
    <dgm:cxn modelId="{19535399-AA89-46DD-939A-69DC00C4FBEC}" srcId="{DBBE6908-247D-40BA-A019-F16A1CF34338}" destId="{420EFE65-F83B-4689-BA3E-916437655383}" srcOrd="1" destOrd="0" parTransId="{CFEAFE6C-8DDB-4366-A1EF-D604F2F9163B}" sibTransId="{57C71469-9E01-4615-B895-F1A0D329B89E}"/>
    <dgm:cxn modelId="{E060C39E-E0A6-4A7F-8AE8-3C65711B3799}" srcId="{DBBE6908-247D-40BA-A019-F16A1CF34338}" destId="{02528215-1262-40BF-BA12-EC18E29270BF}" srcOrd="0" destOrd="0" parTransId="{E8755E99-770C-4F26-97B0-D09BA06B2055}" sibTransId="{F5671AA5-C478-4747-BD68-26A895C5A35F}"/>
    <dgm:cxn modelId="{417C0FA1-69D9-4E2A-8CE2-2C8854B615A6}" type="presOf" srcId="{02528215-1262-40BF-BA12-EC18E29270BF}" destId="{5D518DE6-97CF-4E31-B921-E4E4C15650E0}" srcOrd="0" destOrd="0" presId="urn:microsoft.com/office/officeart/2005/8/layout/process1"/>
    <dgm:cxn modelId="{DAF49ED9-A507-4EB8-95C7-0667D22DB602}" type="presOf" srcId="{57C71469-9E01-4615-B895-F1A0D329B89E}" destId="{8704534E-A2E4-42C6-8E66-E8E95D7C56FC}" srcOrd="0" destOrd="0" presId="urn:microsoft.com/office/officeart/2005/8/layout/process1"/>
    <dgm:cxn modelId="{C914B7EB-ED02-4CF1-B64A-3B895C1A39AA}" type="presOf" srcId="{F5671AA5-C478-4747-BD68-26A895C5A35F}" destId="{9245E82F-A596-4D4D-B4C8-01E1112615A3}" srcOrd="1" destOrd="0" presId="urn:microsoft.com/office/officeart/2005/8/layout/process1"/>
    <dgm:cxn modelId="{E814C766-6284-4EE4-A07E-682D2D4C7BCE}" type="presParOf" srcId="{589C6644-07B2-42DE-BE79-F27ABDB9FF6C}" destId="{5D518DE6-97CF-4E31-B921-E4E4C15650E0}" srcOrd="0" destOrd="0" presId="urn:microsoft.com/office/officeart/2005/8/layout/process1"/>
    <dgm:cxn modelId="{EDAAB113-4AA5-4EE9-A999-054464EB9F9B}" type="presParOf" srcId="{589C6644-07B2-42DE-BE79-F27ABDB9FF6C}" destId="{E90095FE-B57F-4F6A-B25E-AB590242968D}" srcOrd="1" destOrd="0" presId="urn:microsoft.com/office/officeart/2005/8/layout/process1"/>
    <dgm:cxn modelId="{2D53DD95-F72E-4D2F-BE6D-B1836F3E514F}" type="presParOf" srcId="{E90095FE-B57F-4F6A-B25E-AB590242968D}" destId="{9245E82F-A596-4D4D-B4C8-01E1112615A3}" srcOrd="0" destOrd="0" presId="urn:microsoft.com/office/officeart/2005/8/layout/process1"/>
    <dgm:cxn modelId="{0F50970E-4437-4C4B-9477-ABE6C464133C}" type="presParOf" srcId="{589C6644-07B2-42DE-BE79-F27ABDB9FF6C}" destId="{4D6C2A92-008D-4B9F-8EED-DC730B5635AB}" srcOrd="2" destOrd="0" presId="urn:microsoft.com/office/officeart/2005/8/layout/process1"/>
    <dgm:cxn modelId="{D76FCBB5-E4EA-42E1-A2D7-F7BD2353E576}" type="presParOf" srcId="{589C6644-07B2-42DE-BE79-F27ABDB9FF6C}" destId="{8704534E-A2E4-42C6-8E66-E8E95D7C56FC}" srcOrd="3" destOrd="0" presId="urn:microsoft.com/office/officeart/2005/8/layout/process1"/>
    <dgm:cxn modelId="{11D801D9-A29C-47D0-B9E2-1AD19AC8FDE4}" type="presParOf" srcId="{8704534E-A2E4-42C6-8E66-E8E95D7C56FC}" destId="{DFC082D7-E367-478A-9503-4E672187E0FB}" srcOrd="0" destOrd="0" presId="urn:microsoft.com/office/officeart/2005/8/layout/process1"/>
    <dgm:cxn modelId="{DC057436-1E02-443C-BDEC-5A9909887EDC}" type="presParOf" srcId="{589C6644-07B2-42DE-BE79-F27ABDB9FF6C}" destId="{DED4E1DB-5C5D-427B-8350-B94840A97836}" srcOrd="4" destOrd="0" presId="urn:microsoft.com/office/officeart/2005/8/layout/process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5A9A8EF-F719-49D4-8D55-C047F7C02F27}">
      <dsp:nvSpPr>
        <dsp:cNvPr id="0" name=""/>
        <dsp:cNvSpPr/>
      </dsp:nvSpPr>
      <dsp:spPr>
        <a:xfrm>
          <a:off x="4822" y="59271"/>
          <a:ext cx="1441251" cy="986356"/>
        </a:xfrm>
        <a:prstGeom prst="roundRect">
          <a:avLst>
            <a:gd name="adj" fmla="val 10000"/>
          </a:avLst>
        </a:prstGeom>
        <a:solidFill>
          <a:schemeClr val="lt1">
            <a:hueOff val="0"/>
            <a:satOff val="0"/>
            <a:lumOff val="0"/>
            <a:alphaOff val="0"/>
          </a:schemeClr>
        </a:solidFill>
        <a:ln w="9525" cap="flat" cmpd="sng" algn="ctr">
          <a:solidFill>
            <a:schemeClr val="accent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Pre-partnership phase</a:t>
          </a:r>
        </a:p>
      </dsp:txBody>
      <dsp:txXfrm>
        <a:off x="33711" y="88160"/>
        <a:ext cx="1383473" cy="928578"/>
      </dsp:txXfrm>
    </dsp:sp>
    <dsp:sp modelId="{3EFDFCD9-B8F4-4A48-8048-A22EC4685C68}">
      <dsp:nvSpPr>
        <dsp:cNvPr id="0" name=""/>
        <dsp:cNvSpPr/>
      </dsp:nvSpPr>
      <dsp:spPr>
        <a:xfrm>
          <a:off x="1590198" y="373734"/>
          <a:ext cx="305545" cy="357430"/>
        </a:xfrm>
        <a:prstGeom prst="rightArrow">
          <a:avLst>
            <a:gd name="adj1" fmla="val 60000"/>
            <a:gd name="adj2" fmla="val 50000"/>
          </a:avLst>
        </a:prstGeom>
        <a:solidFill>
          <a:schemeClr val="accent5">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a:off x="1590198" y="445220"/>
        <a:ext cx="213882" cy="214458"/>
      </dsp:txXfrm>
    </dsp:sp>
    <dsp:sp modelId="{929EC2FB-6950-4C77-A9EC-6CC30F498CA1}">
      <dsp:nvSpPr>
        <dsp:cNvPr id="0" name=""/>
        <dsp:cNvSpPr/>
      </dsp:nvSpPr>
      <dsp:spPr>
        <a:xfrm>
          <a:off x="2022574" y="59271"/>
          <a:ext cx="1441251" cy="986356"/>
        </a:xfrm>
        <a:prstGeom prst="roundRect">
          <a:avLst>
            <a:gd name="adj" fmla="val 10000"/>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Partnership development  phase </a:t>
          </a:r>
        </a:p>
      </dsp:txBody>
      <dsp:txXfrm>
        <a:off x="2051463" y="88160"/>
        <a:ext cx="1383473" cy="928578"/>
      </dsp:txXfrm>
    </dsp:sp>
    <dsp:sp modelId="{F25610D6-B44D-44F4-BD8A-B405330DD49D}">
      <dsp:nvSpPr>
        <dsp:cNvPr id="0" name=""/>
        <dsp:cNvSpPr/>
      </dsp:nvSpPr>
      <dsp:spPr>
        <a:xfrm>
          <a:off x="3607950" y="373734"/>
          <a:ext cx="305545" cy="357430"/>
        </a:xfrm>
        <a:prstGeom prst="rightArrow">
          <a:avLst>
            <a:gd name="adj1" fmla="val 60000"/>
            <a:gd name="adj2" fmla="val 50000"/>
          </a:avLst>
        </a:prstGeom>
        <a:solidFill>
          <a:schemeClr val="accent5">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a:off x="3607950" y="445220"/>
        <a:ext cx="213882" cy="214458"/>
      </dsp:txXfrm>
    </dsp:sp>
    <dsp:sp modelId="{BF11B4CB-879C-4355-AB93-7CBB5C488DBA}">
      <dsp:nvSpPr>
        <dsp:cNvPr id="0" name=""/>
        <dsp:cNvSpPr/>
      </dsp:nvSpPr>
      <dsp:spPr>
        <a:xfrm>
          <a:off x="4040326" y="59271"/>
          <a:ext cx="1441251" cy="986356"/>
        </a:xfrm>
        <a:prstGeom prst="roundRect">
          <a:avLst>
            <a:gd name="adj" fmla="val 10000"/>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Partnership capital phase</a:t>
          </a:r>
        </a:p>
      </dsp:txBody>
      <dsp:txXfrm>
        <a:off x="4069215" y="88160"/>
        <a:ext cx="1383473" cy="92857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518DE6-97CF-4E31-B921-E4E4C15650E0}">
      <dsp:nvSpPr>
        <dsp:cNvPr id="0" name=""/>
        <dsp:cNvSpPr/>
      </dsp:nvSpPr>
      <dsp:spPr>
        <a:xfrm>
          <a:off x="7496" y="0"/>
          <a:ext cx="1439844" cy="1257299"/>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11175">
            <a:lnSpc>
              <a:spcPct val="90000"/>
            </a:lnSpc>
            <a:spcBef>
              <a:spcPct val="0"/>
            </a:spcBef>
            <a:spcAft>
              <a:spcPct val="35000"/>
            </a:spcAft>
            <a:buNone/>
          </a:pPr>
          <a:r>
            <a:rPr lang="en-GB" sz="1150" kern="1200"/>
            <a:t>Assess strategic alignment by analysis of: </a:t>
          </a:r>
        </a:p>
        <a:p>
          <a:pPr marL="0" lvl="0" indent="0" algn="ctr" defTabSz="511175">
            <a:lnSpc>
              <a:spcPct val="90000"/>
            </a:lnSpc>
            <a:spcBef>
              <a:spcPct val="0"/>
            </a:spcBef>
            <a:spcAft>
              <a:spcPct val="35000"/>
            </a:spcAft>
            <a:buNone/>
          </a:pPr>
          <a:r>
            <a:rPr lang="en-GB" sz="1150" kern="1200"/>
            <a:t>partner motivation</a:t>
          </a:r>
        </a:p>
        <a:p>
          <a:pPr marL="0" lvl="0" indent="0" algn="ctr" defTabSz="511175">
            <a:lnSpc>
              <a:spcPct val="90000"/>
            </a:lnSpc>
            <a:spcBef>
              <a:spcPct val="0"/>
            </a:spcBef>
            <a:spcAft>
              <a:spcPct val="35000"/>
            </a:spcAft>
            <a:buNone/>
          </a:pPr>
          <a:r>
            <a:rPr lang="en-GB" sz="1150" kern="1200"/>
            <a:t>strategic objectives </a:t>
          </a:r>
        </a:p>
        <a:p>
          <a:pPr marL="0" lvl="0" indent="0" algn="ctr" defTabSz="511175">
            <a:lnSpc>
              <a:spcPct val="90000"/>
            </a:lnSpc>
            <a:spcBef>
              <a:spcPct val="0"/>
            </a:spcBef>
            <a:spcAft>
              <a:spcPct val="35000"/>
            </a:spcAft>
            <a:buNone/>
          </a:pPr>
          <a:r>
            <a:rPr lang="en-GB" sz="1150" kern="1200"/>
            <a:t>corporate values</a:t>
          </a:r>
        </a:p>
      </dsp:txBody>
      <dsp:txXfrm>
        <a:off x="44321" y="36825"/>
        <a:ext cx="1366194" cy="1183649"/>
      </dsp:txXfrm>
    </dsp:sp>
    <dsp:sp modelId="{E90095FE-B57F-4F6A-B25E-AB590242968D}">
      <dsp:nvSpPr>
        <dsp:cNvPr id="0" name=""/>
        <dsp:cNvSpPr/>
      </dsp:nvSpPr>
      <dsp:spPr>
        <a:xfrm>
          <a:off x="1591324" y="450109"/>
          <a:ext cx="305246" cy="35708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a:off x="1591324" y="521525"/>
        <a:ext cx="213672" cy="214249"/>
      </dsp:txXfrm>
    </dsp:sp>
    <dsp:sp modelId="{4D6C2A92-008D-4B9F-8EED-DC730B5635AB}">
      <dsp:nvSpPr>
        <dsp:cNvPr id="0" name=""/>
        <dsp:cNvSpPr/>
      </dsp:nvSpPr>
      <dsp:spPr>
        <a:xfrm>
          <a:off x="2023277" y="0"/>
          <a:ext cx="1439844" cy="1257299"/>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11175">
            <a:lnSpc>
              <a:spcPct val="90000"/>
            </a:lnSpc>
            <a:spcBef>
              <a:spcPct val="0"/>
            </a:spcBef>
            <a:spcAft>
              <a:spcPct val="35000"/>
            </a:spcAft>
            <a:buNone/>
          </a:pPr>
          <a:r>
            <a:rPr lang="en-GB" sz="1150" kern="1200"/>
            <a:t>Partnership is formalised</a:t>
          </a:r>
        </a:p>
        <a:p>
          <a:pPr marL="0" lvl="0" indent="0" algn="ctr" defTabSz="511175">
            <a:lnSpc>
              <a:spcPct val="90000"/>
            </a:lnSpc>
            <a:spcBef>
              <a:spcPct val="0"/>
            </a:spcBef>
            <a:spcAft>
              <a:spcPct val="35000"/>
            </a:spcAft>
            <a:buNone/>
          </a:pPr>
          <a:r>
            <a:rPr lang="en-GB" sz="1150" kern="1200"/>
            <a:t>Relationship is forged </a:t>
          </a:r>
        </a:p>
        <a:p>
          <a:pPr marL="0" lvl="0" indent="0" algn="ctr" defTabSz="511175">
            <a:lnSpc>
              <a:spcPct val="90000"/>
            </a:lnSpc>
            <a:spcBef>
              <a:spcPct val="0"/>
            </a:spcBef>
            <a:spcAft>
              <a:spcPct val="35000"/>
            </a:spcAft>
            <a:buNone/>
          </a:pPr>
          <a:r>
            <a:rPr lang="en-GB" sz="1150" kern="1200"/>
            <a:t>Organisations' cultural differences negotiated </a:t>
          </a:r>
        </a:p>
      </dsp:txBody>
      <dsp:txXfrm>
        <a:off x="2060102" y="36825"/>
        <a:ext cx="1366194" cy="1183649"/>
      </dsp:txXfrm>
    </dsp:sp>
    <dsp:sp modelId="{8704534E-A2E4-42C6-8E66-E8E95D7C56FC}">
      <dsp:nvSpPr>
        <dsp:cNvPr id="0" name=""/>
        <dsp:cNvSpPr/>
      </dsp:nvSpPr>
      <dsp:spPr>
        <a:xfrm>
          <a:off x="3607106" y="450109"/>
          <a:ext cx="305246" cy="35708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a:off x="3607106" y="521525"/>
        <a:ext cx="213672" cy="214249"/>
      </dsp:txXfrm>
    </dsp:sp>
    <dsp:sp modelId="{DED4E1DB-5C5D-427B-8350-B94840A97836}">
      <dsp:nvSpPr>
        <dsp:cNvPr id="0" name=""/>
        <dsp:cNvSpPr/>
      </dsp:nvSpPr>
      <dsp:spPr>
        <a:xfrm>
          <a:off x="4039059" y="0"/>
          <a:ext cx="1439844" cy="1257299"/>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11175">
            <a:lnSpc>
              <a:spcPct val="90000"/>
            </a:lnSpc>
            <a:spcBef>
              <a:spcPct val="0"/>
            </a:spcBef>
            <a:spcAft>
              <a:spcPct val="35000"/>
            </a:spcAft>
            <a:buNone/>
          </a:pPr>
          <a:r>
            <a:rPr lang="en-GB" sz="1150" kern="1200"/>
            <a:t>Common identity emerges</a:t>
          </a:r>
        </a:p>
        <a:p>
          <a:pPr marL="0" lvl="0" indent="0" algn="ctr" defTabSz="511175">
            <a:lnSpc>
              <a:spcPct val="90000"/>
            </a:lnSpc>
            <a:spcBef>
              <a:spcPct val="0"/>
            </a:spcBef>
            <a:spcAft>
              <a:spcPct val="35000"/>
            </a:spcAft>
            <a:buNone/>
          </a:pPr>
          <a:r>
            <a:rPr lang="en-GB" sz="1150" kern="1200"/>
            <a:t>Shared norms and beliefs </a:t>
          </a:r>
        </a:p>
        <a:p>
          <a:pPr marL="0" lvl="0" indent="0" algn="ctr" defTabSz="511175">
            <a:lnSpc>
              <a:spcPct val="90000"/>
            </a:lnSpc>
            <a:spcBef>
              <a:spcPct val="0"/>
            </a:spcBef>
            <a:spcAft>
              <a:spcPct val="35000"/>
            </a:spcAft>
            <a:buNone/>
          </a:pPr>
          <a:r>
            <a:rPr lang="en-GB" sz="1150" kern="1200"/>
            <a:t>Collaborator networking aligns processes </a:t>
          </a:r>
        </a:p>
      </dsp:txBody>
      <dsp:txXfrm>
        <a:off x="4075884" y="36825"/>
        <a:ext cx="1366194" cy="118364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B253B2-BE18-4052-9432-08BEC8D86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2336</TotalTime>
  <Pages>1</Pages>
  <Words>27928</Words>
  <Characters>159195</Characters>
  <Application>Microsoft Office Word</Application>
  <DocSecurity>0</DocSecurity>
  <Lines>1326</Lines>
  <Paragraphs>373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186750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dc:creator>
  <cp:keywords/>
  <dc:description/>
  <cp:lastModifiedBy>BARBARA</cp:lastModifiedBy>
  <cp:revision>114</cp:revision>
  <dcterms:created xsi:type="dcterms:W3CDTF">2019-09-03T08:03:00Z</dcterms:created>
  <dcterms:modified xsi:type="dcterms:W3CDTF">2019-09-09T15:32:00Z</dcterms:modified>
</cp:coreProperties>
</file>