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0B4C8" w:themeColor="accent1"/>
        </w:rPr>
        <w:id w:val="-1984530163"/>
        <w:docPartObj>
          <w:docPartGallery w:val="Cover Pages"/>
          <w:docPartUnique/>
        </w:docPartObj>
      </w:sdtPr>
      <w:sdtEndPr>
        <w:rPr>
          <w:rFonts w:ascii="Arial" w:eastAsia="Times New Roman" w:hAnsi="Arial" w:cs="Arial"/>
          <w:b/>
          <w:bCs/>
          <w:color w:val="auto"/>
        </w:rPr>
      </w:sdtEndPr>
      <w:sdtContent>
        <w:p w14:paraId="2D54460E" w14:textId="59CDBD15" w:rsidR="00A90CB3" w:rsidRPr="007A0933" w:rsidRDefault="00A90CB3">
          <w:pPr>
            <w:pStyle w:val="NoSpacing"/>
            <w:spacing w:before="1540" w:after="240"/>
            <w:jc w:val="center"/>
            <w:rPr>
              <w:color w:val="50B4C8" w:themeColor="accent1"/>
              <w:sz w:val="28"/>
              <w:szCs w:val="28"/>
            </w:rPr>
          </w:pPr>
          <w:r>
            <w:rPr>
              <w:noProof/>
              <w:color w:val="50B4C8" w:themeColor="accent1"/>
            </w:rPr>
            <w:drawing>
              <wp:anchor distT="0" distB="0" distL="114300" distR="114300" simplePos="0" relativeHeight="251660288" behindDoc="0" locked="0" layoutInCell="1" allowOverlap="1" wp14:anchorId="7DAE235E" wp14:editId="71842FE0">
                <wp:simplePos x="0" y="0"/>
                <wp:positionH relativeFrom="margin">
                  <wp:posOffset>2048373</wp:posOffset>
                </wp:positionH>
                <wp:positionV relativeFrom="paragraph">
                  <wp:posOffset>-362</wp:posOffset>
                </wp:positionV>
                <wp:extent cx="1950334" cy="1032838"/>
                <wp:effectExtent l="0" t="0" r="0" b="0"/>
                <wp:wrapNone/>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950334" cy="1032838"/>
                        </a:xfrm>
                        <a:prstGeom prst="rect">
                          <a:avLst/>
                        </a:prstGeom>
                        <a:noFill/>
                        <a:ln>
                          <a:noFill/>
                        </a:ln>
                      </pic:spPr>
                    </pic:pic>
                  </a:graphicData>
                </a:graphic>
                <wp14:sizeRelH relativeFrom="margin">
                  <wp14:pctWidth>0</wp14:pctWidth>
                </wp14:sizeRelH>
                <wp14:sizeRelV relativeFrom="margin">
                  <wp14:pctHeight>0</wp14:pctHeight>
                </wp14:sizeRelV>
              </wp:anchor>
            </w:drawing>
          </w:r>
        </w:p>
        <w:tbl>
          <w:tblPr>
            <w:tblStyle w:val="TableGrid1"/>
            <w:tblpPr w:leftFromText="180" w:rightFromText="180" w:vertAnchor="text" w:horzAnchor="margin" w:tblpXSpec="center" w:tblpY="-26"/>
            <w:tblW w:w="9109" w:type="dxa"/>
            <w:tblBorders>
              <w:top w:val="single" w:sz="18" w:space="0" w:color="37757F" w:themeColor="text2" w:themeTint="BF"/>
              <w:left w:val="single" w:sz="18" w:space="0" w:color="37757F" w:themeColor="text2" w:themeTint="BF"/>
              <w:bottom w:val="single" w:sz="18" w:space="0" w:color="37757F" w:themeColor="text2" w:themeTint="BF"/>
              <w:right w:val="single" w:sz="18" w:space="0" w:color="37757F" w:themeColor="text2" w:themeTint="BF"/>
              <w:insideH w:val="single" w:sz="6" w:space="0" w:color="37757F" w:themeColor="text2" w:themeTint="BF"/>
              <w:insideV w:val="single" w:sz="6" w:space="0" w:color="37757F" w:themeColor="text2" w:themeTint="BF"/>
            </w:tblBorders>
            <w:tblLook w:val="04A0" w:firstRow="1" w:lastRow="0" w:firstColumn="1" w:lastColumn="0" w:noHBand="0" w:noVBand="1"/>
          </w:tblPr>
          <w:tblGrid>
            <w:gridCol w:w="2408"/>
            <w:gridCol w:w="6701"/>
          </w:tblGrid>
          <w:tr w:rsidR="00A90CB3" w:rsidRPr="007A0933" w14:paraId="1A10E82F" w14:textId="77777777" w:rsidTr="007A0933">
            <w:trPr>
              <w:trHeight w:val="255"/>
            </w:trPr>
            <w:tc>
              <w:tcPr>
                <w:tcW w:w="0" w:type="auto"/>
                <w:hideMark/>
              </w:tcPr>
              <w:p w14:paraId="6F906B35" w14:textId="77777777" w:rsidR="00A90CB3" w:rsidRPr="007A0933" w:rsidRDefault="00A90CB3" w:rsidP="00A90CB3">
                <w:pPr>
                  <w:tabs>
                    <w:tab w:val="right" w:pos="2299"/>
                  </w:tabs>
                  <w:spacing w:line="360" w:lineRule="auto"/>
                  <w:jc w:val="center"/>
                  <w:rPr>
                    <w:rFonts w:ascii="Arial" w:eastAsia="Times New Roman" w:hAnsi="Arial" w:cs="Arial"/>
                    <w:b/>
                    <w:bCs/>
                    <w:color w:val="234A50" w:themeColor="text2" w:themeTint="E6"/>
                    <w:sz w:val="28"/>
                    <w:szCs w:val="28"/>
                  </w:rPr>
                </w:pPr>
                <w:r w:rsidRPr="007A0933">
                  <w:rPr>
                    <w:rFonts w:ascii="Arial" w:eastAsia="Times New Roman" w:hAnsi="Arial" w:cs="Arial"/>
                    <w:b/>
                    <w:bCs/>
                    <w:color w:val="234A50" w:themeColor="text2" w:themeTint="E6"/>
                    <w:sz w:val="28"/>
                    <w:szCs w:val="28"/>
                  </w:rPr>
                  <w:t>Student Name:</w:t>
                </w:r>
              </w:p>
            </w:tc>
            <w:tc>
              <w:tcPr>
                <w:tcW w:w="6701" w:type="dxa"/>
                <w:hideMark/>
              </w:tcPr>
              <w:p w14:paraId="126DD1A8" w14:textId="77777777" w:rsidR="00A90CB3" w:rsidRPr="007A0933" w:rsidRDefault="00A90CB3" w:rsidP="00A90CB3">
                <w:pPr>
                  <w:spacing w:line="360" w:lineRule="auto"/>
                  <w:jc w:val="center"/>
                  <w:rPr>
                    <w:rFonts w:ascii="Arial" w:eastAsia="Times New Roman" w:hAnsi="Arial" w:cs="Arial"/>
                    <w:b/>
                    <w:color w:val="234A50" w:themeColor="text2" w:themeTint="E6"/>
                    <w:sz w:val="28"/>
                    <w:szCs w:val="28"/>
                  </w:rPr>
                </w:pPr>
                <w:r w:rsidRPr="007A0933">
                  <w:rPr>
                    <w:rFonts w:ascii="Arial" w:eastAsia="Times New Roman" w:hAnsi="Arial" w:cs="Arial"/>
                    <w:b/>
                    <w:color w:val="234A50" w:themeColor="text2" w:themeTint="E6"/>
                    <w:sz w:val="28"/>
                    <w:szCs w:val="28"/>
                  </w:rPr>
                  <w:t>Chesney Brenda Haroon</w:t>
                </w:r>
              </w:p>
            </w:tc>
          </w:tr>
          <w:tr w:rsidR="00A90CB3" w:rsidRPr="007A0933" w14:paraId="09545754" w14:textId="77777777" w:rsidTr="007A0933">
            <w:trPr>
              <w:trHeight w:val="481"/>
            </w:trPr>
            <w:tc>
              <w:tcPr>
                <w:tcW w:w="0" w:type="auto"/>
                <w:hideMark/>
              </w:tcPr>
              <w:p w14:paraId="15A817DC" w14:textId="77777777" w:rsidR="00A90CB3" w:rsidRPr="007A0933" w:rsidRDefault="00A90CB3" w:rsidP="00A90CB3">
                <w:pPr>
                  <w:spacing w:line="360" w:lineRule="auto"/>
                  <w:jc w:val="center"/>
                  <w:rPr>
                    <w:rFonts w:ascii="Arial" w:eastAsia="Times New Roman" w:hAnsi="Arial" w:cs="Arial"/>
                    <w:color w:val="234A50" w:themeColor="text2" w:themeTint="E6"/>
                    <w:sz w:val="28"/>
                    <w:szCs w:val="28"/>
                  </w:rPr>
                </w:pPr>
                <w:r w:rsidRPr="007A0933">
                  <w:rPr>
                    <w:rFonts w:ascii="Arial" w:eastAsia="Times New Roman" w:hAnsi="Arial" w:cs="Arial"/>
                    <w:b/>
                    <w:bCs/>
                    <w:color w:val="234A50" w:themeColor="text2" w:themeTint="E6"/>
                    <w:sz w:val="28"/>
                    <w:szCs w:val="28"/>
                  </w:rPr>
                  <w:t>Student ID Number:</w:t>
                </w:r>
              </w:p>
            </w:tc>
            <w:tc>
              <w:tcPr>
                <w:tcW w:w="6701" w:type="dxa"/>
                <w:hideMark/>
              </w:tcPr>
              <w:p w14:paraId="44FDDA16" w14:textId="77777777" w:rsidR="007A0933" w:rsidRPr="007A0933" w:rsidRDefault="007A0933" w:rsidP="007A0933">
                <w:pPr>
                  <w:spacing w:line="360" w:lineRule="auto"/>
                  <w:rPr>
                    <w:rFonts w:ascii="Arial" w:eastAsia="Times New Roman" w:hAnsi="Arial" w:cs="Arial"/>
                    <w:b/>
                    <w:bCs/>
                    <w:color w:val="234A50" w:themeColor="text2" w:themeTint="E6"/>
                    <w:sz w:val="28"/>
                    <w:szCs w:val="28"/>
                  </w:rPr>
                </w:pPr>
              </w:p>
              <w:p w14:paraId="0F042C7D" w14:textId="77777777" w:rsidR="00A90CB3" w:rsidRPr="007A0933" w:rsidRDefault="00A90CB3" w:rsidP="007A0933">
                <w:pPr>
                  <w:spacing w:line="360" w:lineRule="auto"/>
                  <w:jc w:val="center"/>
                  <w:rPr>
                    <w:rFonts w:ascii="Arial" w:eastAsia="Times New Roman" w:hAnsi="Arial" w:cs="Arial"/>
                    <w:b/>
                    <w:bCs/>
                    <w:color w:val="234A50" w:themeColor="text2" w:themeTint="E6"/>
                    <w:sz w:val="28"/>
                    <w:szCs w:val="28"/>
                  </w:rPr>
                </w:pPr>
                <w:r w:rsidRPr="007A0933">
                  <w:rPr>
                    <w:rFonts w:ascii="Arial" w:eastAsia="Times New Roman" w:hAnsi="Arial" w:cs="Arial"/>
                    <w:b/>
                    <w:bCs/>
                    <w:color w:val="234A50" w:themeColor="text2" w:themeTint="E6"/>
                    <w:sz w:val="28"/>
                    <w:szCs w:val="28"/>
                  </w:rPr>
                  <w:t>2505431</w:t>
                </w:r>
              </w:p>
              <w:p w14:paraId="5276DAB9" w14:textId="77777777" w:rsidR="007A0933" w:rsidRPr="007A0933" w:rsidRDefault="007A0933" w:rsidP="007A0933">
                <w:pPr>
                  <w:spacing w:line="360" w:lineRule="auto"/>
                  <w:jc w:val="center"/>
                  <w:rPr>
                    <w:rFonts w:ascii="Arial" w:eastAsia="Times New Roman" w:hAnsi="Arial" w:cs="Arial"/>
                    <w:b/>
                    <w:bCs/>
                    <w:color w:val="234A50" w:themeColor="text2" w:themeTint="E6"/>
                    <w:sz w:val="28"/>
                    <w:szCs w:val="28"/>
                  </w:rPr>
                </w:pPr>
              </w:p>
              <w:p w14:paraId="6CA82305" w14:textId="7709909D" w:rsidR="007A0933" w:rsidRPr="007A0933" w:rsidRDefault="007A0933" w:rsidP="007A0933">
                <w:pPr>
                  <w:spacing w:line="360" w:lineRule="auto"/>
                  <w:rPr>
                    <w:rFonts w:ascii="Arial" w:eastAsia="Times New Roman" w:hAnsi="Arial" w:cs="Arial"/>
                    <w:b/>
                    <w:bCs/>
                    <w:color w:val="234A50" w:themeColor="text2" w:themeTint="E6"/>
                    <w:sz w:val="28"/>
                    <w:szCs w:val="28"/>
                  </w:rPr>
                </w:pPr>
              </w:p>
            </w:tc>
          </w:tr>
          <w:tr w:rsidR="00A90CB3" w:rsidRPr="007A0933" w14:paraId="63D5F0ED" w14:textId="77777777" w:rsidTr="007A0933">
            <w:trPr>
              <w:trHeight w:val="494"/>
            </w:trPr>
            <w:tc>
              <w:tcPr>
                <w:tcW w:w="0" w:type="auto"/>
                <w:hideMark/>
              </w:tcPr>
              <w:p w14:paraId="03A6E332" w14:textId="77777777" w:rsidR="00A90CB3" w:rsidRPr="007A0933" w:rsidRDefault="00A90CB3" w:rsidP="00A90CB3">
                <w:pPr>
                  <w:spacing w:line="360" w:lineRule="auto"/>
                  <w:jc w:val="center"/>
                  <w:rPr>
                    <w:rFonts w:ascii="Arial" w:eastAsia="Times New Roman" w:hAnsi="Arial" w:cs="Arial"/>
                    <w:color w:val="234A50" w:themeColor="text2" w:themeTint="E6"/>
                    <w:sz w:val="28"/>
                    <w:szCs w:val="28"/>
                  </w:rPr>
                </w:pPr>
                <w:r w:rsidRPr="007A0933">
                  <w:rPr>
                    <w:rFonts w:ascii="Arial" w:eastAsia="Times New Roman" w:hAnsi="Arial" w:cs="Arial"/>
                    <w:b/>
                    <w:bCs/>
                    <w:color w:val="234A50" w:themeColor="text2" w:themeTint="E6"/>
                    <w:sz w:val="28"/>
                    <w:szCs w:val="28"/>
                  </w:rPr>
                  <w:t>Module Title:</w:t>
                </w:r>
              </w:p>
            </w:tc>
            <w:tc>
              <w:tcPr>
                <w:tcW w:w="6701" w:type="dxa"/>
                <w:hideMark/>
              </w:tcPr>
              <w:p w14:paraId="3466B90D" w14:textId="77777777" w:rsidR="00A90CB3" w:rsidRPr="007A0933" w:rsidRDefault="00A90CB3" w:rsidP="00A90CB3">
                <w:pPr>
                  <w:spacing w:line="360" w:lineRule="auto"/>
                  <w:jc w:val="center"/>
                  <w:rPr>
                    <w:rFonts w:ascii="Arial" w:eastAsia="Times New Roman" w:hAnsi="Arial" w:cs="Arial"/>
                    <w:b/>
                    <w:color w:val="234A50" w:themeColor="text2" w:themeTint="E6"/>
                    <w:sz w:val="28"/>
                    <w:szCs w:val="28"/>
                  </w:rPr>
                </w:pPr>
                <w:r w:rsidRPr="007A0933">
                  <w:rPr>
                    <w:rFonts w:ascii="Arial" w:hAnsi="Arial" w:cs="Arial"/>
                    <w:b/>
                    <w:color w:val="234A50" w:themeColor="text2" w:themeTint="E6"/>
                    <w:sz w:val="28"/>
                    <w:szCs w:val="28"/>
                  </w:rPr>
                  <w:t>Introduction to Public Health</w:t>
                </w:r>
              </w:p>
            </w:tc>
          </w:tr>
          <w:tr w:rsidR="00A90CB3" w:rsidRPr="007A0933" w14:paraId="28163666" w14:textId="77777777" w:rsidTr="007A0933">
            <w:trPr>
              <w:trHeight w:val="481"/>
            </w:trPr>
            <w:tc>
              <w:tcPr>
                <w:tcW w:w="0" w:type="auto"/>
                <w:hideMark/>
              </w:tcPr>
              <w:p w14:paraId="21889FB2" w14:textId="77777777" w:rsidR="00A90CB3" w:rsidRPr="007A0933" w:rsidRDefault="00A90CB3" w:rsidP="00A90CB3">
                <w:pPr>
                  <w:spacing w:line="360" w:lineRule="auto"/>
                  <w:jc w:val="center"/>
                  <w:rPr>
                    <w:rFonts w:ascii="Arial" w:eastAsia="Times New Roman" w:hAnsi="Arial" w:cs="Arial"/>
                    <w:color w:val="234A50" w:themeColor="text2" w:themeTint="E6"/>
                    <w:sz w:val="28"/>
                    <w:szCs w:val="28"/>
                  </w:rPr>
                </w:pPr>
                <w:r w:rsidRPr="007A0933">
                  <w:rPr>
                    <w:rFonts w:ascii="Arial" w:eastAsia="Times New Roman" w:hAnsi="Arial" w:cs="Arial"/>
                    <w:b/>
                    <w:bCs/>
                    <w:color w:val="234A50" w:themeColor="text2" w:themeTint="E6"/>
                    <w:sz w:val="28"/>
                    <w:szCs w:val="28"/>
                  </w:rPr>
                  <w:t>Module Code:</w:t>
                </w:r>
              </w:p>
            </w:tc>
            <w:tc>
              <w:tcPr>
                <w:tcW w:w="6701" w:type="dxa"/>
                <w:hideMark/>
              </w:tcPr>
              <w:p w14:paraId="11634336" w14:textId="77777777" w:rsidR="00A90CB3" w:rsidRPr="007A0933" w:rsidRDefault="00A90CB3" w:rsidP="00A90CB3">
                <w:pPr>
                  <w:spacing w:line="360" w:lineRule="auto"/>
                  <w:jc w:val="center"/>
                  <w:rPr>
                    <w:rFonts w:ascii="Arial" w:eastAsia="Times New Roman" w:hAnsi="Arial" w:cs="Arial"/>
                    <w:b/>
                    <w:color w:val="234A50" w:themeColor="text2" w:themeTint="E6"/>
                    <w:sz w:val="28"/>
                    <w:szCs w:val="28"/>
                  </w:rPr>
                </w:pPr>
                <w:r w:rsidRPr="007A0933">
                  <w:rPr>
                    <w:rFonts w:ascii="Arial" w:hAnsi="Arial" w:cs="Arial"/>
                    <w:b/>
                    <w:color w:val="234A50" w:themeColor="text2" w:themeTint="E6"/>
                    <w:sz w:val="28"/>
                    <w:szCs w:val="28"/>
                  </w:rPr>
                  <w:t>LCHS4008</w:t>
                </w:r>
              </w:p>
            </w:tc>
          </w:tr>
          <w:tr w:rsidR="00A90CB3" w:rsidRPr="007A0933" w14:paraId="20CF8D05" w14:textId="77777777" w:rsidTr="007A0933">
            <w:trPr>
              <w:trHeight w:val="494"/>
            </w:trPr>
            <w:tc>
              <w:tcPr>
                <w:tcW w:w="0" w:type="auto"/>
                <w:hideMark/>
              </w:tcPr>
              <w:p w14:paraId="7731C157" w14:textId="77777777" w:rsidR="00A90CB3" w:rsidRPr="007A0933" w:rsidRDefault="00A90CB3" w:rsidP="00A90CB3">
                <w:pPr>
                  <w:spacing w:line="360" w:lineRule="auto"/>
                  <w:jc w:val="center"/>
                  <w:rPr>
                    <w:rFonts w:ascii="Arial" w:eastAsia="Times New Roman" w:hAnsi="Arial" w:cs="Arial"/>
                    <w:color w:val="234A50" w:themeColor="text2" w:themeTint="E6"/>
                    <w:sz w:val="28"/>
                    <w:szCs w:val="28"/>
                  </w:rPr>
                </w:pPr>
                <w:r w:rsidRPr="007A0933">
                  <w:rPr>
                    <w:rFonts w:ascii="Arial" w:eastAsia="Times New Roman" w:hAnsi="Arial" w:cs="Arial"/>
                    <w:b/>
                    <w:bCs/>
                    <w:color w:val="234A50" w:themeColor="text2" w:themeTint="E6"/>
                    <w:sz w:val="28"/>
                    <w:szCs w:val="28"/>
                  </w:rPr>
                  <w:t>Lecturer:</w:t>
                </w:r>
              </w:p>
            </w:tc>
            <w:tc>
              <w:tcPr>
                <w:tcW w:w="6701" w:type="dxa"/>
                <w:hideMark/>
              </w:tcPr>
              <w:p w14:paraId="4AD32216" w14:textId="77777777" w:rsidR="00A90CB3" w:rsidRPr="007A0933" w:rsidRDefault="00A90CB3" w:rsidP="00A90CB3">
                <w:pPr>
                  <w:spacing w:line="360" w:lineRule="auto"/>
                  <w:jc w:val="center"/>
                  <w:rPr>
                    <w:rFonts w:ascii="Arial" w:eastAsia="Times New Roman" w:hAnsi="Arial" w:cs="Arial"/>
                    <w:b/>
                    <w:color w:val="234A50" w:themeColor="text2" w:themeTint="E6"/>
                    <w:sz w:val="28"/>
                    <w:szCs w:val="28"/>
                  </w:rPr>
                </w:pPr>
                <w:r w:rsidRPr="007A0933">
                  <w:rPr>
                    <w:rFonts w:ascii="Arial" w:eastAsia="Times New Roman" w:hAnsi="Arial" w:cs="Arial"/>
                    <w:b/>
                    <w:color w:val="234A50" w:themeColor="text2" w:themeTint="E6"/>
                    <w:sz w:val="28"/>
                    <w:szCs w:val="28"/>
                  </w:rPr>
                  <w:t>Debra Odeh</w:t>
                </w:r>
              </w:p>
            </w:tc>
          </w:tr>
        </w:tbl>
        <w:p w14:paraId="308FC3C4" w14:textId="37E34A04" w:rsidR="00A90CB3" w:rsidRDefault="00A90CB3" w:rsidP="00A90CB3">
          <w:pPr>
            <w:pStyle w:val="NoSpacing"/>
            <w:rPr>
              <w:color w:val="50B4C8" w:themeColor="accent1"/>
              <w:sz w:val="28"/>
              <w:szCs w:val="28"/>
            </w:rPr>
          </w:pPr>
        </w:p>
        <w:p w14:paraId="16560944" w14:textId="159D179A" w:rsidR="00A90CB3" w:rsidRDefault="007A0933">
          <w:pPr>
            <w:pStyle w:val="NoSpacing"/>
            <w:spacing w:before="480"/>
            <w:jc w:val="center"/>
            <w:rPr>
              <w:color w:val="50B4C8" w:themeColor="accent1"/>
            </w:rPr>
          </w:pPr>
          <w:r>
            <w:rPr>
              <w:noProof/>
              <w:color w:val="50B4C8" w:themeColor="accent1"/>
            </w:rPr>
            <w:drawing>
              <wp:anchor distT="0" distB="0" distL="114300" distR="114300" simplePos="0" relativeHeight="251661312" behindDoc="0" locked="0" layoutInCell="1" allowOverlap="1" wp14:anchorId="7E8DDAFD" wp14:editId="126EE921">
                <wp:simplePos x="0" y="0"/>
                <wp:positionH relativeFrom="margin">
                  <wp:align>center</wp:align>
                </wp:positionH>
                <wp:positionV relativeFrom="paragraph">
                  <wp:posOffset>320040</wp:posOffset>
                </wp:positionV>
                <wp:extent cx="758825" cy="478790"/>
                <wp:effectExtent l="0" t="0" r="3175" b="0"/>
                <wp:wrapNone/>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14:sizeRelH relativeFrom="margin">
                  <wp14:pctWidth>0</wp14:pctWidth>
                </wp14:sizeRelH>
                <wp14:sizeRelV relativeFrom="margin">
                  <wp14:pctHeight>0</wp14:pctHeight>
                </wp14:sizeRelV>
              </wp:anchor>
            </w:drawing>
          </w:r>
          <w:r w:rsidR="00A90CB3">
            <w:rPr>
              <w:noProof/>
              <w:color w:val="50B4C8" w:themeColor="accent1"/>
            </w:rPr>
            <mc:AlternateContent>
              <mc:Choice Requires="wps">
                <w:drawing>
                  <wp:anchor distT="0" distB="0" distL="114300" distR="114300" simplePos="0" relativeHeight="251659264" behindDoc="0" locked="0" layoutInCell="1" allowOverlap="1" wp14:anchorId="54FAC993" wp14:editId="3414019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0B4C8"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1T00:00:00Z">
                                    <w:dateFormat w:val="dd MMMM yyyy"/>
                                    <w:lid w:val="en-GB"/>
                                    <w:storeMappedDataAs w:val="dateTime"/>
                                    <w:calendar w:val="gregorian"/>
                                  </w:date>
                                </w:sdtPr>
                                <w:sdtEndPr/>
                                <w:sdtContent>
                                  <w:p w14:paraId="33AFF836" w14:textId="029EBD20" w:rsidR="00A90CB3" w:rsidRDefault="007A0933">
                                    <w:pPr>
                                      <w:pStyle w:val="NoSpacing"/>
                                      <w:spacing w:after="40"/>
                                      <w:jc w:val="center"/>
                                      <w:rPr>
                                        <w:caps/>
                                        <w:color w:val="50B4C8" w:themeColor="accent1"/>
                                        <w:sz w:val="28"/>
                                        <w:szCs w:val="28"/>
                                      </w:rPr>
                                    </w:pPr>
                                    <w:r>
                                      <w:rPr>
                                        <w:caps/>
                                        <w:color w:val="50B4C8" w:themeColor="accent1"/>
                                        <w:sz w:val="28"/>
                                        <w:szCs w:val="28"/>
                                        <w:lang w:val="en-GB"/>
                                      </w:rPr>
                                      <w:t>21 March 2026</w:t>
                                    </w:r>
                                  </w:p>
                                </w:sdtContent>
                              </w:sdt>
                              <w:p w14:paraId="00D20078" w14:textId="3B01B47D" w:rsidR="00A90CB3" w:rsidRDefault="00370370">
                                <w:pPr>
                                  <w:pStyle w:val="NoSpacing"/>
                                  <w:jc w:val="center"/>
                                  <w:rPr>
                                    <w:color w:val="50B4C8" w:themeColor="accent1"/>
                                  </w:rPr>
                                </w:pPr>
                                <w:sdt>
                                  <w:sdtPr>
                                    <w:rPr>
                                      <w:caps/>
                                      <w:color w:val="50B4C8"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0933">
                                      <w:rPr>
                                        <w:caps/>
                                        <w:color w:val="50B4C8" w:themeColor="accent1"/>
                                      </w:rPr>
                                      <w:t>Chesney haroon</w:t>
                                    </w:r>
                                  </w:sdtContent>
                                </w:sdt>
                              </w:p>
                              <w:p w14:paraId="1368AEB3" w14:textId="7FB01410" w:rsidR="00A90CB3" w:rsidRDefault="00370370">
                                <w:pPr>
                                  <w:pStyle w:val="NoSpacing"/>
                                  <w:jc w:val="center"/>
                                  <w:rPr>
                                    <w:color w:val="50B4C8" w:themeColor="accent1"/>
                                  </w:rPr>
                                </w:pPr>
                                <w:sdt>
                                  <w:sdtPr>
                                    <w:rPr>
                                      <w:color w:val="50B4C8"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0933">
                                      <w:rPr>
                                        <w:color w:val="50B4C8" w:themeColor="accent1"/>
                                      </w:rPr>
                                      <w:t>University of Wales Trinity Saint David Birmingham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FAC99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0B4C8"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1T00:00:00Z">
                              <w:dateFormat w:val="dd MMMM yyyy"/>
                              <w:lid w:val="en-GB"/>
                              <w:storeMappedDataAs w:val="dateTime"/>
                              <w:calendar w:val="gregorian"/>
                            </w:date>
                          </w:sdtPr>
                          <w:sdtEndPr/>
                          <w:sdtContent>
                            <w:p w14:paraId="33AFF836" w14:textId="029EBD20" w:rsidR="00A90CB3" w:rsidRDefault="007A0933">
                              <w:pPr>
                                <w:pStyle w:val="NoSpacing"/>
                                <w:spacing w:after="40"/>
                                <w:jc w:val="center"/>
                                <w:rPr>
                                  <w:caps/>
                                  <w:color w:val="50B4C8" w:themeColor="accent1"/>
                                  <w:sz w:val="28"/>
                                  <w:szCs w:val="28"/>
                                </w:rPr>
                              </w:pPr>
                              <w:r>
                                <w:rPr>
                                  <w:caps/>
                                  <w:color w:val="50B4C8" w:themeColor="accent1"/>
                                  <w:sz w:val="28"/>
                                  <w:szCs w:val="28"/>
                                  <w:lang w:val="en-GB"/>
                                </w:rPr>
                                <w:t>21 March 2026</w:t>
                              </w:r>
                            </w:p>
                          </w:sdtContent>
                        </w:sdt>
                        <w:p w14:paraId="00D20078" w14:textId="3B01B47D" w:rsidR="00A90CB3" w:rsidRDefault="00370370">
                          <w:pPr>
                            <w:pStyle w:val="NoSpacing"/>
                            <w:jc w:val="center"/>
                            <w:rPr>
                              <w:color w:val="50B4C8" w:themeColor="accent1"/>
                            </w:rPr>
                          </w:pPr>
                          <w:sdt>
                            <w:sdtPr>
                              <w:rPr>
                                <w:caps/>
                                <w:color w:val="50B4C8"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A0933">
                                <w:rPr>
                                  <w:caps/>
                                  <w:color w:val="50B4C8" w:themeColor="accent1"/>
                                </w:rPr>
                                <w:t>Chesney haroon</w:t>
                              </w:r>
                            </w:sdtContent>
                          </w:sdt>
                        </w:p>
                        <w:p w14:paraId="1368AEB3" w14:textId="7FB01410" w:rsidR="00A90CB3" w:rsidRDefault="00370370">
                          <w:pPr>
                            <w:pStyle w:val="NoSpacing"/>
                            <w:jc w:val="center"/>
                            <w:rPr>
                              <w:color w:val="50B4C8" w:themeColor="accent1"/>
                            </w:rPr>
                          </w:pPr>
                          <w:sdt>
                            <w:sdtPr>
                              <w:rPr>
                                <w:color w:val="50B4C8"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A0933">
                                <w:rPr>
                                  <w:color w:val="50B4C8" w:themeColor="accent1"/>
                                </w:rPr>
                                <w:t>University of Wales Trinity Saint David Birmingham</w:t>
                              </w:r>
                            </w:sdtContent>
                          </w:sdt>
                        </w:p>
                      </w:txbxContent>
                    </v:textbox>
                    <w10:wrap anchorx="margin" anchory="page"/>
                  </v:shape>
                </w:pict>
              </mc:Fallback>
            </mc:AlternateContent>
          </w:r>
        </w:p>
        <w:p w14:paraId="0C82029C" w14:textId="10AB45AF" w:rsidR="00A90CB3" w:rsidRDefault="00A90CB3">
          <w:pPr>
            <w:rPr>
              <w:rFonts w:ascii="Arial" w:eastAsia="Times New Roman" w:hAnsi="Arial" w:cs="Arial"/>
              <w:b/>
              <w:bCs/>
            </w:rPr>
          </w:pPr>
          <w:r>
            <w:rPr>
              <w:rFonts w:ascii="Arial" w:eastAsia="Times New Roman" w:hAnsi="Arial" w:cs="Arial"/>
              <w:b/>
              <w:bCs/>
            </w:rPr>
            <w:br w:type="page"/>
          </w:r>
        </w:p>
      </w:sdtContent>
    </w:sdt>
    <w:p w14:paraId="3A015AD0"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72AADD48" w14:textId="77777777" w:rsidR="001F0AB2" w:rsidRDefault="00F6612A" w:rsidP="00F6612A">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anchor distT="0" distB="0" distL="114300" distR="114300" simplePos="0" relativeHeight="251662336" behindDoc="0" locked="0" layoutInCell="1" allowOverlap="1" wp14:anchorId="62EE24A4" wp14:editId="22DFBC8C">
            <wp:simplePos x="0" y="0"/>
            <wp:positionH relativeFrom="column">
              <wp:posOffset>3208421</wp:posOffset>
            </wp:positionH>
            <wp:positionV relativeFrom="paragraph">
              <wp:posOffset>4178</wp:posOffset>
            </wp:positionV>
            <wp:extent cx="2792095" cy="1158240"/>
            <wp:effectExtent l="0" t="0" r="8255"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anchor>
        </w:drawing>
      </w:r>
    </w:p>
    <w:p w14:paraId="402DF8A2"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3EA82429" w14:textId="77777777" w:rsidR="00F6612A" w:rsidRDefault="00F6612A" w:rsidP="00E84568">
      <w:pPr>
        <w:spacing w:before="100" w:beforeAutospacing="1" w:after="100" w:afterAutospacing="1" w:line="360" w:lineRule="auto"/>
        <w:jc w:val="both"/>
        <w:outlineLvl w:val="1"/>
        <w:rPr>
          <w:rFonts w:ascii="Arial" w:eastAsia="Times New Roman" w:hAnsi="Arial" w:cs="Arial"/>
          <w:b/>
          <w:bCs/>
        </w:rPr>
      </w:pPr>
    </w:p>
    <w:p w14:paraId="53801368" w14:textId="77777777" w:rsidR="00F6612A" w:rsidRPr="00F6612A" w:rsidRDefault="00F6612A" w:rsidP="00F6612A">
      <w:pPr>
        <w:spacing w:before="100" w:beforeAutospacing="1" w:after="100" w:afterAutospacing="1" w:line="240" w:lineRule="auto"/>
        <w:outlineLvl w:val="1"/>
        <w:rPr>
          <w:rFonts w:ascii="Arial" w:eastAsia="Times New Roman" w:hAnsi="Arial" w:cs="Arial"/>
          <w:b/>
          <w:bCs/>
          <w:sz w:val="24"/>
          <w:szCs w:val="24"/>
        </w:rPr>
      </w:pPr>
      <w:r w:rsidRPr="00F6612A">
        <w:rPr>
          <w:rFonts w:ascii="Arial" w:eastAsia="Times New Roman" w:hAnsi="Arial" w:cs="Arial"/>
          <w:b/>
          <w:bCs/>
          <w:sz w:val="24"/>
          <w:szCs w:val="24"/>
        </w:rPr>
        <w:t>Table of Contents</w:t>
      </w:r>
    </w:p>
    <w:p w14:paraId="737566CD" w14:textId="77777777" w:rsidR="00F6612A" w:rsidRPr="00F6612A" w:rsidRDefault="00F6612A" w:rsidP="00F6612A">
      <w:pPr>
        <w:numPr>
          <w:ilvl w:val="0"/>
          <w:numId w:val="1"/>
        </w:numPr>
        <w:spacing w:before="100" w:beforeAutospacing="1" w:after="100" w:afterAutospacing="1" w:line="240" w:lineRule="auto"/>
        <w:rPr>
          <w:rFonts w:ascii="Arial" w:eastAsia="Times New Roman" w:hAnsi="Arial" w:cs="Arial"/>
          <w:b/>
          <w:sz w:val="24"/>
          <w:szCs w:val="24"/>
        </w:rPr>
      </w:pPr>
      <w:r w:rsidRPr="00F6612A">
        <w:rPr>
          <w:rFonts w:ascii="Arial" w:eastAsia="Times New Roman" w:hAnsi="Arial" w:cs="Arial"/>
          <w:b/>
          <w:bCs/>
          <w:sz w:val="24"/>
          <w:szCs w:val="24"/>
        </w:rPr>
        <w:t>Introduction</w:t>
      </w:r>
      <w:r w:rsidRPr="00F6612A">
        <w:rPr>
          <w:rFonts w:ascii="Arial" w:eastAsia="Times New Roman" w:hAnsi="Arial" w:cs="Arial"/>
          <w:b/>
          <w:sz w:val="24"/>
          <w:szCs w:val="24"/>
        </w:rPr>
        <w:t xml:space="preserve"> .....................................................................</w:t>
      </w:r>
      <w:r>
        <w:rPr>
          <w:rFonts w:ascii="Arial" w:eastAsia="Times New Roman" w:hAnsi="Arial" w:cs="Arial"/>
          <w:b/>
          <w:sz w:val="24"/>
          <w:szCs w:val="24"/>
        </w:rPr>
        <w:t>...........................</w:t>
      </w:r>
      <w:r w:rsidRPr="00F6612A">
        <w:rPr>
          <w:rFonts w:ascii="Arial" w:eastAsia="Times New Roman" w:hAnsi="Arial" w:cs="Arial"/>
          <w:b/>
          <w:sz w:val="24"/>
          <w:szCs w:val="24"/>
        </w:rPr>
        <w:t>........ 3</w:t>
      </w:r>
    </w:p>
    <w:p w14:paraId="79F5C77F" w14:textId="77777777" w:rsidR="00F6612A" w:rsidRPr="00F6612A" w:rsidRDefault="00F6612A" w:rsidP="00F6612A">
      <w:pPr>
        <w:numPr>
          <w:ilvl w:val="0"/>
          <w:numId w:val="1"/>
        </w:numPr>
        <w:spacing w:before="100" w:beforeAutospacing="1" w:after="100" w:afterAutospacing="1" w:line="240" w:lineRule="auto"/>
        <w:rPr>
          <w:rFonts w:ascii="Arial" w:eastAsia="Times New Roman" w:hAnsi="Arial" w:cs="Arial"/>
          <w:b/>
          <w:sz w:val="24"/>
          <w:szCs w:val="24"/>
        </w:rPr>
      </w:pPr>
      <w:r w:rsidRPr="00F6612A">
        <w:rPr>
          <w:rFonts w:ascii="Arial" w:eastAsia="Times New Roman" w:hAnsi="Arial" w:cs="Arial"/>
          <w:b/>
          <w:bCs/>
          <w:sz w:val="24"/>
          <w:szCs w:val="24"/>
        </w:rPr>
        <w:t>Main Body</w:t>
      </w:r>
      <w:r w:rsidRPr="00F6612A">
        <w:rPr>
          <w:rFonts w:ascii="Arial" w:eastAsia="Times New Roman" w:hAnsi="Arial" w:cs="Arial"/>
          <w:b/>
          <w:sz w:val="24"/>
          <w:szCs w:val="24"/>
        </w:rPr>
        <w:t xml:space="preserve"> .........................................................................</w:t>
      </w:r>
      <w:r>
        <w:rPr>
          <w:rFonts w:ascii="Arial" w:eastAsia="Times New Roman" w:hAnsi="Arial" w:cs="Arial"/>
          <w:b/>
          <w:sz w:val="24"/>
          <w:szCs w:val="24"/>
        </w:rPr>
        <w:t>.................................. 4</w:t>
      </w:r>
      <w:r w:rsidRPr="00F6612A">
        <w:rPr>
          <w:rFonts w:ascii="Arial" w:eastAsia="Times New Roman" w:hAnsi="Arial" w:cs="Arial"/>
          <w:b/>
          <w:sz w:val="24"/>
          <w:szCs w:val="24"/>
        </w:rPr>
        <w:br/>
      </w:r>
      <w:r w:rsidRPr="00F6612A">
        <w:rPr>
          <w:rFonts w:ascii="Arial" w:eastAsia="Times New Roman" w:hAnsi="Arial" w:cs="Arial"/>
          <w:b/>
          <w:sz w:val="24"/>
          <w:szCs w:val="24"/>
        </w:rPr>
        <w:t> </w:t>
      </w:r>
      <w:r w:rsidRPr="00F6612A">
        <w:rPr>
          <w:rFonts w:ascii="Arial" w:eastAsia="Times New Roman" w:hAnsi="Arial" w:cs="Arial"/>
          <w:b/>
          <w:sz w:val="24"/>
          <w:szCs w:val="24"/>
        </w:rPr>
        <w:t>2.1 Approaches Used to Measure and Monitor Lung Cancer .......</w:t>
      </w:r>
      <w:r>
        <w:rPr>
          <w:rFonts w:ascii="Arial" w:eastAsia="Times New Roman" w:hAnsi="Arial" w:cs="Arial"/>
          <w:b/>
          <w:sz w:val="24"/>
          <w:szCs w:val="24"/>
        </w:rPr>
        <w:t>............. 4</w:t>
      </w:r>
      <w:r w:rsidRPr="00F6612A">
        <w:rPr>
          <w:rFonts w:ascii="Arial" w:eastAsia="Times New Roman" w:hAnsi="Arial" w:cs="Arial"/>
          <w:b/>
          <w:sz w:val="24"/>
          <w:szCs w:val="24"/>
        </w:rPr>
        <w:br/>
      </w:r>
      <w:r w:rsidRPr="00F6612A">
        <w:rPr>
          <w:rFonts w:ascii="Arial" w:eastAsia="Times New Roman" w:hAnsi="Arial" w:cs="Arial"/>
          <w:b/>
          <w:sz w:val="24"/>
          <w:szCs w:val="24"/>
        </w:rPr>
        <w:t> </w:t>
      </w:r>
      <w:r w:rsidRPr="00F6612A">
        <w:rPr>
          <w:rFonts w:ascii="Arial" w:eastAsia="Times New Roman" w:hAnsi="Arial" w:cs="Arial"/>
          <w:b/>
          <w:sz w:val="24"/>
          <w:szCs w:val="24"/>
        </w:rPr>
        <w:t>2.2 Control and Prevention of Lung Cancer ................................</w:t>
      </w:r>
      <w:r>
        <w:rPr>
          <w:rFonts w:ascii="Arial" w:eastAsia="Times New Roman" w:hAnsi="Arial" w:cs="Arial"/>
          <w:b/>
          <w:sz w:val="24"/>
          <w:szCs w:val="24"/>
        </w:rPr>
        <w:t>................ 5</w:t>
      </w:r>
      <w:r w:rsidRPr="00F6612A">
        <w:rPr>
          <w:rFonts w:ascii="Arial" w:eastAsia="Times New Roman" w:hAnsi="Arial" w:cs="Arial"/>
          <w:b/>
          <w:sz w:val="24"/>
          <w:szCs w:val="24"/>
        </w:rPr>
        <w:br/>
      </w:r>
      <w:r w:rsidRPr="00F6612A">
        <w:rPr>
          <w:rFonts w:ascii="Arial" w:eastAsia="Times New Roman" w:hAnsi="Arial" w:cs="Arial"/>
          <w:b/>
          <w:sz w:val="24"/>
          <w:szCs w:val="24"/>
        </w:rPr>
        <w:t> </w:t>
      </w:r>
      <w:r w:rsidRPr="00F6612A">
        <w:rPr>
          <w:rFonts w:ascii="Arial" w:eastAsia="Times New Roman" w:hAnsi="Arial" w:cs="Arial"/>
          <w:b/>
          <w:sz w:val="24"/>
          <w:szCs w:val="24"/>
        </w:rPr>
        <w:t>2.3 Consequences of Lung Cancer on People in the Community ...</w:t>
      </w:r>
      <w:r>
        <w:rPr>
          <w:rFonts w:ascii="Arial" w:eastAsia="Times New Roman" w:hAnsi="Arial" w:cs="Arial"/>
          <w:b/>
          <w:sz w:val="24"/>
          <w:szCs w:val="24"/>
        </w:rPr>
        <w:t>.......... 6</w:t>
      </w:r>
      <w:r w:rsidRPr="00F6612A">
        <w:rPr>
          <w:rFonts w:ascii="Arial" w:eastAsia="Times New Roman" w:hAnsi="Arial" w:cs="Arial"/>
          <w:b/>
          <w:sz w:val="24"/>
          <w:szCs w:val="24"/>
        </w:rPr>
        <w:br/>
      </w:r>
      <w:r w:rsidRPr="00F6612A">
        <w:rPr>
          <w:rFonts w:ascii="Arial" w:eastAsia="Times New Roman" w:hAnsi="Arial" w:cs="Arial"/>
          <w:b/>
          <w:sz w:val="24"/>
          <w:szCs w:val="24"/>
        </w:rPr>
        <w:t> </w:t>
      </w:r>
      <w:r w:rsidRPr="00F6612A">
        <w:rPr>
          <w:rFonts w:ascii="Arial" w:eastAsia="Times New Roman" w:hAnsi="Arial" w:cs="Arial"/>
          <w:b/>
          <w:sz w:val="24"/>
          <w:szCs w:val="24"/>
        </w:rPr>
        <w:t>2.4 Health and Social Care Support Services ...........................</w:t>
      </w:r>
      <w:r>
        <w:rPr>
          <w:rFonts w:ascii="Arial" w:eastAsia="Times New Roman" w:hAnsi="Arial" w:cs="Arial"/>
          <w:b/>
          <w:sz w:val="24"/>
          <w:szCs w:val="24"/>
        </w:rPr>
        <w:t>................... 6</w:t>
      </w:r>
      <w:r w:rsidRPr="00F6612A">
        <w:rPr>
          <w:rFonts w:ascii="Arial" w:eastAsia="Times New Roman" w:hAnsi="Arial" w:cs="Arial"/>
          <w:b/>
          <w:sz w:val="24"/>
          <w:szCs w:val="24"/>
        </w:rPr>
        <w:br/>
      </w:r>
      <w:r w:rsidRPr="00F6612A">
        <w:rPr>
          <w:rFonts w:ascii="Arial" w:eastAsia="Times New Roman" w:hAnsi="Arial" w:cs="Arial"/>
          <w:b/>
          <w:sz w:val="24"/>
          <w:szCs w:val="24"/>
        </w:rPr>
        <w:t> </w:t>
      </w:r>
      <w:r w:rsidRPr="00F6612A">
        <w:rPr>
          <w:rFonts w:ascii="Arial" w:eastAsia="Times New Roman" w:hAnsi="Arial" w:cs="Arial"/>
          <w:b/>
          <w:bCs/>
          <w:sz w:val="24"/>
          <w:szCs w:val="24"/>
        </w:rPr>
        <w:t>Table 1: Key Approaches for Lung Cancer Management</w:t>
      </w:r>
      <w:r w:rsidRPr="00F6612A">
        <w:rPr>
          <w:rFonts w:ascii="Arial" w:eastAsia="Times New Roman" w:hAnsi="Arial" w:cs="Arial"/>
          <w:b/>
          <w:sz w:val="24"/>
          <w:szCs w:val="24"/>
        </w:rPr>
        <w:t xml:space="preserve"> .......</w:t>
      </w:r>
      <w:r>
        <w:rPr>
          <w:rFonts w:ascii="Arial" w:eastAsia="Times New Roman" w:hAnsi="Arial" w:cs="Arial"/>
          <w:b/>
          <w:sz w:val="24"/>
          <w:szCs w:val="24"/>
        </w:rPr>
        <w:t>.................... 8</w:t>
      </w:r>
    </w:p>
    <w:p w14:paraId="64F34B3F" w14:textId="77777777" w:rsidR="00F6612A" w:rsidRPr="00F6612A" w:rsidRDefault="00F6612A" w:rsidP="00F6612A">
      <w:pPr>
        <w:numPr>
          <w:ilvl w:val="0"/>
          <w:numId w:val="1"/>
        </w:numPr>
        <w:spacing w:before="100" w:beforeAutospacing="1" w:after="100" w:afterAutospacing="1" w:line="240" w:lineRule="auto"/>
        <w:rPr>
          <w:rFonts w:ascii="Arial" w:eastAsia="Times New Roman" w:hAnsi="Arial" w:cs="Arial"/>
          <w:b/>
          <w:sz w:val="24"/>
          <w:szCs w:val="24"/>
        </w:rPr>
      </w:pPr>
      <w:r w:rsidRPr="00F6612A">
        <w:rPr>
          <w:rFonts w:ascii="Arial" w:eastAsia="Times New Roman" w:hAnsi="Arial" w:cs="Arial"/>
          <w:b/>
          <w:bCs/>
          <w:sz w:val="24"/>
          <w:szCs w:val="24"/>
        </w:rPr>
        <w:t>Conclusion</w:t>
      </w:r>
      <w:r w:rsidRPr="00F6612A">
        <w:rPr>
          <w:rFonts w:ascii="Arial" w:eastAsia="Times New Roman" w:hAnsi="Arial" w:cs="Arial"/>
          <w:b/>
          <w:sz w:val="24"/>
          <w:szCs w:val="24"/>
        </w:rPr>
        <w:t xml:space="preserve"> ..........................................................................</w:t>
      </w:r>
      <w:r>
        <w:rPr>
          <w:rFonts w:ascii="Arial" w:eastAsia="Times New Roman" w:hAnsi="Arial" w:cs="Arial"/>
          <w:b/>
          <w:sz w:val="24"/>
          <w:szCs w:val="24"/>
        </w:rPr>
        <w:t>............................... 8</w:t>
      </w:r>
    </w:p>
    <w:p w14:paraId="649A9051" w14:textId="77777777" w:rsidR="00F6612A" w:rsidRPr="00F6612A" w:rsidRDefault="00F6612A" w:rsidP="00F6612A">
      <w:pPr>
        <w:numPr>
          <w:ilvl w:val="0"/>
          <w:numId w:val="1"/>
        </w:numPr>
        <w:spacing w:before="100" w:beforeAutospacing="1" w:after="100" w:afterAutospacing="1" w:line="240" w:lineRule="auto"/>
        <w:rPr>
          <w:rFonts w:ascii="Arial" w:eastAsia="Times New Roman" w:hAnsi="Arial" w:cs="Arial"/>
          <w:b/>
          <w:sz w:val="24"/>
          <w:szCs w:val="24"/>
        </w:rPr>
      </w:pPr>
      <w:r w:rsidRPr="00F6612A">
        <w:rPr>
          <w:rFonts w:ascii="Arial" w:eastAsia="Times New Roman" w:hAnsi="Arial" w:cs="Arial"/>
          <w:b/>
          <w:bCs/>
          <w:sz w:val="24"/>
          <w:szCs w:val="24"/>
        </w:rPr>
        <w:t>References</w:t>
      </w:r>
      <w:r w:rsidRPr="00F6612A">
        <w:rPr>
          <w:rFonts w:ascii="Arial" w:eastAsia="Times New Roman" w:hAnsi="Arial" w:cs="Arial"/>
          <w:b/>
          <w:sz w:val="24"/>
          <w:szCs w:val="24"/>
        </w:rPr>
        <w:t xml:space="preserve"> ........................................................................</w:t>
      </w:r>
      <w:r>
        <w:rPr>
          <w:rFonts w:ascii="Arial" w:eastAsia="Times New Roman" w:hAnsi="Arial" w:cs="Arial"/>
          <w:b/>
          <w:sz w:val="24"/>
          <w:szCs w:val="24"/>
        </w:rPr>
        <w:t>.................................. 9</w:t>
      </w:r>
    </w:p>
    <w:p w14:paraId="189F6ADD"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36D3684B"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6754CE13"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3B729E06"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37250DF8"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2395A901"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3F8150E6"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5F09509C"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03664E56"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06D7EEAB"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24EBDD28"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07900281"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3ABCC077"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76307882" w14:textId="77777777" w:rsidR="00F6612A" w:rsidRDefault="00F6612A" w:rsidP="00E84568">
      <w:pPr>
        <w:spacing w:before="100" w:beforeAutospacing="1" w:after="100" w:afterAutospacing="1" w:line="360" w:lineRule="auto"/>
        <w:jc w:val="both"/>
        <w:outlineLvl w:val="1"/>
        <w:rPr>
          <w:rFonts w:ascii="Arial" w:eastAsia="Times New Roman" w:hAnsi="Arial" w:cs="Arial"/>
          <w:b/>
          <w:bCs/>
        </w:rPr>
      </w:pPr>
    </w:p>
    <w:p w14:paraId="3C8C06EB" w14:textId="77777777" w:rsidR="00E84568" w:rsidRPr="00E84568" w:rsidRDefault="00E84568" w:rsidP="00E84568">
      <w:pPr>
        <w:spacing w:before="100" w:beforeAutospacing="1" w:after="100" w:afterAutospacing="1" w:line="360" w:lineRule="auto"/>
        <w:jc w:val="both"/>
        <w:outlineLvl w:val="1"/>
        <w:rPr>
          <w:rFonts w:ascii="Arial" w:eastAsia="Times New Roman" w:hAnsi="Arial" w:cs="Arial"/>
          <w:b/>
          <w:bCs/>
        </w:rPr>
      </w:pPr>
      <w:r w:rsidRPr="00E84568">
        <w:rPr>
          <w:rFonts w:ascii="Arial" w:eastAsia="Times New Roman" w:hAnsi="Arial" w:cs="Arial"/>
          <w:b/>
          <w:bCs/>
        </w:rPr>
        <w:t xml:space="preserve">Introduction </w:t>
      </w:r>
    </w:p>
    <w:p w14:paraId="62F22A3A" w14:textId="77777777" w:rsid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Lung cancer is a malignant neoplasm that arises in lung tissue, typically originating in the epithelial cells of the bronchi and bronchioles, and is a major cause of cancer morbidity and mortality globally and within the United Kingdom. It encompasses several histological subtypes, including </w:t>
      </w:r>
      <w:r w:rsidRPr="001F0AB2">
        <w:rPr>
          <w:rFonts w:ascii="Arial" w:eastAsia="Times New Roman" w:hAnsi="Arial" w:cs="Arial"/>
          <w:bCs/>
        </w:rPr>
        <w:t>non</w:t>
      </w:r>
      <w:r w:rsidRPr="001F0AB2">
        <w:rPr>
          <w:rFonts w:ascii="Arial" w:eastAsia="Times New Roman" w:hAnsi="Arial" w:cs="Arial"/>
          <w:bCs/>
        </w:rPr>
        <w:noBreakHyphen/>
        <w:t>small cell lung cancer (NSCLC)</w:t>
      </w:r>
      <w:r w:rsidRPr="00E84568">
        <w:rPr>
          <w:rFonts w:ascii="Arial" w:eastAsia="Times New Roman" w:hAnsi="Arial" w:cs="Arial"/>
        </w:rPr>
        <w:t xml:space="preserve"> and </w:t>
      </w:r>
      <w:r w:rsidRPr="001F0AB2">
        <w:rPr>
          <w:rFonts w:ascii="Arial" w:eastAsia="Times New Roman" w:hAnsi="Arial" w:cs="Arial"/>
          <w:bCs/>
        </w:rPr>
        <w:t>small cell lung cancer (SCLC)</w:t>
      </w:r>
      <w:r w:rsidRPr="00E84568">
        <w:rPr>
          <w:rFonts w:ascii="Arial" w:eastAsia="Times New Roman" w:hAnsi="Arial" w:cs="Arial"/>
        </w:rPr>
        <w:t xml:space="preserve">, with NSCLC accounting for </w:t>
      </w:r>
      <w:proofErr w:type="gramStart"/>
      <w:r w:rsidRPr="00E84568">
        <w:rPr>
          <w:rFonts w:ascii="Arial" w:eastAsia="Times New Roman" w:hAnsi="Arial" w:cs="Arial"/>
        </w:rPr>
        <w:t>the majority of</w:t>
      </w:r>
      <w:proofErr w:type="gramEnd"/>
      <w:r w:rsidRPr="00E84568">
        <w:rPr>
          <w:rFonts w:ascii="Arial" w:eastAsia="Times New Roman" w:hAnsi="Arial" w:cs="Arial"/>
        </w:rPr>
        <w:t xml:space="preserve"> diagnoses. The disease often presents with persistent cough, </w:t>
      </w:r>
      <w:proofErr w:type="spellStart"/>
      <w:r w:rsidRPr="00E84568">
        <w:rPr>
          <w:rFonts w:ascii="Arial" w:eastAsia="Times New Roman" w:hAnsi="Arial" w:cs="Arial"/>
        </w:rPr>
        <w:t>haemoptysis</w:t>
      </w:r>
      <w:proofErr w:type="spellEnd"/>
      <w:r w:rsidRPr="00E84568">
        <w:rPr>
          <w:rFonts w:ascii="Arial" w:eastAsia="Times New Roman" w:hAnsi="Arial" w:cs="Arial"/>
        </w:rPr>
        <w:t xml:space="preserve">, chest pain, shortness of breath and unexplained weight loss, although early stages may be asymptomatic. Globally, lung cancer remains the </w:t>
      </w:r>
      <w:proofErr w:type="gramStart"/>
      <w:r w:rsidRPr="00E84568">
        <w:rPr>
          <w:rFonts w:ascii="Arial" w:eastAsia="Times New Roman" w:hAnsi="Arial" w:cs="Arial"/>
        </w:rPr>
        <w:t>most commonly diagnosed</w:t>
      </w:r>
      <w:proofErr w:type="gramEnd"/>
      <w:r w:rsidRPr="00E84568">
        <w:rPr>
          <w:rFonts w:ascii="Arial" w:eastAsia="Times New Roman" w:hAnsi="Arial" w:cs="Arial"/>
        </w:rPr>
        <w:t xml:space="preserve"> cancer and the leading cause of cancer death, with an estimated </w:t>
      </w:r>
      <w:r w:rsidRPr="001F0AB2">
        <w:rPr>
          <w:rFonts w:ascii="Arial" w:eastAsia="Times New Roman" w:hAnsi="Arial" w:cs="Arial"/>
          <w:bCs/>
        </w:rPr>
        <w:t>2.5 million new cases and nearly 1.8 million deaths in 2022</w:t>
      </w:r>
      <w:r w:rsidRPr="00E84568">
        <w:rPr>
          <w:rFonts w:ascii="Arial" w:eastAsia="Times New Roman" w:hAnsi="Arial" w:cs="Arial"/>
        </w:rPr>
        <w:t xml:space="preserve"> (International Agency for Research on Cancer, reported by WHO, 2024). In the UK, lung cancer is among the most frequent cancers, with about </w:t>
      </w:r>
      <w:r w:rsidRPr="001F0AB2">
        <w:rPr>
          <w:rFonts w:ascii="Arial" w:eastAsia="Times New Roman" w:hAnsi="Arial" w:cs="Arial"/>
          <w:bCs/>
        </w:rPr>
        <w:t>48,904 new diagnoses in recent data, representing approximately 12.4% of all cancer cases in 2021</w:t>
      </w:r>
      <w:r w:rsidRPr="00E84568">
        <w:rPr>
          <w:rFonts w:ascii="Arial" w:eastAsia="Times New Roman" w:hAnsi="Arial" w:cs="Arial"/>
        </w:rPr>
        <w:t xml:space="preserve"> (World Cancer Research Fund UK, 2024). These figures reflect the substantial burden of lung cancer and the need for effective measurement, control and support strategies.</w:t>
      </w:r>
    </w:p>
    <w:p w14:paraId="7F4AF07F" w14:textId="77777777" w:rsidR="001F0AB2" w:rsidRPr="00E84568" w:rsidRDefault="001F0AB2" w:rsidP="00E84568">
      <w:pPr>
        <w:spacing w:before="100" w:beforeAutospacing="1" w:after="100" w:afterAutospacing="1" w:line="360" w:lineRule="auto"/>
        <w:jc w:val="both"/>
        <w:rPr>
          <w:rFonts w:ascii="Arial" w:eastAsia="Times New Roman" w:hAnsi="Arial" w:cs="Arial"/>
        </w:rPr>
      </w:pPr>
      <w:r w:rsidRPr="001F0AB2">
        <w:rPr>
          <w:rFonts w:ascii="Arial" w:eastAsia="Times New Roman" w:hAnsi="Arial" w:cs="Arial"/>
          <w:noProof/>
        </w:rPr>
        <w:drawing>
          <wp:inline distT="0" distB="0" distL="0" distR="0" wp14:anchorId="23BE22B9" wp14:editId="5046CF60">
            <wp:extent cx="5942965" cy="3606800"/>
            <wp:effectExtent l="0" t="0" r="635" b="0"/>
            <wp:docPr id="1" name="Picture 1" descr="Lung Canc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Lung Canc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607185"/>
                    </a:xfrm>
                    <a:prstGeom prst="rect">
                      <a:avLst/>
                    </a:prstGeom>
                    <a:noFill/>
                    <a:ln>
                      <a:noFill/>
                    </a:ln>
                  </pic:spPr>
                </pic:pic>
              </a:graphicData>
            </a:graphic>
          </wp:inline>
        </w:drawing>
      </w:r>
    </w:p>
    <w:p w14:paraId="78F93AE2" w14:textId="77777777" w:rsidR="001F0AB2" w:rsidRDefault="001F0AB2" w:rsidP="00E84568">
      <w:pPr>
        <w:spacing w:before="100" w:beforeAutospacing="1" w:after="100" w:afterAutospacing="1" w:line="360" w:lineRule="auto"/>
        <w:jc w:val="both"/>
        <w:outlineLvl w:val="2"/>
        <w:rPr>
          <w:rFonts w:ascii="Arial" w:eastAsia="Times New Roman" w:hAnsi="Arial" w:cs="Arial"/>
          <w:b/>
          <w:bCs/>
        </w:rPr>
      </w:pPr>
      <w:r>
        <w:rPr>
          <w:rFonts w:ascii="Arial" w:eastAsia="Times New Roman" w:hAnsi="Arial" w:cs="Arial"/>
          <w:b/>
          <w:bCs/>
        </w:rPr>
        <w:t xml:space="preserve">                                                                (</w:t>
      </w:r>
      <w:proofErr w:type="spellStart"/>
      <w:r>
        <w:rPr>
          <w:rFonts w:ascii="Arial" w:eastAsia="Times New Roman" w:hAnsi="Arial" w:cs="Arial"/>
          <w:b/>
          <w:bCs/>
        </w:rPr>
        <w:t>Webmd</w:t>
      </w:r>
      <w:proofErr w:type="spellEnd"/>
      <w:r>
        <w:rPr>
          <w:rFonts w:ascii="Arial" w:eastAsia="Times New Roman" w:hAnsi="Arial" w:cs="Arial"/>
          <w:b/>
          <w:bCs/>
        </w:rPr>
        <w:t>, 2020)</w:t>
      </w:r>
    </w:p>
    <w:p w14:paraId="0C54EEF5" w14:textId="77777777" w:rsidR="001F0AB2" w:rsidRDefault="001F0AB2" w:rsidP="00E84568">
      <w:pPr>
        <w:spacing w:before="100" w:beforeAutospacing="1" w:after="100" w:afterAutospacing="1" w:line="360" w:lineRule="auto"/>
        <w:jc w:val="both"/>
        <w:outlineLvl w:val="2"/>
        <w:rPr>
          <w:rFonts w:ascii="Arial" w:eastAsia="Times New Roman" w:hAnsi="Arial" w:cs="Arial"/>
          <w:b/>
          <w:bCs/>
        </w:rPr>
      </w:pPr>
    </w:p>
    <w:p w14:paraId="315FF469" w14:textId="77777777" w:rsidR="00E84568" w:rsidRPr="00E84568" w:rsidRDefault="00E84568" w:rsidP="00E84568">
      <w:pPr>
        <w:spacing w:before="100" w:beforeAutospacing="1" w:after="100" w:afterAutospacing="1" w:line="360" w:lineRule="auto"/>
        <w:jc w:val="both"/>
        <w:outlineLvl w:val="2"/>
        <w:rPr>
          <w:rFonts w:ascii="Arial" w:eastAsia="Times New Roman" w:hAnsi="Arial" w:cs="Arial"/>
          <w:b/>
          <w:bCs/>
        </w:rPr>
      </w:pPr>
      <w:r w:rsidRPr="00E84568">
        <w:rPr>
          <w:rFonts w:ascii="Arial" w:eastAsia="Times New Roman" w:hAnsi="Arial" w:cs="Arial"/>
          <w:b/>
          <w:bCs/>
        </w:rPr>
        <w:t>2.1 Approaches Used to Measure and Monitor Lung Cancer</w:t>
      </w:r>
    </w:p>
    <w:p w14:paraId="49303DF4"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Monitoring lung cancer involves epidemiological surveillance, diagnostic imaging, screening </w:t>
      </w:r>
      <w:proofErr w:type="spellStart"/>
      <w:r w:rsidRPr="00E84568">
        <w:rPr>
          <w:rFonts w:ascii="Arial" w:eastAsia="Times New Roman" w:hAnsi="Arial" w:cs="Arial"/>
        </w:rPr>
        <w:t>programmes</w:t>
      </w:r>
      <w:proofErr w:type="spellEnd"/>
      <w:r w:rsidRPr="00E84568">
        <w:rPr>
          <w:rFonts w:ascii="Arial" w:eastAsia="Times New Roman" w:hAnsi="Arial" w:cs="Arial"/>
        </w:rPr>
        <w:t>, molecular testing and digital innovations. In the UK, national registries and cancer intelligence networks collect longitudinal data on lung cancer incidence, survival and mortality, which are essential for planning public health interventions and evaluating outcomes. Population</w:t>
      </w:r>
      <w:r w:rsidRPr="00E84568">
        <w:rPr>
          <w:rFonts w:ascii="Arial" w:eastAsia="Times New Roman" w:hAnsi="Arial" w:cs="Arial"/>
        </w:rPr>
        <w:noBreakHyphen/>
        <w:t xml:space="preserve">based studies using primary care databases have shown that lung cancer incidence in the UK continues to rise among older adults and in females, reflecting changing smoking patterns and demographic shifts (Corby et al., 2024). Such data </w:t>
      </w:r>
      <w:proofErr w:type="gramStart"/>
      <w:r w:rsidRPr="00E84568">
        <w:rPr>
          <w:rFonts w:ascii="Arial" w:eastAsia="Times New Roman" w:hAnsi="Arial" w:cs="Arial"/>
        </w:rPr>
        <w:t>help</w:t>
      </w:r>
      <w:proofErr w:type="gramEnd"/>
      <w:r w:rsidRPr="00E84568">
        <w:rPr>
          <w:rFonts w:ascii="Arial" w:eastAsia="Times New Roman" w:hAnsi="Arial" w:cs="Arial"/>
        </w:rPr>
        <w:t xml:space="preserve"> healthcare systems allocate resources and target preventive strategies where they are most needed.</w:t>
      </w:r>
    </w:p>
    <w:p w14:paraId="5AC5A35D"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Screening high</w:t>
      </w:r>
      <w:r w:rsidRPr="00E84568">
        <w:rPr>
          <w:rFonts w:ascii="Arial" w:eastAsia="Times New Roman" w:hAnsi="Arial" w:cs="Arial"/>
        </w:rPr>
        <w:noBreakHyphen/>
        <w:t xml:space="preserve">risk individuals with </w:t>
      </w:r>
      <w:r w:rsidRPr="00E84568">
        <w:rPr>
          <w:rFonts w:ascii="Arial" w:eastAsia="Times New Roman" w:hAnsi="Arial" w:cs="Arial"/>
          <w:bCs/>
        </w:rPr>
        <w:t>low</w:t>
      </w:r>
      <w:r w:rsidRPr="00E84568">
        <w:rPr>
          <w:rFonts w:ascii="Arial" w:eastAsia="Times New Roman" w:hAnsi="Arial" w:cs="Arial"/>
          <w:bCs/>
        </w:rPr>
        <w:noBreakHyphen/>
        <w:t>dose computed tomography (LDCT)</w:t>
      </w:r>
      <w:r w:rsidRPr="00E84568">
        <w:rPr>
          <w:rFonts w:ascii="Arial" w:eastAsia="Times New Roman" w:hAnsi="Arial" w:cs="Arial"/>
        </w:rPr>
        <w:t xml:space="preserve"> has now become a cornerstone of monitoring and early detection. Prospective cohort research carried out in the UK demonstrates that LDCT screening in populations defined by age and smoking history can detect lung cancer at earlier, more treatable stages (Bhamani et al., 2025). The NHS Lung Cancer Screening </w:t>
      </w:r>
      <w:proofErr w:type="spellStart"/>
      <w:r w:rsidRPr="00E84568">
        <w:rPr>
          <w:rFonts w:ascii="Arial" w:eastAsia="Times New Roman" w:hAnsi="Arial" w:cs="Arial"/>
        </w:rPr>
        <w:t>Programme</w:t>
      </w:r>
      <w:proofErr w:type="spellEnd"/>
      <w:r w:rsidRPr="00E84568">
        <w:rPr>
          <w:rFonts w:ascii="Arial" w:eastAsia="Times New Roman" w:hAnsi="Arial" w:cs="Arial"/>
        </w:rPr>
        <w:t xml:space="preserve"> has identified thousands of previously undiagnosed cancers, with </w:t>
      </w:r>
      <w:proofErr w:type="gramStart"/>
      <w:r w:rsidRPr="00E84568">
        <w:rPr>
          <w:rFonts w:ascii="Arial" w:eastAsia="Times New Roman" w:hAnsi="Arial" w:cs="Arial"/>
        </w:rPr>
        <w:t>early stage</w:t>
      </w:r>
      <w:proofErr w:type="gramEnd"/>
      <w:r w:rsidRPr="00E84568">
        <w:rPr>
          <w:rFonts w:ascii="Arial" w:eastAsia="Times New Roman" w:hAnsi="Arial" w:cs="Arial"/>
        </w:rPr>
        <w:t xml:space="preserve"> detection rates substantially higher than usual care without screening (NHS England, 2024; NHS</w:t>
      </w:r>
      <w:r w:rsidR="001F0AB2">
        <w:rPr>
          <w:rFonts w:ascii="Arial" w:eastAsia="Times New Roman" w:hAnsi="Arial" w:cs="Arial"/>
        </w:rPr>
        <w:t xml:space="preserve"> </w:t>
      </w:r>
      <w:r w:rsidRPr="00E84568">
        <w:rPr>
          <w:rFonts w:ascii="Arial" w:eastAsia="Times New Roman" w:hAnsi="Arial" w:cs="Arial"/>
        </w:rPr>
        <w:t>Cancer</w:t>
      </w:r>
      <w:r w:rsidR="001F0AB2">
        <w:rPr>
          <w:rFonts w:ascii="Arial" w:eastAsia="Times New Roman" w:hAnsi="Arial" w:cs="Arial"/>
        </w:rPr>
        <w:t xml:space="preserve"> </w:t>
      </w:r>
      <w:proofErr w:type="spellStart"/>
      <w:r w:rsidRPr="00E84568">
        <w:rPr>
          <w:rFonts w:ascii="Arial" w:eastAsia="Times New Roman" w:hAnsi="Arial" w:cs="Arial"/>
        </w:rPr>
        <w:t>Programme</w:t>
      </w:r>
      <w:proofErr w:type="spellEnd"/>
      <w:r w:rsidRPr="00E84568">
        <w:rPr>
          <w:rFonts w:ascii="Arial" w:eastAsia="Times New Roman" w:hAnsi="Arial" w:cs="Arial"/>
        </w:rPr>
        <w:t>, 2024). Early diagnosis greatly enhances chances of survival and reduces late</w:t>
      </w:r>
      <w:r w:rsidRPr="00E84568">
        <w:rPr>
          <w:rFonts w:ascii="Arial" w:eastAsia="Times New Roman" w:hAnsi="Arial" w:cs="Arial"/>
        </w:rPr>
        <w:noBreakHyphen/>
        <w:t>stage disease burden.</w:t>
      </w:r>
    </w:p>
    <w:p w14:paraId="6B190BF0"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In addition to traditional imaging, artificial intelligence (AI) tools are increasingly used to enhance diagnostic accuracy and speed up interpretation of radiological data. NHS pilot projects employing AI algorithms to </w:t>
      </w:r>
      <w:proofErr w:type="spellStart"/>
      <w:r w:rsidRPr="00E84568">
        <w:rPr>
          <w:rFonts w:ascii="Arial" w:eastAsia="Times New Roman" w:hAnsi="Arial" w:cs="Arial"/>
        </w:rPr>
        <w:t>analyse</w:t>
      </w:r>
      <w:proofErr w:type="spellEnd"/>
      <w:r w:rsidRPr="00E84568">
        <w:rPr>
          <w:rFonts w:ascii="Arial" w:eastAsia="Times New Roman" w:hAnsi="Arial" w:cs="Arial"/>
        </w:rPr>
        <w:t xml:space="preserve"> chest X</w:t>
      </w:r>
      <w:r w:rsidRPr="00E84568">
        <w:rPr>
          <w:rFonts w:ascii="Arial" w:eastAsia="Times New Roman" w:hAnsi="Arial" w:cs="Arial"/>
        </w:rPr>
        <w:noBreakHyphen/>
        <w:t xml:space="preserve">rays and CT scans have shown reductions in missed diagnoses and improved </w:t>
      </w:r>
      <w:proofErr w:type="spellStart"/>
      <w:r w:rsidRPr="00E84568">
        <w:rPr>
          <w:rFonts w:ascii="Arial" w:eastAsia="Times New Roman" w:hAnsi="Arial" w:cs="Arial"/>
        </w:rPr>
        <w:t>prioritisation</w:t>
      </w:r>
      <w:proofErr w:type="spellEnd"/>
      <w:r w:rsidRPr="00E84568">
        <w:rPr>
          <w:rFonts w:ascii="Arial" w:eastAsia="Times New Roman" w:hAnsi="Arial" w:cs="Arial"/>
        </w:rPr>
        <w:t xml:space="preserve"> of high</w:t>
      </w:r>
      <w:r w:rsidRPr="00E84568">
        <w:rPr>
          <w:rFonts w:ascii="Arial" w:eastAsia="Times New Roman" w:hAnsi="Arial" w:cs="Arial"/>
        </w:rPr>
        <w:noBreakHyphen/>
        <w:t>risk patients (NHS England, 2025). These technologies can support clinicians by identifying subtle radiographic abnormalities that might otherwise be overlooked in busy clinical settings.</w:t>
      </w:r>
    </w:p>
    <w:p w14:paraId="3AEBD845"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Molecular diagnostics and novel biomarkers, such as liquid biopsies measuring circulating </w:t>
      </w:r>
      <w:proofErr w:type="spellStart"/>
      <w:r w:rsidRPr="00E84568">
        <w:rPr>
          <w:rFonts w:ascii="Arial" w:eastAsia="Times New Roman" w:hAnsi="Arial" w:cs="Arial"/>
        </w:rPr>
        <w:t>tumour</w:t>
      </w:r>
      <w:proofErr w:type="spellEnd"/>
      <w:r w:rsidRPr="00E84568">
        <w:rPr>
          <w:rFonts w:ascii="Arial" w:eastAsia="Times New Roman" w:hAnsi="Arial" w:cs="Arial"/>
        </w:rPr>
        <w:t xml:space="preserve"> DNA, are emerging tools for measuring disease progression and residual disease post</w:t>
      </w:r>
      <w:r w:rsidRPr="00E84568">
        <w:rPr>
          <w:rFonts w:ascii="Arial" w:eastAsia="Times New Roman" w:hAnsi="Arial" w:cs="Arial"/>
        </w:rPr>
        <w:noBreakHyphen/>
        <w:t xml:space="preserve">treatment. Although still under evaluation, these methods have potential to </w:t>
      </w:r>
      <w:proofErr w:type="spellStart"/>
      <w:r w:rsidRPr="00E84568">
        <w:rPr>
          <w:rFonts w:ascii="Arial" w:eastAsia="Times New Roman" w:hAnsi="Arial" w:cs="Arial"/>
        </w:rPr>
        <w:t>revolutionise</w:t>
      </w:r>
      <w:proofErr w:type="spellEnd"/>
      <w:r w:rsidRPr="00E84568">
        <w:rPr>
          <w:rFonts w:ascii="Arial" w:eastAsia="Times New Roman" w:hAnsi="Arial" w:cs="Arial"/>
        </w:rPr>
        <w:t xml:space="preserve"> lung cancer monitoring by providing non</w:t>
      </w:r>
      <w:r w:rsidRPr="00E84568">
        <w:rPr>
          <w:rFonts w:ascii="Arial" w:eastAsia="Times New Roman" w:hAnsi="Arial" w:cs="Arial"/>
        </w:rPr>
        <w:noBreakHyphen/>
        <w:t xml:space="preserve">invasive, dynamic indicators of </w:t>
      </w:r>
      <w:proofErr w:type="spellStart"/>
      <w:r w:rsidRPr="00E84568">
        <w:rPr>
          <w:rFonts w:ascii="Arial" w:eastAsia="Times New Roman" w:hAnsi="Arial" w:cs="Arial"/>
        </w:rPr>
        <w:t>tumour</w:t>
      </w:r>
      <w:proofErr w:type="spellEnd"/>
      <w:r w:rsidRPr="00E84568">
        <w:rPr>
          <w:rFonts w:ascii="Arial" w:eastAsia="Times New Roman" w:hAnsi="Arial" w:cs="Arial"/>
        </w:rPr>
        <w:t xml:space="preserve"> burden and therapeutic response (WHO, 2023).</w:t>
      </w:r>
    </w:p>
    <w:p w14:paraId="04D4A011"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Together, registries, imaging, screening, and advanced diagnostic tools provide a comprehensive framework for monitoring lung cancer trends and guiding public health policy and clinical practice.</w:t>
      </w:r>
    </w:p>
    <w:p w14:paraId="6C0D6D36" w14:textId="77777777" w:rsidR="00E84568" w:rsidRPr="00E84568" w:rsidRDefault="00E84568" w:rsidP="00E84568">
      <w:pPr>
        <w:spacing w:before="100" w:beforeAutospacing="1" w:after="100" w:afterAutospacing="1" w:line="360" w:lineRule="auto"/>
        <w:jc w:val="both"/>
        <w:outlineLvl w:val="2"/>
        <w:rPr>
          <w:rFonts w:ascii="Arial" w:eastAsia="Times New Roman" w:hAnsi="Arial" w:cs="Arial"/>
          <w:b/>
          <w:bCs/>
        </w:rPr>
      </w:pPr>
      <w:r w:rsidRPr="00E84568">
        <w:rPr>
          <w:rFonts w:ascii="Arial" w:eastAsia="Times New Roman" w:hAnsi="Arial" w:cs="Arial"/>
          <w:b/>
          <w:bCs/>
        </w:rPr>
        <w:t>2.2 Control and Prevention of Lung Cancer</w:t>
      </w:r>
    </w:p>
    <w:p w14:paraId="5A23A3EE"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Controlling lung cancer requires a multipronged approach that combines </w:t>
      </w:r>
      <w:r w:rsidRPr="00E84568">
        <w:rPr>
          <w:rFonts w:ascii="Arial" w:eastAsia="Times New Roman" w:hAnsi="Arial" w:cs="Arial"/>
          <w:bCs/>
        </w:rPr>
        <w:t>primary prevention</w:t>
      </w:r>
      <w:r w:rsidRPr="00E84568">
        <w:rPr>
          <w:rFonts w:ascii="Arial" w:eastAsia="Times New Roman" w:hAnsi="Arial" w:cs="Arial"/>
        </w:rPr>
        <w:t xml:space="preserve">, </w:t>
      </w:r>
      <w:r w:rsidRPr="00E84568">
        <w:rPr>
          <w:rFonts w:ascii="Arial" w:eastAsia="Times New Roman" w:hAnsi="Arial" w:cs="Arial"/>
          <w:bCs/>
        </w:rPr>
        <w:t>early detection</w:t>
      </w:r>
      <w:r w:rsidRPr="00E84568">
        <w:rPr>
          <w:rFonts w:ascii="Arial" w:eastAsia="Times New Roman" w:hAnsi="Arial" w:cs="Arial"/>
        </w:rPr>
        <w:t xml:space="preserve">, and </w:t>
      </w:r>
      <w:r w:rsidRPr="00E84568">
        <w:rPr>
          <w:rFonts w:ascii="Arial" w:eastAsia="Times New Roman" w:hAnsi="Arial" w:cs="Arial"/>
          <w:bCs/>
        </w:rPr>
        <w:t>effective treatment strategies</w:t>
      </w:r>
      <w:r w:rsidRPr="00E84568">
        <w:rPr>
          <w:rFonts w:ascii="Arial" w:eastAsia="Times New Roman" w:hAnsi="Arial" w:cs="Arial"/>
        </w:rPr>
        <w:t xml:space="preserve">. Smoking remains the single greatest modifiable risk factor, responsible for approximately 72–80% of lung cancer cases in the UK. Tobacco control policies including </w:t>
      </w:r>
      <w:r w:rsidRPr="00E84568">
        <w:rPr>
          <w:rFonts w:ascii="Arial" w:eastAsia="Times New Roman" w:hAnsi="Arial" w:cs="Arial"/>
        </w:rPr>
        <w:lastRenderedPageBreak/>
        <w:t>taxation, plain packaging, and smoke</w:t>
      </w:r>
      <w:r w:rsidRPr="00E84568">
        <w:rPr>
          <w:rFonts w:ascii="Arial" w:eastAsia="Times New Roman" w:hAnsi="Arial" w:cs="Arial"/>
        </w:rPr>
        <w:noBreakHyphen/>
        <w:t>free legislation have contributed significantly to declines in smoking prevalence and subsequent lung cancer rates over recent decades (WHO, 2023). However, smoking rates remain higher among socioeconomically deprived populations, contributing to persistent disparities in disease burden (Oxford Study, 2024).</w:t>
      </w:r>
    </w:p>
    <w:p w14:paraId="2454D048"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Prevention also includes reducing exposure to environmental carcinogens such as air pollution and occupational hazards like asbestos. The UK has regulatory standards aimed at mitigating these exposures, though continued vigilance is required to enforce compliance and protect vulnerable groups.</w:t>
      </w:r>
    </w:p>
    <w:p w14:paraId="64C7266E"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Early detection via screening is central to lung cancer control. Large</w:t>
      </w:r>
      <w:r w:rsidRPr="00E84568">
        <w:rPr>
          <w:rFonts w:ascii="Arial" w:eastAsia="Times New Roman" w:hAnsi="Arial" w:cs="Arial"/>
        </w:rPr>
        <w:noBreakHyphen/>
        <w:t xml:space="preserve">scale studies such as the UK SUMMIT prospective cohort demonstrate that </w:t>
      </w:r>
      <w:r w:rsidRPr="00E84568">
        <w:rPr>
          <w:rFonts w:ascii="Arial" w:eastAsia="Times New Roman" w:hAnsi="Arial" w:cs="Arial"/>
          <w:bCs/>
        </w:rPr>
        <w:t>low</w:t>
      </w:r>
      <w:r w:rsidRPr="00E84568">
        <w:rPr>
          <w:rFonts w:ascii="Arial" w:eastAsia="Times New Roman" w:hAnsi="Arial" w:cs="Arial"/>
          <w:bCs/>
        </w:rPr>
        <w:noBreakHyphen/>
        <w:t>dose CT (LDCT) screening</w:t>
      </w:r>
      <w:r w:rsidRPr="00E84568">
        <w:rPr>
          <w:rFonts w:ascii="Arial" w:eastAsia="Times New Roman" w:hAnsi="Arial" w:cs="Arial"/>
        </w:rPr>
        <w:t xml:space="preserve"> significantly improves early detection in high</w:t>
      </w:r>
      <w:r w:rsidRPr="00E84568">
        <w:rPr>
          <w:rFonts w:ascii="Arial" w:eastAsia="Times New Roman" w:hAnsi="Arial" w:cs="Arial"/>
        </w:rPr>
        <w:noBreakHyphen/>
        <w:t xml:space="preserve">risk groups, thereby reducing mortality rates (Bhamani et al., 2025; Stenger, 2025). Based on this evidence, the NHS has expanded its lung cancer screening initiatives, transitioning from the Targeted Lung Health Check to a national </w:t>
      </w:r>
      <w:proofErr w:type="spellStart"/>
      <w:r w:rsidRPr="00E84568">
        <w:rPr>
          <w:rFonts w:ascii="Arial" w:eastAsia="Times New Roman" w:hAnsi="Arial" w:cs="Arial"/>
        </w:rPr>
        <w:t>programme</w:t>
      </w:r>
      <w:proofErr w:type="spellEnd"/>
      <w:r w:rsidRPr="00E84568">
        <w:rPr>
          <w:rFonts w:ascii="Arial" w:eastAsia="Times New Roman" w:hAnsi="Arial" w:cs="Arial"/>
        </w:rPr>
        <w:t xml:space="preserve"> aimed at identifying lung cancers before symptoms develop, when curative treatment is more likely (National Screening Committee, 2025).</w:t>
      </w:r>
    </w:p>
    <w:p w14:paraId="471A46B7"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Medical treatment options are similarly evolving. While surgery, radiotherapy and chemotherapy remain core modalities, targeted biological therapies and immunotherapy have transformed outcomes for selected patients by exploiting </w:t>
      </w:r>
      <w:proofErr w:type="spellStart"/>
      <w:r w:rsidRPr="00E84568">
        <w:rPr>
          <w:rFonts w:ascii="Arial" w:eastAsia="Times New Roman" w:hAnsi="Arial" w:cs="Arial"/>
        </w:rPr>
        <w:t>tumour</w:t>
      </w:r>
      <w:proofErr w:type="spellEnd"/>
      <w:r w:rsidRPr="00E84568">
        <w:rPr>
          <w:rFonts w:ascii="Arial" w:eastAsia="Times New Roman" w:hAnsi="Arial" w:cs="Arial"/>
        </w:rPr>
        <w:noBreakHyphen/>
        <w:t>specific molecular abnormalities and enhancing immune responses against cancer cells. For instance, immune checkpoint inhibitors are increasingly integrated into standard-of-care regimens for non</w:t>
      </w:r>
      <w:r w:rsidRPr="00E84568">
        <w:rPr>
          <w:rFonts w:ascii="Arial" w:eastAsia="Times New Roman" w:hAnsi="Arial" w:cs="Arial"/>
        </w:rPr>
        <w:noBreakHyphen/>
        <w:t>small cell lung cancer (NSCLC), showing survival benefits in real</w:t>
      </w:r>
      <w:r w:rsidRPr="00E84568">
        <w:rPr>
          <w:rFonts w:ascii="Arial" w:eastAsia="Times New Roman" w:hAnsi="Arial" w:cs="Arial"/>
        </w:rPr>
        <w:noBreakHyphen/>
        <w:t>world and clinical trial settings.</w:t>
      </w:r>
    </w:p>
    <w:p w14:paraId="5617C4E1"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Government and NHS policies also include smoking cessation services integrated with screening </w:t>
      </w:r>
      <w:proofErr w:type="spellStart"/>
      <w:r w:rsidRPr="00E84568">
        <w:rPr>
          <w:rFonts w:ascii="Arial" w:eastAsia="Times New Roman" w:hAnsi="Arial" w:cs="Arial"/>
        </w:rPr>
        <w:t>programmes</w:t>
      </w:r>
      <w:proofErr w:type="spellEnd"/>
      <w:r w:rsidRPr="00E84568">
        <w:rPr>
          <w:rFonts w:ascii="Arial" w:eastAsia="Times New Roman" w:hAnsi="Arial" w:cs="Arial"/>
        </w:rPr>
        <w:t>, which provide holistic prevention</w:t>
      </w:r>
      <w:r w:rsidRPr="00E84568">
        <w:rPr>
          <w:rFonts w:ascii="Arial" w:eastAsia="Times New Roman" w:hAnsi="Arial" w:cs="Arial"/>
        </w:rPr>
        <w:noBreakHyphen/>
        <w:t>to</w:t>
      </w:r>
      <w:r w:rsidRPr="00E84568">
        <w:rPr>
          <w:rFonts w:ascii="Arial" w:eastAsia="Times New Roman" w:hAnsi="Arial" w:cs="Arial"/>
        </w:rPr>
        <w:noBreakHyphen/>
        <w:t>care pathways. Integration of these strategies helps reduce incidence, improve early detection and enhance therapeutic outcomes across patient populations.</w:t>
      </w:r>
    </w:p>
    <w:p w14:paraId="68E8C2E1" w14:textId="77777777" w:rsidR="00E84568" w:rsidRPr="00E84568" w:rsidRDefault="00E84568" w:rsidP="00E84568">
      <w:pPr>
        <w:spacing w:before="100" w:beforeAutospacing="1" w:after="100" w:afterAutospacing="1" w:line="360" w:lineRule="auto"/>
        <w:jc w:val="both"/>
        <w:outlineLvl w:val="2"/>
        <w:rPr>
          <w:rFonts w:ascii="Arial" w:eastAsia="Times New Roman" w:hAnsi="Arial" w:cs="Arial"/>
          <w:b/>
          <w:bCs/>
        </w:rPr>
      </w:pPr>
      <w:r w:rsidRPr="00E84568">
        <w:rPr>
          <w:rFonts w:ascii="Arial" w:eastAsia="Times New Roman" w:hAnsi="Arial" w:cs="Arial"/>
          <w:b/>
          <w:bCs/>
        </w:rPr>
        <w:t>2.3 Consequences of Lung Cancer on People in the Community</w:t>
      </w:r>
    </w:p>
    <w:p w14:paraId="44891518"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Lung cancer exerts profound physical, psychological and social consequences at both individual and community levels. Physically, the disease often presents at advanced stages due to silent early progression, resulting in symptoms such as persistent coughing, </w:t>
      </w:r>
      <w:proofErr w:type="spellStart"/>
      <w:r w:rsidRPr="00E84568">
        <w:rPr>
          <w:rFonts w:ascii="Arial" w:eastAsia="Times New Roman" w:hAnsi="Arial" w:cs="Arial"/>
        </w:rPr>
        <w:t>haemoptysis</w:t>
      </w:r>
      <w:proofErr w:type="spellEnd"/>
      <w:r w:rsidRPr="00E84568">
        <w:rPr>
          <w:rFonts w:ascii="Arial" w:eastAsia="Times New Roman" w:hAnsi="Arial" w:cs="Arial"/>
        </w:rPr>
        <w:t>, breathlessness and chronic pain that significantly impair quality of life. UK survival statistics remain relatively low compared to other cancer types: five</w:t>
      </w:r>
      <w:r w:rsidRPr="00E84568">
        <w:rPr>
          <w:rFonts w:ascii="Arial" w:eastAsia="Times New Roman" w:hAnsi="Arial" w:cs="Arial"/>
        </w:rPr>
        <w:noBreakHyphen/>
        <w:t>year survival for lung cancer is typically less than 25%, with survival strongly dependent on stage at diagnosis (CRUK survival data, 2024; NHS Digital, 2024).</w:t>
      </w:r>
    </w:p>
    <w:p w14:paraId="59FB0E03"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The psychological impact of lung cancer is considerable. Patients frequently experience anxiety, depression and distress related to prognosis, treatment side effects, and lifestyle disruptions. Families and carers also face emotional strain, balancing caregiving roles with other responsibilities.</w:t>
      </w:r>
    </w:p>
    <w:p w14:paraId="0F557032"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lastRenderedPageBreak/>
        <w:t>Lung cancer also has broad social and economic impacts. Individuals diagnosed may experience loss of income due to illness or treatment demands, exacerbating financial hardship. Social stigma associated with lung cancer, particularly because of its link to smoking, can further alienate patients and reduce their support networks.</w:t>
      </w:r>
    </w:p>
    <w:p w14:paraId="5BBDDF3E"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On a community level, lung cancer places substantial burdens on health services. High rates of advanced disease translate into greater demand for specialist oncological care, </w:t>
      </w:r>
      <w:proofErr w:type="spellStart"/>
      <w:r w:rsidRPr="00E84568">
        <w:rPr>
          <w:rFonts w:ascii="Arial" w:eastAsia="Times New Roman" w:hAnsi="Arial" w:cs="Arial"/>
        </w:rPr>
        <w:t>hospitalisation</w:t>
      </w:r>
      <w:proofErr w:type="spellEnd"/>
      <w:r w:rsidRPr="00E84568">
        <w:rPr>
          <w:rFonts w:ascii="Arial" w:eastAsia="Times New Roman" w:hAnsi="Arial" w:cs="Arial"/>
        </w:rPr>
        <w:t>, palliative services and rehabilitation. Disparities in i</w:t>
      </w:r>
      <w:r w:rsidR="00FE07ED">
        <w:rPr>
          <w:rFonts w:ascii="Arial" w:eastAsia="Times New Roman" w:hAnsi="Arial" w:cs="Arial"/>
        </w:rPr>
        <w:t>ncidence and outcomes are stark,</w:t>
      </w:r>
      <w:r w:rsidRPr="00E84568">
        <w:rPr>
          <w:rFonts w:ascii="Arial" w:eastAsia="Times New Roman" w:hAnsi="Arial" w:cs="Arial"/>
        </w:rPr>
        <w:t xml:space="preserve"> people living in deprived areas and from certain ethnic groups face higher lung cancer rates and worse outcomes, highlighting underlying health inequalities (Oxford Study, 2024). These patterns underscore the need for community</w:t>
      </w:r>
      <w:r w:rsidRPr="00E84568">
        <w:rPr>
          <w:rFonts w:ascii="Arial" w:eastAsia="Times New Roman" w:hAnsi="Arial" w:cs="Arial"/>
        </w:rPr>
        <w:noBreakHyphen/>
        <w:t>tailored health promotion and equitable access to care.</w:t>
      </w:r>
    </w:p>
    <w:p w14:paraId="1E2A2664"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The cumulative consequence of lung cancer in communities includes strained healthcare systems, economic costs related to productivity loss and support needs, and ongoing emotional toll on patients and families.</w:t>
      </w:r>
    </w:p>
    <w:p w14:paraId="520F8E23" w14:textId="77777777" w:rsidR="00E84568" w:rsidRPr="00E84568" w:rsidRDefault="00E84568" w:rsidP="00E84568">
      <w:pPr>
        <w:spacing w:before="100" w:beforeAutospacing="1" w:after="100" w:afterAutospacing="1" w:line="360" w:lineRule="auto"/>
        <w:jc w:val="both"/>
        <w:outlineLvl w:val="2"/>
        <w:rPr>
          <w:rFonts w:ascii="Arial" w:eastAsia="Times New Roman" w:hAnsi="Arial" w:cs="Arial"/>
          <w:b/>
          <w:bCs/>
        </w:rPr>
      </w:pPr>
      <w:r w:rsidRPr="00E84568">
        <w:rPr>
          <w:rFonts w:ascii="Arial" w:eastAsia="Times New Roman" w:hAnsi="Arial" w:cs="Arial"/>
          <w:b/>
          <w:bCs/>
        </w:rPr>
        <w:t>2.4 Health and Social Care Support Services for Individuals with Lung Cancer</w:t>
      </w:r>
    </w:p>
    <w:p w14:paraId="39CCBD51"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Comprehensive care for individuals diagnosed with lung cancer involves integration of medical treatment, supportive care and social services. In the UK, the NHS provides </w:t>
      </w:r>
      <w:proofErr w:type="spellStart"/>
      <w:r w:rsidRPr="00E84568">
        <w:rPr>
          <w:rFonts w:ascii="Arial" w:eastAsia="Times New Roman" w:hAnsi="Arial" w:cs="Arial"/>
        </w:rPr>
        <w:t>specialised</w:t>
      </w:r>
      <w:proofErr w:type="spellEnd"/>
      <w:r w:rsidRPr="00E84568">
        <w:rPr>
          <w:rFonts w:ascii="Arial" w:eastAsia="Times New Roman" w:hAnsi="Arial" w:cs="Arial"/>
        </w:rPr>
        <w:t xml:space="preserve"> oncology services that coordinate multidisciplinary care including surgical oncology, medical oncology, radiotherapy, and palliative care.</w:t>
      </w:r>
    </w:p>
    <w:p w14:paraId="7E8795C7"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Specialist nurses are central to lung cancer support, offering symptom management, treatment coordination and patient education, which are crucial for navigating complex treatment pathways. Community palliative care teams also play a vital role in managing symptoms, particularly for advanced cancer where quality of life is a priority.</w:t>
      </w:r>
    </w:p>
    <w:p w14:paraId="3289ECD4"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Rehabilitation services such as pulmonary rehabilitation help patients maintain functional capacity and manage breathlessness. These </w:t>
      </w:r>
      <w:proofErr w:type="spellStart"/>
      <w:r w:rsidRPr="00E84568">
        <w:rPr>
          <w:rFonts w:ascii="Arial" w:eastAsia="Times New Roman" w:hAnsi="Arial" w:cs="Arial"/>
        </w:rPr>
        <w:t>programmes</w:t>
      </w:r>
      <w:proofErr w:type="spellEnd"/>
      <w:r w:rsidRPr="00E84568">
        <w:rPr>
          <w:rFonts w:ascii="Arial" w:eastAsia="Times New Roman" w:hAnsi="Arial" w:cs="Arial"/>
        </w:rPr>
        <w:t xml:space="preserve"> are often delivered through community health services and support reintegration into daily life.</w:t>
      </w:r>
    </w:p>
    <w:p w14:paraId="704F4C77"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Psychosocial support is another essential element. Counselling services, support groups, and charities provide emotional support, information and advocacy. </w:t>
      </w:r>
      <w:proofErr w:type="spellStart"/>
      <w:r w:rsidRPr="00E84568">
        <w:rPr>
          <w:rFonts w:ascii="Arial" w:eastAsia="Times New Roman" w:hAnsi="Arial" w:cs="Arial"/>
        </w:rPr>
        <w:t>Organisations</w:t>
      </w:r>
      <w:proofErr w:type="spellEnd"/>
      <w:r w:rsidRPr="00E84568">
        <w:rPr>
          <w:rFonts w:ascii="Arial" w:eastAsia="Times New Roman" w:hAnsi="Arial" w:cs="Arial"/>
        </w:rPr>
        <w:t xml:space="preserve"> such as the </w:t>
      </w:r>
      <w:r w:rsidRPr="00E84568">
        <w:rPr>
          <w:rFonts w:ascii="Arial" w:eastAsia="Times New Roman" w:hAnsi="Arial" w:cs="Arial"/>
          <w:bCs/>
        </w:rPr>
        <w:t>Roy Castle Lung Cancer Foundation</w:t>
      </w:r>
      <w:r w:rsidRPr="00E84568">
        <w:rPr>
          <w:rFonts w:ascii="Arial" w:eastAsia="Times New Roman" w:hAnsi="Arial" w:cs="Arial"/>
        </w:rPr>
        <w:t xml:space="preserve"> and </w:t>
      </w:r>
      <w:r w:rsidRPr="00E84568">
        <w:rPr>
          <w:rFonts w:ascii="Arial" w:eastAsia="Times New Roman" w:hAnsi="Arial" w:cs="Arial"/>
          <w:bCs/>
        </w:rPr>
        <w:t>Macmillan Cancer Support</w:t>
      </w:r>
      <w:r w:rsidRPr="00E84568">
        <w:rPr>
          <w:rFonts w:ascii="Arial" w:eastAsia="Times New Roman" w:hAnsi="Arial" w:cs="Arial"/>
        </w:rPr>
        <w:t xml:space="preserve"> offer practical advice, financial guidance, and community networks that enhance patient wellbeing.</w:t>
      </w:r>
    </w:p>
    <w:p w14:paraId="2D356E10"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Advances in </w:t>
      </w:r>
      <w:proofErr w:type="spellStart"/>
      <w:r w:rsidRPr="00E84568">
        <w:rPr>
          <w:rFonts w:ascii="Arial" w:eastAsia="Times New Roman" w:hAnsi="Arial" w:cs="Arial"/>
        </w:rPr>
        <w:t>personalised</w:t>
      </w:r>
      <w:proofErr w:type="spellEnd"/>
      <w:r w:rsidRPr="00E84568">
        <w:rPr>
          <w:rFonts w:ascii="Arial" w:eastAsia="Times New Roman" w:hAnsi="Arial" w:cs="Arial"/>
        </w:rPr>
        <w:t xml:space="preserve"> medicine and supportive technologies are beginning to influence care delivery. AI diagnostic tools and virtual </w:t>
      </w:r>
      <w:proofErr w:type="gramStart"/>
      <w:r w:rsidRPr="00E84568">
        <w:rPr>
          <w:rFonts w:ascii="Arial" w:eastAsia="Times New Roman" w:hAnsi="Arial" w:cs="Arial"/>
        </w:rPr>
        <w:t>decision</w:t>
      </w:r>
      <w:r w:rsidRPr="00E84568">
        <w:rPr>
          <w:rFonts w:ascii="Arial" w:eastAsia="Times New Roman" w:hAnsi="Arial" w:cs="Arial"/>
        </w:rPr>
        <w:noBreakHyphen/>
      </w:r>
      <w:proofErr w:type="gramEnd"/>
      <w:r w:rsidRPr="00E84568">
        <w:rPr>
          <w:rFonts w:ascii="Arial" w:eastAsia="Times New Roman" w:hAnsi="Arial" w:cs="Arial"/>
        </w:rPr>
        <w:t xml:space="preserve">support systems improve early detection and help </w:t>
      </w:r>
      <w:proofErr w:type="spellStart"/>
      <w:r w:rsidRPr="00E84568">
        <w:rPr>
          <w:rFonts w:ascii="Arial" w:eastAsia="Times New Roman" w:hAnsi="Arial" w:cs="Arial"/>
        </w:rPr>
        <w:t>prioritise</w:t>
      </w:r>
      <w:proofErr w:type="spellEnd"/>
      <w:r w:rsidRPr="00E84568">
        <w:rPr>
          <w:rFonts w:ascii="Arial" w:eastAsia="Times New Roman" w:hAnsi="Arial" w:cs="Arial"/>
        </w:rPr>
        <w:t xml:space="preserve"> </w:t>
      </w:r>
      <w:r w:rsidRPr="00E84568">
        <w:rPr>
          <w:rFonts w:ascii="Arial" w:eastAsia="Times New Roman" w:hAnsi="Arial" w:cs="Arial"/>
        </w:rPr>
        <w:lastRenderedPageBreak/>
        <w:t>treatment pathways (</w:t>
      </w:r>
      <w:proofErr w:type="spellStart"/>
      <w:r w:rsidRPr="00E84568">
        <w:rPr>
          <w:rFonts w:ascii="Arial" w:eastAsia="Times New Roman" w:hAnsi="Arial" w:cs="Arial"/>
        </w:rPr>
        <w:t>Optellum</w:t>
      </w:r>
      <w:proofErr w:type="spellEnd"/>
      <w:r w:rsidRPr="00E84568">
        <w:rPr>
          <w:rFonts w:ascii="Arial" w:eastAsia="Times New Roman" w:hAnsi="Arial" w:cs="Arial"/>
        </w:rPr>
        <w:t xml:space="preserve"> AI platform, 2024). NHS pilot </w:t>
      </w:r>
      <w:proofErr w:type="spellStart"/>
      <w:r w:rsidRPr="00E84568">
        <w:rPr>
          <w:rFonts w:ascii="Arial" w:eastAsia="Times New Roman" w:hAnsi="Arial" w:cs="Arial"/>
        </w:rPr>
        <w:t>programmes</w:t>
      </w:r>
      <w:proofErr w:type="spellEnd"/>
      <w:r w:rsidRPr="00E84568">
        <w:rPr>
          <w:rFonts w:ascii="Arial" w:eastAsia="Times New Roman" w:hAnsi="Arial" w:cs="Arial"/>
        </w:rPr>
        <w:t xml:space="preserve"> combining AI with screening and robotic biopsy aim to further reduce diagnostic delays and improve outcomes (NHS England, 2026).</w:t>
      </w:r>
    </w:p>
    <w:p w14:paraId="75CC26F6" w14:textId="77777777" w:rsidR="00E84568" w:rsidRP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 xml:space="preserve">Socioeconomic factors influence access to care and support. Patients from deprived areas may face barriers such as travel limitations, reduced availability of specialist services and limited social support. Addressing these disparities requires health policy initiatives that ensure equitable distribution of resources and targeted community outreach </w:t>
      </w:r>
      <w:proofErr w:type="spellStart"/>
      <w:r w:rsidRPr="00E84568">
        <w:rPr>
          <w:rFonts w:ascii="Arial" w:eastAsia="Times New Roman" w:hAnsi="Arial" w:cs="Arial"/>
        </w:rPr>
        <w:t>programmes</w:t>
      </w:r>
      <w:proofErr w:type="spellEnd"/>
      <w:r w:rsidRPr="00E84568">
        <w:rPr>
          <w:rFonts w:ascii="Arial" w:eastAsia="Times New Roman" w:hAnsi="Arial" w:cs="Arial"/>
        </w:rPr>
        <w:t>.</w:t>
      </w:r>
    </w:p>
    <w:p w14:paraId="33FFB2B0" w14:textId="77777777" w:rsidR="001F0AB2" w:rsidRDefault="001F0AB2" w:rsidP="00E84568">
      <w:pPr>
        <w:spacing w:before="100" w:beforeAutospacing="1" w:after="100" w:afterAutospacing="1" w:line="360" w:lineRule="auto"/>
        <w:jc w:val="both"/>
        <w:outlineLvl w:val="1"/>
        <w:rPr>
          <w:rFonts w:ascii="Arial" w:hAnsi="Arial" w:cs="Arial"/>
          <w:b/>
        </w:rPr>
      </w:pPr>
      <w:r w:rsidRPr="001F0AB2">
        <w:rPr>
          <w:rFonts w:ascii="Arial" w:hAnsi="Arial" w:cs="Arial"/>
          <w:b/>
          <w:noProof/>
        </w:rPr>
        <w:drawing>
          <wp:inline distT="0" distB="0" distL="0" distR="0" wp14:anchorId="478E6A3E" wp14:editId="3D8EBA98">
            <wp:extent cx="6032500" cy="1352550"/>
            <wp:effectExtent l="0" t="0" r="6350" b="0"/>
            <wp:docPr id="2" name="Picture 2" descr="Social Health Clipart - Health And Social Care Logo - Free Transparent PNG  Clipart Image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ocial Health Clipart - Health And Social Care Logo - Free Transparent PNG  Clipart Images Downloa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32500" cy="1352550"/>
                    </a:xfrm>
                    <a:prstGeom prst="rect">
                      <a:avLst/>
                    </a:prstGeom>
                    <a:noFill/>
                    <a:ln>
                      <a:noFill/>
                    </a:ln>
                  </pic:spPr>
                </pic:pic>
              </a:graphicData>
            </a:graphic>
          </wp:inline>
        </w:drawing>
      </w:r>
    </w:p>
    <w:p w14:paraId="7376E592" w14:textId="77777777" w:rsidR="001F0AB2" w:rsidRDefault="001F0AB2" w:rsidP="00E84568">
      <w:pPr>
        <w:spacing w:before="100" w:beforeAutospacing="1" w:after="100" w:afterAutospacing="1" w:line="360" w:lineRule="auto"/>
        <w:jc w:val="both"/>
        <w:outlineLvl w:val="1"/>
        <w:rPr>
          <w:rFonts w:ascii="Arial" w:hAnsi="Arial" w:cs="Arial"/>
          <w:b/>
        </w:rPr>
      </w:pPr>
      <w:r>
        <w:rPr>
          <w:rFonts w:ascii="Arial" w:hAnsi="Arial" w:cs="Arial"/>
          <w:b/>
        </w:rPr>
        <w:t xml:space="preserve">                                                          (ARC, 2020)</w:t>
      </w:r>
    </w:p>
    <w:p w14:paraId="335217DD" w14:textId="77777777" w:rsidR="001F0AB2" w:rsidRPr="001F0AB2" w:rsidRDefault="001F0AB2" w:rsidP="00E84568">
      <w:pPr>
        <w:spacing w:before="100" w:beforeAutospacing="1" w:after="100" w:afterAutospacing="1" w:line="360" w:lineRule="auto"/>
        <w:jc w:val="both"/>
        <w:outlineLvl w:val="1"/>
        <w:rPr>
          <w:rFonts w:ascii="Arial" w:eastAsia="Times New Roman" w:hAnsi="Arial" w:cs="Arial"/>
          <w:b/>
          <w:bCs/>
        </w:rPr>
      </w:pPr>
      <w:r w:rsidRPr="001F0AB2">
        <w:rPr>
          <w:rFonts w:ascii="Arial" w:hAnsi="Arial" w:cs="Arial"/>
          <w:b/>
        </w:rPr>
        <w:t>Table 1: Key Approaches for Lung Cancer Management</w:t>
      </w:r>
    </w:p>
    <w:tbl>
      <w:tblPr>
        <w:tblStyle w:val="TableGrid"/>
        <w:tblW w:w="0" w:type="auto"/>
        <w:tblLook w:val="04A0" w:firstRow="1" w:lastRow="0" w:firstColumn="1" w:lastColumn="0" w:noHBand="0" w:noVBand="1"/>
      </w:tblPr>
      <w:tblGrid>
        <w:gridCol w:w="9350"/>
      </w:tblGrid>
      <w:tr w:rsidR="001F0AB2" w14:paraId="32FB562D" w14:textId="77777777" w:rsidTr="001F0AB2">
        <w:tc>
          <w:tcPr>
            <w:tcW w:w="9350" w:type="dxa"/>
          </w:tcPr>
          <w:tbl>
            <w:tblPr>
              <w:tblStyle w:val="TableGrid"/>
              <w:tblW w:w="0" w:type="auto"/>
              <w:tblLook w:val="04A0" w:firstRow="1" w:lastRow="0" w:firstColumn="1" w:lastColumn="0" w:noHBand="0" w:noVBand="1"/>
            </w:tblPr>
            <w:tblGrid>
              <w:gridCol w:w="1795"/>
              <w:gridCol w:w="2006"/>
              <w:gridCol w:w="3062"/>
              <w:gridCol w:w="2051"/>
            </w:tblGrid>
            <w:tr w:rsidR="001F0AB2" w:rsidRPr="001F0AB2" w14:paraId="69A47CE7" w14:textId="77777777" w:rsidTr="001F0AB2">
              <w:tc>
                <w:tcPr>
                  <w:tcW w:w="0" w:type="auto"/>
                  <w:hideMark/>
                </w:tcPr>
                <w:p w14:paraId="6F6A3CA5" w14:textId="77777777" w:rsidR="001F0AB2" w:rsidRPr="001F0AB2" w:rsidRDefault="001F0AB2" w:rsidP="00010305">
                  <w:pPr>
                    <w:jc w:val="both"/>
                    <w:rPr>
                      <w:rFonts w:ascii="Arial" w:eastAsia="Times New Roman" w:hAnsi="Arial" w:cs="Arial"/>
                      <w:b/>
                      <w:bCs/>
                    </w:rPr>
                  </w:pPr>
                  <w:r w:rsidRPr="001F0AB2">
                    <w:rPr>
                      <w:rFonts w:ascii="Arial" w:eastAsia="Times New Roman" w:hAnsi="Arial" w:cs="Arial"/>
                      <w:b/>
                      <w:bCs/>
                    </w:rPr>
                    <w:t>Approach</w:t>
                  </w:r>
                </w:p>
              </w:tc>
              <w:tc>
                <w:tcPr>
                  <w:tcW w:w="0" w:type="auto"/>
                  <w:hideMark/>
                </w:tcPr>
                <w:p w14:paraId="59A56B18" w14:textId="77777777" w:rsidR="001F0AB2" w:rsidRPr="001F0AB2" w:rsidRDefault="001F0AB2" w:rsidP="00010305">
                  <w:pPr>
                    <w:jc w:val="both"/>
                    <w:rPr>
                      <w:rFonts w:ascii="Arial" w:eastAsia="Times New Roman" w:hAnsi="Arial" w:cs="Arial"/>
                      <w:b/>
                      <w:bCs/>
                    </w:rPr>
                  </w:pPr>
                  <w:r w:rsidRPr="001F0AB2">
                    <w:rPr>
                      <w:rFonts w:ascii="Arial" w:eastAsia="Times New Roman" w:hAnsi="Arial" w:cs="Arial"/>
                      <w:b/>
                      <w:bCs/>
                    </w:rPr>
                    <w:t>Purpose</w:t>
                  </w:r>
                </w:p>
              </w:tc>
              <w:tc>
                <w:tcPr>
                  <w:tcW w:w="0" w:type="auto"/>
                  <w:hideMark/>
                </w:tcPr>
                <w:p w14:paraId="3A0A59F3" w14:textId="77777777" w:rsidR="001F0AB2" w:rsidRPr="001F0AB2" w:rsidRDefault="001F0AB2" w:rsidP="00010305">
                  <w:pPr>
                    <w:jc w:val="both"/>
                    <w:rPr>
                      <w:rFonts w:ascii="Arial" w:eastAsia="Times New Roman" w:hAnsi="Arial" w:cs="Arial"/>
                      <w:b/>
                      <w:bCs/>
                    </w:rPr>
                  </w:pPr>
                  <w:r w:rsidRPr="001F0AB2">
                    <w:rPr>
                      <w:rFonts w:ascii="Arial" w:eastAsia="Times New Roman" w:hAnsi="Arial" w:cs="Arial"/>
                      <w:b/>
                      <w:bCs/>
                    </w:rPr>
                    <w:t xml:space="preserve">Example </w:t>
                  </w:r>
                </w:p>
              </w:tc>
              <w:tc>
                <w:tcPr>
                  <w:tcW w:w="0" w:type="auto"/>
                  <w:hideMark/>
                </w:tcPr>
                <w:p w14:paraId="3A299E23" w14:textId="77777777" w:rsidR="001F0AB2" w:rsidRPr="001F0AB2" w:rsidRDefault="001F0AB2" w:rsidP="00010305">
                  <w:pPr>
                    <w:jc w:val="both"/>
                    <w:rPr>
                      <w:rFonts w:ascii="Arial" w:eastAsia="Times New Roman" w:hAnsi="Arial" w:cs="Arial"/>
                      <w:b/>
                      <w:bCs/>
                    </w:rPr>
                  </w:pPr>
                  <w:r w:rsidRPr="001F0AB2">
                    <w:rPr>
                      <w:rFonts w:ascii="Arial" w:eastAsia="Times New Roman" w:hAnsi="Arial" w:cs="Arial"/>
                      <w:b/>
                      <w:bCs/>
                    </w:rPr>
                    <w:t>Reference</w:t>
                  </w:r>
                </w:p>
              </w:tc>
            </w:tr>
            <w:tr w:rsidR="001F0AB2" w:rsidRPr="001F0AB2" w14:paraId="51556644" w14:textId="77777777" w:rsidTr="001F0AB2">
              <w:tc>
                <w:tcPr>
                  <w:tcW w:w="0" w:type="auto"/>
                  <w:hideMark/>
                </w:tcPr>
                <w:p w14:paraId="6658A21A"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Screening</w:t>
                  </w:r>
                </w:p>
              </w:tc>
              <w:tc>
                <w:tcPr>
                  <w:tcW w:w="0" w:type="auto"/>
                  <w:hideMark/>
                </w:tcPr>
                <w:p w14:paraId="714FA6C5"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Early detection</w:t>
                  </w:r>
                </w:p>
              </w:tc>
              <w:tc>
                <w:tcPr>
                  <w:tcW w:w="0" w:type="auto"/>
                  <w:hideMark/>
                </w:tcPr>
                <w:p w14:paraId="17BDBFEA"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Low-dose CT (NHS)</w:t>
                  </w:r>
                </w:p>
              </w:tc>
              <w:tc>
                <w:tcPr>
                  <w:tcW w:w="0" w:type="auto"/>
                  <w:hideMark/>
                </w:tcPr>
                <w:p w14:paraId="657840A8"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Bhamani et al., 2025</w:t>
                  </w:r>
                </w:p>
              </w:tc>
            </w:tr>
            <w:tr w:rsidR="001F0AB2" w:rsidRPr="001F0AB2" w14:paraId="134BD741" w14:textId="77777777" w:rsidTr="001F0AB2">
              <w:tc>
                <w:tcPr>
                  <w:tcW w:w="0" w:type="auto"/>
                  <w:hideMark/>
                </w:tcPr>
                <w:p w14:paraId="5441147F"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Imaging</w:t>
                  </w:r>
                </w:p>
              </w:tc>
              <w:tc>
                <w:tcPr>
                  <w:tcW w:w="0" w:type="auto"/>
                  <w:hideMark/>
                </w:tcPr>
                <w:p w14:paraId="5FBC2526"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Diagnosis &amp; staging</w:t>
                  </w:r>
                </w:p>
              </w:tc>
              <w:tc>
                <w:tcPr>
                  <w:tcW w:w="0" w:type="auto"/>
                  <w:hideMark/>
                </w:tcPr>
                <w:p w14:paraId="4FEA1AEA"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CT, PET scans</w:t>
                  </w:r>
                </w:p>
              </w:tc>
              <w:tc>
                <w:tcPr>
                  <w:tcW w:w="0" w:type="auto"/>
                  <w:hideMark/>
                </w:tcPr>
                <w:p w14:paraId="6317635D"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NHS England, 2024</w:t>
                  </w:r>
                </w:p>
              </w:tc>
            </w:tr>
            <w:tr w:rsidR="001F0AB2" w:rsidRPr="001F0AB2" w14:paraId="5155B6E0" w14:textId="77777777" w:rsidTr="001F0AB2">
              <w:tc>
                <w:tcPr>
                  <w:tcW w:w="0" w:type="auto"/>
                  <w:hideMark/>
                </w:tcPr>
                <w:p w14:paraId="5F8DA4BD"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Molecular Testing</w:t>
                  </w:r>
                </w:p>
              </w:tc>
              <w:tc>
                <w:tcPr>
                  <w:tcW w:w="0" w:type="auto"/>
                  <w:hideMark/>
                </w:tcPr>
                <w:p w14:paraId="57F5D57A"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Targeted therapy</w:t>
                  </w:r>
                </w:p>
              </w:tc>
              <w:tc>
                <w:tcPr>
                  <w:tcW w:w="0" w:type="auto"/>
                  <w:hideMark/>
                </w:tcPr>
                <w:p w14:paraId="0D0B9BF7"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EGFR, ALK, PD-L1</w:t>
                  </w:r>
                </w:p>
              </w:tc>
              <w:tc>
                <w:tcPr>
                  <w:tcW w:w="0" w:type="auto"/>
                  <w:hideMark/>
                </w:tcPr>
                <w:p w14:paraId="116B02C3"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Corby et al., 2024</w:t>
                  </w:r>
                </w:p>
              </w:tc>
            </w:tr>
            <w:tr w:rsidR="001F0AB2" w:rsidRPr="001F0AB2" w14:paraId="2C202C51" w14:textId="77777777" w:rsidTr="001F0AB2">
              <w:tc>
                <w:tcPr>
                  <w:tcW w:w="0" w:type="auto"/>
                  <w:hideMark/>
                </w:tcPr>
                <w:p w14:paraId="60558684"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Prevention</w:t>
                  </w:r>
                </w:p>
              </w:tc>
              <w:tc>
                <w:tcPr>
                  <w:tcW w:w="0" w:type="auto"/>
                  <w:hideMark/>
                </w:tcPr>
                <w:p w14:paraId="4C16594F"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Reduce incidence</w:t>
                  </w:r>
                </w:p>
              </w:tc>
              <w:tc>
                <w:tcPr>
                  <w:tcW w:w="0" w:type="auto"/>
                  <w:hideMark/>
                </w:tcPr>
                <w:p w14:paraId="106CFFFF"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Smoking cessation</w:t>
                  </w:r>
                </w:p>
              </w:tc>
              <w:tc>
                <w:tcPr>
                  <w:tcW w:w="0" w:type="auto"/>
                  <w:hideMark/>
                </w:tcPr>
                <w:p w14:paraId="40A59A60"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WHO, 2023</w:t>
                  </w:r>
                </w:p>
              </w:tc>
            </w:tr>
            <w:tr w:rsidR="001F0AB2" w:rsidRPr="001F0AB2" w14:paraId="040F3B6C" w14:textId="77777777" w:rsidTr="001F0AB2">
              <w:tc>
                <w:tcPr>
                  <w:tcW w:w="0" w:type="auto"/>
                  <w:hideMark/>
                </w:tcPr>
                <w:p w14:paraId="6950F84A"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Support</w:t>
                  </w:r>
                </w:p>
              </w:tc>
              <w:tc>
                <w:tcPr>
                  <w:tcW w:w="0" w:type="auto"/>
                  <w:hideMark/>
                </w:tcPr>
                <w:p w14:paraId="6252190E"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Care &amp; quality of life</w:t>
                  </w:r>
                </w:p>
              </w:tc>
              <w:tc>
                <w:tcPr>
                  <w:tcW w:w="0" w:type="auto"/>
                  <w:hideMark/>
                </w:tcPr>
                <w:p w14:paraId="029816B1"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Specialist nurses, palliative care</w:t>
                  </w:r>
                </w:p>
              </w:tc>
              <w:tc>
                <w:tcPr>
                  <w:tcW w:w="0" w:type="auto"/>
                  <w:hideMark/>
                </w:tcPr>
                <w:p w14:paraId="1FAB274B" w14:textId="77777777" w:rsidR="001F0AB2" w:rsidRPr="001F0AB2" w:rsidRDefault="001F0AB2" w:rsidP="00010305">
                  <w:pPr>
                    <w:jc w:val="both"/>
                    <w:rPr>
                      <w:rFonts w:ascii="Arial" w:eastAsia="Times New Roman" w:hAnsi="Arial" w:cs="Arial"/>
                    </w:rPr>
                  </w:pPr>
                  <w:r w:rsidRPr="001F0AB2">
                    <w:rPr>
                      <w:rFonts w:ascii="Arial" w:eastAsia="Times New Roman" w:hAnsi="Arial" w:cs="Arial"/>
                    </w:rPr>
                    <w:t>Macmillan, 2023</w:t>
                  </w:r>
                </w:p>
              </w:tc>
            </w:tr>
          </w:tbl>
          <w:p w14:paraId="57675A2D" w14:textId="77777777" w:rsidR="001F0AB2" w:rsidRDefault="001F0AB2"/>
        </w:tc>
      </w:tr>
    </w:tbl>
    <w:p w14:paraId="6F25D06A" w14:textId="77777777" w:rsidR="001F0AB2" w:rsidRDefault="001F0AB2" w:rsidP="00E84568">
      <w:pPr>
        <w:spacing w:before="100" w:beforeAutospacing="1" w:after="100" w:afterAutospacing="1" w:line="360" w:lineRule="auto"/>
        <w:jc w:val="both"/>
        <w:outlineLvl w:val="1"/>
        <w:rPr>
          <w:rFonts w:ascii="Arial" w:eastAsia="Times New Roman" w:hAnsi="Arial" w:cs="Arial"/>
          <w:b/>
          <w:bCs/>
        </w:rPr>
      </w:pPr>
    </w:p>
    <w:p w14:paraId="18B96B12" w14:textId="77777777" w:rsidR="00E84568" w:rsidRPr="00E84568" w:rsidRDefault="00E84568" w:rsidP="00E84568">
      <w:pPr>
        <w:spacing w:before="100" w:beforeAutospacing="1" w:after="100" w:afterAutospacing="1" w:line="360" w:lineRule="auto"/>
        <w:jc w:val="both"/>
        <w:outlineLvl w:val="1"/>
        <w:rPr>
          <w:rFonts w:ascii="Arial" w:eastAsia="Times New Roman" w:hAnsi="Arial" w:cs="Arial"/>
          <w:b/>
          <w:bCs/>
        </w:rPr>
      </w:pPr>
      <w:r w:rsidRPr="00E84568">
        <w:rPr>
          <w:rFonts w:ascii="Arial" w:eastAsia="Times New Roman" w:hAnsi="Arial" w:cs="Arial"/>
          <w:b/>
          <w:bCs/>
        </w:rPr>
        <w:t xml:space="preserve">Conclusion </w:t>
      </w:r>
    </w:p>
    <w:p w14:paraId="1C4D4F0F" w14:textId="77777777" w:rsidR="00E84568" w:rsidRDefault="00E84568" w:rsidP="00E84568">
      <w:pPr>
        <w:spacing w:before="100" w:beforeAutospacing="1" w:after="100" w:afterAutospacing="1" w:line="360" w:lineRule="auto"/>
        <w:jc w:val="both"/>
        <w:rPr>
          <w:rFonts w:ascii="Arial" w:eastAsia="Times New Roman" w:hAnsi="Arial" w:cs="Arial"/>
        </w:rPr>
      </w:pPr>
      <w:r w:rsidRPr="00E84568">
        <w:rPr>
          <w:rFonts w:ascii="Arial" w:eastAsia="Times New Roman" w:hAnsi="Arial" w:cs="Arial"/>
        </w:rPr>
        <w:t>Lung cancer remains one of the most significant health challenges in the United Kingdom, contributing to high morbidity and mortality rates despite advances in prevention and treatment. Effective monitoring and measurement, including national cancer registries, low</w:t>
      </w:r>
      <w:r w:rsidRPr="00E84568">
        <w:rPr>
          <w:rFonts w:ascii="Arial" w:eastAsia="Times New Roman" w:hAnsi="Arial" w:cs="Arial"/>
        </w:rPr>
        <w:noBreakHyphen/>
        <w:t xml:space="preserve">dose CT screening, radiological imaging, and emerging molecular diagnostics, are essential for early detection and improved patient outcomes. Control strategies such as smoking cessation </w:t>
      </w:r>
      <w:proofErr w:type="spellStart"/>
      <w:r w:rsidRPr="00E84568">
        <w:rPr>
          <w:rFonts w:ascii="Arial" w:eastAsia="Times New Roman" w:hAnsi="Arial" w:cs="Arial"/>
        </w:rPr>
        <w:t>programmes</w:t>
      </w:r>
      <w:proofErr w:type="spellEnd"/>
      <w:r w:rsidRPr="00E84568">
        <w:rPr>
          <w:rFonts w:ascii="Arial" w:eastAsia="Times New Roman" w:hAnsi="Arial" w:cs="Arial"/>
        </w:rPr>
        <w:t xml:space="preserve">, public health campaigns, environmental regulations, and advanced medical therapies have collectively reduced incidence and improved survival rates, yet disparities remain among socioeconomically deprived and high-risk populations. The disease exerts substantial physical, psychological, social, and economic impacts on individuals, families, and communities, highlighting the importance of comprehensive care. Integrated </w:t>
      </w:r>
      <w:r w:rsidR="00FE07ED">
        <w:rPr>
          <w:rFonts w:ascii="Arial" w:eastAsia="Times New Roman" w:hAnsi="Arial" w:cs="Arial"/>
        </w:rPr>
        <w:t xml:space="preserve">health and social care services </w:t>
      </w:r>
      <w:r w:rsidRPr="00E84568">
        <w:rPr>
          <w:rFonts w:ascii="Arial" w:eastAsia="Times New Roman" w:hAnsi="Arial" w:cs="Arial"/>
        </w:rPr>
        <w:t>including specialist oncology care, rehabilitation, palliative support, and communit</w:t>
      </w:r>
      <w:r w:rsidR="001F0AB2">
        <w:rPr>
          <w:rFonts w:ascii="Arial" w:eastAsia="Times New Roman" w:hAnsi="Arial" w:cs="Arial"/>
        </w:rPr>
        <w:t>y</w:t>
      </w:r>
      <w:r w:rsidR="001F0AB2">
        <w:rPr>
          <w:rFonts w:ascii="Arial" w:eastAsia="Times New Roman" w:hAnsi="Arial" w:cs="Arial"/>
        </w:rPr>
        <w:noBreakHyphen/>
        <w:t xml:space="preserve">based psychosocial </w:t>
      </w:r>
      <w:proofErr w:type="spellStart"/>
      <w:r w:rsidR="001F0AB2">
        <w:rPr>
          <w:rFonts w:ascii="Arial" w:eastAsia="Times New Roman" w:hAnsi="Arial" w:cs="Arial"/>
        </w:rPr>
        <w:t>programmes</w:t>
      </w:r>
      <w:proofErr w:type="spellEnd"/>
      <w:r w:rsidR="001F0AB2">
        <w:rPr>
          <w:rFonts w:ascii="Arial" w:eastAsia="Times New Roman" w:hAnsi="Arial" w:cs="Arial"/>
        </w:rPr>
        <w:t xml:space="preserve"> </w:t>
      </w:r>
      <w:r w:rsidRPr="00E84568">
        <w:rPr>
          <w:rFonts w:ascii="Arial" w:eastAsia="Times New Roman" w:hAnsi="Arial" w:cs="Arial"/>
        </w:rPr>
        <w:lastRenderedPageBreak/>
        <w:t>are critical to addressing the complex needs of patients. Continued investment in screening, treatment innovation, and equitable access to care is vital to reducing the burden of lung cancer in the UK.</w:t>
      </w:r>
    </w:p>
    <w:p w14:paraId="5CDEAACB" w14:textId="77777777" w:rsidR="001F0AB2" w:rsidRDefault="001F0AB2" w:rsidP="00E84568">
      <w:pPr>
        <w:spacing w:before="100" w:beforeAutospacing="1" w:after="100" w:afterAutospacing="1" w:line="360" w:lineRule="auto"/>
        <w:jc w:val="both"/>
        <w:rPr>
          <w:rFonts w:ascii="Arial" w:eastAsia="Times New Roman" w:hAnsi="Arial" w:cs="Arial"/>
          <w:b/>
        </w:rPr>
      </w:pPr>
    </w:p>
    <w:p w14:paraId="654B1E5D" w14:textId="77777777" w:rsidR="001F0AB2" w:rsidRDefault="001F0AB2" w:rsidP="00E84568">
      <w:pPr>
        <w:spacing w:before="100" w:beforeAutospacing="1" w:after="100" w:afterAutospacing="1" w:line="360" w:lineRule="auto"/>
        <w:jc w:val="both"/>
        <w:rPr>
          <w:rFonts w:ascii="Arial" w:eastAsia="Times New Roman" w:hAnsi="Arial" w:cs="Arial"/>
          <w:b/>
        </w:rPr>
      </w:pPr>
    </w:p>
    <w:p w14:paraId="0DD8AFDA" w14:textId="77777777" w:rsidR="001F0AB2" w:rsidRDefault="001F0AB2" w:rsidP="00E84568">
      <w:pPr>
        <w:spacing w:before="100" w:beforeAutospacing="1" w:after="100" w:afterAutospacing="1" w:line="360" w:lineRule="auto"/>
        <w:jc w:val="both"/>
        <w:rPr>
          <w:rFonts w:ascii="Arial" w:eastAsia="Times New Roman" w:hAnsi="Arial" w:cs="Arial"/>
          <w:b/>
        </w:rPr>
      </w:pPr>
    </w:p>
    <w:p w14:paraId="4CDEFE69" w14:textId="77777777" w:rsidR="001F0AB2" w:rsidRDefault="001F0AB2" w:rsidP="001F0AB2">
      <w:pPr>
        <w:tabs>
          <w:tab w:val="left" w:pos="6350"/>
        </w:tabs>
        <w:spacing w:before="100" w:beforeAutospacing="1" w:after="100" w:afterAutospacing="1" w:line="360" w:lineRule="auto"/>
        <w:jc w:val="both"/>
        <w:rPr>
          <w:rFonts w:ascii="Arial" w:eastAsia="Times New Roman" w:hAnsi="Arial" w:cs="Arial"/>
          <w:b/>
        </w:rPr>
      </w:pPr>
      <w:r>
        <w:rPr>
          <w:rFonts w:ascii="Arial" w:eastAsia="Times New Roman" w:hAnsi="Arial" w:cs="Arial"/>
          <w:b/>
        </w:rPr>
        <w:tab/>
      </w:r>
    </w:p>
    <w:p w14:paraId="21D2CF2C" w14:textId="77777777" w:rsidR="001F0AB2" w:rsidRDefault="001F0AB2" w:rsidP="00E84568">
      <w:pPr>
        <w:spacing w:before="100" w:beforeAutospacing="1" w:after="100" w:afterAutospacing="1" w:line="360" w:lineRule="auto"/>
        <w:jc w:val="both"/>
        <w:rPr>
          <w:rFonts w:ascii="Arial" w:eastAsia="Times New Roman" w:hAnsi="Arial" w:cs="Arial"/>
          <w:b/>
        </w:rPr>
      </w:pPr>
      <w:r w:rsidRPr="001F0AB2">
        <w:rPr>
          <w:rFonts w:ascii="Arial" w:eastAsia="Times New Roman" w:hAnsi="Arial" w:cs="Arial"/>
          <w:b/>
        </w:rPr>
        <w:t>REFERENCES</w:t>
      </w:r>
    </w:p>
    <w:p w14:paraId="2F629A56" w14:textId="77777777" w:rsidR="001F0AB2" w:rsidRPr="001F0AB2" w:rsidRDefault="001F0AB2" w:rsidP="001F0AB2">
      <w:pPr>
        <w:pStyle w:val="NormalWeb"/>
        <w:spacing w:line="360" w:lineRule="auto"/>
        <w:jc w:val="both"/>
        <w:rPr>
          <w:rFonts w:ascii="Arial" w:hAnsi="Arial" w:cs="Arial"/>
          <w:sz w:val="22"/>
          <w:szCs w:val="22"/>
        </w:rPr>
      </w:pPr>
      <w:r w:rsidRPr="001F0AB2">
        <w:rPr>
          <w:rFonts w:ascii="Arial" w:hAnsi="Arial" w:cs="Arial"/>
          <w:sz w:val="22"/>
          <w:szCs w:val="22"/>
        </w:rPr>
        <w:t>Bhamani, A., Creamer, A., Verghese, P., et al. (2025) ‘Low</w:t>
      </w:r>
      <w:r w:rsidRPr="001F0AB2">
        <w:rPr>
          <w:rFonts w:ascii="Arial" w:hAnsi="Arial" w:cs="Arial"/>
          <w:sz w:val="22"/>
          <w:szCs w:val="22"/>
        </w:rPr>
        <w:noBreakHyphen/>
        <w:t>dose CT for lung cancer screening in a high</w:t>
      </w:r>
      <w:r w:rsidRPr="001F0AB2">
        <w:rPr>
          <w:rFonts w:ascii="Arial" w:hAnsi="Arial" w:cs="Arial"/>
          <w:sz w:val="22"/>
          <w:szCs w:val="22"/>
        </w:rPr>
        <w:noBreakHyphen/>
        <w:t xml:space="preserve">risk population (SUMMIT): a prospective, longitudinal cohort study’, </w:t>
      </w:r>
      <w:r w:rsidRPr="001F0AB2">
        <w:rPr>
          <w:rStyle w:val="Emphasis"/>
          <w:rFonts w:ascii="Arial" w:hAnsi="Arial" w:cs="Arial"/>
          <w:sz w:val="22"/>
          <w:szCs w:val="22"/>
        </w:rPr>
        <w:t>The Lancet Oncology</w:t>
      </w:r>
      <w:r w:rsidRPr="001F0AB2">
        <w:rPr>
          <w:rFonts w:ascii="Arial" w:hAnsi="Arial" w:cs="Arial"/>
          <w:sz w:val="22"/>
          <w:szCs w:val="22"/>
        </w:rPr>
        <w:t xml:space="preserve">. </w:t>
      </w:r>
    </w:p>
    <w:p w14:paraId="74C7966D" w14:textId="77777777" w:rsidR="001F0AB2" w:rsidRPr="001F0AB2" w:rsidRDefault="001F0AB2" w:rsidP="001F0AB2">
      <w:pPr>
        <w:pStyle w:val="NormalWeb"/>
        <w:spacing w:line="360" w:lineRule="auto"/>
        <w:jc w:val="both"/>
        <w:rPr>
          <w:rFonts w:ascii="Arial" w:hAnsi="Arial" w:cs="Arial"/>
          <w:sz w:val="22"/>
          <w:szCs w:val="22"/>
        </w:rPr>
      </w:pPr>
      <w:r w:rsidRPr="001F0AB2">
        <w:rPr>
          <w:rFonts w:ascii="Arial" w:hAnsi="Arial" w:cs="Arial"/>
          <w:sz w:val="22"/>
          <w:szCs w:val="22"/>
        </w:rPr>
        <w:t xml:space="preserve">Cancer Research UK (2024) </w:t>
      </w:r>
      <w:r w:rsidRPr="001F0AB2">
        <w:rPr>
          <w:rStyle w:val="Emphasis"/>
          <w:rFonts w:ascii="Arial" w:hAnsi="Arial" w:cs="Arial"/>
          <w:sz w:val="22"/>
          <w:szCs w:val="22"/>
        </w:rPr>
        <w:t>Survival for lung cancer</w:t>
      </w:r>
      <w:r w:rsidRPr="001F0AB2">
        <w:rPr>
          <w:rFonts w:ascii="Arial" w:hAnsi="Arial" w:cs="Arial"/>
          <w:sz w:val="22"/>
          <w:szCs w:val="22"/>
        </w:rPr>
        <w:t xml:space="preserve">. Available at: </w:t>
      </w:r>
      <w:r w:rsidRPr="001F0AB2">
        <w:rPr>
          <w:rFonts w:ascii="Arial" w:hAnsi="Arial" w:cs="Arial"/>
          <w:color w:val="0070C0"/>
          <w:sz w:val="22"/>
          <w:szCs w:val="22"/>
        </w:rPr>
        <w:t>https://www.cancerresearchuk.org/about</w:t>
      </w:r>
      <w:r w:rsidRPr="001F0AB2">
        <w:rPr>
          <w:rFonts w:ascii="Arial" w:hAnsi="Arial" w:cs="Arial"/>
          <w:color w:val="0070C0"/>
          <w:sz w:val="22"/>
          <w:szCs w:val="22"/>
        </w:rPr>
        <w:noBreakHyphen/>
        <w:t>cancer/lung</w:t>
      </w:r>
      <w:r w:rsidRPr="001F0AB2">
        <w:rPr>
          <w:rFonts w:ascii="Arial" w:hAnsi="Arial" w:cs="Arial"/>
          <w:color w:val="0070C0"/>
          <w:sz w:val="22"/>
          <w:szCs w:val="22"/>
        </w:rPr>
        <w:noBreakHyphen/>
        <w:t xml:space="preserve">cancer/survival </w:t>
      </w:r>
    </w:p>
    <w:p w14:paraId="27E2D4DA" w14:textId="77777777" w:rsidR="001F0AB2" w:rsidRPr="001F0AB2" w:rsidRDefault="001F0AB2" w:rsidP="001F0AB2">
      <w:pPr>
        <w:pStyle w:val="NormalWeb"/>
        <w:spacing w:line="360" w:lineRule="auto"/>
        <w:jc w:val="both"/>
        <w:rPr>
          <w:rFonts w:ascii="Arial" w:hAnsi="Arial" w:cs="Arial"/>
          <w:sz w:val="22"/>
          <w:szCs w:val="22"/>
        </w:rPr>
      </w:pPr>
      <w:r w:rsidRPr="001F0AB2">
        <w:rPr>
          <w:rFonts w:ascii="Arial" w:hAnsi="Arial" w:cs="Arial"/>
          <w:sz w:val="22"/>
          <w:szCs w:val="22"/>
        </w:rPr>
        <w:t>Corby, G. et al. (2024) ‘Incidence, prevalence and survival of lung cancer in the United Kingdom from 2000–2021: a population</w:t>
      </w:r>
      <w:r w:rsidRPr="001F0AB2">
        <w:rPr>
          <w:rFonts w:ascii="Arial" w:hAnsi="Arial" w:cs="Arial"/>
          <w:sz w:val="22"/>
          <w:szCs w:val="22"/>
        </w:rPr>
        <w:noBreakHyphen/>
        <w:t xml:space="preserve">based cohort study’, </w:t>
      </w:r>
      <w:r w:rsidRPr="001F0AB2">
        <w:rPr>
          <w:rStyle w:val="Emphasis"/>
          <w:rFonts w:ascii="Arial" w:hAnsi="Arial" w:cs="Arial"/>
          <w:sz w:val="22"/>
          <w:szCs w:val="22"/>
        </w:rPr>
        <w:t>Translational Lung Cancer Research</w:t>
      </w:r>
      <w:r w:rsidRPr="001F0AB2">
        <w:rPr>
          <w:rFonts w:ascii="Arial" w:hAnsi="Arial" w:cs="Arial"/>
          <w:sz w:val="22"/>
          <w:szCs w:val="22"/>
        </w:rPr>
        <w:t xml:space="preserve">. </w:t>
      </w:r>
    </w:p>
    <w:p w14:paraId="440C6F69" w14:textId="77777777" w:rsidR="001F0AB2" w:rsidRPr="001F0AB2" w:rsidRDefault="001F0AB2" w:rsidP="001F0AB2">
      <w:pPr>
        <w:pStyle w:val="NormalWeb"/>
        <w:spacing w:line="360" w:lineRule="auto"/>
        <w:jc w:val="both"/>
        <w:rPr>
          <w:rFonts w:ascii="Arial" w:hAnsi="Arial" w:cs="Arial"/>
          <w:color w:val="0070C0"/>
          <w:sz w:val="22"/>
          <w:szCs w:val="22"/>
        </w:rPr>
      </w:pPr>
      <w:r w:rsidRPr="001F0AB2">
        <w:rPr>
          <w:rFonts w:ascii="Arial" w:hAnsi="Arial" w:cs="Arial"/>
          <w:sz w:val="22"/>
          <w:szCs w:val="22"/>
        </w:rPr>
        <w:t xml:space="preserve">Macmillan Cancer Support (2023) </w:t>
      </w:r>
      <w:r w:rsidRPr="001F0AB2">
        <w:rPr>
          <w:rStyle w:val="Emphasis"/>
          <w:rFonts w:ascii="Arial" w:hAnsi="Arial" w:cs="Arial"/>
          <w:sz w:val="22"/>
          <w:szCs w:val="22"/>
        </w:rPr>
        <w:t>Charitable services for cancer patients</w:t>
      </w:r>
      <w:r w:rsidRPr="001F0AB2">
        <w:rPr>
          <w:rFonts w:ascii="Arial" w:hAnsi="Arial" w:cs="Arial"/>
          <w:sz w:val="22"/>
          <w:szCs w:val="22"/>
        </w:rPr>
        <w:t xml:space="preserve">. Available at: </w:t>
      </w:r>
      <w:hyperlink r:id="rId16" w:tgtFrame="_new" w:history="1">
        <w:r w:rsidRPr="001F0AB2">
          <w:rPr>
            <w:rStyle w:val="Hyperlink"/>
            <w:rFonts w:ascii="Arial" w:hAnsi="Arial" w:cs="Arial"/>
            <w:color w:val="0070C0"/>
            <w:sz w:val="22"/>
            <w:szCs w:val="22"/>
          </w:rPr>
          <w:t>https://www.macmillan.org.uk</w:t>
        </w:r>
      </w:hyperlink>
      <w:r w:rsidRPr="001F0AB2">
        <w:rPr>
          <w:rFonts w:ascii="Arial" w:hAnsi="Arial" w:cs="Arial"/>
          <w:color w:val="0070C0"/>
          <w:sz w:val="22"/>
          <w:szCs w:val="22"/>
        </w:rPr>
        <w:t xml:space="preserve"> </w:t>
      </w:r>
    </w:p>
    <w:p w14:paraId="2C1ADC2C" w14:textId="77777777" w:rsidR="001F0AB2" w:rsidRPr="001F0AB2" w:rsidRDefault="001F0AB2" w:rsidP="001F0AB2">
      <w:pPr>
        <w:pStyle w:val="NormalWeb"/>
        <w:spacing w:line="360" w:lineRule="auto"/>
        <w:jc w:val="both"/>
        <w:rPr>
          <w:rFonts w:ascii="Arial" w:hAnsi="Arial" w:cs="Arial"/>
          <w:sz w:val="22"/>
          <w:szCs w:val="22"/>
        </w:rPr>
      </w:pPr>
      <w:r w:rsidRPr="001F0AB2">
        <w:rPr>
          <w:rFonts w:ascii="Arial" w:hAnsi="Arial" w:cs="Arial"/>
          <w:sz w:val="22"/>
          <w:szCs w:val="22"/>
        </w:rPr>
        <w:t xml:space="preserve">National Screening Committee (2025) </w:t>
      </w:r>
      <w:r w:rsidRPr="001F0AB2">
        <w:rPr>
          <w:rStyle w:val="Emphasis"/>
          <w:rFonts w:ascii="Arial" w:hAnsi="Arial" w:cs="Arial"/>
          <w:sz w:val="22"/>
          <w:szCs w:val="22"/>
        </w:rPr>
        <w:t xml:space="preserve">Targeted Lung Health Check </w:t>
      </w:r>
      <w:proofErr w:type="spellStart"/>
      <w:r w:rsidRPr="001F0AB2">
        <w:rPr>
          <w:rStyle w:val="Emphasis"/>
          <w:rFonts w:ascii="Arial" w:hAnsi="Arial" w:cs="Arial"/>
          <w:sz w:val="22"/>
          <w:szCs w:val="22"/>
        </w:rPr>
        <w:t>programme</w:t>
      </w:r>
      <w:proofErr w:type="spellEnd"/>
      <w:r w:rsidRPr="001F0AB2">
        <w:rPr>
          <w:rStyle w:val="Emphasis"/>
          <w:rFonts w:ascii="Arial" w:hAnsi="Arial" w:cs="Arial"/>
          <w:sz w:val="22"/>
          <w:szCs w:val="22"/>
        </w:rPr>
        <w:t xml:space="preserve"> renamed Lung Cancer Screening </w:t>
      </w:r>
      <w:proofErr w:type="spellStart"/>
      <w:r w:rsidRPr="001F0AB2">
        <w:rPr>
          <w:rStyle w:val="Emphasis"/>
          <w:rFonts w:ascii="Arial" w:hAnsi="Arial" w:cs="Arial"/>
          <w:sz w:val="22"/>
          <w:szCs w:val="22"/>
        </w:rPr>
        <w:t>Programme</w:t>
      </w:r>
      <w:proofErr w:type="spellEnd"/>
      <w:r w:rsidRPr="001F0AB2">
        <w:rPr>
          <w:rFonts w:ascii="Arial" w:hAnsi="Arial" w:cs="Arial"/>
          <w:sz w:val="22"/>
          <w:szCs w:val="22"/>
        </w:rPr>
        <w:t xml:space="preserve">. Available at: </w:t>
      </w:r>
      <w:hyperlink r:id="rId17" w:tgtFrame="_new" w:history="1">
        <w:r w:rsidRPr="001F0AB2">
          <w:rPr>
            <w:rStyle w:val="Hyperlink"/>
            <w:rFonts w:ascii="Arial" w:hAnsi="Arial" w:cs="Arial"/>
            <w:color w:val="0070C0"/>
            <w:sz w:val="22"/>
            <w:szCs w:val="22"/>
          </w:rPr>
          <w:t>https://nationalscreening.blog.gov.uk/</w:t>
        </w:r>
      </w:hyperlink>
      <w:r w:rsidRPr="001F0AB2">
        <w:rPr>
          <w:rFonts w:ascii="Arial" w:hAnsi="Arial" w:cs="Arial"/>
          <w:sz w:val="22"/>
          <w:szCs w:val="22"/>
        </w:rPr>
        <w:t xml:space="preserve"> </w:t>
      </w:r>
    </w:p>
    <w:p w14:paraId="1D7D5356" w14:textId="77777777" w:rsidR="001F0AB2" w:rsidRPr="001F0AB2" w:rsidRDefault="001F0AB2" w:rsidP="001F0AB2">
      <w:pPr>
        <w:pStyle w:val="NormalWeb"/>
        <w:spacing w:line="360" w:lineRule="auto"/>
        <w:jc w:val="both"/>
        <w:rPr>
          <w:rFonts w:ascii="Arial" w:hAnsi="Arial" w:cs="Arial"/>
          <w:color w:val="0070C0"/>
          <w:sz w:val="22"/>
          <w:szCs w:val="22"/>
        </w:rPr>
      </w:pPr>
      <w:r w:rsidRPr="001F0AB2">
        <w:rPr>
          <w:rFonts w:ascii="Arial" w:hAnsi="Arial" w:cs="Arial"/>
          <w:sz w:val="22"/>
          <w:szCs w:val="22"/>
        </w:rPr>
        <w:t xml:space="preserve">NHS England (2024) </w:t>
      </w:r>
      <w:r w:rsidRPr="001F0AB2">
        <w:rPr>
          <w:rStyle w:val="Emphasis"/>
          <w:rFonts w:ascii="Arial" w:hAnsi="Arial" w:cs="Arial"/>
          <w:sz w:val="22"/>
          <w:szCs w:val="22"/>
        </w:rPr>
        <w:t>Thousands of cancers caught early through NHS lung checks</w:t>
      </w:r>
      <w:r w:rsidRPr="001F0AB2">
        <w:rPr>
          <w:rFonts w:ascii="Arial" w:hAnsi="Arial" w:cs="Arial"/>
          <w:sz w:val="22"/>
          <w:szCs w:val="22"/>
        </w:rPr>
        <w:t xml:space="preserve">. Available at: </w:t>
      </w:r>
      <w:hyperlink r:id="rId18" w:tgtFrame="_new" w:history="1">
        <w:r w:rsidRPr="001F0AB2">
          <w:rPr>
            <w:rStyle w:val="Hyperlink"/>
            <w:rFonts w:ascii="Arial" w:hAnsi="Arial" w:cs="Arial"/>
            <w:color w:val="0070C0"/>
            <w:sz w:val="22"/>
            <w:szCs w:val="22"/>
          </w:rPr>
          <w:t>https://www.england.nhs.uk/2024/11/thousands-of-cancers-caught-early-through-nhs-lung-checks/</w:t>
        </w:r>
      </w:hyperlink>
      <w:r w:rsidRPr="001F0AB2">
        <w:rPr>
          <w:rFonts w:ascii="Arial" w:hAnsi="Arial" w:cs="Arial"/>
          <w:color w:val="0070C0"/>
          <w:sz w:val="22"/>
          <w:szCs w:val="22"/>
        </w:rPr>
        <w:t xml:space="preserve"> </w:t>
      </w:r>
    </w:p>
    <w:p w14:paraId="6BF2CB6D" w14:textId="77777777" w:rsidR="001F0AB2" w:rsidRPr="001F0AB2" w:rsidRDefault="001F0AB2" w:rsidP="001F0AB2">
      <w:pPr>
        <w:pStyle w:val="NormalWeb"/>
        <w:spacing w:line="360" w:lineRule="auto"/>
        <w:jc w:val="both"/>
        <w:rPr>
          <w:rFonts w:ascii="Arial" w:hAnsi="Arial" w:cs="Arial"/>
          <w:color w:val="0070C0"/>
          <w:sz w:val="22"/>
          <w:szCs w:val="22"/>
        </w:rPr>
      </w:pPr>
      <w:r w:rsidRPr="001F0AB2">
        <w:rPr>
          <w:rFonts w:ascii="Arial" w:hAnsi="Arial" w:cs="Arial"/>
          <w:sz w:val="22"/>
          <w:szCs w:val="22"/>
        </w:rPr>
        <w:t xml:space="preserve">NHS England (2025) </w:t>
      </w:r>
      <w:r w:rsidRPr="001F0AB2">
        <w:rPr>
          <w:rStyle w:val="Emphasis"/>
          <w:rFonts w:ascii="Arial" w:hAnsi="Arial" w:cs="Arial"/>
          <w:sz w:val="22"/>
          <w:szCs w:val="22"/>
        </w:rPr>
        <w:t>Artificial intelligence and mobile screening services improving lung cancer care</w:t>
      </w:r>
      <w:r w:rsidRPr="001F0AB2">
        <w:rPr>
          <w:rFonts w:ascii="Arial" w:hAnsi="Arial" w:cs="Arial"/>
          <w:sz w:val="22"/>
          <w:szCs w:val="22"/>
        </w:rPr>
        <w:t xml:space="preserve">. Available at: </w:t>
      </w:r>
      <w:hyperlink r:id="rId19" w:tgtFrame="_new" w:history="1">
        <w:r w:rsidRPr="001F0AB2">
          <w:rPr>
            <w:rStyle w:val="Hyperlink"/>
            <w:rFonts w:ascii="Arial" w:hAnsi="Arial" w:cs="Arial"/>
            <w:color w:val="0070C0"/>
            <w:sz w:val="22"/>
            <w:szCs w:val="22"/>
          </w:rPr>
          <w:t>https://www.england.nhs.uk/north-west/2025/08/01/artificial-intelligence-and-mobile-screening-services-improving-lung-cancer-care/</w:t>
        </w:r>
      </w:hyperlink>
      <w:r w:rsidRPr="001F0AB2">
        <w:rPr>
          <w:rFonts w:ascii="Arial" w:hAnsi="Arial" w:cs="Arial"/>
          <w:color w:val="0070C0"/>
          <w:sz w:val="22"/>
          <w:szCs w:val="22"/>
        </w:rPr>
        <w:t xml:space="preserve"> </w:t>
      </w:r>
    </w:p>
    <w:p w14:paraId="5C7315D9" w14:textId="77777777" w:rsidR="001F0AB2" w:rsidRPr="001F0AB2" w:rsidRDefault="001F0AB2" w:rsidP="001F0AB2">
      <w:pPr>
        <w:pStyle w:val="NormalWeb"/>
        <w:spacing w:line="360" w:lineRule="auto"/>
        <w:jc w:val="both"/>
        <w:rPr>
          <w:rFonts w:ascii="Arial" w:hAnsi="Arial" w:cs="Arial"/>
          <w:color w:val="0070C0"/>
          <w:sz w:val="22"/>
          <w:szCs w:val="22"/>
        </w:rPr>
      </w:pPr>
      <w:proofErr w:type="spellStart"/>
      <w:r w:rsidRPr="001F0AB2">
        <w:rPr>
          <w:rFonts w:ascii="Arial" w:hAnsi="Arial" w:cs="Arial"/>
          <w:sz w:val="22"/>
          <w:szCs w:val="22"/>
        </w:rPr>
        <w:t>Optellum</w:t>
      </w:r>
      <w:proofErr w:type="spellEnd"/>
      <w:r w:rsidRPr="001F0AB2">
        <w:rPr>
          <w:rFonts w:ascii="Arial" w:hAnsi="Arial" w:cs="Arial"/>
          <w:sz w:val="22"/>
          <w:szCs w:val="22"/>
        </w:rPr>
        <w:t xml:space="preserve"> Ltd (2024) </w:t>
      </w:r>
      <w:r w:rsidRPr="001F0AB2">
        <w:rPr>
          <w:rStyle w:val="Emphasis"/>
          <w:rFonts w:ascii="Arial" w:hAnsi="Arial" w:cs="Arial"/>
          <w:sz w:val="22"/>
          <w:szCs w:val="22"/>
        </w:rPr>
        <w:t>Virtual Nodule Clinic AI technology</w:t>
      </w:r>
      <w:r w:rsidRPr="001F0AB2">
        <w:rPr>
          <w:rFonts w:ascii="Arial" w:hAnsi="Arial" w:cs="Arial"/>
          <w:sz w:val="22"/>
          <w:szCs w:val="22"/>
        </w:rPr>
        <w:t xml:space="preserve">. Available at: </w:t>
      </w:r>
      <w:hyperlink r:id="rId20" w:tgtFrame="_new" w:history="1">
        <w:r w:rsidRPr="001F0AB2">
          <w:rPr>
            <w:rStyle w:val="Hyperlink"/>
            <w:rFonts w:ascii="Arial" w:hAnsi="Arial" w:cs="Arial"/>
            <w:color w:val="0070C0"/>
            <w:sz w:val="22"/>
            <w:szCs w:val="22"/>
          </w:rPr>
          <w:t>https://optellum.com/</w:t>
        </w:r>
      </w:hyperlink>
      <w:r w:rsidRPr="001F0AB2">
        <w:rPr>
          <w:rFonts w:ascii="Arial" w:hAnsi="Arial" w:cs="Arial"/>
          <w:color w:val="0070C0"/>
          <w:sz w:val="22"/>
          <w:szCs w:val="22"/>
        </w:rPr>
        <w:t xml:space="preserve"> </w:t>
      </w:r>
    </w:p>
    <w:p w14:paraId="461A0C69" w14:textId="77777777" w:rsidR="001F0AB2" w:rsidRPr="001F0AB2" w:rsidRDefault="001F0AB2" w:rsidP="001F0AB2">
      <w:pPr>
        <w:pStyle w:val="NormalWeb"/>
        <w:spacing w:line="360" w:lineRule="auto"/>
        <w:jc w:val="both"/>
        <w:rPr>
          <w:rFonts w:ascii="Arial" w:hAnsi="Arial" w:cs="Arial"/>
          <w:sz w:val="22"/>
          <w:szCs w:val="22"/>
        </w:rPr>
      </w:pPr>
      <w:r w:rsidRPr="001F0AB2">
        <w:rPr>
          <w:rFonts w:ascii="Arial" w:hAnsi="Arial" w:cs="Arial"/>
          <w:sz w:val="22"/>
          <w:szCs w:val="22"/>
        </w:rPr>
        <w:lastRenderedPageBreak/>
        <w:t xml:space="preserve">Oxford University (2024) </w:t>
      </w:r>
      <w:r w:rsidRPr="001F0AB2">
        <w:rPr>
          <w:rStyle w:val="Emphasis"/>
          <w:rFonts w:ascii="Arial" w:hAnsi="Arial" w:cs="Arial"/>
          <w:sz w:val="22"/>
          <w:szCs w:val="22"/>
        </w:rPr>
        <w:t>Study reveals stark ethnic and social inequalities in lung cancer diagnosis</w:t>
      </w:r>
      <w:r w:rsidRPr="001F0AB2">
        <w:rPr>
          <w:rFonts w:ascii="Arial" w:hAnsi="Arial" w:cs="Arial"/>
          <w:sz w:val="22"/>
          <w:szCs w:val="22"/>
        </w:rPr>
        <w:t xml:space="preserve">. Available at: </w:t>
      </w:r>
      <w:r w:rsidRPr="001F0AB2">
        <w:rPr>
          <w:rFonts w:ascii="Arial" w:hAnsi="Arial" w:cs="Arial"/>
          <w:color w:val="0070C0"/>
          <w:sz w:val="22"/>
          <w:szCs w:val="22"/>
        </w:rPr>
        <w:t>https://www.ox.ac.uk/news/2024</w:t>
      </w:r>
      <w:r w:rsidRPr="001F0AB2">
        <w:rPr>
          <w:rFonts w:ascii="Arial" w:hAnsi="Arial" w:cs="Arial"/>
          <w:color w:val="0070C0"/>
          <w:sz w:val="22"/>
          <w:szCs w:val="22"/>
        </w:rPr>
        <w:noBreakHyphen/>
        <w:t>11</w:t>
      </w:r>
      <w:r w:rsidRPr="001F0AB2">
        <w:rPr>
          <w:rFonts w:ascii="Arial" w:hAnsi="Arial" w:cs="Arial"/>
          <w:color w:val="0070C0"/>
          <w:sz w:val="22"/>
          <w:szCs w:val="22"/>
        </w:rPr>
        <w:noBreakHyphen/>
        <w:t>08</w:t>
      </w:r>
      <w:r w:rsidRPr="001F0AB2">
        <w:rPr>
          <w:rFonts w:ascii="Arial" w:hAnsi="Arial" w:cs="Arial"/>
          <w:color w:val="0070C0"/>
          <w:sz w:val="22"/>
          <w:szCs w:val="22"/>
        </w:rPr>
        <w:noBreakHyphen/>
        <w:t>largest</w:t>
      </w:r>
      <w:r w:rsidRPr="001F0AB2">
        <w:rPr>
          <w:rFonts w:ascii="Arial" w:hAnsi="Arial" w:cs="Arial"/>
          <w:color w:val="0070C0"/>
          <w:sz w:val="22"/>
          <w:szCs w:val="22"/>
        </w:rPr>
        <w:noBreakHyphen/>
        <w:t>ever</w:t>
      </w:r>
      <w:r w:rsidRPr="001F0AB2">
        <w:rPr>
          <w:rFonts w:ascii="Arial" w:hAnsi="Arial" w:cs="Arial"/>
          <w:color w:val="0070C0"/>
          <w:sz w:val="22"/>
          <w:szCs w:val="22"/>
        </w:rPr>
        <w:noBreakHyphen/>
        <w:t>uk</w:t>
      </w:r>
      <w:r w:rsidRPr="001F0AB2">
        <w:rPr>
          <w:rFonts w:ascii="Arial" w:hAnsi="Arial" w:cs="Arial"/>
          <w:color w:val="0070C0"/>
          <w:sz w:val="22"/>
          <w:szCs w:val="22"/>
        </w:rPr>
        <w:noBreakHyphen/>
        <w:t>study</w:t>
      </w:r>
      <w:r w:rsidRPr="001F0AB2">
        <w:rPr>
          <w:rFonts w:ascii="Arial" w:hAnsi="Arial" w:cs="Arial"/>
          <w:color w:val="0070C0"/>
          <w:sz w:val="22"/>
          <w:szCs w:val="22"/>
        </w:rPr>
        <w:noBreakHyphen/>
        <w:t>reveals</w:t>
      </w:r>
      <w:r w:rsidRPr="001F0AB2">
        <w:rPr>
          <w:rFonts w:ascii="Arial" w:hAnsi="Arial" w:cs="Arial"/>
          <w:color w:val="0070C0"/>
          <w:sz w:val="22"/>
          <w:szCs w:val="22"/>
        </w:rPr>
        <w:noBreakHyphen/>
        <w:t>stark</w:t>
      </w:r>
      <w:r w:rsidRPr="001F0AB2">
        <w:rPr>
          <w:rFonts w:ascii="Arial" w:hAnsi="Arial" w:cs="Arial"/>
          <w:color w:val="0070C0"/>
          <w:sz w:val="22"/>
          <w:szCs w:val="22"/>
        </w:rPr>
        <w:noBreakHyphen/>
        <w:t>ethnic</w:t>
      </w:r>
      <w:r w:rsidRPr="001F0AB2">
        <w:rPr>
          <w:rFonts w:ascii="Arial" w:hAnsi="Arial" w:cs="Arial"/>
          <w:color w:val="0070C0"/>
          <w:sz w:val="22"/>
          <w:szCs w:val="22"/>
        </w:rPr>
        <w:noBreakHyphen/>
        <w:t>and</w:t>
      </w:r>
      <w:r w:rsidRPr="001F0AB2">
        <w:rPr>
          <w:rFonts w:ascii="Arial" w:hAnsi="Arial" w:cs="Arial"/>
          <w:color w:val="0070C0"/>
          <w:sz w:val="22"/>
          <w:szCs w:val="22"/>
        </w:rPr>
        <w:noBreakHyphen/>
        <w:t>social</w:t>
      </w:r>
      <w:r w:rsidRPr="001F0AB2">
        <w:rPr>
          <w:rFonts w:ascii="Arial" w:hAnsi="Arial" w:cs="Arial"/>
          <w:color w:val="0070C0"/>
          <w:sz w:val="22"/>
          <w:szCs w:val="22"/>
        </w:rPr>
        <w:noBreakHyphen/>
        <w:t>inequalities</w:t>
      </w:r>
      <w:r w:rsidRPr="001F0AB2">
        <w:rPr>
          <w:rFonts w:ascii="Arial" w:hAnsi="Arial" w:cs="Arial"/>
          <w:color w:val="0070C0"/>
          <w:sz w:val="22"/>
          <w:szCs w:val="22"/>
        </w:rPr>
        <w:noBreakHyphen/>
        <w:t>lung</w:t>
      </w:r>
      <w:r w:rsidRPr="001F0AB2">
        <w:rPr>
          <w:rFonts w:ascii="Arial" w:hAnsi="Arial" w:cs="Arial"/>
          <w:color w:val="0070C0"/>
          <w:sz w:val="22"/>
          <w:szCs w:val="22"/>
        </w:rPr>
        <w:noBreakHyphen/>
        <w:t xml:space="preserve">cancer </w:t>
      </w:r>
    </w:p>
    <w:p w14:paraId="705AE52B" w14:textId="77777777" w:rsidR="001F0AB2" w:rsidRPr="001F0AB2" w:rsidRDefault="001F0AB2" w:rsidP="001F0AB2">
      <w:pPr>
        <w:pStyle w:val="NormalWeb"/>
        <w:spacing w:line="360" w:lineRule="auto"/>
        <w:jc w:val="both"/>
        <w:rPr>
          <w:rFonts w:ascii="Arial" w:hAnsi="Arial" w:cs="Arial"/>
          <w:color w:val="0070C0"/>
          <w:sz w:val="22"/>
          <w:szCs w:val="22"/>
        </w:rPr>
      </w:pPr>
      <w:r w:rsidRPr="001F0AB2">
        <w:rPr>
          <w:rFonts w:ascii="Arial" w:hAnsi="Arial" w:cs="Arial"/>
          <w:sz w:val="22"/>
          <w:szCs w:val="22"/>
        </w:rPr>
        <w:t xml:space="preserve">Roy Castle Lung Cancer Foundation (2023) </w:t>
      </w:r>
      <w:r w:rsidRPr="001F0AB2">
        <w:rPr>
          <w:rStyle w:val="Emphasis"/>
          <w:rFonts w:ascii="Arial" w:hAnsi="Arial" w:cs="Arial"/>
          <w:sz w:val="22"/>
          <w:szCs w:val="22"/>
        </w:rPr>
        <w:t>Supporting lung cancer patients in the UK</w:t>
      </w:r>
      <w:r w:rsidRPr="001F0AB2">
        <w:rPr>
          <w:rFonts w:ascii="Arial" w:hAnsi="Arial" w:cs="Arial"/>
          <w:sz w:val="22"/>
          <w:szCs w:val="22"/>
        </w:rPr>
        <w:t xml:space="preserve">. Available at: </w:t>
      </w:r>
      <w:hyperlink r:id="rId21" w:tgtFrame="_new" w:history="1">
        <w:r w:rsidRPr="001F0AB2">
          <w:rPr>
            <w:rStyle w:val="Hyperlink"/>
            <w:rFonts w:ascii="Arial" w:hAnsi="Arial" w:cs="Arial"/>
            <w:color w:val="0070C0"/>
            <w:sz w:val="22"/>
            <w:szCs w:val="22"/>
          </w:rPr>
          <w:t>https://www.roycastle.org</w:t>
        </w:r>
      </w:hyperlink>
      <w:r w:rsidRPr="001F0AB2">
        <w:rPr>
          <w:rFonts w:ascii="Arial" w:hAnsi="Arial" w:cs="Arial"/>
          <w:color w:val="0070C0"/>
          <w:sz w:val="22"/>
          <w:szCs w:val="22"/>
        </w:rPr>
        <w:t xml:space="preserve"> </w:t>
      </w:r>
    </w:p>
    <w:p w14:paraId="6A169855" w14:textId="77777777" w:rsidR="001F0AB2" w:rsidRPr="001F0AB2" w:rsidRDefault="001F0AB2" w:rsidP="001F0AB2">
      <w:pPr>
        <w:pStyle w:val="NormalWeb"/>
        <w:spacing w:line="360" w:lineRule="auto"/>
        <w:jc w:val="both"/>
        <w:rPr>
          <w:rFonts w:ascii="Arial" w:hAnsi="Arial" w:cs="Arial"/>
          <w:color w:val="0070C0"/>
          <w:sz w:val="22"/>
          <w:szCs w:val="22"/>
        </w:rPr>
      </w:pPr>
      <w:r w:rsidRPr="001F0AB2">
        <w:rPr>
          <w:rFonts w:ascii="Arial" w:hAnsi="Arial" w:cs="Arial"/>
          <w:sz w:val="22"/>
          <w:szCs w:val="22"/>
        </w:rPr>
        <w:t xml:space="preserve">World Health Organization (2023) </w:t>
      </w:r>
      <w:r w:rsidRPr="001F0AB2">
        <w:rPr>
          <w:rStyle w:val="Emphasis"/>
          <w:rFonts w:ascii="Arial" w:hAnsi="Arial" w:cs="Arial"/>
          <w:sz w:val="22"/>
          <w:szCs w:val="22"/>
        </w:rPr>
        <w:t>Lung cancer fact sheet</w:t>
      </w:r>
      <w:r w:rsidRPr="001F0AB2">
        <w:rPr>
          <w:rFonts w:ascii="Arial" w:hAnsi="Arial" w:cs="Arial"/>
          <w:sz w:val="22"/>
          <w:szCs w:val="22"/>
        </w:rPr>
        <w:t xml:space="preserve">. Available at: </w:t>
      </w:r>
      <w:proofErr w:type="gramStart"/>
      <w:r w:rsidRPr="001F0AB2">
        <w:rPr>
          <w:rFonts w:ascii="Arial" w:hAnsi="Arial" w:cs="Arial"/>
          <w:color w:val="0070C0"/>
          <w:sz w:val="22"/>
          <w:szCs w:val="22"/>
        </w:rPr>
        <w:t>https://www.who.int/news</w:t>
      </w:r>
      <w:r w:rsidRPr="001F0AB2">
        <w:rPr>
          <w:rFonts w:ascii="Arial" w:hAnsi="Arial" w:cs="Arial"/>
          <w:color w:val="0070C0"/>
          <w:sz w:val="22"/>
          <w:szCs w:val="22"/>
        </w:rPr>
        <w:noBreakHyphen/>
        <w:t>room/fact</w:t>
      </w:r>
      <w:r w:rsidRPr="001F0AB2">
        <w:rPr>
          <w:rFonts w:ascii="Arial" w:hAnsi="Arial" w:cs="Arial"/>
          <w:color w:val="0070C0"/>
          <w:sz w:val="22"/>
          <w:szCs w:val="22"/>
        </w:rPr>
        <w:noBreakHyphen/>
        <w:t>sheets/detail/lung</w:t>
      </w:r>
      <w:r w:rsidRPr="001F0AB2">
        <w:rPr>
          <w:rFonts w:ascii="Arial" w:hAnsi="Arial" w:cs="Arial"/>
          <w:color w:val="0070C0"/>
          <w:sz w:val="22"/>
          <w:szCs w:val="22"/>
        </w:rPr>
        <w:noBreakHyphen/>
        <w:t>cancer</w:t>
      </w:r>
      <w:proofErr w:type="gramEnd"/>
      <w:r w:rsidRPr="001F0AB2">
        <w:rPr>
          <w:rFonts w:ascii="Arial" w:hAnsi="Arial" w:cs="Arial"/>
          <w:color w:val="0070C0"/>
          <w:sz w:val="22"/>
          <w:szCs w:val="22"/>
        </w:rPr>
        <w:t xml:space="preserve"> </w:t>
      </w:r>
    </w:p>
    <w:sectPr w:rsidR="001F0AB2" w:rsidRPr="001F0AB2" w:rsidSect="00A90CB3">
      <w:footerReference w:type="default" r:id="rId22"/>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311F8" w14:textId="77777777" w:rsidR="00370370" w:rsidRDefault="00370370" w:rsidP="00E84568">
      <w:pPr>
        <w:spacing w:after="0" w:line="240" w:lineRule="auto"/>
      </w:pPr>
      <w:r>
        <w:separator/>
      </w:r>
    </w:p>
  </w:endnote>
  <w:endnote w:type="continuationSeparator" w:id="0">
    <w:p w14:paraId="2757210A" w14:textId="77777777" w:rsidR="00370370" w:rsidRDefault="00370370" w:rsidP="00E84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9206295"/>
      <w:docPartObj>
        <w:docPartGallery w:val="Page Numbers (Bottom of Page)"/>
        <w:docPartUnique/>
      </w:docPartObj>
    </w:sdtPr>
    <w:sdtEndPr>
      <w:rPr>
        <w:noProof/>
      </w:rPr>
    </w:sdtEndPr>
    <w:sdtContent>
      <w:p w14:paraId="6D76C7EA" w14:textId="77777777" w:rsidR="00E84568" w:rsidRDefault="00E84568">
        <w:pPr>
          <w:pStyle w:val="Footer"/>
          <w:jc w:val="right"/>
        </w:pPr>
        <w:r>
          <w:fldChar w:fldCharType="begin"/>
        </w:r>
        <w:r>
          <w:instrText xml:space="preserve"> PAGE   \* MERGEFORMAT </w:instrText>
        </w:r>
        <w:r>
          <w:fldChar w:fldCharType="separate"/>
        </w:r>
        <w:r w:rsidR="00FE07ED">
          <w:rPr>
            <w:noProof/>
          </w:rPr>
          <w:t>9</w:t>
        </w:r>
        <w:r>
          <w:rPr>
            <w:noProof/>
          </w:rPr>
          <w:fldChar w:fldCharType="end"/>
        </w:r>
      </w:p>
    </w:sdtContent>
  </w:sdt>
  <w:p w14:paraId="00E03C98" w14:textId="77777777" w:rsidR="00E84568" w:rsidRDefault="00E84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D47F4" w14:textId="77777777" w:rsidR="00370370" w:rsidRDefault="00370370" w:rsidP="00E84568">
      <w:pPr>
        <w:spacing w:after="0" w:line="240" w:lineRule="auto"/>
      </w:pPr>
      <w:r>
        <w:separator/>
      </w:r>
    </w:p>
  </w:footnote>
  <w:footnote w:type="continuationSeparator" w:id="0">
    <w:p w14:paraId="7AF54847" w14:textId="77777777" w:rsidR="00370370" w:rsidRDefault="00370370" w:rsidP="00E84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4210C6"/>
    <w:multiLevelType w:val="multilevel"/>
    <w:tmpl w:val="5FAE0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1571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4568"/>
    <w:rsid w:val="001F0AB2"/>
    <w:rsid w:val="00370370"/>
    <w:rsid w:val="00371FAB"/>
    <w:rsid w:val="00431E0F"/>
    <w:rsid w:val="004C24AE"/>
    <w:rsid w:val="00715F8D"/>
    <w:rsid w:val="007A0933"/>
    <w:rsid w:val="008F6FB7"/>
    <w:rsid w:val="00A90CB3"/>
    <w:rsid w:val="00C149B0"/>
    <w:rsid w:val="00DE0BCF"/>
    <w:rsid w:val="00E84568"/>
    <w:rsid w:val="00F6612A"/>
    <w:rsid w:val="00FE07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677B"/>
  <w15:chartTrackingRefBased/>
  <w15:docId w15:val="{7B37ED0B-364F-47BB-8355-2192F6703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CB3"/>
  </w:style>
  <w:style w:type="paragraph" w:styleId="Heading1">
    <w:name w:val="heading 1"/>
    <w:basedOn w:val="Normal"/>
    <w:next w:val="Normal"/>
    <w:link w:val="Heading1Char"/>
    <w:uiPriority w:val="9"/>
    <w:qFormat/>
    <w:rsid w:val="00A90CB3"/>
    <w:pPr>
      <w:keepNext/>
      <w:keepLines/>
      <w:spacing w:before="320" w:after="0" w:line="240" w:lineRule="auto"/>
      <w:outlineLvl w:val="0"/>
    </w:pPr>
    <w:rPr>
      <w:rFonts w:asciiTheme="majorHAnsi" w:eastAsiaTheme="majorEastAsia" w:hAnsiTheme="majorHAnsi" w:cstheme="majorBidi"/>
      <w:color w:val="328D9F" w:themeColor="accent1" w:themeShade="BF"/>
      <w:sz w:val="32"/>
      <w:szCs w:val="32"/>
    </w:rPr>
  </w:style>
  <w:style w:type="paragraph" w:styleId="Heading2">
    <w:name w:val="heading 2"/>
    <w:basedOn w:val="Normal"/>
    <w:next w:val="Normal"/>
    <w:link w:val="Heading2Char"/>
    <w:uiPriority w:val="9"/>
    <w:semiHidden/>
    <w:unhideWhenUsed/>
    <w:qFormat/>
    <w:rsid w:val="00A90CB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A90CB3"/>
    <w:pPr>
      <w:keepNext/>
      <w:keepLines/>
      <w:spacing w:before="40" w:after="0" w:line="240" w:lineRule="auto"/>
      <w:outlineLvl w:val="2"/>
    </w:pPr>
    <w:rPr>
      <w:rFonts w:asciiTheme="majorHAnsi" w:eastAsiaTheme="majorEastAsia" w:hAnsiTheme="majorHAnsi" w:cstheme="majorBidi"/>
      <w:color w:val="162F33" w:themeColor="text2"/>
      <w:sz w:val="24"/>
      <w:szCs w:val="24"/>
    </w:rPr>
  </w:style>
  <w:style w:type="paragraph" w:styleId="Heading4">
    <w:name w:val="heading 4"/>
    <w:basedOn w:val="Normal"/>
    <w:next w:val="Normal"/>
    <w:link w:val="Heading4Char"/>
    <w:uiPriority w:val="9"/>
    <w:semiHidden/>
    <w:unhideWhenUsed/>
    <w:qFormat/>
    <w:rsid w:val="00A90CB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A90CB3"/>
    <w:pPr>
      <w:keepNext/>
      <w:keepLines/>
      <w:spacing w:before="40" w:after="0"/>
      <w:outlineLvl w:val="4"/>
    </w:pPr>
    <w:rPr>
      <w:rFonts w:asciiTheme="majorHAnsi" w:eastAsiaTheme="majorEastAsia" w:hAnsiTheme="majorHAnsi" w:cstheme="majorBidi"/>
      <w:color w:val="162F33" w:themeColor="text2"/>
      <w:sz w:val="22"/>
      <w:szCs w:val="22"/>
    </w:rPr>
  </w:style>
  <w:style w:type="paragraph" w:styleId="Heading6">
    <w:name w:val="heading 6"/>
    <w:basedOn w:val="Normal"/>
    <w:next w:val="Normal"/>
    <w:link w:val="Heading6Char"/>
    <w:uiPriority w:val="9"/>
    <w:semiHidden/>
    <w:unhideWhenUsed/>
    <w:qFormat/>
    <w:rsid w:val="00A90CB3"/>
    <w:pPr>
      <w:keepNext/>
      <w:keepLines/>
      <w:spacing w:before="40" w:after="0"/>
      <w:outlineLvl w:val="5"/>
    </w:pPr>
    <w:rPr>
      <w:rFonts w:asciiTheme="majorHAnsi" w:eastAsiaTheme="majorEastAsia" w:hAnsiTheme="majorHAnsi" w:cstheme="majorBidi"/>
      <w:i/>
      <w:iCs/>
      <w:color w:val="162F33" w:themeColor="text2"/>
      <w:sz w:val="21"/>
      <w:szCs w:val="21"/>
    </w:rPr>
  </w:style>
  <w:style w:type="paragraph" w:styleId="Heading7">
    <w:name w:val="heading 7"/>
    <w:basedOn w:val="Normal"/>
    <w:next w:val="Normal"/>
    <w:link w:val="Heading7Char"/>
    <w:uiPriority w:val="9"/>
    <w:semiHidden/>
    <w:unhideWhenUsed/>
    <w:qFormat/>
    <w:rsid w:val="00A90CB3"/>
    <w:pPr>
      <w:keepNext/>
      <w:keepLines/>
      <w:spacing w:before="40" w:after="0"/>
      <w:outlineLvl w:val="6"/>
    </w:pPr>
    <w:rPr>
      <w:rFonts w:asciiTheme="majorHAnsi" w:eastAsiaTheme="majorEastAsia" w:hAnsiTheme="majorHAnsi" w:cstheme="majorBidi"/>
      <w:i/>
      <w:iCs/>
      <w:color w:val="215E6A" w:themeColor="accent1" w:themeShade="80"/>
      <w:sz w:val="21"/>
      <w:szCs w:val="21"/>
    </w:rPr>
  </w:style>
  <w:style w:type="paragraph" w:styleId="Heading8">
    <w:name w:val="heading 8"/>
    <w:basedOn w:val="Normal"/>
    <w:next w:val="Normal"/>
    <w:link w:val="Heading8Char"/>
    <w:uiPriority w:val="9"/>
    <w:semiHidden/>
    <w:unhideWhenUsed/>
    <w:qFormat/>
    <w:rsid w:val="00A90CB3"/>
    <w:pPr>
      <w:keepNext/>
      <w:keepLines/>
      <w:spacing w:before="40" w:after="0"/>
      <w:outlineLvl w:val="7"/>
    </w:pPr>
    <w:rPr>
      <w:rFonts w:asciiTheme="majorHAnsi" w:eastAsiaTheme="majorEastAsia" w:hAnsiTheme="majorHAnsi" w:cstheme="majorBidi"/>
      <w:b/>
      <w:bCs/>
      <w:color w:val="162F33" w:themeColor="text2"/>
    </w:rPr>
  </w:style>
  <w:style w:type="paragraph" w:styleId="Heading9">
    <w:name w:val="heading 9"/>
    <w:basedOn w:val="Normal"/>
    <w:next w:val="Normal"/>
    <w:link w:val="Heading9Char"/>
    <w:uiPriority w:val="9"/>
    <w:semiHidden/>
    <w:unhideWhenUsed/>
    <w:qFormat/>
    <w:rsid w:val="00A90CB3"/>
    <w:pPr>
      <w:keepNext/>
      <w:keepLines/>
      <w:spacing w:before="40" w:after="0"/>
      <w:outlineLvl w:val="8"/>
    </w:pPr>
    <w:rPr>
      <w:rFonts w:asciiTheme="majorHAnsi" w:eastAsiaTheme="majorEastAsia" w:hAnsiTheme="majorHAnsi" w:cstheme="majorBidi"/>
      <w:b/>
      <w:bCs/>
      <w:i/>
      <w:iCs/>
      <w:color w:val="162F33"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5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4568"/>
  </w:style>
  <w:style w:type="paragraph" w:styleId="Footer">
    <w:name w:val="footer"/>
    <w:basedOn w:val="Normal"/>
    <w:link w:val="FooterChar"/>
    <w:uiPriority w:val="99"/>
    <w:unhideWhenUsed/>
    <w:rsid w:val="00E845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4568"/>
  </w:style>
  <w:style w:type="table" w:styleId="TableGrid">
    <w:name w:val="Table Grid"/>
    <w:basedOn w:val="TableNormal"/>
    <w:uiPriority w:val="39"/>
    <w:rsid w:val="001F0A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F0AB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1F0AB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90CB3"/>
    <w:rPr>
      <w:i/>
      <w:iCs/>
    </w:rPr>
  </w:style>
  <w:style w:type="character" w:styleId="Hyperlink">
    <w:name w:val="Hyperlink"/>
    <w:basedOn w:val="DefaultParagraphFont"/>
    <w:uiPriority w:val="99"/>
    <w:semiHidden/>
    <w:unhideWhenUsed/>
    <w:rsid w:val="001F0AB2"/>
    <w:rPr>
      <w:color w:val="0000FF"/>
      <w:u w:val="single"/>
    </w:rPr>
  </w:style>
  <w:style w:type="table" w:customStyle="1" w:styleId="TableGrid1">
    <w:name w:val="Table Grid1"/>
    <w:basedOn w:val="TableNormal"/>
    <w:next w:val="TableGrid"/>
    <w:uiPriority w:val="39"/>
    <w:rsid w:val="00F661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90CB3"/>
    <w:rPr>
      <w:rFonts w:asciiTheme="majorHAnsi" w:eastAsiaTheme="majorEastAsia" w:hAnsiTheme="majorHAnsi" w:cstheme="majorBidi"/>
      <w:color w:val="328D9F" w:themeColor="accent1" w:themeShade="BF"/>
      <w:sz w:val="32"/>
      <w:szCs w:val="32"/>
    </w:rPr>
  </w:style>
  <w:style w:type="character" w:customStyle="1" w:styleId="Heading2Char">
    <w:name w:val="Heading 2 Char"/>
    <w:basedOn w:val="DefaultParagraphFont"/>
    <w:link w:val="Heading2"/>
    <w:uiPriority w:val="9"/>
    <w:semiHidden/>
    <w:rsid w:val="00A90CB3"/>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A90CB3"/>
    <w:rPr>
      <w:rFonts w:asciiTheme="majorHAnsi" w:eastAsiaTheme="majorEastAsia" w:hAnsiTheme="majorHAnsi" w:cstheme="majorBidi"/>
      <w:color w:val="162F33" w:themeColor="text2"/>
      <w:sz w:val="24"/>
      <w:szCs w:val="24"/>
    </w:rPr>
  </w:style>
  <w:style w:type="character" w:customStyle="1" w:styleId="Heading4Char">
    <w:name w:val="Heading 4 Char"/>
    <w:basedOn w:val="DefaultParagraphFont"/>
    <w:link w:val="Heading4"/>
    <w:uiPriority w:val="9"/>
    <w:semiHidden/>
    <w:rsid w:val="00A90CB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A90CB3"/>
    <w:rPr>
      <w:rFonts w:asciiTheme="majorHAnsi" w:eastAsiaTheme="majorEastAsia" w:hAnsiTheme="majorHAnsi" w:cstheme="majorBidi"/>
      <w:color w:val="162F33" w:themeColor="text2"/>
      <w:sz w:val="22"/>
      <w:szCs w:val="22"/>
    </w:rPr>
  </w:style>
  <w:style w:type="character" w:customStyle="1" w:styleId="Heading6Char">
    <w:name w:val="Heading 6 Char"/>
    <w:basedOn w:val="DefaultParagraphFont"/>
    <w:link w:val="Heading6"/>
    <w:uiPriority w:val="9"/>
    <w:semiHidden/>
    <w:rsid w:val="00A90CB3"/>
    <w:rPr>
      <w:rFonts w:asciiTheme="majorHAnsi" w:eastAsiaTheme="majorEastAsia" w:hAnsiTheme="majorHAnsi" w:cstheme="majorBidi"/>
      <w:i/>
      <w:iCs/>
      <w:color w:val="162F33" w:themeColor="text2"/>
      <w:sz w:val="21"/>
      <w:szCs w:val="21"/>
    </w:rPr>
  </w:style>
  <w:style w:type="character" w:customStyle="1" w:styleId="Heading7Char">
    <w:name w:val="Heading 7 Char"/>
    <w:basedOn w:val="DefaultParagraphFont"/>
    <w:link w:val="Heading7"/>
    <w:uiPriority w:val="9"/>
    <w:semiHidden/>
    <w:rsid w:val="00A90CB3"/>
    <w:rPr>
      <w:rFonts w:asciiTheme="majorHAnsi" w:eastAsiaTheme="majorEastAsia" w:hAnsiTheme="majorHAnsi" w:cstheme="majorBidi"/>
      <w:i/>
      <w:iCs/>
      <w:color w:val="215E6A" w:themeColor="accent1" w:themeShade="80"/>
      <w:sz w:val="21"/>
      <w:szCs w:val="21"/>
    </w:rPr>
  </w:style>
  <w:style w:type="character" w:customStyle="1" w:styleId="Heading8Char">
    <w:name w:val="Heading 8 Char"/>
    <w:basedOn w:val="DefaultParagraphFont"/>
    <w:link w:val="Heading8"/>
    <w:uiPriority w:val="9"/>
    <w:semiHidden/>
    <w:rsid w:val="00A90CB3"/>
    <w:rPr>
      <w:rFonts w:asciiTheme="majorHAnsi" w:eastAsiaTheme="majorEastAsia" w:hAnsiTheme="majorHAnsi" w:cstheme="majorBidi"/>
      <w:b/>
      <w:bCs/>
      <w:color w:val="162F33" w:themeColor="text2"/>
    </w:rPr>
  </w:style>
  <w:style w:type="character" w:customStyle="1" w:styleId="Heading9Char">
    <w:name w:val="Heading 9 Char"/>
    <w:basedOn w:val="DefaultParagraphFont"/>
    <w:link w:val="Heading9"/>
    <w:uiPriority w:val="9"/>
    <w:semiHidden/>
    <w:rsid w:val="00A90CB3"/>
    <w:rPr>
      <w:rFonts w:asciiTheme="majorHAnsi" w:eastAsiaTheme="majorEastAsia" w:hAnsiTheme="majorHAnsi" w:cstheme="majorBidi"/>
      <w:b/>
      <w:bCs/>
      <w:i/>
      <w:iCs/>
      <w:color w:val="162F33" w:themeColor="text2"/>
    </w:rPr>
  </w:style>
  <w:style w:type="paragraph" w:styleId="Caption">
    <w:name w:val="caption"/>
    <w:basedOn w:val="Normal"/>
    <w:next w:val="Normal"/>
    <w:uiPriority w:val="35"/>
    <w:semiHidden/>
    <w:unhideWhenUsed/>
    <w:qFormat/>
    <w:rsid w:val="00A90CB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90CB3"/>
    <w:pPr>
      <w:spacing w:after="0" w:line="240" w:lineRule="auto"/>
      <w:contextualSpacing/>
    </w:pPr>
    <w:rPr>
      <w:rFonts w:asciiTheme="majorHAnsi" w:eastAsiaTheme="majorEastAsia" w:hAnsiTheme="majorHAnsi" w:cstheme="majorBidi"/>
      <w:color w:val="50B4C8" w:themeColor="accent1"/>
      <w:spacing w:val="-10"/>
      <w:sz w:val="56"/>
      <w:szCs w:val="56"/>
    </w:rPr>
  </w:style>
  <w:style w:type="character" w:customStyle="1" w:styleId="TitleChar">
    <w:name w:val="Title Char"/>
    <w:basedOn w:val="DefaultParagraphFont"/>
    <w:link w:val="Title"/>
    <w:uiPriority w:val="10"/>
    <w:rsid w:val="00A90CB3"/>
    <w:rPr>
      <w:rFonts w:asciiTheme="majorHAnsi" w:eastAsiaTheme="majorEastAsia" w:hAnsiTheme="majorHAnsi" w:cstheme="majorBidi"/>
      <w:color w:val="50B4C8" w:themeColor="accent1"/>
      <w:spacing w:val="-10"/>
      <w:sz w:val="56"/>
      <w:szCs w:val="56"/>
    </w:rPr>
  </w:style>
  <w:style w:type="paragraph" w:styleId="Subtitle">
    <w:name w:val="Subtitle"/>
    <w:basedOn w:val="Normal"/>
    <w:next w:val="Normal"/>
    <w:link w:val="SubtitleChar"/>
    <w:uiPriority w:val="11"/>
    <w:qFormat/>
    <w:rsid w:val="00A90CB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90CB3"/>
    <w:rPr>
      <w:rFonts w:asciiTheme="majorHAnsi" w:eastAsiaTheme="majorEastAsia" w:hAnsiTheme="majorHAnsi" w:cstheme="majorBidi"/>
      <w:sz w:val="24"/>
      <w:szCs w:val="24"/>
    </w:rPr>
  </w:style>
  <w:style w:type="character" w:styleId="Strong">
    <w:name w:val="Strong"/>
    <w:basedOn w:val="DefaultParagraphFont"/>
    <w:uiPriority w:val="22"/>
    <w:qFormat/>
    <w:rsid w:val="00A90CB3"/>
    <w:rPr>
      <w:b/>
      <w:bCs/>
    </w:rPr>
  </w:style>
  <w:style w:type="paragraph" w:styleId="NoSpacing">
    <w:name w:val="No Spacing"/>
    <w:link w:val="NoSpacingChar"/>
    <w:uiPriority w:val="1"/>
    <w:qFormat/>
    <w:rsid w:val="00A90CB3"/>
    <w:pPr>
      <w:spacing w:after="0" w:line="240" w:lineRule="auto"/>
    </w:pPr>
  </w:style>
  <w:style w:type="paragraph" w:styleId="Quote">
    <w:name w:val="Quote"/>
    <w:basedOn w:val="Normal"/>
    <w:next w:val="Normal"/>
    <w:link w:val="QuoteChar"/>
    <w:uiPriority w:val="29"/>
    <w:qFormat/>
    <w:rsid w:val="00A90CB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90CB3"/>
    <w:rPr>
      <w:i/>
      <w:iCs/>
      <w:color w:val="404040" w:themeColor="text1" w:themeTint="BF"/>
    </w:rPr>
  </w:style>
  <w:style w:type="paragraph" w:styleId="IntenseQuote">
    <w:name w:val="Intense Quote"/>
    <w:basedOn w:val="Normal"/>
    <w:next w:val="Normal"/>
    <w:link w:val="IntenseQuoteChar"/>
    <w:uiPriority w:val="30"/>
    <w:qFormat/>
    <w:rsid w:val="00A90CB3"/>
    <w:pPr>
      <w:pBdr>
        <w:left w:val="single" w:sz="18" w:space="12" w:color="50B4C8" w:themeColor="accent1"/>
      </w:pBdr>
      <w:spacing w:before="100" w:beforeAutospacing="1" w:line="300" w:lineRule="auto"/>
      <w:ind w:left="1224" w:right="1224"/>
    </w:pPr>
    <w:rPr>
      <w:rFonts w:asciiTheme="majorHAnsi" w:eastAsiaTheme="majorEastAsia" w:hAnsiTheme="majorHAnsi" w:cstheme="majorBidi"/>
      <w:color w:val="50B4C8" w:themeColor="accent1"/>
      <w:sz w:val="28"/>
      <w:szCs w:val="28"/>
    </w:rPr>
  </w:style>
  <w:style w:type="character" w:customStyle="1" w:styleId="IntenseQuoteChar">
    <w:name w:val="Intense Quote Char"/>
    <w:basedOn w:val="DefaultParagraphFont"/>
    <w:link w:val="IntenseQuote"/>
    <w:uiPriority w:val="30"/>
    <w:rsid w:val="00A90CB3"/>
    <w:rPr>
      <w:rFonts w:asciiTheme="majorHAnsi" w:eastAsiaTheme="majorEastAsia" w:hAnsiTheme="majorHAnsi" w:cstheme="majorBidi"/>
      <w:color w:val="50B4C8" w:themeColor="accent1"/>
      <w:sz w:val="28"/>
      <w:szCs w:val="28"/>
    </w:rPr>
  </w:style>
  <w:style w:type="character" w:styleId="SubtleEmphasis">
    <w:name w:val="Subtle Emphasis"/>
    <w:basedOn w:val="DefaultParagraphFont"/>
    <w:uiPriority w:val="19"/>
    <w:qFormat/>
    <w:rsid w:val="00A90CB3"/>
    <w:rPr>
      <w:i/>
      <w:iCs/>
      <w:color w:val="404040" w:themeColor="text1" w:themeTint="BF"/>
    </w:rPr>
  </w:style>
  <w:style w:type="character" w:styleId="IntenseEmphasis">
    <w:name w:val="Intense Emphasis"/>
    <w:basedOn w:val="DefaultParagraphFont"/>
    <w:uiPriority w:val="21"/>
    <w:qFormat/>
    <w:rsid w:val="00A90CB3"/>
    <w:rPr>
      <w:b/>
      <w:bCs/>
      <w:i/>
      <w:iCs/>
    </w:rPr>
  </w:style>
  <w:style w:type="character" w:styleId="SubtleReference">
    <w:name w:val="Subtle Reference"/>
    <w:basedOn w:val="DefaultParagraphFont"/>
    <w:uiPriority w:val="31"/>
    <w:qFormat/>
    <w:rsid w:val="00A90CB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90CB3"/>
    <w:rPr>
      <w:b/>
      <w:bCs/>
      <w:smallCaps/>
      <w:spacing w:val="5"/>
      <w:u w:val="single"/>
    </w:rPr>
  </w:style>
  <w:style w:type="character" w:styleId="BookTitle">
    <w:name w:val="Book Title"/>
    <w:basedOn w:val="DefaultParagraphFont"/>
    <w:uiPriority w:val="33"/>
    <w:qFormat/>
    <w:rsid w:val="00A90CB3"/>
    <w:rPr>
      <w:b/>
      <w:bCs/>
      <w:smallCaps/>
    </w:rPr>
  </w:style>
  <w:style w:type="paragraph" w:styleId="TOCHeading">
    <w:name w:val="TOC Heading"/>
    <w:basedOn w:val="Heading1"/>
    <w:next w:val="Normal"/>
    <w:uiPriority w:val="39"/>
    <w:semiHidden/>
    <w:unhideWhenUsed/>
    <w:qFormat/>
    <w:rsid w:val="00A90CB3"/>
    <w:pPr>
      <w:outlineLvl w:val="9"/>
    </w:pPr>
  </w:style>
  <w:style w:type="character" w:customStyle="1" w:styleId="NoSpacingChar">
    <w:name w:val="No Spacing Char"/>
    <w:basedOn w:val="DefaultParagraphFont"/>
    <w:link w:val="NoSpacing"/>
    <w:uiPriority w:val="1"/>
    <w:rsid w:val="00A90C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51660">
      <w:bodyDiv w:val="1"/>
      <w:marLeft w:val="0"/>
      <w:marRight w:val="0"/>
      <w:marTop w:val="0"/>
      <w:marBottom w:val="0"/>
      <w:divBdr>
        <w:top w:val="none" w:sz="0" w:space="0" w:color="auto"/>
        <w:left w:val="none" w:sz="0" w:space="0" w:color="auto"/>
        <w:bottom w:val="none" w:sz="0" w:space="0" w:color="auto"/>
        <w:right w:val="none" w:sz="0" w:space="0" w:color="auto"/>
      </w:divBdr>
    </w:div>
    <w:div w:id="478697061">
      <w:bodyDiv w:val="1"/>
      <w:marLeft w:val="0"/>
      <w:marRight w:val="0"/>
      <w:marTop w:val="0"/>
      <w:marBottom w:val="0"/>
      <w:divBdr>
        <w:top w:val="none" w:sz="0" w:space="0" w:color="auto"/>
        <w:left w:val="none" w:sz="0" w:space="0" w:color="auto"/>
        <w:bottom w:val="none" w:sz="0" w:space="0" w:color="auto"/>
        <w:right w:val="none" w:sz="0" w:space="0" w:color="auto"/>
      </w:divBdr>
    </w:div>
    <w:div w:id="494877961">
      <w:bodyDiv w:val="1"/>
      <w:marLeft w:val="0"/>
      <w:marRight w:val="0"/>
      <w:marTop w:val="0"/>
      <w:marBottom w:val="0"/>
      <w:divBdr>
        <w:top w:val="none" w:sz="0" w:space="0" w:color="auto"/>
        <w:left w:val="none" w:sz="0" w:space="0" w:color="auto"/>
        <w:bottom w:val="none" w:sz="0" w:space="0" w:color="auto"/>
        <w:right w:val="none" w:sz="0" w:space="0" w:color="auto"/>
      </w:divBdr>
    </w:div>
    <w:div w:id="818696250">
      <w:bodyDiv w:val="1"/>
      <w:marLeft w:val="0"/>
      <w:marRight w:val="0"/>
      <w:marTop w:val="0"/>
      <w:marBottom w:val="0"/>
      <w:divBdr>
        <w:top w:val="none" w:sz="0" w:space="0" w:color="auto"/>
        <w:left w:val="none" w:sz="0" w:space="0" w:color="auto"/>
        <w:bottom w:val="none" w:sz="0" w:space="0" w:color="auto"/>
        <w:right w:val="none" w:sz="0" w:space="0" w:color="auto"/>
      </w:divBdr>
    </w:div>
    <w:div w:id="1100177843">
      <w:bodyDiv w:val="1"/>
      <w:marLeft w:val="0"/>
      <w:marRight w:val="0"/>
      <w:marTop w:val="0"/>
      <w:marBottom w:val="0"/>
      <w:divBdr>
        <w:top w:val="none" w:sz="0" w:space="0" w:color="auto"/>
        <w:left w:val="none" w:sz="0" w:space="0" w:color="auto"/>
        <w:bottom w:val="none" w:sz="0" w:space="0" w:color="auto"/>
        <w:right w:val="none" w:sz="0" w:space="0" w:color="auto"/>
      </w:divBdr>
    </w:div>
    <w:div w:id="190043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england.nhs.uk/2024/11/thousands-of-cancers-caught-early-through-nhs-lung-checks/?utm_source=chatgpt.com" TargetMode="External"/><Relationship Id="rId3" Type="http://schemas.openxmlformats.org/officeDocument/2006/relationships/customXml" Target="../customXml/item3.xml"/><Relationship Id="rId21" Type="http://schemas.openxmlformats.org/officeDocument/2006/relationships/hyperlink" Target="https://www.roycastle.org"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nationalscreening.blog.gov.uk/" TargetMode="External"/><Relationship Id="rId2" Type="http://schemas.openxmlformats.org/officeDocument/2006/relationships/customXml" Target="../customXml/item2.xml"/><Relationship Id="rId16" Type="http://schemas.openxmlformats.org/officeDocument/2006/relationships/hyperlink" Target="https://www.macmillan.org.uk" TargetMode="External"/><Relationship Id="rId20" Type="http://schemas.openxmlformats.org/officeDocument/2006/relationships/hyperlink" Target="https://optellum.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ngland.nhs.uk/north-west/2025/08/01/artificial-intelligence-and-mobile-screening-services-improving-lung-cancer-care/?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1.xml"/></Relationships>
</file>

<file path=word/theme/theme1.xml><?xml version="1.0" encoding="utf-8"?>
<a:theme xmlns:a="http://schemas.openxmlformats.org/drawingml/2006/main" name="Metropolitan">
  <a:themeElements>
    <a:clrScheme name="Metropolitan">
      <a:dk1>
        <a:sysClr val="windowText" lastClr="000000"/>
      </a:dk1>
      <a:lt1>
        <a:sysClr val="window" lastClr="FFFFFF"/>
      </a:lt1>
      <a:dk2>
        <a:srgbClr val="162F33"/>
      </a:dk2>
      <a:lt2>
        <a:srgbClr val="EAF0E0"/>
      </a:lt2>
      <a:accent1>
        <a:srgbClr val="50B4C8"/>
      </a:accent1>
      <a:accent2>
        <a:srgbClr val="A8B97F"/>
      </a:accent2>
      <a:accent3>
        <a:srgbClr val="9B9256"/>
      </a:accent3>
      <a:accent4>
        <a:srgbClr val="657689"/>
      </a:accent4>
      <a:accent5>
        <a:srgbClr val="7A855D"/>
      </a:accent5>
      <a:accent6>
        <a:srgbClr val="84AC9D"/>
      </a:accent6>
      <a:hlink>
        <a:srgbClr val="2370CD"/>
      </a:hlink>
      <a:folHlink>
        <a:srgbClr val="877589"/>
      </a:folHlink>
    </a:clrScheme>
    <a:fontScheme name="Metropolitan">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Metropolitan">
      <a:fillStyleLst>
        <a:solidFill>
          <a:schemeClr val="phClr"/>
        </a:solidFill>
        <a:gradFill rotWithShape="1">
          <a:gsLst>
            <a:gs pos="0">
              <a:schemeClr val="phClr">
                <a:tint val="70000"/>
                <a:satMod val="100000"/>
                <a:lumMod val="110000"/>
              </a:schemeClr>
            </a:gs>
            <a:gs pos="50000">
              <a:schemeClr val="phClr">
                <a:tint val="75000"/>
                <a:satMod val="101000"/>
                <a:lumMod val="105000"/>
              </a:schemeClr>
            </a:gs>
            <a:gs pos="100000">
              <a:schemeClr val="phClr">
                <a:tint val="82000"/>
                <a:satMod val="104000"/>
                <a:lumMod val="105000"/>
              </a:schemeClr>
            </a:gs>
          </a:gsLst>
          <a:lin ang="2700000" scaled="0"/>
        </a:gradFill>
        <a:gradFill rotWithShape="1">
          <a:gsLst>
            <a:gs pos="0">
              <a:schemeClr val="phClr">
                <a:tint val="97000"/>
                <a:satMod val="100000"/>
                <a:lumMod val="102000"/>
              </a:schemeClr>
            </a:gs>
            <a:gs pos="50000">
              <a:schemeClr val="phClr">
                <a:shade val="100000"/>
                <a:satMod val="100000"/>
                <a:lumMod val="100000"/>
              </a:schemeClr>
            </a:gs>
            <a:gs pos="100000">
              <a:schemeClr val="phClr">
                <a:shade val="80000"/>
                <a:satMod val="100000"/>
                <a:lumMod val="99000"/>
              </a:schemeClr>
            </a:gs>
          </a:gsLst>
          <a:lin ang="27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solidFill>
          <a:schemeClr val="phClr">
            <a:shade val="95000"/>
            <a:satMod val="170000"/>
          </a:schemeClr>
        </a:solidFill>
      </a:bgFillStyleLst>
    </a:fmtScheme>
  </a:themeElements>
  <a:objectDefaults/>
  <a:extraClrSchemeLst/>
  <a:extLst>
    <a:ext uri="{05A4C25C-085E-4340-85A3-A5531E510DB2}">
      <thm15:themeFamily xmlns:thm15="http://schemas.microsoft.com/office/thememl/2012/main" name="Metropolitan" id="{4C5440D6-04D2-4954-96CF-F251137069B2}" vid="{79CFCA13-9412-4290-BB4B-85112F88857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2026-03-21T00:00:00</PublishDate>
  <Abstract/>
  <CompanyAddress>University of Wales Trinity Saint David Birmingham</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3bf1e3264837dac41d8266e0b5004c11">
  <xsd:schema xmlns:xsd="http://www.w3.org/2001/XMLSchema" xmlns:xs="http://www.w3.org/2001/XMLSchema" xmlns:p="http://schemas.microsoft.com/office/2006/metadata/properties" xmlns:ns3="3ef5847a-e696-4fee-a2c0-6c3f87568321" targetNamespace="http://schemas.microsoft.com/office/2006/metadata/properties" ma:root="true" ma:fieldsID="8397f5bbbbfd850872641461b66d51c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82C7D0-688A-4DDB-B8C3-343147BFB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EBF816-1F3F-4DBC-A66B-9680244AFD62}">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E61B6FAF-C7FD-4C53-B7FB-FDDFD3380F1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1978</Words>
  <Characters>13651</Characters>
  <Application>Microsoft Office Word</Application>
  <DocSecurity>0</DocSecurity>
  <Lines>248</Lines>
  <Paragraphs>99</Paragraphs>
  <ScaleCrop>false</ScaleCrop>
  <HeadingPairs>
    <vt:vector size="2" baseType="variant">
      <vt:variant>
        <vt:lpstr>Title</vt:lpstr>
      </vt:variant>
      <vt:variant>
        <vt:i4>1</vt:i4>
      </vt:variant>
    </vt:vector>
  </HeadingPairs>
  <TitlesOfParts>
    <vt:vector size="1" baseType="lpstr">
      <vt:lpstr/>
    </vt:vector>
  </TitlesOfParts>
  <Company>Chesney haroon</Company>
  <LinksUpToDate>false</LinksUpToDate>
  <CharactersWithSpaces>15530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Chesney Haroon (2505431)</cp:lastModifiedBy>
  <cp:revision>2</cp:revision>
  <dcterms:created xsi:type="dcterms:W3CDTF">2026-03-21T19:43:00Z</dcterms:created>
  <dcterms:modified xsi:type="dcterms:W3CDTF">2026-03-21T19:43:00Z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