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28FF1D" w14:textId="77777777" w:rsidR="004467BF" w:rsidRPr="00920BBE" w:rsidRDefault="00C66FB7" w:rsidP="009C52BE">
      <w:pPr>
        <w:spacing w:after="0" w:line="360" w:lineRule="auto"/>
        <w:rPr>
          <w:rFonts w:cs="Arial"/>
          <w:noProof/>
        </w:rPr>
      </w:pPr>
      <w:r w:rsidRPr="00B9722D">
        <w:rPr>
          <w:noProof/>
        </w:rPr>
        <w:drawing>
          <wp:inline distT="0" distB="0" distL="0" distR="0" wp14:anchorId="686E98B3" wp14:editId="75E4EE87">
            <wp:extent cx="2482215" cy="1571625"/>
            <wp:effectExtent l="0" t="0" r="0" b="9525"/>
            <wp:docPr id="1703728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728040" name=""/>
                    <pic:cNvPicPr/>
                  </pic:nvPicPr>
                  <pic:blipFill>
                    <a:blip r:embed="rId5"/>
                    <a:stretch>
                      <a:fillRect/>
                    </a:stretch>
                  </pic:blipFill>
                  <pic:spPr>
                    <a:xfrm>
                      <a:off x="0" y="0"/>
                      <a:ext cx="2482468" cy="1571785"/>
                    </a:xfrm>
                    <a:prstGeom prst="rect">
                      <a:avLst/>
                    </a:prstGeom>
                  </pic:spPr>
                </pic:pic>
              </a:graphicData>
            </a:graphic>
          </wp:inline>
        </w:drawing>
      </w:r>
      <w:r w:rsidR="004467BF">
        <w:rPr>
          <w:noProof/>
        </w:rPr>
        <w:t xml:space="preserve">                 </w:t>
      </w:r>
      <w:r w:rsidR="004467BF" w:rsidRPr="00BE02BC">
        <w:rPr>
          <w:noProof/>
        </w:rPr>
        <w:drawing>
          <wp:inline distT="0" distB="0" distL="0" distR="0" wp14:anchorId="6A9FB9A3" wp14:editId="0CA18127">
            <wp:extent cx="2428875" cy="1381125"/>
            <wp:effectExtent l="0" t="0" r="9525" b="9525"/>
            <wp:docPr id="5" name="Picture 4">
              <a:extLst xmlns:a="http://schemas.openxmlformats.org/drawingml/2006/main">
                <a:ext uri="{FF2B5EF4-FFF2-40B4-BE49-F238E27FC236}">
                  <a16:creationId xmlns:a16="http://schemas.microsoft.com/office/drawing/2014/main" id="{26757BCA-8EC2-425F-0205-5AB3D3CF3A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26757BCA-8EC2-425F-0205-5AB3D3CF3A86}"/>
                        </a:ext>
                      </a:extLst>
                    </pic:cNvPr>
                    <pic:cNvPicPr>
                      <a:picLocks noChangeAspect="1"/>
                    </pic:cNvPicPr>
                  </pic:nvPicPr>
                  <pic:blipFill>
                    <a:blip r:embed="rId6"/>
                    <a:stretch>
                      <a:fillRect/>
                    </a:stretch>
                  </pic:blipFill>
                  <pic:spPr>
                    <a:xfrm>
                      <a:off x="0" y="0"/>
                      <a:ext cx="2480568" cy="1410519"/>
                    </a:xfrm>
                    <a:prstGeom prst="rect">
                      <a:avLst/>
                    </a:prstGeom>
                  </pic:spPr>
                </pic:pic>
              </a:graphicData>
            </a:graphic>
          </wp:inline>
        </w:drawing>
      </w:r>
    </w:p>
    <w:p w14:paraId="68CFD2E6" w14:textId="77777777" w:rsidR="004467BF" w:rsidRDefault="004467BF" w:rsidP="009C52BE">
      <w:pPr>
        <w:spacing w:after="0" w:line="360" w:lineRule="auto"/>
        <w:rPr>
          <w:rFonts w:cs="Arial"/>
        </w:rPr>
      </w:pPr>
    </w:p>
    <w:p w14:paraId="07DAB9D1" w14:textId="77777777" w:rsidR="00EA16E6" w:rsidRDefault="00EA16E6" w:rsidP="009C52BE">
      <w:pPr>
        <w:spacing w:after="0" w:line="360" w:lineRule="auto"/>
        <w:jc w:val="center"/>
        <w:rPr>
          <w:rFonts w:cs="Arial"/>
        </w:rPr>
      </w:pPr>
    </w:p>
    <w:p w14:paraId="6D174EDB" w14:textId="77777777" w:rsidR="009E1265" w:rsidRDefault="009E1265" w:rsidP="009C52BE">
      <w:pPr>
        <w:spacing w:after="0" w:line="360" w:lineRule="auto"/>
        <w:jc w:val="center"/>
        <w:rPr>
          <w:rFonts w:cs="Arial"/>
        </w:rPr>
      </w:pPr>
    </w:p>
    <w:p w14:paraId="32390FC9" w14:textId="77777777" w:rsidR="009E1265" w:rsidRDefault="009E1265" w:rsidP="009C52BE">
      <w:pPr>
        <w:spacing w:after="0" w:line="360" w:lineRule="auto"/>
        <w:jc w:val="center"/>
        <w:rPr>
          <w:rFonts w:cs="Arial"/>
        </w:rPr>
      </w:pPr>
    </w:p>
    <w:p w14:paraId="521F5EF8" w14:textId="77777777" w:rsidR="009E1265" w:rsidRDefault="009E1265" w:rsidP="009C52BE">
      <w:pPr>
        <w:spacing w:after="0" w:line="360" w:lineRule="auto"/>
        <w:jc w:val="center"/>
        <w:rPr>
          <w:rFonts w:cs="Arial"/>
        </w:rPr>
      </w:pPr>
    </w:p>
    <w:p w14:paraId="188B3ED7" w14:textId="77777777" w:rsidR="009E1265" w:rsidRPr="002F365A" w:rsidRDefault="002F365A" w:rsidP="009C52BE">
      <w:pPr>
        <w:spacing w:after="0" w:line="360" w:lineRule="auto"/>
        <w:rPr>
          <w:rFonts w:cs="Arial"/>
          <w:b/>
          <w:sz w:val="32"/>
          <w:szCs w:val="32"/>
        </w:rPr>
      </w:pPr>
      <w:r>
        <w:rPr>
          <w:rFonts w:cs="Arial"/>
          <w:sz w:val="36"/>
          <w:szCs w:val="36"/>
        </w:rPr>
        <w:t xml:space="preserve">             </w:t>
      </w:r>
      <w:r w:rsidR="009E1265" w:rsidRPr="002F365A">
        <w:rPr>
          <w:rFonts w:cs="Arial"/>
          <w:b/>
          <w:sz w:val="32"/>
          <w:szCs w:val="32"/>
        </w:rPr>
        <w:t>Coaching &amp; Mentoring Skills for the Workplace</w:t>
      </w:r>
    </w:p>
    <w:p w14:paraId="30F6836A" w14:textId="77777777" w:rsidR="009E1265" w:rsidRPr="009E1265" w:rsidRDefault="009E1265" w:rsidP="009C52BE">
      <w:pPr>
        <w:spacing w:after="0" w:line="360" w:lineRule="auto"/>
      </w:pPr>
    </w:p>
    <w:p w14:paraId="7C1C5405" w14:textId="77777777" w:rsidR="009E1265" w:rsidRPr="002F365A" w:rsidRDefault="009E1265" w:rsidP="009C52BE">
      <w:pPr>
        <w:spacing w:after="0" w:line="360" w:lineRule="auto"/>
        <w:jc w:val="center"/>
        <w:rPr>
          <w:rFonts w:cs="Arial"/>
          <w:b/>
          <w:sz w:val="44"/>
          <w:szCs w:val="44"/>
          <w:u w:val="single"/>
        </w:rPr>
      </w:pPr>
      <w:r w:rsidRPr="002F365A">
        <w:rPr>
          <w:rFonts w:cs="Arial"/>
          <w:b/>
          <w:sz w:val="44"/>
          <w:szCs w:val="44"/>
          <w:u w:val="single"/>
        </w:rPr>
        <w:t>Part A: Role Play</w:t>
      </w:r>
    </w:p>
    <w:p w14:paraId="65D02DD7" w14:textId="77777777" w:rsidR="000B77EF" w:rsidRPr="004467BF" w:rsidRDefault="009E1265" w:rsidP="009C52BE">
      <w:pPr>
        <w:spacing w:after="0" w:line="360" w:lineRule="auto"/>
        <w:jc w:val="center"/>
        <w:rPr>
          <w:rFonts w:cs="Arial"/>
          <w:b/>
          <w:sz w:val="44"/>
          <w:szCs w:val="44"/>
          <w:u w:val="single"/>
        </w:rPr>
      </w:pPr>
      <w:r w:rsidRPr="002F365A">
        <w:rPr>
          <w:rFonts w:cs="Arial"/>
          <w:b/>
          <w:sz w:val="44"/>
          <w:szCs w:val="44"/>
          <w:u w:val="single"/>
        </w:rPr>
        <w:t>Part B: Individual Reflection</w:t>
      </w:r>
    </w:p>
    <w:p w14:paraId="7E7B6BD7" w14:textId="77777777" w:rsidR="004467BF" w:rsidRDefault="004467BF" w:rsidP="009C52BE">
      <w:pPr>
        <w:pStyle w:val="TOC1"/>
        <w:tabs>
          <w:tab w:val="right" w:leader="dot" w:pos="9016"/>
        </w:tabs>
        <w:spacing w:after="0"/>
      </w:pPr>
    </w:p>
    <w:tbl>
      <w:tblPr>
        <w:tblStyle w:val="TableGrid"/>
        <w:tblW w:w="0" w:type="auto"/>
        <w:tblLook w:val="04A0" w:firstRow="1" w:lastRow="0" w:firstColumn="1" w:lastColumn="0" w:noHBand="0" w:noVBand="1"/>
      </w:tblPr>
      <w:tblGrid>
        <w:gridCol w:w="4508"/>
        <w:gridCol w:w="4508"/>
      </w:tblGrid>
      <w:tr w:rsidR="004467BF" w:rsidRPr="00571284" w14:paraId="5F32E480" w14:textId="77777777" w:rsidTr="00BA104B">
        <w:tc>
          <w:tcPr>
            <w:tcW w:w="4509" w:type="dxa"/>
          </w:tcPr>
          <w:p w14:paraId="5FE51608" w14:textId="77777777" w:rsidR="004467BF" w:rsidRPr="00571284" w:rsidRDefault="004467BF" w:rsidP="009C52BE">
            <w:pPr>
              <w:tabs>
                <w:tab w:val="left" w:pos="1515"/>
              </w:tabs>
              <w:spacing w:line="360" w:lineRule="auto"/>
              <w:rPr>
                <w:bCs/>
              </w:rPr>
            </w:pPr>
            <w:r w:rsidRPr="00571284">
              <w:rPr>
                <w:bCs/>
              </w:rPr>
              <w:t>NAME</w:t>
            </w:r>
            <w:r w:rsidRPr="00571284">
              <w:rPr>
                <w:bCs/>
              </w:rPr>
              <w:tab/>
            </w:r>
          </w:p>
        </w:tc>
        <w:tc>
          <w:tcPr>
            <w:tcW w:w="4510" w:type="dxa"/>
          </w:tcPr>
          <w:p w14:paraId="728B25B7" w14:textId="77777777" w:rsidR="004467BF" w:rsidRPr="00571284" w:rsidRDefault="004467BF" w:rsidP="009C52BE">
            <w:pPr>
              <w:tabs>
                <w:tab w:val="left" w:pos="645"/>
              </w:tabs>
              <w:spacing w:line="360" w:lineRule="auto"/>
              <w:rPr>
                <w:bCs/>
              </w:rPr>
            </w:pPr>
            <w:r w:rsidRPr="00571284">
              <w:rPr>
                <w:bCs/>
              </w:rPr>
              <w:t>OLAMIDE BOBBY ERINOSHO</w:t>
            </w:r>
          </w:p>
        </w:tc>
      </w:tr>
      <w:tr w:rsidR="004467BF" w:rsidRPr="00571284" w14:paraId="63469E40" w14:textId="77777777" w:rsidTr="00BA104B">
        <w:tc>
          <w:tcPr>
            <w:tcW w:w="4509" w:type="dxa"/>
          </w:tcPr>
          <w:p w14:paraId="3E74E8A1" w14:textId="77777777" w:rsidR="004467BF" w:rsidRPr="00571284" w:rsidRDefault="004467BF" w:rsidP="009C52BE">
            <w:pPr>
              <w:tabs>
                <w:tab w:val="left" w:pos="645"/>
              </w:tabs>
              <w:spacing w:line="360" w:lineRule="auto"/>
              <w:rPr>
                <w:bCs/>
              </w:rPr>
            </w:pPr>
            <w:r w:rsidRPr="00571284">
              <w:rPr>
                <w:bCs/>
              </w:rPr>
              <w:t>COURSE CODE</w:t>
            </w:r>
          </w:p>
        </w:tc>
        <w:tc>
          <w:tcPr>
            <w:tcW w:w="4510" w:type="dxa"/>
          </w:tcPr>
          <w:p w14:paraId="260D3212" w14:textId="77777777" w:rsidR="004467BF" w:rsidRPr="00571284" w:rsidRDefault="004467BF" w:rsidP="009C52BE">
            <w:pPr>
              <w:tabs>
                <w:tab w:val="left" w:pos="645"/>
              </w:tabs>
              <w:spacing w:line="360" w:lineRule="auto"/>
              <w:rPr>
                <w:bCs/>
              </w:rPr>
            </w:pPr>
            <w:r w:rsidRPr="00571284">
              <w:rPr>
                <w:bCs/>
              </w:rPr>
              <w:t xml:space="preserve">BMSW </w:t>
            </w:r>
            <w:r>
              <w:rPr>
                <w:bCs/>
              </w:rPr>
              <w:t>6105</w:t>
            </w:r>
          </w:p>
        </w:tc>
      </w:tr>
      <w:tr w:rsidR="004467BF" w:rsidRPr="00571284" w14:paraId="3D00B234" w14:textId="77777777" w:rsidTr="00BA104B">
        <w:tc>
          <w:tcPr>
            <w:tcW w:w="4509" w:type="dxa"/>
          </w:tcPr>
          <w:p w14:paraId="2731E28E" w14:textId="77777777" w:rsidR="004467BF" w:rsidRPr="00571284" w:rsidRDefault="004467BF" w:rsidP="009C52BE">
            <w:pPr>
              <w:tabs>
                <w:tab w:val="left" w:pos="645"/>
              </w:tabs>
              <w:spacing w:line="360" w:lineRule="auto"/>
              <w:rPr>
                <w:bCs/>
              </w:rPr>
            </w:pPr>
            <w:r w:rsidRPr="00571284">
              <w:rPr>
                <w:bCs/>
              </w:rPr>
              <w:t>LECTURER</w:t>
            </w:r>
          </w:p>
        </w:tc>
        <w:tc>
          <w:tcPr>
            <w:tcW w:w="4510" w:type="dxa"/>
          </w:tcPr>
          <w:p w14:paraId="3FCD2B3E" w14:textId="77777777" w:rsidR="004467BF" w:rsidRPr="0096076E" w:rsidRDefault="004467BF" w:rsidP="009C52BE">
            <w:pPr>
              <w:tabs>
                <w:tab w:val="left" w:pos="645"/>
              </w:tabs>
              <w:spacing w:line="360" w:lineRule="auto"/>
              <w:rPr>
                <w:bCs/>
                <w:sz w:val="28"/>
                <w:szCs w:val="28"/>
              </w:rPr>
            </w:pPr>
            <w:proofErr w:type="spellStart"/>
            <w:r>
              <w:t>Rexon</w:t>
            </w:r>
            <w:proofErr w:type="spellEnd"/>
            <w:r>
              <w:t xml:space="preserve"> </w:t>
            </w:r>
            <w:proofErr w:type="spellStart"/>
            <w:r>
              <w:t>Nting</w:t>
            </w:r>
            <w:proofErr w:type="spellEnd"/>
            <w:r>
              <w:t xml:space="preserve"> </w:t>
            </w:r>
          </w:p>
        </w:tc>
      </w:tr>
      <w:tr w:rsidR="004467BF" w:rsidRPr="00571284" w14:paraId="0E34F5FD" w14:textId="77777777" w:rsidTr="00BA104B">
        <w:tc>
          <w:tcPr>
            <w:tcW w:w="4509" w:type="dxa"/>
          </w:tcPr>
          <w:p w14:paraId="5EC15612" w14:textId="77777777" w:rsidR="004467BF" w:rsidRPr="00571284" w:rsidRDefault="004467BF" w:rsidP="009C52BE">
            <w:pPr>
              <w:tabs>
                <w:tab w:val="left" w:pos="645"/>
              </w:tabs>
              <w:spacing w:line="360" w:lineRule="auto"/>
              <w:rPr>
                <w:bCs/>
              </w:rPr>
            </w:pPr>
            <w:r w:rsidRPr="00571284">
              <w:rPr>
                <w:bCs/>
              </w:rPr>
              <w:t xml:space="preserve">STUDENT I D </w:t>
            </w:r>
          </w:p>
        </w:tc>
        <w:tc>
          <w:tcPr>
            <w:tcW w:w="4510" w:type="dxa"/>
          </w:tcPr>
          <w:p w14:paraId="3A0FE0EF" w14:textId="77777777" w:rsidR="004467BF" w:rsidRPr="00571284" w:rsidRDefault="004467BF" w:rsidP="009C52BE">
            <w:pPr>
              <w:tabs>
                <w:tab w:val="left" w:pos="645"/>
              </w:tabs>
              <w:spacing w:line="360" w:lineRule="auto"/>
              <w:rPr>
                <w:bCs/>
              </w:rPr>
            </w:pPr>
            <w:r w:rsidRPr="00571284">
              <w:rPr>
                <w:bCs/>
              </w:rPr>
              <w:t>2008390</w:t>
            </w:r>
          </w:p>
        </w:tc>
      </w:tr>
    </w:tbl>
    <w:p w14:paraId="20CD9120" w14:textId="77777777" w:rsidR="00D20227" w:rsidRPr="008D041B" w:rsidRDefault="00D20227" w:rsidP="009C52BE">
      <w:pPr>
        <w:spacing w:after="0" w:line="360" w:lineRule="auto"/>
      </w:pPr>
    </w:p>
    <w:p w14:paraId="09454488" w14:textId="77777777" w:rsidR="00183C02" w:rsidRDefault="00183C02" w:rsidP="009C52BE">
      <w:pPr>
        <w:spacing w:after="0" w:line="360" w:lineRule="auto"/>
      </w:pPr>
    </w:p>
    <w:p w14:paraId="4162C8F5" w14:textId="77777777" w:rsidR="00D20227" w:rsidRDefault="00D20227" w:rsidP="009C52BE">
      <w:pPr>
        <w:spacing w:after="0" w:line="360" w:lineRule="auto"/>
      </w:pPr>
    </w:p>
    <w:p w14:paraId="05C437A6" w14:textId="77777777" w:rsidR="00183C02" w:rsidRDefault="00183C02" w:rsidP="009C52BE">
      <w:pPr>
        <w:spacing w:after="0" w:line="360" w:lineRule="auto"/>
      </w:pPr>
    </w:p>
    <w:p w14:paraId="53978A35" w14:textId="77777777" w:rsidR="00183C02" w:rsidRDefault="00183C02" w:rsidP="009C52BE">
      <w:pPr>
        <w:spacing w:after="0" w:line="360" w:lineRule="auto"/>
      </w:pPr>
    </w:p>
    <w:p w14:paraId="779E0837" w14:textId="77777777" w:rsidR="00183C02" w:rsidRDefault="00183C02" w:rsidP="009C52BE">
      <w:pPr>
        <w:spacing w:after="0" w:line="360" w:lineRule="auto"/>
      </w:pPr>
    </w:p>
    <w:p w14:paraId="04AE1494" w14:textId="77777777" w:rsidR="00183C02" w:rsidRDefault="00183C02" w:rsidP="009C52BE">
      <w:pPr>
        <w:spacing w:after="0" w:line="360" w:lineRule="auto"/>
      </w:pPr>
    </w:p>
    <w:p w14:paraId="25582924" w14:textId="77777777" w:rsidR="00183C02" w:rsidRDefault="00183C02" w:rsidP="009C52BE">
      <w:pPr>
        <w:spacing w:after="0" w:line="360" w:lineRule="auto"/>
      </w:pPr>
    </w:p>
    <w:p w14:paraId="422F0678" w14:textId="77777777" w:rsidR="00183C02" w:rsidRDefault="00183C02" w:rsidP="009C52BE">
      <w:pPr>
        <w:spacing w:after="0" w:line="360" w:lineRule="auto"/>
      </w:pPr>
    </w:p>
    <w:p w14:paraId="211812DF" w14:textId="77777777" w:rsidR="00183C02" w:rsidRDefault="00183C02" w:rsidP="009C52BE">
      <w:pPr>
        <w:spacing w:after="0" w:line="360" w:lineRule="auto"/>
      </w:pPr>
    </w:p>
    <w:p w14:paraId="3398B05B" w14:textId="77777777" w:rsidR="00183C02" w:rsidRDefault="00183C02" w:rsidP="009C52BE">
      <w:pPr>
        <w:spacing w:after="0" w:line="360" w:lineRule="auto"/>
      </w:pPr>
    </w:p>
    <w:p w14:paraId="03B26782" w14:textId="77777777" w:rsidR="00183C02" w:rsidRDefault="00183C02" w:rsidP="009C52BE">
      <w:pPr>
        <w:spacing w:after="0" w:line="360" w:lineRule="auto"/>
      </w:pPr>
    </w:p>
    <w:sdt>
      <w:sdtPr>
        <w:rPr>
          <w:rFonts w:eastAsiaTheme="minorHAnsi" w:cstheme="minorBidi"/>
          <w:b w:val="0"/>
          <w:sz w:val="22"/>
          <w:szCs w:val="22"/>
          <w:lang w:val="en-GB"/>
        </w:rPr>
        <w:id w:val="-1824887529"/>
        <w:docPartObj>
          <w:docPartGallery w:val="Table of Contents"/>
          <w:docPartUnique/>
        </w:docPartObj>
      </w:sdtPr>
      <w:sdtEndPr>
        <w:rPr>
          <w:bCs/>
          <w:noProof/>
        </w:rPr>
      </w:sdtEndPr>
      <w:sdtContent>
        <w:p w14:paraId="110A363D" w14:textId="56C11DB4" w:rsidR="00A9128F" w:rsidRDefault="00A9128F" w:rsidP="009C52BE">
          <w:pPr>
            <w:pStyle w:val="TOCHeading"/>
            <w:spacing w:line="360" w:lineRule="auto"/>
            <w:jc w:val="center"/>
          </w:pPr>
          <w:r>
            <w:t>Table of Contents</w:t>
          </w:r>
        </w:p>
        <w:p w14:paraId="601DB5E9" w14:textId="0F893397" w:rsidR="009C52BE" w:rsidRDefault="00A9128F">
          <w:pPr>
            <w:pStyle w:val="TOC1"/>
            <w:tabs>
              <w:tab w:val="right" w:leader="dot" w:pos="9016"/>
            </w:tabs>
            <w:rPr>
              <w:rFonts w:asciiTheme="minorHAnsi" w:eastAsiaTheme="minorEastAsia" w:hAnsiTheme="minorHAnsi"/>
              <w:noProof/>
              <w:kern w:val="2"/>
              <w:sz w:val="22"/>
              <w:lang w:eastAsia="en-GB"/>
              <w14:ligatures w14:val="standardContextual"/>
            </w:rPr>
          </w:pPr>
          <w:r>
            <w:fldChar w:fldCharType="begin"/>
          </w:r>
          <w:r>
            <w:instrText xml:space="preserve"> TOC \o "1-3" \h \z \u </w:instrText>
          </w:r>
          <w:r>
            <w:fldChar w:fldCharType="separate"/>
          </w:r>
          <w:hyperlink w:anchor="_Toc143558892" w:history="1">
            <w:r w:rsidR="009C52BE" w:rsidRPr="00BB5EF6">
              <w:rPr>
                <w:rStyle w:val="Hyperlink"/>
                <w:noProof/>
              </w:rPr>
              <w:t>Part B: Reflective Statement</w:t>
            </w:r>
            <w:r w:rsidR="009C52BE">
              <w:rPr>
                <w:noProof/>
                <w:webHidden/>
              </w:rPr>
              <w:tab/>
            </w:r>
            <w:r w:rsidR="009C52BE">
              <w:rPr>
                <w:noProof/>
                <w:webHidden/>
              </w:rPr>
              <w:fldChar w:fldCharType="begin"/>
            </w:r>
            <w:r w:rsidR="009C52BE">
              <w:rPr>
                <w:noProof/>
                <w:webHidden/>
              </w:rPr>
              <w:instrText xml:space="preserve"> PAGEREF _Toc143558892 \h </w:instrText>
            </w:r>
            <w:r w:rsidR="009C52BE">
              <w:rPr>
                <w:noProof/>
                <w:webHidden/>
              </w:rPr>
            </w:r>
            <w:r w:rsidR="009C52BE">
              <w:rPr>
                <w:noProof/>
                <w:webHidden/>
              </w:rPr>
              <w:fldChar w:fldCharType="separate"/>
            </w:r>
            <w:r w:rsidR="009C52BE">
              <w:rPr>
                <w:noProof/>
                <w:webHidden/>
              </w:rPr>
              <w:t>3</w:t>
            </w:r>
            <w:r w:rsidR="009C52BE">
              <w:rPr>
                <w:noProof/>
                <w:webHidden/>
              </w:rPr>
              <w:fldChar w:fldCharType="end"/>
            </w:r>
          </w:hyperlink>
        </w:p>
        <w:p w14:paraId="6ED89F08" w14:textId="4A69438B" w:rsidR="009C52BE" w:rsidRDefault="00DD1168">
          <w:pPr>
            <w:pStyle w:val="TOC2"/>
            <w:tabs>
              <w:tab w:val="right" w:leader="dot" w:pos="9016"/>
            </w:tabs>
            <w:rPr>
              <w:rFonts w:asciiTheme="minorHAnsi" w:eastAsiaTheme="minorEastAsia" w:hAnsiTheme="minorHAnsi"/>
              <w:noProof/>
              <w:kern w:val="2"/>
              <w:sz w:val="22"/>
              <w:lang w:eastAsia="en-GB"/>
              <w14:ligatures w14:val="standardContextual"/>
            </w:rPr>
          </w:pPr>
          <w:hyperlink w:anchor="_Toc143558893" w:history="1">
            <w:r w:rsidR="009C52BE" w:rsidRPr="00BB5EF6">
              <w:rPr>
                <w:rStyle w:val="Hyperlink"/>
                <w:noProof/>
              </w:rPr>
              <w:t>Introduction:</w:t>
            </w:r>
            <w:r w:rsidR="009C52BE">
              <w:rPr>
                <w:noProof/>
                <w:webHidden/>
              </w:rPr>
              <w:tab/>
            </w:r>
            <w:r w:rsidR="009C52BE">
              <w:rPr>
                <w:noProof/>
                <w:webHidden/>
              </w:rPr>
              <w:fldChar w:fldCharType="begin"/>
            </w:r>
            <w:r w:rsidR="009C52BE">
              <w:rPr>
                <w:noProof/>
                <w:webHidden/>
              </w:rPr>
              <w:instrText xml:space="preserve"> PAGEREF _Toc143558893 \h </w:instrText>
            </w:r>
            <w:r w:rsidR="009C52BE">
              <w:rPr>
                <w:noProof/>
                <w:webHidden/>
              </w:rPr>
            </w:r>
            <w:r w:rsidR="009C52BE">
              <w:rPr>
                <w:noProof/>
                <w:webHidden/>
              </w:rPr>
              <w:fldChar w:fldCharType="separate"/>
            </w:r>
            <w:r w:rsidR="009C52BE">
              <w:rPr>
                <w:noProof/>
                <w:webHidden/>
              </w:rPr>
              <w:t>3</w:t>
            </w:r>
            <w:r w:rsidR="009C52BE">
              <w:rPr>
                <w:noProof/>
                <w:webHidden/>
              </w:rPr>
              <w:fldChar w:fldCharType="end"/>
            </w:r>
          </w:hyperlink>
        </w:p>
        <w:p w14:paraId="0759EB9F" w14:textId="18754DF8" w:rsidR="009C52BE" w:rsidRDefault="00DD1168">
          <w:pPr>
            <w:pStyle w:val="TOC2"/>
            <w:tabs>
              <w:tab w:val="right" w:leader="dot" w:pos="9016"/>
            </w:tabs>
            <w:rPr>
              <w:rFonts w:asciiTheme="minorHAnsi" w:eastAsiaTheme="minorEastAsia" w:hAnsiTheme="minorHAnsi"/>
              <w:noProof/>
              <w:kern w:val="2"/>
              <w:sz w:val="22"/>
              <w:lang w:eastAsia="en-GB"/>
              <w14:ligatures w14:val="standardContextual"/>
            </w:rPr>
          </w:pPr>
          <w:hyperlink w:anchor="_Toc143558894" w:history="1">
            <w:r w:rsidR="009C52BE" w:rsidRPr="00BB5EF6">
              <w:rPr>
                <w:rStyle w:val="Hyperlink"/>
                <w:noProof/>
              </w:rPr>
              <w:t>Reflection on the Coaching Session:</w:t>
            </w:r>
            <w:r w:rsidR="009C52BE">
              <w:rPr>
                <w:noProof/>
                <w:webHidden/>
              </w:rPr>
              <w:tab/>
            </w:r>
            <w:r w:rsidR="009C52BE">
              <w:rPr>
                <w:noProof/>
                <w:webHidden/>
              </w:rPr>
              <w:fldChar w:fldCharType="begin"/>
            </w:r>
            <w:r w:rsidR="009C52BE">
              <w:rPr>
                <w:noProof/>
                <w:webHidden/>
              </w:rPr>
              <w:instrText xml:space="preserve"> PAGEREF _Toc143558894 \h </w:instrText>
            </w:r>
            <w:r w:rsidR="009C52BE">
              <w:rPr>
                <w:noProof/>
                <w:webHidden/>
              </w:rPr>
            </w:r>
            <w:r w:rsidR="009C52BE">
              <w:rPr>
                <w:noProof/>
                <w:webHidden/>
              </w:rPr>
              <w:fldChar w:fldCharType="separate"/>
            </w:r>
            <w:r w:rsidR="009C52BE">
              <w:rPr>
                <w:noProof/>
                <w:webHidden/>
              </w:rPr>
              <w:t>4</w:t>
            </w:r>
            <w:r w:rsidR="009C52BE">
              <w:rPr>
                <w:noProof/>
                <w:webHidden/>
              </w:rPr>
              <w:fldChar w:fldCharType="end"/>
            </w:r>
          </w:hyperlink>
        </w:p>
        <w:p w14:paraId="1FB0F407" w14:textId="1408474A" w:rsidR="009C52BE" w:rsidRDefault="00DD1168">
          <w:pPr>
            <w:pStyle w:val="TOC2"/>
            <w:tabs>
              <w:tab w:val="right" w:leader="dot" w:pos="9016"/>
            </w:tabs>
            <w:rPr>
              <w:rFonts w:asciiTheme="minorHAnsi" w:eastAsiaTheme="minorEastAsia" w:hAnsiTheme="minorHAnsi"/>
              <w:noProof/>
              <w:kern w:val="2"/>
              <w:sz w:val="22"/>
              <w:lang w:eastAsia="en-GB"/>
              <w14:ligatures w14:val="standardContextual"/>
            </w:rPr>
          </w:pPr>
          <w:hyperlink w:anchor="_Toc143558895" w:history="1">
            <w:r w:rsidR="009C52BE" w:rsidRPr="00BB5EF6">
              <w:rPr>
                <w:rStyle w:val="Hyperlink"/>
                <w:noProof/>
              </w:rPr>
              <w:t>Critical Evaluation of Coaching and Mentoring:</w:t>
            </w:r>
            <w:r w:rsidR="009C52BE">
              <w:rPr>
                <w:noProof/>
                <w:webHidden/>
              </w:rPr>
              <w:tab/>
            </w:r>
            <w:r w:rsidR="009C52BE">
              <w:rPr>
                <w:noProof/>
                <w:webHidden/>
              </w:rPr>
              <w:fldChar w:fldCharType="begin"/>
            </w:r>
            <w:r w:rsidR="009C52BE">
              <w:rPr>
                <w:noProof/>
                <w:webHidden/>
              </w:rPr>
              <w:instrText xml:space="preserve"> PAGEREF _Toc143558895 \h </w:instrText>
            </w:r>
            <w:r w:rsidR="009C52BE">
              <w:rPr>
                <w:noProof/>
                <w:webHidden/>
              </w:rPr>
            </w:r>
            <w:r w:rsidR="009C52BE">
              <w:rPr>
                <w:noProof/>
                <w:webHidden/>
              </w:rPr>
              <w:fldChar w:fldCharType="separate"/>
            </w:r>
            <w:r w:rsidR="009C52BE">
              <w:rPr>
                <w:noProof/>
                <w:webHidden/>
              </w:rPr>
              <w:t>6</w:t>
            </w:r>
            <w:r w:rsidR="009C52BE">
              <w:rPr>
                <w:noProof/>
                <w:webHidden/>
              </w:rPr>
              <w:fldChar w:fldCharType="end"/>
            </w:r>
          </w:hyperlink>
        </w:p>
        <w:p w14:paraId="628E6C09" w14:textId="0C859FE3" w:rsidR="009C52BE" w:rsidRDefault="00DD1168">
          <w:pPr>
            <w:pStyle w:val="TOC2"/>
            <w:tabs>
              <w:tab w:val="right" w:leader="dot" w:pos="9016"/>
            </w:tabs>
            <w:rPr>
              <w:rFonts w:asciiTheme="minorHAnsi" w:eastAsiaTheme="minorEastAsia" w:hAnsiTheme="minorHAnsi"/>
              <w:noProof/>
              <w:kern w:val="2"/>
              <w:sz w:val="22"/>
              <w:lang w:eastAsia="en-GB"/>
              <w14:ligatures w14:val="standardContextual"/>
            </w:rPr>
          </w:pPr>
          <w:hyperlink w:anchor="_Toc143558896" w:history="1">
            <w:r w:rsidR="009C52BE" w:rsidRPr="00BB5EF6">
              <w:rPr>
                <w:rStyle w:val="Hyperlink"/>
                <w:noProof/>
              </w:rPr>
              <w:t>Analysis of Skills, Behaviors, Attitudes, Beliefs, and Values:</w:t>
            </w:r>
            <w:r w:rsidR="009C52BE">
              <w:rPr>
                <w:noProof/>
                <w:webHidden/>
              </w:rPr>
              <w:tab/>
            </w:r>
            <w:r w:rsidR="009C52BE">
              <w:rPr>
                <w:noProof/>
                <w:webHidden/>
              </w:rPr>
              <w:fldChar w:fldCharType="begin"/>
            </w:r>
            <w:r w:rsidR="009C52BE">
              <w:rPr>
                <w:noProof/>
                <w:webHidden/>
              </w:rPr>
              <w:instrText xml:space="preserve"> PAGEREF _Toc143558896 \h </w:instrText>
            </w:r>
            <w:r w:rsidR="009C52BE">
              <w:rPr>
                <w:noProof/>
                <w:webHidden/>
              </w:rPr>
            </w:r>
            <w:r w:rsidR="009C52BE">
              <w:rPr>
                <w:noProof/>
                <w:webHidden/>
              </w:rPr>
              <w:fldChar w:fldCharType="separate"/>
            </w:r>
            <w:r w:rsidR="009C52BE">
              <w:rPr>
                <w:noProof/>
                <w:webHidden/>
              </w:rPr>
              <w:t>8</w:t>
            </w:r>
            <w:r w:rsidR="009C52BE">
              <w:rPr>
                <w:noProof/>
                <w:webHidden/>
              </w:rPr>
              <w:fldChar w:fldCharType="end"/>
            </w:r>
          </w:hyperlink>
        </w:p>
        <w:p w14:paraId="0CD377A7" w14:textId="40AFDD0A" w:rsidR="009C52BE" w:rsidRDefault="00DD1168">
          <w:pPr>
            <w:pStyle w:val="TOC2"/>
            <w:tabs>
              <w:tab w:val="right" w:leader="dot" w:pos="9016"/>
            </w:tabs>
            <w:rPr>
              <w:rFonts w:asciiTheme="minorHAnsi" w:eastAsiaTheme="minorEastAsia" w:hAnsiTheme="minorHAnsi"/>
              <w:noProof/>
              <w:kern w:val="2"/>
              <w:sz w:val="22"/>
              <w:lang w:eastAsia="en-GB"/>
              <w14:ligatures w14:val="standardContextual"/>
            </w:rPr>
          </w:pPr>
          <w:hyperlink w:anchor="_Toc143558897" w:history="1">
            <w:r w:rsidR="009C52BE" w:rsidRPr="00BB5EF6">
              <w:rPr>
                <w:rStyle w:val="Hyperlink"/>
                <w:noProof/>
              </w:rPr>
              <w:t>Conclusion:</w:t>
            </w:r>
            <w:r w:rsidR="009C52BE">
              <w:rPr>
                <w:noProof/>
                <w:webHidden/>
              </w:rPr>
              <w:tab/>
            </w:r>
            <w:r w:rsidR="009C52BE">
              <w:rPr>
                <w:noProof/>
                <w:webHidden/>
              </w:rPr>
              <w:fldChar w:fldCharType="begin"/>
            </w:r>
            <w:r w:rsidR="009C52BE">
              <w:rPr>
                <w:noProof/>
                <w:webHidden/>
              </w:rPr>
              <w:instrText xml:space="preserve"> PAGEREF _Toc143558897 \h </w:instrText>
            </w:r>
            <w:r w:rsidR="009C52BE">
              <w:rPr>
                <w:noProof/>
                <w:webHidden/>
              </w:rPr>
            </w:r>
            <w:r w:rsidR="009C52BE">
              <w:rPr>
                <w:noProof/>
                <w:webHidden/>
              </w:rPr>
              <w:fldChar w:fldCharType="separate"/>
            </w:r>
            <w:r w:rsidR="009C52BE">
              <w:rPr>
                <w:noProof/>
                <w:webHidden/>
              </w:rPr>
              <w:t>10</w:t>
            </w:r>
            <w:r w:rsidR="009C52BE">
              <w:rPr>
                <w:noProof/>
                <w:webHidden/>
              </w:rPr>
              <w:fldChar w:fldCharType="end"/>
            </w:r>
          </w:hyperlink>
        </w:p>
        <w:p w14:paraId="27A2081A" w14:textId="0D8088F7" w:rsidR="009C52BE" w:rsidRDefault="00DD1168">
          <w:pPr>
            <w:pStyle w:val="TOC1"/>
            <w:tabs>
              <w:tab w:val="right" w:leader="dot" w:pos="9016"/>
            </w:tabs>
            <w:rPr>
              <w:rFonts w:asciiTheme="minorHAnsi" w:eastAsiaTheme="minorEastAsia" w:hAnsiTheme="minorHAnsi"/>
              <w:noProof/>
              <w:kern w:val="2"/>
              <w:sz w:val="22"/>
              <w:lang w:eastAsia="en-GB"/>
              <w14:ligatures w14:val="standardContextual"/>
            </w:rPr>
          </w:pPr>
          <w:hyperlink w:anchor="_Toc143558898" w:history="1">
            <w:r w:rsidR="009C52BE" w:rsidRPr="00BB5EF6">
              <w:rPr>
                <w:rStyle w:val="Hyperlink"/>
                <w:noProof/>
              </w:rPr>
              <w:t>Reference:</w:t>
            </w:r>
            <w:r w:rsidR="009C52BE">
              <w:rPr>
                <w:noProof/>
                <w:webHidden/>
              </w:rPr>
              <w:tab/>
            </w:r>
            <w:r w:rsidR="009C52BE">
              <w:rPr>
                <w:noProof/>
                <w:webHidden/>
              </w:rPr>
              <w:fldChar w:fldCharType="begin"/>
            </w:r>
            <w:r w:rsidR="009C52BE">
              <w:rPr>
                <w:noProof/>
                <w:webHidden/>
              </w:rPr>
              <w:instrText xml:space="preserve"> PAGEREF _Toc143558898 \h </w:instrText>
            </w:r>
            <w:r w:rsidR="009C52BE">
              <w:rPr>
                <w:noProof/>
                <w:webHidden/>
              </w:rPr>
            </w:r>
            <w:r w:rsidR="009C52BE">
              <w:rPr>
                <w:noProof/>
                <w:webHidden/>
              </w:rPr>
              <w:fldChar w:fldCharType="separate"/>
            </w:r>
            <w:r w:rsidR="009C52BE">
              <w:rPr>
                <w:noProof/>
                <w:webHidden/>
              </w:rPr>
              <w:t>11</w:t>
            </w:r>
            <w:r w:rsidR="009C52BE">
              <w:rPr>
                <w:noProof/>
                <w:webHidden/>
              </w:rPr>
              <w:fldChar w:fldCharType="end"/>
            </w:r>
          </w:hyperlink>
        </w:p>
        <w:p w14:paraId="0E1D9D66" w14:textId="55DEB7D3" w:rsidR="009C52BE" w:rsidRDefault="00DD1168">
          <w:pPr>
            <w:pStyle w:val="TOC1"/>
            <w:tabs>
              <w:tab w:val="right" w:leader="dot" w:pos="9016"/>
            </w:tabs>
            <w:rPr>
              <w:rFonts w:asciiTheme="minorHAnsi" w:eastAsiaTheme="minorEastAsia" w:hAnsiTheme="minorHAnsi"/>
              <w:noProof/>
              <w:kern w:val="2"/>
              <w:sz w:val="22"/>
              <w:lang w:eastAsia="en-GB"/>
              <w14:ligatures w14:val="standardContextual"/>
            </w:rPr>
          </w:pPr>
          <w:hyperlink w:anchor="_Toc143558899" w:history="1">
            <w:r w:rsidR="009C52BE" w:rsidRPr="00BB5EF6">
              <w:rPr>
                <w:rStyle w:val="Hyperlink"/>
                <w:noProof/>
              </w:rPr>
              <w:t>APPENDIX</w:t>
            </w:r>
            <w:r w:rsidR="009C52BE">
              <w:rPr>
                <w:noProof/>
                <w:webHidden/>
              </w:rPr>
              <w:tab/>
            </w:r>
            <w:r w:rsidR="009C52BE">
              <w:rPr>
                <w:noProof/>
                <w:webHidden/>
              </w:rPr>
              <w:fldChar w:fldCharType="begin"/>
            </w:r>
            <w:r w:rsidR="009C52BE">
              <w:rPr>
                <w:noProof/>
                <w:webHidden/>
              </w:rPr>
              <w:instrText xml:space="preserve"> PAGEREF _Toc143558899 \h </w:instrText>
            </w:r>
            <w:r w:rsidR="009C52BE">
              <w:rPr>
                <w:noProof/>
                <w:webHidden/>
              </w:rPr>
            </w:r>
            <w:r w:rsidR="009C52BE">
              <w:rPr>
                <w:noProof/>
                <w:webHidden/>
              </w:rPr>
              <w:fldChar w:fldCharType="separate"/>
            </w:r>
            <w:r w:rsidR="009C52BE">
              <w:rPr>
                <w:noProof/>
                <w:webHidden/>
              </w:rPr>
              <w:t>13</w:t>
            </w:r>
            <w:r w:rsidR="009C52BE">
              <w:rPr>
                <w:noProof/>
                <w:webHidden/>
              </w:rPr>
              <w:fldChar w:fldCharType="end"/>
            </w:r>
          </w:hyperlink>
        </w:p>
        <w:p w14:paraId="4FCF8811" w14:textId="212BFE44" w:rsidR="00A9128F" w:rsidRDefault="00A9128F" w:rsidP="009C52BE">
          <w:pPr>
            <w:spacing w:after="0" w:line="360" w:lineRule="auto"/>
          </w:pPr>
          <w:r>
            <w:rPr>
              <w:b/>
              <w:bCs/>
              <w:noProof/>
            </w:rPr>
            <w:fldChar w:fldCharType="end"/>
          </w:r>
        </w:p>
      </w:sdtContent>
    </w:sdt>
    <w:p w14:paraId="4F4D79D5" w14:textId="77777777" w:rsidR="009E1265" w:rsidRDefault="009E1265" w:rsidP="009C52BE">
      <w:pPr>
        <w:spacing w:after="0" w:line="360" w:lineRule="auto"/>
      </w:pPr>
    </w:p>
    <w:p w14:paraId="6A47C2D5" w14:textId="77777777" w:rsidR="006F2B85" w:rsidRDefault="006F2B85" w:rsidP="009C52BE">
      <w:pPr>
        <w:spacing w:after="0" w:line="360" w:lineRule="auto"/>
        <w:jc w:val="center"/>
        <w:rPr>
          <w:rFonts w:cs="Arial"/>
        </w:rPr>
      </w:pPr>
    </w:p>
    <w:p w14:paraId="5E0A5924" w14:textId="77777777" w:rsidR="006F2B85" w:rsidRDefault="006F2B85" w:rsidP="009C52BE">
      <w:pPr>
        <w:spacing w:after="0" w:line="360" w:lineRule="auto"/>
        <w:jc w:val="center"/>
        <w:rPr>
          <w:rFonts w:cs="Arial"/>
        </w:rPr>
      </w:pPr>
    </w:p>
    <w:p w14:paraId="4E0AAC45" w14:textId="77777777" w:rsidR="006F2B85" w:rsidRPr="00920BBE" w:rsidRDefault="006F2B85" w:rsidP="009C52BE">
      <w:pPr>
        <w:spacing w:after="0" w:line="360" w:lineRule="auto"/>
        <w:jc w:val="center"/>
        <w:rPr>
          <w:rFonts w:cs="Arial"/>
        </w:rPr>
      </w:pPr>
    </w:p>
    <w:p w14:paraId="0A7FA604" w14:textId="77777777" w:rsidR="006F2B85" w:rsidRDefault="006F2B85" w:rsidP="009C52BE">
      <w:pPr>
        <w:spacing w:after="0" w:line="360" w:lineRule="auto"/>
        <w:jc w:val="center"/>
        <w:rPr>
          <w:rFonts w:cs="Arial"/>
        </w:rPr>
      </w:pPr>
    </w:p>
    <w:p w14:paraId="5E109DD9" w14:textId="77777777" w:rsidR="006F2B85" w:rsidRDefault="006F2B85" w:rsidP="009C52BE">
      <w:pPr>
        <w:spacing w:after="0" w:line="360" w:lineRule="auto"/>
        <w:jc w:val="center"/>
        <w:rPr>
          <w:rFonts w:cs="Arial"/>
        </w:rPr>
      </w:pPr>
    </w:p>
    <w:p w14:paraId="3AF3E44E" w14:textId="77777777" w:rsidR="0032029D" w:rsidRDefault="0032029D" w:rsidP="009C52BE">
      <w:pPr>
        <w:spacing w:after="0" w:line="360" w:lineRule="auto"/>
        <w:rPr>
          <w:rFonts w:cs="Arial"/>
        </w:rPr>
      </w:pPr>
    </w:p>
    <w:p w14:paraId="2625CEB6" w14:textId="77777777" w:rsidR="00A9128F" w:rsidRPr="00920BBE" w:rsidRDefault="00A9128F" w:rsidP="009C52BE">
      <w:pPr>
        <w:spacing w:after="0" w:line="360" w:lineRule="auto"/>
        <w:rPr>
          <w:rFonts w:cs="Arial"/>
          <w:b/>
          <w:sz w:val="32"/>
          <w:szCs w:val="32"/>
        </w:rPr>
      </w:pPr>
    </w:p>
    <w:p w14:paraId="5A7429D2" w14:textId="77777777" w:rsidR="00A9128F" w:rsidRDefault="00A9128F" w:rsidP="009C52BE">
      <w:pPr>
        <w:spacing w:after="0" w:line="360" w:lineRule="auto"/>
        <w:rPr>
          <w:rFonts w:cs="Arial"/>
          <w:b/>
          <w:sz w:val="28"/>
          <w:szCs w:val="28"/>
        </w:rPr>
      </w:pPr>
      <w:r>
        <w:rPr>
          <w:rFonts w:cs="Arial"/>
          <w:b/>
          <w:sz w:val="28"/>
          <w:szCs w:val="28"/>
        </w:rPr>
        <w:br w:type="page"/>
      </w:r>
    </w:p>
    <w:p w14:paraId="710D329C" w14:textId="19CCA21E" w:rsidR="00D56421" w:rsidRPr="00B67C5F" w:rsidRDefault="00D56421" w:rsidP="009C52BE">
      <w:pPr>
        <w:pStyle w:val="Heading1"/>
        <w:spacing w:line="360" w:lineRule="auto"/>
      </w:pPr>
      <w:bookmarkStart w:id="0" w:name="_Toc143558892"/>
      <w:r w:rsidRPr="00B67C5F">
        <w:lastRenderedPageBreak/>
        <w:t>Part B: Reflective Statement</w:t>
      </w:r>
      <w:bookmarkEnd w:id="0"/>
      <w:r w:rsidRPr="00B67C5F">
        <w:t xml:space="preserve"> </w:t>
      </w:r>
    </w:p>
    <w:p w14:paraId="225B8C00" w14:textId="77777777" w:rsidR="00796366" w:rsidRPr="00B67C5F" w:rsidRDefault="00796366" w:rsidP="009C52BE">
      <w:pPr>
        <w:pStyle w:val="Heading2"/>
        <w:spacing w:line="360" w:lineRule="auto"/>
      </w:pPr>
      <w:bookmarkStart w:id="1" w:name="_Toc143558893"/>
      <w:r w:rsidRPr="00B67C5F">
        <w:t>Introduction:</w:t>
      </w:r>
      <w:bookmarkEnd w:id="1"/>
    </w:p>
    <w:p w14:paraId="2D16A342" w14:textId="77777777" w:rsidR="00C24A43" w:rsidRDefault="00C24A43" w:rsidP="009C52BE">
      <w:pPr>
        <w:spacing w:after="0" w:line="360" w:lineRule="auto"/>
        <w:rPr>
          <w:rFonts w:cs="Arial"/>
        </w:rPr>
      </w:pPr>
      <w:r w:rsidRPr="003A3D85">
        <w:rPr>
          <w:rFonts w:cs="Arial"/>
        </w:rPr>
        <w:t>In this reflective statement, I will assess Robert's coaching session and consider how well it addressed his difficulties and aspirations. I will go back to the coaching session as well as consider what worked well and what needs work for future sessions. In the framework of this case study, I will also critically assess how coaching and mentoring may affect performance and morale. Finally, I will examine the abilities, attitudes, behaviours, convictions, as well as values of a successful coach or mentor.</w:t>
      </w:r>
    </w:p>
    <w:p w14:paraId="0526D6ED" w14:textId="77777777" w:rsidR="00A9128F" w:rsidRDefault="00A9128F" w:rsidP="009C52BE">
      <w:pPr>
        <w:spacing w:after="0" w:line="360" w:lineRule="auto"/>
        <w:rPr>
          <w:rFonts w:eastAsiaTheme="majorEastAsia" w:cstheme="majorBidi"/>
          <w:b/>
          <w:sz w:val="26"/>
          <w:szCs w:val="26"/>
          <w:u w:val="single"/>
        </w:rPr>
      </w:pPr>
      <w:r>
        <w:br w:type="page"/>
      </w:r>
    </w:p>
    <w:p w14:paraId="5881EAD9" w14:textId="5FDB8FC1" w:rsidR="00A63B72" w:rsidRPr="00B67C5F" w:rsidRDefault="00A63B72" w:rsidP="009C52BE">
      <w:pPr>
        <w:pStyle w:val="Heading2"/>
        <w:spacing w:line="360" w:lineRule="auto"/>
      </w:pPr>
      <w:bookmarkStart w:id="2" w:name="_Toc143558894"/>
      <w:r w:rsidRPr="00B67C5F">
        <w:lastRenderedPageBreak/>
        <w:t>Reflection on the Coaching Session:</w:t>
      </w:r>
      <w:bookmarkEnd w:id="2"/>
    </w:p>
    <w:p w14:paraId="0B1B78CD" w14:textId="4D98591F" w:rsidR="00A63B72" w:rsidRPr="00A63B72" w:rsidRDefault="00293B90" w:rsidP="009C52BE">
      <w:pPr>
        <w:spacing w:after="0" w:line="360" w:lineRule="auto"/>
        <w:rPr>
          <w:rFonts w:cs="Arial"/>
          <w:lang w:val="en-US"/>
        </w:rPr>
      </w:pPr>
      <w:r>
        <w:rPr>
          <w:rFonts w:cs="Arial"/>
          <w:lang w:val="en-US"/>
        </w:rPr>
        <w:t xml:space="preserve">There were various </w:t>
      </w:r>
      <w:r w:rsidR="00A63B72" w:rsidRPr="00A63B72">
        <w:rPr>
          <w:rFonts w:cs="Arial"/>
          <w:lang w:val="en-US"/>
        </w:rPr>
        <w:t xml:space="preserve">things </w:t>
      </w:r>
      <w:r>
        <w:rPr>
          <w:rFonts w:cs="Arial"/>
          <w:lang w:val="en-US"/>
        </w:rPr>
        <w:t xml:space="preserve">that </w:t>
      </w:r>
      <w:r w:rsidR="00A63B72" w:rsidRPr="00A63B72">
        <w:rPr>
          <w:rFonts w:cs="Arial"/>
          <w:lang w:val="en-US"/>
        </w:rPr>
        <w:t xml:space="preserve">went well during the session of coaching with Robert, fostering a positive and supportive atmosphere. First of all, the GROW coaching paradigm gave the session a well-organized framework. It enabled a methodical examination of Robert's objectives, present situation, choices, and resolve to take action. The approach enabled a thorough analysis of the difficulties he was experiencing and helped him stay focused. I led Robert through each stage by using the GROW paradigm, beginning with establishing specific objectives for the training session. This made sure that we both understood what he intended to accomplish and gave our conversations a definite focus. Additionally, the GROW model assisted Robert in clarifying his goals and expressing them clearly. The concept prompted a </w:t>
      </w:r>
      <w:r w:rsidR="00C85D2A" w:rsidRPr="00A63B72">
        <w:rPr>
          <w:rFonts w:cs="Arial"/>
          <w:lang w:val="en-US"/>
        </w:rPr>
        <w:t>clear</w:t>
      </w:r>
      <w:r w:rsidR="00A63B72" w:rsidRPr="00A63B72">
        <w:rPr>
          <w:rFonts w:cs="Arial"/>
          <w:lang w:val="en-US"/>
        </w:rPr>
        <w:t xml:space="preserve"> evaluation of Robert's present situation. We were able to identify the elements impacting his workload as well as his capacity for adaptation by focusing on the particular difficulties he encountered. As a result, we were able to pinpoint the underlying reasons and develop greater comprehension of the problems at hand. Establishing rapport and comprehending Robert's problems required active listening. I attentively listened to his viewpoints, worries, and experiences, which helped him feel comfortable speaking honestly. I was ready to show empathy along with validating his sentiments by actively listening, and this helped to build trust between the coach and the client. To demonstrate that I grasped his viewpoint, I used reflective listening skills by </w:t>
      </w:r>
      <w:proofErr w:type="spellStart"/>
      <w:r w:rsidR="00A63B72" w:rsidRPr="00A63B72">
        <w:rPr>
          <w:rFonts w:cs="Arial"/>
          <w:lang w:val="en-US"/>
        </w:rPr>
        <w:t>summarising</w:t>
      </w:r>
      <w:proofErr w:type="spellEnd"/>
      <w:r w:rsidR="00A63B72" w:rsidRPr="00A63B72">
        <w:rPr>
          <w:rFonts w:cs="Arial"/>
          <w:lang w:val="en-US"/>
        </w:rPr>
        <w:t xml:space="preserve"> and paraphrasing his remarks (Zhang et al., 2021).</w:t>
      </w:r>
      <w:r w:rsidR="00A63B72" w:rsidRPr="00A63B72">
        <w:rPr>
          <w:rFonts w:cs="Arial"/>
        </w:rPr>
        <w:t xml:space="preserve"> </w:t>
      </w:r>
      <w:r w:rsidR="00A63B72" w:rsidRPr="00A63B72">
        <w:rPr>
          <w:rFonts w:cs="Arial"/>
          <w:lang w:val="en-US"/>
        </w:rPr>
        <w:t xml:space="preserve">This gave me a better understanding of his difficulties and gave Robert the chance to consider his ideas and learn new things. The focus of the workshop was group problem-solving. I pushed Robert to take an active role in </w:t>
      </w:r>
      <w:proofErr w:type="spellStart"/>
      <w:r w:rsidR="00A63B72" w:rsidRPr="00A63B72">
        <w:rPr>
          <w:rFonts w:cs="Arial"/>
          <w:lang w:val="en-US"/>
        </w:rPr>
        <w:t>recognising</w:t>
      </w:r>
      <w:proofErr w:type="spellEnd"/>
      <w:r w:rsidR="00A63B72" w:rsidRPr="00A63B72">
        <w:rPr>
          <w:rFonts w:cs="Arial"/>
          <w:lang w:val="en-US"/>
        </w:rPr>
        <w:t xml:space="preserve"> problems and coming up with solutions. I gave him a voice in the process so he could take charge of his objectives and consider tactics that matched his requirements and preferences.</w:t>
      </w:r>
    </w:p>
    <w:p w14:paraId="37F60E84" w14:textId="69D8C0A7" w:rsidR="00A63B72" w:rsidRPr="00A63B72" w:rsidRDefault="00A63B72" w:rsidP="009C52BE">
      <w:pPr>
        <w:spacing w:after="0" w:line="360" w:lineRule="auto"/>
        <w:rPr>
          <w:rFonts w:cs="Arial"/>
          <w:lang w:val="en-US"/>
        </w:rPr>
      </w:pPr>
      <w:r w:rsidRPr="00A63B72">
        <w:rPr>
          <w:rFonts w:cs="Arial"/>
          <w:lang w:val="en-US"/>
        </w:rPr>
        <w:t xml:space="preserve">I encouraged brainstorming sessions throughout the session, where Robert came up with solutions to his problems. He felt more invested and involved in the process of solving problems because of this cooperative approach. I wanted to actively include him so that I could draw on his imagination and make the methods we discussed meaningful to him. However, after some thought, </w:t>
      </w:r>
      <w:r w:rsidR="009C52BE">
        <w:rPr>
          <w:rFonts w:cs="Arial"/>
          <w:lang w:val="en-US"/>
        </w:rPr>
        <w:t>several things may</w:t>
      </w:r>
      <w:r w:rsidRPr="00A63B72">
        <w:rPr>
          <w:rFonts w:cs="Arial"/>
          <w:lang w:val="en-US"/>
        </w:rPr>
        <w:t xml:space="preserve"> be done better in the next coaching sessions. One area is the requirement for a more thorough investigation of the underlying feelings and convictions connected to the difficulties Robert is encountering.</w:t>
      </w:r>
      <w:r w:rsidRPr="00A63B72">
        <w:rPr>
          <w:rFonts w:cs="Arial"/>
        </w:rPr>
        <w:t xml:space="preserve"> </w:t>
      </w:r>
      <w:r w:rsidRPr="00A63B72">
        <w:rPr>
          <w:rFonts w:cs="Arial"/>
          <w:lang w:val="en-US"/>
        </w:rPr>
        <w:t>We briefly discussed his concerns about automation, but there is room to go more into his thoughts and ideas about his place and usefulness in the evolving environment (</w:t>
      </w:r>
      <w:proofErr w:type="spellStart"/>
      <w:r w:rsidRPr="00A63B72">
        <w:rPr>
          <w:rFonts w:cs="Arial"/>
          <w:lang w:val="en-US"/>
        </w:rPr>
        <w:t>Fukumura</w:t>
      </w:r>
      <w:proofErr w:type="spellEnd"/>
      <w:r w:rsidRPr="00A63B72">
        <w:rPr>
          <w:rFonts w:cs="Arial"/>
          <w:lang w:val="en-US"/>
        </w:rPr>
        <w:t xml:space="preserve"> et al., 2021). This more thorough investigation will assist in identifying any limiting ideas or anxieties that could obstruct his ability to adapt and evolve. To address this, I will ask Robert more pointed questions in subsequent sessions to urge him to consider his feelings and underlying presumptions. The </w:t>
      </w:r>
      <w:r w:rsidRPr="00A63B72">
        <w:rPr>
          <w:rFonts w:cs="Arial"/>
          <w:lang w:val="en-US"/>
        </w:rPr>
        <w:lastRenderedPageBreak/>
        <w:t>core causes of his reluctance may be better understood by delving into these deeper levels, and we can then strive to change any limiting ideas that could be getting in the way of his development.</w:t>
      </w:r>
    </w:p>
    <w:p w14:paraId="7597A0B6" w14:textId="77777777" w:rsidR="00A63B72" w:rsidRPr="00A63B72" w:rsidRDefault="00A63B72" w:rsidP="009C52BE">
      <w:pPr>
        <w:spacing w:after="0" w:line="360" w:lineRule="auto"/>
        <w:rPr>
          <w:rFonts w:cs="Arial"/>
          <w:lang w:val="en-US"/>
        </w:rPr>
      </w:pPr>
      <w:r w:rsidRPr="00A63B72">
        <w:rPr>
          <w:rFonts w:cs="Arial"/>
          <w:lang w:val="en-US"/>
        </w:rPr>
        <w:t>The application of potent questioning strategies is another area that might be improved. Although I used open-ended questions to promote thinking, I think adding more challenging inquiries would allow Robert to go further into his ideas and viewpoints. In order to foster critical thinking and challenge presumptions, probing questions should be used. This will help you comprehend the problems and potential solutions more thoroughly. I will use more potent questioning strategies in subsequent coaching sessions to assist Robert in developing deeper insights and considering many viewpoints. These inquiries will drive him to think more deeply and explore alternative avenues.</w:t>
      </w:r>
      <w:r w:rsidRPr="00A63B72">
        <w:rPr>
          <w:rFonts w:cs="Arial"/>
        </w:rPr>
        <w:t xml:space="preserve"> </w:t>
      </w:r>
      <w:r w:rsidRPr="00A63B72">
        <w:rPr>
          <w:rFonts w:cs="Arial"/>
          <w:lang w:val="en-US"/>
        </w:rPr>
        <w:t>I want to spark his imagination and assist him in coming up with creative answers to his problems by posing thought-provoking questions. Overall, the coaching session along with Robert was fruitful and encouraging. The GROW coaching model, active listening, as well as group problem-solving techniques were useful in assisting Robert in identifying his objectives and considering various options (Nam et al., 2022). However, by going more deeply into underlying beliefs and feelings and applying more potent questioning tactics in future sessions, there is the possibility for progress. I can improve the efficacy of the sessions as well as better assist Robert in accomplishing his goals by continually honing my coaching abilities.</w:t>
      </w:r>
    </w:p>
    <w:p w14:paraId="07D95CB9" w14:textId="77777777" w:rsidR="00A9128F" w:rsidRDefault="00A9128F" w:rsidP="009C52BE">
      <w:pPr>
        <w:spacing w:after="0" w:line="360" w:lineRule="auto"/>
        <w:rPr>
          <w:rFonts w:cs="Arial"/>
          <w:b/>
          <w:sz w:val="28"/>
          <w:szCs w:val="28"/>
          <w:u w:val="single"/>
        </w:rPr>
      </w:pPr>
      <w:r>
        <w:rPr>
          <w:rFonts w:cs="Arial"/>
          <w:b/>
          <w:sz w:val="28"/>
          <w:szCs w:val="28"/>
          <w:u w:val="single"/>
        </w:rPr>
        <w:br w:type="page"/>
      </w:r>
    </w:p>
    <w:p w14:paraId="54FD6040" w14:textId="3E100695" w:rsidR="002130B9" w:rsidRPr="00B67C5F" w:rsidRDefault="002130B9" w:rsidP="009C52BE">
      <w:pPr>
        <w:pStyle w:val="Heading2"/>
        <w:spacing w:line="360" w:lineRule="auto"/>
      </w:pPr>
      <w:bookmarkStart w:id="3" w:name="_Toc143558895"/>
      <w:r w:rsidRPr="00B67C5F">
        <w:lastRenderedPageBreak/>
        <w:t>Critical Evaluation of Coaching and Mentoring:</w:t>
      </w:r>
      <w:bookmarkEnd w:id="3"/>
    </w:p>
    <w:p w14:paraId="17625417" w14:textId="6AA87A44" w:rsidR="00925F58" w:rsidRPr="00925F58" w:rsidRDefault="00925F58" w:rsidP="009C52BE">
      <w:pPr>
        <w:spacing w:after="0" w:line="360" w:lineRule="auto"/>
        <w:rPr>
          <w:rFonts w:cs="Arial"/>
          <w:lang w:val="en-US"/>
        </w:rPr>
      </w:pPr>
      <w:r w:rsidRPr="00925F58">
        <w:rPr>
          <w:rFonts w:cs="Arial"/>
          <w:lang w:val="en-US"/>
        </w:rPr>
        <w:t xml:space="preserve">When used properly within the case study setting, coaching and mentoring </w:t>
      </w:r>
      <w:r w:rsidR="009C52BE">
        <w:rPr>
          <w:rFonts w:cs="Arial"/>
          <w:lang w:val="en-US"/>
        </w:rPr>
        <w:t>can</w:t>
      </w:r>
      <w:r w:rsidRPr="00925F58">
        <w:rPr>
          <w:rFonts w:cs="Arial"/>
          <w:lang w:val="en-US"/>
        </w:rPr>
        <w:t xml:space="preserve"> greatly raise performance and morale. They offer </w:t>
      </w:r>
      <w:proofErr w:type="spellStart"/>
      <w:r w:rsidRPr="00925F58">
        <w:rPr>
          <w:rFonts w:cs="Arial"/>
          <w:lang w:val="en-US"/>
        </w:rPr>
        <w:t>specialised</w:t>
      </w:r>
      <w:proofErr w:type="spellEnd"/>
      <w:r w:rsidRPr="00925F58">
        <w:rPr>
          <w:rFonts w:cs="Arial"/>
          <w:lang w:val="en-US"/>
        </w:rPr>
        <w:t xml:space="preserve"> advice and assistance to those dealing with certain difficulties, empowering them to improve their abilities, boost their confidence, and accomplish their objectives. The chance for personal growth and development is one of the main advantages of coaching and mentoring. Employees who participate in frequent coaching sessions might obtain important perspectives, information, and techniques for overcoming challenges and achieving their objectives (Azevedo et al., 2021). In Robert's situation, coaching can assist him in creating plans for more effectively managing his workload, adjusting to automation, and maintaining a work-life balance.</w:t>
      </w:r>
      <w:r w:rsidRPr="00925F58">
        <w:rPr>
          <w:rFonts w:cs="Arial"/>
        </w:rPr>
        <w:t xml:space="preserve"> </w:t>
      </w:r>
      <w:r w:rsidRPr="00925F58">
        <w:rPr>
          <w:rFonts w:cs="Arial"/>
          <w:lang w:val="en-US"/>
        </w:rPr>
        <w:t>His performance can be improved overall and his self-efficacy can rise with this focused help. A sense of ownership and empowerment is also promoted via coaching and mentoring. Coaching fosters autonomy and accountability by integrating people into the process of decision-making as well as encouraging them to come up with their answers. This strategy can result in more job satisfaction along with motivation, which can boost team performance and morale.</w:t>
      </w:r>
    </w:p>
    <w:p w14:paraId="3240ABDB" w14:textId="04CECCBD" w:rsidR="00925F58" w:rsidRPr="00925F58" w:rsidRDefault="00925F58" w:rsidP="009C52BE">
      <w:pPr>
        <w:spacing w:after="0" w:line="360" w:lineRule="auto"/>
        <w:rPr>
          <w:rFonts w:cs="Arial"/>
          <w:lang w:val="en-US"/>
        </w:rPr>
      </w:pPr>
      <w:r w:rsidRPr="00925F58">
        <w:rPr>
          <w:rFonts w:cs="Arial"/>
          <w:lang w:val="en-US"/>
        </w:rPr>
        <w:t xml:space="preserve">Robert may actively participate in </w:t>
      </w:r>
      <w:proofErr w:type="spellStart"/>
      <w:r w:rsidRPr="00925F58">
        <w:rPr>
          <w:rFonts w:cs="Arial"/>
          <w:lang w:val="en-US"/>
        </w:rPr>
        <w:t>recognising</w:t>
      </w:r>
      <w:proofErr w:type="spellEnd"/>
      <w:r w:rsidRPr="00925F58">
        <w:rPr>
          <w:rFonts w:cs="Arial"/>
          <w:lang w:val="en-US"/>
        </w:rPr>
        <w:t xml:space="preserve"> difficulties, evaluating choices, and taking action by attending coaching sessions. This participation </w:t>
      </w:r>
      <w:r w:rsidR="009C52BE">
        <w:rPr>
          <w:rFonts w:cs="Arial"/>
          <w:lang w:val="en-US"/>
        </w:rPr>
        <w:t>allows him</w:t>
      </w:r>
      <w:r w:rsidRPr="00925F58">
        <w:rPr>
          <w:rFonts w:cs="Arial"/>
          <w:lang w:val="en-US"/>
        </w:rPr>
        <w:t xml:space="preserve"> to own his objectives and feel responsible for attaining them. Robert can negotiate departmental changes and adjust more skillfully with the help of a coach or mentor, which will boost performance and morale. Mentoring and coaching help people learn continuously and advance professionally. They provide people with the chance to learn new skills, experiment with novel ideas, and adjust to changing circumstances. Robert can benefit from coaching by learning to accept departmental changes, spot areas for development, and match his abilities to the </w:t>
      </w:r>
      <w:proofErr w:type="spellStart"/>
      <w:r w:rsidR="00370AB4">
        <w:rPr>
          <w:rFonts w:cs="Arial"/>
          <w:lang w:val="en-US"/>
        </w:rPr>
        <w:t>organisation</w:t>
      </w:r>
      <w:r w:rsidRPr="00925F58">
        <w:rPr>
          <w:rFonts w:cs="Arial"/>
          <w:lang w:val="en-US"/>
        </w:rPr>
        <w:t>'s</w:t>
      </w:r>
      <w:proofErr w:type="spellEnd"/>
      <w:r w:rsidRPr="00925F58">
        <w:rPr>
          <w:rFonts w:cs="Arial"/>
          <w:lang w:val="en-US"/>
        </w:rPr>
        <w:t xml:space="preserve"> changing demands.</w:t>
      </w:r>
      <w:r w:rsidRPr="00925F58">
        <w:rPr>
          <w:rFonts w:cs="Arial"/>
        </w:rPr>
        <w:t xml:space="preserve"> </w:t>
      </w:r>
      <w:r w:rsidRPr="00925F58">
        <w:rPr>
          <w:rFonts w:cs="Arial"/>
          <w:lang w:val="en-US"/>
        </w:rPr>
        <w:t xml:space="preserve">In addition to improving individual performance, this continuing learning process helps to create a supportive workplace culture that encourages growth and development. Individuals may feel heard, </w:t>
      </w:r>
      <w:proofErr w:type="spellStart"/>
      <w:r w:rsidRPr="00925F58">
        <w:rPr>
          <w:rFonts w:cs="Arial"/>
          <w:lang w:val="en-US"/>
        </w:rPr>
        <w:t>realised</w:t>
      </w:r>
      <w:proofErr w:type="spellEnd"/>
      <w:r w:rsidRPr="00925F58">
        <w:rPr>
          <w:rFonts w:cs="Arial"/>
          <w:lang w:val="en-US"/>
        </w:rPr>
        <w:t>, and acknowledged in a supportive as well as collaborative atmosphere created by coaching and mentoring (English et al., 2022). Coaching makes it possible for people like Robert to express their worries, get advice, and look for answers by creating a secure environment for open dialogue. This support structure encourages teamwork, boosts morale, and develops a sense of belonging.</w:t>
      </w:r>
    </w:p>
    <w:p w14:paraId="760DBE8E" w14:textId="1C361EAE" w:rsidR="00925F58" w:rsidRPr="00925F58" w:rsidRDefault="00925F58" w:rsidP="009C52BE">
      <w:pPr>
        <w:spacing w:after="0" w:line="360" w:lineRule="auto"/>
        <w:rPr>
          <w:rFonts w:cs="Arial"/>
          <w:lang w:val="en-US"/>
        </w:rPr>
      </w:pPr>
      <w:r w:rsidRPr="00925F58">
        <w:rPr>
          <w:rFonts w:cs="Arial"/>
          <w:lang w:val="en-US"/>
        </w:rPr>
        <w:t xml:space="preserve">But it is vital to remember that mentoring and coaching don't have a one-size-fits-all approach. The abilities and experience of the coach and mentor, the openness and dedication of the person being coached, the </w:t>
      </w:r>
      <w:proofErr w:type="spellStart"/>
      <w:r w:rsidRPr="00925F58">
        <w:rPr>
          <w:rFonts w:cs="Arial"/>
          <w:lang w:val="en-US"/>
        </w:rPr>
        <w:t>organisational</w:t>
      </w:r>
      <w:proofErr w:type="spellEnd"/>
      <w:r w:rsidRPr="00925F58">
        <w:rPr>
          <w:rFonts w:cs="Arial"/>
          <w:lang w:val="en-US"/>
        </w:rPr>
        <w:t xml:space="preserve"> culture and encouragement for mentoring or coaching </w:t>
      </w:r>
      <w:proofErr w:type="spellStart"/>
      <w:r w:rsidRPr="00925F58">
        <w:rPr>
          <w:rFonts w:cs="Arial"/>
          <w:lang w:val="en-US"/>
        </w:rPr>
        <w:t>programmes</w:t>
      </w:r>
      <w:proofErr w:type="spellEnd"/>
      <w:r w:rsidRPr="00925F58">
        <w:rPr>
          <w:rFonts w:cs="Arial"/>
          <w:lang w:val="en-US"/>
        </w:rPr>
        <w:t xml:space="preserve">, as well as other factors, all affect how effective they are. It is essential to have qualified coaches or mentors who have excellent communication, active listening, as well as questioning abilities </w:t>
      </w:r>
      <w:r w:rsidR="009C52BE">
        <w:rPr>
          <w:rFonts w:cs="Arial"/>
          <w:lang w:val="en-US"/>
        </w:rPr>
        <w:t>to</w:t>
      </w:r>
      <w:r w:rsidRPr="00925F58">
        <w:rPr>
          <w:rFonts w:cs="Arial"/>
          <w:lang w:val="en-US"/>
        </w:rPr>
        <w:t xml:space="preserve"> ensure the success of mentoring or coaching </w:t>
      </w:r>
      <w:proofErr w:type="spellStart"/>
      <w:r w:rsidRPr="00925F58">
        <w:rPr>
          <w:rFonts w:cs="Arial"/>
          <w:lang w:val="en-US"/>
        </w:rPr>
        <w:t>programmes</w:t>
      </w:r>
      <w:proofErr w:type="spellEnd"/>
      <w:r w:rsidRPr="00925F58">
        <w:rPr>
          <w:rFonts w:cs="Arial"/>
          <w:lang w:val="en-US"/>
        </w:rPr>
        <w:t xml:space="preserve"> </w:t>
      </w:r>
      <w:r w:rsidRPr="00925F58">
        <w:rPr>
          <w:rFonts w:cs="Arial"/>
          <w:lang w:val="en-US"/>
        </w:rPr>
        <w:lastRenderedPageBreak/>
        <w:t>(</w:t>
      </w:r>
      <w:proofErr w:type="spellStart"/>
      <w:r w:rsidRPr="00925F58">
        <w:rPr>
          <w:rFonts w:cs="Arial"/>
          <w:lang w:val="en-US"/>
        </w:rPr>
        <w:t>Haugan</w:t>
      </w:r>
      <w:proofErr w:type="spellEnd"/>
      <w:r w:rsidRPr="00925F58">
        <w:rPr>
          <w:rFonts w:cs="Arial"/>
          <w:lang w:val="en-US"/>
        </w:rPr>
        <w:t xml:space="preserve"> et al., 2021). They ought to be able to foster an atmosphere of safety and acceptance that promotes candid discussion and introspection. Additionally, mentors and coaches need to have a thorough awareness of the unique difficulties and environment that each person is facing. The efficacy of the procedure also heavily depends on the openness and dedication of the person receiving coaching or mentoring. They must participate fully in the discussions, take time to consider their attitudes and actions, as well as be open to considering fresh ideas. The effectiveness of mentoring or coaching may be restricted if the individual is not actively involved and committed. Last but not least, the effectiveness of coaching and mentoring efforts depends on the </w:t>
      </w:r>
      <w:proofErr w:type="spellStart"/>
      <w:r w:rsidRPr="00925F58">
        <w:rPr>
          <w:rFonts w:cs="Arial"/>
          <w:lang w:val="en-US"/>
        </w:rPr>
        <w:t>organisational</w:t>
      </w:r>
      <w:proofErr w:type="spellEnd"/>
      <w:r w:rsidRPr="00925F58">
        <w:rPr>
          <w:rFonts w:cs="Arial"/>
          <w:lang w:val="en-US"/>
        </w:rPr>
        <w:t xml:space="preserve"> culture and support. </w:t>
      </w:r>
      <w:proofErr w:type="spellStart"/>
      <w:r w:rsidRPr="00925F58">
        <w:rPr>
          <w:rFonts w:cs="Arial"/>
          <w:lang w:val="en-US"/>
        </w:rPr>
        <w:t>Organisations</w:t>
      </w:r>
      <w:proofErr w:type="spellEnd"/>
      <w:r w:rsidRPr="00925F58">
        <w:rPr>
          <w:rFonts w:cs="Arial"/>
          <w:lang w:val="en-US"/>
        </w:rPr>
        <w:t xml:space="preserve"> must foster a culture that </w:t>
      </w:r>
      <w:proofErr w:type="spellStart"/>
      <w:r w:rsidRPr="00925F58">
        <w:rPr>
          <w:rFonts w:cs="Arial"/>
          <w:lang w:val="en-US"/>
        </w:rPr>
        <w:t>emphasises</w:t>
      </w:r>
      <w:proofErr w:type="spellEnd"/>
      <w:r w:rsidRPr="00925F58">
        <w:rPr>
          <w:rFonts w:cs="Arial"/>
          <w:lang w:val="en-US"/>
        </w:rPr>
        <w:t xml:space="preserve"> growth, development, and learning. For mentoring or coaching </w:t>
      </w:r>
      <w:proofErr w:type="spellStart"/>
      <w:r w:rsidRPr="00925F58">
        <w:rPr>
          <w:rFonts w:cs="Arial"/>
          <w:lang w:val="en-US"/>
        </w:rPr>
        <w:t>programmes</w:t>
      </w:r>
      <w:proofErr w:type="spellEnd"/>
      <w:r w:rsidRPr="00925F58">
        <w:rPr>
          <w:rFonts w:cs="Arial"/>
          <w:lang w:val="en-US"/>
        </w:rPr>
        <w:t xml:space="preserve">, they should provide time, resources, and support. They should also acknowledge and reward successful outcomes. Performance, morale, and general employee well-being may all be significantly impacted when mentoring or coaching is ingrained in the </w:t>
      </w:r>
      <w:proofErr w:type="spellStart"/>
      <w:r w:rsidRPr="00925F58">
        <w:rPr>
          <w:rFonts w:cs="Arial"/>
          <w:lang w:val="en-US"/>
        </w:rPr>
        <w:t>organisational</w:t>
      </w:r>
      <w:proofErr w:type="spellEnd"/>
      <w:r w:rsidRPr="00925F58">
        <w:rPr>
          <w:rFonts w:cs="Arial"/>
          <w:lang w:val="en-US"/>
        </w:rPr>
        <w:t xml:space="preserve"> culture. When used properly, coaching and mentoring may greatly boost workplace morale and performance. For those dealing with difficulties and transitions, they provide </w:t>
      </w:r>
      <w:proofErr w:type="spellStart"/>
      <w:r w:rsidRPr="00925F58">
        <w:rPr>
          <w:rFonts w:cs="Arial"/>
          <w:lang w:val="en-US"/>
        </w:rPr>
        <w:t>personalised</w:t>
      </w:r>
      <w:proofErr w:type="spellEnd"/>
      <w:r w:rsidRPr="00925F58">
        <w:rPr>
          <w:rFonts w:cs="Arial"/>
          <w:lang w:val="en-US"/>
        </w:rPr>
        <w:t xml:space="preserve"> advice, assistance, and chances for growth. Coaching and mentoring help to improve performance, job satisfaction, and a pleasant work environment by encouraging autonomy, accountability, and continual learning (Lee et al., 2020). However, effective coaches or mentors, active engagement from those being coached, and </w:t>
      </w:r>
      <w:proofErr w:type="spellStart"/>
      <w:r w:rsidRPr="00925F58">
        <w:rPr>
          <w:rFonts w:cs="Arial"/>
          <w:lang w:val="en-US"/>
        </w:rPr>
        <w:t>organisational</w:t>
      </w:r>
      <w:proofErr w:type="spellEnd"/>
      <w:r w:rsidRPr="00925F58">
        <w:rPr>
          <w:rFonts w:cs="Arial"/>
          <w:lang w:val="en-US"/>
        </w:rPr>
        <w:t xml:space="preserve"> support for these activities are all necessary for coaching and mentoring </w:t>
      </w:r>
      <w:proofErr w:type="spellStart"/>
      <w:r w:rsidRPr="00925F58">
        <w:rPr>
          <w:rFonts w:cs="Arial"/>
          <w:lang w:val="en-US"/>
        </w:rPr>
        <w:t>programmes</w:t>
      </w:r>
      <w:proofErr w:type="spellEnd"/>
      <w:r w:rsidRPr="00925F58">
        <w:rPr>
          <w:rFonts w:cs="Arial"/>
          <w:lang w:val="en-US"/>
        </w:rPr>
        <w:t xml:space="preserve"> to be successful.</w:t>
      </w:r>
    </w:p>
    <w:p w14:paraId="3D2BFD80" w14:textId="77777777" w:rsidR="00A9128F" w:rsidRDefault="00A9128F" w:rsidP="009C52BE">
      <w:pPr>
        <w:spacing w:after="0" w:line="360" w:lineRule="auto"/>
        <w:rPr>
          <w:rFonts w:cs="Arial"/>
          <w:b/>
          <w:sz w:val="28"/>
          <w:szCs w:val="28"/>
          <w:u w:val="single"/>
        </w:rPr>
      </w:pPr>
      <w:r>
        <w:rPr>
          <w:rFonts w:cs="Arial"/>
          <w:b/>
          <w:sz w:val="28"/>
          <w:szCs w:val="28"/>
          <w:u w:val="single"/>
        </w:rPr>
        <w:br w:type="page"/>
      </w:r>
    </w:p>
    <w:p w14:paraId="0854512A" w14:textId="38C6C979" w:rsidR="00721F04" w:rsidRPr="003B41B5" w:rsidRDefault="00721F04" w:rsidP="009C52BE">
      <w:pPr>
        <w:pStyle w:val="Heading2"/>
        <w:spacing w:line="360" w:lineRule="auto"/>
      </w:pPr>
      <w:bookmarkStart w:id="4" w:name="_Toc143558896"/>
      <w:r w:rsidRPr="003B41B5">
        <w:lastRenderedPageBreak/>
        <w:t xml:space="preserve">Analysis of Skills, </w:t>
      </w:r>
      <w:proofErr w:type="spellStart"/>
      <w:r w:rsidRPr="003B41B5">
        <w:t>Behaviors</w:t>
      </w:r>
      <w:proofErr w:type="spellEnd"/>
      <w:r w:rsidRPr="003B41B5">
        <w:t>, Attitudes, Beliefs, and Values:</w:t>
      </w:r>
      <w:bookmarkEnd w:id="4"/>
    </w:p>
    <w:p w14:paraId="25BA6A3D" w14:textId="77777777" w:rsidR="00721F04" w:rsidRPr="00721F04" w:rsidRDefault="00721F04" w:rsidP="009C52BE">
      <w:pPr>
        <w:spacing w:after="0" w:line="360" w:lineRule="auto"/>
        <w:rPr>
          <w:rFonts w:cs="Arial"/>
          <w:lang w:val="en-US"/>
        </w:rPr>
      </w:pPr>
      <w:r w:rsidRPr="00721F04">
        <w:rPr>
          <w:rFonts w:cs="Arial"/>
          <w:lang w:val="en-US"/>
        </w:rPr>
        <w:t xml:space="preserve">A variety of abilities, actions, attitudes, convictions, and values that support the achievement of the coaching procedure are possessed by an excellent coach or mentor. These characteristics enable the </w:t>
      </w:r>
      <w:proofErr w:type="spellStart"/>
      <w:r w:rsidRPr="00721F04">
        <w:rPr>
          <w:rFonts w:cs="Arial"/>
          <w:lang w:val="en-US"/>
        </w:rPr>
        <w:t>coachee</w:t>
      </w:r>
      <w:proofErr w:type="spellEnd"/>
      <w:r w:rsidRPr="00721F04">
        <w:rPr>
          <w:rFonts w:cs="Arial"/>
          <w:lang w:val="en-US"/>
        </w:rPr>
        <w:t xml:space="preserve"> to reach their full potential and accomplish their objectives by fostering a supportive as well as empowering atmosphere for them. Let's look more closely at these fundamental characteristics</w:t>
      </w:r>
      <w:r w:rsidR="00151E79">
        <w:rPr>
          <w:rFonts w:cs="Arial"/>
          <w:lang w:val="en-US"/>
        </w:rPr>
        <w:t>.</w:t>
      </w:r>
    </w:p>
    <w:p w14:paraId="7B8A5F8D" w14:textId="77777777" w:rsidR="00721F04" w:rsidRPr="00DD1168" w:rsidRDefault="00721F04" w:rsidP="009C52BE">
      <w:pPr>
        <w:spacing w:after="0" w:line="360" w:lineRule="auto"/>
        <w:rPr>
          <w:rFonts w:cs="Arial"/>
          <w:b/>
          <w:bCs/>
          <w:iCs/>
          <w:lang w:val="en-US"/>
        </w:rPr>
      </w:pPr>
      <w:r w:rsidRPr="00DD1168">
        <w:rPr>
          <w:rFonts w:cs="Arial"/>
          <w:b/>
          <w:bCs/>
          <w:iCs/>
          <w:lang w:val="en-US"/>
        </w:rPr>
        <w:t>Active Listening:</w:t>
      </w:r>
    </w:p>
    <w:p w14:paraId="0680A9AC" w14:textId="77777777" w:rsidR="00721F04" w:rsidRPr="00721F04" w:rsidRDefault="00721F04" w:rsidP="009C52BE">
      <w:pPr>
        <w:spacing w:after="0" w:line="360" w:lineRule="auto"/>
        <w:rPr>
          <w:rFonts w:cs="Arial"/>
          <w:lang w:val="en-US"/>
        </w:rPr>
      </w:pPr>
      <w:r w:rsidRPr="00721F04">
        <w:rPr>
          <w:rFonts w:cs="Arial"/>
          <w:lang w:val="en-US"/>
        </w:rPr>
        <w:t xml:space="preserve">For a coach and mentor, listening actively is a key ability. It entails being completely present with the </w:t>
      </w:r>
      <w:proofErr w:type="spellStart"/>
      <w:r w:rsidRPr="00721F04">
        <w:rPr>
          <w:rFonts w:cs="Arial"/>
          <w:lang w:val="en-US"/>
        </w:rPr>
        <w:t>coachee</w:t>
      </w:r>
      <w:proofErr w:type="spellEnd"/>
      <w:r w:rsidRPr="00721F04">
        <w:rPr>
          <w:rFonts w:cs="Arial"/>
          <w:lang w:val="en-US"/>
        </w:rPr>
        <w:t xml:space="preserve">, paying close attention to them, and showing a sincere interest in their ideas and feelings (Rodríguez et al., 2023). The coach or mentor builds trust as well as psychological safety by actively listening to the </w:t>
      </w:r>
      <w:proofErr w:type="spellStart"/>
      <w:r w:rsidRPr="00721F04">
        <w:rPr>
          <w:rFonts w:cs="Arial"/>
          <w:lang w:val="en-US"/>
        </w:rPr>
        <w:t>coachee</w:t>
      </w:r>
      <w:proofErr w:type="spellEnd"/>
      <w:r w:rsidRPr="00721F04">
        <w:rPr>
          <w:rFonts w:cs="Arial"/>
          <w:lang w:val="en-US"/>
        </w:rPr>
        <w:t xml:space="preserve"> and validating their experiences. The mentor or coach can learn more about the </w:t>
      </w:r>
      <w:proofErr w:type="spellStart"/>
      <w:r w:rsidRPr="00721F04">
        <w:rPr>
          <w:rFonts w:cs="Arial"/>
          <w:lang w:val="en-US"/>
        </w:rPr>
        <w:t>coachee's</w:t>
      </w:r>
      <w:proofErr w:type="spellEnd"/>
      <w:r w:rsidRPr="00721F04">
        <w:rPr>
          <w:rFonts w:cs="Arial"/>
          <w:lang w:val="en-US"/>
        </w:rPr>
        <w:t xml:space="preserve"> struggles, values, and objectives by actively listening to them.</w:t>
      </w:r>
    </w:p>
    <w:p w14:paraId="10F9F24B" w14:textId="279D85F3" w:rsidR="00721F04" w:rsidRPr="00721F04" w:rsidRDefault="00721F04" w:rsidP="009C52BE">
      <w:pPr>
        <w:spacing w:after="0" w:line="360" w:lineRule="auto"/>
        <w:rPr>
          <w:rFonts w:cs="Arial"/>
          <w:b/>
          <w:bCs/>
          <w:i/>
          <w:iCs/>
          <w:lang w:val="en-US"/>
        </w:rPr>
      </w:pPr>
      <w:r w:rsidRPr="00DD1168">
        <w:rPr>
          <w:rFonts w:cs="Arial"/>
          <w:b/>
          <w:bCs/>
          <w:iCs/>
          <w:lang w:val="en-US"/>
        </w:rPr>
        <w:t>Powerful Questioning</w:t>
      </w:r>
      <w:r w:rsidR="00DD1168">
        <w:rPr>
          <w:rFonts w:cs="Arial"/>
          <w:b/>
          <w:bCs/>
          <w:iCs/>
          <w:lang w:val="en-US"/>
        </w:rPr>
        <w:t>:</w:t>
      </w:r>
    </w:p>
    <w:p w14:paraId="5FD0F3AC" w14:textId="77777777" w:rsidR="00721F04" w:rsidRPr="00721F04" w:rsidRDefault="00721F04" w:rsidP="009C52BE">
      <w:pPr>
        <w:spacing w:after="0" w:line="360" w:lineRule="auto"/>
        <w:rPr>
          <w:rFonts w:cs="Arial"/>
          <w:lang w:val="en-US"/>
        </w:rPr>
      </w:pPr>
      <w:r w:rsidRPr="00721F04">
        <w:rPr>
          <w:rFonts w:cs="Arial"/>
          <w:lang w:val="en-US"/>
        </w:rPr>
        <w:t xml:space="preserve">Powerful questioning tactics are used by effective coaches and mentors to encourage the </w:t>
      </w:r>
      <w:proofErr w:type="spellStart"/>
      <w:r w:rsidRPr="00721F04">
        <w:rPr>
          <w:rFonts w:cs="Arial"/>
          <w:lang w:val="en-US"/>
        </w:rPr>
        <w:t>coachee's</w:t>
      </w:r>
      <w:proofErr w:type="spellEnd"/>
      <w:r w:rsidRPr="00721F04">
        <w:rPr>
          <w:rFonts w:cs="Arial"/>
          <w:lang w:val="en-US"/>
        </w:rPr>
        <w:t xml:space="preserve"> critical thinking and self-reflection. These probing questions urge the </w:t>
      </w:r>
      <w:proofErr w:type="spellStart"/>
      <w:r w:rsidRPr="00721F04">
        <w:rPr>
          <w:rFonts w:cs="Arial"/>
          <w:lang w:val="en-US"/>
        </w:rPr>
        <w:t>coachee</w:t>
      </w:r>
      <w:proofErr w:type="spellEnd"/>
      <w:r w:rsidRPr="00721F04">
        <w:rPr>
          <w:rFonts w:cs="Arial"/>
          <w:lang w:val="en-US"/>
        </w:rPr>
        <w:t xml:space="preserve"> to examine their ideas, presumptions, and beliefs by going beyond simple answers. Strong inquiries upend preconceived notions, extend views, and stimulate fresh ideas. Coaches and mentors can assist the </w:t>
      </w:r>
      <w:proofErr w:type="spellStart"/>
      <w:r w:rsidRPr="00721F04">
        <w:rPr>
          <w:rFonts w:cs="Arial"/>
          <w:lang w:val="en-US"/>
        </w:rPr>
        <w:t>coachee</w:t>
      </w:r>
      <w:proofErr w:type="spellEnd"/>
      <w:r w:rsidRPr="00721F04">
        <w:rPr>
          <w:rFonts w:cs="Arial"/>
          <w:lang w:val="en-US"/>
        </w:rPr>
        <w:t xml:space="preserve"> to find their latent skills, develop their self-awareness, and find innovative solutions to their problems by posing open-ended and probing questions.</w:t>
      </w:r>
    </w:p>
    <w:p w14:paraId="6E20F1D0" w14:textId="77777777" w:rsidR="00721F04" w:rsidRPr="00DD1168" w:rsidRDefault="00721F04" w:rsidP="009C52BE">
      <w:pPr>
        <w:spacing w:after="0" w:line="360" w:lineRule="auto"/>
        <w:rPr>
          <w:rFonts w:cs="Arial"/>
          <w:b/>
          <w:bCs/>
          <w:iCs/>
          <w:lang w:val="en-US"/>
        </w:rPr>
      </w:pPr>
      <w:r w:rsidRPr="00DD1168">
        <w:rPr>
          <w:rFonts w:cs="Arial"/>
          <w:b/>
          <w:bCs/>
          <w:iCs/>
          <w:lang w:val="en-US"/>
        </w:rPr>
        <w:t>Empathy and Respect:</w:t>
      </w:r>
    </w:p>
    <w:p w14:paraId="00E99AB9" w14:textId="77777777" w:rsidR="00721F04" w:rsidRPr="00DD1168" w:rsidRDefault="00721F04" w:rsidP="009C52BE">
      <w:pPr>
        <w:spacing w:after="0" w:line="360" w:lineRule="auto"/>
        <w:rPr>
          <w:rFonts w:cs="Arial"/>
          <w:lang w:val="en-US"/>
        </w:rPr>
      </w:pPr>
      <w:r w:rsidRPr="00721F04">
        <w:rPr>
          <w:rFonts w:cs="Arial"/>
          <w:lang w:val="en-US"/>
        </w:rPr>
        <w:t xml:space="preserve">For mentoring or coaching relationships to be successful, a safe, judgment-free environment is necessary. As they acknowledge the </w:t>
      </w:r>
      <w:proofErr w:type="spellStart"/>
      <w:r w:rsidRPr="00721F04">
        <w:rPr>
          <w:rFonts w:cs="Arial"/>
          <w:lang w:val="en-US"/>
        </w:rPr>
        <w:t>coachee's</w:t>
      </w:r>
      <w:proofErr w:type="spellEnd"/>
      <w:r w:rsidRPr="00721F04">
        <w:rPr>
          <w:rFonts w:cs="Arial"/>
          <w:lang w:val="en-US"/>
        </w:rPr>
        <w:t xml:space="preserve"> distinctive experiences, viewpoints, and emotions, mentors or coaches must show the </w:t>
      </w:r>
      <w:proofErr w:type="spellStart"/>
      <w:r w:rsidRPr="00721F04">
        <w:rPr>
          <w:rFonts w:cs="Arial"/>
          <w:lang w:val="en-US"/>
        </w:rPr>
        <w:t>coachee</w:t>
      </w:r>
      <w:proofErr w:type="spellEnd"/>
      <w:r w:rsidRPr="00721F04">
        <w:rPr>
          <w:rFonts w:cs="Arial"/>
          <w:lang w:val="en-US"/>
        </w:rPr>
        <w:t xml:space="preserve"> empathy and respect. By demonstrating empathy, mentors or coaches may develop rapport, gain the </w:t>
      </w:r>
      <w:proofErr w:type="spellStart"/>
      <w:r w:rsidRPr="00721F04">
        <w:rPr>
          <w:rFonts w:cs="Arial"/>
          <w:lang w:val="en-US"/>
        </w:rPr>
        <w:t>coachee's</w:t>
      </w:r>
      <w:proofErr w:type="spellEnd"/>
      <w:r w:rsidRPr="00721F04">
        <w:rPr>
          <w:rFonts w:cs="Arial"/>
          <w:lang w:val="en-US"/>
        </w:rPr>
        <w:t xml:space="preserve"> trust, and create a welcoming environment where they feel appreciated and understood. The coach-</w:t>
      </w:r>
      <w:proofErr w:type="spellStart"/>
      <w:r w:rsidRPr="00721F04">
        <w:rPr>
          <w:rFonts w:cs="Arial"/>
          <w:lang w:val="en-US"/>
        </w:rPr>
        <w:t>coachee</w:t>
      </w:r>
      <w:proofErr w:type="spellEnd"/>
      <w:r w:rsidRPr="00721F04">
        <w:rPr>
          <w:rFonts w:cs="Arial"/>
          <w:lang w:val="en-US"/>
        </w:rPr>
        <w:t xml:space="preserve"> connection is further strengthened when the </w:t>
      </w:r>
      <w:proofErr w:type="spellStart"/>
      <w:r w:rsidRPr="00721F04">
        <w:rPr>
          <w:rFonts w:cs="Arial"/>
          <w:lang w:val="en-US"/>
        </w:rPr>
        <w:t>coachee's</w:t>
      </w:r>
      <w:proofErr w:type="spellEnd"/>
      <w:r w:rsidRPr="00721F04">
        <w:rPr>
          <w:rFonts w:cs="Arial"/>
          <w:lang w:val="en-US"/>
        </w:rPr>
        <w:t xml:space="preserve"> autonomy, decisions, and secrecy are respected.</w:t>
      </w:r>
    </w:p>
    <w:p w14:paraId="1CE15CE3" w14:textId="77777777" w:rsidR="00721F04" w:rsidRPr="00DD1168" w:rsidRDefault="00721F04" w:rsidP="009C52BE">
      <w:pPr>
        <w:spacing w:after="0" w:line="360" w:lineRule="auto"/>
        <w:rPr>
          <w:rFonts w:cs="Arial"/>
          <w:b/>
          <w:bCs/>
          <w:iCs/>
          <w:lang w:val="en-US"/>
        </w:rPr>
      </w:pPr>
      <w:r w:rsidRPr="00DD1168">
        <w:rPr>
          <w:rFonts w:cs="Arial"/>
          <w:b/>
          <w:bCs/>
          <w:iCs/>
          <w:lang w:val="en-US"/>
        </w:rPr>
        <w:t>Collaboration and Partnership:</w:t>
      </w:r>
    </w:p>
    <w:p w14:paraId="0CB5345B" w14:textId="6343AFC2" w:rsidR="00721F04" w:rsidRPr="00721F04" w:rsidRDefault="00721F04" w:rsidP="009C52BE">
      <w:pPr>
        <w:spacing w:after="0" w:line="360" w:lineRule="auto"/>
        <w:rPr>
          <w:rFonts w:cs="Arial"/>
          <w:lang w:val="en-US"/>
        </w:rPr>
      </w:pPr>
      <w:r w:rsidRPr="00721F04">
        <w:rPr>
          <w:rFonts w:cs="Arial"/>
          <w:lang w:val="en-US"/>
        </w:rPr>
        <w:t xml:space="preserve">Mentoring and coaching are cooperative procedures that entail shared accountability and active engagement. In order to build a sense of ownership as well as commitment, a good coach or mentor collaborates with the </w:t>
      </w:r>
      <w:proofErr w:type="spellStart"/>
      <w:r w:rsidRPr="00721F04">
        <w:rPr>
          <w:rFonts w:cs="Arial"/>
          <w:lang w:val="en-US"/>
        </w:rPr>
        <w:t>coachee</w:t>
      </w:r>
      <w:proofErr w:type="spellEnd"/>
      <w:r w:rsidRPr="00721F04">
        <w:rPr>
          <w:rFonts w:cs="Arial"/>
          <w:lang w:val="en-US"/>
        </w:rPr>
        <w:t xml:space="preserve">. Coaches and mentors enable the </w:t>
      </w:r>
      <w:proofErr w:type="spellStart"/>
      <w:r w:rsidRPr="00721F04">
        <w:rPr>
          <w:rFonts w:cs="Arial"/>
          <w:lang w:val="en-US"/>
        </w:rPr>
        <w:t>coachee</w:t>
      </w:r>
      <w:proofErr w:type="spellEnd"/>
      <w:r w:rsidRPr="00721F04">
        <w:rPr>
          <w:rFonts w:cs="Arial"/>
          <w:lang w:val="en-US"/>
        </w:rPr>
        <w:t xml:space="preserve"> to take control of their growth and decision-making by allowing the </w:t>
      </w:r>
      <w:proofErr w:type="spellStart"/>
      <w:r w:rsidRPr="00721F04">
        <w:rPr>
          <w:rFonts w:cs="Arial"/>
          <w:lang w:val="en-US"/>
        </w:rPr>
        <w:t>coachee</w:t>
      </w:r>
      <w:proofErr w:type="spellEnd"/>
      <w:r w:rsidRPr="00721F04">
        <w:rPr>
          <w:rFonts w:cs="Arial"/>
          <w:lang w:val="en-US"/>
        </w:rPr>
        <w:t xml:space="preserve"> to take an active part in goal-setting and problem-solving (Schirmer et al., 2023). Collaboration encourages responsibility, and drive, along with a sense of success that is shared.</w:t>
      </w:r>
    </w:p>
    <w:p w14:paraId="1EA63567" w14:textId="77777777" w:rsidR="00721F04" w:rsidRPr="00DD1168" w:rsidRDefault="00721F04" w:rsidP="009C52BE">
      <w:pPr>
        <w:spacing w:after="0" w:line="360" w:lineRule="auto"/>
        <w:rPr>
          <w:rFonts w:cs="Arial"/>
          <w:b/>
          <w:bCs/>
          <w:iCs/>
          <w:lang w:val="en-US"/>
        </w:rPr>
      </w:pPr>
      <w:r w:rsidRPr="00DD1168">
        <w:rPr>
          <w:rFonts w:cs="Arial"/>
          <w:b/>
          <w:bCs/>
          <w:iCs/>
          <w:lang w:val="en-US"/>
        </w:rPr>
        <w:t>Growth Mindset:</w:t>
      </w:r>
    </w:p>
    <w:p w14:paraId="695B844C" w14:textId="77777777" w:rsidR="00721F04" w:rsidRPr="00721F04" w:rsidRDefault="00721F04" w:rsidP="009C52BE">
      <w:pPr>
        <w:spacing w:after="0" w:line="360" w:lineRule="auto"/>
        <w:rPr>
          <w:rFonts w:cs="Arial"/>
          <w:lang w:val="en-US"/>
        </w:rPr>
      </w:pPr>
      <w:r w:rsidRPr="00721F04">
        <w:rPr>
          <w:rFonts w:cs="Arial"/>
          <w:lang w:val="en-US"/>
        </w:rPr>
        <w:lastRenderedPageBreak/>
        <w:t xml:space="preserve">A growth mindset is adopted by an excellent coach or mentor who believes in the </w:t>
      </w:r>
      <w:proofErr w:type="spellStart"/>
      <w:r w:rsidRPr="00721F04">
        <w:rPr>
          <w:rFonts w:cs="Arial"/>
          <w:lang w:val="en-US"/>
        </w:rPr>
        <w:t>coachee's</w:t>
      </w:r>
      <w:proofErr w:type="spellEnd"/>
      <w:r w:rsidRPr="00721F04">
        <w:rPr>
          <w:rFonts w:cs="Arial"/>
          <w:lang w:val="en-US"/>
        </w:rPr>
        <w:t xml:space="preserve"> ability for development, growth, and change. They urge the </w:t>
      </w:r>
      <w:proofErr w:type="spellStart"/>
      <w:r w:rsidRPr="00721F04">
        <w:rPr>
          <w:rFonts w:cs="Arial"/>
          <w:lang w:val="en-US"/>
        </w:rPr>
        <w:t>coachee</w:t>
      </w:r>
      <w:proofErr w:type="spellEnd"/>
      <w:r w:rsidRPr="00721F04">
        <w:rPr>
          <w:rFonts w:cs="Arial"/>
          <w:lang w:val="en-US"/>
        </w:rPr>
        <w:t xml:space="preserve"> to develop this mindset by viewing obstacles as chances for learning. Coaches and mentors encourage the </w:t>
      </w:r>
      <w:proofErr w:type="spellStart"/>
      <w:r w:rsidRPr="00721F04">
        <w:rPr>
          <w:rFonts w:cs="Arial"/>
          <w:lang w:val="en-US"/>
        </w:rPr>
        <w:t>coachee</w:t>
      </w:r>
      <w:proofErr w:type="spellEnd"/>
      <w:r w:rsidRPr="00721F04">
        <w:rPr>
          <w:rFonts w:cs="Arial"/>
          <w:lang w:val="en-US"/>
        </w:rPr>
        <w:t xml:space="preserve"> to accept change, overcome challenges, and always strive for development by fostering a growth mindset (Karimi et al., 2023). This way of thinking promotes adaptation, resilience, and a dedication to one's own and one's career advancement.</w:t>
      </w:r>
    </w:p>
    <w:p w14:paraId="76EF51ED" w14:textId="77777777" w:rsidR="00721F04" w:rsidRPr="00DD1168" w:rsidRDefault="00721F04" w:rsidP="009C52BE">
      <w:pPr>
        <w:spacing w:after="0" w:line="360" w:lineRule="auto"/>
        <w:rPr>
          <w:rFonts w:cs="Arial"/>
          <w:b/>
          <w:bCs/>
          <w:iCs/>
          <w:lang w:val="en-US"/>
        </w:rPr>
      </w:pPr>
      <w:r w:rsidRPr="00DD1168">
        <w:rPr>
          <w:rFonts w:cs="Arial"/>
          <w:b/>
          <w:bCs/>
          <w:iCs/>
          <w:lang w:val="en-US"/>
        </w:rPr>
        <w:t>Confidentiality:</w:t>
      </w:r>
    </w:p>
    <w:p w14:paraId="5626F26C" w14:textId="77777777" w:rsidR="00721F04" w:rsidRPr="00721F04" w:rsidRDefault="00721F04" w:rsidP="009C52BE">
      <w:pPr>
        <w:spacing w:after="0" w:line="360" w:lineRule="auto"/>
        <w:rPr>
          <w:rFonts w:cs="Arial"/>
          <w:lang w:val="en-US"/>
        </w:rPr>
      </w:pPr>
      <w:r w:rsidRPr="00721F04">
        <w:rPr>
          <w:rFonts w:cs="Arial"/>
          <w:lang w:val="en-US"/>
        </w:rPr>
        <w:t xml:space="preserve">Relationships between coaches and mentors must be confidential. The confidentiality of their conversations and vulnerabilities must be felt to be protected and assured by the </w:t>
      </w:r>
      <w:proofErr w:type="spellStart"/>
      <w:r w:rsidRPr="00721F04">
        <w:rPr>
          <w:rFonts w:cs="Arial"/>
          <w:lang w:val="en-US"/>
        </w:rPr>
        <w:t>coachees</w:t>
      </w:r>
      <w:proofErr w:type="spellEnd"/>
      <w:r w:rsidRPr="00721F04">
        <w:rPr>
          <w:rFonts w:cs="Arial"/>
          <w:lang w:val="en-US"/>
        </w:rPr>
        <w:t>. Maintaining anonymity encourages transparency, trust, and the willingness to discuss both personal and professional struggles. Coaches and mentors are responsible for ensuring that sensitive material is kept private and safe by abiding by ethical standards and maintaining strict confidentiality.</w:t>
      </w:r>
    </w:p>
    <w:p w14:paraId="2F2F06DB" w14:textId="77777777" w:rsidR="00721F04" w:rsidRPr="00DD1168" w:rsidRDefault="00721F04" w:rsidP="009C52BE">
      <w:pPr>
        <w:spacing w:after="0" w:line="360" w:lineRule="auto"/>
        <w:rPr>
          <w:rFonts w:cs="Arial"/>
          <w:b/>
          <w:bCs/>
          <w:iCs/>
          <w:lang w:val="en-US"/>
        </w:rPr>
      </w:pPr>
      <w:r w:rsidRPr="00DD1168">
        <w:rPr>
          <w:rFonts w:cs="Arial"/>
          <w:b/>
          <w:bCs/>
          <w:iCs/>
          <w:lang w:val="en-US"/>
        </w:rPr>
        <w:t>Adaptability:</w:t>
      </w:r>
    </w:p>
    <w:p w14:paraId="3A26CF6F" w14:textId="77777777" w:rsidR="00721F04" w:rsidRPr="00721F04" w:rsidRDefault="00721F04" w:rsidP="009C52BE">
      <w:pPr>
        <w:spacing w:after="0" w:line="360" w:lineRule="auto"/>
        <w:rPr>
          <w:rFonts w:cs="Arial"/>
          <w:lang w:val="en-US"/>
        </w:rPr>
      </w:pPr>
      <w:r w:rsidRPr="00721F04">
        <w:rPr>
          <w:rFonts w:cs="Arial"/>
          <w:lang w:val="en-US"/>
        </w:rPr>
        <w:t xml:space="preserve">An efficient coach or mentor exhibits flexibility and adaptability in their methods. They acknowledge the specific requirements, interests, and learning styles of each </w:t>
      </w:r>
      <w:proofErr w:type="spellStart"/>
      <w:r w:rsidRPr="00721F04">
        <w:rPr>
          <w:rFonts w:cs="Arial"/>
          <w:lang w:val="en-US"/>
        </w:rPr>
        <w:t>coachee</w:t>
      </w:r>
      <w:proofErr w:type="spellEnd"/>
      <w:r w:rsidRPr="00721F04">
        <w:rPr>
          <w:rFonts w:cs="Arial"/>
          <w:lang w:val="en-US"/>
        </w:rPr>
        <w:t xml:space="preserve">. Coaches and mentors may create a unique and powerful experience by </w:t>
      </w:r>
      <w:proofErr w:type="spellStart"/>
      <w:r w:rsidRPr="00721F04">
        <w:rPr>
          <w:rFonts w:cs="Arial"/>
          <w:lang w:val="en-US"/>
        </w:rPr>
        <w:t>customising</w:t>
      </w:r>
      <w:proofErr w:type="spellEnd"/>
      <w:r w:rsidRPr="00721F04">
        <w:rPr>
          <w:rFonts w:cs="Arial"/>
          <w:lang w:val="en-US"/>
        </w:rPr>
        <w:t xml:space="preserve"> the coaching procedure to match the needs of the </w:t>
      </w:r>
      <w:proofErr w:type="spellStart"/>
      <w:r w:rsidRPr="00721F04">
        <w:rPr>
          <w:rFonts w:cs="Arial"/>
          <w:lang w:val="en-US"/>
        </w:rPr>
        <w:t>coachee</w:t>
      </w:r>
      <w:proofErr w:type="spellEnd"/>
      <w:r w:rsidRPr="00721F04">
        <w:rPr>
          <w:rFonts w:cs="Arial"/>
          <w:lang w:val="en-US"/>
        </w:rPr>
        <w:t xml:space="preserve"> (Beaton et al., 2021). In order to effectively support the </w:t>
      </w:r>
      <w:proofErr w:type="spellStart"/>
      <w:r w:rsidRPr="00721F04">
        <w:rPr>
          <w:rFonts w:cs="Arial"/>
          <w:lang w:val="en-US"/>
        </w:rPr>
        <w:t>coachee's</w:t>
      </w:r>
      <w:proofErr w:type="spellEnd"/>
      <w:r w:rsidRPr="00721F04">
        <w:rPr>
          <w:rFonts w:cs="Arial"/>
          <w:lang w:val="en-US"/>
        </w:rPr>
        <w:t xml:space="preserve"> progress, adaptability entails changing the coaching methods, tempo, and tactics to account for the </w:t>
      </w:r>
      <w:proofErr w:type="spellStart"/>
      <w:r w:rsidRPr="00721F04">
        <w:rPr>
          <w:rFonts w:cs="Arial"/>
          <w:lang w:val="en-US"/>
        </w:rPr>
        <w:t>coachee's</w:t>
      </w:r>
      <w:proofErr w:type="spellEnd"/>
      <w:r w:rsidRPr="00721F04">
        <w:rPr>
          <w:rFonts w:cs="Arial"/>
          <w:lang w:val="en-US"/>
        </w:rPr>
        <w:t xml:space="preserve"> conditions.</w:t>
      </w:r>
    </w:p>
    <w:p w14:paraId="7DF0A0EC" w14:textId="77777777" w:rsidR="00721F04" w:rsidRPr="00DD1168" w:rsidRDefault="00721F04" w:rsidP="009C52BE">
      <w:pPr>
        <w:spacing w:after="0" w:line="360" w:lineRule="auto"/>
        <w:rPr>
          <w:rFonts w:cs="Arial"/>
          <w:b/>
          <w:bCs/>
          <w:iCs/>
          <w:lang w:val="en-US"/>
        </w:rPr>
      </w:pPr>
      <w:r w:rsidRPr="00DD1168">
        <w:rPr>
          <w:rFonts w:cs="Arial"/>
          <w:b/>
          <w:bCs/>
          <w:iCs/>
          <w:lang w:val="en-US"/>
        </w:rPr>
        <w:t>Continuous Learning:</w:t>
      </w:r>
    </w:p>
    <w:p w14:paraId="135A8881" w14:textId="36BA884F" w:rsidR="00721F04" w:rsidRPr="00721F04" w:rsidRDefault="00721F04" w:rsidP="009C52BE">
      <w:pPr>
        <w:spacing w:after="0" w:line="360" w:lineRule="auto"/>
        <w:rPr>
          <w:rFonts w:cs="Arial"/>
          <w:lang w:val="en-US"/>
        </w:rPr>
      </w:pPr>
      <w:r w:rsidRPr="00721F04">
        <w:rPr>
          <w:rFonts w:cs="Arial"/>
          <w:lang w:val="en-US"/>
        </w:rPr>
        <w:t xml:space="preserve">Successful mentors and coaches are dedicated to their lifelong growth. They actively look for chances to advance their knowledge, sharpen their teaching abilities, and keep up with the most recent developments in the field. Coaches and mentors who engage in their professional development may enrich their coaching relationships with new ideas, approaches, and perspectives (Talbert et al., 2021). Continuous education guarantees that mentors and coaches can offer their </w:t>
      </w:r>
      <w:proofErr w:type="spellStart"/>
      <w:r w:rsidRPr="00721F04">
        <w:rPr>
          <w:rFonts w:cs="Arial"/>
          <w:lang w:val="en-US"/>
        </w:rPr>
        <w:t>coachees</w:t>
      </w:r>
      <w:proofErr w:type="spellEnd"/>
      <w:r w:rsidRPr="00721F04">
        <w:rPr>
          <w:rFonts w:cs="Arial"/>
          <w:lang w:val="en-US"/>
        </w:rPr>
        <w:t xml:space="preserve"> the best advice and assistance possible.</w:t>
      </w:r>
    </w:p>
    <w:p w14:paraId="13337FA1" w14:textId="77777777" w:rsidR="00721F04" w:rsidRPr="00721F04" w:rsidRDefault="00721F04" w:rsidP="009C52BE">
      <w:pPr>
        <w:spacing w:after="0" w:line="360" w:lineRule="auto"/>
        <w:rPr>
          <w:rFonts w:cs="Arial"/>
          <w:lang w:val="en-US"/>
        </w:rPr>
      </w:pPr>
      <w:r w:rsidRPr="00721F04">
        <w:rPr>
          <w:rFonts w:cs="Arial"/>
          <w:lang w:val="en-US"/>
        </w:rPr>
        <w:t xml:space="preserve">A variety of abilities, actions, attitudes, convictions, and values that support the achievement of the coaching procedure are possessed by an excellent coach or mentor. A growth attitude, teamwork, active listening, strong questioning, respect, honesty, flexibility, and continual learning are necessary skills. By exhibiting these characteristics, coaches, and mentors may nurture the </w:t>
      </w:r>
      <w:proofErr w:type="spellStart"/>
      <w:r w:rsidRPr="00721F04">
        <w:rPr>
          <w:rFonts w:cs="Arial"/>
          <w:lang w:val="en-US"/>
        </w:rPr>
        <w:t>coachee's</w:t>
      </w:r>
      <w:proofErr w:type="spellEnd"/>
      <w:r w:rsidRPr="00721F04">
        <w:rPr>
          <w:rFonts w:cs="Arial"/>
          <w:lang w:val="en-US"/>
        </w:rPr>
        <w:t xml:space="preserve"> professional and personal development by creating a supportive, empowering, along with transforming coaching environment.</w:t>
      </w:r>
    </w:p>
    <w:p w14:paraId="39B3F0E5" w14:textId="77777777" w:rsidR="001E16A9" w:rsidRDefault="001E16A9" w:rsidP="009C52BE">
      <w:pPr>
        <w:spacing w:after="0" w:line="360" w:lineRule="auto"/>
        <w:rPr>
          <w:rFonts w:cs="Arial"/>
          <w:b/>
          <w:sz w:val="28"/>
          <w:szCs w:val="28"/>
          <w:u w:val="single"/>
        </w:rPr>
      </w:pPr>
    </w:p>
    <w:p w14:paraId="472D5DE1" w14:textId="77777777" w:rsidR="001E16A9" w:rsidRDefault="001E16A9" w:rsidP="009C52BE">
      <w:pPr>
        <w:spacing w:after="0" w:line="360" w:lineRule="auto"/>
        <w:rPr>
          <w:rFonts w:cs="Arial"/>
          <w:b/>
          <w:sz w:val="28"/>
          <w:szCs w:val="28"/>
          <w:u w:val="single"/>
        </w:rPr>
      </w:pPr>
    </w:p>
    <w:p w14:paraId="2611A601" w14:textId="77777777" w:rsidR="001E16A9" w:rsidRDefault="001E16A9" w:rsidP="009C52BE">
      <w:pPr>
        <w:spacing w:after="0" w:line="360" w:lineRule="auto"/>
        <w:rPr>
          <w:rFonts w:cs="Arial"/>
          <w:b/>
          <w:sz w:val="28"/>
          <w:szCs w:val="28"/>
          <w:u w:val="single"/>
        </w:rPr>
      </w:pPr>
    </w:p>
    <w:p w14:paraId="31F1E0C6" w14:textId="5BA8E978" w:rsidR="00721F04" w:rsidRPr="00B67C5F" w:rsidRDefault="00721F04" w:rsidP="009C52BE">
      <w:pPr>
        <w:pStyle w:val="Heading2"/>
        <w:spacing w:line="360" w:lineRule="auto"/>
      </w:pPr>
      <w:bookmarkStart w:id="5" w:name="_Toc143558897"/>
      <w:r w:rsidRPr="00B67C5F">
        <w:lastRenderedPageBreak/>
        <w:t>Conclusion:</w:t>
      </w:r>
      <w:bookmarkEnd w:id="5"/>
    </w:p>
    <w:p w14:paraId="2748E1A6" w14:textId="41B1F35A" w:rsidR="00721F04" w:rsidRDefault="00721F04" w:rsidP="009C52BE">
      <w:pPr>
        <w:spacing w:after="0" w:line="360" w:lineRule="auto"/>
        <w:rPr>
          <w:rFonts w:cs="Arial"/>
        </w:rPr>
      </w:pPr>
      <w:r w:rsidRPr="00721F04">
        <w:rPr>
          <w:rFonts w:cs="Arial"/>
        </w:rPr>
        <w:t xml:space="preserve">Robert's issues and goals were effectively addressed throughout the coaching session. Even though the GROW coaching model, active listening, as well as cooperative problem-solving, were utilised, there are still certain things that may be done better, such as probing underlying assumptions and using stronger questioning approaches. When used effectively within the framework of this case study, coaching, and mentoring </w:t>
      </w:r>
      <w:r w:rsidR="009C52BE">
        <w:rPr>
          <w:rFonts w:cs="Arial"/>
        </w:rPr>
        <w:t>can</w:t>
      </w:r>
      <w:r w:rsidRPr="00721F04">
        <w:rPr>
          <w:rFonts w:cs="Arial"/>
        </w:rPr>
        <w:t xml:space="preserve"> boost morale and performance. They offer individualised assistance, encourage personal development and progress, encourage independence and accountability, make it easier to keep learning new things and help create a healthy work atmosphere. The effectiveness of the coaching procedure is greatly influenced by the skills, behaviours, opinions, and principles of a successful coach and mentor, including active listening, strong questioning, empathy, teamwork, and a development mindset. I'm dedicated to lifelong learning and progress as a coach, and I'll be applying the insights from this reflective statement to my future coaching sessions. I will aim to establish a setting that encourages people to overcome obstacles, accomplish their objectives, and thrive at work.</w:t>
      </w:r>
      <w:bookmarkStart w:id="6" w:name="_GoBack"/>
      <w:bookmarkEnd w:id="6"/>
    </w:p>
    <w:p w14:paraId="32056F5A" w14:textId="77777777" w:rsidR="00B67C5F" w:rsidRDefault="00B67C5F" w:rsidP="009C52BE">
      <w:pPr>
        <w:pStyle w:val="Heading1"/>
        <w:spacing w:line="360" w:lineRule="auto"/>
      </w:pPr>
    </w:p>
    <w:p w14:paraId="158DA591" w14:textId="77777777" w:rsidR="00B67C5F" w:rsidRDefault="00B67C5F" w:rsidP="009C52BE">
      <w:pPr>
        <w:pStyle w:val="Heading1"/>
        <w:spacing w:line="360" w:lineRule="auto"/>
      </w:pPr>
    </w:p>
    <w:p w14:paraId="7615654B" w14:textId="77777777" w:rsidR="00B67C5F" w:rsidRDefault="00B67C5F" w:rsidP="009C52BE">
      <w:pPr>
        <w:pStyle w:val="Heading1"/>
        <w:spacing w:line="360" w:lineRule="auto"/>
      </w:pPr>
    </w:p>
    <w:p w14:paraId="2DDBE23D" w14:textId="77777777" w:rsidR="001E16A9" w:rsidRDefault="001E16A9" w:rsidP="009C52BE">
      <w:pPr>
        <w:spacing w:after="0" w:line="360" w:lineRule="auto"/>
        <w:rPr>
          <w:rFonts w:cs="Arial"/>
          <w:b/>
          <w:sz w:val="32"/>
          <w:szCs w:val="32"/>
        </w:rPr>
      </w:pPr>
    </w:p>
    <w:p w14:paraId="6782F887" w14:textId="77777777" w:rsidR="001E16A9" w:rsidRDefault="001E16A9" w:rsidP="009C52BE">
      <w:pPr>
        <w:spacing w:after="0" w:line="360" w:lineRule="auto"/>
        <w:rPr>
          <w:rFonts w:cs="Arial"/>
          <w:b/>
          <w:sz w:val="32"/>
          <w:szCs w:val="32"/>
        </w:rPr>
      </w:pPr>
    </w:p>
    <w:p w14:paraId="26853FFE" w14:textId="77777777" w:rsidR="001E16A9" w:rsidRDefault="001E16A9" w:rsidP="009C52BE">
      <w:pPr>
        <w:spacing w:after="0" w:line="360" w:lineRule="auto"/>
        <w:rPr>
          <w:rFonts w:cs="Arial"/>
          <w:b/>
          <w:sz w:val="32"/>
          <w:szCs w:val="32"/>
        </w:rPr>
      </w:pPr>
    </w:p>
    <w:p w14:paraId="60F4AACB" w14:textId="77777777" w:rsidR="001E16A9" w:rsidRDefault="001E16A9" w:rsidP="009C52BE">
      <w:pPr>
        <w:spacing w:after="0" w:line="360" w:lineRule="auto"/>
        <w:rPr>
          <w:rFonts w:cs="Arial"/>
          <w:b/>
          <w:sz w:val="32"/>
          <w:szCs w:val="32"/>
        </w:rPr>
      </w:pPr>
    </w:p>
    <w:p w14:paraId="25491E71" w14:textId="77777777" w:rsidR="001E16A9" w:rsidRDefault="001E16A9" w:rsidP="009C52BE">
      <w:pPr>
        <w:spacing w:after="0" w:line="360" w:lineRule="auto"/>
        <w:rPr>
          <w:rFonts w:cs="Arial"/>
          <w:b/>
          <w:sz w:val="32"/>
          <w:szCs w:val="32"/>
        </w:rPr>
      </w:pPr>
    </w:p>
    <w:p w14:paraId="01218FB9" w14:textId="77777777" w:rsidR="001E16A9" w:rsidRDefault="001E16A9" w:rsidP="009C52BE">
      <w:pPr>
        <w:spacing w:after="0" w:line="360" w:lineRule="auto"/>
        <w:rPr>
          <w:rFonts w:cs="Arial"/>
          <w:b/>
          <w:sz w:val="32"/>
          <w:szCs w:val="32"/>
        </w:rPr>
      </w:pPr>
    </w:p>
    <w:p w14:paraId="7F93684C" w14:textId="77777777" w:rsidR="001E16A9" w:rsidRDefault="001E16A9" w:rsidP="009C52BE">
      <w:pPr>
        <w:spacing w:after="0" w:line="360" w:lineRule="auto"/>
        <w:rPr>
          <w:rFonts w:cs="Arial"/>
          <w:b/>
          <w:sz w:val="32"/>
          <w:szCs w:val="32"/>
        </w:rPr>
      </w:pPr>
    </w:p>
    <w:p w14:paraId="55151F60" w14:textId="77777777" w:rsidR="001E16A9" w:rsidRDefault="001E16A9" w:rsidP="009C52BE">
      <w:pPr>
        <w:spacing w:after="0" w:line="360" w:lineRule="auto"/>
        <w:rPr>
          <w:rFonts w:cs="Arial"/>
          <w:b/>
          <w:sz w:val="32"/>
          <w:szCs w:val="32"/>
        </w:rPr>
      </w:pPr>
    </w:p>
    <w:p w14:paraId="26617D51" w14:textId="77777777" w:rsidR="001E16A9" w:rsidRDefault="001E16A9" w:rsidP="009C52BE">
      <w:pPr>
        <w:spacing w:after="0" w:line="360" w:lineRule="auto"/>
        <w:rPr>
          <w:rFonts w:cs="Arial"/>
          <w:b/>
          <w:sz w:val="32"/>
          <w:szCs w:val="32"/>
        </w:rPr>
      </w:pPr>
    </w:p>
    <w:p w14:paraId="0511654B" w14:textId="77777777" w:rsidR="001E16A9" w:rsidRDefault="001E16A9" w:rsidP="009C52BE">
      <w:pPr>
        <w:spacing w:after="0" w:line="360" w:lineRule="auto"/>
        <w:rPr>
          <w:rFonts w:cs="Arial"/>
          <w:b/>
          <w:sz w:val="32"/>
          <w:szCs w:val="32"/>
        </w:rPr>
      </w:pPr>
    </w:p>
    <w:p w14:paraId="0767B20F" w14:textId="77777777" w:rsidR="001E16A9" w:rsidRDefault="001E16A9" w:rsidP="009C52BE">
      <w:pPr>
        <w:spacing w:after="0" w:line="360" w:lineRule="auto"/>
        <w:rPr>
          <w:rFonts w:cs="Arial"/>
          <w:b/>
          <w:sz w:val="32"/>
          <w:szCs w:val="32"/>
        </w:rPr>
      </w:pPr>
    </w:p>
    <w:p w14:paraId="3026ABB0" w14:textId="77777777" w:rsidR="00B67C5F" w:rsidRDefault="00B67C5F" w:rsidP="009C52BE">
      <w:pPr>
        <w:pStyle w:val="Heading1"/>
        <w:spacing w:line="360" w:lineRule="auto"/>
      </w:pPr>
      <w:bookmarkStart w:id="7" w:name="_Toc143558898"/>
      <w:r w:rsidRPr="00B67C5F">
        <w:t>Reference</w:t>
      </w:r>
      <w:r>
        <w:t>:</w:t>
      </w:r>
      <w:bookmarkEnd w:id="7"/>
    </w:p>
    <w:p w14:paraId="45A24831" w14:textId="77777777" w:rsidR="00A9128F" w:rsidRPr="00B67C5F" w:rsidRDefault="00A9128F" w:rsidP="009C52BE">
      <w:pPr>
        <w:spacing w:after="0" w:line="360" w:lineRule="auto"/>
        <w:ind w:left="720" w:hanging="720"/>
        <w:rPr>
          <w:rFonts w:cs="Arial"/>
        </w:rPr>
      </w:pPr>
      <w:r w:rsidRPr="00B67C5F">
        <w:rPr>
          <w:rFonts w:cs="Arial"/>
        </w:rPr>
        <w:t>Azevedo, A. and Almeida, A.H., 2021. Grasp the challenge of digital transition in SMEs—A training course geared towards decision-makers. Education Sciences, 11(4), p.151.</w:t>
      </w:r>
    </w:p>
    <w:p w14:paraId="7DB863AD" w14:textId="77777777" w:rsidR="00A9128F" w:rsidRPr="00B67C5F" w:rsidRDefault="00A9128F" w:rsidP="009C52BE">
      <w:pPr>
        <w:spacing w:after="0" w:line="360" w:lineRule="auto"/>
        <w:ind w:left="720" w:hanging="720"/>
        <w:rPr>
          <w:rFonts w:cs="Arial"/>
        </w:rPr>
      </w:pPr>
      <w:r w:rsidRPr="00B67C5F">
        <w:rPr>
          <w:rFonts w:cs="Arial"/>
        </w:rPr>
        <w:t xml:space="preserve">Beaton, M.C., Thomson, S., Cornelius, S., Lofthouse, R., </w:t>
      </w:r>
      <w:proofErr w:type="spellStart"/>
      <w:r w:rsidRPr="00B67C5F">
        <w:rPr>
          <w:rFonts w:cs="Arial"/>
        </w:rPr>
        <w:t>Kools</w:t>
      </w:r>
      <w:proofErr w:type="spellEnd"/>
      <w:r w:rsidRPr="00B67C5F">
        <w:rPr>
          <w:rFonts w:cs="Arial"/>
        </w:rPr>
        <w:t>, Q. and Huber, S., 2021. Conceptualising teacher education for inclusion: Lessons for the professional learning of educators from transnational and cross-sector perspectives. Sustainability, 13(4), p.2167.</w:t>
      </w:r>
    </w:p>
    <w:p w14:paraId="25D4E8EC" w14:textId="1DD4CB1C" w:rsidR="00A9128F" w:rsidRPr="00B67C5F" w:rsidRDefault="00A9128F" w:rsidP="009C52BE">
      <w:pPr>
        <w:spacing w:after="0" w:line="360" w:lineRule="auto"/>
        <w:ind w:left="720" w:hanging="720"/>
        <w:rPr>
          <w:rFonts w:cs="Arial"/>
        </w:rPr>
      </w:pPr>
      <w:r w:rsidRPr="00B67C5F">
        <w:rPr>
          <w:rFonts w:cs="Arial"/>
        </w:rPr>
        <w:t xml:space="preserve">English, J.L., </w:t>
      </w:r>
      <w:proofErr w:type="spellStart"/>
      <w:r w:rsidRPr="00B67C5F">
        <w:rPr>
          <w:rFonts w:cs="Arial"/>
        </w:rPr>
        <w:t>Keinonen</w:t>
      </w:r>
      <w:proofErr w:type="spellEnd"/>
      <w:r w:rsidRPr="00B67C5F">
        <w:rPr>
          <w:rFonts w:cs="Arial"/>
        </w:rPr>
        <w:t xml:space="preserve">, T., </w:t>
      </w:r>
      <w:proofErr w:type="spellStart"/>
      <w:r w:rsidRPr="00B67C5F">
        <w:rPr>
          <w:rFonts w:cs="Arial"/>
        </w:rPr>
        <w:t>Havu-Nuutinen</w:t>
      </w:r>
      <w:proofErr w:type="spellEnd"/>
      <w:r w:rsidRPr="00B67C5F">
        <w:rPr>
          <w:rFonts w:cs="Arial"/>
        </w:rPr>
        <w:t xml:space="preserve">, S. and </w:t>
      </w:r>
      <w:proofErr w:type="spellStart"/>
      <w:r w:rsidRPr="00B67C5F">
        <w:rPr>
          <w:rFonts w:cs="Arial"/>
        </w:rPr>
        <w:t>Sormunen</w:t>
      </w:r>
      <w:proofErr w:type="spellEnd"/>
      <w:r w:rsidRPr="00B67C5F">
        <w:rPr>
          <w:rFonts w:cs="Arial"/>
        </w:rPr>
        <w:t xml:space="preserve">, K., 2022. A Study of Finnish Teaching Practices: How to Optimise Student Learning and How to Teach </w:t>
      </w:r>
      <w:r w:rsidR="009C52BE">
        <w:rPr>
          <w:rFonts w:cs="Arial"/>
        </w:rPr>
        <w:t>Problem-Solving</w:t>
      </w:r>
      <w:r w:rsidRPr="00B67C5F">
        <w:rPr>
          <w:rFonts w:cs="Arial"/>
        </w:rPr>
        <w:t>. Education Sciences, 12(11), p.821.</w:t>
      </w:r>
    </w:p>
    <w:p w14:paraId="73F86FFC" w14:textId="77777777" w:rsidR="00A9128F" w:rsidRPr="00B67C5F" w:rsidRDefault="00A9128F" w:rsidP="009C52BE">
      <w:pPr>
        <w:spacing w:after="0" w:line="360" w:lineRule="auto"/>
        <w:ind w:left="720" w:hanging="720"/>
        <w:rPr>
          <w:rFonts w:cs="Arial"/>
        </w:rPr>
      </w:pPr>
      <w:proofErr w:type="spellStart"/>
      <w:r w:rsidRPr="00B67C5F">
        <w:rPr>
          <w:rFonts w:cs="Arial"/>
        </w:rPr>
        <w:t>Fukumura</w:t>
      </w:r>
      <w:proofErr w:type="spellEnd"/>
      <w:r w:rsidRPr="00B67C5F">
        <w:rPr>
          <w:rFonts w:cs="Arial"/>
        </w:rPr>
        <w:t xml:space="preserve">, Y.E., </w:t>
      </w:r>
      <w:proofErr w:type="spellStart"/>
      <w:r w:rsidRPr="00B67C5F">
        <w:rPr>
          <w:rFonts w:cs="Arial"/>
        </w:rPr>
        <w:t>Gray</w:t>
      </w:r>
      <w:proofErr w:type="spellEnd"/>
      <w:r w:rsidRPr="00B67C5F">
        <w:rPr>
          <w:rFonts w:cs="Arial"/>
        </w:rPr>
        <w:t xml:space="preserve">, J.M., Lucas, G.M., </w:t>
      </w:r>
      <w:proofErr w:type="spellStart"/>
      <w:r w:rsidRPr="00B67C5F">
        <w:rPr>
          <w:rFonts w:cs="Arial"/>
        </w:rPr>
        <w:t>Becerik</w:t>
      </w:r>
      <w:proofErr w:type="spellEnd"/>
      <w:r w:rsidRPr="00B67C5F">
        <w:rPr>
          <w:rFonts w:cs="Arial"/>
        </w:rPr>
        <w:t>-Gerber, B. and Roll, S.C., 2021. Worker perspectives on incorporating artificial intelligence into office workspaces: Implications for the future of office work. International Journal of Environmental Research and Public Health, 18(4), p.1690.</w:t>
      </w:r>
    </w:p>
    <w:p w14:paraId="1CED16FA" w14:textId="77777777" w:rsidR="00A9128F" w:rsidRPr="00B67C5F" w:rsidRDefault="00A9128F" w:rsidP="009C52BE">
      <w:pPr>
        <w:spacing w:after="0" w:line="360" w:lineRule="auto"/>
        <w:ind w:left="720" w:hanging="720"/>
        <w:rPr>
          <w:rFonts w:cs="Arial"/>
        </w:rPr>
      </w:pPr>
      <w:proofErr w:type="spellStart"/>
      <w:r w:rsidRPr="00B67C5F">
        <w:rPr>
          <w:rFonts w:cs="Arial"/>
        </w:rPr>
        <w:t>Haugan</w:t>
      </w:r>
      <w:proofErr w:type="spellEnd"/>
      <w:r w:rsidRPr="00B67C5F">
        <w:rPr>
          <w:rFonts w:cs="Arial"/>
        </w:rPr>
        <w:t xml:space="preserve">, J.A., Moen, F., </w:t>
      </w:r>
      <w:proofErr w:type="spellStart"/>
      <w:r w:rsidRPr="00B67C5F">
        <w:rPr>
          <w:rFonts w:cs="Arial"/>
        </w:rPr>
        <w:t>Østerås</w:t>
      </w:r>
      <w:proofErr w:type="spellEnd"/>
      <w:r w:rsidRPr="00B67C5F">
        <w:rPr>
          <w:rFonts w:cs="Arial"/>
        </w:rPr>
        <w:t xml:space="preserve">, M.O. and </w:t>
      </w:r>
      <w:proofErr w:type="spellStart"/>
      <w:r w:rsidRPr="00B67C5F">
        <w:rPr>
          <w:rFonts w:cs="Arial"/>
        </w:rPr>
        <w:t>Stenseng</w:t>
      </w:r>
      <w:proofErr w:type="spellEnd"/>
      <w:r w:rsidRPr="00B67C5F">
        <w:rPr>
          <w:rFonts w:cs="Arial"/>
        </w:rPr>
        <w:t>, F., 2021. Effects of a mentor program for coaches on the coach-athlete relationship. Sports, 9(8), p.116.</w:t>
      </w:r>
    </w:p>
    <w:p w14:paraId="4E97352F" w14:textId="77777777" w:rsidR="00A9128F" w:rsidRPr="00B67C5F" w:rsidRDefault="00A9128F" w:rsidP="009C52BE">
      <w:pPr>
        <w:spacing w:after="0" w:line="360" w:lineRule="auto"/>
        <w:ind w:left="720" w:hanging="720"/>
        <w:rPr>
          <w:rFonts w:cs="Arial"/>
        </w:rPr>
      </w:pPr>
      <w:r w:rsidRPr="00B67C5F">
        <w:rPr>
          <w:rFonts w:cs="Arial"/>
        </w:rPr>
        <w:t xml:space="preserve">Karimi, S., Ahmadi Malek, F., </w:t>
      </w:r>
      <w:proofErr w:type="spellStart"/>
      <w:r w:rsidRPr="00B67C5F">
        <w:rPr>
          <w:rFonts w:cs="Arial"/>
        </w:rPr>
        <w:t>Yaghoubi</w:t>
      </w:r>
      <w:proofErr w:type="spellEnd"/>
      <w:r w:rsidRPr="00B67C5F">
        <w:rPr>
          <w:rFonts w:cs="Arial"/>
        </w:rPr>
        <w:t xml:space="preserve"> </w:t>
      </w:r>
      <w:proofErr w:type="spellStart"/>
      <w:r w:rsidRPr="00B67C5F">
        <w:rPr>
          <w:rFonts w:cs="Arial"/>
        </w:rPr>
        <w:t>Farani</w:t>
      </w:r>
      <w:proofErr w:type="spellEnd"/>
      <w:r w:rsidRPr="00B67C5F">
        <w:rPr>
          <w:rFonts w:cs="Arial"/>
        </w:rPr>
        <w:t xml:space="preserve">, A. and </w:t>
      </w:r>
      <w:proofErr w:type="spellStart"/>
      <w:r w:rsidRPr="00B67C5F">
        <w:rPr>
          <w:rFonts w:cs="Arial"/>
        </w:rPr>
        <w:t>Liobikienė</w:t>
      </w:r>
      <w:proofErr w:type="spellEnd"/>
      <w:r w:rsidRPr="00B67C5F">
        <w:rPr>
          <w:rFonts w:cs="Arial"/>
        </w:rPr>
        <w:t xml:space="preserve">, G., 2023. The role of transformational leadership in developing innovative work </w:t>
      </w:r>
      <w:proofErr w:type="spellStart"/>
      <w:r w:rsidRPr="00B67C5F">
        <w:rPr>
          <w:rFonts w:cs="Arial"/>
        </w:rPr>
        <w:t>behaviors</w:t>
      </w:r>
      <w:proofErr w:type="spellEnd"/>
      <w:r w:rsidRPr="00B67C5F">
        <w:rPr>
          <w:rFonts w:cs="Arial"/>
        </w:rPr>
        <w:t>: The mediating role of employees’ psychological capital. Sustainability, 15(2), p.1267.</w:t>
      </w:r>
    </w:p>
    <w:p w14:paraId="19E0270A" w14:textId="77777777" w:rsidR="00A9128F" w:rsidRPr="00B67C5F" w:rsidRDefault="00A9128F" w:rsidP="009C52BE">
      <w:pPr>
        <w:spacing w:after="0" w:line="360" w:lineRule="auto"/>
        <w:ind w:left="720" w:hanging="720"/>
        <w:rPr>
          <w:rFonts w:cs="Arial"/>
        </w:rPr>
      </w:pPr>
      <w:r w:rsidRPr="00B67C5F">
        <w:rPr>
          <w:rFonts w:cs="Arial"/>
        </w:rPr>
        <w:t xml:space="preserve">Lee, K., </w:t>
      </w:r>
      <w:proofErr w:type="spellStart"/>
      <w:r w:rsidRPr="00B67C5F">
        <w:rPr>
          <w:rFonts w:cs="Arial"/>
        </w:rPr>
        <w:t>Mileski</w:t>
      </w:r>
      <w:proofErr w:type="spellEnd"/>
      <w:r w:rsidRPr="00B67C5F">
        <w:rPr>
          <w:rFonts w:cs="Arial"/>
        </w:rPr>
        <w:t>, M., Fohn, J., Frye, L. and Brooks, L., 2020, September. Facilitators and barriers surrounding the role of administration in employee job satisfaction in long-term care facilities: A systematic review. In Healthcare (Vol. 8, No. 4, p. 360). MDPI.</w:t>
      </w:r>
    </w:p>
    <w:p w14:paraId="474671BD" w14:textId="77777777" w:rsidR="00A9128F" w:rsidRPr="00B67C5F" w:rsidRDefault="00A9128F" w:rsidP="009C52BE">
      <w:pPr>
        <w:spacing w:after="0" w:line="360" w:lineRule="auto"/>
        <w:ind w:left="720" w:hanging="720"/>
        <w:rPr>
          <w:rFonts w:cs="Arial"/>
        </w:rPr>
      </w:pPr>
      <w:r w:rsidRPr="00B67C5F">
        <w:rPr>
          <w:rFonts w:cs="Arial"/>
        </w:rPr>
        <w:t xml:space="preserve">Nam, P.S., </w:t>
      </w:r>
      <w:proofErr w:type="spellStart"/>
      <w:r w:rsidRPr="00B67C5F">
        <w:rPr>
          <w:rFonts w:cs="Arial"/>
        </w:rPr>
        <w:t>Tuong</w:t>
      </w:r>
      <w:proofErr w:type="spellEnd"/>
      <w:r w:rsidRPr="00B67C5F">
        <w:rPr>
          <w:rFonts w:cs="Arial"/>
        </w:rPr>
        <w:t xml:space="preserve">, H.A., </w:t>
      </w:r>
      <w:proofErr w:type="spellStart"/>
      <w:r w:rsidRPr="00B67C5F">
        <w:rPr>
          <w:rFonts w:cs="Arial"/>
        </w:rPr>
        <w:t>Weinhandl</w:t>
      </w:r>
      <w:proofErr w:type="spellEnd"/>
      <w:r w:rsidRPr="00B67C5F">
        <w:rPr>
          <w:rFonts w:cs="Arial"/>
        </w:rPr>
        <w:t xml:space="preserve">, R. and </w:t>
      </w:r>
      <w:proofErr w:type="spellStart"/>
      <w:r w:rsidRPr="00B67C5F">
        <w:rPr>
          <w:rFonts w:cs="Arial"/>
        </w:rPr>
        <w:t>Lavicza</w:t>
      </w:r>
      <w:proofErr w:type="spellEnd"/>
      <w:r w:rsidRPr="00B67C5F">
        <w:rPr>
          <w:rFonts w:cs="Arial"/>
        </w:rPr>
        <w:t>, Z., 2022. Mathematics Teachers’ Professional Competence Component Model and Practices in Teaching the Linear Functional Concept—An Experimental Study. Mathematics, 10(21), p.4007.</w:t>
      </w:r>
    </w:p>
    <w:p w14:paraId="748647F5" w14:textId="77777777" w:rsidR="00A9128F" w:rsidRPr="00B67C5F" w:rsidRDefault="00A9128F" w:rsidP="009C52BE">
      <w:pPr>
        <w:spacing w:after="0" w:line="360" w:lineRule="auto"/>
        <w:ind w:left="720" w:hanging="720"/>
        <w:rPr>
          <w:rFonts w:cs="Arial"/>
        </w:rPr>
      </w:pPr>
      <w:r w:rsidRPr="00B67C5F">
        <w:rPr>
          <w:rFonts w:cs="Arial"/>
        </w:rPr>
        <w:t xml:space="preserve">Rodríguez Fuentes, A., Navarro </w:t>
      </w:r>
      <w:proofErr w:type="spellStart"/>
      <w:r w:rsidRPr="00B67C5F">
        <w:rPr>
          <w:rFonts w:cs="Arial"/>
        </w:rPr>
        <w:t>Rincón</w:t>
      </w:r>
      <w:proofErr w:type="spellEnd"/>
      <w:r w:rsidRPr="00B67C5F">
        <w:rPr>
          <w:rFonts w:cs="Arial"/>
        </w:rPr>
        <w:t>, A., Carrillo López, M.J. and Isla Navarro, L., 2023. University Coaching Experience and Academic Performance. Education Sciences, 13(3), p.248.</w:t>
      </w:r>
    </w:p>
    <w:p w14:paraId="5E837C36" w14:textId="77777777" w:rsidR="00A9128F" w:rsidRPr="00B67C5F" w:rsidRDefault="00A9128F" w:rsidP="009C52BE">
      <w:pPr>
        <w:spacing w:after="0" w:line="360" w:lineRule="auto"/>
        <w:ind w:left="720" w:hanging="720"/>
        <w:rPr>
          <w:rFonts w:cs="Arial"/>
        </w:rPr>
      </w:pPr>
      <w:r w:rsidRPr="00B67C5F">
        <w:rPr>
          <w:rFonts w:cs="Arial"/>
        </w:rPr>
        <w:t xml:space="preserve">Schirmer, M., </w:t>
      </w:r>
      <w:proofErr w:type="spellStart"/>
      <w:r w:rsidRPr="00B67C5F">
        <w:rPr>
          <w:rFonts w:cs="Arial"/>
        </w:rPr>
        <w:t>Dalko</w:t>
      </w:r>
      <w:proofErr w:type="spellEnd"/>
      <w:r w:rsidRPr="00B67C5F">
        <w:rPr>
          <w:rFonts w:cs="Arial"/>
        </w:rPr>
        <w:t xml:space="preserve">, K., </w:t>
      </w:r>
      <w:proofErr w:type="spellStart"/>
      <w:r w:rsidRPr="00B67C5F">
        <w:rPr>
          <w:rFonts w:cs="Arial"/>
        </w:rPr>
        <w:t>Stoevesandt</w:t>
      </w:r>
      <w:proofErr w:type="spellEnd"/>
      <w:r w:rsidRPr="00B67C5F">
        <w:rPr>
          <w:rFonts w:cs="Arial"/>
        </w:rPr>
        <w:t xml:space="preserve">, D., </w:t>
      </w:r>
      <w:proofErr w:type="spellStart"/>
      <w:r w:rsidRPr="00B67C5F">
        <w:rPr>
          <w:rFonts w:cs="Arial"/>
        </w:rPr>
        <w:t>Paulicke</w:t>
      </w:r>
      <w:proofErr w:type="spellEnd"/>
      <w:r w:rsidRPr="00B67C5F">
        <w:rPr>
          <w:rFonts w:cs="Arial"/>
        </w:rPr>
        <w:t>, D. and Jahn, P., 2023. Educational Concepts of Digital Competence Development for Older Adults—A Scoping Review. International Journal of Environmental Research and Public Health, 20(13), p.6269.</w:t>
      </w:r>
    </w:p>
    <w:p w14:paraId="75410758" w14:textId="77777777" w:rsidR="00A9128F" w:rsidRPr="00B67C5F" w:rsidRDefault="00A9128F" w:rsidP="009C52BE">
      <w:pPr>
        <w:spacing w:after="0" w:line="360" w:lineRule="auto"/>
        <w:ind w:left="720" w:hanging="720"/>
        <w:rPr>
          <w:rFonts w:cs="Arial"/>
        </w:rPr>
      </w:pPr>
      <w:r w:rsidRPr="00B67C5F">
        <w:rPr>
          <w:rFonts w:cs="Arial"/>
        </w:rPr>
        <w:t xml:space="preserve">Talbert, P.Y., Perry, G., Ricks-Santi, L., Soto de </w:t>
      </w:r>
      <w:proofErr w:type="spellStart"/>
      <w:r w:rsidRPr="00B67C5F">
        <w:rPr>
          <w:rFonts w:cs="Arial"/>
        </w:rPr>
        <w:t>Laurido</w:t>
      </w:r>
      <w:proofErr w:type="spellEnd"/>
      <w:r w:rsidRPr="00B67C5F">
        <w:rPr>
          <w:rFonts w:cs="Arial"/>
        </w:rPr>
        <w:t xml:space="preserve">, L.E., </w:t>
      </w:r>
      <w:proofErr w:type="spellStart"/>
      <w:r w:rsidRPr="00B67C5F">
        <w:rPr>
          <w:rFonts w:cs="Arial"/>
        </w:rPr>
        <w:t>Shaheen</w:t>
      </w:r>
      <w:proofErr w:type="spellEnd"/>
      <w:r w:rsidRPr="00B67C5F">
        <w:rPr>
          <w:rFonts w:cs="Arial"/>
        </w:rPr>
        <w:t xml:space="preserve">, M., </w:t>
      </w:r>
      <w:proofErr w:type="spellStart"/>
      <w:r w:rsidRPr="00B67C5F">
        <w:rPr>
          <w:rFonts w:cs="Arial"/>
        </w:rPr>
        <w:t>Seto</w:t>
      </w:r>
      <w:proofErr w:type="spellEnd"/>
      <w:r w:rsidRPr="00B67C5F">
        <w:rPr>
          <w:rFonts w:cs="Arial"/>
        </w:rPr>
        <w:t xml:space="preserve">, T., Kumar, D., Quarshie, A., </w:t>
      </w:r>
      <w:proofErr w:type="spellStart"/>
      <w:r w:rsidRPr="00B67C5F">
        <w:rPr>
          <w:rFonts w:cs="Arial"/>
        </w:rPr>
        <w:t>Thakar</w:t>
      </w:r>
      <w:proofErr w:type="spellEnd"/>
      <w:r w:rsidRPr="00B67C5F">
        <w:rPr>
          <w:rFonts w:cs="Arial"/>
        </w:rPr>
        <w:t xml:space="preserve">, M. and Rubio, D.M., 2021. Challenges and strategies of successful mentoring: the perspective of LEADS scholars and mentors from minority </w:t>
      </w:r>
      <w:r w:rsidRPr="00B67C5F">
        <w:rPr>
          <w:rFonts w:cs="Arial"/>
        </w:rPr>
        <w:lastRenderedPageBreak/>
        <w:t>serving institutions. International Journal of Environmental Research and Public Health, 18(11), p.6155.</w:t>
      </w:r>
    </w:p>
    <w:p w14:paraId="5AC3B21A" w14:textId="77777777" w:rsidR="00A9128F" w:rsidRPr="00B67C5F" w:rsidRDefault="00A9128F" w:rsidP="009C52BE">
      <w:pPr>
        <w:spacing w:after="0" w:line="360" w:lineRule="auto"/>
        <w:ind w:left="720" w:hanging="720"/>
        <w:rPr>
          <w:rFonts w:cs="Arial"/>
        </w:rPr>
      </w:pPr>
      <w:r w:rsidRPr="00B67C5F">
        <w:rPr>
          <w:rFonts w:cs="Arial"/>
        </w:rPr>
        <w:t>Zhang, W., Zhang, D. and Zhang, L.J., 2021. Metacognitive instruction for sustainable learning: Learners’ perceptions of task difficulty and use of metacognitive strategies in completing integrated speaking tasks. Sustainability, 13(11), p.6275.</w:t>
      </w:r>
    </w:p>
    <w:p w14:paraId="4167F296" w14:textId="77777777" w:rsidR="00B67C5F" w:rsidRPr="00B9722D" w:rsidRDefault="00B67C5F" w:rsidP="009C52BE">
      <w:pPr>
        <w:spacing w:after="0" w:line="360" w:lineRule="auto"/>
      </w:pPr>
    </w:p>
    <w:p w14:paraId="4BD23C9C" w14:textId="77777777" w:rsidR="00B67C5F" w:rsidRDefault="00B67C5F" w:rsidP="009C52BE">
      <w:pPr>
        <w:spacing w:after="0" w:line="360" w:lineRule="auto"/>
        <w:rPr>
          <w:rFonts w:cs="Arial"/>
          <w:b/>
          <w:sz w:val="32"/>
          <w:szCs w:val="32"/>
        </w:rPr>
      </w:pPr>
    </w:p>
    <w:p w14:paraId="5B6BF786" w14:textId="77777777" w:rsidR="00B67C5F" w:rsidRPr="00B67C5F" w:rsidRDefault="00B67C5F" w:rsidP="009C52BE">
      <w:pPr>
        <w:spacing w:after="0" w:line="360" w:lineRule="auto"/>
        <w:rPr>
          <w:rFonts w:cs="Arial"/>
          <w:b/>
          <w:sz w:val="32"/>
          <w:szCs w:val="32"/>
        </w:rPr>
      </w:pPr>
    </w:p>
    <w:p w14:paraId="5803BB20" w14:textId="77777777" w:rsidR="00B67C5F" w:rsidRDefault="00B67C5F" w:rsidP="009C52BE">
      <w:pPr>
        <w:spacing w:after="0" w:line="360" w:lineRule="auto"/>
        <w:rPr>
          <w:rFonts w:cs="Arial"/>
        </w:rPr>
      </w:pPr>
    </w:p>
    <w:p w14:paraId="222EA699" w14:textId="77777777" w:rsidR="00B67C5F" w:rsidRPr="00721F04" w:rsidRDefault="00B67C5F" w:rsidP="009C52BE">
      <w:pPr>
        <w:spacing w:after="0" w:line="360" w:lineRule="auto"/>
        <w:rPr>
          <w:rFonts w:cs="Arial"/>
        </w:rPr>
      </w:pPr>
    </w:p>
    <w:p w14:paraId="72BA0B9A" w14:textId="77777777" w:rsidR="00721F04" w:rsidRPr="00721F04" w:rsidRDefault="00721F04" w:rsidP="009C52BE">
      <w:pPr>
        <w:spacing w:after="0" w:line="360" w:lineRule="auto"/>
        <w:rPr>
          <w:rFonts w:cs="Arial"/>
        </w:rPr>
      </w:pPr>
      <w:r w:rsidRPr="00721F04">
        <w:rPr>
          <w:rFonts w:cs="Arial"/>
        </w:rPr>
        <w:br w:type="page"/>
      </w:r>
    </w:p>
    <w:p w14:paraId="754BEB11" w14:textId="75C0B09A" w:rsidR="00E8478B" w:rsidRPr="00E8478B" w:rsidRDefault="00E8478B" w:rsidP="009C52BE">
      <w:pPr>
        <w:pStyle w:val="Heading1"/>
      </w:pPr>
      <w:bookmarkStart w:id="8" w:name="_Toc143558899"/>
      <w:r>
        <w:lastRenderedPageBreak/>
        <w:t>APPENDIX</w:t>
      </w:r>
      <w:bookmarkEnd w:id="8"/>
    </w:p>
    <w:p w14:paraId="36567493" w14:textId="7C440053" w:rsidR="000A28FB" w:rsidRPr="009C52BE" w:rsidRDefault="000A28FB" w:rsidP="009C52BE">
      <w:pPr>
        <w:spacing w:after="0" w:line="360" w:lineRule="auto"/>
        <w:rPr>
          <w:rFonts w:cs="Arial"/>
          <w:b/>
          <w:sz w:val="24"/>
          <w:szCs w:val="24"/>
        </w:rPr>
      </w:pPr>
      <w:r w:rsidRPr="001337B3">
        <w:rPr>
          <w:rFonts w:cs="Arial"/>
          <w:b/>
          <w:sz w:val="24"/>
          <w:szCs w:val="24"/>
        </w:rPr>
        <w:t>LOG:</w:t>
      </w:r>
    </w:p>
    <w:p w14:paraId="2A151695" w14:textId="57CD5E12" w:rsidR="000A28FB" w:rsidRPr="006F0B46" w:rsidRDefault="000A28FB" w:rsidP="009C52BE">
      <w:pPr>
        <w:spacing w:after="0" w:line="360" w:lineRule="auto"/>
        <w:rPr>
          <w:rFonts w:cs="Arial"/>
          <w:sz w:val="24"/>
          <w:szCs w:val="24"/>
        </w:rPr>
      </w:pPr>
      <w:r w:rsidRPr="006F0B46">
        <w:rPr>
          <w:rFonts w:cs="Arial"/>
          <w:b/>
          <w:sz w:val="24"/>
          <w:szCs w:val="24"/>
        </w:rPr>
        <w:t>Forming:</w:t>
      </w:r>
      <w:r w:rsidRPr="006F0B46">
        <w:rPr>
          <w:rFonts w:cs="Arial"/>
          <w:sz w:val="24"/>
          <w:szCs w:val="24"/>
        </w:rPr>
        <w:t xml:space="preserve"> On week-4 10</w:t>
      </w:r>
      <w:r w:rsidRPr="006F0B46">
        <w:rPr>
          <w:rFonts w:cs="Arial"/>
          <w:sz w:val="24"/>
          <w:szCs w:val="24"/>
          <w:vertAlign w:val="superscript"/>
        </w:rPr>
        <w:t>th</w:t>
      </w:r>
      <w:r w:rsidRPr="006F0B46">
        <w:rPr>
          <w:rFonts w:cs="Arial"/>
          <w:sz w:val="24"/>
          <w:szCs w:val="24"/>
        </w:rPr>
        <w:t xml:space="preserve"> of July, all students were asked to formed deferent groups and each group must have a partner for the reflective coaching/mentoring role play.  </w:t>
      </w:r>
    </w:p>
    <w:p w14:paraId="0610138C" w14:textId="77777777" w:rsidR="000A28FB" w:rsidRPr="006F0B46" w:rsidRDefault="000A28FB" w:rsidP="009C52BE">
      <w:pPr>
        <w:spacing w:after="0" w:line="360" w:lineRule="auto"/>
        <w:rPr>
          <w:rFonts w:cs="Arial"/>
          <w:sz w:val="24"/>
          <w:szCs w:val="24"/>
        </w:rPr>
      </w:pPr>
      <w:proofErr w:type="spellStart"/>
      <w:r w:rsidRPr="006F0B46">
        <w:rPr>
          <w:rFonts w:cs="Arial"/>
          <w:sz w:val="24"/>
          <w:szCs w:val="24"/>
        </w:rPr>
        <w:t>Hakan</w:t>
      </w:r>
      <w:proofErr w:type="spellEnd"/>
      <w:r w:rsidRPr="006F0B46">
        <w:rPr>
          <w:rFonts w:cs="Arial"/>
          <w:sz w:val="24"/>
          <w:szCs w:val="24"/>
        </w:rPr>
        <w:t xml:space="preserve"> and I were formed together as a group, while we both started brain storming on the role play individua and reading all the necessary material that was introduced for better understanding of the role, few days after </w:t>
      </w:r>
      <w:proofErr w:type="spellStart"/>
      <w:r w:rsidRPr="006F0B46">
        <w:rPr>
          <w:rFonts w:cs="Arial"/>
          <w:sz w:val="24"/>
          <w:szCs w:val="24"/>
        </w:rPr>
        <w:t>Hakan</w:t>
      </w:r>
      <w:proofErr w:type="spellEnd"/>
      <w:r w:rsidRPr="006F0B46">
        <w:rPr>
          <w:rFonts w:cs="Arial"/>
          <w:sz w:val="24"/>
          <w:szCs w:val="24"/>
        </w:rPr>
        <w:t xml:space="preserve"> got sick while he was not able to participate in the class, </w:t>
      </w:r>
      <w:proofErr w:type="spellStart"/>
      <w:r w:rsidRPr="006F0B46">
        <w:rPr>
          <w:rFonts w:cs="Arial"/>
          <w:sz w:val="24"/>
          <w:szCs w:val="24"/>
        </w:rPr>
        <w:t>hakan</w:t>
      </w:r>
      <w:proofErr w:type="spellEnd"/>
      <w:r w:rsidRPr="006F0B46">
        <w:rPr>
          <w:rFonts w:cs="Arial"/>
          <w:sz w:val="24"/>
          <w:szCs w:val="24"/>
        </w:rPr>
        <w:t xml:space="preserve"> situation could not allow him to come to school since after the weeks of the group was formed in the class.</w:t>
      </w:r>
    </w:p>
    <w:p w14:paraId="31CA84ED" w14:textId="56FA76B8" w:rsidR="000A28FB" w:rsidRPr="006F0B46" w:rsidRDefault="000A28FB" w:rsidP="009C52BE">
      <w:pPr>
        <w:spacing w:after="0" w:line="360" w:lineRule="auto"/>
        <w:rPr>
          <w:rFonts w:cs="Arial"/>
          <w:sz w:val="24"/>
          <w:szCs w:val="24"/>
        </w:rPr>
      </w:pPr>
      <w:r w:rsidRPr="006F0B46">
        <w:rPr>
          <w:rFonts w:cs="Arial"/>
          <w:sz w:val="24"/>
          <w:szCs w:val="24"/>
        </w:rPr>
        <w:t xml:space="preserve">I started communicating with </w:t>
      </w:r>
      <w:proofErr w:type="spellStart"/>
      <w:r w:rsidRPr="006F0B46">
        <w:rPr>
          <w:rFonts w:cs="Arial"/>
          <w:sz w:val="24"/>
          <w:szCs w:val="24"/>
        </w:rPr>
        <w:t>hakan</w:t>
      </w:r>
      <w:proofErr w:type="spellEnd"/>
      <w:r w:rsidRPr="006F0B46">
        <w:rPr>
          <w:rFonts w:cs="Arial"/>
          <w:sz w:val="24"/>
          <w:szCs w:val="24"/>
        </w:rPr>
        <w:t xml:space="preserve"> on </w:t>
      </w:r>
      <w:r w:rsidR="009C52BE">
        <w:rPr>
          <w:rFonts w:cs="Arial"/>
          <w:sz w:val="24"/>
          <w:szCs w:val="24"/>
        </w:rPr>
        <w:t xml:space="preserve">the </w:t>
      </w:r>
      <w:r w:rsidRPr="006F0B46">
        <w:rPr>
          <w:rFonts w:cs="Arial"/>
          <w:sz w:val="24"/>
          <w:szCs w:val="24"/>
        </w:rPr>
        <w:t xml:space="preserve">phone during his </w:t>
      </w:r>
      <w:r w:rsidR="009C52BE">
        <w:rPr>
          <w:rFonts w:cs="Arial"/>
          <w:sz w:val="24"/>
          <w:szCs w:val="24"/>
        </w:rPr>
        <w:t>absence</w:t>
      </w:r>
      <w:r w:rsidRPr="006F0B46">
        <w:rPr>
          <w:rFonts w:cs="Arial"/>
          <w:sz w:val="24"/>
          <w:szCs w:val="24"/>
        </w:rPr>
        <w:t xml:space="preserve"> </w:t>
      </w:r>
      <w:r w:rsidR="009C52BE">
        <w:rPr>
          <w:rFonts w:cs="Arial"/>
          <w:sz w:val="24"/>
          <w:szCs w:val="24"/>
        </w:rPr>
        <w:t>from</w:t>
      </w:r>
      <w:r w:rsidRPr="006F0B46">
        <w:rPr>
          <w:rFonts w:cs="Arial"/>
          <w:sz w:val="24"/>
          <w:szCs w:val="24"/>
        </w:rPr>
        <w:t xml:space="preserve"> the class, asking </w:t>
      </w:r>
      <w:r w:rsidR="009C52BE">
        <w:rPr>
          <w:rFonts w:cs="Arial"/>
          <w:sz w:val="24"/>
          <w:szCs w:val="24"/>
        </w:rPr>
        <w:t>about</w:t>
      </w:r>
      <w:r w:rsidRPr="006F0B46">
        <w:rPr>
          <w:rFonts w:cs="Arial"/>
          <w:sz w:val="24"/>
          <w:szCs w:val="24"/>
        </w:rPr>
        <w:t xml:space="preserve"> his health situation and reminding him of our coaching/mentoring role play, I keep working and </w:t>
      </w:r>
      <w:r w:rsidR="009C52BE">
        <w:rPr>
          <w:rFonts w:cs="Arial"/>
          <w:sz w:val="24"/>
          <w:szCs w:val="24"/>
        </w:rPr>
        <w:t>practising</w:t>
      </w:r>
      <w:r w:rsidRPr="006F0B46">
        <w:rPr>
          <w:rFonts w:cs="Arial"/>
          <w:sz w:val="24"/>
          <w:szCs w:val="24"/>
        </w:rPr>
        <w:t xml:space="preserve"> on myself both reading and practical </w:t>
      </w:r>
      <w:r w:rsidR="009C52BE">
        <w:rPr>
          <w:rFonts w:cs="Arial"/>
          <w:sz w:val="24"/>
          <w:szCs w:val="24"/>
        </w:rPr>
        <w:t>aspects</w:t>
      </w:r>
      <w:r w:rsidRPr="006F0B46">
        <w:rPr>
          <w:rFonts w:cs="Arial"/>
          <w:sz w:val="24"/>
          <w:szCs w:val="24"/>
        </w:rPr>
        <w:t xml:space="preserve">, until two days to weeks Ten, </w:t>
      </w:r>
      <w:proofErr w:type="spellStart"/>
      <w:r w:rsidR="009C52BE">
        <w:rPr>
          <w:rFonts w:cs="Arial"/>
          <w:sz w:val="24"/>
          <w:szCs w:val="24"/>
        </w:rPr>
        <w:t>Hakan</w:t>
      </w:r>
      <w:proofErr w:type="spellEnd"/>
      <w:r w:rsidRPr="006F0B46">
        <w:rPr>
          <w:rFonts w:cs="Arial"/>
          <w:sz w:val="24"/>
          <w:szCs w:val="24"/>
        </w:rPr>
        <w:t xml:space="preserve"> </w:t>
      </w:r>
      <w:r w:rsidR="00C85D2A">
        <w:rPr>
          <w:rFonts w:cs="Arial"/>
          <w:sz w:val="24"/>
          <w:szCs w:val="24"/>
        </w:rPr>
        <w:t>replies</w:t>
      </w:r>
      <w:r w:rsidRPr="006F0B46">
        <w:rPr>
          <w:rFonts w:cs="Arial"/>
          <w:sz w:val="24"/>
          <w:szCs w:val="24"/>
        </w:rPr>
        <w:t xml:space="preserve"> me with a text and explained his current situation with his health, and that he will manage to start</w:t>
      </w:r>
      <w:r w:rsidR="009C52BE">
        <w:rPr>
          <w:rFonts w:cs="Arial"/>
          <w:sz w:val="24"/>
          <w:szCs w:val="24"/>
        </w:rPr>
        <w:t xml:space="preserve"> practising</w:t>
      </w:r>
      <w:r w:rsidRPr="006F0B46">
        <w:rPr>
          <w:rFonts w:cs="Arial"/>
          <w:sz w:val="24"/>
          <w:szCs w:val="24"/>
        </w:rPr>
        <w:t xml:space="preserve"> and work on his part of the role play assignment and share with me. </w:t>
      </w:r>
    </w:p>
    <w:p w14:paraId="415A523D" w14:textId="544853B9" w:rsidR="000A28FB" w:rsidRPr="006F0B46" w:rsidRDefault="000A28FB" w:rsidP="009C52BE">
      <w:pPr>
        <w:spacing w:after="0" w:line="360" w:lineRule="auto"/>
        <w:rPr>
          <w:rFonts w:cs="Arial"/>
          <w:sz w:val="24"/>
          <w:szCs w:val="24"/>
        </w:rPr>
      </w:pPr>
      <w:r w:rsidRPr="006F0B46">
        <w:rPr>
          <w:rFonts w:cs="Arial"/>
          <w:sz w:val="24"/>
          <w:szCs w:val="24"/>
        </w:rPr>
        <w:t xml:space="preserve">On </w:t>
      </w:r>
      <w:r w:rsidR="009C52BE">
        <w:rPr>
          <w:rFonts w:cs="Arial"/>
          <w:sz w:val="24"/>
          <w:szCs w:val="24"/>
        </w:rPr>
        <w:t xml:space="preserve">the </w:t>
      </w:r>
      <w:r w:rsidRPr="006F0B46">
        <w:rPr>
          <w:rFonts w:cs="Arial"/>
          <w:sz w:val="24"/>
          <w:szCs w:val="24"/>
        </w:rPr>
        <w:t>14</w:t>
      </w:r>
      <w:r w:rsidRPr="006F0B46">
        <w:rPr>
          <w:rFonts w:cs="Arial"/>
          <w:sz w:val="24"/>
          <w:szCs w:val="24"/>
          <w:vertAlign w:val="superscript"/>
        </w:rPr>
        <w:t>th</w:t>
      </w:r>
      <w:r w:rsidRPr="006F0B46">
        <w:rPr>
          <w:rFonts w:cs="Arial"/>
          <w:sz w:val="24"/>
          <w:szCs w:val="24"/>
        </w:rPr>
        <w:t xml:space="preserve"> of week Ten, I was fiscally present in the class lecture room, for the coaching/mentoring role play and </w:t>
      </w:r>
      <w:proofErr w:type="spellStart"/>
      <w:r w:rsidR="009C52BE">
        <w:rPr>
          <w:rFonts w:cs="Arial"/>
          <w:sz w:val="24"/>
          <w:szCs w:val="24"/>
        </w:rPr>
        <w:t>Hakan</w:t>
      </w:r>
      <w:proofErr w:type="spellEnd"/>
      <w:r w:rsidRPr="006F0B46">
        <w:rPr>
          <w:rFonts w:cs="Arial"/>
          <w:sz w:val="24"/>
          <w:szCs w:val="24"/>
        </w:rPr>
        <w:t xml:space="preserve">, was able to present online for his </w:t>
      </w:r>
      <w:r w:rsidR="009C52BE">
        <w:rPr>
          <w:rFonts w:cs="Arial"/>
          <w:sz w:val="24"/>
          <w:szCs w:val="24"/>
        </w:rPr>
        <w:t>role-play</w:t>
      </w:r>
      <w:r w:rsidRPr="006F0B46">
        <w:rPr>
          <w:rFonts w:cs="Arial"/>
          <w:sz w:val="24"/>
          <w:szCs w:val="24"/>
        </w:rPr>
        <w:t xml:space="preserve"> part as both of us play the coaching and </w:t>
      </w:r>
      <w:proofErr w:type="spellStart"/>
      <w:r w:rsidRPr="006F0B46">
        <w:rPr>
          <w:rFonts w:cs="Arial"/>
          <w:sz w:val="24"/>
          <w:szCs w:val="24"/>
        </w:rPr>
        <w:t>philipa</w:t>
      </w:r>
      <w:proofErr w:type="spellEnd"/>
      <w:r w:rsidRPr="006F0B46">
        <w:rPr>
          <w:rFonts w:cs="Arial"/>
          <w:sz w:val="24"/>
          <w:szCs w:val="24"/>
        </w:rPr>
        <w:t xml:space="preserve"> </w:t>
      </w:r>
      <w:r w:rsidR="009C52BE">
        <w:rPr>
          <w:rFonts w:cs="Arial"/>
          <w:sz w:val="24"/>
          <w:szCs w:val="24"/>
        </w:rPr>
        <w:t>role-play</w:t>
      </w:r>
      <w:r w:rsidRPr="006F0B46">
        <w:rPr>
          <w:rFonts w:cs="Arial"/>
          <w:sz w:val="24"/>
          <w:szCs w:val="24"/>
        </w:rPr>
        <w:t xml:space="preserve"> performance. </w:t>
      </w:r>
    </w:p>
    <w:p w14:paraId="34A992B9" w14:textId="1BBBBF8A" w:rsidR="00D20227" w:rsidRPr="009C52BE" w:rsidRDefault="000A28FB" w:rsidP="009C52BE">
      <w:pPr>
        <w:spacing w:after="0" w:line="360" w:lineRule="auto"/>
        <w:rPr>
          <w:rFonts w:cs="Arial"/>
          <w:sz w:val="28"/>
          <w:szCs w:val="28"/>
          <w:u w:val="single"/>
        </w:rPr>
      </w:pPr>
      <w:r>
        <w:rPr>
          <w:rFonts w:cs="Arial"/>
          <w:sz w:val="28"/>
          <w:szCs w:val="28"/>
          <w:u w:val="single"/>
        </w:rPr>
        <w:t xml:space="preserve"> </w:t>
      </w:r>
    </w:p>
    <w:sectPr w:rsidR="00D20227" w:rsidRPr="009C52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66D"/>
    <w:rsid w:val="0006253F"/>
    <w:rsid w:val="00072C23"/>
    <w:rsid w:val="00084805"/>
    <w:rsid w:val="000A28FB"/>
    <w:rsid w:val="000A5E57"/>
    <w:rsid w:val="000B77EF"/>
    <w:rsid w:val="00151E79"/>
    <w:rsid w:val="00183C02"/>
    <w:rsid w:val="001947C4"/>
    <w:rsid w:val="001E16A9"/>
    <w:rsid w:val="001F2D1C"/>
    <w:rsid w:val="002130B9"/>
    <w:rsid w:val="00215D1D"/>
    <w:rsid w:val="0027128F"/>
    <w:rsid w:val="00293B90"/>
    <w:rsid w:val="002C25D8"/>
    <w:rsid w:val="002E63D1"/>
    <w:rsid w:val="002F0F89"/>
    <w:rsid w:val="002F365A"/>
    <w:rsid w:val="0032029D"/>
    <w:rsid w:val="00345196"/>
    <w:rsid w:val="003665D3"/>
    <w:rsid w:val="00370AB4"/>
    <w:rsid w:val="003A3D85"/>
    <w:rsid w:val="003B2A75"/>
    <w:rsid w:val="003B41B5"/>
    <w:rsid w:val="004467BF"/>
    <w:rsid w:val="00545015"/>
    <w:rsid w:val="00572CAD"/>
    <w:rsid w:val="006907A1"/>
    <w:rsid w:val="00692C78"/>
    <w:rsid w:val="006E4ABF"/>
    <w:rsid w:val="006F2B85"/>
    <w:rsid w:val="00721F04"/>
    <w:rsid w:val="00771B6C"/>
    <w:rsid w:val="00781344"/>
    <w:rsid w:val="00796366"/>
    <w:rsid w:val="007E6B76"/>
    <w:rsid w:val="00826F40"/>
    <w:rsid w:val="00920BBE"/>
    <w:rsid w:val="00925F58"/>
    <w:rsid w:val="009C52BE"/>
    <w:rsid w:val="009E1265"/>
    <w:rsid w:val="00A63B72"/>
    <w:rsid w:val="00A9128F"/>
    <w:rsid w:val="00A9366D"/>
    <w:rsid w:val="00AB085E"/>
    <w:rsid w:val="00AB7F56"/>
    <w:rsid w:val="00B322C8"/>
    <w:rsid w:val="00B67C5F"/>
    <w:rsid w:val="00BA104B"/>
    <w:rsid w:val="00BC48AE"/>
    <w:rsid w:val="00C24A43"/>
    <w:rsid w:val="00C66FB7"/>
    <w:rsid w:val="00C85D2A"/>
    <w:rsid w:val="00D20227"/>
    <w:rsid w:val="00D405D3"/>
    <w:rsid w:val="00D56421"/>
    <w:rsid w:val="00DD1168"/>
    <w:rsid w:val="00DE5340"/>
    <w:rsid w:val="00E8478B"/>
    <w:rsid w:val="00EA16E6"/>
    <w:rsid w:val="00EA36A7"/>
    <w:rsid w:val="00FF3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B6A6F"/>
  <w15:chartTrackingRefBased/>
  <w15:docId w15:val="{D5EA5911-5A95-4E53-A8CF-60244E01F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128F"/>
    <w:pPr>
      <w:jc w:val="both"/>
    </w:pPr>
    <w:rPr>
      <w:rFonts w:ascii="Arial" w:hAnsi="Arial"/>
    </w:rPr>
  </w:style>
  <w:style w:type="paragraph" w:styleId="Heading1">
    <w:name w:val="heading 1"/>
    <w:basedOn w:val="Normal"/>
    <w:next w:val="Normal"/>
    <w:link w:val="Heading1Char"/>
    <w:uiPriority w:val="9"/>
    <w:qFormat/>
    <w:rsid w:val="00A9128F"/>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9128F"/>
    <w:pPr>
      <w:keepNext/>
      <w:keepLines/>
      <w:spacing w:before="40" w:after="0"/>
      <w:outlineLvl w:val="1"/>
    </w:pPr>
    <w:rPr>
      <w:rFonts w:eastAsiaTheme="majorEastAsia" w:cstheme="majorBidi"/>
      <w:b/>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322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22C8"/>
    <w:rPr>
      <w:rFonts w:ascii="Segoe UI" w:hAnsi="Segoe UI" w:cs="Segoe UI"/>
      <w:sz w:val="18"/>
      <w:szCs w:val="18"/>
    </w:rPr>
  </w:style>
  <w:style w:type="paragraph" w:styleId="Title">
    <w:name w:val="Title"/>
    <w:basedOn w:val="Normal"/>
    <w:next w:val="Normal"/>
    <w:link w:val="TitleChar"/>
    <w:uiPriority w:val="10"/>
    <w:qFormat/>
    <w:rsid w:val="009E1265"/>
    <w:pPr>
      <w:spacing w:line="360" w:lineRule="auto"/>
      <w:contextualSpacing/>
    </w:pPr>
    <w:rPr>
      <w:rFonts w:ascii="Times New Roman" w:eastAsiaTheme="majorEastAsia" w:hAnsi="Times New Roman" w:cstheme="majorBidi"/>
      <w:b/>
      <w:spacing w:val="-10"/>
      <w:kern w:val="28"/>
      <w:sz w:val="36"/>
      <w:szCs w:val="56"/>
    </w:rPr>
  </w:style>
  <w:style w:type="character" w:customStyle="1" w:styleId="TitleChar">
    <w:name w:val="Title Char"/>
    <w:basedOn w:val="DefaultParagraphFont"/>
    <w:link w:val="Title"/>
    <w:uiPriority w:val="10"/>
    <w:rsid w:val="009E1265"/>
    <w:rPr>
      <w:rFonts w:ascii="Times New Roman" w:eastAsiaTheme="majorEastAsia" w:hAnsi="Times New Roman" w:cstheme="majorBidi"/>
      <w:b/>
      <w:spacing w:val="-10"/>
      <w:kern w:val="28"/>
      <w:sz w:val="36"/>
      <w:szCs w:val="56"/>
    </w:rPr>
  </w:style>
  <w:style w:type="character" w:customStyle="1" w:styleId="Heading1Char">
    <w:name w:val="Heading 1 Char"/>
    <w:basedOn w:val="DefaultParagraphFont"/>
    <w:link w:val="Heading1"/>
    <w:uiPriority w:val="9"/>
    <w:rsid w:val="00A9128F"/>
    <w:rPr>
      <w:rFonts w:ascii="Arial" w:eastAsiaTheme="majorEastAsia" w:hAnsi="Arial" w:cstheme="majorBidi"/>
      <w:b/>
      <w:sz w:val="32"/>
      <w:szCs w:val="32"/>
    </w:rPr>
  </w:style>
  <w:style w:type="paragraph" w:styleId="TOCHeading">
    <w:name w:val="TOC Heading"/>
    <w:basedOn w:val="Heading1"/>
    <w:next w:val="Normal"/>
    <w:uiPriority w:val="39"/>
    <w:unhideWhenUsed/>
    <w:qFormat/>
    <w:rsid w:val="00D20227"/>
    <w:pPr>
      <w:outlineLvl w:val="9"/>
    </w:pPr>
    <w:rPr>
      <w:lang w:val="en-US"/>
    </w:rPr>
  </w:style>
  <w:style w:type="paragraph" w:styleId="TOC1">
    <w:name w:val="toc 1"/>
    <w:basedOn w:val="Normal"/>
    <w:next w:val="Normal"/>
    <w:autoRedefine/>
    <w:uiPriority w:val="39"/>
    <w:unhideWhenUsed/>
    <w:rsid w:val="00D20227"/>
    <w:pPr>
      <w:spacing w:after="100" w:line="360" w:lineRule="auto"/>
    </w:pPr>
    <w:rPr>
      <w:rFonts w:ascii="Times New Roman" w:hAnsi="Times New Roman"/>
      <w:sz w:val="24"/>
    </w:rPr>
  </w:style>
  <w:style w:type="paragraph" w:styleId="TOC2">
    <w:name w:val="toc 2"/>
    <w:basedOn w:val="Normal"/>
    <w:next w:val="Normal"/>
    <w:autoRedefine/>
    <w:uiPriority w:val="39"/>
    <w:unhideWhenUsed/>
    <w:rsid w:val="00D20227"/>
    <w:pPr>
      <w:spacing w:after="100" w:line="360" w:lineRule="auto"/>
      <w:ind w:left="240"/>
    </w:pPr>
    <w:rPr>
      <w:rFonts w:ascii="Times New Roman" w:hAnsi="Times New Roman"/>
      <w:sz w:val="24"/>
    </w:rPr>
  </w:style>
  <w:style w:type="character" w:styleId="Hyperlink">
    <w:name w:val="Hyperlink"/>
    <w:basedOn w:val="DefaultParagraphFont"/>
    <w:uiPriority w:val="99"/>
    <w:unhideWhenUsed/>
    <w:rsid w:val="00D20227"/>
    <w:rPr>
      <w:color w:val="0563C1" w:themeColor="hyperlink"/>
      <w:u w:val="single"/>
    </w:rPr>
  </w:style>
  <w:style w:type="character" w:customStyle="1" w:styleId="Heading2Char">
    <w:name w:val="Heading 2 Char"/>
    <w:basedOn w:val="DefaultParagraphFont"/>
    <w:link w:val="Heading2"/>
    <w:uiPriority w:val="9"/>
    <w:rsid w:val="00A9128F"/>
    <w:rPr>
      <w:rFonts w:ascii="Arial" w:eastAsiaTheme="majorEastAsia" w:hAnsi="Arial" w:cstheme="majorBidi"/>
      <w:b/>
      <w:sz w:val="26"/>
      <w:szCs w:val="26"/>
      <w:u w:val="single"/>
    </w:rPr>
  </w:style>
  <w:style w:type="table" w:styleId="TableGrid">
    <w:name w:val="Table Grid"/>
    <w:basedOn w:val="TableNormal"/>
    <w:uiPriority w:val="39"/>
    <w:rsid w:val="004467BF"/>
    <w:pPr>
      <w:spacing w:after="0" w:line="240" w:lineRule="auto"/>
    </w:pPr>
    <w:rPr>
      <w:rFonts w:ascii="Arial" w:eastAsia="Arial" w:hAnsi="Arial" w:cs="Arial"/>
      <w:lang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8561FC-56B9-4D33-BCDC-AF1EA4BDD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3292</Words>
  <Characters>18766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2023-08-21T23:39:00Z</dcterms:created>
  <dcterms:modified xsi:type="dcterms:W3CDTF">2023-08-22T14:13:00Z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56e068c1ce540cd134e2708bb5bec09f2a89e003bb85ff3f347ce4cf25aaee50</vt:lpwstr>
  </property>
</Properties>
</file>