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6A6B6" w14:textId="77777777" w:rsidR="003466A7" w:rsidRDefault="003466A7" w:rsidP="003466A7">
      <w:pPr>
        <w:jc w:val="center"/>
        <w:rPr>
          <w:b/>
          <w:lang w:bidi="ar-SA"/>
        </w:rPr>
      </w:pPr>
    </w:p>
    <w:p w14:paraId="70A67A8B" w14:textId="77777777" w:rsidR="003466A7" w:rsidRDefault="003466A7" w:rsidP="003466A7">
      <w:pPr>
        <w:jc w:val="left"/>
        <w:rPr>
          <w:b/>
          <w:lang w:bidi="ar-SA"/>
        </w:rPr>
      </w:pPr>
      <w:r>
        <w:rPr>
          <w:noProof/>
          <w:lang w:bidi="ar-SA"/>
        </w:rPr>
        <w:drawing>
          <wp:inline distT="0" distB="0" distL="0" distR="0" wp14:anchorId="73B3C870" wp14:editId="0F2E1637">
            <wp:extent cx="1943100" cy="971550"/>
            <wp:effectExtent l="0" t="0" r="0" b="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971550"/>
                    </a:xfrm>
                    <a:prstGeom prst="rect">
                      <a:avLst/>
                    </a:prstGeom>
                    <a:noFill/>
                    <a:ln>
                      <a:noFill/>
                    </a:ln>
                  </pic:spPr>
                </pic:pic>
              </a:graphicData>
            </a:graphic>
          </wp:inline>
        </w:drawing>
      </w:r>
    </w:p>
    <w:p w14:paraId="3DB80BF3" w14:textId="77777777" w:rsidR="003466A7" w:rsidRPr="003466A7" w:rsidRDefault="003466A7" w:rsidP="003466A7">
      <w:pPr>
        <w:rPr>
          <w:b/>
          <w:sz w:val="32"/>
          <w:lang w:bidi="ar-SA"/>
        </w:rPr>
      </w:pPr>
      <w:r w:rsidRPr="003466A7">
        <w:rPr>
          <w:b/>
          <w:sz w:val="32"/>
          <w:lang w:bidi="ar-SA"/>
        </w:rPr>
        <w:t>Human Resource Challenges and Practices at Belu Water</w:t>
      </w:r>
    </w:p>
    <w:p w14:paraId="58AF4104" w14:textId="77777777" w:rsidR="003466A7" w:rsidRDefault="003466A7" w:rsidP="003466A7">
      <w:pPr>
        <w:jc w:val="center"/>
        <w:rPr>
          <w:b/>
          <w:lang w:bidi="ar-SA"/>
        </w:rPr>
      </w:pPr>
    </w:p>
    <w:p w14:paraId="565E2B31" w14:textId="77777777" w:rsidR="003466A7" w:rsidRDefault="003466A7" w:rsidP="003466A7">
      <w:pPr>
        <w:jc w:val="center"/>
        <w:rPr>
          <w:b/>
          <w:lang w:bidi="ar-SA"/>
        </w:rPr>
      </w:pPr>
    </w:p>
    <w:p w14:paraId="75ABD07D" w14:textId="77777777" w:rsidR="003466A7" w:rsidRPr="003466A7" w:rsidRDefault="003466A7" w:rsidP="003466A7">
      <w:pPr>
        <w:jc w:val="center"/>
        <w:rPr>
          <w:b/>
          <w:lang w:bidi="ar-SA"/>
        </w:rPr>
      </w:pPr>
      <w:proofErr w:type="spellStart"/>
      <w:r w:rsidRPr="003466A7">
        <w:rPr>
          <w:b/>
          <w:lang w:bidi="ar-SA"/>
        </w:rPr>
        <w:t>Programme</w:t>
      </w:r>
      <w:proofErr w:type="spellEnd"/>
      <w:r w:rsidRPr="003466A7">
        <w:rPr>
          <w:b/>
          <w:lang w:bidi="ar-SA"/>
        </w:rPr>
        <w:t>: BA (Hons) Leadership and Management Skills for the Workplace</w:t>
      </w:r>
    </w:p>
    <w:p w14:paraId="5B6A3582" w14:textId="77777777" w:rsidR="003466A7" w:rsidRPr="003466A7" w:rsidRDefault="003466A7" w:rsidP="003466A7">
      <w:pPr>
        <w:jc w:val="center"/>
        <w:rPr>
          <w:b/>
          <w:lang w:bidi="ar-SA"/>
        </w:rPr>
      </w:pPr>
      <w:r w:rsidRPr="003466A7">
        <w:rPr>
          <w:b/>
          <w:lang w:bidi="ar-SA"/>
        </w:rPr>
        <w:t>Module: Developing and Managing Individuals and Teams</w:t>
      </w:r>
    </w:p>
    <w:p w14:paraId="14939DDC" w14:textId="77777777" w:rsidR="003466A7" w:rsidRPr="003466A7" w:rsidRDefault="003466A7" w:rsidP="003466A7">
      <w:pPr>
        <w:jc w:val="center"/>
        <w:rPr>
          <w:b/>
          <w:lang w:bidi="ar-SA"/>
        </w:rPr>
      </w:pPr>
      <w:r w:rsidRPr="003466A7">
        <w:rPr>
          <w:b/>
          <w:lang w:bidi="ar-SA"/>
        </w:rPr>
        <w:t>Module code: LCLM5002 Contribution to</w:t>
      </w:r>
    </w:p>
    <w:p w14:paraId="7E1BCE65" w14:textId="77777777" w:rsidR="003466A7" w:rsidRPr="003466A7" w:rsidRDefault="003466A7" w:rsidP="003466A7">
      <w:pPr>
        <w:jc w:val="center"/>
        <w:rPr>
          <w:b/>
          <w:lang w:bidi="ar-SA"/>
        </w:rPr>
      </w:pPr>
    </w:p>
    <w:p w14:paraId="0BC9F1DB" w14:textId="77777777" w:rsidR="003466A7" w:rsidRPr="003466A7" w:rsidRDefault="003466A7" w:rsidP="003466A7">
      <w:pPr>
        <w:jc w:val="center"/>
        <w:rPr>
          <w:b/>
          <w:lang w:bidi="ar-SA"/>
        </w:rPr>
      </w:pPr>
      <w:r w:rsidRPr="003466A7">
        <w:rPr>
          <w:b/>
          <w:lang w:bidi="ar-SA"/>
        </w:rPr>
        <w:t>Module Leader: Doreen Nyaa Amundam, Nishi Ramsurrun</w:t>
      </w:r>
    </w:p>
    <w:p w14:paraId="5D500718" w14:textId="77777777" w:rsidR="003466A7" w:rsidRPr="003466A7" w:rsidRDefault="003466A7" w:rsidP="003466A7">
      <w:pPr>
        <w:jc w:val="center"/>
        <w:rPr>
          <w:b/>
          <w:lang w:bidi="ar-SA"/>
        </w:rPr>
      </w:pPr>
      <w:r w:rsidRPr="003466A7">
        <w:rPr>
          <w:b/>
          <w:lang w:bidi="ar-SA"/>
        </w:rPr>
        <w:t>Internal Verifier: Samuel Ofori, Md Kalam</w:t>
      </w:r>
    </w:p>
    <w:p w14:paraId="7491F6E7" w14:textId="17742042" w:rsidR="003466A7" w:rsidRPr="00622F82" w:rsidRDefault="003466A7" w:rsidP="00622F82">
      <w:pPr>
        <w:jc w:val="center"/>
        <w:rPr>
          <w:b/>
          <w:lang w:bidi="ar-SA"/>
        </w:rPr>
      </w:pPr>
      <w:r w:rsidRPr="003466A7">
        <w:rPr>
          <w:b/>
          <w:lang w:bidi="ar-SA"/>
        </w:rPr>
        <w:t>Assignment Title: Component 2- Individual Report</w:t>
      </w:r>
    </w:p>
    <w:p w14:paraId="1EB9E02D" w14:textId="77777777" w:rsidR="003466A7" w:rsidRDefault="003466A7" w:rsidP="003466A7">
      <w:pPr>
        <w:rPr>
          <w:lang w:bidi="ar-SA"/>
        </w:rPr>
      </w:pPr>
    </w:p>
    <w:p w14:paraId="6C182529" w14:textId="64585295" w:rsidR="00622F82" w:rsidRPr="00622F82" w:rsidRDefault="00622F82" w:rsidP="00622F82">
      <w:pPr>
        <w:jc w:val="center"/>
        <w:rPr>
          <w:b/>
          <w:lang w:bidi="ar-SA"/>
        </w:rPr>
      </w:pPr>
      <w:r w:rsidRPr="00622F82">
        <w:rPr>
          <w:b/>
          <w:lang w:bidi="ar-SA"/>
        </w:rPr>
        <w:t xml:space="preserve">Student name: Sinde Franklin </w:t>
      </w:r>
      <w:proofErr w:type="spellStart"/>
      <w:r w:rsidRPr="00622F82">
        <w:rPr>
          <w:b/>
          <w:lang w:bidi="ar-SA"/>
        </w:rPr>
        <w:t>Woppiwo</w:t>
      </w:r>
      <w:proofErr w:type="spellEnd"/>
    </w:p>
    <w:p w14:paraId="643A70C6" w14:textId="7556993E" w:rsidR="003466A7" w:rsidRPr="00622F82" w:rsidRDefault="00622F82" w:rsidP="00622F82">
      <w:pPr>
        <w:jc w:val="center"/>
        <w:rPr>
          <w:b/>
          <w:lang w:bidi="ar-SA"/>
        </w:rPr>
      </w:pPr>
      <w:r w:rsidRPr="00622F82">
        <w:rPr>
          <w:b/>
          <w:lang w:bidi="ar-SA"/>
        </w:rPr>
        <w:t>Student ID: 2414246</w:t>
      </w:r>
    </w:p>
    <w:p w14:paraId="31055457" w14:textId="77777777" w:rsidR="001F3341" w:rsidRDefault="001F3341" w:rsidP="003466A7">
      <w:pPr>
        <w:rPr>
          <w:lang w:bidi="ar-SA"/>
        </w:rPr>
      </w:pPr>
    </w:p>
    <w:p w14:paraId="34816379" w14:textId="77777777" w:rsidR="001F3341" w:rsidRDefault="001F3341">
      <w:pPr>
        <w:spacing w:line="276" w:lineRule="auto"/>
        <w:jc w:val="left"/>
        <w:rPr>
          <w:lang w:bidi="ar-SA"/>
        </w:rPr>
      </w:pPr>
      <w:r>
        <w:rPr>
          <w:lang w:bidi="ar-SA"/>
        </w:rPr>
        <w:br w:type="page"/>
      </w:r>
    </w:p>
    <w:sdt>
      <w:sdtPr>
        <w:rPr>
          <w:rFonts w:ascii="Arial" w:eastAsiaTheme="minorHAnsi" w:hAnsi="Arial" w:cs="Arial"/>
          <w:b w:val="0"/>
          <w:bCs w:val="0"/>
          <w:color w:val="auto"/>
          <w:sz w:val="22"/>
          <w:lang w:eastAsia="en-US" w:bidi="bn-IN"/>
        </w:rPr>
        <w:id w:val="1563757449"/>
        <w:docPartObj>
          <w:docPartGallery w:val="Table of Contents"/>
          <w:docPartUnique/>
        </w:docPartObj>
      </w:sdtPr>
      <w:sdtEndPr>
        <w:rPr>
          <w:rFonts w:cs="Vrinda"/>
          <w:noProof/>
        </w:rPr>
      </w:sdtEndPr>
      <w:sdtContent>
        <w:p w14:paraId="62D1F8F0" w14:textId="77777777" w:rsidR="001F3341" w:rsidRPr="001F3341" w:rsidRDefault="001F3341" w:rsidP="001F3341">
          <w:pPr>
            <w:pStyle w:val="TOCHeading"/>
            <w:jc w:val="center"/>
            <w:rPr>
              <w:rFonts w:ascii="Arial" w:hAnsi="Arial" w:cs="Arial"/>
              <w:color w:val="auto"/>
            </w:rPr>
          </w:pPr>
          <w:r w:rsidRPr="001F3341">
            <w:rPr>
              <w:rFonts w:ascii="Arial" w:hAnsi="Arial" w:cs="Arial"/>
              <w:color w:val="auto"/>
            </w:rPr>
            <w:t>Table of Contents</w:t>
          </w:r>
        </w:p>
        <w:p w14:paraId="2C48032E" w14:textId="77777777" w:rsidR="001F3341" w:rsidRDefault="001F3341">
          <w:pPr>
            <w:pStyle w:val="TOC1"/>
            <w:tabs>
              <w:tab w:val="right" w:leader="dot" w:pos="9350"/>
            </w:tabs>
            <w:rPr>
              <w:noProof/>
            </w:rPr>
          </w:pPr>
          <w:r>
            <w:fldChar w:fldCharType="begin"/>
          </w:r>
          <w:r>
            <w:instrText xml:space="preserve"> TOC \o "1-3" \h \z \u </w:instrText>
          </w:r>
          <w:r>
            <w:fldChar w:fldCharType="separate"/>
          </w:r>
          <w:hyperlink w:anchor="_Toc226580206" w:history="1">
            <w:r w:rsidRPr="008A2FAD">
              <w:rPr>
                <w:rStyle w:val="Hyperlink"/>
                <w:rFonts w:eastAsia="Times New Roman"/>
                <w:noProof/>
              </w:rPr>
              <w:t>1.0 Introduction</w:t>
            </w:r>
            <w:r>
              <w:rPr>
                <w:noProof/>
                <w:webHidden/>
              </w:rPr>
              <w:tab/>
            </w:r>
            <w:r>
              <w:rPr>
                <w:noProof/>
                <w:webHidden/>
              </w:rPr>
              <w:fldChar w:fldCharType="begin"/>
            </w:r>
            <w:r>
              <w:rPr>
                <w:noProof/>
                <w:webHidden/>
              </w:rPr>
              <w:instrText xml:space="preserve"> PAGEREF _Toc226580206 \h </w:instrText>
            </w:r>
            <w:r>
              <w:rPr>
                <w:noProof/>
                <w:webHidden/>
              </w:rPr>
            </w:r>
            <w:r>
              <w:rPr>
                <w:noProof/>
                <w:webHidden/>
              </w:rPr>
              <w:fldChar w:fldCharType="separate"/>
            </w:r>
            <w:r>
              <w:rPr>
                <w:noProof/>
                <w:webHidden/>
              </w:rPr>
              <w:t>1</w:t>
            </w:r>
            <w:r>
              <w:rPr>
                <w:noProof/>
                <w:webHidden/>
              </w:rPr>
              <w:fldChar w:fldCharType="end"/>
            </w:r>
          </w:hyperlink>
        </w:p>
        <w:p w14:paraId="61AEB614" w14:textId="77777777" w:rsidR="001F3341" w:rsidRDefault="001F3341">
          <w:pPr>
            <w:pStyle w:val="TOC1"/>
            <w:tabs>
              <w:tab w:val="right" w:leader="dot" w:pos="9350"/>
            </w:tabs>
            <w:rPr>
              <w:noProof/>
            </w:rPr>
          </w:pPr>
          <w:hyperlink w:anchor="_Toc226580207" w:history="1">
            <w:r w:rsidRPr="008A2FAD">
              <w:rPr>
                <w:rStyle w:val="Hyperlink"/>
                <w:noProof/>
              </w:rPr>
              <w:t xml:space="preserve">2.0 </w:t>
            </w:r>
            <w:r w:rsidRPr="008A2FAD">
              <w:rPr>
                <w:rStyle w:val="Hyperlink"/>
                <w:rFonts w:eastAsia="Times New Roman"/>
                <w:noProof/>
              </w:rPr>
              <w:t>Explanation of Key HR Issues at Belu Water</w:t>
            </w:r>
            <w:r>
              <w:rPr>
                <w:noProof/>
                <w:webHidden/>
              </w:rPr>
              <w:tab/>
            </w:r>
            <w:r>
              <w:rPr>
                <w:noProof/>
                <w:webHidden/>
              </w:rPr>
              <w:fldChar w:fldCharType="begin"/>
            </w:r>
            <w:r>
              <w:rPr>
                <w:noProof/>
                <w:webHidden/>
              </w:rPr>
              <w:instrText xml:space="preserve"> PAGEREF _Toc226580207 \h </w:instrText>
            </w:r>
            <w:r>
              <w:rPr>
                <w:noProof/>
                <w:webHidden/>
              </w:rPr>
            </w:r>
            <w:r>
              <w:rPr>
                <w:noProof/>
                <w:webHidden/>
              </w:rPr>
              <w:fldChar w:fldCharType="separate"/>
            </w:r>
            <w:r>
              <w:rPr>
                <w:noProof/>
                <w:webHidden/>
              </w:rPr>
              <w:t>2</w:t>
            </w:r>
            <w:r>
              <w:rPr>
                <w:noProof/>
                <w:webHidden/>
              </w:rPr>
              <w:fldChar w:fldCharType="end"/>
            </w:r>
          </w:hyperlink>
        </w:p>
        <w:p w14:paraId="068C0A37" w14:textId="77777777" w:rsidR="001F3341" w:rsidRDefault="001F3341">
          <w:pPr>
            <w:pStyle w:val="TOC2"/>
            <w:tabs>
              <w:tab w:val="right" w:leader="dot" w:pos="9350"/>
            </w:tabs>
            <w:rPr>
              <w:noProof/>
            </w:rPr>
          </w:pPr>
          <w:hyperlink w:anchor="_Toc226580208" w:history="1">
            <w:r w:rsidRPr="008A2FAD">
              <w:rPr>
                <w:rStyle w:val="Hyperlink"/>
                <w:rFonts w:eastAsia="Times New Roman"/>
                <w:noProof/>
              </w:rPr>
              <w:t>2.1 Technological Advancement</w:t>
            </w:r>
            <w:r>
              <w:rPr>
                <w:noProof/>
                <w:webHidden/>
              </w:rPr>
              <w:tab/>
            </w:r>
            <w:r>
              <w:rPr>
                <w:noProof/>
                <w:webHidden/>
              </w:rPr>
              <w:fldChar w:fldCharType="begin"/>
            </w:r>
            <w:r>
              <w:rPr>
                <w:noProof/>
                <w:webHidden/>
              </w:rPr>
              <w:instrText xml:space="preserve"> PAGEREF _Toc226580208 \h </w:instrText>
            </w:r>
            <w:r>
              <w:rPr>
                <w:noProof/>
                <w:webHidden/>
              </w:rPr>
            </w:r>
            <w:r>
              <w:rPr>
                <w:noProof/>
                <w:webHidden/>
              </w:rPr>
              <w:fldChar w:fldCharType="separate"/>
            </w:r>
            <w:r>
              <w:rPr>
                <w:noProof/>
                <w:webHidden/>
              </w:rPr>
              <w:t>2</w:t>
            </w:r>
            <w:r>
              <w:rPr>
                <w:noProof/>
                <w:webHidden/>
              </w:rPr>
              <w:fldChar w:fldCharType="end"/>
            </w:r>
          </w:hyperlink>
        </w:p>
        <w:p w14:paraId="45709781" w14:textId="77777777" w:rsidR="001F3341" w:rsidRDefault="001F3341">
          <w:pPr>
            <w:pStyle w:val="TOC2"/>
            <w:tabs>
              <w:tab w:val="right" w:leader="dot" w:pos="9350"/>
            </w:tabs>
            <w:rPr>
              <w:noProof/>
            </w:rPr>
          </w:pPr>
          <w:hyperlink w:anchor="_Toc226580209" w:history="1">
            <w:r w:rsidRPr="008A2FAD">
              <w:rPr>
                <w:rStyle w:val="Hyperlink"/>
                <w:noProof/>
              </w:rPr>
              <w:t xml:space="preserve">2.2 </w:t>
            </w:r>
            <w:r w:rsidRPr="008A2FAD">
              <w:rPr>
                <w:rStyle w:val="Hyperlink"/>
                <w:rFonts w:eastAsia="Times New Roman"/>
                <w:noProof/>
              </w:rPr>
              <w:t>Talent Acquisition and Retention</w:t>
            </w:r>
            <w:r>
              <w:rPr>
                <w:noProof/>
                <w:webHidden/>
              </w:rPr>
              <w:tab/>
            </w:r>
            <w:r>
              <w:rPr>
                <w:noProof/>
                <w:webHidden/>
              </w:rPr>
              <w:fldChar w:fldCharType="begin"/>
            </w:r>
            <w:r>
              <w:rPr>
                <w:noProof/>
                <w:webHidden/>
              </w:rPr>
              <w:instrText xml:space="preserve"> PAGEREF _Toc226580209 \h </w:instrText>
            </w:r>
            <w:r>
              <w:rPr>
                <w:noProof/>
                <w:webHidden/>
              </w:rPr>
            </w:r>
            <w:r>
              <w:rPr>
                <w:noProof/>
                <w:webHidden/>
              </w:rPr>
              <w:fldChar w:fldCharType="separate"/>
            </w:r>
            <w:r>
              <w:rPr>
                <w:noProof/>
                <w:webHidden/>
              </w:rPr>
              <w:t>2</w:t>
            </w:r>
            <w:r>
              <w:rPr>
                <w:noProof/>
                <w:webHidden/>
              </w:rPr>
              <w:fldChar w:fldCharType="end"/>
            </w:r>
          </w:hyperlink>
        </w:p>
        <w:p w14:paraId="0B70FA32" w14:textId="77777777" w:rsidR="001F3341" w:rsidRDefault="001F3341">
          <w:pPr>
            <w:pStyle w:val="TOC2"/>
            <w:tabs>
              <w:tab w:val="right" w:leader="dot" w:pos="9350"/>
            </w:tabs>
            <w:rPr>
              <w:noProof/>
            </w:rPr>
          </w:pPr>
          <w:hyperlink w:anchor="_Toc226580210" w:history="1">
            <w:r w:rsidRPr="008A2FAD">
              <w:rPr>
                <w:rStyle w:val="Hyperlink"/>
                <w:noProof/>
              </w:rPr>
              <w:t xml:space="preserve">2.3 </w:t>
            </w:r>
            <w:r w:rsidRPr="008A2FAD">
              <w:rPr>
                <w:rStyle w:val="Hyperlink"/>
                <w:rFonts w:eastAsia="Times New Roman"/>
                <w:noProof/>
              </w:rPr>
              <w:t>Diversi</w:t>
            </w:r>
            <w:r w:rsidRPr="008A2FAD">
              <w:rPr>
                <w:rStyle w:val="Hyperlink"/>
                <w:noProof/>
              </w:rPr>
              <w:t>ty, Equity, and Inclusion (DEI)</w:t>
            </w:r>
            <w:r>
              <w:rPr>
                <w:noProof/>
                <w:webHidden/>
              </w:rPr>
              <w:tab/>
            </w:r>
            <w:r>
              <w:rPr>
                <w:noProof/>
                <w:webHidden/>
              </w:rPr>
              <w:fldChar w:fldCharType="begin"/>
            </w:r>
            <w:r>
              <w:rPr>
                <w:noProof/>
                <w:webHidden/>
              </w:rPr>
              <w:instrText xml:space="preserve"> PAGEREF _Toc226580210 \h </w:instrText>
            </w:r>
            <w:r>
              <w:rPr>
                <w:noProof/>
                <w:webHidden/>
              </w:rPr>
            </w:r>
            <w:r>
              <w:rPr>
                <w:noProof/>
                <w:webHidden/>
              </w:rPr>
              <w:fldChar w:fldCharType="separate"/>
            </w:r>
            <w:r>
              <w:rPr>
                <w:noProof/>
                <w:webHidden/>
              </w:rPr>
              <w:t>3</w:t>
            </w:r>
            <w:r>
              <w:rPr>
                <w:noProof/>
                <w:webHidden/>
              </w:rPr>
              <w:fldChar w:fldCharType="end"/>
            </w:r>
          </w:hyperlink>
        </w:p>
        <w:p w14:paraId="083B0AD6" w14:textId="77777777" w:rsidR="001F3341" w:rsidRDefault="001F3341">
          <w:pPr>
            <w:pStyle w:val="TOC1"/>
            <w:tabs>
              <w:tab w:val="right" w:leader="dot" w:pos="9350"/>
            </w:tabs>
            <w:rPr>
              <w:noProof/>
            </w:rPr>
          </w:pPr>
          <w:hyperlink w:anchor="_Toc226580211" w:history="1">
            <w:r w:rsidRPr="008A2FAD">
              <w:rPr>
                <w:rStyle w:val="Hyperlink"/>
                <w:noProof/>
              </w:rPr>
              <w:t xml:space="preserve">3.0 </w:t>
            </w:r>
            <w:r w:rsidRPr="008A2FAD">
              <w:rPr>
                <w:rStyle w:val="Hyperlink"/>
                <w:rFonts w:eastAsia="Times New Roman"/>
                <w:noProof/>
              </w:rPr>
              <w:t>Evaluation of HR Practices at Belu Water</w:t>
            </w:r>
            <w:r>
              <w:rPr>
                <w:noProof/>
                <w:webHidden/>
              </w:rPr>
              <w:tab/>
            </w:r>
            <w:r>
              <w:rPr>
                <w:noProof/>
                <w:webHidden/>
              </w:rPr>
              <w:fldChar w:fldCharType="begin"/>
            </w:r>
            <w:r>
              <w:rPr>
                <w:noProof/>
                <w:webHidden/>
              </w:rPr>
              <w:instrText xml:space="preserve"> PAGEREF _Toc226580211 \h </w:instrText>
            </w:r>
            <w:r>
              <w:rPr>
                <w:noProof/>
                <w:webHidden/>
              </w:rPr>
            </w:r>
            <w:r>
              <w:rPr>
                <w:noProof/>
                <w:webHidden/>
              </w:rPr>
              <w:fldChar w:fldCharType="separate"/>
            </w:r>
            <w:r>
              <w:rPr>
                <w:noProof/>
                <w:webHidden/>
              </w:rPr>
              <w:t>4</w:t>
            </w:r>
            <w:r>
              <w:rPr>
                <w:noProof/>
                <w:webHidden/>
              </w:rPr>
              <w:fldChar w:fldCharType="end"/>
            </w:r>
          </w:hyperlink>
        </w:p>
        <w:p w14:paraId="5C1B6FD5" w14:textId="77777777" w:rsidR="001F3341" w:rsidRDefault="001F3341">
          <w:pPr>
            <w:pStyle w:val="TOC2"/>
            <w:tabs>
              <w:tab w:val="right" w:leader="dot" w:pos="9350"/>
            </w:tabs>
            <w:rPr>
              <w:noProof/>
            </w:rPr>
          </w:pPr>
          <w:hyperlink w:anchor="_Toc226580212" w:history="1">
            <w:r w:rsidRPr="008A2FAD">
              <w:rPr>
                <w:rStyle w:val="Hyperlink"/>
                <w:noProof/>
              </w:rPr>
              <w:t xml:space="preserve">3.1 </w:t>
            </w:r>
            <w:r w:rsidRPr="008A2FAD">
              <w:rPr>
                <w:rStyle w:val="Hyperlink"/>
                <w:rFonts w:eastAsia="Times New Roman"/>
                <w:noProof/>
              </w:rPr>
              <w:t>Technological Practices</w:t>
            </w:r>
            <w:r>
              <w:rPr>
                <w:noProof/>
                <w:webHidden/>
              </w:rPr>
              <w:tab/>
            </w:r>
            <w:r>
              <w:rPr>
                <w:noProof/>
                <w:webHidden/>
              </w:rPr>
              <w:fldChar w:fldCharType="begin"/>
            </w:r>
            <w:r>
              <w:rPr>
                <w:noProof/>
                <w:webHidden/>
              </w:rPr>
              <w:instrText xml:space="preserve"> PAGEREF _Toc226580212 \h </w:instrText>
            </w:r>
            <w:r>
              <w:rPr>
                <w:noProof/>
                <w:webHidden/>
              </w:rPr>
            </w:r>
            <w:r>
              <w:rPr>
                <w:noProof/>
                <w:webHidden/>
              </w:rPr>
              <w:fldChar w:fldCharType="separate"/>
            </w:r>
            <w:r>
              <w:rPr>
                <w:noProof/>
                <w:webHidden/>
              </w:rPr>
              <w:t>4</w:t>
            </w:r>
            <w:r>
              <w:rPr>
                <w:noProof/>
                <w:webHidden/>
              </w:rPr>
              <w:fldChar w:fldCharType="end"/>
            </w:r>
          </w:hyperlink>
        </w:p>
        <w:p w14:paraId="239E3225" w14:textId="77777777" w:rsidR="001F3341" w:rsidRDefault="001F3341">
          <w:pPr>
            <w:pStyle w:val="TOC2"/>
            <w:tabs>
              <w:tab w:val="right" w:leader="dot" w:pos="9350"/>
            </w:tabs>
            <w:rPr>
              <w:noProof/>
            </w:rPr>
          </w:pPr>
          <w:hyperlink w:anchor="_Toc226580213" w:history="1">
            <w:r w:rsidRPr="008A2FAD">
              <w:rPr>
                <w:rStyle w:val="Hyperlink"/>
                <w:noProof/>
              </w:rPr>
              <w:t xml:space="preserve">3.2 </w:t>
            </w:r>
            <w:r w:rsidRPr="008A2FAD">
              <w:rPr>
                <w:rStyle w:val="Hyperlink"/>
                <w:rFonts w:eastAsia="Times New Roman"/>
                <w:noProof/>
              </w:rPr>
              <w:t>Talent Practices</w:t>
            </w:r>
            <w:r>
              <w:rPr>
                <w:noProof/>
                <w:webHidden/>
              </w:rPr>
              <w:tab/>
            </w:r>
            <w:r>
              <w:rPr>
                <w:noProof/>
                <w:webHidden/>
              </w:rPr>
              <w:fldChar w:fldCharType="begin"/>
            </w:r>
            <w:r>
              <w:rPr>
                <w:noProof/>
                <w:webHidden/>
              </w:rPr>
              <w:instrText xml:space="preserve"> PAGEREF _Toc226580213 \h </w:instrText>
            </w:r>
            <w:r>
              <w:rPr>
                <w:noProof/>
                <w:webHidden/>
              </w:rPr>
            </w:r>
            <w:r>
              <w:rPr>
                <w:noProof/>
                <w:webHidden/>
              </w:rPr>
              <w:fldChar w:fldCharType="separate"/>
            </w:r>
            <w:r>
              <w:rPr>
                <w:noProof/>
                <w:webHidden/>
              </w:rPr>
              <w:t>4</w:t>
            </w:r>
            <w:r>
              <w:rPr>
                <w:noProof/>
                <w:webHidden/>
              </w:rPr>
              <w:fldChar w:fldCharType="end"/>
            </w:r>
          </w:hyperlink>
        </w:p>
        <w:p w14:paraId="06F68146" w14:textId="77777777" w:rsidR="001F3341" w:rsidRDefault="001F3341">
          <w:pPr>
            <w:pStyle w:val="TOC2"/>
            <w:tabs>
              <w:tab w:val="right" w:leader="dot" w:pos="9350"/>
            </w:tabs>
            <w:rPr>
              <w:noProof/>
            </w:rPr>
          </w:pPr>
          <w:hyperlink w:anchor="_Toc226580214" w:history="1">
            <w:r w:rsidRPr="008A2FAD">
              <w:rPr>
                <w:rStyle w:val="Hyperlink"/>
                <w:noProof/>
              </w:rPr>
              <w:t xml:space="preserve">3.3 </w:t>
            </w:r>
            <w:r w:rsidRPr="008A2FAD">
              <w:rPr>
                <w:rStyle w:val="Hyperlink"/>
                <w:rFonts w:eastAsia="Times New Roman"/>
                <w:noProof/>
              </w:rPr>
              <w:t>DEI Practices</w:t>
            </w:r>
            <w:r>
              <w:rPr>
                <w:noProof/>
                <w:webHidden/>
              </w:rPr>
              <w:tab/>
            </w:r>
            <w:r>
              <w:rPr>
                <w:noProof/>
                <w:webHidden/>
              </w:rPr>
              <w:fldChar w:fldCharType="begin"/>
            </w:r>
            <w:r>
              <w:rPr>
                <w:noProof/>
                <w:webHidden/>
              </w:rPr>
              <w:instrText xml:space="preserve"> PAGEREF _Toc226580214 \h </w:instrText>
            </w:r>
            <w:r>
              <w:rPr>
                <w:noProof/>
                <w:webHidden/>
              </w:rPr>
            </w:r>
            <w:r>
              <w:rPr>
                <w:noProof/>
                <w:webHidden/>
              </w:rPr>
              <w:fldChar w:fldCharType="separate"/>
            </w:r>
            <w:r>
              <w:rPr>
                <w:noProof/>
                <w:webHidden/>
              </w:rPr>
              <w:t>5</w:t>
            </w:r>
            <w:r>
              <w:rPr>
                <w:noProof/>
                <w:webHidden/>
              </w:rPr>
              <w:fldChar w:fldCharType="end"/>
            </w:r>
          </w:hyperlink>
        </w:p>
        <w:p w14:paraId="39CA0703" w14:textId="77777777" w:rsidR="001F3341" w:rsidRDefault="001F3341">
          <w:pPr>
            <w:pStyle w:val="TOC1"/>
            <w:tabs>
              <w:tab w:val="right" w:leader="dot" w:pos="9350"/>
            </w:tabs>
            <w:rPr>
              <w:noProof/>
            </w:rPr>
          </w:pPr>
          <w:hyperlink w:anchor="_Toc226580215" w:history="1">
            <w:r w:rsidRPr="008A2FAD">
              <w:rPr>
                <w:rStyle w:val="Hyperlink"/>
                <w:rFonts w:eastAsia="Times New Roman"/>
                <w:noProof/>
              </w:rPr>
              <w:t>4.0 Managerial Implementation</w:t>
            </w:r>
            <w:r>
              <w:rPr>
                <w:noProof/>
                <w:webHidden/>
              </w:rPr>
              <w:tab/>
            </w:r>
            <w:r>
              <w:rPr>
                <w:noProof/>
                <w:webHidden/>
              </w:rPr>
              <w:fldChar w:fldCharType="begin"/>
            </w:r>
            <w:r>
              <w:rPr>
                <w:noProof/>
                <w:webHidden/>
              </w:rPr>
              <w:instrText xml:space="preserve"> PAGEREF _Toc226580215 \h </w:instrText>
            </w:r>
            <w:r>
              <w:rPr>
                <w:noProof/>
                <w:webHidden/>
              </w:rPr>
            </w:r>
            <w:r>
              <w:rPr>
                <w:noProof/>
                <w:webHidden/>
              </w:rPr>
              <w:fldChar w:fldCharType="separate"/>
            </w:r>
            <w:r>
              <w:rPr>
                <w:noProof/>
                <w:webHidden/>
              </w:rPr>
              <w:t>6</w:t>
            </w:r>
            <w:r>
              <w:rPr>
                <w:noProof/>
                <w:webHidden/>
              </w:rPr>
              <w:fldChar w:fldCharType="end"/>
            </w:r>
          </w:hyperlink>
        </w:p>
        <w:p w14:paraId="167BDADB" w14:textId="77777777" w:rsidR="001F3341" w:rsidRDefault="001F3341">
          <w:pPr>
            <w:pStyle w:val="TOC1"/>
            <w:tabs>
              <w:tab w:val="right" w:leader="dot" w:pos="9350"/>
            </w:tabs>
            <w:rPr>
              <w:noProof/>
            </w:rPr>
          </w:pPr>
          <w:hyperlink w:anchor="_Toc226580216" w:history="1">
            <w:r w:rsidRPr="008A2FAD">
              <w:rPr>
                <w:rStyle w:val="Hyperlink"/>
                <w:noProof/>
              </w:rPr>
              <w:t xml:space="preserve">5.0 </w:t>
            </w:r>
            <w:r w:rsidRPr="008A2FAD">
              <w:rPr>
                <w:rStyle w:val="Hyperlink"/>
                <w:rFonts w:eastAsia="Times New Roman"/>
                <w:noProof/>
              </w:rPr>
              <w:t>Conclusion and Recommendations</w:t>
            </w:r>
            <w:r>
              <w:rPr>
                <w:noProof/>
                <w:webHidden/>
              </w:rPr>
              <w:tab/>
            </w:r>
            <w:r>
              <w:rPr>
                <w:noProof/>
                <w:webHidden/>
              </w:rPr>
              <w:fldChar w:fldCharType="begin"/>
            </w:r>
            <w:r>
              <w:rPr>
                <w:noProof/>
                <w:webHidden/>
              </w:rPr>
              <w:instrText xml:space="preserve"> PAGEREF _Toc226580216 \h </w:instrText>
            </w:r>
            <w:r>
              <w:rPr>
                <w:noProof/>
                <w:webHidden/>
              </w:rPr>
            </w:r>
            <w:r>
              <w:rPr>
                <w:noProof/>
                <w:webHidden/>
              </w:rPr>
              <w:fldChar w:fldCharType="separate"/>
            </w:r>
            <w:r>
              <w:rPr>
                <w:noProof/>
                <w:webHidden/>
              </w:rPr>
              <w:t>8</w:t>
            </w:r>
            <w:r>
              <w:rPr>
                <w:noProof/>
                <w:webHidden/>
              </w:rPr>
              <w:fldChar w:fldCharType="end"/>
            </w:r>
          </w:hyperlink>
        </w:p>
        <w:p w14:paraId="2887B217" w14:textId="77777777" w:rsidR="001F3341" w:rsidRDefault="001F3341">
          <w:pPr>
            <w:pStyle w:val="TOC1"/>
            <w:tabs>
              <w:tab w:val="right" w:leader="dot" w:pos="9350"/>
            </w:tabs>
            <w:rPr>
              <w:noProof/>
            </w:rPr>
          </w:pPr>
          <w:hyperlink w:anchor="_Toc226580217" w:history="1">
            <w:r w:rsidRPr="008A2FAD">
              <w:rPr>
                <w:rStyle w:val="Hyperlink"/>
                <w:noProof/>
              </w:rPr>
              <w:t>References</w:t>
            </w:r>
            <w:r>
              <w:rPr>
                <w:noProof/>
                <w:webHidden/>
              </w:rPr>
              <w:tab/>
            </w:r>
            <w:r>
              <w:rPr>
                <w:noProof/>
                <w:webHidden/>
              </w:rPr>
              <w:fldChar w:fldCharType="begin"/>
            </w:r>
            <w:r>
              <w:rPr>
                <w:noProof/>
                <w:webHidden/>
              </w:rPr>
              <w:instrText xml:space="preserve"> PAGEREF _Toc226580217 \h </w:instrText>
            </w:r>
            <w:r>
              <w:rPr>
                <w:noProof/>
                <w:webHidden/>
              </w:rPr>
            </w:r>
            <w:r>
              <w:rPr>
                <w:noProof/>
                <w:webHidden/>
              </w:rPr>
              <w:fldChar w:fldCharType="separate"/>
            </w:r>
            <w:r>
              <w:rPr>
                <w:noProof/>
                <w:webHidden/>
              </w:rPr>
              <w:t>9</w:t>
            </w:r>
            <w:r>
              <w:rPr>
                <w:noProof/>
                <w:webHidden/>
              </w:rPr>
              <w:fldChar w:fldCharType="end"/>
            </w:r>
          </w:hyperlink>
        </w:p>
        <w:p w14:paraId="78C7EE79" w14:textId="77777777" w:rsidR="001F3341" w:rsidRDefault="001F3341">
          <w:r>
            <w:rPr>
              <w:b/>
              <w:bCs/>
              <w:noProof/>
            </w:rPr>
            <w:fldChar w:fldCharType="end"/>
          </w:r>
        </w:p>
      </w:sdtContent>
    </w:sdt>
    <w:p w14:paraId="29149B28" w14:textId="77777777" w:rsidR="001F3341" w:rsidRDefault="001F3341">
      <w:pPr>
        <w:spacing w:line="276" w:lineRule="auto"/>
        <w:jc w:val="left"/>
        <w:rPr>
          <w:lang w:bidi="ar-SA"/>
        </w:rPr>
      </w:pPr>
      <w:r>
        <w:rPr>
          <w:lang w:bidi="ar-SA"/>
        </w:rPr>
        <w:br w:type="page"/>
      </w:r>
    </w:p>
    <w:p w14:paraId="16912979" w14:textId="77777777" w:rsidR="001F3341" w:rsidRDefault="001F3341" w:rsidP="003466A7">
      <w:pPr>
        <w:rPr>
          <w:lang w:bidi="ar-SA"/>
        </w:rPr>
        <w:sectPr w:rsidR="001F3341">
          <w:pgSz w:w="12240" w:h="15840"/>
          <w:pgMar w:top="1440" w:right="1440" w:bottom="1440" w:left="1440" w:header="720" w:footer="720" w:gutter="0"/>
          <w:cols w:space="720"/>
          <w:docGrid w:linePitch="360"/>
        </w:sectPr>
      </w:pPr>
    </w:p>
    <w:p w14:paraId="59F0B590" w14:textId="77777777" w:rsidR="002E1E09" w:rsidRPr="002E1E09" w:rsidRDefault="002E1E09" w:rsidP="002E1E09">
      <w:pPr>
        <w:pStyle w:val="Heading1"/>
        <w:rPr>
          <w:rFonts w:eastAsia="Times New Roman"/>
          <w:lang w:bidi="ar-SA"/>
        </w:rPr>
      </w:pPr>
      <w:bookmarkStart w:id="0" w:name="_Toc226580206"/>
      <w:r>
        <w:rPr>
          <w:rFonts w:eastAsia="Times New Roman"/>
          <w:lang w:bidi="ar-SA"/>
        </w:rPr>
        <w:lastRenderedPageBreak/>
        <w:t xml:space="preserve">1.0 </w:t>
      </w:r>
      <w:r w:rsidRPr="002E1E09">
        <w:rPr>
          <w:rFonts w:eastAsia="Times New Roman"/>
          <w:lang w:bidi="ar-SA"/>
        </w:rPr>
        <w:t>Introduction</w:t>
      </w:r>
      <w:bookmarkEnd w:id="0"/>
    </w:p>
    <w:p w14:paraId="02722E68" w14:textId="77777777" w:rsidR="00F25E0A" w:rsidRDefault="00F25E0A" w:rsidP="00F25E0A">
      <w:pPr>
        <w:rPr>
          <w:lang w:bidi="ar-SA"/>
        </w:rPr>
      </w:pPr>
      <w:r>
        <w:rPr>
          <w:lang w:bidi="ar-SA"/>
        </w:rPr>
        <w:t xml:space="preserve">Belu Water is a UK-based social enterprise, which is engaged in the manufacture of water filtration and sustainable drinks, where the accentuation is on the environment and social responsibility. Headquartered in London, Belu is committed to changing the face that water holds in the world by stopping to look at how it can earn revenue but concentrating on its sustainability. Since 2011 it has committed to giving all its net income to WaterAid as part of the United Nations Sustainable Development Goals (SDGs), SDG 6 (Clean Water and Sanitation) and SDG 13 (Climate Action). The quote shows that the company is concerned about sustainability through its practices of the circular economy, recycled materials, and </w:t>
      </w:r>
      <w:proofErr w:type="spellStart"/>
      <w:r>
        <w:rPr>
          <w:lang w:bidi="ar-SA"/>
        </w:rPr>
        <w:t>minimisation</w:t>
      </w:r>
      <w:proofErr w:type="spellEnd"/>
      <w:r>
        <w:rPr>
          <w:lang w:bidi="ar-SA"/>
        </w:rPr>
        <w:t xml:space="preserve"> of its carbon footprint (Belu, 2026). This type of an ethical focus determines its </w:t>
      </w:r>
      <w:proofErr w:type="spellStart"/>
      <w:r>
        <w:rPr>
          <w:lang w:bidi="ar-SA"/>
        </w:rPr>
        <w:t>organisational</w:t>
      </w:r>
      <w:proofErr w:type="spellEnd"/>
      <w:r>
        <w:rPr>
          <w:lang w:bidi="ar-SA"/>
        </w:rPr>
        <w:t xml:space="preserve"> identity and HR practices, which present certain opportunities and challenges. As a mission-oriented firm, unlike profit-oriented corporations, Belu will need to align its mission with innovative HR technology and strategies in talent retention (Belu, 2026).</w:t>
      </w:r>
    </w:p>
    <w:p w14:paraId="716AFE21" w14:textId="77777777" w:rsidR="002E1E09" w:rsidRPr="002E1E09" w:rsidRDefault="00F25E0A" w:rsidP="00F25E0A">
      <w:pPr>
        <w:rPr>
          <w:lang w:bidi="ar-SA"/>
        </w:rPr>
      </w:pPr>
      <w:r>
        <w:rPr>
          <w:lang w:bidi="ar-SA"/>
        </w:rPr>
        <w:t>This report aims to review the way the HR function of Belu copes with the most important challenges, such as technological development, acquiring and retaining talent, and diversity, equity, and inclusion (DEI). This discussion will critically assess each of these areas and will critique relevant HR practices and also comment on how departmental managers can implement the practices to assist Belu in following its purpose-led strategy.</w:t>
      </w:r>
    </w:p>
    <w:p w14:paraId="30A43A98" w14:textId="77777777" w:rsidR="002E1E09" w:rsidRDefault="002E1E09">
      <w:pPr>
        <w:spacing w:line="276" w:lineRule="auto"/>
        <w:jc w:val="left"/>
        <w:rPr>
          <w:b/>
          <w:bCs/>
          <w:lang w:bidi="ar-SA"/>
        </w:rPr>
      </w:pPr>
      <w:r>
        <w:rPr>
          <w:b/>
          <w:bCs/>
          <w:lang w:bidi="ar-SA"/>
        </w:rPr>
        <w:br w:type="page"/>
      </w:r>
    </w:p>
    <w:p w14:paraId="27689457" w14:textId="77777777" w:rsidR="002E1E09" w:rsidRPr="002E1E09" w:rsidRDefault="002E1E09" w:rsidP="002E1E09">
      <w:pPr>
        <w:pStyle w:val="Heading1"/>
        <w:rPr>
          <w:rFonts w:eastAsia="Times New Roman"/>
          <w:lang w:bidi="ar-SA"/>
        </w:rPr>
      </w:pPr>
      <w:bookmarkStart w:id="1" w:name="_Toc226580207"/>
      <w:r>
        <w:rPr>
          <w:lang w:bidi="ar-SA"/>
        </w:rPr>
        <w:lastRenderedPageBreak/>
        <w:t xml:space="preserve">2.0 </w:t>
      </w:r>
      <w:r w:rsidRPr="002E1E09">
        <w:rPr>
          <w:rFonts w:eastAsia="Times New Roman"/>
          <w:lang w:bidi="ar-SA"/>
        </w:rPr>
        <w:t>Explanation of Key HR Issues at Belu Water</w:t>
      </w:r>
      <w:bookmarkEnd w:id="1"/>
    </w:p>
    <w:p w14:paraId="720F8D24" w14:textId="77777777" w:rsidR="002E1E09" w:rsidRPr="002E1E09" w:rsidRDefault="002E1E09" w:rsidP="002E1E09">
      <w:pPr>
        <w:rPr>
          <w:lang w:bidi="ar-SA"/>
        </w:rPr>
      </w:pPr>
      <w:r w:rsidRPr="002E1E09">
        <w:rPr>
          <w:lang w:bidi="ar-SA"/>
        </w:rPr>
        <w:t xml:space="preserve">Belu Water, a social enterprise in the UK, has incorporated its social impact and the strong state of environmental sustainability into its human resource management initiatives. Founded on a one-of-a-kind mission to give all net profits to WaterAid, Belu is a brand that values both social responsibility and environmental responsibility </w:t>
      </w:r>
      <w:r w:rsidR="005A2976" w:rsidRPr="005A2976">
        <w:rPr>
          <w:lang w:bidi="ar-SA"/>
        </w:rPr>
        <w:t>(Belu, 2026)</w:t>
      </w:r>
      <w:r w:rsidR="005A2976">
        <w:rPr>
          <w:lang w:bidi="ar-SA"/>
        </w:rPr>
        <w:t xml:space="preserve">. </w:t>
      </w:r>
      <w:r w:rsidRPr="002E1E09">
        <w:rPr>
          <w:lang w:bidi="ar-SA"/>
        </w:rPr>
        <w:t>The HR practices are guided by the core values of the company, namely, technological progress, talent acquisition and retention, and Diversity, Equity, and Inclusion (DEI) to embrace the ethical business model.</w:t>
      </w:r>
    </w:p>
    <w:p w14:paraId="59A69F7A" w14:textId="77777777" w:rsidR="002E1E09" w:rsidRPr="002E1E09" w:rsidRDefault="002E1E09" w:rsidP="002E1E09">
      <w:pPr>
        <w:pStyle w:val="Heading2"/>
        <w:rPr>
          <w:rFonts w:eastAsia="Times New Roman"/>
          <w:lang w:bidi="ar-SA"/>
        </w:rPr>
      </w:pPr>
      <w:bookmarkStart w:id="2" w:name="_Toc226580208"/>
      <w:r>
        <w:rPr>
          <w:rFonts w:eastAsia="Times New Roman"/>
          <w:lang w:bidi="ar-SA"/>
        </w:rPr>
        <w:t xml:space="preserve">2.1 </w:t>
      </w:r>
      <w:r w:rsidRPr="002E1E09">
        <w:rPr>
          <w:rFonts w:eastAsia="Times New Roman"/>
          <w:lang w:bidi="ar-SA"/>
        </w:rPr>
        <w:t>Technological Advancement</w:t>
      </w:r>
      <w:bookmarkEnd w:id="2"/>
    </w:p>
    <w:p w14:paraId="6840FFD5" w14:textId="77777777" w:rsidR="002E1E09" w:rsidRPr="002E1E09" w:rsidRDefault="002E1E09" w:rsidP="002E1E09">
      <w:pPr>
        <w:rPr>
          <w:lang w:bidi="ar-SA"/>
        </w:rPr>
      </w:pPr>
      <w:r w:rsidRPr="002E1E09">
        <w:rPr>
          <w:lang w:bidi="ar-SA"/>
        </w:rPr>
        <w:t xml:space="preserve">Operational efficiency and decision-making based on data can only be achieved through the implementation of technology in HR practices. Artificial Intelligence (AI) and Machine Learning (ML) are the digital HR tools becoming more popular to simplify the recruitment process, automate workflows, and guide staff to learn and develop </w:t>
      </w:r>
      <w:r w:rsidR="005A2976" w:rsidRPr="005A2976">
        <w:rPr>
          <w:lang w:bidi="ar-SA"/>
        </w:rPr>
        <w:t>(Stone et al., 2015)</w:t>
      </w:r>
      <w:r w:rsidRPr="002E1E09">
        <w:rPr>
          <w:lang w:bidi="ar-SA"/>
        </w:rPr>
        <w:t xml:space="preserve">. AI can assist Belu Water with a high volume of job applications, screening of applicants, and biases in human hands, streamlining the recruitment process </w:t>
      </w:r>
      <w:r w:rsidR="005A2976" w:rsidRPr="005A2976">
        <w:rPr>
          <w:lang w:bidi="ar-SA"/>
        </w:rPr>
        <w:t>(Chen, 2023)</w:t>
      </w:r>
      <w:r w:rsidRPr="002E1E09">
        <w:rPr>
          <w:lang w:bidi="ar-SA"/>
        </w:rPr>
        <w:t xml:space="preserve">. Moreover, online education offers scalable employee development options, especially in sustainability-oriented aspects. Nonetheless, the HR team of Belu must take critical measures to make sure that these technologies are adopted ethically, considering the risks of AI algorithm biases and promotion of openness in deciding </w:t>
      </w:r>
      <w:r w:rsidR="005A2976" w:rsidRPr="005A2976">
        <w:rPr>
          <w:lang w:bidi="ar-SA"/>
        </w:rPr>
        <w:t>(Huang, 2026)</w:t>
      </w:r>
      <w:r w:rsidRPr="002E1E09">
        <w:rPr>
          <w:lang w:bidi="ar-SA"/>
        </w:rPr>
        <w:t>.</w:t>
      </w:r>
    </w:p>
    <w:p w14:paraId="20A37987" w14:textId="77777777" w:rsidR="002E1E09" w:rsidRDefault="002E1E09" w:rsidP="002E1E09">
      <w:pPr>
        <w:pStyle w:val="Heading2"/>
        <w:rPr>
          <w:lang w:bidi="ar-SA"/>
        </w:rPr>
      </w:pPr>
      <w:bookmarkStart w:id="3" w:name="_Toc226580209"/>
      <w:r>
        <w:rPr>
          <w:lang w:bidi="ar-SA"/>
        </w:rPr>
        <w:t xml:space="preserve">2.2 </w:t>
      </w:r>
      <w:r w:rsidRPr="002E1E09">
        <w:rPr>
          <w:rFonts w:eastAsia="Times New Roman"/>
          <w:lang w:bidi="ar-SA"/>
        </w:rPr>
        <w:t>Talent Acquisition and Retention</w:t>
      </w:r>
      <w:bookmarkEnd w:id="3"/>
    </w:p>
    <w:p w14:paraId="3A7A0024" w14:textId="77777777" w:rsidR="002E1E09" w:rsidRPr="002E1E09" w:rsidRDefault="002E1E09" w:rsidP="002E1E09">
      <w:pPr>
        <w:rPr>
          <w:lang w:bidi="ar-SA"/>
        </w:rPr>
      </w:pPr>
      <w:r w:rsidRPr="002E1E09">
        <w:rPr>
          <w:lang w:bidi="ar-SA"/>
        </w:rPr>
        <w:t xml:space="preserve">Talent attraction and retention are problems that concern any given </w:t>
      </w:r>
      <w:proofErr w:type="spellStart"/>
      <w:r w:rsidRPr="002E1E09">
        <w:rPr>
          <w:lang w:bidi="ar-SA"/>
        </w:rPr>
        <w:t>organisation</w:t>
      </w:r>
      <w:proofErr w:type="spellEnd"/>
      <w:r w:rsidRPr="002E1E09">
        <w:rPr>
          <w:lang w:bidi="ar-SA"/>
        </w:rPr>
        <w:t xml:space="preserve">, more so a social enterprise such as Belu Water that has to balance its methods of attracting talent with its ethical standards. Studies indicate that workers are more prone to be retained in organizations that embrace their values, particularly those that are socially oriented industries </w:t>
      </w:r>
      <w:r w:rsidR="005A2976" w:rsidRPr="005A2976">
        <w:rPr>
          <w:lang w:bidi="ar-SA"/>
        </w:rPr>
        <w:t>(Zabel et al., 2025)</w:t>
      </w:r>
      <w:r w:rsidRPr="002E1E09">
        <w:rPr>
          <w:lang w:bidi="ar-SA"/>
        </w:rPr>
        <w:t xml:space="preserve">. Belu is an environmentally sustainable company that practices CSR by donating to WaterAid, which attracts purpose-oriented applicants </w:t>
      </w:r>
      <w:r w:rsidR="005A2976" w:rsidRPr="005A2976">
        <w:rPr>
          <w:lang w:bidi="ar-SA"/>
        </w:rPr>
        <w:t xml:space="preserve">(Lane </w:t>
      </w:r>
      <w:r w:rsidR="001F3341">
        <w:rPr>
          <w:lang w:bidi="ar-SA"/>
        </w:rPr>
        <w:t>and</w:t>
      </w:r>
      <w:r w:rsidR="005A2976" w:rsidRPr="005A2976">
        <w:rPr>
          <w:lang w:bidi="ar-SA"/>
        </w:rPr>
        <w:t xml:space="preserve"> </w:t>
      </w:r>
      <w:proofErr w:type="spellStart"/>
      <w:r w:rsidR="005A2976" w:rsidRPr="005A2976">
        <w:rPr>
          <w:lang w:bidi="ar-SA"/>
        </w:rPr>
        <w:t>Gumley</w:t>
      </w:r>
      <w:proofErr w:type="spellEnd"/>
      <w:r w:rsidR="005A2976" w:rsidRPr="005A2976">
        <w:rPr>
          <w:lang w:bidi="ar-SA"/>
        </w:rPr>
        <w:t>, 2018)</w:t>
      </w:r>
      <w:r w:rsidRPr="002E1E09">
        <w:rPr>
          <w:lang w:bidi="ar-SA"/>
        </w:rPr>
        <w:t xml:space="preserve">. </w:t>
      </w:r>
      <w:r w:rsidR="00F25E0A" w:rsidRPr="00F25E0A">
        <w:rPr>
          <w:lang w:bidi="ar-SA"/>
        </w:rPr>
        <w:t xml:space="preserve">To retain the best talent though, Belu must go beyond just an ethical mission. Retention is also concerned with career development and work-life balance in addition to a positive </w:t>
      </w:r>
      <w:proofErr w:type="spellStart"/>
      <w:r w:rsidR="00F25E0A" w:rsidRPr="00F25E0A">
        <w:rPr>
          <w:lang w:bidi="ar-SA"/>
        </w:rPr>
        <w:t>organisational</w:t>
      </w:r>
      <w:proofErr w:type="spellEnd"/>
      <w:r w:rsidR="00F25E0A" w:rsidRPr="00F25E0A">
        <w:rPr>
          <w:lang w:bidi="ar-SA"/>
        </w:rPr>
        <w:t xml:space="preserve"> climate (Meyer et al., 2004). Being a smaller company, Belu struggles with giving big-scale talent development, and to decrease the turnover, it must take specific HR measures, such as mentoring and </w:t>
      </w:r>
      <w:proofErr w:type="spellStart"/>
      <w:r w:rsidR="00F25E0A" w:rsidRPr="00F25E0A">
        <w:rPr>
          <w:lang w:bidi="ar-SA"/>
        </w:rPr>
        <w:t>individualised</w:t>
      </w:r>
      <w:proofErr w:type="spellEnd"/>
      <w:r w:rsidR="00F25E0A" w:rsidRPr="00F25E0A">
        <w:rPr>
          <w:lang w:bidi="ar-SA"/>
        </w:rPr>
        <w:t xml:space="preserve"> career development plans.</w:t>
      </w:r>
    </w:p>
    <w:p w14:paraId="75644595" w14:textId="77777777" w:rsidR="002E1E09" w:rsidRPr="002E1E09" w:rsidRDefault="002E1E09" w:rsidP="002E1E09">
      <w:pPr>
        <w:pStyle w:val="Heading2"/>
        <w:rPr>
          <w:rFonts w:eastAsia="Times New Roman"/>
          <w:lang w:bidi="ar-SA"/>
        </w:rPr>
      </w:pPr>
      <w:bookmarkStart w:id="4" w:name="_Toc226580210"/>
      <w:r>
        <w:rPr>
          <w:lang w:bidi="ar-SA"/>
        </w:rPr>
        <w:lastRenderedPageBreak/>
        <w:t xml:space="preserve">2.3 </w:t>
      </w:r>
      <w:r w:rsidRPr="002E1E09">
        <w:rPr>
          <w:rFonts w:eastAsia="Times New Roman"/>
          <w:lang w:bidi="ar-SA"/>
        </w:rPr>
        <w:t>Diversi</w:t>
      </w:r>
      <w:r>
        <w:rPr>
          <w:lang w:bidi="ar-SA"/>
        </w:rPr>
        <w:t>ty, Equity, and Inclusion (DEI)</w:t>
      </w:r>
      <w:bookmarkEnd w:id="4"/>
    </w:p>
    <w:p w14:paraId="22CE6389" w14:textId="77777777" w:rsidR="002E1E09" w:rsidRPr="002E1E09" w:rsidRDefault="002E1E09" w:rsidP="002E1E09">
      <w:pPr>
        <w:rPr>
          <w:lang w:bidi="ar-SA"/>
        </w:rPr>
      </w:pPr>
      <w:r w:rsidRPr="002E1E09">
        <w:rPr>
          <w:lang w:bidi="ar-SA"/>
        </w:rPr>
        <w:t xml:space="preserve">DEI is a business merit for </w:t>
      </w:r>
      <w:proofErr w:type="spellStart"/>
      <w:r w:rsidRPr="002E1E09">
        <w:rPr>
          <w:lang w:bidi="ar-SA"/>
        </w:rPr>
        <w:t>organisations</w:t>
      </w:r>
      <w:proofErr w:type="spellEnd"/>
      <w:r w:rsidRPr="002E1E09">
        <w:rPr>
          <w:lang w:bidi="ar-SA"/>
        </w:rPr>
        <w:t xml:space="preserve"> such as Belu Water. A multicultural and inclusive workforce increases satisfaction, problem-solving, and innovativeness of the employees </w:t>
      </w:r>
      <w:r w:rsidR="005A2976" w:rsidRPr="005A2976">
        <w:rPr>
          <w:lang w:bidi="ar-SA"/>
        </w:rPr>
        <w:t>(Sim, 2022)</w:t>
      </w:r>
      <w:r w:rsidRPr="002E1E09">
        <w:rPr>
          <w:lang w:bidi="ar-SA"/>
        </w:rPr>
        <w:t xml:space="preserve">. The HR practices of Belu need to have a robust DEI policy that fosters diversity during recruitment and inclusive leadership and provides equal career opportunities </w:t>
      </w:r>
      <w:r w:rsidR="005A2976" w:rsidRPr="005A2976">
        <w:rPr>
          <w:lang w:bidi="ar-SA"/>
        </w:rPr>
        <w:t xml:space="preserve">(Kramer </w:t>
      </w:r>
      <w:r w:rsidR="001F3341">
        <w:rPr>
          <w:lang w:bidi="ar-SA"/>
        </w:rPr>
        <w:t>and</w:t>
      </w:r>
      <w:r w:rsidR="005A2976" w:rsidRPr="005A2976">
        <w:rPr>
          <w:lang w:bidi="ar-SA"/>
        </w:rPr>
        <w:t xml:space="preserve"> Dailey, 2019)</w:t>
      </w:r>
      <w:r w:rsidRPr="002E1E09">
        <w:rPr>
          <w:lang w:bidi="ar-SA"/>
        </w:rPr>
        <w:t xml:space="preserve">. The DEI programs should be incorporated in training programs, leadership development, and employee engagement strategies in a way that every employee feels appreciated and on board </w:t>
      </w:r>
      <w:r w:rsidR="005A2976" w:rsidRPr="005A2976">
        <w:rPr>
          <w:lang w:bidi="ar-SA"/>
        </w:rPr>
        <w:t>(Cox, 2001)</w:t>
      </w:r>
      <w:r w:rsidRPr="002E1E09">
        <w:rPr>
          <w:lang w:bidi="ar-SA"/>
        </w:rPr>
        <w:t xml:space="preserve">. </w:t>
      </w:r>
      <w:r w:rsidR="00F25E0A" w:rsidRPr="00F25E0A">
        <w:rPr>
          <w:lang w:bidi="ar-SA"/>
        </w:rPr>
        <w:t>All Belu should do is monitor the outcomes of DEI through data and feedback programs to be responsible and get better day by day (Buckley, 2025).</w:t>
      </w:r>
    </w:p>
    <w:p w14:paraId="62CD42BA" w14:textId="77777777" w:rsidR="002E1E09" w:rsidRDefault="002E1E09">
      <w:pPr>
        <w:spacing w:line="276" w:lineRule="auto"/>
        <w:jc w:val="left"/>
        <w:rPr>
          <w:b/>
          <w:bCs/>
          <w:lang w:bidi="ar-SA"/>
        </w:rPr>
      </w:pPr>
      <w:r>
        <w:rPr>
          <w:b/>
          <w:bCs/>
          <w:lang w:bidi="ar-SA"/>
        </w:rPr>
        <w:br w:type="page"/>
      </w:r>
    </w:p>
    <w:p w14:paraId="7785D01B" w14:textId="77777777" w:rsidR="002E1E09" w:rsidRPr="002E1E09" w:rsidRDefault="002E1E09" w:rsidP="002E1E09">
      <w:pPr>
        <w:pStyle w:val="Heading1"/>
        <w:rPr>
          <w:rFonts w:eastAsia="Times New Roman"/>
          <w:lang w:bidi="ar-SA"/>
        </w:rPr>
      </w:pPr>
      <w:bookmarkStart w:id="5" w:name="_Toc226580211"/>
      <w:r>
        <w:rPr>
          <w:lang w:bidi="ar-SA"/>
        </w:rPr>
        <w:lastRenderedPageBreak/>
        <w:t xml:space="preserve">3.0 </w:t>
      </w:r>
      <w:r w:rsidRPr="002E1E09">
        <w:rPr>
          <w:rFonts w:eastAsia="Times New Roman"/>
          <w:lang w:bidi="ar-SA"/>
        </w:rPr>
        <w:t>Evaluation of HR Practices at Belu Water</w:t>
      </w:r>
      <w:bookmarkEnd w:id="5"/>
    </w:p>
    <w:p w14:paraId="638D8348" w14:textId="77777777" w:rsidR="002E1E09" w:rsidRDefault="002E1E09" w:rsidP="002E1E09">
      <w:pPr>
        <w:pStyle w:val="Heading2"/>
        <w:rPr>
          <w:lang w:bidi="ar-SA"/>
        </w:rPr>
      </w:pPr>
      <w:bookmarkStart w:id="6" w:name="_Toc226580212"/>
      <w:r>
        <w:rPr>
          <w:lang w:bidi="ar-SA"/>
        </w:rPr>
        <w:t xml:space="preserve">3.1 </w:t>
      </w:r>
      <w:r w:rsidRPr="002E1E09">
        <w:rPr>
          <w:rFonts w:eastAsia="Times New Roman"/>
          <w:lang w:bidi="ar-SA"/>
        </w:rPr>
        <w:t>Technological Practices</w:t>
      </w:r>
      <w:bookmarkEnd w:id="6"/>
    </w:p>
    <w:p w14:paraId="46F25B84" w14:textId="77777777" w:rsidR="002E1E09" w:rsidRPr="002E1E09" w:rsidRDefault="002E1E09" w:rsidP="002E1E09">
      <w:pPr>
        <w:rPr>
          <w:lang w:bidi="ar-SA"/>
        </w:rPr>
      </w:pPr>
      <w:r w:rsidRPr="002E1E09">
        <w:rPr>
          <w:lang w:bidi="ar-SA"/>
        </w:rPr>
        <w:t xml:space="preserve">Belu Water is in an environment that is limited in resource availability, and integrating new and improved HR technology needs to be strategic and cost-efficient. Although the exacts of Belu inside its HR systems are not publicly presented, some more general trends in HR technology give a good perspective to judge it through. Bias on recruitment platforms and digital learning systems that use AI can be minimized, and employee upskilling can be improved with scalable digital content </w:t>
      </w:r>
      <w:r w:rsidR="001F3341" w:rsidRPr="001F3341">
        <w:rPr>
          <w:lang w:bidi="ar-SA"/>
        </w:rPr>
        <w:t>(Stone et al., 2015)</w:t>
      </w:r>
      <w:r w:rsidRPr="002E1E09">
        <w:rPr>
          <w:lang w:bidi="ar-SA"/>
        </w:rPr>
        <w:t xml:space="preserve">. In the case of a small social enterprise like Belu, the recruitment process can be simplified through the help of technology, including applicant tracking systems (ATS), which allows hiring high-quality staff without having to hire an administrator </w:t>
      </w:r>
      <w:r w:rsidR="001F3341" w:rsidRPr="001F3341">
        <w:rPr>
          <w:lang w:bidi="ar-SA"/>
        </w:rPr>
        <w:t>(</w:t>
      </w:r>
      <w:proofErr w:type="spellStart"/>
      <w:r w:rsidR="001F3341" w:rsidRPr="001F3341">
        <w:rPr>
          <w:lang w:bidi="ar-SA"/>
        </w:rPr>
        <w:t>Ravesangar</w:t>
      </w:r>
      <w:proofErr w:type="spellEnd"/>
      <w:r w:rsidR="001F3341" w:rsidRPr="001F3341">
        <w:rPr>
          <w:lang w:bidi="ar-SA"/>
        </w:rPr>
        <w:t xml:space="preserve"> </w:t>
      </w:r>
      <w:r w:rsidR="001F3341">
        <w:rPr>
          <w:lang w:bidi="ar-SA"/>
        </w:rPr>
        <w:t>and</w:t>
      </w:r>
      <w:r w:rsidR="001F3341" w:rsidRPr="001F3341">
        <w:rPr>
          <w:lang w:bidi="ar-SA"/>
        </w:rPr>
        <w:t xml:space="preserve"> Narayanan, 2024)</w:t>
      </w:r>
      <w:r w:rsidRPr="002E1E09">
        <w:rPr>
          <w:lang w:bidi="ar-SA"/>
        </w:rPr>
        <w:t>.</w:t>
      </w:r>
    </w:p>
    <w:p w14:paraId="5AADA22E" w14:textId="77777777" w:rsidR="002E1E09" w:rsidRPr="002E1E09" w:rsidRDefault="002E1E09" w:rsidP="002E1E09">
      <w:pPr>
        <w:rPr>
          <w:lang w:bidi="ar-SA"/>
        </w:rPr>
      </w:pPr>
      <w:r w:rsidRPr="002E1E09">
        <w:rPr>
          <w:lang w:bidi="ar-SA"/>
        </w:rPr>
        <w:t xml:space="preserve">But the adoption of technology must be critically looked at. Studies caution that algorithms used to pick employees are dangerous unless inputs are thoroughly audited and results for diversity are quantified </w:t>
      </w:r>
      <w:r w:rsidR="001F3341" w:rsidRPr="001F3341">
        <w:rPr>
          <w:lang w:bidi="ar-SA"/>
        </w:rPr>
        <w:t>(Raghavan et al., 2020)</w:t>
      </w:r>
      <w:r w:rsidRPr="002E1E09">
        <w:rPr>
          <w:lang w:bidi="ar-SA"/>
        </w:rPr>
        <w:t xml:space="preserve">. Moreover, training and performance tracking technology should be consistent with the culture of Belu based on a mission-driven principle as opposed to being productivity enhancers. Indicatively, online learning processes need to focus on sustainability and ethical leadership messages as a reminder of what Belu believes in, instead of having some online corporate training modules </w:t>
      </w:r>
      <w:r w:rsidR="001F3341" w:rsidRPr="001F3341">
        <w:rPr>
          <w:lang w:bidi="ar-SA"/>
        </w:rPr>
        <w:t>(Thayer, 2012)</w:t>
      </w:r>
      <w:r w:rsidRPr="002E1E09">
        <w:rPr>
          <w:lang w:bidi="ar-SA"/>
        </w:rPr>
        <w:t>. In the absence of such alignment, the technology will be pulled far apart with regard to Belu's organizational identity, which will limit the involvement and cultural unity.</w:t>
      </w:r>
    </w:p>
    <w:p w14:paraId="5233A6A3" w14:textId="77777777" w:rsidR="002E1E09" w:rsidRDefault="002E1E09" w:rsidP="002E1E09">
      <w:pPr>
        <w:pStyle w:val="Heading2"/>
        <w:rPr>
          <w:lang w:bidi="ar-SA"/>
        </w:rPr>
      </w:pPr>
      <w:bookmarkStart w:id="7" w:name="_Toc226580213"/>
      <w:r>
        <w:rPr>
          <w:lang w:bidi="ar-SA"/>
        </w:rPr>
        <w:t xml:space="preserve">3.2 </w:t>
      </w:r>
      <w:r w:rsidRPr="002E1E09">
        <w:rPr>
          <w:rFonts w:eastAsia="Times New Roman"/>
          <w:lang w:bidi="ar-SA"/>
        </w:rPr>
        <w:t>Talent Practices</w:t>
      </w:r>
      <w:bookmarkEnd w:id="7"/>
    </w:p>
    <w:p w14:paraId="228C9295" w14:textId="77777777" w:rsidR="002E1E09" w:rsidRPr="002E1E09" w:rsidRDefault="002E1E09" w:rsidP="002E1E09">
      <w:pPr>
        <w:rPr>
          <w:lang w:bidi="ar-SA"/>
        </w:rPr>
      </w:pPr>
      <w:r w:rsidRPr="002E1E09">
        <w:rPr>
          <w:lang w:bidi="ar-SA"/>
        </w:rPr>
        <w:t xml:space="preserve">The capacity to attract and manage employees that Belu has is closely linked with its social intent. Studies indicate an increase in the levels of intrinsic motivation and </w:t>
      </w:r>
      <w:proofErr w:type="spellStart"/>
      <w:r w:rsidRPr="002E1E09">
        <w:rPr>
          <w:lang w:bidi="ar-SA"/>
        </w:rPr>
        <w:t>organisational</w:t>
      </w:r>
      <w:proofErr w:type="spellEnd"/>
      <w:r w:rsidRPr="002E1E09">
        <w:rPr>
          <w:lang w:bidi="ar-SA"/>
        </w:rPr>
        <w:t xml:space="preserve"> commitment among </w:t>
      </w:r>
      <w:proofErr w:type="spellStart"/>
      <w:r w:rsidRPr="002E1E09">
        <w:rPr>
          <w:lang w:bidi="ar-SA"/>
        </w:rPr>
        <w:t>organisational</w:t>
      </w:r>
      <w:proofErr w:type="spellEnd"/>
      <w:r w:rsidRPr="002E1E09">
        <w:rPr>
          <w:lang w:bidi="ar-SA"/>
        </w:rPr>
        <w:t xml:space="preserve"> employees who are stated to be highly motivated in purpose-driven </w:t>
      </w:r>
      <w:proofErr w:type="spellStart"/>
      <w:r w:rsidRPr="002E1E09">
        <w:rPr>
          <w:lang w:bidi="ar-SA"/>
        </w:rPr>
        <w:t>organisations</w:t>
      </w:r>
      <w:proofErr w:type="spellEnd"/>
      <w:r w:rsidRPr="002E1E09">
        <w:rPr>
          <w:lang w:bidi="ar-SA"/>
        </w:rPr>
        <w:t xml:space="preserve"> whenever they feel that the values of such </w:t>
      </w:r>
      <w:proofErr w:type="spellStart"/>
      <w:r w:rsidRPr="002E1E09">
        <w:rPr>
          <w:lang w:bidi="ar-SA"/>
        </w:rPr>
        <w:t>organisations</w:t>
      </w:r>
      <w:proofErr w:type="spellEnd"/>
      <w:r w:rsidRPr="002E1E09">
        <w:rPr>
          <w:lang w:bidi="ar-SA"/>
        </w:rPr>
        <w:t xml:space="preserve"> are matched with their personal values </w:t>
      </w:r>
      <w:r w:rsidR="001F3341" w:rsidRPr="001F3341">
        <w:rPr>
          <w:lang w:bidi="ar-SA"/>
        </w:rPr>
        <w:t>(</w:t>
      </w:r>
      <w:proofErr w:type="spellStart"/>
      <w:r w:rsidR="001F3341" w:rsidRPr="001F3341">
        <w:rPr>
          <w:lang w:bidi="ar-SA"/>
        </w:rPr>
        <w:t>Aguinis</w:t>
      </w:r>
      <w:proofErr w:type="spellEnd"/>
      <w:r w:rsidR="001F3341" w:rsidRPr="001F3341">
        <w:rPr>
          <w:lang w:bidi="ar-SA"/>
        </w:rPr>
        <w:t xml:space="preserve"> </w:t>
      </w:r>
      <w:r w:rsidR="001F3341">
        <w:rPr>
          <w:lang w:bidi="ar-SA"/>
        </w:rPr>
        <w:t>and</w:t>
      </w:r>
      <w:r w:rsidR="001F3341" w:rsidRPr="001F3341">
        <w:rPr>
          <w:lang w:bidi="ar-SA"/>
        </w:rPr>
        <w:t xml:space="preserve"> Glavas, 2017)</w:t>
      </w:r>
      <w:r w:rsidRPr="002E1E09">
        <w:rPr>
          <w:lang w:bidi="ar-SA"/>
        </w:rPr>
        <w:t>. Belu's sustainability and social mission create a strong employer brand, the inclusion of which assists in the attraction of applicants with a focus on ethical employment.</w:t>
      </w:r>
    </w:p>
    <w:p w14:paraId="05E03008" w14:textId="77777777" w:rsidR="002E1E09" w:rsidRPr="002E1E09" w:rsidRDefault="002E1E09" w:rsidP="002E1E09">
      <w:pPr>
        <w:rPr>
          <w:lang w:bidi="ar-SA"/>
        </w:rPr>
      </w:pPr>
      <w:r w:rsidRPr="002E1E09">
        <w:rPr>
          <w:lang w:bidi="ar-SA"/>
        </w:rPr>
        <w:t xml:space="preserve">But mission alignment is not all that retention entails. Modern literature on talent management focuses on giving importance to systematic career development and significant engagement presence in order to maintain long-term commitment </w:t>
      </w:r>
      <w:r w:rsidR="001F3341" w:rsidRPr="001F3341">
        <w:rPr>
          <w:lang w:bidi="ar-SA"/>
        </w:rPr>
        <w:t xml:space="preserve">(Ferdman </w:t>
      </w:r>
      <w:r w:rsidR="001F3341">
        <w:rPr>
          <w:lang w:bidi="ar-SA"/>
        </w:rPr>
        <w:t>and</w:t>
      </w:r>
      <w:r w:rsidR="001F3341" w:rsidRPr="001F3341">
        <w:rPr>
          <w:lang w:bidi="ar-SA"/>
        </w:rPr>
        <w:t xml:space="preserve"> Deane, 2014)</w:t>
      </w:r>
      <w:r w:rsidRPr="002E1E09">
        <w:rPr>
          <w:lang w:bidi="ar-SA"/>
        </w:rPr>
        <w:t xml:space="preserve">. Belu might </w:t>
      </w:r>
      <w:r w:rsidRPr="002E1E09">
        <w:rPr>
          <w:lang w:bidi="ar-SA"/>
        </w:rPr>
        <w:lastRenderedPageBreak/>
        <w:t xml:space="preserve">have difficulties in this regard because it is small and has weak resources in relation to bigger companies. The high-performing employees will tend to feel claustrophobic with no clear channels of progression they can make; hence, they are likely to turn over. Formal mentoring, individualized professional development plans, and frequent performance discussions, when embedded, can fortify retention as they indicate the </w:t>
      </w:r>
      <w:proofErr w:type="spellStart"/>
      <w:r w:rsidRPr="002E1E09">
        <w:rPr>
          <w:lang w:bidi="ar-SA"/>
        </w:rPr>
        <w:t>organisational</w:t>
      </w:r>
      <w:proofErr w:type="spellEnd"/>
      <w:r w:rsidRPr="002E1E09">
        <w:rPr>
          <w:lang w:bidi="ar-SA"/>
        </w:rPr>
        <w:t xml:space="preserve"> investment in the career or not </w:t>
      </w:r>
      <w:r w:rsidR="001F3341" w:rsidRPr="001F3341">
        <w:rPr>
          <w:lang w:bidi="ar-SA"/>
        </w:rPr>
        <w:t>(Ajmal, 2025)</w:t>
      </w:r>
      <w:r w:rsidRPr="002E1E09">
        <w:rPr>
          <w:lang w:bidi="ar-SA"/>
        </w:rPr>
        <w:t>.</w:t>
      </w:r>
    </w:p>
    <w:p w14:paraId="049F447A" w14:textId="77777777" w:rsidR="002E1E09" w:rsidRPr="002E1E09" w:rsidRDefault="002E1E09" w:rsidP="002E1E09">
      <w:pPr>
        <w:rPr>
          <w:lang w:bidi="ar-SA"/>
        </w:rPr>
      </w:pPr>
      <w:r w:rsidRPr="002E1E09">
        <w:rPr>
          <w:lang w:bidi="ar-SA"/>
        </w:rPr>
        <w:t>The mission-aligned staff can also be engaged by sustainability-motivated benefits like days off to volunteer or by donating to WaterAid projects. They must be offset by competitive core benefits though (health support and flexible working) to meet more than purpose needs.</w:t>
      </w:r>
    </w:p>
    <w:p w14:paraId="6D12BE2E" w14:textId="77777777" w:rsidR="002E1E09" w:rsidRDefault="002E1E09" w:rsidP="002E1E09">
      <w:pPr>
        <w:pStyle w:val="Heading2"/>
        <w:rPr>
          <w:lang w:bidi="ar-SA"/>
        </w:rPr>
      </w:pPr>
      <w:bookmarkStart w:id="8" w:name="_Toc226580214"/>
      <w:r>
        <w:rPr>
          <w:lang w:bidi="ar-SA"/>
        </w:rPr>
        <w:t xml:space="preserve">3.3 </w:t>
      </w:r>
      <w:r w:rsidRPr="002E1E09">
        <w:rPr>
          <w:rFonts w:eastAsia="Times New Roman"/>
          <w:lang w:bidi="ar-SA"/>
        </w:rPr>
        <w:t>DEI Practices</w:t>
      </w:r>
      <w:bookmarkEnd w:id="8"/>
    </w:p>
    <w:p w14:paraId="0316DDF4" w14:textId="77777777" w:rsidR="002E1E09" w:rsidRPr="002E1E09" w:rsidRDefault="00F25E0A" w:rsidP="002E1E09">
      <w:pPr>
        <w:rPr>
          <w:lang w:bidi="ar-SA"/>
        </w:rPr>
      </w:pPr>
      <w:r w:rsidRPr="00F25E0A">
        <w:rPr>
          <w:lang w:bidi="ar-SA"/>
        </w:rPr>
        <w:t xml:space="preserve">Diversity, equity, and inclusion are ethically legitimate and </w:t>
      </w:r>
      <w:proofErr w:type="spellStart"/>
      <w:r w:rsidRPr="00F25E0A">
        <w:rPr>
          <w:lang w:bidi="ar-SA"/>
        </w:rPr>
        <w:t>organisational</w:t>
      </w:r>
      <w:proofErr w:type="spellEnd"/>
      <w:r w:rsidRPr="00F25E0A">
        <w:rPr>
          <w:lang w:bidi="ar-SA"/>
        </w:rPr>
        <w:t xml:space="preserve"> performance-driven since an effective DEI initiative is typically a collection of inclusive hiring, prejudice training, support mechanisms, and clear processes to monitor progress (Sim, 2022; Buckley, 2025).</w:t>
      </w:r>
      <w:r w:rsidR="002E1E09" w:rsidRPr="002E1E09">
        <w:rPr>
          <w:lang w:bidi="ar-SA"/>
        </w:rPr>
        <w:t xml:space="preserve"> In the case of Belu, DEI should not just be aspirational but also </w:t>
      </w:r>
      <w:proofErr w:type="spellStart"/>
      <w:r w:rsidR="002E1E09" w:rsidRPr="002E1E09">
        <w:rPr>
          <w:lang w:bidi="ar-SA"/>
        </w:rPr>
        <w:t>practised</w:t>
      </w:r>
      <w:proofErr w:type="spellEnd"/>
      <w:r w:rsidR="002E1E09" w:rsidRPr="002E1E09">
        <w:rPr>
          <w:lang w:bidi="ar-SA"/>
        </w:rPr>
        <w:t>. Gender, ethnicity, and role-level data reporting in a transparent way can be used to identify structural gaps. In the absence of such metrics, the work of DEI will focus more on being symbolic in its actions than meaningful.</w:t>
      </w:r>
    </w:p>
    <w:p w14:paraId="1F4D9B35" w14:textId="77777777" w:rsidR="002E1E09" w:rsidRPr="002E1E09" w:rsidRDefault="002E1E09" w:rsidP="002E1E09">
      <w:pPr>
        <w:rPr>
          <w:lang w:bidi="ar-SA"/>
        </w:rPr>
      </w:pPr>
      <w:r w:rsidRPr="002E1E09">
        <w:rPr>
          <w:lang w:bidi="ar-SA"/>
        </w:rPr>
        <w:t xml:space="preserve">Community and advocacy Community and advocacy Community and advocacy in </w:t>
      </w:r>
      <w:proofErr w:type="spellStart"/>
      <w:r w:rsidRPr="002E1E09">
        <w:rPr>
          <w:lang w:bidi="ar-SA"/>
        </w:rPr>
        <w:t>organisations</w:t>
      </w:r>
      <w:proofErr w:type="spellEnd"/>
      <w:r w:rsidRPr="002E1E09">
        <w:rPr>
          <w:lang w:bidi="ar-SA"/>
        </w:rPr>
        <w:t xml:space="preserve"> can be delivered through employee resource groups (ERGs), but at smaller firms, careful resourcing and management support are necessary </w:t>
      </w:r>
      <w:r w:rsidR="001F3341" w:rsidRPr="001F3341">
        <w:rPr>
          <w:lang w:bidi="ar-SA"/>
        </w:rPr>
        <w:t xml:space="preserve">(Ferdman </w:t>
      </w:r>
      <w:r w:rsidR="001F3341">
        <w:rPr>
          <w:lang w:bidi="ar-SA"/>
        </w:rPr>
        <w:t>and</w:t>
      </w:r>
      <w:r w:rsidR="001F3341" w:rsidRPr="001F3341">
        <w:rPr>
          <w:lang w:bidi="ar-SA"/>
        </w:rPr>
        <w:t xml:space="preserve"> Deane, 2014)</w:t>
      </w:r>
      <w:r w:rsidRPr="002E1E09">
        <w:rPr>
          <w:lang w:bidi="ar-SA"/>
        </w:rPr>
        <w:t xml:space="preserve">. Belu will face the challenge of integrating DEI in decision-making processes to make inclusiveness a cultural part and not an add-on. This encompasses continuous training and leadership responsibility as well as linking DEI results to the </w:t>
      </w:r>
      <w:proofErr w:type="spellStart"/>
      <w:r w:rsidRPr="002E1E09">
        <w:rPr>
          <w:lang w:bidi="ar-SA"/>
        </w:rPr>
        <w:t>organisational</w:t>
      </w:r>
      <w:proofErr w:type="spellEnd"/>
      <w:r w:rsidRPr="002E1E09">
        <w:rPr>
          <w:lang w:bidi="ar-SA"/>
        </w:rPr>
        <w:t xml:space="preserve"> performance measures.</w:t>
      </w:r>
    </w:p>
    <w:p w14:paraId="7F47F141" w14:textId="77777777" w:rsidR="005A2976" w:rsidRDefault="005A2976">
      <w:pPr>
        <w:spacing w:line="276" w:lineRule="auto"/>
        <w:jc w:val="left"/>
        <w:rPr>
          <w:rFonts w:eastAsia="Times New Roman" w:cstheme="majorBidi"/>
          <w:b/>
          <w:bCs/>
          <w:color w:val="000000" w:themeColor="text1"/>
          <w:sz w:val="28"/>
          <w:szCs w:val="35"/>
          <w:lang w:bidi="ar-SA"/>
        </w:rPr>
      </w:pPr>
      <w:r>
        <w:rPr>
          <w:rFonts w:eastAsia="Times New Roman"/>
          <w:lang w:bidi="ar-SA"/>
        </w:rPr>
        <w:br w:type="page"/>
      </w:r>
    </w:p>
    <w:p w14:paraId="05FF59E1" w14:textId="77777777" w:rsidR="002E1E09" w:rsidRPr="002E1E09" w:rsidRDefault="002E1E09" w:rsidP="002E1E09">
      <w:pPr>
        <w:pStyle w:val="Heading1"/>
        <w:rPr>
          <w:rFonts w:eastAsia="Times New Roman"/>
          <w:lang w:bidi="ar-SA"/>
        </w:rPr>
      </w:pPr>
      <w:bookmarkStart w:id="9" w:name="_Toc226580215"/>
      <w:r>
        <w:rPr>
          <w:rFonts w:eastAsia="Times New Roman"/>
          <w:lang w:bidi="ar-SA"/>
        </w:rPr>
        <w:lastRenderedPageBreak/>
        <w:t xml:space="preserve">4.0 </w:t>
      </w:r>
      <w:r w:rsidRPr="002E1E09">
        <w:rPr>
          <w:rFonts w:eastAsia="Times New Roman"/>
          <w:lang w:bidi="ar-SA"/>
        </w:rPr>
        <w:t>Managerial Implementation</w:t>
      </w:r>
      <w:bookmarkEnd w:id="9"/>
    </w:p>
    <w:p w14:paraId="3027CB9B" w14:textId="77777777" w:rsidR="002E1E09" w:rsidRPr="002E1E09" w:rsidRDefault="002E1E09" w:rsidP="002E1E09">
      <w:pPr>
        <w:rPr>
          <w:lang w:bidi="ar-SA"/>
        </w:rPr>
      </w:pPr>
      <w:r w:rsidRPr="002E1E09">
        <w:rPr>
          <w:lang w:bidi="ar-SA"/>
        </w:rPr>
        <w:t xml:space="preserve">To successfully implement contemporary HR practices, departmental managers are required to be involved in the process rather than merely signing the HR policy. Managerial accountability and strict performance systems are critical in organizations such as Belu Water, where strategic goals are pegged to the social purpose such that HR innovations can be converted into actual change in the workplace. Studies indicate that managers who are the so-called interpretive agents are critical to the successful implementation of HR because of their ability to transform abstract policy into policy routines and daily </w:t>
      </w:r>
      <w:proofErr w:type="spellStart"/>
      <w:r w:rsidRPr="002E1E09">
        <w:rPr>
          <w:lang w:bidi="ar-SA"/>
        </w:rPr>
        <w:t>behaviour</w:t>
      </w:r>
      <w:proofErr w:type="spellEnd"/>
      <w:r w:rsidRPr="002E1E09">
        <w:rPr>
          <w:lang w:bidi="ar-SA"/>
        </w:rPr>
        <w:t xml:space="preserve"> </w:t>
      </w:r>
      <w:r w:rsidR="001F3341" w:rsidRPr="001F3341">
        <w:rPr>
          <w:lang w:bidi="ar-SA"/>
        </w:rPr>
        <w:t xml:space="preserve">(Purcell </w:t>
      </w:r>
      <w:r w:rsidR="001F3341">
        <w:rPr>
          <w:lang w:bidi="ar-SA"/>
        </w:rPr>
        <w:t>and</w:t>
      </w:r>
      <w:r w:rsidR="001F3341" w:rsidRPr="001F3341">
        <w:rPr>
          <w:lang w:bidi="ar-SA"/>
        </w:rPr>
        <w:t xml:space="preserve"> Hutchinson, 2006)</w:t>
      </w:r>
      <w:r w:rsidRPr="002E1E09">
        <w:rPr>
          <w:lang w:bidi="ar-SA"/>
        </w:rPr>
        <w:t>.</w:t>
      </w:r>
    </w:p>
    <w:p w14:paraId="01BABC00" w14:textId="77777777" w:rsidR="002E1E09" w:rsidRPr="002E1E09" w:rsidRDefault="002E1E09" w:rsidP="002E1E09">
      <w:pPr>
        <w:rPr>
          <w:lang w:bidi="ar-SA"/>
        </w:rPr>
      </w:pPr>
      <w:r w:rsidRPr="002E1E09">
        <w:rPr>
          <w:lang w:bidi="ar-SA"/>
        </w:rPr>
        <w:t xml:space="preserve">There is a need to facilitate technological embrace in HR processes by ensuring that the managers incorporate the new tools in everyday workflow instead of viewing them as some add-ons. This involves the articulation of performance within the context of using technology, e.g., requiring the use of applicant tracking systems (ATS) to recruit and complete online learning modules to take part in professional development. Regular training and troubleshooting should also be offered by managers to eliminate resistance and cognitive overload that new technology may entail </w:t>
      </w:r>
      <w:r w:rsidR="001F3341" w:rsidRPr="001F3341">
        <w:rPr>
          <w:lang w:bidi="ar-SA"/>
        </w:rPr>
        <w:t>(</w:t>
      </w:r>
      <w:proofErr w:type="spellStart"/>
      <w:r w:rsidR="001F3341" w:rsidRPr="001F3341">
        <w:rPr>
          <w:lang w:bidi="ar-SA"/>
        </w:rPr>
        <w:t>Bondarouk</w:t>
      </w:r>
      <w:proofErr w:type="spellEnd"/>
      <w:r w:rsidR="001F3341" w:rsidRPr="001F3341">
        <w:rPr>
          <w:lang w:bidi="ar-SA"/>
        </w:rPr>
        <w:t xml:space="preserve"> </w:t>
      </w:r>
      <w:r w:rsidR="001F3341">
        <w:rPr>
          <w:lang w:bidi="ar-SA"/>
        </w:rPr>
        <w:t>and</w:t>
      </w:r>
      <w:r w:rsidR="001F3341" w:rsidRPr="001F3341">
        <w:rPr>
          <w:lang w:bidi="ar-SA"/>
        </w:rPr>
        <w:t xml:space="preserve"> Brewster, 2016)</w:t>
      </w:r>
      <w:r w:rsidRPr="002E1E09">
        <w:rPr>
          <w:lang w:bidi="ar-SA"/>
        </w:rPr>
        <w:t>. More importantly, the adoption of technology is to be accompanied by quantifiable changes like improvement of time to hire, percentage rates of training completion, and the increase in employee productivity, which will enable managers to have objective tracking.</w:t>
      </w:r>
    </w:p>
    <w:p w14:paraId="73CAF26F" w14:textId="77777777" w:rsidR="002E1E09" w:rsidRPr="002E1E09" w:rsidRDefault="002E1E09" w:rsidP="002E1E09">
      <w:pPr>
        <w:rPr>
          <w:lang w:bidi="ar-SA"/>
        </w:rPr>
      </w:pPr>
      <w:r w:rsidRPr="002E1E09">
        <w:rPr>
          <w:lang w:bidi="ar-SA"/>
        </w:rPr>
        <w:t xml:space="preserve">In terms of talent acquisition and retention, there are people outcomes, including staff turnover, level of engagement, and progression in people development, that managers should be assessed against in addition to operational targets. Performance management systems must incorporate metrics concerning coaching discussions, internal promotions, and survey responses of staff and establish a sense of responsibility in managers to respond timely to any risk of retention </w:t>
      </w:r>
      <w:r w:rsidR="001F3341" w:rsidRPr="001F3341">
        <w:rPr>
          <w:lang w:bidi="ar-SA"/>
        </w:rPr>
        <w:t>(Huang, 2026)</w:t>
      </w:r>
      <w:r w:rsidRPr="002E1E09">
        <w:rPr>
          <w:lang w:bidi="ar-SA"/>
        </w:rPr>
        <w:t>. Retention programs can be supported by continuous feedback loops, e.g., quarterly performance check-ins and stay interviews, so that the managers can identify morale problems promptly and design retention tactics to suit them. The mechanisms promote a proactive approach as opposed to a reactive approach towards talent issues.</w:t>
      </w:r>
    </w:p>
    <w:p w14:paraId="4BC3937F" w14:textId="77777777" w:rsidR="002E1E09" w:rsidRPr="002E1E09" w:rsidRDefault="002E1E09" w:rsidP="002E1E09">
      <w:pPr>
        <w:rPr>
          <w:lang w:bidi="ar-SA"/>
        </w:rPr>
      </w:pPr>
      <w:r w:rsidRPr="002E1E09">
        <w:rPr>
          <w:lang w:bidi="ar-SA"/>
        </w:rPr>
        <w:t xml:space="preserve">In the case of Diversity, Equity, and Inclusion (DEI), the managers could be more responsible and accountable through the incorporation of DEI outcomes in the performance appraisal. A transparent and external responsiveness toward diversity metrics, the proportion of gender in the workforce, or inclusive recruiting processes, is achieved through public reporting </w:t>
      </w:r>
      <w:r w:rsidR="001F3341" w:rsidRPr="001F3341">
        <w:rPr>
          <w:lang w:bidi="ar-SA"/>
        </w:rPr>
        <w:t xml:space="preserve">(Kramer </w:t>
      </w:r>
      <w:r w:rsidR="001F3341">
        <w:rPr>
          <w:lang w:bidi="ar-SA"/>
        </w:rPr>
        <w:t>and</w:t>
      </w:r>
      <w:r w:rsidR="001F3341" w:rsidRPr="001F3341">
        <w:rPr>
          <w:lang w:bidi="ar-SA"/>
        </w:rPr>
        <w:t xml:space="preserve"> Dailey, 2019)</w:t>
      </w:r>
      <w:r w:rsidRPr="002E1E09">
        <w:rPr>
          <w:lang w:bidi="ar-SA"/>
        </w:rPr>
        <w:t xml:space="preserve">. Inclusive leadership training should be performed exclusively for managers </w:t>
      </w:r>
      <w:r w:rsidRPr="002E1E09">
        <w:rPr>
          <w:lang w:bidi="ar-SA"/>
        </w:rPr>
        <w:lastRenderedPageBreak/>
        <w:t>to minimize the effects of unconscious bias and ensure that every employee will feel psychologically secure and encouraged to act in the most favorable conditions possible</w:t>
      </w:r>
      <w:r w:rsidR="001F3341">
        <w:rPr>
          <w:lang w:bidi="ar-SA"/>
        </w:rPr>
        <w:t xml:space="preserve"> </w:t>
      </w:r>
      <w:r w:rsidR="001F3341" w:rsidRPr="001F3341">
        <w:rPr>
          <w:lang w:bidi="ar-SA"/>
        </w:rPr>
        <w:t>(Chen, 2023)</w:t>
      </w:r>
      <w:r w:rsidRPr="002E1E09">
        <w:rPr>
          <w:lang w:bidi="ar-SA"/>
        </w:rPr>
        <w:t>. Frequent climate surveys, focus groups, and formal feedback can keep managers on track with inclusion results over a period and can modify the practice in case there is a gap.</w:t>
      </w:r>
    </w:p>
    <w:p w14:paraId="28FE53C4" w14:textId="77777777" w:rsidR="002E1E09" w:rsidRPr="005D65B8" w:rsidRDefault="002E1E09" w:rsidP="005D65B8">
      <w:pPr>
        <w:pStyle w:val="Heading1"/>
        <w:rPr>
          <w:rFonts w:eastAsia="Times New Roman"/>
          <w:lang w:bidi="ar-SA"/>
        </w:rPr>
      </w:pPr>
      <w:bookmarkStart w:id="10" w:name="_Toc226580216"/>
      <w:r>
        <w:rPr>
          <w:lang w:bidi="ar-SA"/>
        </w:rPr>
        <w:t xml:space="preserve">5.0 </w:t>
      </w:r>
      <w:r w:rsidRPr="002E1E09">
        <w:rPr>
          <w:rFonts w:eastAsia="Times New Roman"/>
          <w:lang w:bidi="ar-SA"/>
        </w:rPr>
        <w:t>Conclusion and Recommendations</w:t>
      </w:r>
      <w:bookmarkEnd w:id="10"/>
    </w:p>
    <w:p w14:paraId="3FE05DDF" w14:textId="77777777" w:rsidR="002E1E09" w:rsidRPr="002E1E09" w:rsidRDefault="002E1E09" w:rsidP="002E1E09">
      <w:pPr>
        <w:rPr>
          <w:lang w:bidi="ar-SA"/>
        </w:rPr>
      </w:pPr>
      <w:r w:rsidRPr="002E1E09">
        <w:rPr>
          <w:lang w:bidi="ar-SA"/>
        </w:rPr>
        <w:t>The HR practices of Belu Water have to be closely merged with its mission-based ethos of sustainability and social impact. The company experiences some difficulties in adopting technological changes, the efficient approach to talent acquisition and retention, and the diversified, strong Diversity, Equity, and Inclusion (DEI) practices. Nevertheless, with the application of technology in an ethical way, a proactive approach toward engagement and development, and the integration of DEI on all tiers of the organizational framework, Belu can empower its staff and make its HR initiatives honest to its values.</w:t>
      </w:r>
    </w:p>
    <w:p w14:paraId="1D7DFB6C" w14:textId="77777777" w:rsidR="002E1E09" w:rsidRPr="002E1E09" w:rsidRDefault="002E1E09" w:rsidP="002E1E09">
      <w:pPr>
        <w:rPr>
          <w:b/>
          <w:i/>
          <w:lang w:bidi="ar-SA"/>
        </w:rPr>
      </w:pPr>
      <w:r w:rsidRPr="002E1E09">
        <w:rPr>
          <w:b/>
          <w:i/>
          <w:lang w:bidi="ar-SA"/>
        </w:rPr>
        <w:t>Recommendations</w:t>
      </w:r>
    </w:p>
    <w:p w14:paraId="052315AF" w14:textId="77777777" w:rsidR="002E1E09" w:rsidRPr="002E1E09" w:rsidRDefault="002E1E09" w:rsidP="002E1E09">
      <w:pPr>
        <w:pStyle w:val="ListParagraph"/>
        <w:numPr>
          <w:ilvl w:val="0"/>
          <w:numId w:val="3"/>
        </w:numPr>
        <w:rPr>
          <w:lang w:bidi="ar-SA"/>
        </w:rPr>
      </w:pPr>
      <w:r w:rsidRPr="002E1E09">
        <w:rPr>
          <w:b/>
          <w:lang w:bidi="ar-SA"/>
        </w:rPr>
        <w:t>Strengthen Technological Integration</w:t>
      </w:r>
      <w:r w:rsidRPr="002E1E09">
        <w:rPr>
          <w:lang w:bidi="ar-SA"/>
        </w:rPr>
        <w:t>: Belu must not stop introducing the use of HR technologies such as artificial intelligence tools to recruit and online learning systems, but it should also ensure that the systems are used to support the sustainable and ethical principles of the company. There should be continuous protection of managers to ensure that they consider these technologies as part of their daily HR activity.</w:t>
      </w:r>
    </w:p>
    <w:p w14:paraId="2E039DF0" w14:textId="77777777" w:rsidR="002E1E09" w:rsidRPr="002E1E09" w:rsidRDefault="002E1E09" w:rsidP="002E1E09">
      <w:pPr>
        <w:pStyle w:val="ListParagraph"/>
        <w:numPr>
          <w:ilvl w:val="0"/>
          <w:numId w:val="3"/>
        </w:numPr>
        <w:rPr>
          <w:lang w:bidi="ar-SA"/>
        </w:rPr>
      </w:pPr>
      <w:r w:rsidRPr="002E1E09">
        <w:rPr>
          <w:b/>
          <w:lang w:bidi="ar-SA"/>
        </w:rPr>
        <w:t>Intensify Employee Engagement</w:t>
      </w:r>
      <w:r w:rsidRPr="002E1E09">
        <w:rPr>
          <w:lang w:bidi="ar-SA"/>
        </w:rPr>
        <w:t xml:space="preserve">: To retain talent, Belu must </w:t>
      </w:r>
      <w:proofErr w:type="spellStart"/>
      <w:r w:rsidRPr="002E1E09">
        <w:rPr>
          <w:lang w:bidi="ar-SA"/>
        </w:rPr>
        <w:t>prioritise</w:t>
      </w:r>
      <w:proofErr w:type="spellEnd"/>
      <w:r w:rsidRPr="002E1E09">
        <w:rPr>
          <w:lang w:bidi="ar-SA"/>
        </w:rPr>
        <w:t xml:space="preserve"> career growth prospects and individual employee development strategies as well as mandate the sustainability-oriented employee benefits, which reflect the mission.</w:t>
      </w:r>
    </w:p>
    <w:p w14:paraId="5BCEBEFA" w14:textId="77777777" w:rsidR="002E1E09" w:rsidRPr="002E1E09" w:rsidRDefault="002E1E09" w:rsidP="002E1E09">
      <w:pPr>
        <w:pStyle w:val="ListParagraph"/>
        <w:numPr>
          <w:ilvl w:val="0"/>
          <w:numId w:val="3"/>
        </w:numPr>
        <w:rPr>
          <w:lang w:bidi="ar-SA"/>
        </w:rPr>
      </w:pPr>
      <w:r w:rsidRPr="002E1E09">
        <w:rPr>
          <w:b/>
          <w:lang w:bidi="ar-SA"/>
        </w:rPr>
        <w:t>Enhance DEI Response</w:t>
      </w:r>
      <w:r w:rsidRPr="002E1E09">
        <w:rPr>
          <w:lang w:bidi="ar-SA"/>
        </w:rPr>
        <w:t>: Managers would be required to be accountable for the results of DEI, and the ongoing training in the selection of DEI and frequent performance reviews will be linked to inclusive leadership indicators. Transparently monitoring diversity and inclusion data will serve to keep Belu responsible to its employees and stakeholders.</w:t>
      </w:r>
    </w:p>
    <w:p w14:paraId="25815EE7" w14:textId="77777777" w:rsidR="001F3341" w:rsidRDefault="002E1E09" w:rsidP="005D65B8">
      <w:pPr>
        <w:rPr>
          <w:lang w:bidi="ar-SA"/>
        </w:rPr>
      </w:pPr>
      <w:r w:rsidRPr="002E1E09">
        <w:rPr>
          <w:lang w:bidi="ar-SA"/>
        </w:rPr>
        <w:t>Through these changes, Belu Water can ensure a high-performance workforce that does not only perform and survive but also keeps on delivering significantly to its social and environmental objectives.</w:t>
      </w:r>
    </w:p>
    <w:p w14:paraId="6F2294D7" w14:textId="77777777" w:rsidR="002E1E09" w:rsidRDefault="001F3341" w:rsidP="001F3341">
      <w:pPr>
        <w:pStyle w:val="Heading1"/>
        <w:rPr>
          <w:lang w:bidi="ar-SA"/>
        </w:rPr>
      </w:pPr>
      <w:bookmarkStart w:id="11" w:name="_Toc226580217"/>
      <w:r>
        <w:rPr>
          <w:lang w:bidi="ar-SA"/>
        </w:rPr>
        <w:lastRenderedPageBreak/>
        <w:t>References</w:t>
      </w:r>
      <w:bookmarkEnd w:id="11"/>
    </w:p>
    <w:p w14:paraId="1CB4DC8A" w14:textId="77777777" w:rsidR="001F3341" w:rsidRPr="001F3341" w:rsidRDefault="001F3341" w:rsidP="001F3341">
      <w:pPr>
        <w:rPr>
          <w:lang w:bidi="ar-SA"/>
        </w:rPr>
      </w:pPr>
      <w:r w:rsidRPr="001F3341">
        <w:rPr>
          <w:lang w:bidi="ar-SA"/>
        </w:rPr>
        <w:t xml:space="preserve">Aguinis, H. and Glavas, A. (2017) ‘On corporate social responsibility, sensemaking, and the search for meaningfulness through work’, </w:t>
      </w:r>
      <w:r w:rsidRPr="001F3341">
        <w:rPr>
          <w:i/>
          <w:iCs/>
          <w:lang w:bidi="ar-SA"/>
        </w:rPr>
        <w:t>Journal of Management</w:t>
      </w:r>
      <w:r w:rsidRPr="001F3341">
        <w:rPr>
          <w:lang w:bidi="ar-SA"/>
        </w:rPr>
        <w:t xml:space="preserve">, 45(3), pp. 1057–1086. doi:10.1177/0149206317691575. </w:t>
      </w:r>
    </w:p>
    <w:p w14:paraId="617D6B47" w14:textId="77777777" w:rsidR="001F3341" w:rsidRPr="001F3341" w:rsidRDefault="001F3341" w:rsidP="001F3341">
      <w:pPr>
        <w:rPr>
          <w:lang w:bidi="ar-SA"/>
        </w:rPr>
      </w:pPr>
      <w:r w:rsidRPr="001F3341">
        <w:rPr>
          <w:lang w:bidi="ar-SA"/>
        </w:rPr>
        <w:t xml:space="preserve">Ajmal, M.A.H. (2025) </w:t>
      </w:r>
      <w:r w:rsidRPr="001F3341">
        <w:rPr>
          <w:i/>
          <w:iCs/>
          <w:lang w:bidi="ar-SA"/>
        </w:rPr>
        <w:t>HR starter guide: Essential tools and strategies for modern Human Resources Management</w:t>
      </w:r>
      <w:r w:rsidRPr="001F3341">
        <w:rPr>
          <w:lang w:bidi="ar-SA"/>
        </w:rPr>
        <w:t xml:space="preserve">. Hyderabad, India: Mohammed Abdul Hadi Ajmal. </w:t>
      </w:r>
    </w:p>
    <w:p w14:paraId="23897822" w14:textId="77777777" w:rsidR="001F3341" w:rsidRPr="001F3341" w:rsidRDefault="001F3341" w:rsidP="001F3341">
      <w:pPr>
        <w:rPr>
          <w:lang w:bidi="ar-SA"/>
        </w:rPr>
      </w:pPr>
      <w:r w:rsidRPr="001F3341">
        <w:rPr>
          <w:lang w:bidi="ar-SA"/>
        </w:rPr>
        <w:t xml:space="preserve">Belu (2026a) </w:t>
      </w:r>
      <w:r w:rsidRPr="001F3341">
        <w:rPr>
          <w:i/>
          <w:iCs/>
          <w:lang w:bidi="ar-SA"/>
        </w:rPr>
        <w:t>Our purpose</w:t>
      </w:r>
      <w:r w:rsidRPr="001F3341">
        <w:rPr>
          <w:lang w:bidi="ar-SA"/>
        </w:rPr>
        <w:t xml:space="preserve">, </w:t>
      </w:r>
      <w:r w:rsidRPr="001F3341">
        <w:rPr>
          <w:i/>
          <w:iCs/>
          <w:lang w:bidi="ar-SA"/>
        </w:rPr>
        <w:t>Belu</w:t>
      </w:r>
      <w:r w:rsidRPr="001F3341">
        <w:rPr>
          <w:lang w:bidi="ar-SA"/>
        </w:rPr>
        <w:t xml:space="preserve">. Available at: https://belu.org/our-purpose/ (Accessed: 08 April 2026). </w:t>
      </w:r>
    </w:p>
    <w:p w14:paraId="6BD2750F" w14:textId="77777777" w:rsidR="001F3341" w:rsidRPr="001F3341" w:rsidRDefault="001F3341" w:rsidP="001F3341">
      <w:pPr>
        <w:rPr>
          <w:lang w:bidi="ar-SA"/>
        </w:rPr>
      </w:pPr>
      <w:r w:rsidRPr="001F3341">
        <w:rPr>
          <w:lang w:bidi="ar-SA"/>
        </w:rPr>
        <w:t xml:space="preserve">Belu (2026b) </w:t>
      </w:r>
      <w:r w:rsidRPr="001F3341">
        <w:rPr>
          <w:i/>
          <w:iCs/>
          <w:lang w:bidi="ar-SA"/>
        </w:rPr>
        <w:t xml:space="preserve">Sustainable Mineral Water </w:t>
      </w:r>
      <w:r>
        <w:rPr>
          <w:i/>
          <w:iCs/>
          <w:lang w:bidi="ar-SA"/>
        </w:rPr>
        <w:t>and</w:t>
      </w:r>
      <w:r w:rsidRPr="001F3341">
        <w:rPr>
          <w:i/>
          <w:iCs/>
          <w:lang w:bidi="ar-SA"/>
        </w:rPr>
        <w:t xml:space="preserve"> Water Filtration Systems</w:t>
      </w:r>
      <w:r w:rsidRPr="001F3341">
        <w:rPr>
          <w:lang w:bidi="ar-SA"/>
        </w:rPr>
        <w:t xml:space="preserve">, </w:t>
      </w:r>
      <w:r w:rsidRPr="001F3341">
        <w:rPr>
          <w:i/>
          <w:iCs/>
          <w:lang w:bidi="ar-SA"/>
        </w:rPr>
        <w:t>Belu</w:t>
      </w:r>
      <w:r w:rsidRPr="001F3341">
        <w:rPr>
          <w:lang w:bidi="ar-SA"/>
        </w:rPr>
        <w:t xml:space="preserve">. Available at: https://belu.org/ (Accessed: 08 April 2026). </w:t>
      </w:r>
    </w:p>
    <w:p w14:paraId="03E1AFF2" w14:textId="77777777" w:rsidR="001F3341" w:rsidRPr="001F3341" w:rsidRDefault="001F3341" w:rsidP="001F3341">
      <w:pPr>
        <w:rPr>
          <w:lang w:bidi="ar-SA"/>
        </w:rPr>
      </w:pPr>
      <w:r w:rsidRPr="001F3341">
        <w:rPr>
          <w:lang w:bidi="ar-SA"/>
        </w:rPr>
        <w:t>Bondarouk, T. and Brewster, C. (2016) ‘</w:t>
      </w:r>
      <w:proofErr w:type="spellStart"/>
      <w:r w:rsidRPr="001F3341">
        <w:rPr>
          <w:lang w:bidi="ar-SA"/>
        </w:rPr>
        <w:t>Conceptualising</w:t>
      </w:r>
      <w:proofErr w:type="spellEnd"/>
      <w:r w:rsidRPr="001F3341">
        <w:rPr>
          <w:lang w:bidi="ar-SA"/>
        </w:rPr>
        <w:t xml:space="preserve"> the future of HRM and Technology Research’, </w:t>
      </w:r>
      <w:r w:rsidRPr="001F3341">
        <w:rPr>
          <w:i/>
          <w:iCs/>
          <w:lang w:bidi="ar-SA"/>
        </w:rPr>
        <w:t>The International Journal of Human Resource Management</w:t>
      </w:r>
      <w:r w:rsidRPr="001F3341">
        <w:rPr>
          <w:lang w:bidi="ar-SA"/>
        </w:rPr>
        <w:t xml:space="preserve">, 27(21), pp. 2652–2671. doi:10.1080/09585192.2016.1232296. </w:t>
      </w:r>
    </w:p>
    <w:p w14:paraId="0427952F" w14:textId="77777777" w:rsidR="001F3341" w:rsidRPr="001F3341" w:rsidRDefault="001F3341" w:rsidP="001F3341">
      <w:pPr>
        <w:rPr>
          <w:lang w:bidi="ar-SA"/>
        </w:rPr>
      </w:pPr>
      <w:r w:rsidRPr="001F3341">
        <w:rPr>
          <w:lang w:bidi="ar-SA"/>
        </w:rPr>
        <w:t xml:space="preserve">Buckley, M. (2025) ‘Business case for inclusion and Diversity’, </w:t>
      </w:r>
      <w:r w:rsidRPr="001F3341">
        <w:rPr>
          <w:i/>
          <w:iCs/>
          <w:lang w:bidi="ar-SA"/>
        </w:rPr>
        <w:t>Encyclopedia of Diversity</w:t>
      </w:r>
      <w:r w:rsidRPr="001F3341">
        <w:rPr>
          <w:lang w:bidi="ar-SA"/>
        </w:rPr>
        <w:t xml:space="preserve">, pp. 1–3. doi:10.1007/978-3-030-95454-3_55-1. </w:t>
      </w:r>
    </w:p>
    <w:p w14:paraId="7D92DD60" w14:textId="77777777" w:rsidR="001F3341" w:rsidRPr="001F3341" w:rsidRDefault="001F3341" w:rsidP="001F3341">
      <w:pPr>
        <w:rPr>
          <w:lang w:bidi="ar-SA"/>
        </w:rPr>
      </w:pPr>
      <w:r w:rsidRPr="001F3341">
        <w:rPr>
          <w:lang w:bidi="ar-SA"/>
        </w:rPr>
        <w:t xml:space="preserve">Chen, Z. (2023) </w:t>
      </w:r>
      <w:r w:rsidRPr="001F3341">
        <w:rPr>
          <w:i/>
          <w:iCs/>
          <w:lang w:bidi="ar-SA"/>
        </w:rPr>
        <w:t>Ethics and discrimination in artificial intelligence-enabled recruitment practices</w:t>
      </w:r>
      <w:r w:rsidRPr="001F3341">
        <w:rPr>
          <w:lang w:bidi="ar-SA"/>
        </w:rPr>
        <w:t xml:space="preserve">, </w:t>
      </w:r>
      <w:r w:rsidRPr="001F3341">
        <w:rPr>
          <w:i/>
          <w:iCs/>
          <w:lang w:bidi="ar-SA"/>
        </w:rPr>
        <w:t>Nature News</w:t>
      </w:r>
      <w:r w:rsidRPr="001F3341">
        <w:rPr>
          <w:lang w:bidi="ar-SA"/>
        </w:rPr>
        <w:t xml:space="preserve">. Available at: https://www.nature.com/articles/s41599-023-02079-x (Accessed: 08 April 2026). </w:t>
      </w:r>
    </w:p>
    <w:p w14:paraId="064399A6" w14:textId="77777777" w:rsidR="001F3341" w:rsidRPr="001F3341" w:rsidRDefault="001F3341" w:rsidP="001F3341">
      <w:pPr>
        <w:rPr>
          <w:lang w:bidi="ar-SA"/>
        </w:rPr>
      </w:pPr>
      <w:r w:rsidRPr="001F3341">
        <w:rPr>
          <w:lang w:bidi="ar-SA"/>
        </w:rPr>
        <w:t xml:space="preserve">Cox, T. (2001) </w:t>
      </w:r>
      <w:r w:rsidRPr="001F3341">
        <w:rPr>
          <w:i/>
          <w:iCs/>
          <w:lang w:bidi="ar-SA"/>
        </w:rPr>
        <w:t>Creating the Multicultural Organization: A Strategy for capturing the power of Diversity</w:t>
      </w:r>
      <w:r w:rsidRPr="001F3341">
        <w:rPr>
          <w:lang w:bidi="ar-SA"/>
        </w:rPr>
        <w:t xml:space="preserve">. San Francisco: Jossey-Bass. </w:t>
      </w:r>
    </w:p>
    <w:p w14:paraId="6A6A2CD3" w14:textId="77777777" w:rsidR="001F3341" w:rsidRPr="001F3341" w:rsidRDefault="001F3341" w:rsidP="001F3341">
      <w:pPr>
        <w:rPr>
          <w:lang w:bidi="ar-SA"/>
        </w:rPr>
      </w:pPr>
      <w:r w:rsidRPr="001F3341">
        <w:rPr>
          <w:lang w:bidi="ar-SA"/>
        </w:rPr>
        <w:t xml:space="preserve">Ferdman, B.M. and Deane, B. (2014) </w:t>
      </w:r>
      <w:r w:rsidRPr="001F3341">
        <w:rPr>
          <w:i/>
          <w:iCs/>
          <w:lang w:bidi="ar-SA"/>
        </w:rPr>
        <w:t>Diversity at work: The practice of inclusion</w:t>
      </w:r>
      <w:r w:rsidRPr="001F3341">
        <w:rPr>
          <w:lang w:bidi="ar-SA"/>
        </w:rPr>
        <w:t xml:space="preserve">. San Francisco, CA: Jossey-Bass, A Wiley Brand. </w:t>
      </w:r>
    </w:p>
    <w:p w14:paraId="06468B59" w14:textId="77777777" w:rsidR="001F3341" w:rsidRPr="001F3341" w:rsidRDefault="001F3341" w:rsidP="001F3341">
      <w:pPr>
        <w:rPr>
          <w:lang w:bidi="ar-SA"/>
        </w:rPr>
      </w:pPr>
      <w:r w:rsidRPr="001F3341">
        <w:rPr>
          <w:lang w:bidi="ar-SA"/>
        </w:rPr>
        <w:t xml:space="preserve">Huang, Z. (2026) ‘The impact of perceived organizational support on knowledge workers’ career calling: The roles of Job Crafting and prosocial motivation’, </w:t>
      </w:r>
      <w:r w:rsidRPr="001F3341">
        <w:rPr>
          <w:i/>
          <w:iCs/>
          <w:lang w:bidi="ar-SA"/>
        </w:rPr>
        <w:t>Academic Journal of Management and Social Sciences</w:t>
      </w:r>
      <w:r w:rsidRPr="001F3341">
        <w:rPr>
          <w:lang w:bidi="ar-SA"/>
        </w:rPr>
        <w:t xml:space="preserve">, 14(3), pp. 59–65. doi:10.54097/0z2a1h15. </w:t>
      </w:r>
    </w:p>
    <w:p w14:paraId="5B5C9000" w14:textId="77777777" w:rsidR="001F3341" w:rsidRPr="001F3341" w:rsidRDefault="001F3341" w:rsidP="001F3341">
      <w:pPr>
        <w:rPr>
          <w:lang w:bidi="ar-SA"/>
        </w:rPr>
      </w:pPr>
      <w:r w:rsidRPr="001F3341">
        <w:rPr>
          <w:lang w:bidi="ar-SA"/>
        </w:rPr>
        <w:t xml:space="preserve">Kramer, M.W. and Dailey, S.L. (2019) ‘Socialization and organizational culture’, </w:t>
      </w:r>
      <w:r w:rsidRPr="001F3341">
        <w:rPr>
          <w:i/>
          <w:iCs/>
          <w:lang w:bidi="ar-SA"/>
        </w:rPr>
        <w:t>Movements in Organizational Communication Research</w:t>
      </w:r>
      <w:r w:rsidRPr="001F3341">
        <w:rPr>
          <w:lang w:bidi="ar-SA"/>
        </w:rPr>
        <w:t xml:space="preserve">, pp. 96–115. doi:10.4324/9780203730089-6. </w:t>
      </w:r>
    </w:p>
    <w:p w14:paraId="090D3276" w14:textId="77777777" w:rsidR="001F3341" w:rsidRPr="001F3341" w:rsidRDefault="001F3341" w:rsidP="001F3341">
      <w:pPr>
        <w:rPr>
          <w:lang w:bidi="ar-SA"/>
        </w:rPr>
      </w:pPr>
      <w:r w:rsidRPr="001F3341">
        <w:rPr>
          <w:lang w:bidi="ar-SA"/>
        </w:rPr>
        <w:lastRenderedPageBreak/>
        <w:t xml:space="preserve">Lane, R. and </w:t>
      </w:r>
      <w:proofErr w:type="spellStart"/>
      <w:r w:rsidRPr="001F3341">
        <w:rPr>
          <w:lang w:bidi="ar-SA"/>
        </w:rPr>
        <w:t>Gumley</w:t>
      </w:r>
      <w:proofErr w:type="spellEnd"/>
      <w:r w:rsidRPr="001F3341">
        <w:rPr>
          <w:lang w:bidi="ar-SA"/>
        </w:rPr>
        <w:t xml:space="preserve">, W. (2018) ‘What role for the social enterprises in the circular economy?’, </w:t>
      </w:r>
      <w:r w:rsidRPr="001F3341">
        <w:rPr>
          <w:i/>
          <w:iCs/>
          <w:lang w:bidi="ar-SA"/>
        </w:rPr>
        <w:t>Unmaking Waste in Production and Consumption: Towards the Circular Economy</w:t>
      </w:r>
      <w:r w:rsidRPr="001F3341">
        <w:rPr>
          <w:lang w:bidi="ar-SA"/>
        </w:rPr>
        <w:t xml:space="preserve">, pp. 143–157. doi:10.1108/978-1-78714-619-820181012. </w:t>
      </w:r>
    </w:p>
    <w:p w14:paraId="5A557FE7" w14:textId="77777777" w:rsidR="001F3341" w:rsidRPr="001F3341" w:rsidRDefault="001F3341" w:rsidP="001F3341">
      <w:pPr>
        <w:rPr>
          <w:lang w:bidi="ar-SA"/>
        </w:rPr>
      </w:pPr>
      <w:r w:rsidRPr="001F3341">
        <w:rPr>
          <w:lang w:bidi="ar-SA"/>
        </w:rPr>
        <w:t xml:space="preserve">Meyer, J.P., Becker, T.E. and Vandenberghe, C. (2004) ‘Employee commitment and motivation: A conceptual analysis and integrative model.’, </w:t>
      </w:r>
      <w:r w:rsidRPr="001F3341">
        <w:rPr>
          <w:i/>
          <w:iCs/>
          <w:lang w:bidi="ar-SA"/>
        </w:rPr>
        <w:t>Journal of Applied Psychology</w:t>
      </w:r>
      <w:r w:rsidRPr="001F3341">
        <w:rPr>
          <w:lang w:bidi="ar-SA"/>
        </w:rPr>
        <w:t xml:space="preserve">, 89(6), pp. 991–1007. doi:10.1037/0021-9010.89.6.991. </w:t>
      </w:r>
    </w:p>
    <w:p w14:paraId="1D18B31C" w14:textId="77777777" w:rsidR="001F3341" w:rsidRPr="001F3341" w:rsidRDefault="001F3341" w:rsidP="001F3341">
      <w:pPr>
        <w:rPr>
          <w:lang w:bidi="ar-SA"/>
        </w:rPr>
      </w:pPr>
      <w:r w:rsidRPr="001F3341">
        <w:rPr>
          <w:lang w:bidi="ar-SA"/>
        </w:rPr>
        <w:t>Purcell, J. and Hutchinson, S. (2006) ‘Front</w:t>
      </w:r>
      <w:r w:rsidRPr="001F3341">
        <w:rPr>
          <w:rFonts w:ascii="Cambria Math" w:hAnsi="Cambria Math" w:cs="Cambria Math"/>
          <w:lang w:bidi="ar-SA"/>
        </w:rPr>
        <w:t>‐</w:t>
      </w:r>
      <w:r w:rsidRPr="001F3341">
        <w:rPr>
          <w:lang w:bidi="ar-SA"/>
        </w:rPr>
        <w:t xml:space="preserve">line managers as agents in the </w:t>
      </w:r>
      <w:proofErr w:type="spellStart"/>
      <w:r w:rsidRPr="001F3341">
        <w:rPr>
          <w:lang w:bidi="ar-SA"/>
        </w:rPr>
        <w:t>hrm</w:t>
      </w:r>
      <w:proofErr w:type="spellEnd"/>
      <w:r w:rsidRPr="001F3341">
        <w:rPr>
          <w:rFonts w:ascii="Cambria Math" w:hAnsi="Cambria Math" w:cs="Cambria Math"/>
          <w:lang w:bidi="ar-SA"/>
        </w:rPr>
        <w:t>‐</w:t>
      </w:r>
      <w:r w:rsidRPr="001F3341">
        <w:rPr>
          <w:lang w:bidi="ar-SA"/>
        </w:rPr>
        <w:t xml:space="preserve">performance causal chain: Theory, analysis and evidence’, </w:t>
      </w:r>
      <w:r w:rsidRPr="001F3341">
        <w:rPr>
          <w:i/>
          <w:iCs/>
          <w:lang w:bidi="ar-SA"/>
        </w:rPr>
        <w:t>Human Resource Management Journal</w:t>
      </w:r>
      <w:r w:rsidRPr="001F3341">
        <w:rPr>
          <w:lang w:bidi="ar-SA"/>
        </w:rPr>
        <w:t xml:space="preserve">, 17(1), pp. 3–20. doi:10.1111/j.1748-8583.2007.00022.x. </w:t>
      </w:r>
    </w:p>
    <w:p w14:paraId="579C0C1E" w14:textId="77777777" w:rsidR="001F3341" w:rsidRPr="001F3341" w:rsidRDefault="001F3341" w:rsidP="001F3341">
      <w:pPr>
        <w:rPr>
          <w:lang w:bidi="ar-SA"/>
        </w:rPr>
      </w:pPr>
      <w:r w:rsidRPr="001F3341">
        <w:rPr>
          <w:lang w:bidi="ar-SA"/>
        </w:rPr>
        <w:t xml:space="preserve">Raghavan, M. </w:t>
      </w:r>
      <w:r w:rsidRPr="001F3341">
        <w:rPr>
          <w:i/>
          <w:iCs/>
          <w:lang w:bidi="ar-SA"/>
        </w:rPr>
        <w:t>et al.</w:t>
      </w:r>
      <w:r w:rsidRPr="001F3341">
        <w:rPr>
          <w:lang w:bidi="ar-SA"/>
        </w:rPr>
        <w:t xml:space="preserve"> (2020) ‘Mitigating bias in algorithmic hiring’, </w:t>
      </w:r>
      <w:r w:rsidRPr="001F3341">
        <w:rPr>
          <w:i/>
          <w:iCs/>
          <w:lang w:bidi="ar-SA"/>
        </w:rPr>
        <w:t>Proceedings of the 2020 Conference on Fairness, Accountability, and Transparency</w:t>
      </w:r>
      <w:r w:rsidRPr="001F3341">
        <w:rPr>
          <w:lang w:bidi="ar-SA"/>
        </w:rPr>
        <w:t xml:space="preserve">, pp. 469–481. doi:10.1145/3351095.3372828. </w:t>
      </w:r>
    </w:p>
    <w:p w14:paraId="1889B7AA" w14:textId="77777777" w:rsidR="001F3341" w:rsidRPr="001F3341" w:rsidRDefault="001F3341" w:rsidP="001F3341">
      <w:pPr>
        <w:rPr>
          <w:lang w:bidi="ar-SA"/>
        </w:rPr>
      </w:pPr>
      <w:proofErr w:type="spellStart"/>
      <w:r w:rsidRPr="001F3341">
        <w:rPr>
          <w:lang w:bidi="ar-SA"/>
        </w:rPr>
        <w:t>Ravesangar</w:t>
      </w:r>
      <w:proofErr w:type="spellEnd"/>
      <w:r w:rsidRPr="001F3341">
        <w:rPr>
          <w:lang w:bidi="ar-SA"/>
        </w:rPr>
        <w:t xml:space="preserve">, K. and Narayanan, S. (2024) ‘Adoption of HR analytics to enhance employee retention in the workplace: A Review’, </w:t>
      </w:r>
      <w:r w:rsidRPr="001F3341">
        <w:rPr>
          <w:i/>
          <w:iCs/>
          <w:lang w:bidi="ar-SA"/>
        </w:rPr>
        <w:t>Human Resources Management and Services</w:t>
      </w:r>
      <w:r w:rsidRPr="001F3341">
        <w:rPr>
          <w:lang w:bidi="ar-SA"/>
        </w:rPr>
        <w:t xml:space="preserve">, 6(3), p. 3481. doi:10.18282/hrms.v6i3.3481. </w:t>
      </w:r>
    </w:p>
    <w:p w14:paraId="7657A349" w14:textId="77777777" w:rsidR="001F3341" w:rsidRPr="001F3341" w:rsidRDefault="001F3341" w:rsidP="001F3341">
      <w:pPr>
        <w:rPr>
          <w:lang w:bidi="ar-SA"/>
        </w:rPr>
      </w:pPr>
      <w:r w:rsidRPr="001F3341">
        <w:rPr>
          <w:lang w:bidi="ar-SA"/>
        </w:rPr>
        <w:t xml:space="preserve">Sim, E. (2022) ‘Future directions of research in innovative workplaces’, </w:t>
      </w:r>
      <w:r w:rsidRPr="001F3341">
        <w:rPr>
          <w:i/>
          <w:iCs/>
          <w:lang w:bidi="ar-SA"/>
        </w:rPr>
        <w:t>A Research Agenda for Real Estate</w:t>
      </w:r>
      <w:r w:rsidRPr="001F3341">
        <w:rPr>
          <w:lang w:bidi="ar-SA"/>
        </w:rPr>
        <w:t xml:space="preserve">, pp. 59–79. doi:10.4337/9781839103933.00011. </w:t>
      </w:r>
    </w:p>
    <w:p w14:paraId="1B202002" w14:textId="77777777" w:rsidR="001F3341" w:rsidRPr="001F3341" w:rsidRDefault="001F3341" w:rsidP="001F3341">
      <w:pPr>
        <w:rPr>
          <w:lang w:bidi="ar-SA"/>
        </w:rPr>
      </w:pPr>
      <w:r w:rsidRPr="001F3341">
        <w:rPr>
          <w:lang w:bidi="ar-SA"/>
        </w:rPr>
        <w:t xml:space="preserve">Stone, D.L. </w:t>
      </w:r>
      <w:r w:rsidRPr="001F3341">
        <w:rPr>
          <w:i/>
          <w:iCs/>
          <w:lang w:bidi="ar-SA"/>
        </w:rPr>
        <w:t>et al.</w:t>
      </w:r>
      <w:r w:rsidRPr="001F3341">
        <w:rPr>
          <w:lang w:bidi="ar-SA"/>
        </w:rPr>
        <w:t xml:space="preserve"> (2015) ‘The influence of technology on the future of Human Resource Management’, </w:t>
      </w:r>
      <w:r w:rsidRPr="001F3341">
        <w:rPr>
          <w:i/>
          <w:iCs/>
          <w:lang w:bidi="ar-SA"/>
        </w:rPr>
        <w:t>Human Resource Management Review</w:t>
      </w:r>
      <w:r w:rsidRPr="001F3341">
        <w:rPr>
          <w:lang w:bidi="ar-SA"/>
        </w:rPr>
        <w:t xml:space="preserve">, 25(2), pp. 216–231. doi:10.1016/j.hrmr.2015.01.002. </w:t>
      </w:r>
    </w:p>
    <w:p w14:paraId="3A78A333" w14:textId="77777777" w:rsidR="001F3341" w:rsidRPr="001F3341" w:rsidRDefault="001F3341" w:rsidP="001F3341">
      <w:pPr>
        <w:rPr>
          <w:lang w:bidi="ar-SA"/>
        </w:rPr>
      </w:pPr>
      <w:r w:rsidRPr="001F3341">
        <w:rPr>
          <w:lang w:bidi="ar-SA"/>
        </w:rPr>
        <w:t xml:space="preserve">Thayer, P.W. (2012) ‘Commentary on the science of training and development in organizations’, </w:t>
      </w:r>
      <w:r w:rsidRPr="001F3341">
        <w:rPr>
          <w:i/>
          <w:iCs/>
          <w:lang w:bidi="ar-SA"/>
        </w:rPr>
        <w:t>Psychological Science in the Public Interest</w:t>
      </w:r>
      <w:r w:rsidRPr="001F3341">
        <w:rPr>
          <w:lang w:bidi="ar-SA"/>
        </w:rPr>
        <w:t xml:space="preserve">, 13(2), pp. 73–73. doi:10.1177/1529100612437320. </w:t>
      </w:r>
    </w:p>
    <w:p w14:paraId="4119B764" w14:textId="77777777" w:rsidR="00087B9A" w:rsidRDefault="001F3341" w:rsidP="001F3341">
      <w:pPr>
        <w:rPr>
          <w:lang w:bidi="ar-SA"/>
        </w:rPr>
      </w:pPr>
      <w:r w:rsidRPr="001F3341">
        <w:rPr>
          <w:lang w:bidi="ar-SA"/>
        </w:rPr>
        <w:t xml:space="preserve">Zabel, S., </w:t>
      </w:r>
      <w:proofErr w:type="spellStart"/>
      <w:r w:rsidRPr="001F3341">
        <w:rPr>
          <w:lang w:bidi="ar-SA"/>
        </w:rPr>
        <w:t>Pensini</w:t>
      </w:r>
      <w:proofErr w:type="spellEnd"/>
      <w:r w:rsidRPr="001F3341">
        <w:rPr>
          <w:lang w:bidi="ar-SA"/>
        </w:rPr>
        <w:t xml:space="preserve">, P. and Otto, S. (2025) ‘Unveiling the role of honesty-humility in shaping attitudes towards Artificial Intelligence’, </w:t>
      </w:r>
      <w:r w:rsidRPr="001F3341">
        <w:rPr>
          <w:i/>
          <w:iCs/>
          <w:lang w:bidi="ar-SA"/>
        </w:rPr>
        <w:t>Personality and Individual Differences</w:t>
      </w:r>
      <w:r w:rsidRPr="001F3341">
        <w:rPr>
          <w:lang w:bidi="ar-SA"/>
        </w:rPr>
        <w:t xml:space="preserve">, 238, p. 113072. doi:10.1016/j.paid.2025.113072. </w:t>
      </w:r>
    </w:p>
    <w:p w14:paraId="129D4555" w14:textId="77777777" w:rsidR="00381FF3" w:rsidRPr="002E1E09" w:rsidRDefault="00381FF3" w:rsidP="008868B4">
      <w:pPr>
        <w:spacing w:line="276" w:lineRule="auto"/>
        <w:jc w:val="left"/>
        <w:rPr>
          <w:lang w:bidi="ar-SA"/>
        </w:rPr>
      </w:pPr>
    </w:p>
    <w:sectPr w:rsidR="00381FF3" w:rsidRPr="002E1E09" w:rsidSect="003466A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2913D" w14:textId="77777777" w:rsidR="00464C15" w:rsidRDefault="00464C15" w:rsidP="003466A7">
      <w:pPr>
        <w:spacing w:after="0" w:line="240" w:lineRule="auto"/>
      </w:pPr>
      <w:r>
        <w:separator/>
      </w:r>
    </w:p>
  </w:endnote>
  <w:endnote w:type="continuationSeparator" w:id="0">
    <w:p w14:paraId="54FF66E6" w14:textId="77777777" w:rsidR="00464C15" w:rsidRDefault="00464C15" w:rsidP="00346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959426"/>
      <w:docPartObj>
        <w:docPartGallery w:val="Page Numbers (Bottom of Page)"/>
        <w:docPartUnique/>
      </w:docPartObj>
    </w:sdtPr>
    <w:sdtContent>
      <w:p w14:paraId="4E9C3AB8" w14:textId="77777777" w:rsidR="003466A7" w:rsidRDefault="003466A7">
        <w:pPr>
          <w:pStyle w:val="Footer"/>
          <w:jc w:val="right"/>
        </w:pPr>
        <w:r>
          <w:t xml:space="preserve">Page | </w:t>
        </w:r>
        <w:r>
          <w:fldChar w:fldCharType="begin"/>
        </w:r>
        <w:r>
          <w:instrText xml:space="preserve"> PAGE   \* MERGEFORMAT </w:instrText>
        </w:r>
        <w:r>
          <w:fldChar w:fldCharType="separate"/>
        </w:r>
        <w:r w:rsidR="008868B4">
          <w:rPr>
            <w:noProof/>
          </w:rPr>
          <w:t>9</w:t>
        </w:r>
        <w:r>
          <w:rPr>
            <w:noProof/>
          </w:rPr>
          <w:fldChar w:fldCharType="end"/>
        </w:r>
        <w:r>
          <w:t xml:space="preserve"> </w:t>
        </w:r>
      </w:p>
    </w:sdtContent>
  </w:sdt>
  <w:p w14:paraId="5A857970" w14:textId="77777777" w:rsidR="003466A7" w:rsidRDefault="00346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78D55" w14:textId="77777777" w:rsidR="00464C15" w:rsidRDefault="00464C15" w:rsidP="003466A7">
      <w:pPr>
        <w:spacing w:after="0" w:line="240" w:lineRule="auto"/>
      </w:pPr>
      <w:r>
        <w:separator/>
      </w:r>
    </w:p>
  </w:footnote>
  <w:footnote w:type="continuationSeparator" w:id="0">
    <w:p w14:paraId="7C560CDB" w14:textId="77777777" w:rsidR="00464C15" w:rsidRDefault="00464C15" w:rsidP="00346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036D"/>
    <w:multiLevelType w:val="hybridMultilevel"/>
    <w:tmpl w:val="9D52C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40E13"/>
    <w:multiLevelType w:val="multilevel"/>
    <w:tmpl w:val="23B42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137B4A"/>
    <w:multiLevelType w:val="hybridMultilevel"/>
    <w:tmpl w:val="45ECD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7664277">
    <w:abstractNumId w:val="1"/>
  </w:num>
  <w:num w:numId="2" w16cid:durableId="437525866">
    <w:abstractNumId w:val="2"/>
  </w:num>
  <w:num w:numId="3" w16cid:durableId="185129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3B1"/>
    <w:rsid w:val="00087B9A"/>
    <w:rsid w:val="00137FB0"/>
    <w:rsid w:val="001F3341"/>
    <w:rsid w:val="002E1E09"/>
    <w:rsid w:val="003466A7"/>
    <w:rsid w:val="00381FF3"/>
    <w:rsid w:val="003A2284"/>
    <w:rsid w:val="004160D9"/>
    <w:rsid w:val="00464C15"/>
    <w:rsid w:val="005A2976"/>
    <w:rsid w:val="005D65B8"/>
    <w:rsid w:val="00622F82"/>
    <w:rsid w:val="00694D8E"/>
    <w:rsid w:val="007042DE"/>
    <w:rsid w:val="008623B1"/>
    <w:rsid w:val="008868B4"/>
    <w:rsid w:val="00A07625"/>
    <w:rsid w:val="00B17578"/>
    <w:rsid w:val="00B612F5"/>
    <w:rsid w:val="00D5498F"/>
    <w:rsid w:val="00F25E0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40BE"/>
  <w15:docId w15:val="{D8D5B80D-244D-459F-9531-D7D13924F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976"/>
    <w:pPr>
      <w:spacing w:line="360" w:lineRule="auto"/>
      <w:jc w:val="both"/>
    </w:pPr>
    <w:rPr>
      <w:rFonts w:ascii="Arial" w:hAnsi="Arial" w:cs="Vrinda"/>
    </w:rPr>
  </w:style>
  <w:style w:type="paragraph" w:styleId="Heading1">
    <w:name w:val="heading 1"/>
    <w:basedOn w:val="Normal"/>
    <w:next w:val="Normal"/>
    <w:link w:val="Heading1Char"/>
    <w:uiPriority w:val="9"/>
    <w:qFormat/>
    <w:rsid w:val="002E1E09"/>
    <w:pPr>
      <w:keepNext/>
      <w:keepLines/>
      <w:spacing w:before="720" w:after="240"/>
      <w:jc w:val="center"/>
      <w:outlineLvl w:val="0"/>
    </w:pPr>
    <w:rPr>
      <w:rFonts w:eastAsiaTheme="majorEastAsia" w:cstheme="majorBidi"/>
      <w:b/>
      <w:bCs/>
      <w:color w:val="000000" w:themeColor="text1"/>
      <w:sz w:val="28"/>
      <w:szCs w:val="35"/>
    </w:rPr>
  </w:style>
  <w:style w:type="paragraph" w:styleId="Heading2">
    <w:name w:val="heading 2"/>
    <w:basedOn w:val="Normal"/>
    <w:next w:val="Normal"/>
    <w:link w:val="Heading2Char"/>
    <w:uiPriority w:val="9"/>
    <w:unhideWhenUsed/>
    <w:qFormat/>
    <w:rsid w:val="002E1E09"/>
    <w:pPr>
      <w:keepNext/>
      <w:keepLines/>
      <w:spacing w:before="200" w:after="0"/>
      <w:outlineLvl w:val="1"/>
    </w:pPr>
    <w:rPr>
      <w:rFonts w:eastAsiaTheme="majorEastAsia" w:cstheme="majorBidi"/>
      <w:b/>
      <w:bCs/>
      <w:i/>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3B1"/>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8623B1"/>
    <w:rPr>
      <w:b/>
      <w:bCs/>
    </w:rPr>
  </w:style>
  <w:style w:type="character" w:customStyle="1" w:styleId="Heading1Char">
    <w:name w:val="Heading 1 Char"/>
    <w:basedOn w:val="DefaultParagraphFont"/>
    <w:link w:val="Heading1"/>
    <w:uiPriority w:val="9"/>
    <w:rsid w:val="002E1E09"/>
    <w:rPr>
      <w:rFonts w:ascii="Arial" w:eastAsiaTheme="majorEastAsia" w:hAnsi="Arial" w:cstheme="majorBidi"/>
      <w:b/>
      <w:bCs/>
      <w:color w:val="000000" w:themeColor="text1"/>
      <w:sz w:val="28"/>
      <w:szCs w:val="35"/>
    </w:rPr>
  </w:style>
  <w:style w:type="character" w:customStyle="1" w:styleId="Heading2Char">
    <w:name w:val="Heading 2 Char"/>
    <w:basedOn w:val="DefaultParagraphFont"/>
    <w:link w:val="Heading2"/>
    <w:uiPriority w:val="9"/>
    <w:rsid w:val="002E1E09"/>
    <w:rPr>
      <w:rFonts w:ascii="Arial" w:eastAsiaTheme="majorEastAsia" w:hAnsi="Arial" w:cstheme="majorBidi"/>
      <w:b/>
      <w:bCs/>
      <w:i/>
      <w:sz w:val="26"/>
      <w:szCs w:val="33"/>
    </w:rPr>
  </w:style>
  <w:style w:type="paragraph" w:styleId="ListParagraph">
    <w:name w:val="List Paragraph"/>
    <w:basedOn w:val="Normal"/>
    <w:uiPriority w:val="34"/>
    <w:qFormat/>
    <w:rsid w:val="002E1E09"/>
    <w:pPr>
      <w:ind w:left="720"/>
      <w:contextualSpacing/>
    </w:pPr>
  </w:style>
  <w:style w:type="paragraph" w:styleId="Header">
    <w:name w:val="header"/>
    <w:basedOn w:val="Normal"/>
    <w:link w:val="HeaderChar"/>
    <w:uiPriority w:val="99"/>
    <w:unhideWhenUsed/>
    <w:rsid w:val="00346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6A7"/>
    <w:rPr>
      <w:rFonts w:ascii="Arial" w:hAnsi="Arial" w:cs="Vrinda"/>
      <w:sz w:val="24"/>
    </w:rPr>
  </w:style>
  <w:style w:type="paragraph" w:styleId="Footer">
    <w:name w:val="footer"/>
    <w:basedOn w:val="Normal"/>
    <w:link w:val="FooterChar"/>
    <w:uiPriority w:val="99"/>
    <w:unhideWhenUsed/>
    <w:rsid w:val="00346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6A7"/>
    <w:rPr>
      <w:rFonts w:ascii="Arial" w:hAnsi="Arial" w:cs="Vrinda"/>
      <w:sz w:val="24"/>
    </w:rPr>
  </w:style>
  <w:style w:type="paragraph" w:styleId="BalloonText">
    <w:name w:val="Balloon Text"/>
    <w:basedOn w:val="Normal"/>
    <w:link w:val="BalloonTextChar"/>
    <w:uiPriority w:val="99"/>
    <w:semiHidden/>
    <w:unhideWhenUsed/>
    <w:rsid w:val="003466A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466A7"/>
    <w:rPr>
      <w:rFonts w:ascii="Tahoma" w:hAnsi="Tahoma" w:cs="Tahoma"/>
      <w:sz w:val="16"/>
      <w:szCs w:val="20"/>
    </w:rPr>
  </w:style>
  <w:style w:type="paragraph" w:styleId="TOCHeading">
    <w:name w:val="TOC Heading"/>
    <w:basedOn w:val="Heading1"/>
    <w:next w:val="Normal"/>
    <w:uiPriority w:val="39"/>
    <w:semiHidden/>
    <w:unhideWhenUsed/>
    <w:qFormat/>
    <w:rsid w:val="001F3341"/>
    <w:pPr>
      <w:spacing w:before="480" w:after="0" w:line="276" w:lineRule="auto"/>
      <w:jc w:val="left"/>
      <w:outlineLvl w:val="9"/>
    </w:pPr>
    <w:rPr>
      <w:rFonts w:asciiTheme="majorHAnsi" w:hAnsiTheme="majorHAnsi"/>
      <w:color w:val="365F91" w:themeColor="accent1" w:themeShade="BF"/>
      <w:szCs w:val="28"/>
      <w:lang w:eastAsia="ja-JP" w:bidi="ar-SA"/>
    </w:rPr>
  </w:style>
  <w:style w:type="paragraph" w:styleId="TOC1">
    <w:name w:val="toc 1"/>
    <w:basedOn w:val="Normal"/>
    <w:next w:val="Normal"/>
    <w:autoRedefine/>
    <w:uiPriority w:val="39"/>
    <w:unhideWhenUsed/>
    <w:rsid w:val="001F3341"/>
    <w:pPr>
      <w:spacing w:after="100"/>
    </w:pPr>
  </w:style>
  <w:style w:type="paragraph" w:styleId="TOC2">
    <w:name w:val="toc 2"/>
    <w:basedOn w:val="Normal"/>
    <w:next w:val="Normal"/>
    <w:autoRedefine/>
    <w:uiPriority w:val="39"/>
    <w:unhideWhenUsed/>
    <w:rsid w:val="001F3341"/>
    <w:pPr>
      <w:spacing w:after="100"/>
      <w:ind w:left="220"/>
    </w:pPr>
  </w:style>
  <w:style w:type="character" w:styleId="Hyperlink">
    <w:name w:val="Hyperlink"/>
    <w:basedOn w:val="DefaultParagraphFont"/>
    <w:uiPriority w:val="99"/>
    <w:unhideWhenUsed/>
    <w:rsid w:val="001F33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32929">
      <w:bodyDiv w:val="1"/>
      <w:marLeft w:val="0"/>
      <w:marRight w:val="0"/>
      <w:marTop w:val="0"/>
      <w:marBottom w:val="0"/>
      <w:divBdr>
        <w:top w:val="none" w:sz="0" w:space="0" w:color="auto"/>
        <w:left w:val="none" w:sz="0" w:space="0" w:color="auto"/>
        <w:bottom w:val="none" w:sz="0" w:space="0" w:color="auto"/>
        <w:right w:val="none" w:sz="0" w:space="0" w:color="auto"/>
      </w:divBdr>
    </w:div>
    <w:div w:id="746220786">
      <w:bodyDiv w:val="1"/>
      <w:marLeft w:val="0"/>
      <w:marRight w:val="0"/>
      <w:marTop w:val="0"/>
      <w:marBottom w:val="0"/>
      <w:divBdr>
        <w:top w:val="none" w:sz="0" w:space="0" w:color="auto"/>
        <w:left w:val="none" w:sz="0" w:space="0" w:color="auto"/>
        <w:bottom w:val="none" w:sz="0" w:space="0" w:color="auto"/>
        <w:right w:val="none" w:sz="0" w:space="0" w:color="auto"/>
      </w:divBdr>
    </w:div>
    <w:div w:id="820772939">
      <w:bodyDiv w:val="1"/>
      <w:marLeft w:val="0"/>
      <w:marRight w:val="0"/>
      <w:marTop w:val="0"/>
      <w:marBottom w:val="0"/>
      <w:divBdr>
        <w:top w:val="none" w:sz="0" w:space="0" w:color="auto"/>
        <w:left w:val="none" w:sz="0" w:space="0" w:color="auto"/>
        <w:bottom w:val="none" w:sz="0" w:space="0" w:color="auto"/>
        <w:right w:val="none" w:sz="0" w:space="0" w:color="auto"/>
      </w:divBdr>
      <w:divsChild>
        <w:div w:id="333457076">
          <w:marLeft w:val="0"/>
          <w:marRight w:val="0"/>
          <w:marTop w:val="120"/>
          <w:marBottom w:val="120"/>
          <w:divBdr>
            <w:top w:val="none" w:sz="0" w:space="0" w:color="auto"/>
            <w:left w:val="none" w:sz="0" w:space="0" w:color="auto"/>
            <w:bottom w:val="none" w:sz="0" w:space="0" w:color="auto"/>
            <w:right w:val="none" w:sz="0" w:space="0" w:color="auto"/>
          </w:divBdr>
        </w:div>
        <w:div w:id="1403791804">
          <w:marLeft w:val="0"/>
          <w:marRight w:val="0"/>
          <w:marTop w:val="120"/>
          <w:marBottom w:val="120"/>
          <w:divBdr>
            <w:top w:val="none" w:sz="0" w:space="0" w:color="auto"/>
            <w:left w:val="none" w:sz="0" w:space="0" w:color="auto"/>
            <w:bottom w:val="none" w:sz="0" w:space="0" w:color="auto"/>
            <w:right w:val="none" w:sz="0" w:space="0" w:color="auto"/>
          </w:divBdr>
        </w:div>
        <w:div w:id="491415613">
          <w:marLeft w:val="0"/>
          <w:marRight w:val="0"/>
          <w:marTop w:val="120"/>
          <w:marBottom w:val="120"/>
          <w:divBdr>
            <w:top w:val="none" w:sz="0" w:space="0" w:color="auto"/>
            <w:left w:val="none" w:sz="0" w:space="0" w:color="auto"/>
            <w:bottom w:val="none" w:sz="0" w:space="0" w:color="auto"/>
            <w:right w:val="none" w:sz="0" w:space="0" w:color="auto"/>
          </w:divBdr>
        </w:div>
        <w:div w:id="466239846">
          <w:marLeft w:val="0"/>
          <w:marRight w:val="0"/>
          <w:marTop w:val="120"/>
          <w:marBottom w:val="120"/>
          <w:divBdr>
            <w:top w:val="none" w:sz="0" w:space="0" w:color="auto"/>
            <w:left w:val="none" w:sz="0" w:space="0" w:color="auto"/>
            <w:bottom w:val="none" w:sz="0" w:space="0" w:color="auto"/>
            <w:right w:val="none" w:sz="0" w:space="0" w:color="auto"/>
          </w:divBdr>
        </w:div>
        <w:div w:id="186648967">
          <w:marLeft w:val="0"/>
          <w:marRight w:val="0"/>
          <w:marTop w:val="120"/>
          <w:marBottom w:val="120"/>
          <w:divBdr>
            <w:top w:val="none" w:sz="0" w:space="0" w:color="auto"/>
            <w:left w:val="none" w:sz="0" w:space="0" w:color="auto"/>
            <w:bottom w:val="none" w:sz="0" w:space="0" w:color="auto"/>
            <w:right w:val="none" w:sz="0" w:space="0" w:color="auto"/>
          </w:divBdr>
        </w:div>
        <w:div w:id="179050577">
          <w:marLeft w:val="0"/>
          <w:marRight w:val="0"/>
          <w:marTop w:val="120"/>
          <w:marBottom w:val="120"/>
          <w:divBdr>
            <w:top w:val="none" w:sz="0" w:space="0" w:color="auto"/>
            <w:left w:val="none" w:sz="0" w:space="0" w:color="auto"/>
            <w:bottom w:val="none" w:sz="0" w:space="0" w:color="auto"/>
            <w:right w:val="none" w:sz="0" w:space="0" w:color="auto"/>
          </w:divBdr>
        </w:div>
        <w:div w:id="1512908510">
          <w:marLeft w:val="0"/>
          <w:marRight w:val="0"/>
          <w:marTop w:val="120"/>
          <w:marBottom w:val="120"/>
          <w:divBdr>
            <w:top w:val="none" w:sz="0" w:space="0" w:color="auto"/>
            <w:left w:val="none" w:sz="0" w:space="0" w:color="auto"/>
            <w:bottom w:val="none" w:sz="0" w:space="0" w:color="auto"/>
            <w:right w:val="none" w:sz="0" w:space="0" w:color="auto"/>
          </w:divBdr>
        </w:div>
        <w:div w:id="421217311">
          <w:marLeft w:val="0"/>
          <w:marRight w:val="0"/>
          <w:marTop w:val="120"/>
          <w:marBottom w:val="120"/>
          <w:divBdr>
            <w:top w:val="none" w:sz="0" w:space="0" w:color="auto"/>
            <w:left w:val="none" w:sz="0" w:space="0" w:color="auto"/>
            <w:bottom w:val="none" w:sz="0" w:space="0" w:color="auto"/>
            <w:right w:val="none" w:sz="0" w:space="0" w:color="auto"/>
          </w:divBdr>
        </w:div>
        <w:div w:id="1750883882">
          <w:marLeft w:val="0"/>
          <w:marRight w:val="0"/>
          <w:marTop w:val="120"/>
          <w:marBottom w:val="120"/>
          <w:divBdr>
            <w:top w:val="none" w:sz="0" w:space="0" w:color="auto"/>
            <w:left w:val="none" w:sz="0" w:space="0" w:color="auto"/>
            <w:bottom w:val="none" w:sz="0" w:space="0" w:color="auto"/>
            <w:right w:val="none" w:sz="0" w:space="0" w:color="auto"/>
          </w:divBdr>
        </w:div>
        <w:div w:id="639531222">
          <w:marLeft w:val="0"/>
          <w:marRight w:val="0"/>
          <w:marTop w:val="120"/>
          <w:marBottom w:val="120"/>
          <w:divBdr>
            <w:top w:val="none" w:sz="0" w:space="0" w:color="auto"/>
            <w:left w:val="none" w:sz="0" w:space="0" w:color="auto"/>
            <w:bottom w:val="none" w:sz="0" w:space="0" w:color="auto"/>
            <w:right w:val="none" w:sz="0" w:space="0" w:color="auto"/>
          </w:divBdr>
        </w:div>
        <w:div w:id="1605916959">
          <w:marLeft w:val="0"/>
          <w:marRight w:val="0"/>
          <w:marTop w:val="120"/>
          <w:marBottom w:val="120"/>
          <w:divBdr>
            <w:top w:val="none" w:sz="0" w:space="0" w:color="auto"/>
            <w:left w:val="none" w:sz="0" w:space="0" w:color="auto"/>
            <w:bottom w:val="none" w:sz="0" w:space="0" w:color="auto"/>
            <w:right w:val="none" w:sz="0" w:space="0" w:color="auto"/>
          </w:divBdr>
        </w:div>
        <w:div w:id="208032233">
          <w:marLeft w:val="0"/>
          <w:marRight w:val="0"/>
          <w:marTop w:val="120"/>
          <w:marBottom w:val="120"/>
          <w:divBdr>
            <w:top w:val="none" w:sz="0" w:space="0" w:color="auto"/>
            <w:left w:val="none" w:sz="0" w:space="0" w:color="auto"/>
            <w:bottom w:val="none" w:sz="0" w:space="0" w:color="auto"/>
            <w:right w:val="none" w:sz="0" w:space="0" w:color="auto"/>
          </w:divBdr>
        </w:div>
        <w:div w:id="1865092384">
          <w:marLeft w:val="0"/>
          <w:marRight w:val="0"/>
          <w:marTop w:val="120"/>
          <w:marBottom w:val="120"/>
          <w:divBdr>
            <w:top w:val="none" w:sz="0" w:space="0" w:color="auto"/>
            <w:left w:val="none" w:sz="0" w:space="0" w:color="auto"/>
            <w:bottom w:val="none" w:sz="0" w:space="0" w:color="auto"/>
            <w:right w:val="none" w:sz="0" w:space="0" w:color="auto"/>
          </w:divBdr>
        </w:div>
        <w:div w:id="59522576">
          <w:marLeft w:val="0"/>
          <w:marRight w:val="0"/>
          <w:marTop w:val="120"/>
          <w:marBottom w:val="120"/>
          <w:divBdr>
            <w:top w:val="none" w:sz="0" w:space="0" w:color="auto"/>
            <w:left w:val="none" w:sz="0" w:space="0" w:color="auto"/>
            <w:bottom w:val="none" w:sz="0" w:space="0" w:color="auto"/>
            <w:right w:val="none" w:sz="0" w:space="0" w:color="auto"/>
          </w:divBdr>
        </w:div>
        <w:div w:id="426267047">
          <w:marLeft w:val="0"/>
          <w:marRight w:val="0"/>
          <w:marTop w:val="120"/>
          <w:marBottom w:val="120"/>
          <w:divBdr>
            <w:top w:val="none" w:sz="0" w:space="0" w:color="auto"/>
            <w:left w:val="none" w:sz="0" w:space="0" w:color="auto"/>
            <w:bottom w:val="none" w:sz="0" w:space="0" w:color="auto"/>
            <w:right w:val="none" w:sz="0" w:space="0" w:color="auto"/>
          </w:divBdr>
        </w:div>
        <w:div w:id="427964995">
          <w:marLeft w:val="0"/>
          <w:marRight w:val="0"/>
          <w:marTop w:val="120"/>
          <w:marBottom w:val="120"/>
          <w:divBdr>
            <w:top w:val="none" w:sz="0" w:space="0" w:color="auto"/>
            <w:left w:val="none" w:sz="0" w:space="0" w:color="auto"/>
            <w:bottom w:val="none" w:sz="0" w:space="0" w:color="auto"/>
            <w:right w:val="none" w:sz="0" w:space="0" w:color="auto"/>
          </w:divBdr>
        </w:div>
        <w:div w:id="922640350">
          <w:marLeft w:val="0"/>
          <w:marRight w:val="0"/>
          <w:marTop w:val="120"/>
          <w:marBottom w:val="120"/>
          <w:divBdr>
            <w:top w:val="none" w:sz="0" w:space="0" w:color="auto"/>
            <w:left w:val="none" w:sz="0" w:space="0" w:color="auto"/>
            <w:bottom w:val="none" w:sz="0" w:space="0" w:color="auto"/>
            <w:right w:val="none" w:sz="0" w:space="0" w:color="auto"/>
          </w:divBdr>
        </w:div>
        <w:div w:id="2074232446">
          <w:marLeft w:val="0"/>
          <w:marRight w:val="0"/>
          <w:marTop w:val="120"/>
          <w:marBottom w:val="120"/>
          <w:divBdr>
            <w:top w:val="none" w:sz="0" w:space="0" w:color="auto"/>
            <w:left w:val="none" w:sz="0" w:space="0" w:color="auto"/>
            <w:bottom w:val="none" w:sz="0" w:space="0" w:color="auto"/>
            <w:right w:val="none" w:sz="0" w:space="0" w:color="auto"/>
          </w:divBdr>
        </w:div>
        <w:div w:id="1743062243">
          <w:marLeft w:val="0"/>
          <w:marRight w:val="0"/>
          <w:marTop w:val="120"/>
          <w:marBottom w:val="120"/>
          <w:divBdr>
            <w:top w:val="none" w:sz="0" w:space="0" w:color="auto"/>
            <w:left w:val="none" w:sz="0" w:space="0" w:color="auto"/>
            <w:bottom w:val="none" w:sz="0" w:space="0" w:color="auto"/>
            <w:right w:val="none" w:sz="0" w:space="0" w:color="auto"/>
          </w:divBdr>
        </w:div>
        <w:div w:id="41559790">
          <w:marLeft w:val="0"/>
          <w:marRight w:val="0"/>
          <w:marTop w:val="120"/>
          <w:marBottom w:val="120"/>
          <w:divBdr>
            <w:top w:val="none" w:sz="0" w:space="0" w:color="auto"/>
            <w:left w:val="none" w:sz="0" w:space="0" w:color="auto"/>
            <w:bottom w:val="none" w:sz="0" w:space="0" w:color="auto"/>
            <w:right w:val="none" w:sz="0" w:space="0" w:color="auto"/>
          </w:divBdr>
        </w:div>
        <w:div w:id="471751830">
          <w:marLeft w:val="0"/>
          <w:marRight w:val="0"/>
          <w:marTop w:val="120"/>
          <w:marBottom w:val="120"/>
          <w:divBdr>
            <w:top w:val="none" w:sz="0" w:space="0" w:color="auto"/>
            <w:left w:val="none" w:sz="0" w:space="0" w:color="auto"/>
            <w:bottom w:val="none" w:sz="0" w:space="0" w:color="auto"/>
            <w:right w:val="none" w:sz="0" w:space="0" w:color="auto"/>
          </w:divBdr>
        </w:div>
        <w:div w:id="229653158">
          <w:marLeft w:val="0"/>
          <w:marRight w:val="0"/>
          <w:marTop w:val="120"/>
          <w:marBottom w:val="120"/>
          <w:divBdr>
            <w:top w:val="none" w:sz="0" w:space="0" w:color="auto"/>
            <w:left w:val="none" w:sz="0" w:space="0" w:color="auto"/>
            <w:bottom w:val="none" w:sz="0" w:space="0" w:color="auto"/>
            <w:right w:val="none" w:sz="0" w:space="0" w:color="auto"/>
          </w:divBdr>
        </w:div>
        <w:div w:id="268318748">
          <w:marLeft w:val="0"/>
          <w:marRight w:val="0"/>
          <w:marTop w:val="120"/>
          <w:marBottom w:val="120"/>
          <w:divBdr>
            <w:top w:val="none" w:sz="0" w:space="0" w:color="auto"/>
            <w:left w:val="none" w:sz="0" w:space="0" w:color="auto"/>
            <w:bottom w:val="none" w:sz="0" w:space="0" w:color="auto"/>
            <w:right w:val="none" w:sz="0" w:space="0" w:color="auto"/>
          </w:divBdr>
        </w:div>
        <w:div w:id="644359615">
          <w:marLeft w:val="0"/>
          <w:marRight w:val="0"/>
          <w:marTop w:val="120"/>
          <w:marBottom w:val="120"/>
          <w:divBdr>
            <w:top w:val="none" w:sz="0" w:space="0" w:color="auto"/>
            <w:left w:val="none" w:sz="0" w:space="0" w:color="auto"/>
            <w:bottom w:val="none" w:sz="0" w:space="0" w:color="auto"/>
            <w:right w:val="none" w:sz="0" w:space="0" w:color="auto"/>
          </w:divBdr>
        </w:div>
        <w:div w:id="896361329">
          <w:marLeft w:val="0"/>
          <w:marRight w:val="0"/>
          <w:marTop w:val="120"/>
          <w:marBottom w:val="120"/>
          <w:divBdr>
            <w:top w:val="none" w:sz="0" w:space="0" w:color="auto"/>
            <w:left w:val="none" w:sz="0" w:space="0" w:color="auto"/>
            <w:bottom w:val="none" w:sz="0" w:space="0" w:color="auto"/>
            <w:right w:val="none" w:sz="0" w:space="0" w:color="auto"/>
          </w:divBdr>
        </w:div>
        <w:div w:id="100610375">
          <w:marLeft w:val="0"/>
          <w:marRight w:val="0"/>
          <w:marTop w:val="120"/>
          <w:marBottom w:val="120"/>
          <w:divBdr>
            <w:top w:val="none" w:sz="0" w:space="0" w:color="auto"/>
            <w:left w:val="none" w:sz="0" w:space="0" w:color="auto"/>
            <w:bottom w:val="none" w:sz="0" w:space="0" w:color="auto"/>
            <w:right w:val="none" w:sz="0" w:space="0" w:color="auto"/>
          </w:divBdr>
        </w:div>
        <w:div w:id="301233481">
          <w:marLeft w:val="0"/>
          <w:marRight w:val="0"/>
          <w:marTop w:val="120"/>
          <w:marBottom w:val="120"/>
          <w:divBdr>
            <w:top w:val="none" w:sz="0" w:space="0" w:color="auto"/>
            <w:left w:val="none" w:sz="0" w:space="0" w:color="auto"/>
            <w:bottom w:val="none" w:sz="0" w:space="0" w:color="auto"/>
            <w:right w:val="none" w:sz="0" w:space="0" w:color="auto"/>
          </w:divBdr>
        </w:div>
        <w:div w:id="529228154">
          <w:marLeft w:val="0"/>
          <w:marRight w:val="0"/>
          <w:marTop w:val="120"/>
          <w:marBottom w:val="120"/>
          <w:divBdr>
            <w:top w:val="none" w:sz="0" w:space="0" w:color="auto"/>
            <w:left w:val="none" w:sz="0" w:space="0" w:color="auto"/>
            <w:bottom w:val="none" w:sz="0" w:space="0" w:color="auto"/>
            <w:right w:val="none" w:sz="0" w:space="0" w:color="auto"/>
          </w:divBdr>
        </w:div>
        <w:div w:id="1004625723">
          <w:marLeft w:val="0"/>
          <w:marRight w:val="0"/>
          <w:marTop w:val="120"/>
          <w:marBottom w:val="120"/>
          <w:divBdr>
            <w:top w:val="none" w:sz="0" w:space="0" w:color="auto"/>
            <w:left w:val="none" w:sz="0" w:space="0" w:color="auto"/>
            <w:bottom w:val="none" w:sz="0" w:space="0" w:color="auto"/>
            <w:right w:val="none" w:sz="0" w:space="0" w:color="auto"/>
          </w:divBdr>
        </w:div>
        <w:div w:id="1941597286">
          <w:marLeft w:val="0"/>
          <w:marRight w:val="0"/>
          <w:marTop w:val="120"/>
          <w:marBottom w:val="120"/>
          <w:divBdr>
            <w:top w:val="none" w:sz="0" w:space="0" w:color="auto"/>
            <w:left w:val="none" w:sz="0" w:space="0" w:color="auto"/>
            <w:bottom w:val="none" w:sz="0" w:space="0" w:color="auto"/>
            <w:right w:val="none" w:sz="0" w:space="0" w:color="auto"/>
          </w:divBdr>
        </w:div>
        <w:div w:id="706683017">
          <w:marLeft w:val="0"/>
          <w:marRight w:val="0"/>
          <w:marTop w:val="120"/>
          <w:marBottom w:val="120"/>
          <w:divBdr>
            <w:top w:val="none" w:sz="0" w:space="0" w:color="auto"/>
            <w:left w:val="none" w:sz="0" w:space="0" w:color="auto"/>
            <w:bottom w:val="none" w:sz="0" w:space="0" w:color="auto"/>
            <w:right w:val="none" w:sz="0" w:space="0" w:color="auto"/>
          </w:divBdr>
        </w:div>
        <w:div w:id="671492003">
          <w:marLeft w:val="0"/>
          <w:marRight w:val="0"/>
          <w:marTop w:val="120"/>
          <w:marBottom w:val="120"/>
          <w:divBdr>
            <w:top w:val="none" w:sz="0" w:space="0" w:color="auto"/>
            <w:left w:val="none" w:sz="0" w:space="0" w:color="auto"/>
            <w:bottom w:val="none" w:sz="0" w:space="0" w:color="auto"/>
            <w:right w:val="none" w:sz="0" w:space="0" w:color="auto"/>
          </w:divBdr>
        </w:div>
        <w:div w:id="987321194">
          <w:marLeft w:val="0"/>
          <w:marRight w:val="0"/>
          <w:marTop w:val="120"/>
          <w:marBottom w:val="120"/>
          <w:divBdr>
            <w:top w:val="none" w:sz="0" w:space="0" w:color="auto"/>
            <w:left w:val="none" w:sz="0" w:space="0" w:color="auto"/>
            <w:bottom w:val="none" w:sz="0" w:space="0" w:color="auto"/>
            <w:right w:val="none" w:sz="0" w:space="0" w:color="auto"/>
          </w:divBdr>
        </w:div>
      </w:divsChild>
    </w:div>
    <w:div w:id="873422127">
      <w:bodyDiv w:val="1"/>
      <w:marLeft w:val="0"/>
      <w:marRight w:val="0"/>
      <w:marTop w:val="0"/>
      <w:marBottom w:val="0"/>
      <w:divBdr>
        <w:top w:val="none" w:sz="0" w:space="0" w:color="auto"/>
        <w:left w:val="none" w:sz="0" w:space="0" w:color="auto"/>
        <w:bottom w:val="none" w:sz="0" w:space="0" w:color="auto"/>
        <w:right w:val="none" w:sz="0" w:space="0" w:color="auto"/>
      </w:divBdr>
    </w:div>
    <w:div w:id="891384956">
      <w:bodyDiv w:val="1"/>
      <w:marLeft w:val="0"/>
      <w:marRight w:val="0"/>
      <w:marTop w:val="0"/>
      <w:marBottom w:val="0"/>
      <w:divBdr>
        <w:top w:val="none" w:sz="0" w:space="0" w:color="auto"/>
        <w:left w:val="none" w:sz="0" w:space="0" w:color="auto"/>
        <w:bottom w:val="none" w:sz="0" w:space="0" w:color="auto"/>
        <w:right w:val="none" w:sz="0" w:space="0" w:color="auto"/>
      </w:divBdr>
    </w:div>
    <w:div w:id="1131435120">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84783732">
      <w:bodyDiv w:val="1"/>
      <w:marLeft w:val="0"/>
      <w:marRight w:val="0"/>
      <w:marTop w:val="0"/>
      <w:marBottom w:val="0"/>
      <w:divBdr>
        <w:top w:val="none" w:sz="0" w:space="0" w:color="auto"/>
        <w:left w:val="none" w:sz="0" w:space="0" w:color="auto"/>
        <w:bottom w:val="none" w:sz="0" w:space="0" w:color="auto"/>
        <w:right w:val="none" w:sz="0" w:space="0" w:color="auto"/>
      </w:divBdr>
    </w:div>
    <w:div w:id="178568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8F78D-3C16-4CC6-A1F0-785D1961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11</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Mahmud Sefat</cp:lastModifiedBy>
  <cp:revision>8</cp:revision>
  <dcterms:created xsi:type="dcterms:W3CDTF">2026-04-08T13:51:00Z</dcterms:created>
  <dcterms:modified xsi:type="dcterms:W3CDTF">2026-04-28T11:27:00Z</dcterms:modified>
</cp:coreProperties>
</file>