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eastAsiaTheme="minorHAnsi" w:hAnsi="Times New Roman"/>
          <w:color w:val="4472C4" w:themeColor="accent1"/>
          <w:sz w:val="24"/>
          <w:lang w:val="en-IN"/>
        </w:rPr>
        <w:id w:val="1418673870"/>
        <w:docPartObj>
          <w:docPartGallery w:val="Cover Pages"/>
          <w:docPartUnique/>
        </w:docPartObj>
      </w:sdtPr>
      <w:sdtEndPr>
        <w:rPr>
          <w:color w:val="auto"/>
        </w:rPr>
      </w:sdtEndPr>
      <w:sdtContent>
        <w:p w14:paraId="0C399A99" w14:textId="364FB10B" w:rsidR="002D5FBD" w:rsidRDefault="002D5FBD" w:rsidP="00F1093B">
          <w:pPr>
            <w:pStyle w:val="SemEspaamento"/>
            <w:spacing w:before="1540" w:after="240" w:line="480" w:lineRule="auto"/>
            <w:jc w:val="center"/>
            <w:rPr>
              <w:color w:val="4472C4" w:themeColor="accent1"/>
            </w:rPr>
          </w:pPr>
          <w:r>
            <w:rPr>
              <w:noProof/>
              <w:color w:val="4472C4" w:themeColor="accent1"/>
              <w:lang w:val="pt-PT" w:eastAsia="pt-PT"/>
            </w:rPr>
            <w:drawing>
              <wp:inline distT="0" distB="0" distL="0" distR="0" wp14:anchorId="66D8D88D" wp14:editId="27F87F2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sz w:val="52"/>
              <w:szCs w:val="52"/>
            </w:rPr>
            <w:alias w:val="Title"/>
            <w:tag w:val=""/>
            <w:id w:val="1735040861"/>
            <w:placeholder>
              <w:docPart w:val="E73DC8DD577E48469718632A5E2E4F88"/>
            </w:placeholder>
            <w:dataBinding w:prefixMappings="xmlns:ns0='http://purl.org/dc/elements/1.1/' xmlns:ns1='http://schemas.openxmlformats.org/package/2006/metadata/core-properties' " w:xpath="/ns1:coreProperties[1]/ns0:title[1]" w:storeItemID="{6C3C8BC8-F283-45AE-878A-BAB7291924A1}"/>
            <w:text/>
          </w:sdtPr>
          <w:sdtEndPr/>
          <w:sdtContent>
            <w:p w14:paraId="463FDEB7" w14:textId="6C7552D3" w:rsidR="002D5FBD" w:rsidRPr="0044115D" w:rsidRDefault="002D5FBD" w:rsidP="00F1093B">
              <w:pPr>
                <w:pStyle w:val="SemEspaamento"/>
                <w:pBdr>
                  <w:top w:val="single" w:sz="6" w:space="6" w:color="4472C4" w:themeColor="accent1"/>
                  <w:bottom w:val="single" w:sz="6" w:space="6" w:color="4472C4" w:themeColor="accent1"/>
                </w:pBdr>
                <w:spacing w:after="240" w:line="480" w:lineRule="auto"/>
                <w:jc w:val="center"/>
                <w:rPr>
                  <w:rFonts w:ascii="Arial" w:eastAsiaTheme="majorEastAsia" w:hAnsi="Arial" w:cs="Arial"/>
                  <w:caps/>
                  <w:color w:val="4472C4" w:themeColor="accent1"/>
                  <w:sz w:val="52"/>
                  <w:szCs w:val="52"/>
                </w:rPr>
              </w:pPr>
              <w:r w:rsidRPr="0044115D">
                <w:rPr>
                  <w:rFonts w:ascii="Arial" w:hAnsi="Arial" w:cs="Arial"/>
                  <w:sz w:val="52"/>
                  <w:szCs w:val="52"/>
                </w:rPr>
                <w:t>DOMESTIC VIOLENCE, PROTECTION AGAINST VIOLENCE TO WOME</w:t>
              </w:r>
              <w:r w:rsidR="00B53525" w:rsidRPr="0044115D">
                <w:rPr>
                  <w:rFonts w:ascii="Arial" w:hAnsi="Arial" w:cs="Arial"/>
                  <w:sz w:val="52"/>
                  <w:szCs w:val="52"/>
                </w:rPr>
                <w:t>N</w:t>
              </w:r>
            </w:p>
          </w:sdtContent>
        </w:sdt>
        <w:p w14:paraId="1B4FFE3B" w14:textId="7AE2C4CA" w:rsidR="002D5FBD" w:rsidRDefault="002D5FBD" w:rsidP="00F1093B">
          <w:pPr>
            <w:pStyle w:val="SemEspaamento"/>
            <w:spacing w:before="480" w:line="480" w:lineRule="auto"/>
            <w:jc w:val="center"/>
            <w:rPr>
              <w:color w:val="4472C4" w:themeColor="accent1"/>
            </w:rPr>
          </w:pPr>
          <w:r>
            <w:rPr>
              <w:noProof/>
              <w:color w:val="4472C4" w:themeColor="accent1"/>
              <w:lang w:val="pt-PT" w:eastAsia="pt-PT"/>
            </w:rPr>
            <w:drawing>
              <wp:inline distT="0" distB="0" distL="0" distR="0" wp14:anchorId="611A6B8F" wp14:editId="68A46D4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E49BCA6" w14:textId="149B30C3" w:rsidR="000C7BA4" w:rsidRDefault="000C7BA4" w:rsidP="00F1093B">
          <w:pPr>
            <w:spacing w:line="480" w:lineRule="auto"/>
            <w:jc w:val="left"/>
          </w:pPr>
        </w:p>
        <w:p w14:paraId="02448A8C" w14:textId="77777777" w:rsidR="000C7BA4" w:rsidRDefault="000C7BA4" w:rsidP="00F1093B">
          <w:pPr>
            <w:spacing w:line="480" w:lineRule="auto"/>
            <w:jc w:val="left"/>
          </w:pPr>
        </w:p>
        <w:p w14:paraId="22E24308" w14:textId="77777777" w:rsidR="000C7BA4" w:rsidRDefault="000C7BA4" w:rsidP="00F1093B">
          <w:pPr>
            <w:spacing w:line="480" w:lineRule="auto"/>
            <w:jc w:val="left"/>
          </w:pPr>
        </w:p>
        <w:p w14:paraId="155BFCD2" w14:textId="77777777" w:rsidR="000C7BA4" w:rsidRDefault="000C7BA4" w:rsidP="00F1093B">
          <w:pPr>
            <w:spacing w:line="480" w:lineRule="auto"/>
            <w:jc w:val="left"/>
          </w:pPr>
        </w:p>
        <w:p w14:paraId="312B47CC" w14:textId="77777777" w:rsidR="000C7BA4" w:rsidRDefault="000C7BA4" w:rsidP="00F1093B">
          <w:pPr>
            <w:spacing w:line="480" w:lineRule="auto"/>
            <w:jc w:val="left"/>
          </w:pPr>
        </w:p>
        <w:p w14:paraId="0383562C" w14:textId="77777777" w:rsidR="000C7BA4" w:rsidRDefault="000C7BA4" w:rsidP="00F1093B">
          <w:pPr>
            <w:spacing w:line="480" w:lineRule="auto"/>
            <w:jc w:val="left"/>
          </w:pPr>
        </w:p>
        <w:p w14:paraId="192C6A32" w14:textId="7D909343" w:rsidR="002D5FBD" w:rsidRDefault="000C7BA4" w:rsidP="00F1093B">
          <w:pPr>
            <w:spacing w:line="480" w:lineRule="auto"/>
            <w:jc w:val="left"/>
          </w:pPr>
          <w:r>
            <w:t xml:space="preserve">Student number: 1811123/ </w:t>
          </w:r>
          <w:proofErr w:type="spellStart"/>
          <w:r>
            <w:t>Branca</w:t>
          </w:r>
          <w:proofErr w:type="spellEnd"/>
          <w:r>
            <w:t xml:space="preserve"> Lopes </w:t>
          </w:r>
          <w:proofErr w:type="spellStart"/>
          <w:r>
            <w:t>Vunge</w:t>
          </w:r>
          <w:proofErr w:type="spellEnd"/>
          <w:r>
            <w:t xml:space="preserve"> </w:t>
          </w:r>
        </w:p>
      </w:sdtContent>
    </w:sdt>
    <w:p w14:paraId="775B31B6" w14:textId="2FA2A705" w:rsidR="00C20CAC" w:rsidRDefault="00C20CAC" w:rsidP="00F1093B">
      <w:pPr>
        <w:pStyle w:val="Cabealho1"/>
        <w:spacing w:line="480" w:lineRule="auto"/>
        <w:rPr>
          <w:shd w:val="clear" w:color="auto" w:fill="FFFFFF"/>
        </w:rPr>
      </w:pPr>
      <w:r>
        <w:rPr>
          <w:shd w:val="clear" w:color="auto" w:fill="FFFFFF"/>
        </w:rPr>
        <w:lastRenderedPageBreak/>
        <w:t xml:space="preserve">Introduction </w:t>
      </w:r>
    </w:p>
    <w:p w14:paraId="4F485C5C" w14:textId="0CE7141E" w:rsidR="00EB185C" w:rsidRDefault="00EB185C" w:rsidP="00F1093B">
      <w:pPr>
        <w:spacing w:line="480" w:lineRule="auto"/>
        <w:rPr>
          <w:shd w:val="clear" w:color="auto" w:fill="FFFFFF"/>
        </w:rPr>
      </w:pPr>
      <w:r w:rsidRPr="00EB185C">
        <w:rPr>
          <w:shd w:val="clear" w:color="auto" w:fill="FFFFFF"/>
        </w:rPr>
        <w:t>Domestic abuse</w:t>
      </w:r>
      <w:r w:rsidR="008D2F42">
        <w:rPr>
          <w:shd w:val="clear" w:color="auto" w:fill="FFFFFF"/>
        </w:rPr>
        <w:t xml:space="preserve"> which is also known as the</w:t>
      </w:r>
      <w:r w:rsidRPr="00EB185C">
        <w:rPr>
          <w:shd w:val="clear" w:color="auto" w:fill="FFFFFF"/>
        </w:rPr>
        <w:t xml:space="preserve"> "domestic violence" or "intimate partner violence," is a sequence of</w:t>
      </w:r>
      <w:r w:rsidR="008D2F42">
        <w:rPr>
          <w:shd w:val="clear" w:color="auto" w:fill="FFFFFF"/>
        </w:rPr>
        <w:t xml:space="preserve"> behaviour with the intention of showing or continuing </w:t>
      </w:r>
      <w:r w:rsidRPr="00EB185C">
        <w:rPr>
          <w:shd w:val="clear" w:color="auto" w:fill="FFFFFF"/>
        </w:rPr>
        <w:t xml:space="preserve">dominance and authority across an intimate companion in any relation. </w:t>
      </w:r>
      <w:r w:rsidR="008D2F42" w:rsidRPr="008D2F42">
        <w:rPr>
          <w:shd w:val="clear" w:color="auto" w:fill="FFFFFF"/>
        </w:rPr>
        <w:t xml:space="preserve">Abuse is described as actions or warnings towards another person that </w:t>
      </w:r>
      <w:r w:rsidR="008D2F42">
        <w:rPr>
          <w:shd w:val="clear" w:color="auto" w:fill="FFFFFF"/>
        </w:rPr>
        <w:t>is</w:t>
      </w:r>
      <w:r w:rsidR="008D2F42" w:rsidRPr="008D2F42">
        <w:rPr>
          <w:shd w:val="clear" w:color="auto" w:fill="FFFFFF"/>
        </w:rPr>
        <w:t xml:space="preserve"> physical, </w:t>
      </w:r>
      <w:r w:rsidR="008D2F42">
        <w:rPr>
          <w:shd w:val="clear" w:color="auto" w:fill="FFFFFF"/>
        </w:rPr>
        <w:t>sexual</w:t>
      </w:r>
      <w:r w:rsidR="008D2F42" w:rsidRPr="008D2F42">
        <w:rPr>
          <w:shd w:val="clear" w:color="auto" w:fill="FFFFFF"/>
        </w:rPr>
        <w:t xml:space="preserve">, psychological, economic, or emotional in nature. This class includes any conduct that scares, harasses, </w:t>
      </w:r>
      <w:r w:rsidR="008D2F42">
        <w:rPr>
          <w:shd w:val="clear" w:color="auto" w:fill="FFFFFF"/>
        </w:rPr>
        <w:t>terrorizes</w:t>
      </w:r>
      <w:r w:rsidR="008D2F42" w:rsidRPr="008D2F42">
        <w:rPr>
          <w:shd w:val="clear" w:color="auto" w:fill="FFFFFF"/>
        </w:rPr>
        <w:t>, manipulates, insults demeans, accuses, harm, or scars someone.</w:t>
      </w:r>
      <w:r w:rsidR="008D2F42">
        <w:rPr>
          <w:shd w:val="clear" w:color="auto" w:fill="FFFFFF"/>
        </w:rPr>
        <w:t xml:space="preserve"> </w:t>
      </w:r>
      <w:r w:rsidRPr="00EB185C">
        <w:rPr>
          <w:shd w:val="clear" w:color="auto" w:fill="FFFFFF"/>
        </w:rPr>
        <w:t>Anyone from any race, age, sexual preference, religion, or gender can be a victim of domestic violence. It can happen in a variety of partnerships, involving married, cohabiting, and dating couples</w:t>
      </w:r>
      <w:r w:rsidR="00B4761D">
        <w:rPr>
          <w:shd w:val="clear" w:color="auto" w:fill="FFFFFF"/>
        </w:rPr>
        <w:t xml:space="preserve"> (</w:t>
      </w:r>
      <w:proofErr w:type="spellStart"/>
      <w:r w:rsidR="00B4761D">
        <w:rPr>
          <w:shd w:val="clear" w:color="auto" w:fill="FFFFFF"/>
        </w:rPr>
        <w:t>Anderberg</w:t>
      </w:r>
      <w:proofErr w:type="spellEnd"/>
      <w:r w:rsidR="00B4761D">
        <w:rPr>
          <w:shd w:val="clear" w:color="auto" w:fill="FFFFFF"/>
        </w:rPr>
        <w:t xml:space="preserve">, et al., 2016). </w:t>
      </w:r>
      <w:r w:rsidRPr="00EB185C">
        <w:rPr>
          <w:shd w:val="clear" w:color="auto" w:fill="FFFFFF"/>
        </w:rPr>
        <w:t xml:space="preserve"> Domestic abuse impacts people from all walks of life and all standards of education.</w:t>
      </w:r>
      <w:r>
        <w:rPr>
          <w:shd w:val="clear" w:color="auto" w:fill="FFFFFF"/>
        </w:rPr>
        <w:t xml:space="preserve"> </w:t>
      </w:r>
      <w:r w:rsidRPr="00EB185C">
        <w:rPr>
          <w:shd w:val="clear" w:color="auto" w:fill="FFFFFF"/>
        </w:rPr>
        <w:t>Domestic abuse can affect everyone, irrespective of age, ethnicity, gender, sexual preference, faith, or socioeconomic status.</w:t>
      </w:r>
      <w:r>
        <w:rPr>
          <w:shd w:val="clear" w:color="auto" w:fill="FFFFFF"/>
        </w:rPr>
        <w:t xml:space="preserve"> </w:t>
      </w:r>
      <w:r w:rsidRPr="00EB185C">
        <w:rPr>
          <w:shd w:val="clear" w:color="auto" w:fill="FFFFFF"/>
        </w:rPr>
        <w:t>Domestic abuse survivors might involve a child or other family, as well as any other member of the household.</w:t>
      </w:r>
      <w:r>
        <w:rPr>
          <w:shd w:val="clear" w:color="auto" w:fill="FFFFFF"/>
        </w:rPr>
        <w:t xml:space="preserve"> </w:t>
      </w:r>
      <w:r w:rsidRPr="00EB185C">
        <w:rPr>
          <w:shd w:val="clear" w:color="auto" w:fill="FFFFFF"/>
        </w:rPr>
        <w:t>Domestic violence is defined as a cycle of abusive behaviour directed towards an intimate partner in a romantic or familial relationship, in which the abuser maintains dominance and influence over the sufferer.</w:t>
      </w:r>
      <w:r w:rsidR="00752ED9">
        <w:rPr>
          <w:shd w:val="clear" w:color="auto" w:fill="FFFFFF"/>
        </w:rPr>
        <w:t xml:space="preserve"> </w:t>
      </w:r>
      <w:r w:rsidRPr="00EB185C">
        <w:rPr>
          <w:shd w:val="clear" w:color="auto" w:fill="FFFFFF"/>
        </w:rPr>
        <w:t>Domestic violence can take the form of mental, physical, financial, or sexual abuse. Occurrences are seldom solitary, and they tend to grow in number and intensity over time. Domestic violence can result in significant physical harm or death</w:t>
      </w:r>
      <w:r w:rsidR="00B4761D">
        <w:rPr>
          <w:shd w:val="clear" w:color="auto" w:fill="FFFFFF"/>
        </w:rPr>
        <w:t xml:space="preserve"> (</w:t>
      </w:r>
      <w:proofErr w:type="spellStart"/>
      <w:r w:rsidR="00B4761D">
        <w:rPr>
          <w:shd w:val="clear" w:color="auto" w:fill="FFFFFF"/>
        </w:rPr>
        <w:t>Malathesh</w:t>
      </w:r>
      <w:proofErr w:type="spellEnd"/>
      <w:r w:rsidR="00B4761D">
        <w:rPr>
          <w:shd w:val="clear" w:color="auto" w:fill="FFFFFF"/>
        </w:rPr>
        <w:t xml:space="preserve">, Das and Chatterjee, 2020). </w:t>
      </w:r>
    </w:p>
    <w:p w14:paraId="1A8368DA" w14:textId="7F71A0AD" w:rsidR="00C20CAC" w:rsidRDefault="00C20CAC" w:rsidP="00F1093B">
      <w:pPr>
        <w:pStyle w:val="Cabealho1"/>
        <w:spacing w:line="480" w:lineRule="auto"/>
        <w:rPr>
          <w:shd w:val="clear" w:color="auto" w:fill="FFFFFF"/>
        </w:rPr>
      </w:pPr>
      <w:r>
        <w:rPr>
          <w:shd w:val="clear" w:color="auto" w:fill="FFFFFF"/>
        </w:rPr>
        <w:t xml:space="preserve">How do we know there is a problem? </w:t>
      </w:r>
    </w:p>
    <w:p w14:paraId="0F62D151" w14:textId="2258F127" w:rsidR="00752ED9" w:rsidRDefault="00752ED9" w:rsidP="00F1093B">
      <w:pPr>
        <w:spacing w:line="480" w:lineRule="auto"/>
        <w:rPr>
          <w:shd w:val="clear" w:color="auto" w:fill="FFFFFF"/>
        </w:rPr>
      </w:pPr>
      <w:r w:rsidRPr="00752ED9">
        <w:rPr>
          <w:shd w:val="clear" w:color="auto" w:fill="FFFFFF"/>
        </w:rPr>
        <w:t xml:space="preserve">Public awareness campaigns aid in the education of the general public on a variety of topics. They have the ability to bring topics to the </w:t>
      </w:r>
      <w:r w:rsidR="00C20CAC">
        <w:rPr>
          <w:shd w:val="clear" w:color="auto" w:fill="FFFFFF"/>
        </w:rPr>
        <w:t>centre</w:t>
      </w:r>
      <w:r w:rsidRPr="00752ED9">
        <w:rPr>
          <w:shd w:val="clear" w:color="auto" w:fill="FFFFFF"/>
        </w:rPr>
        <w:t xml:space="preserve"> of public discussion, influence societal awareness, and motivate individuals to alter their behaviour. Campaigns regarding Domestic violence and public awareness seek to inform local residents about the incidence of abuse, inspire individuals to take </w:t>
      </w:r>
      <w:r w:rsidR="007B5241">
        <w:rPr>
          <w:shd w:val="clear" w:color="auto" w:fill="FFFFFF"/>
        </w:rPr>
        <w:t xml:space="preserve">an </w:t>
      </w:r>
      <w:r w:rsidRPr="00752ED9">
        <w:rPr>
          <w:shd w:val="clear" w:color="auto" w:fill="FFFFFF"/>
        </w:rPr>
        <w:t>effort to achieve change in society, and inform survivors of their choices and supports</w:t>
      </w:r>
      <w:r w:rsidR="00B4761D">
        <w:rPr>
          <w:shd w:val="clear" w:color="auto" w:fill="FFFFFF"/>
        </w:rPr>
        <w:t xml:space="preserve"> (Seymour, et al., 2018). </w:t>
      </w:r>
    </w:p>
    <w:p w14:paraId="75CEA19B" w14:textId="64C26780" w:rsidR="00C20CAC" w:rsidRDefault="00C20CAC" w:rsidP="00F1093B">
      <w:pPr>
        <w:pStyle w:val="Cabealho1"/>
        <w:spacing w:line="480" w:lineRule="auto"/>
        <w:rPr>
          <w:shd w:val="clear" w:color="auto" w:fill="FFFFFF"/>
        </w:rPr>
      </w:pPr>
      <w:r>
        <w:rPr>
          <w:shd w:val="clear" w:color="auto" w:fill="FFFFFF"/>
        </w:rPr>
        <w:lastRenderedPageBreak/>
        <w:t>Is it a good ide</w:t>
      </w:r>
      <w:bookmarkStart w:id="0" w:name="_GoBack"/>
      <w:bookmarkEnd w:id="0"/>
      <w:r>
        <w:rPr>
          <w:shd w:val="clear" w:color="auto" w:fill="FFFFFF"/>
        </w:rPr>
        <w:t xml:space="preserve">a? </w:t>
      </w:r>
    </w:p>
    <w:p w14:paraId="738A7B4E" w14:textId="06AC9621" w:rsidR="001A4C30" w:rsidRDefault="003F36F8" w:rsidP="00F1093B">
      <w:pPr>
        <w:pStyle w:val="NormalWeb"/>
        <w:shd w:val="clear" w:color="auto" w:fill="FFFFFF"/>
        <w:spacing w:after="180" w:line="480" w:lineRule="auto"/>
        <w:textAlignment w:val="baseline"/>
      </w:pPr>
      <w:r>
        <w:t xml:space="preserve">According to </w:t>
      </w:r>
      <w:r>
        <w:rPr>
          <w:shd w:val="clear" w:color="auto" w:fill="FFFFFF"/>
        </w:rPr>
        <w:t>Democracy.swansea.gov.uk</w:t>
      </w:r>
      <w:r>
        <w:t xml:space="preserve">, (2022), </w:t>
      </w:r>
      <w:r w:rsidR="007B5241" w:rsidRPr="007B5241">
        <w:t xml:space="preserve">Swansea City Council, in collaboration with the Government of Welsh, acknowledges that assault against women, intimate partner violence, and sexual abuse is </w:t>
      </w:r>
      <w:r w:rsidR="007B5241">
        <w:t>a</w:t>
      </w:r>
      <w:r w:rsidR="007B5241" w:rsidRPr="007B5241">
        <w:t xml:space="preserve"> violation of human rights. It is simultaneously a source and a result of gender discrimination, affecting women and girls excessively. Every year, about half a million individuals in England and Wales are victims of sexual abuse. Before the abuse, 90% of individuals who are raped are aware of the offender. Since the age of 16, one out of every five women has been subjected to some sort of sexual violence. Sexual assault can strike anyone at any time in their lives, and it is never their mistake.</w:t>
      </w:r>
      <w:r w:rsidR="007B5241">
        <w:t xml:space="preserve"> </w:t>
      </w:r>
      <w:r w:rsidR="00C20CAC">
        <w:t xml:space="preserve">In the initial days of the previous year's lockdown, the frequency of domestic abuse allegations and appointments to specialist services in Swansea did not parallel increased rates anywhere. It was speculated that this was due to victims' concerns that the "remain at home" warning would deter them from fleeing. Therefore, this campaign is a necessary way to spread awareness among the most vulnerable population that is women. </w:t>
      </w:r>
      <w:r w:rsidR="00323895" w:rsidRPr="00323895">
        <w:t>People below the age of 24 had the maximum rate of relationship and familial abuse, which decreased as they became older. Women in poor health were more likely to be abused by their partners than women in excellent health. Women with children are more likely than women without children and men with or without children to experience partner and family abuse. In the social renting sector,</w:t>
      </w:r>
      <w:r w:rsidR="00323895">
        <w:t xml:space="preserve"> </w:t>
      </w:r>
      <w:r w:rsidR="00323895" w:rsidRPr="00323895">
        <w:t>women experienced higher levels of relationship and family abuse than the national norm. People who went to the bar three or more times a week were more likely to be abused by their partners. Women who went to the pub three or more times a week were more likely to be abused by their families</w:t>
      </w:r>
      <w:r>
        <w:t xml:space="preserve">. </w:t>
      </w:r>
    </w:p>
    <w:p w14:paraId="66CCBD04" w14:textId="7F1ED29F" w:rsidR="003B65F2" w:rsidRDefault="003B65F2" w:rsidP="00F1093B">
      <w:pPr>
        <w:pStyle w:val="Cabealho1"/>
        <w:spacing w:line="480" w:lineRule="auto"/>
      </w:pPr>
      <w:r>
        <w:lastRenderedPageBreak/>
        <w:t xml:space="preserve">Audience </w:t>
      </w:r>
    </w:p>
    <w:p w14:paraId="73564874" w14:textId="00B2AA44" w:rsidR="00C20CAC" w:rsidRDefault="00323895" w:rsidP="00F1093B">
      <w:pPr>
        <w:spacing w:line="480" w:lineRule="auto"/>
      </w:pPr>
      <w:r w:rsidRPr="00323895">
        <w:t xml:space="preserve">Audience assessment looks at the people and organizations who are impacted by the issue of the campaign. Its goal is to determine the campaign's key audiences, and several other organizations and persons that have more or less significant involvement in the campaign matter, so that the strategy and techniques of the campaign can be determined. </w:t>
      </w:r>
      <w:r>
        <w:t>The audience</w:t>
      </w:r>
      <w:r w:rsidRPr="00323895">
        <w:t> </w:t>
      </w:r>
      <w:r>
        <w:t>includes</w:t>
      </w:r>
      <w:r w:rsidRPr="00323895">
        <w:t xml:space="preserve"> not only those who are seriously influenced by violence against women, but also those who have vested attention in the campaign's accomplishment, such as legislators, police, justice, and </w:t>
      </w:r>
      <w:r>
        <w:t>healthcare</w:t>
      </w:r>
      <w:r w:rsidRPr="00323895">
        <w:t xml:space="preserve"> workers, as well as family members, peers, and others who come into interaction with violence against women survivors or culprits. Government entities at all stages are typically included in stakeholder analyses because authorities have a responsibility to tackle violence against women and girls as a breach of human rights.</w:t>
      </w:r>
      <w:r>
        <w:t xml:space="preserve"> </w:t>
      </w:r>
      <w:r w:rsidR="00B5179D" w:rsidRPr="00B5179D">
        <w:t>Banking, women's services, justice, healthcare, schooling, the interior, labour, and social occasions are one of the sectors and agencies affected</w:t>
      </w:r>
      <w:r w:rsidR="0072292A">
        <w:t xml:space="preserve"> (</w:t>
      </w:r>
      <w:r w:rsidR="0072292A">
        <w:rPr>
          <w:shd w:val="clear" w:color="auto" w:fill="FFFFFF"/>
        </w:rPr>
        <w:t xml:space="preserve">Orau.gov, 2022). </w:t>
      </w:r>
      <w:r w:rsidR="00B5179D" w:rsidRPr="00B5179D">
        <w:t xml:space="preserve"> Male abusers and males at risk of perpetrating intimate partner violence (ages 15-40) were identified as critical populations to target by </w:t>
      </w:r>
      <w:r w:rsidR="00B5179D">
        <w:t>program</w:t>
      </w:r>
      <w:r w:rsidR="00B5179D" w:rsidRPr="00B5179D">
        <w:t xml:space="preserve"> developers. Skilled specialists and service suppliers for non-English speaking guys would be secondary audiences</w:t>
      </w:r>
      <w:r w:rsidR="00A14EE9">
        <w:t xml:space="preserve"> (</w:t>
      </w:r>
      <w:r w:rsidR="00A14EE9">
        <w:rPr>
          <w:shd w:val="clear" w:color="auto" w:fill="FFFFFF"/>
        </w:rPr>
        <w:t xml:space="preserve">Womensrights.informationactivism.org, 2022). </w:t>
      </w:r>
    </w:p>
    <w:p w14:paraId="4DAC924A" w14:textId="54EF7B39" w:rsidR="00B5179D" w:rsidRDefault="00B5179D" w:rsidP="00F1093B">
      <w:pPr>
        <w:pStyle w:val="Cabealho1"/>
        <w:spacing w:line="480" w:lineRule="auto"/>
      </w:pPr>
      <w:r>
        <w:t>Campaigns done before</w:t>
      </w:r>
      <w:r w:rsidR="0088401A">
        <w:t xml:space="preserve"> and how effective were they!</w:t>
      </w:r>
    </w:p>
    <w:p w14:paraId="49CB0EC0" w14:textId="7420820F" w:rsidR="00B5179D" w:rsidRDefault="00007279" w:rsidP="00F1093B">
      <w:pPr>
        <w:spacing w:line="480" w:lineRule="auto"/>
      </w:pPr>
      <w:r>
        <w:t>Domestic Abuse Awareness Month, which takes place every October, encourages societies to discuss domestic abuse and go further into whatever those two phrases imply, particularly in the midst of a pandemic</w:t>
      </w:r>
      <w:r w:rsidR="005B174F">
        <w:t xml:space="preserve"> (</w:t>
      </w:r>
      <w:r w:rsidR="005B174F">
        <w:rPr>
          <w:shd w:val="clear" w:color="auto" w:fill="FFFFFF"/>
        </w:rPr>
        <w:t xml:space="preserve">Brewer, 2022). </w:t>
      </w:r>
      <w:r>
        <w:t>Domestic Abuse Hub workers from Swansea Council's Child and Family Services Integrated Family Support are joining hands in a unique community education campaign to assist fight domestic violence. The Home Office has started the #</w:t>
      </w:r>
      <w:proofErr w:type="spellStart"/>
      <w:r>
        <w:t>YouAreNotAlone</w:t>
      </w:r>
      <w:proofErr w:type="spellEnd"/>
      <w:r>
        <w:t xml:space="preserve"> campaign, which aims to show that anyone who is in danger of or suffering from domestic abuse can still escape their home and find asylum. It tries to form a network around individuals impacted by the slogan #</w:t>
      </w:r>
      <w:proofErr w:type="spellStart"/>
      <w:r>
        <w:t>YouAreNotAlone</w:t>
      </w:r>
      <w:proofErr w:type="spellEnd"/>
      <w:r>
        <w:t xml:space="preserve"> and encourage victims </w:t>
      </w:r>
      <w:r>
        <w:lastRenderedPageBreak/>
        <w:t xml:space="preserve">that help is still accessible. Even though the Domestic Abuse One Stop Shop is presently unavailable to the public, Swansea Council's Domestic Abuse Hub and Independent Domestic Violence Advisors remain to provide safeguarding guidance and psychological assistance to those already in danger. Swansea Women's Aid, BAWSO, and </w:t>
      </w:r>
      <w:proofErr w:type="spellStart"/>
      <w:r>
        <w:t>Hafan</w:t>
      </w:r>
      <w:proofErr w:type="spellEnd"/>
      <w:r>
        <w:t xml:space="preserve"> </w:t>
      </w:r>
      <w:proofErr w:type="spellStart"/>
      <w:r>
        <w:t>Cymru</w:t>
      </w:r>
      <w:proofErr w:type="spellEnd"/>
      <w:r>
        <w:t xml:space="preserve"> are among the other </w:t>
      </w:r>
      <w:r w:rsidR="008D2066">
        <w:t>organizations</w:t>
      </w:r>
      <w:r>
        <w:t xml:space="preserve"> working. Swansea Women's Aid can build and offer customized education </w:t>
      </w:r>
      <w:r w:rsidR="008D2066">
        <w:t>programs</w:t>
      </w:r>
      <w:r>
        <w:t xml:space="preserve"> to match the requirements of the organization as a professional family violence service.</w:t>
      </w:r>
      <w:r w:rsidR="008D2066">
        <w:t xml:space="preserve"> They embrace any opportunity to promote consciousness about domestic violence and can give tailored speeches and demonstrations to regional and social organizations</w:t>
      </w:r>
      <w:r w:rsidR="00997F14">
        <w:t xml:space="preserve"> (</w:t>
      </w:r>
      <w:proofErr w:type="spellStart"/>
      <w:r w:rsidR="00997F14">
        <w:rPr>
          <w:shd w:val="clear" w:color="auto" w:fill="FFFFFF"/>
        </w:rPr>
        <w:t>Swanseawomensaid</w:t>
      </w:r>
      <w:proofErr w:type="spellEnd"/>
      <w:r w:rsidR="00997F14">
        <w:rPr>
          <w:shd w:val="clear" w:color="auto" w:fill="FFFFFF"/>
        </w:rPr>
        <w:t>, 2022).</w:t>
      </w:r>
      <w:r w:rsidR="008D2066">
        <w:t xml:space="preserve"> Law in the Making is an award-winning program that seeks to guarantee that the views of victims are heard in government policies. They collaborated with 20 survivors in 2019/20 in a number of seminars and workshops on law and activism, as well as interaction meetings with MPs and Members of the House of Lords on the Domestic Abuse Bill.</w:t>
      </w:r>
      <w:r w:rsidR="0088401A">
        <w:t xml:space="preserve"> </w:t>
      </w:r>
      <w:r w:rsidR="000C5C3C">
        <w:t>On</w:t>
      </w:r>
      <w:r w:rsidR="0088401A">
        <w:t xml:space="preserve"> an occasion in the legislature on the 23rd of October 2019, a panel of survivors in the Law in The Making initiative presented their demands for a domestic violence law to MPs. The professionals by practice presentation were created over the course of nine months as half of a ground-breaking initiative spearheaded by Women's Aid to guarantee that survivors' perspectives are heard in policymaking</w:t>
      </w:r>
      <w:r w:rsidR="000C5C3C">
        <w:t xml:space="preserve"> (</w:t>
      </w:r>
      <w:proofErr w:type="spellStart"/>
      <w:r w:rsidR="000C5C3C">
        <w:rPr>
          <w:shd w:val="clear" w:color="auto" w:fill="FFFFFF"/>
        </w:rPr>
        <w:t>Womens</w:t>
      </w:r>
      <w:proofErr w:type="spellEnd"/>
      <w:r w:rsidR="000C5C3C">
        <w:rPr>
          <w:shd w:val="clear" w:color="auto" w:fill="FFFFFF"/>
        </w:rPr>
        <w:t xml:space="preserve"> Aid, 2022). </w:t>
      </w:r>
      <w:r w:rsidR="0088401A">
        <w:t xml:space="preserve">Women's Aid has already been collaborating with </w:t>
      </w:r>
      <w:proofErr w:type="spellStart"/>
      <w:r w:rsidR="0088401A">
        <w:t>Mehala</w:t>
      </w:r>
      <w:proofErr w:type="spellEnd"/>
      <w:r w:rsidR="0088401A">
        <w:t xml:space="preserve">, a survivor and activist, to guarantee that all victims of domestic violence can vote confidentially. Women's Aid and </w:t>
      </w:r>
      <w:proofErr w:type="spellStart"/>
      <w:r w:rsidR="0088401A">
        <w:t>Mehala</w:t>
      </w:r>
      <w:proofErr w:type="spellEnd"/>
      <w:r w:rsidR="0088401A">
        <w:t xml:space="preserve"> applauded significant modifications to the anonymous membership restrictions on March 7, 2018. The reforms enhance it simpler for survivors to vote secretly by expanding the list of those who can officially verify that a survivor's security is in jeopardy, and increasing the number of documentary proof survivors can give. </w:t>
      </w:r>
    </w:p>
    <w:p w14:paraId="3B956A0A" w14:textId="7E8267FC" w:rsidR="0088401A" w:rsidRPr="00B5179D" w:rsidRDefault="0088401A" w:rsidP="00F1093B">
      <w:pPr>
        <w:pStyle w:val="Cabealho1"/>
        <w:spacing w:line="480" w:lineRule="auto"/>
      </w:pPr>
      <w:r>
        <w:lastRenderedPageBreak/>
        <w:t xml:space="preserve">What do we need to change? </w:t>
      </w:r>
    </w:p>
    <w:p w14:paraId="5A41A334" w14:textId="66231422" w:rsidR="004F339D" w:rsidRDefault="000335EB" w:rsidP="00F1093B">
      <w:pPr>
        <w:spacing w:line="480" w:lineRule="auto"/>
      </w:pPr>
      <w:r w:rsidRPr="000335EB">
        <w:t xml:space="preserve">All actions of violence that are based on gender cause or are likely to cause physical, sexual, mental, or financial injury or distress to women, especially intimidation of these activities, compulsion, or unjust loss of freedom, must be addressed, whether they happen in </w:t>
      </w:r>
      <w:r>
        <w:t>public</w:t>
      </w:r>
      <w:r w:rsidRPr="000335EB">
        <w:t xml:space="preserve"> or personal existence. This includes, but is not restricted to: (a) domestic violence, such as physical assault, sexual violence of female domestic kids, dowry-related crime, marital rape, female genital mutilation, and other conventional </w:t>
      </w:r>
      <w:r>
        <w:t>practices</w:t>
      </w:r>
      <w:r w:rsidRPr="000335EB">
        <w:t xml:space="preserve"> detrimental to women, non-spousal violence, and abuse connected to enslavement;  </w:t>
      </w:r>
      <w:r w:rsidR="009946ED">
        <w:t xml:space="preserve">(b) </w:t>
      </w:r>
      <w:r w:rsidR="00961CDE" w:rsidRPr="00961CDE">
        <w:t>Physical, sexual, and mental abuse inflicted or sanctioned by the government, whenever it happens, such as rape, sex assault, associated with sex bullying and extortion at employment, in academic facilities, and otherwise, sexual slavery, and enforced prostitution. </w:t>
      </w:r>
      <w:r w:rsidR="00961CDE">
        <w:t xml:space="preserve">This campaign will </w:t>
      </w:r>
      <w:r w:rsidR="003C6FFF">
        <w:t>d</w:t>
      </w:r>
      <w:r w:rsidR="003C6FFF" w:rsidRPr="003C6FFF">
        <w:t xml:space="preserve">evelop a shared route for survivors and experts to seek resources and assistance, and </w:t>
      </w:r>
      <w:r w:rsidR="003C6FFF">
        <w:t>publicize</w:t>
      </w:r>
      <w:r w:rsidR="003C6FFF" w:rsidRPr="003C6FFF">
        <w:t xml:space="preserve"> the access procedures publicly. It will make sure that employees who are expected to interact with victims and survivors have received the necessary Violence Against Women, Domestic Abuse and Sexual Violence (VAWDASV) education. We</w:t>
      </w:r>
      <w:r w:rsidR="003C6FFF">
        <w:t xml:space="preserve"> </w:t>
      </w:r>
      <w:r w:rsidR="003C6FFF" w:rsidRPr="003C6FFF">
        <w:t>will</w:t>
      </w:r>
      <w:r w:rsidR="003C6FFF">
        <w:t xml:space="preserve"> </w:t>
      </w:r>
      <w:r w:rsidR="003C6FFF" w:rsidRPr="003C6FFF">
        <w:t>give service executives training sessions so they understand when and what information they can and cannot share</w:t>
      </w:r>
      <w:r w:rsidR="003C6FFF">
        <w:t>, and</w:t>
      </w:r>
      <w:r w:rsidR="003C6FFF" w:rsidRPr="003C6FFF">
        <w:t xml:space="preserve"> they will review and update information sharing standards so they can help services </w:t>
      </w:r>
      <w:proofErr w:type="spellStart"/>
      <w:r w:rsidR="003C6FFF">
        <w:t>fulfill</w:t>
      </w:r>
      <w:proofErr w:type="spellEnd"/>
      <w:r w:rsidR="003C6FFF" w:rsidRPr="003C6FFF">
        <w:t xml:space="preserve"> their data sharing commitments.</w:t>
      </w:r>
      <w:r w:rsidR="009A068F">
        <w:t xml:space="preserve"> </w:t>
      </w:r>
      <w:r w:rsidR="009A068F" w:rsidRPr="009A068F">
        <w:t xml:space="preserve">This campaign will work to enable the formulation and deployment of a high-quality, </w:t>
      </w:r>
      <w:r w:rsidR="009A068F">
        <w:t>synchronized</w:t>
      </w:r>
      <w:r w:rsidR="009A068F" w:rsidRPr="009A068F">
        <w:t xml:space="preserve"> concurred. It will improve </w:t>
      </w:r>
      <w:r w:rsidR="009A068F">
        <w:t xml:space="preserve">the </w:t>
      </w:r>
      <w:r w:rsidR="009A068F" w:rsidRPr="009A068F">
        <w:t>current provision of services for all survivors, with a focus on women who are victims and survivors of domestic abuse. It will be able to grasp perpetrators responsible for their actions.  It will</w:t>
      </w:r>
      <w:r w:rsidR="009A068F">
        <w:t xml:space="preserve"> </w:t>
      </w:r>
      <w:r w:rsidR="009A068F" w:rsidRPr="009A068F">
        <w:t xml:space="preserve">make people more aware </w:t>
      </w:r>
      <w:r w:rsidR="009A068F">
        <w:t>of</w:t>
      </w:r>
      <w:r w:rsidR="009A068F" w:rsidRPr="009A068F">
        <w:t xml:space="preserve"> domestic abuse problems. It will also challenge the concept that domestic abuse is appropriate</w:t>
      </w:r>
      <w:r w:rsidR="009A068F">
        <w:t xml:space="preserve">. </w:t>
      </w:r>
    </w:p>
    <w:p w14:paraId="6AC83703" w14:textId="188C5083" w:rsidR="009A068F" w:rsidRDefault="009A068F" w:rsidP="00F1093B">
      <w:pPr>
        <w:pStyle w:val="Cabealho1"/>
        <w:spacing w:line="480" w:lineRule="auto"/>
      </w:pPr>
      <w:r>
        <w:t>Means</w:t>
      </w:r>
      <w:r w:rsidR="002C59B9">
        <w:t xml:space="preserve"> and models</w:t>
      </w:r>
      <w:r>
        <w:t xml:space="preserve"> to convey the message</w:t>
      </w:r>
    </w:p>
    <w:p w14:paraId="01B84966" w14:textId="6B55A7F8" w:rsidR="002C59B9" w:rsidRDefault="002C59B9" w:rsidP="00F1093B">
      <w:pPr>
        <w:spacing w:line="480" w:lineRule="auto"/>
      </w:pPr>
      <w:r w:rsidRPr="002C59B9">
        <w:t xml:space="preserve">Because the mental and sociological mechanisms that cause change in behaviour are complex, various well-established models focus on distinct characteristics that are probable to provoke </w:t>
      </w:r>
      <w:r w:rsidRPr="002C59B9">
        <w:lastRenderedPageBreak/>
        <w:t xml:space="preserve">transformation. One can use cognitive models to impact people's attitudes toward definite behaviours (theory of planned </w:t>
      </w:r>
      <w:proofErr w:type="spellStart"/>
      <w:r w:rsidRPr="002C59B9">
        <w:t>behavior</w:t>
      </w:r>
      <w:proofErr w:type="spellEnd"/>
      <w:r w:rsidRPr="002C59B9">
        <w:t xml:space="preserve">), improve their confidence and possibilities to effectively test a different kind of behaviour (social cognitive theory), or demonstrate the dangers of VAW and </w:t>
      </w:r>
      <w:r>
        <w:t>emphasize</w:t>
      </w:r>
      <w:r w:rsidRPr="002C59B9">
        <w:t xml:space="preserve"> the advantages of closing it (social cognitive theory) (health belief model). You can </w:t>
      </w:r>
      <w:r>
        <w:t>utilize</w:t>
      </w:r>
      <w:r w:rsidRPr="002C59B9">
        <w:t xml:space="preserve"> stage/step models to lead individuals of the target audience through a training (or unlearning) process, and you can leverage the influence of others to induce behaviour change (social influence, social comparison, and convergence theories).</w:t>
      </w:r>
      <w:r>
        <w:t xml:space="preserve"> </w:t>
      </w:r>
      <w:r w:rsidR="006F27A6" w:rsidRPr="006F27A6">
        <w:t>Emotional response models suggest that responding to people 's feelings can help them change their behaviour. Lastly, communication theory examines how a new idea or practise is communicated in society as well as how particular characteristics of communication influence behavioural consequences</w:t>
      </w:r>
      <w:r w:rsidR="005C3A6E">
        <w:t xml:space="preserve"> (</w:t>
      </w:r>
      <w:proofErr w:type="spellStart"/>
      <w:r w:rsidR="005C3A6E">
        <w:rPr>
          <w:shd w:val="clear" w:color="auto" w:fill="FFFFFF"/>
        </w:rPr>
        <w:t>Raab</w:t>
      </w:r>
      <w:proofErr w:type="spellEnd"/>
      <w:r w:rsidR="005C3A6E">
        <w:rPr>
          <w:shd w:val="clear" w:color="auto" w:fill="FFFFFF"/>
        </w:rPr>
        <w:t xml:space="preserve"> and Rocha, 2022). </w:t>
      </w:r>
    </w:p>
    <w:p w14:paraId="3668F59B" w14:textId="6A6CA55B" w:rsidR="004D2B91" w:rsidRDefault="004D2B91" w:rsidP="00F1093B">
      <w:pPr>
        <w:pStyle w:val="Cabealho1"/>
        <w:spacing w:line="480" w:lineRule="auto"/>
      </w:pPr>
      <w:r>
        <w:t>Metrics of success</w:t>
      </w:r>
    </w:p>
    <w:p w14:paraId="65108174" w14:textId="414AFD91" w:rsidR="00F1093B" w:rsidRDefault="004D2B91" w:rsidP="00F1093B">
      <w:pPr>
        <w:spacing w:line="480" w:lineRule="auto"/>
      </w:pPr>
      <w:r>
        <w:t>We partnered directly with local VAWDASV organizers to sponsor community communication practices to broaden the impact of our messages across Swansea. The goal of these events was to raise understanding of VAWDASV, local facilities. Survivors of abuse organized initiatives in collaboration with specialized services. The 16 Days of Activism and the International Day for the Elimination of Violence Against Women and Girls both took place, and events included: a survivor-led podcast, victim and professional seminars in Swansea, creation of materials for dealing with VAWDASV survivors who have special educational needs, a gathering of young activists in the community, in secondary schools, promoting awareness and providing additional training to 'Healthy Relationship Ambassadors'</w:t>
      </w:r>
      <w:r w:rsidR="00F1093B">
        <w:t xml:space="preserve">. </w:t>
      </w:r>
      <w:r w:rsidR="00F1093B" w:rsidRPr="00F1093B">
        <w:t xml:space="preserve">Annual Action Plans will be created to help move certain Mission Objectives ahead. The VAWDASV Monitoring &amp; Delivery Group, VAWDASV Strategic Group, and the Safer Swansea Steering Group will all keep an eye on these initiatives. On a community scale, important achievement metrics will include: • Examining personal details and family </w:t>
      </w:r>
      <w:r w:rsidR="00F1093B" w:rsidRPr="00F1093B">
        <w:lastRenderedPageBreak/>
        <w:t xml:space="preserve">modifications such as the number of people who obtained tips and guidance; the number of people who were assigned to a lead worker/specialist worker; the number of people who were referred to groups (one to one, Women's Group, Men's Group, CYP group); the number of people who were referred by demographics (age, gender, ethnicity, </w:t>
      </w:r>
      <w:proofErr w:type="spellStart"/>
      <w:r w:rsidR="00F1093B" w:rsidRPr="00F1093B">
        <w:t>etc</w:t>
      </w:r>
      <w:proofErr w:type="spellEnd"/>
      <w:r w:rsidR="00F1093B" w:rsidRPr="00F1093B">
        <w:t>); and the ward from which Public Protection Notifications (PPNs) were received</w:t>
      </w:r>
      <w:r w:rsidR="00F1093B">
        <w:t>, s</w:t>
      </w:r>
      <w:r w:rsidR="00F1093B" w:rsidRPr="00F1093B">
        <w:t xml:space="preserve">ource of recommendations for </w:t>
      </w:r>
      <w:r w:rsidR="00F1093B">
        <w:t>organizations</w:t>
      </w:r>
      <w:r w:rsidR="00F1093B" w:rsidRPr="00F1093B">
        <w:t>.   On a security scale, there have been some changes.</w:t>
      </w:r>
      <w:r w:rsidR="00F1093B">
        <w:t xml:space="preserve"> </w:t>
      </w:r>
      <w:r w:rsidR="00F1093B" w:rsidRPr="00F1093B">
        <w:t xml:space="preserve">More data will be examined, such as Exponential rise in PPNs; as discovery and development, an expansion is expected; Decrease in repeated PPNs: in the long run, a decrease is anticipated; nevertheless, repeat PPNs may rise as </w:t>
      </w:r>
      <w:r w:rsidR="00F1093B">
        <w:t xml:space="preserve">an </w:t>
      </w:r>
      <w:r w:rsidR="00F1093B" w:rsidRPr="00F1093B">
        <w:t>element of safety plans. Reduced MARAC recommendations and MARRC repeat recommendations due to a better knowledge of the nature of PPNs and their classification Developing a collaboration pathway to guarantee people get the right help at the correct time through a multi-agency comment based on third-sector statistics and assistance information</w:t>
      </w:r>
      <w:r w:rsidR="00F1093B">
        <w:t xml:space="preserve">. </w:t>
      </w:r>
    </w:p>
    <w:p w14:paraId="74EE6E60" w14:textId="77777777" w:rsidR="00F1093B" w:rsidRDefault="00F1093B">
      <w:pPr>
        <w:jc w:val="left"/>
      </w:pPr>
      <w:r>
        <w:br w:type="page"/>
      </w:r>
    </w:p>
    <w:p w14:paraId="2C8D3C31" w14:textId="35A22AA4" w:rsidR="004D2B91" w:rsidRDefault="00F1093B" w:rsidP="000C5C3C">
      <w:pPr>
        <w:pStyle w:val="Cabealho1"/>
        <w:spacing w:line="480" w:lineRule="auto"/>
      </w:pPr>
      <w:r>
        <w:lastRenderedPageBreak/>
        <w:t>References</w:t>
      </w:r>
    </w:p>
    <w:p w14:paraId="6F843104" w14:textId="77777777" w:rsidR="000C5C3C" w:rsidRDefault="000C5C3C" w:rsidP="000C5C3C">
      <w:pPr>
        <w:pStyle w:val="NormalWeb"/>
        <w:shd w:val="clear" w:color="auto" w:fill="FFFFFF"/>
        <w:spacing w:before="240" w:beforeAutospacing="0" w:after="240" w:afterAutospacing="0" w:line="480" w:lineRule="auto"/>
        <w:rPr>
          <w:rFonts w:ascii="Arial" w:hAnsi="Arial" w:cs="Arial"/>
          <w:color w:val="000000"/>
          <w:sz w:val="21"/>
          <w:szCs w:val="21"/>
        </w:rPr>
      </w:pPr>
    </w:p>
    <w:p w14:paraId="3D5952E0" w14:textId="77777777" w:rsidR="000C5C3C" w:rsidRDefault="000C5C3C" w:rsidP="00F1093B">
      <w:pPr>
        <w:pStyle w:val="NormalWeb"/>
        <w:shd w:val="clear" w:color="auto" w:fill="FFFFFF"/>
        <w:spacing w:before="240" w:beforeAutospacing="0" w:after="240" w:afterAutospacing="0" w:line="480" w:lineRule="auto"/>
        <w:rPr>
          <w:rFonts w:ascii="Arial" w:hAnsi="Arial" w:cs="Arial"/>
          <w:color w:val="000000"/>
          <w:sz w:val="21"/>
          <w:szCs w:val="21"/>
        </w:rPr>
      </w:pPr>
    </w:p>
    <w:p w14:paraId="26CD2EEC" w14:textId="77777777" w:rsidR="000C5C3C" w:rsidRDefault="000C5C3C" w:rsidP="00F1093B">
      <w:pPr>
        <w:spacing w:line="480" w:lineRule="auto"/>
      </w:pPr>
    </w:p>
    <w:p w14:paraId="288DDB84" w14:textId="77777777" w:rsidR="000C5C3C" w:rsidRDefault="000C5C3C" w:rsidP="000C5C3C">
      <w:pPr>
        <w:spacing w:line="480" w:lineRule="auto"/>
        <w:rPr>
          <w:shd w:val="clear" w:color="auto" w:fill="FFFFFF"/>
        </w:rPr>
      </w:pPr>
      <w:proofErr w:type="spellStart"/>
      <w:r>
        <w:rPr>
          <w:shd w:val="clear" w:color="auto" w:fill="FFFFFF"/>
        </w:rPr>
        <w:t>Anderberg</w:t>
      </w:r>
      <w:proofErr w:type="spellEnd"/>
      <w:r>
        <w:rPr>
          <w:shd w:val="clear" w:color="auto" w:fill="FFFFFF"/>
        </w:rPr>
        <w:t>, D., Rainer, H., Wadsworth, J. and Wilson, T., 2016. Unemployment and domestic violence: Theory and evidence. </w:t>
      </w:r>
      <w:r>
        <w:rPr>
          <w:i/>
          <w:iCs/>
          <w:shd w:val="clear" w:color="auto" w:fill="FFFFFF"/>
        </w:rPr>
        <w:t>The Economic Journal</w:t>
      </w:r>
      <w:r>
        <w:rPr>
          <w:shd w:val="clear" w:color="auto" w:fill="FFFFFF"/>
        </w:rPr>
        <w:t>, </w:t>
      </w:r>
      <w:r>
        <w:rPr>
          <w:i/>
          <w:iCs/>
          <w:shd w:val="clear" w:color="auto" w:fill="FFFFFF"/>
        </w:rPr>
        <w:t>126</w:t>
      </w:r>
      <w:r>
        <w:rPr>
          <w:shd w:val="clear" w:color="auto" w:fill="FFFFFF"/>
        </w:rPr>
        <w:t>(597), pp.1947-1979.</w:t>
      </w:r>
    </w:p>
    <w:p w14:paraId="652B313D" w14:textId="7359DD53" w:rsidR="000C5C3C" w:rsidRDefault="000C5C3C" w:rsidP="000C5C3C">
      <w:pPr>
        <w:spacing w:line="480" w:lineRule="auto"/>
        <w:rPr>
          <w:shd w:val="clear" w:color="auto" w:fill="FFFFFF"/>
        </w:rPr>
      </w:pPr>
      <w:r>
        <w:rPr>
          <w:shd w:val="clear" w:color="auto" w:fill="FFFFFF"/>
        </w:rPr>
        <w:t>Brewer, J., 2022. </w:t>
      </w:r>
      <w:r>
        <w:rPr>
          <w:i/>
          <w:iCs/>
          <w:shd w:val="clear" w:color="auto" w:fill="FFFFFF"/>
        </w:rPr>
        <w:t>Raising awareness about domestic violence vital, especially during COVID pandemic | LMH Health | Lawrence, KS</w:t>
      </w:r>
      <w:r>
        <w:rPr>
          <w:shd w:val="clear" w:color="auto" w:fill="FFFFFF"/>
        </w:rPr>
        <w:t>. [online] Lmh.org. Available at: &lt;https://www.lmh.org/news/2020-news/raising-awareness-about-domestic-vio</w:t>
      </w:r>
      <w:r w:rsidR="0044115D">
        <w:rPr>
          <w:shd w:val="clear" w:color="auto" w:fill="FFFFFF"/>
        </w:rPr>
        <w:t>lence-vital-especially-durin/</w:t>
      </w:r>
      <w:proofErr w:type="gramStart"/>
      <w:r w:rsidR="0044115D">
        <w:rPr>
          <w:shd w:val="clear" w:color="auto" w:fill="FFFFFF"/>
        </w:rPr>
        <w:t>&gt; ,</w:t>
      </w:r>
      <w:proofErr w:type="gramEnd"/>
      <w:r w:rsidR="0044115D">
        <w:rPr>
          <w:shd w:val="clear" w:color="auto" w:fill="FFFFFF"/>
        </w:rPr>
        <w:t xml:space="preserve"> ( </w:t>
      </w:r>
      <w:r>
        <w:rPr>
          <w:shd w:val="clear" w:color="auto" w:fill="FFFFFF"/>
        </w:rPr>
        <w:t>Accessed 9 Januar</w:t>
      </w:r>
      <w:r w:rsidR="0044115D">
        <w:rPr>
          <w:shd w:val="clear" w:color="auto" w:fill="FFFFFF"/>
        </w:rPr>
        <w:t>y 2022</w:t>
      </w:r>
      <w:r>
        <w:rPr>
          <w:shd w:val="clear" w:color="auto" w:fill="FFFFFF"/>
        </w:rPr>
        <w:t>.</w:t>
      </w:r>
      <w:r w:rsidR="0044115D">
        <w:rPr>
          <w:shd w:val="clear" w:color="auto" w:fill="FFFFFF"/>
        </w:rPr>
        <w:t>)</w:t>
      </w:r>
    </w:p>
    <w:p w14:paraId="450CECA4" w14:textId="77777777" w:rsidR="000C5C3C" w:rsidRDefault="000C5C3C" w:rsidP="000C5C3C">
      <w:pPr>
        <w:spacing w:line="480" w:lineRule="auto"/>
        <w:rPr>
          <w:shd w:val="clear" w:color="auto" w:fill="FFFFFF"/>
        </w:rPr>
      </w:pPr>
      <w:r>
        <w:rPr>
          <w:shd w:val="clear" w:color="auto" w:fill="FFFFFF"/>
        </w:rPr>
        <w:t>Democracy.swansea.gov.uk. 2022. [online] Available at: &lt;https://democracy.swansea.gov.uk/documents/s40681/Violence%20Appendix%20A.pdf?LLL=0&gt; [Accessed 9 January 2022].</w:t>
      </w:r>
    </w:p>
    <w:p w14:paraId="1BDF369B" w14:textId="77777777" w:rsidR="000C5C3C" w:rsidRDefault="000C5C3C" w:rsidP="000C5C3C">
      <w:pPr>
        <w:spacing w:line="480" w:lineRule="auto"/>
        <w:rPr>
          <w:shd w:val="clear" w:color="auto" w:fill="FFFFFF"/>
        </w:rPr>
      </w:pPr>
      <w:proofErr w:type="spellStart"/>
      <w:r>
        <w:rPr>
          <w:shd w:val="clear" w:color="auto" w:fill="FFFFFF"/>
        </w:rPr>
        <w:t>Malathesh</w:t>
      </w:r>
      <w:proofErr w:type="spellEnd"/>
      <w:r>
        <w:rPr>
          <w:shd w:val="clear" w:color="auto" w:fill="FFFFFF"/>
        </w:rPr>
        <w:t>, B.C., Das, S. and Chatterjee, S.S., 2020. COVID-19 and domestic violence against women. </w:t>
      </w:r>
      <w:r>
        <w:rPr>
          <w:i/>
          <w:iCs/>
          <w:shd w:val="clear" w:color="auto" w:fill="FFFFFF"/>
        </w:rPr>
        <w:t>Asian journal of psychiatry</w:t>
      </w:r>
      <w:r>
        <w:rPr>
          <w:shd w:val="clear" w:color="auto" w:fill="FFFFFF"/>
        </w:rPr>
        <w:t>, </w:t>
      </w:r>
      <w:r>
        <w:rPr>
          <w:i/>
          <w:iCs/>
          <w:shd w:val="clear" w:color="auto" w:fill="FFFFFF"/>
        </w:rPr>
        <w:t>53</w:t>
      </w:r>
      <w:r>
        <w:rPr>
          <w:shd w:val="clear" w:color="auto" w:fill="FFFFFF"/>
        </w:rPr>
        <w:t>, p.102227.</w:t>
      </w:r>
    </w:p>
    <w:p w14:paraId="5D3EA8C8" w14:textId="77777777" w:rsidR="000C5C3C" w:rsidRDefault="000C5C3C" w:rsidP="000C5C3C">
      <w:pPr>
        <w:spacing w:line="480" w:lineRule="auto"/>
        <w:rPr>
          <w:rFonts w:ascii="Open Sans" w:hAnsi="Open Sans" w:cs="Open Sans"/>
          <w:color w:val="000000"/>
          <w:sz w:val="20"/>
          <w:szCs w:val="20"/>
          <w:shd w:val="clear" w:color="auto" w:fill="FFFFFF"/>
        </w:rPr>
      </w:pPr>
      <w:r>
        <w:rPr>
          <w:shd w:val="clear" w:color="auto" w:fill="FFFFFF"/>
        </w:rPr>
        <w:t>Orau.gov. 2022. </w:t>
      </w:r>
      <w:r>
        <w:rPr>
          <w:i/>
          <w:iCs/>
          <w:shd w:val="clear" w:color="auto" w:fill="FFFFFF"/>
        </w:rPr>
        <w:t>Violence Against Women</w:t>
      </w:r>
      <w:r>
        <w:rPr>
          <w:shd w:val="clear" w:color="auto" w:fill="FFFFFF"/>
        </w:rPr>
        <w:t>. [online] Available at: &lt;https://www.orau.gov/cdcynergy/soc2web/Content/activeinformation/examples/examples.htm?5-1_example-violence#:~:text=Target%20Audience%20Segments&amp;text=Violent%20men%2C%20or%20perpetrators%3B%20i.e.,behavior%2C%20they%20can%20be%20reached.&gt; [Accessed 9 January 2022].</w:t>
      </w:r>
      <w:r w:rsidRPr="00A14EE9">
        <w:rPr>
          <w:rFonts w:ascii="Open Sans" w:hAnsi="Open Sans" w:cs="Open Sans"/>
          <w:color w:val="000000"/>
          <w:sz w:val="20"/>
          <w:szCs w:val="20"/>
          <w:shd w:val="clear" w:color="auto" w:fill="FFFFFF"/>
        </w:rPr>
        <w:t xml:space="preserve"> </w:t>
      </w:r>
    </w:p>
    <w:p w14:paraId="47DDDDA4" w14:textId="77777777" w:rsidR="000C5C3C" w:rsidRDefault="000C5C3C" w:rsidP="000C5C3C">
      <w:pPr>
        <w:spacing w:line="480" w:lineRule="auto"/>
        <w:rPr>
          <w:shd w:val="clear" w:color="auto" w:fill="FFFFFF"/>
        </w:rPr>
      </w:pPr>
      <w:proofErr w:type="spellStart"/>
      <w:r>
        <w:rPr>
          <w:shd w:val="clear" w:color="auto" w:fill="FFFFFF"/>
        </w:rPr>
        <w:lastRenderedPageBreak/>
        <w:t>Raab</w:t>
      </w:r>
      <w:proofErr w:type="spellEnd"/>
      <w:r>
        <w:rPr>
          <w:shd w:val="clear" w:color="auto" w:fill="FFFFFF"/>
        </w:rPr>
        <w:t>, M. and Rocha, J., 2022. [online] Endvawnow.org. Available at: &lt;https://www.endvawnow.org/uploads/modules/pdf/1342724232.pdf&gt; [Accessed 9 January 2022].</w:t>
      </w:r>
    </w:p>
    <w:p w14:paraId="258CC661" w14:textId="77777777" w:rsidR="000C5C3C" w:rsidRDefault="000C5C3C" w:rsidP="000C5C3C">
      <w:pPr>
        <w:spacing w:line="480" w:lineRule="auto"/>
        <w:rPr>
          <w:shd w:val="clear" w:color="auto" w:fill="FFFFFF"/>
        </w:rPr>
      </w:pPr>
      <w:r>
        <w:rPr>
          <w:shd w:val="clear" w:color="auto" w:fill="FFFFFF"/>
        </w:rPr>
        <w:t>Seymour, J., 2018. The impact of public health awareness campaigns on the awareness and quality of palliative care. </w:t>
      </w:r>
      <w:r>
        <w:rPr>
          <w:i/>
          <w:iCs/>
          <w:shd w:val="clear" w:color="auto" w:fill="FFFFFF"/>
        </w:rPr>
        <w:t>Journal of palliative medicine</w:t>
      </w:r>
      <w:r>
        <w:rPr>
          <w:shd w:val="clear" w:color="auto" w:fill="FFFFFF"/>
        </w:rPr>
        <w:t>, </w:t>
      </w:r>
      <w:r>
        <w:rPr>
          <w:i/>
          <w:iCs/>
          <w:shd w:val="clear" w:color="auto" w:fill="FFFFFF"/>
        </w:rPr>
        <w:t>21</w:t>
      </w:r>
      <w:r>
        <w:rPr>
          <w:shd w:val="clear" w:color="auto" w:fill="FFFFFF"/>
        </w:rPr>
        <w:t xml:space="preserve">(S1), </w:t>
      </w:r>
      <w:proofErr w:type="gramStart"/>
      <w:r>
        <w:rPr>
          <w:shd w:val="clear" w:color="auto" w:fill="FFFFFF"/>
        </w:rPr>
        <w:t>pp.S</w:t>
      </w:r>
      <w:proofErr w:type="gramEnd"/>
      <w:r>
        <w:rPr>
          <w:shd w:val="clear" w:color="auto" w:fill="FFFFFF"/>
        </w:rPr>
        <w:t>-30.</w:t>
      </w:r>
    </w:p>
    <w:p w14:paraId="24A33D00" w14:textId="77777777" w:rsidR="000C5C3C" w:rsidRDefault="000C5C3C" w:rsidP="000C5C3C">
      <w:pPr>
        <w:spacing w:line="480" w:lineRule="auto"/>
        <w:rPr>
          <w:shd w:val="clear" w:color="auto" w:fill="FFFFFF"/>
        </w:rPr>
      </w:pPr>
      <w:proofErr w:type="spellStart"/>
      <w:r>
        <w:rPr>
          <w:shd w:val="clear" w:color="auto" w:fill="FFFFFF"/>
        </w:rPr>
        <w:t>Swanseawomensaid</w:t>
      </w:r>
      <w:proofErr w:type="spellEnd"/>
      <w:r>
        <w:rPr>
          <w:shd w:val="clear" w:color="auto" w:fill="FFFFFF"/>
        </w:rPr>
        <w:t>. 2022. </w:t>
      </w:r>
      <w:r>
        <w:rPr>
          <w:i/>
          <w:iCs/>
          <w:shd w:val="clear" w:color="auto" w:fill="FFFFFF"/>
        </w:rPr>
        <w:t>About Swansea Women’s Aid | Swansea Women's Aid</w:t>
      </w:r>
      <w:r>
        <w:rPr>
          <w:shd w:val="clear" w:color="auto" w:fill="FFFFFF"/>
        </w:rPr>
        <w:t>. [online] Available at: &lt;http://swanseawomensaid.com/about-us/&gt; [Accessed 9 January 2022].</w:t>
      </w:r>
    </w:p>
    <w:p w14:paraId="2567E099" w14:textId="77777777" w:rsidR="000C5C3C" w:rsidRPr="00F1093B" w:rsidRDefault="000C5C3C" w:rsidP="000C5C3C">
      <w:pPr>
        <w:spacing w:line="480" w:lineRule="auto"/>
      </w:pPr>
      <w:proofErr w:type="spellStart"/>
      <w:r>
        <w:rPr>
          <w:shd w:val="clear" w:color="auto" w:fill="FFFFFF"/>
        </w:rPr>
        <w:t>Womens</w:t>
      </w:r>
      <w:proofErr w:type="spellEnd"/>
      <w:r>
        <w:rPr>
          <w:shd w:val="clear" w:color="auto" w:fill="FFFFFF"/>
        </w:rPr>
        <w:t xml:space="preserve"> Aid. 2022. </w:t>
      </w:r>
      <w:r>
        <w:rPr>
          <w:i/>
          <w:iCs/>
          <w:shd w:val="clear" w:color="auto" w:fill="FFFFFF"/>
        </w:rPr>
        <w:t xml:space="preserve">Law </w:t>
      </w:r>
      <w:proofErr w:type="gramStart"/>
      <w:r>
        <w:rPr>
          <w:i/>
          <w:iCs/>
          <w:shd w:val="clear" w:color="auto" w:fill="FFFFFF"/>
        </w:rPr>
        <w:t>In</w:t>
      </w:r>
      <w:proofErr w:type="gramEnd"/>
      <w:r>
        <w:rPr>
          <w:i/>
          <w:iCs/>
          <w:shd w:val="clear" w:color="auto" w:fill="FFFFFF"/>
        </w:rPr>
        <w:t xml:space="preserve"> The Making - </w:t>
      </w:r>
      <w:proofErr w:type="spellStart"/>
      <w:r>
        <w:rPr>
          <w:i/>
          <w:iCs/>
          <w:shd w:val="clear" w:color="auto" w:fill="FFFFFF"/>
        </w:rPr>
        <w:t>Womens</w:t>
      </w:r>
      <w:proofErr w:type="spellEnd"/>
      <w:r>
        <w:rPr>
          <w:i/>
          <w:iCs/>
          <w:shd w:val="clear" w:color="auto" w:fill="FFFFFF"/>
        </w:rPr>
        <w:t xml:space="preserve"> Aid</w:t>
      </w:r>
      <w:r>
        <w:rPr>
          <w:shd w:val="clear" w:color="auto" w:fill="FFFFFF"/>
        </w:rPr>
        <w:t>. [online] Available at: &lt;https://www.womensaid.org.uk/what-we-do/campaigning-and-influencing/campaign-with-us/law-in-the-making/&gt; [Accessed 9 January 2022].</w:t>
      </w:r>
    </w:p>
    <w:p w14:paraId="1D201EE2" w14:textId="77777777" w:rsidR="000C5C3C" w:rsidRDefault="000C5C3C" w:rsidP="000C5C3C">
      <w:pPr>
        <w:spacing w:line="480" w:lineRule="auto"/>
        <w:rPr>
          <w:shd w:val="clear" w:color="auto" w:fill="FFFFFF"/>
        </w:rPr>
      </w:pPr>
      <w:r>
        <w:rPr>
          <w:shd w:val="clear" w:color="auto" w:fill="FFFFFF"/>
        </w:rPr>
        <w:t>Womensrights.informationactivism.org. 2022. </w:t>
      </w:r>
      <w:r>
        <w:rPr>
          <w:i/>
          <w:iCs/>
          <w:shd w:val="clear" w:color="auto" w:fill="FFFFFF"/>
        </w:rPr>
        <w:t>Your audience | Women's Rights Campaigning</w:t>
      </w:r>
      <w:r>
        <w:rPr>
          <w:shd w:val="clear" w:color="auto" w:fill="FFFFFF"/>
        </w:rPr>
        <w:t>. [online] Available at: &lt;https://womensrights.informationactivism.org/en/basics/your-audience.html&gt; [Accessed 9 January 2022].</w:t>
      </w:r>
    </w:p>
    <w:sectPr w:rsidR="000C5C3C" w:rsidSect="002D5FBD">
      <w:head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094AFDB" w14:textId="77777777" w:rsidR="00C910E0" w:rsidRDefault="00C910E0" w:rsidP="00B53525">
      <w:pPr>
        <w:spacing w:after="0" w:line="240" w:lineRule="auto"/>
      </w:pPr>
      <w:r>
        <w:separator/>
      </w:r>
    </w:p>
  </w:endnote>
  <w:endnote w:type="continuationSeparator" w:id="0">
    <w:p w14:paraId="4DAF3919" w14:textId="77777777" w:rsidR="00C910E0" w:rsidRDefault="00C910E0" w:rsidP="00B535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Arial"/>
    <w:charset w:val="00"/>
    <w:family w:val="swiss"/>
    <w:pitch w:val="variable"/>
    <w:sig w:usb0="00000001" w:usb1="4000205B" w:usb2="00000028"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24E998B" w14:textId="77777777" w:rsidR="00C910E0" w:rsidRDefault="00C910E0" w:rsidP="00B53525">
      <w:pPr>
        <w:spacing w:after="0" w:line="240" w:lineRule="auto"/>
      </w:pPr>
      <w:r>
        <w:separator/>
      </w:r>
    </w:p>
  </w:footnote>
  <w:footnote w:type="continuationSeparator" w:id="0">
    <w:p w14:paraId="7F9C3C89" w14:textId="77777777" w:rsidR="00C910E0" w:rsidRDefault="00C910E0" w:rsidP="00B535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4025576"/>
      <w:docPartObj>
        <w:docPartGallery w:val="Page Numbers (Top of Page)"/>
        <w:docPartUnique/>
      </w:docPartObj>
    </w:sdtPr>
    <w:sdtEndPr>
      <w:rPr>
        <w:noProof/>
      </w:rPr>
    </w:sdtEndPr>
    <w:sdtContent>
      <w:p w14:paraId="629E676C" w14:textId="65EEC730" w:rsidR="00B53525" w:rsidRDefault="00B53525">
        <w:pPr>
          <w:pStyle w:val="Cabealho"/>
          <w:jc w:val="right"/>
        </w:pPr>
        <w:r>
          <w:fldChar w:fldCharType="begin"/>
        </w:r>
        <w:r>
          <w:instrText xml:space="preserve"> PAGE   \* MERGEFORMAT </w:instrText>
        </w:r>
        <w:r>
          <w:fldChar w:fldCharType="separate"/>
        </w:r>
        <w:r w:rsidR="000C7BA4">
          <w:rPr>
            <w:noProof/>
          </w:rPr>
          <w:t>8</w:t>
        </w:r>
        <w:r>
          <w:rPr>
            <w:noProof/>
          </w:rPr>
          <w:fldChar w:fldCharType="end"/>
        </w:r>
      </w:p>
    </w:sdtContent>
  </w:sdt>
  <w:p w14:paraId="7C5FD045" w14:textId="77777777" w:rsidR="00B53525" w:rsidRDefault="00B53525">
    <w:pPr>
      <w:pStyle w:val="Cabealho"/>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0B60F23"/>
    <w:multiLevelType w:val="multilevel"/>
    <w:tmpl w:val="D7A8D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9B62F62"/>
    <w:multiLevelType w:val="multilevel"/>
    <w:tmpl w:val="03C84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US" w:vendorID="64" w:dllVersion="131078" w:nlCheck="1" w:checkStyle="0"/>
  <w:activeWritingStyle w:appName="MSWord" w:lang="en-IN" w:vendorID="64" w:dllVersion="131078" w:nlCheck="1" w:checkStyle="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1697"/>
    <w:rsid w:val="00007279"/>
    <w:rsid w:val="0000777B"/>
    <w:rsid w:val="000335EB"/>
    <w:rsid w:val="00046785"/>
    <w:rsid w:val="000C5C3C"/>
    <w:rsid w:val="000C7BA4"/>
    <w:rsid w:val="00154BFB"/>
    <w:rsid w:val="001A4C30"/>
    <w:rsid w:val="001E40EB"/>
    <w:rsid w:val="00292DBB"/>
    <w:rsid w:val="002C59B9"/>
    <w:rsid w:val="002D5FBD"/>
    <w:rsid w:val="00323895"/>
    <w:rsid w:val="00376328"/>
    <w:rsid w:val="003B65F2"/>
    <w:rsid w:val="003C6FFF"/>
    <w:rsid w:val="003F36F8"/>
    <w:rsid w:val="004271FA"/>
    <w:rsid w:val="0044115D"/>
    <w:rsid w:val="0045105E"/>
    <w:rsid w:val="0045544C"/>
    <w:rsid w:val="004D2B91"/>
    <w:rsid w:val="004F339D"/>
    <w:rsid w:val="005B174F"/>
    <w:rsid w:val="005C3A6E"/>
    <w:rsid w:val="005E426B"/>
    <w:rsid w:val="006F27A6"/>
    <w:rsid w:val="0072292A"/>
    <w:rsid w:val="00752ED9"/>
    <w:rsid w:val="007B5241"/>
    <w:rsid w:val="007E256D"/>
    <w:rsid w:val="0088401A"/>
    <w:rsid w:val="008D2066"/>
    <w:rsid w:val="008D2F42"/>
    <w:rsid w:val="00936B78"/>
    <w:rsid w:val="00961CDE"/>
    <w:rsid w:val="009946ED"/>
    <w:rsid w:val="00995111"/>
    <w:rsid w:val="00997F14"/>
    <w:rsid w:val="009A068F"/>
    <w:rsid w:val="00A14EE9"/>
    <w:rsid w:val="00AE1B7B"/>
    <w:rsid w:val="00B4761D"/>
    <w:rsid w:val="00B5179D"/>
    <w:rsid w:val="00B53525"/>
    <w:rsid w:val="00C20CAC"/>
    <w:rsid w:val="00C910E0"/>
    <w:rsid w:val="00E741FD"/>
    <w:rsid w:val="00EB185C"/>
    <w:rsid w:val="00F1093B"/>
    <w:rsid w:val="00F2169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671BD"/>
  <w15:chartTrackingRefBased/>
  <w15:docId w15:val="{D62DBDE5-D57F-401F-B812-2C1E2866B0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D5FBD"/>
    <w:pPr>
      <w:jc w:val="both"/>
    </w:pPr>
    <w:rPr>
      <w:rFonts w:ascii="Times New Roman" w:hAnsi="Times New Roman"/>
      <w:sz w:val="24"/>
    </w:rPr>
  </w:style>
  <w:style w:type="paragraph" w:styleId="Cabealho1">
    <w:name w:val="heading 1"/>
    <w:basedOn w:val="Normal"/>
    <w:next w:val="Normal"/>
    <w:link w:val="Cabealho1Carter"/>
    <w:uiPriority w:val="9"/>
    <w:qFormat/>
    <w:rsid w:val="002D5FBD"/>
    <w:pPr>
      <w:keepNext/>
      <w:keepLines/>
      <w:spacing w:before="240" w:after="0"/>
      <w:jc w:val="left"/>
      <w:outlineLvl w:val="0"/>
    </w:pPr>
    <w:rPr>
      <w:rFonts w:eastAsiaTheme="majorEastAsia" w:cstheme="majorBidi"/>
      <w:b/>
      <w:sz w:val="28"/>
      <w:szCs w:val="32"/>
    </w:rPr>
  </w:style>
  <w:style w:type="paragraph" w:styleId="Cabealho3">
    <w:name w:val="heading 3"/>
    <w:basedOn w:val="Normal"/>
    <w:next w:val="Normal"/>
    <w:link w:val="Cabealho3Carter"/>
    <w:uiPriority w:val="9"/>
    <w:semiHidden/>
    <w:unhideWhenUsed/>
    <w:qFormat/>
    <w:rsid w:val="00E741FD"/>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Cabealho1Carter">
    <w:name w:val="Cabeçalho 1 Caráter"/>
    <w:basedOn w:val="Tipodeletrapredefinidodopargrafo"/>
    <w:link w:val="Cabealho1"/>
    <w:uiPriority w:val="9"/>
    <w:rsid w:val="002D5FBD"/>
    <w:rPr>
      <w:rFonts w:ascii="Times New Roman" w:eastAsiaTheme="majorEastAsia" w:hAnsi="Times New Roman" w:cstheme="majorBidi"/>
      <w:b/>
      <w:sz w:val="28"/>
      <w:szCs w:val="32"/>
    </w:rPr>
  </w:style>
  <w:style w:type="paragraph" w:styleId="SemEspaamento">
    <w:name w:val="No Spacing"/>
    <w:link w:val="SemEspaamentoCarter"/>
    <w:uiPriority w:val="1"/>
    <w:qFormat/>
    <w:rsid w:val="002D5FBD"/>
    <w:pPr>
      <w:spacing w:after="0" w:line="240" w:lineRule="auto"/>
    </w:pPr>
    <w:rPr>
      <w:rFonts w:eastAsiaTheme="minorEastAsia"/>
      <w:lang w:val="en-US"/>
    </w:rPr>
  </w:style>
  <w:style w:type="character" w:customStyle="1" w:styleId="SemEspaamentoCarter">
    <w:name w:val="Sem Espaçamento Caráter"/>
    <w:basedOn w:val="Tipodeletrapredefinidodopargrafo"/>
    <w:link w:val="SemEspaamento"/>
    <w:uiPriority w:val="1"/>
    <w:rsid w:val="002D5FBD"/>
    <w:rPr>
      <w:rFonts w:eastAsiaTheme="minorEastAsia"/>
      <w:lang w:val="en-US"/>
    </w:rPr>
  </w:style>
  <w:style w:type="paragraph" w:styleId="Cabealho">
    <w:name w:val="header"/>
    <w:basedOn w:val="Normal"/>
    <w:link w:val="CabealhoCarter"/>
    <w:uiPriority w:val="99"/>
    <w:unhideWhenUsed/>
    <w:rsid w:val="00B53525"/>
    <w:pPr>
      <w:tabs>
        <w:tab w:val="center" w:pos="4513"/>
        <w:tab w:val="right" w:pos="9026"/>
      </w:tabs>
      <w:spacing w:after="0" w:line="240" w:lineRule="auto"/>
    </w:pPr>
  </w:style>
  <w:style w:type="character" w:customStyle="1" w:styleId="CabealhoCarter">
    <w:name w:val="Cabeçalho Caráter"/>
    <w:basedOn w:val="Tipodeletrapredefinidodopargrafo"/>
    <w:link w:val="Cabealho"/>
    <w:uiPriority w:val="99"/>
    <w:rsid w:val="00B53525"/>
    <w:rPr>
      <w:rFonts w:ascii="Times New Roman" w:hAnsi="Times New Roman"/>
      <w:sz w:val="24"/>
    </w:rPr>
  </w:style>
  <w:style w:type="paragraph" w:styleId="Rodap">
    <w:name w:val="footer"/>
    <w:basedOn w:val="Normal"/>
    <w:link w:val="RodapCarter"/>
    <w:uiPriority w:val="99"/>
    <w:unhideWhenUsed/>
    <w:rsid w:val="00B53525"/>
    <w:pPr>
      <w:tabs>
        <w:tab w:val="center" w:pos="4513"/>
        <w:tab w:val="right" w:pos="9026"/>
      </w:tabs>
      <w:spacing w:after="0" w:line="240" w:lineRule="auto"/>
    </w:pPr>
  </w:style>
  <w:style w:type="character" w:customStyle="1" w:styleId="RodapCarter">
    <w:name w:val="Rodapé Caráter"/>
    <w:basedOn w:val="Tipodeletrapredefinidodopargrafo"/>
    <w:link w:val="Rodap"/>
    <w:uiPriority w:val="99"/>
    <w:rsid w:val="00B53525"/>
    <w:rPr>
      <w:rFonts w:ascii="Times New Roman" w:hAnsi="Times New Roman"/>
      <w:sz w:val="24"/>
    </w:rPr>
  </w:style>
  <w:style w:type="paragraph" w:styleId="NormalWeb">
    <w:name w:val="Normal (Web)"/>
    <w:basedOn w:val="Normal"/>
    <w:uiPriority w:val="99"/>
    <w:unhideWhenUsed/>
    <w:rsid w:val="00AE1B7B"/>
    <w:pPr>
      <w:spacing w:before="100" w:beforeAutospacing="1" w:after="100" w:afterAutospacing="1" w:line="240" w:lineRule="auto"/>
      <w:jc w:val="left"/>
    </w:pPr>
    <w:rPr>
      <w:rFonts w:eastAsia="Times New Roman" w:cs="Times New Roman"/>
      <w:szCs w:val="24"/>
      <w:lang w:eastAsia="en-IN"/>
    </w:rPr>
  </w:style>
  <w:style w:type="character" w:styleId="Hiperligao">
    <w:name w:val="Hyperlink"/>
    <w:basedOn w:val="Tipodeletrapredefinidodopargrafo"/>
    <w:uiPriority w:val="99"/>
    <w:semiHidden/>
    <w:unhideWhenUsed/>
    <w:rsid w:val="00E741FD"/>
    <w:rPr>
      <w:color w:val="0000FF"/>
      <w:u w:val="single"/>
    </w:rPr>
  </w:style>
  <w:style w:type="character" w:customStyle="1" w:styleId="Cabealho3Carter">
    <w:name w:val="Cabeçalho 3 Caráter"/>
    <w:basedOn w:val="Tipodeletrapredefinidodopargrafo"/>
    <w:link w:val="Cabealho3"/>
    <w:uiPriority w:val="9"/>
    <w:semiHidden/>
    <w:rsid w:val="00E741FD"/>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1796960">
      <w:bodyDiv w:val="1"/>
      <w:marLeft w:val="0"/>
      <w:marRight w:val="0"/>
      <w:marTop w:val="0"/>
      <w:marBottom w:val="0"/>
      <w:divBdr>
        <w:top w:val="none" w:sz="0" w:space="0" w:color="auto"/>
        <w:left w:val="none" w:sz="0" w:space="0" w:color="auto"/>
        <w:bottom w:val="none" w:sz="0" w:space="0" w:color="auto"/>
        <w:right w:val="none" w:sz="0" w:space="0" w:color="auto"/>
      </w:divBdr>
    </w:div>
    <w:div w:id="489372920">
      <w:bodyDiv w:val="1"/>
      <w:marLeft w:val="0"/>
      <w:marRight w:val="0"/>
      <w:marTop w:val="0"/>
      <w:marBottom w:val="0"/>
      <w:divBdr>
        <w:top w:val="none" w:sz="0" w:space="0" w:color="auto"/>
        <w:left w:val="none" w:sz="0" w:space="0" w:color="auto"/>
        <w:bottom w:val="none" w:sz="0" w:space="0" w:color="auto"/>
        <w:right w:val="none" w:sz="0" w:space="0" w:color="auto"/>
      </w:divBdr>
    </w:div>
    <w:div w:id="1022126685">
      <w:bodyDiv w:val="1"/>
      <w:marLeft w:val="0"/>
      <w:marRight w:val="0"/>
      <w:marTop w:val="0"/>
      <w:marBottom w:val="0"/>
      <w:divBdr>
        <w:top w:val="none" w:sz="0" w:space="0" w:color="auto"/>
        <w:left w:val="none" w:sz="0" w:space="0" w:color="auto"/>
        <w:bottom w:val="none" w:sz="0" w:space="0" w:color="auto"/>
        <w:right w:val="none" w:sz="0" w:space="0" w:color="auto"/>
      </w:divBdr>
    </w:div>
    <w:div w:id="1193225938">
      <w:bodyDiv w:val="1"/>
      <w:marLeft w:val="0"/>
      <w:marRight w:val="0"/>
      <w:marTop w:val="0"/>
      <w:marBottom w:val="0"/>
      <w:divBdr>
        <w:top w:val="none" w:sz="0" w:space="0" w:color="auto"/>
        <w:left w:val="none" w:sz="0" w:space="0" w:color="auto"/>
        <w:bottom w:val="none" w:sz="0" w:space="0" w:color="auto"/>
        <w:right w:val="none" w:sz="0" w:space="0" w:color="auto"/>
      </w:divBdr>
    </w:div>
    <w:div w:id="1237277079">
      <w:bodyDiv w:val="1"/>
      <w:marLeft w:val="0"/>
      <w:marRight w:val="0"/>
      <w:marTop w:val="0"/>
      <w:marBottom w:val="0"/>
      <w:divBdr>
        <w:top w:val="none" w:sz="0" w:space="0" w:color="auto"/>
        <w:left w:val="none" w:sz="0" w:space="0" w:color="auto"/>
        <w:bottom w:val="none" w:sz="0" w:space="0" w:color="auto"/>
        <w:right w:val="none" w:sz="0" w:space="0" w:color="auto"/>
      </w:divBdr>
    </w:div>
    <w:div w:id="1405764675">
      <w:bodyDiv w:val="1"/>
      <w:marLeft w:val="0"/>
      <w:marRight w:val="0"/>
      <w:marTop w:val="0"/>
      <w:marBottom w:val="0"/>
      <w:divBdr>
        <w:top w:val="none" w:sz="0" w:space="0" w:color="auto"/>
        <w:left w:val="none" w:sz="0" w:space="0" w:color="auto"/>
        <w:bottom w:val="none" w:sz="0" w:space="0" w:color="auto"/>
        <w:right w:val="none" w:sz="0" w:space="0" w:color="auto"/>
      </w:divBdr>
    </w:div>
    <w:div w:id="1772974244">
      <w:bodyDiv w:val="1"/>
      <w:marLeft w:val="0"/>
      <w:marRight w:val="0"/>
      <w:marTop w:val="0"/>
      <w:marBottom w:val="0"/>
      <w:divBdr>
        <w:top w:val="none" w:sz="0" w:space="0" w:color="auto"/>
        <w:left w:val="none" w:sz="0" w:space="0" w:color="auto"/>
        <w:bottom w:val="none" w:sz="0" w:space="0" w:color="auto"/>
        <w:right w:val="none" w:sz="0" w:space="0" w:color="auto"/>
      </w:divBdr>
    </w:div>
    <w:div w:id="1915892075">
      <w:bodyDiv w:val="1"/>
      <w:marLeft w:val="0"/>
      <w:marRight w:val="0"/>
      <w:marTop w:val="0"/>
      <w:marBottom w:val="0"/>
      <w:divBdr>
        <w:top w:val="none" w:sz="0" w:space="0" w:color="auto"/>
        <w:left w:val="none" w:sz="0" w:space="0" w:color="auto"/>
        <w:bottom w:val="none" w:sz="0" w:space="0" w:color="auto"/>
        <w:right w:val="none" w:sz="0" w:space="0" w:color="auto"/>
      </w:divBdr>
    </w:div>
    <w:div w:id="2002388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E73DC8DD577E48469718632A5E2E4F88"/>
        <w:category>
          <w:name w:val="General"/>
          <w:gallery w:val="placeholder"/>
        </w:category>
        <w:types>
          <w:type w:val="bbPlcHdr"/>
        </w:types>
        <w:behaviors>
          <w:behavior w:val="content"/>
        </w:behaviors>
        <w:guid w:val="{57F00889-0EE0-4015-8C6B-EAF3A939C247}"/>
      </w:docPartPr>
      <w:docPartBody>
        <w:p w:rsidR="00215DF7" w:rsidRDefault="006F7C00" w:rsidP="006F7C00">
          <w:pPr>
            <w:pStyle w:val="E73DC8DD577E48469718632A5E2E4F88"/>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Arial"/>
    <w:charset w:val="00"/>
    <w:family w:val="swiss"/>
    <w:pitch w:val="variable"/>
    <w:sig w:usb0="00000001" w:usb1="4000205B" w:usb2="00000028"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7C00"/>
    <w:rsid w:val="00215DF7"/>
    <w:rsid w:val="002D476D"/>
    <w:rsid w:val="006B1506"/>
    <w:rsid w:val="006F7C00"/>
    <w:rsid w:val="00A8322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customStyle="1" w:styleId="E73DC8DD577E48469718632A5E2E4F88">
    <w:name w:val="E73DC8DD577E48469718632A5E2E4F88"/>
    <w:rsid w:val="006F7C0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10</Pages>
  <Words>2435</Words>
  <Characters>13155</Characters>
  <Application>Microsoft Office Word</Application>
  <DocSecurity>0</DocSecurity>
  <Lines>109</Lines>
  <Paragraphs>31</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DOMESTIC VIOLENCE, PROTECTION AGAINST VIOLENCE TO WOMEN</vt:lpstr>
      <vt:lpstr/>
    </vt:vector>
  </TitlesOfParts>
  <Company/>
  <LinksUpToDate>false</LinksUpToDate>
  <CharactersWithSpaces>15559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DOMESTIC VIOLENCE, PROTECTION AGAINST VIOLENCE TO WOMEN</dc:title>
  <dc:subject/>
  <dc:creator>systemjp</dc:creator>
  <cp:keywords/>
  <dc:description/>
  <cp:lastModifiedBy>Yolanda Fernandes</cp:lastModifiedBy>
  <cp:revision>3</cp:revision>
  <dcterms:created xsi:type="dcterms:W3CDTF">2022-01-10T13:25:00Z</dcterms:created>
  <dcterms:modified xsi:type="dcterms:W3CDTF">2022-01-10T13:29:00Z</dcterms:modified>
</cp:coreProperties>
</file>