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8102B" w14:textId="77777777" w:rsidR="00B054F5" w:rsidRDefault="00FB1D51" w:rsidP="00546910">
      <w:pPr>
        <w:spacing w:line="360" w:lineRule="auto"/>
        <w:rPr>
          <w:rFonts w:asciiTheme="majorBidi" w:hAnsiTheme="majorBidi" w:cstheme="majorBidi"/>
          <w:b/>
          <w:bCs/>
        </w:rPr>
      </w:pPr>
      <w:r>
        <w:rPr>
          <w:rFonts w:asciiTheme="majorBidi" w:hAnsiTheme="majorBidi" w:cstheme="majorBidi"/>
          <w:b/>
          <w:bCs/>
        </w:rPr>
        <w:t xml:space="preserve">  </w:t>
      </w:r>
    </w:p>
    <w:p w14:paraId="5F81E0E2" w14:textId="6728C9D2" w:rsidR="00B054F5" w:rsidRPr="00FB1D51" w:rsidRDefault="00FB1D51" w:rsidP="00CD3118">
      <w:pPr>
        <w:spacing w:line="360" w:lineRule="auto"/>
        <w:jc w:val="right"/>
        <w:rPr>
          <w:rFonts w:asciiTheme="majorBidi" w:hAnsiTheme="majorBidi" w:cstheme="majorBidi"/>
          <w:b/>
          <w:bCs/>
        </w:rPr>
      </w:pPr>
      <w:r>
        <w:rPr>
          <w:rFonts w:asciiTheme="majorBidi" w:hAnsiTheme="majorBidi" w:cstheme="majorBidi"/>
          <w:b/>
          <w:bCs/>
        </w:rPr>
        <w:t xml:space="preserve"> </w:t>
      </w:r>
      <w:r w:rsidRPr="00FB1D51">
        <w:rPr>
          <w:rFonts w:asciiTheme="majorBidi" w:hAnsiTheme="majorBidi" w:cstheme="majorBidi"/>
          <w:b/>
          <w:bCs/>
        </w:rPr>
        <w:t>Date: 08/11/2024</w:t>
      </w:r>
    </w:p>
    <w:p w14:paraId="12D33E3E" w14:textId="3EC6C073" w:rsidR="00367BC1" w:rsidRDefault="002467B7" w:rsidP="004D2A15">
      <w:pPr>
        <w:spacing w:line="360" w:lineRule="auto"/>
        <w:jc w:val="center"/>
        <w:rPr>
          <w:b/>
          <w:bCs/>
        </w:rPr>
      </w:pPr>
      <w:r>
        <w:fldChar w:fldCharType="begin"/>
      </w:r>
      <w:r>
        <w:instrText xml:space="preserve"> INCLUDEPICTURE "/Users/sulafayousif/Library/Group Containers/UBF8T346G9.ms/WebArchiveCopyPasteTempFiles/com.microsoft.Word/Wales-TSD-1.jpg" \* MERGEFORMATINET </w:instrText>
      </w:r>
      <w:r>
        <w:fldChar w:fldCharType="separate"/>
      </w:r>
      <w:r>
        <w:rPr>
          <w:noProof/>
        </w:rPr>
        <w:drawing>
          <wp:inline distT="0" distB="0" distL="0" distR="0" wp14:anchorId="6AECA0E0" wp14:editId="12E4939C">
            <wp:extent cx="2652665" cy="1182619"/>
            <wp:effectExtent l="0" t="0" r="1905" b="0"/>
            <wp:docPr id="137971375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52573" cy="1227160"/>
                    </a:xfrm>
                    <a:prstGeom prst="rect">
                      <a:avLst/>
                    </a:prstGeom>
                    <a:noFill/>
                    <a:ln>
                      <a:noFill/>
                    </a:ln>
                  </pic:spPr>
                </pic:pic>
              </a:graphicData>
            </a:graphic>
          </wp:inline>
        </w:drawing>
      </w:r>
      <w:r>
        <w:fldChar w:fldCharType="end"/>
      </w:r>
    </w:p>
    <w:p w14:paraId="4837ED7D" w14:textId="77777777" w:rsidR="00FB1D51" w:rsidRPr="00FB1D51" w:rsidRDefault="00FB1D51" w:rsidP="00FB1D51">
      <w:pPr>
        <w:spacing w:line="360" w:lineRule="auto"/>
        <w:jc w:val="center"/>
        <w:rPr>
          <w:rFonts w:ascii="ACADEMY ENGRAVED LET PLAIN:1.0" w:hAnsi="ACADEMY ENGRAVED LET PLAIN:1.0" w:cstheme="majorBidi"/>
          <w:b/>
          <w:bCs/>
          <w:sz w:val="32"/>
          <w:szCs w:val="32"/>
        </w:rPr>
      </w:pPr>
      <w:r w:rsidRPr="00FB1D51">
        <w:rPr>
          <w:rFonts w:ascii="ACADEMY ENGRAVED LET PLAIN:1.0" w:hAnsi="ACADEMY ENGRAVED LET PLAIN:1.0" w:cstheme="majorBidi"/>
          <w:b/>
          <w:bCs/>
          <w:sz w:val="32"/>
          <w:szCs w:val="32"/>
        </w:rPr>
        <w:t>Problem Solving &amp; Enovation (BMSW4014)</w:t>
      </w:r>
    </w:p>
    <w:p w14:paraId="225284F4" w14:textId="43A7813E" w:rsidR="00FB1D51" w:rsidRPr="00FB1D51" w:rsidRDefault="00FB1D51" w:rsidP="00FB1D51">
      <w:pPr>
        <w:spacing w:line="360" w:lineRule="auto"/>
        <w:jc w:val="center"/>
        <w:rPr>
          <w:rFonts w:asciiTheme="majorBidi" w:hAnsiTheme="majorBidi" w:cstheme="majorBidi"/>
          <w:sz w:val="32"/>
          <w:szCs w:val="32"/>
        </w:rPr>
      </w:pPr>
      <w:r w:rsidRPr="00FB1D51">
        <w:rPr>
          <w:rFonts w:asciiTheme="majorBidi" w:hAnsiTheme="majorBidi" w:cstheme="majorBidi"/>
          <w:sz w:val="32"/>
          <w:szCs w:val="32"/>
        </w:rPr>
        <w:t>Lecturer: Chris Rogers BA (Hons) AIWS</w:t>
      </w:r>
    </w:p>
    <w:p w14:paraId="2FFC606D" w14:textId="06489AD6" w:rsidR="00CD3118" w:rsidRDefault="00FB1D51" w:rsidP="00CD3118">
      <w:pPr>
        <w:spacing w:line="360" w:lineRule="auto"/>
        <w:jc w:val="center"/>
        <w:rPr>
          <w:rFonts w:asciiTheme="majorBidi" w:hAnsiTheme="majorBidi" w:cstheme="majorBidi"/>
          <w:sz w:val="32"/>
          <w:szCs w:val="32"/>
        </w:rPr>
      </w:pPr>
      <w:r w:rsidRPr="00FB1D51">
        <w:rPr>
          <w:rFonts w:asciiTheme="majorBidi" w:hAnsiTheme="majorBidi" w:cstheme="majorBidi"/>
          <w:sz w:val="32"/>
          <w:szCs w:val="32"/>
        </w:rPr>
        <w:t xml:space="preserve">BY: </w:t>
      </w:r>
      <w:r w:rsidRPr="00FB1D51">
        <w:rPr>
          <w:rFonts w:asciiTheme="majorBidi" w:hAnsiTheme="majorBidi" w:cstheme="majorBidi"/>
          <w:sz w:val="32"/>
          <w:szCs w:val="32"/>
        </w:rPr>
        <w:t>Sulafa Yousif (2233989)</w:t>
      </w:r>
    </w:p>
    <w:p w14:paraId="4A35B334" w14:textId="77777777" w:rsidR="00F73691" w:rsidRDefault="00F73691" w:rsidP="00924253">
      <w:pPr>
        <w:spacing w:line="360" w:lineRule="auto"/>
        <w:rPr>
          <w:rFonts w:asciiTheme="majorBidi" w:hAnsiTheme="majorBidi" w:cstheme="majorBidi"/>
          <w:sz w:val="32"/>
          <w:szCs w:val="32"/>
        </w:rPr>
      </w:pPr>
    </w:p>
    <w:p w14:paraId="5DB8F4AB" w14:textId="246823E4" w:rsidR="00924253" w:rsidRDefault="00924253" w:rsidP="00924253">
      <w:pPr>
        <w:spacing w:line="360" w:lineRule="auto"/>
        <w:rPr>
          <w:rFonts w:asciiTheme="majorBidi" w:hAnsiTheme="majorBidi" w:cstheme="majorBidi"/>
          <w:sz w:val="32"/>
          <w:szCs w:val="32"/>
        </w:rPr>
      </w:pPr>
      <w:r>
        <w:rPr>
          <w:rFonts w:asciiTheme="majorBidi" w:hAnsiTheme="majorBidi" w:cstheme="majorBidi"/>
          <w:noProof/>
          <w:sz w:val="32"/>
          <w:szCs w:val="32"/>
        </w:rPr>
        <mc:AlternateContent>
          <mc:Choice Requires="wps">
            <w:drawing>
              <wp:anchor distT="0" distB="0" distL="114300" distR="114300" simplePos="0" relativeHeight="251668480" behindDoc="0" locked="0" layoutInCell="1" allowOverlap="1" wp14:anchorId="1ADECBB3" wp14:editId="5C8B31D9">
                <wp:simplePos x="0" y="0"/>
                <wp:positionH relativeFrom="column">
                  <wp:posOffset>117695</wp:posOffset>
                </wp:positionH>
                <wp:positionV relativeFrom="paragraph">
                  <wp:posOffset>176543</wp:posOffset>
                </wp:positionV>
                <wp:extent cx="199176" cy="0"/>
                <wp:effectExtent l="0" t="0" r="17145" b="12700"/>
                <wp:wrapNone/>
                <wp:docPr id="341066972" name="Straight Connector 12"/>
                <wp:cNvGraphicFramePr/>
                <a:graphic xmlns:a="http://schemas.openxmlformats.org/drawingml/2006/main">
                  <a:graphicData uri="http://schemas.microsoft.com/office/word/2010/wordprocessingShape">
                    <wps:wsp>
                      <wps:cNvCnPr/>
                      <wps:spPr>
                        <a:xfrm flipH="1">
                          <a:off x="0" y="0"/>
                          <a:ext cx="19917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28772F" id="Straight Connector 12"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9.25pt,13.9pt" to="24.95pt,1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" strokecolor="#156082 [3204]" strokeweight=".5pt">
                <v:stroke joinstyle="miter"/>
              </v:line>
            </w:pict>
          </mc:Fallback>
        </mc:AlternateContent>
      </w:r>
    </w:p>
    <w:p w14:paraId="6F5E8D83" w14:textId="725FBBEA" w:rsidR="002D1CE1" w:rsidRPr="00924253" w:rsidRDefault="002D1CE1" w:rsidP="00924253">
      <w:pPr>
        <w:spacing w:line="360" w:lineRule="auto"/>
        <w:jc w:val="center"/>
        <w:rPr>
          <w:rFonts w:asciiTheme="majorBidi" w:hAnsiTheme="majorBidi" w:cstheme="majorBidi"/>
          <w:sz w:val="32"/>
          <w:szCs w:val="32"/>
        </w:rPr>
      </w:pPr>
      <w:r w:rsidRPr="001B72A2">
        <w:rPr>
          <w:rFonts w:ascii="ACADEMY ENGRAVED LET PLAIN:1.0" w:hAnsi="ACADEMY ENGRAVED LET PLAIN:1.0" w:cstheme="majorBidi"/>
          <w:b/>
          <w:bCs/>
          <w:color w:val="3A7C22" w:themeColor="accent6" w:themeShade="BF"/>
          <w:sz w:val="32"/>
          <w:szCs w:val="32"/>
        </w:rPr>
        <w:t>A SWOT Analysis of Starbucks UK</w:t>
      </w:r>
    </w:p>
    <w:p w14:paraId="68BC18BD" w14:textId="399B2ED3" w:rsidR="00CD3118" w:rsidRPr="00FB1D51" w:rsidRDefault="00CD3118" w:rsidP="00367BC1">
      <w:pPr>
        <w:rPr>
          <w:b/>
          <w:bCs/>
          <w:sz w:val="32"/>
          <w:szCs w:val="32"/>
        </w:rPr>
      </w:pPr>
    </w:p>
    <w:p w14:paraId="0741858F" w14:textId="1133925F" w:rsidR="00367BC1" w:rsidRPr="001B72A2" w:rsidRDefault="00367BC1" w:rsidP="00FB1D51">
      <w:pPr>
        <w:jc w:val="both"/>
        <w:rPr>
          <w:rFonts w:asciiTheme="majorBidi" w:hAnsiTheme="majorBidi" w:cstheme="majorBidi"/>
          <w:b/>
          <w:bCs/>
          <w:color w:val="3A7C22" w:themeColor="accent6" w:themeShade="BF"/>
          <w:sz w:val="28"/>
          <w:szCs w:val="28"/>
        </w:rPr>
      </w:pPr>
      <w:r w:rsidRPr="001B72A2">
        <w:rPr>
          <w:rFonts w:asciiTheme="majorBidi" w:hAnsiTheme="majorBidi" w:cstheme="majorBidi"/>
          <w:b/>
          <w:bCs/>
          <w:color w:val="3A7C22" w:themeColor="accent6" w:themeShade="BF"/>
          <w:sz w:val="28"/>
          <w:szCs w:val="28"/>
        </w:rPr>
        <w:t>Introduction</w:t>
      </w:r>
    </w:p>
    <w:p w14:paraId="020BFBE4" w14:textId="0282FE30" w:rsidR="00484D1E" w:rsidRPr="006353C8" w:rsidRDefault="00924253" w:rsidP="00FB1D51">
      <w:pPr>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59264" behindDoc="0" locked="0" layoutInCell="1" allowOverlap="1" wp14:anchorId="137130FF" wp14:editId="62AD850F">
                <wp:simplePos x="0" y="0"/>
                <wp:positionH relativeFrom="column">
                  <wp:posOffset>3647</wp:posOffset>
                </wp:positionH>
                <wp:positionV relativeFrom="paragraph">
                  <wp:posOffset>80897</wp:posOffset>
                </wp:positionV>
                <wp:extent cx="1213164" cy="0"/>
                <wp:effectExtent l="0" t="12700" r="19050" b="12700"/>
                <wp:wrapNone/>
                <wp:docPr id="1550154718" name="Straight Connector 1"/>
                <wp:cNvGraphicFramePr/>
                <a:graphic xmlns:a="http://schemas.openxmlformats.org/drawingml/2006/main">
                  <a:graphicData uri="http://schemas.microsoft.com/office/word/2010/wordprocessingShape">
                    <wps:wsp>
                      <wps:cNvCnPr/>
                      <wps:spPr>
                        <a:xfrm>
                          <a:off x="0" y="0"/>
                          <a:ext cx="1213164"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5CB0C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6.35pt" to="95.8pt,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" strokecolor="#4ea72e [3209]" strokeweight="1.5pt">
                <v:stroke joinstyle="miter"/>
              </v:line>
            </w:pict>
          </mc:Fallback>
        </mc:AlternateContent>
      </w:r>
    </w:p>
    <w:p w14:paraId="54EBC72E" w14:textId="104AFBD4" w:rsidR="00367BC1" w:rsidRPr="004C7191" w:rsidRDefault="00367BC1" w:rsidP="00FB1D51">
      <w:pPr>
        <w:jc w:val="both"/>
        <w:rPr>
          <w:rFonts w:asciiTheme="majorBidi" w:hAnsiTheme="majorBidi" w:cstheme="majorBidi"/>
        </w:rPr>
      </w:pPr>
      <w:r w:rsidRPr="00FB1D51">
        <w:rPr>
          <w:rFonts w:asciiTheme="majorBidi" w:hAnsiTheme="majorBidi" w:cstheme="majorBidi"/>
        </w:rPr>
        <w:t xml:space="preserve">SWOT analysis is a strategic planning tool used by </w:t>
      </w:r>
      <w:r w:rsidR="00BB6B09" w:rsidRPr="00FB1D51">
        <w:rPr>
          <w:rFonts w:asciiTheme="majorBidi" w:hAnsiTheme="majorBidi" w:cstheme="majorBidi"/>
        </w:rPr>
        <w:t xml:space="preserve">organizations </w:t>
      </w:r>
      <w:r w:rsidR="00BB6B09">
        <w:rPr>
          <w:rFonts w:asciiTheme="majorBidi" w:hAnsiTheme="majorBidi" w:cstheme="majorBidi"/>
        </w:rPr>
        <w:t xml:space="preserve">alike </w:t>
      </w:r>
      <w:r w:rsidRPr="00FB1D51">
        <w:rPr>
          <w:rFonts w:asciiTheme="majorBidi" w:hAnsiTheme="majorBidi" w:cstheme="majorBidi"/>
        </w:rPr>
        <w:t xml:space="preserve">to assess the internal strengths and weaknesses, as well as opportunities and threats. </w:t>
      </w:r>
      <w:r w:rsidR="004C7191" w:rsidRPr="004C7191">
        <w:rPr>
          <w:rFonts w:asciiTheme="majorBidi" w:hAnsiTheme="majorBidi" w:cstheme="majorBidi"/>
          <w:color w:val="000000"/>
          <w:kern w:val="0"/>
        </w:rPr>
        <w:t xml:space="preserve">Strebel, P. (2007). "Why Good Managers Make Big </w:t>
      </w:r>
      <w:r w:rsidR="004A51F2" w:rsidRPr="004C7191">
        <w:rPr>
          <w:rFonts w:asciiTheme="majorBidi" w:hAnsiTheme="majorBidi" w:cstheme="majorBidi"/>
          <w:color w:val="000000"/>
          <w:kern w:val="0"/>
        </w:rPr>
        <w:t>Swots.”.</w:t>
      </w:r>
      <w:r w:rsidR="004A51F2" w:rsidRPr="00FB1D51">
        <w:rPr>
          <w:rFonts w:asciiTheme="majorBidi" w:hAnsiTheme="majorBidi" w:cstheme="majorBidi"/>
        </w:rPr>
        <w:t xml:space="preserve"> By</w:t>
      </w:r>
      <w:r w:rsidRPr="00FB1D51">
        <w:rPr>
          <w:rFonts w:asciiTheme="majorBidi" w:hAnsiTheme="majorBidi" w:cstheme="majorBidi"/>
        </w:rPr>
        <w:t xml:space="preserve"> evaluating these factors, businesses can make informed decisions, develop strategies, and gain a competitive edge in their respective industries. This analysis provides a comprehensive overview of the internal and external environments in which a</w:t>
      </w:r>
      <w:r w:rsidR="00B10814">
        <w:rPr>
          <w:rFonts w:asciiTheme="majorBidi" w:hAnsiTheme="majorBidi" w:cstheme="majorBidi"/>
        </w:rPr>
        <w:t>n organization</w:t>
      </w:r>
      <w:r w:rsidRPr="00FB1D51">
        <w:rPr>
          <w:rFonts w:asciiTheme="majorBidi" w:hAnsiTheme="majorBidi" w:cstheme="majorBidi"/>
        </w:rPr>
        <w:t xml:space="preserve"> operates, </w:t>
      </w:r>
      <w:r w:rsidR="00B10814">
        <w:rPr>
          <w:rFonts w:asciiTheme="majorBidi" w:hAnsiTheme="majorBidi" w:cstheme="majorBidi"/>
        </w:rPr>
        <w:t>directing</w:t>
      </w:r>
      <w:r w:rsidRPr="00FB1D51">
        <w:rPr>
          <w:rFonts w:asciiTheme="majorBidi" w:hAnsiTheme="majorBidi" w:cstheme="majorBidi"/>
        </w:rPr>
        <w:t xml:space="preserve"> its decision-making processes to achieve </w:t>
      </w:r>
      <w:r w:rsidR="00B10814">
        <w:rPr>
          <w:rFonts w:asciiTheme="majorBidi" w:hAnsiTheme="majorBidi" w:cstheme="majorBidi"/>
        </w:rPr>
        <w:t>their ultimate</w:t>
      </w:r>
      <w:r w:rsidR="00006103">
        <w:rPr>
          <w:rFonts w:asciiTheme="majorBidi" w:hAnsiTheme="majorBidi" w:cstheme="majorBidi"/>
        </w:rPr>
        <w:t xml:space="preserve"> </w:t>
      </w:r>
      <w:r w:rsidRPr="00FB1D51">
        <w:rPr>
          <w:rFonts w:asciiTheme="majorBidi" w:hAnsiTheme="majorBidi" w:cstheme="majorBidi"/>
        </w:rPr>
        <w:t>goals.</w:t>
      </w:r>
      <w:r w:rsidR="004C7191" w:rsidRPr="004C7191">
        <w:rPr>
          <w:rFonts w:ascii="Helvetica Neue" w:hAnsi="Helvetica Neue" w:cs="Helvetica Neue"/>
          <w:color w:val="000000"/>
          <w:kern w:val="0"/>
          <w:sz w:val="30"/>
          <w:szCs w:val="30"/>
        </w:rPr>
        <w:t xml:space="preserve"> </w:t>
      </w:r>
    </w:p>
    <w:p w14:paraId="744520ED" w14:textId="77777777" w:rsidR="00367BC1" w:rsidRPr="00FB1D51" w:rsidRDefault="00367BC1" w:rsidP="00FB1D51">
      <w:pPr>
        <w:jc w:val="both"/>
        <w:rPr>
          <w:rFonts w:asciiTheme="majorBidi" w:hAnsiTheme="majorBidi" w:cstheme="majorBidi"/>
        </w:rPr>
      </w:pPr>
    </w:p>
    <w:p w14:paraId="6D6868EF" w14:textId="0EB333F0" w:rsidR="00367BC1" w:rsidRPr="001B72A2" w:rsidRDefault="00367BC1" w:rsidP="00D96658">
      <w:pPr>
        <w:jc w:val="both"/>
        <w:rPr>
          <w:rFonts w:asciiTheme="majorBidi" w:hAnsiTheme="majorBidi" w:cstheme="majorBidi"/>
          <w:b/>
          <w:bCs/>
          <w:color w:val="3A7C22" w:themeColor="accent6" w:themeShade="BF"/>
          <w:sz w:val="28"/>
          <w:szCs w:val="28"/>
        </w:rPr>
      </w:pPr>
      <w:r w:rsidRPr="001B72A2">
        <w:rPr>
          <w:rFonts w:asciiTheme="majorBidi" w:hAnsiTheme="majorBidi" w:cstheme="majorBidi"/>
          <w:b/>
          <w:bCs/>
          <w:color w:val="3A7C22" w:themeColor="accent6" w:themeShade="BF"/>
          <w:sz w:val="28"/>
          <w:szCs w:val="28"/>
        </w:rPr>
        <w:t>Advantages of SWOT Analysis</w:t>
      </w:r>
    </w:p>
    <w:p w14:paraId="27C786A7" w14:textId="454B7B83" w:rsidR="00484D1E" w:rsidRPr="0038613D" w:rsidRDefault="0018649A" w:rsidP="007052A8">
      <w:pPr>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0288" behindDoc="0" locked="0" layoutInCell="1" allowOverlap="1" wp14:anchorId="7BCE33B7" wp14:editId="1AAEB99D">
                <wp:simplePos x="0" y="0"/>
                <wp:positionH relativeFrom="column">
                  <wp:posOffset>-18107</wp:posOffset>
                </wp:positionH>
                <wp:positionV relativeFrom="paragraph">
                  <wp:posOffset>79507</wp:posOffset>
                </wp:positionV>
                <wp:extent cx="2525917" cy="0"/>
                <wp:effectExtent l="0" t="12700" r="14605" b="12700"/>
                <wp:wrapNone/>
                <wp:docPr id="2038330321" name="Straight Connector 2"/>
                <wp:cNvGraphicFramePr/>
                <a:graphic xmlns:a="http://schemas.openxmlformats.org/drawingml/2006/main">
                  <a:graphicData uri="http://schemas.microsoft.com/office/word/2010/wordprocessingShape">
                    <wps:wsp>
                      <wps:cNvCnPr/>
                      <wps:spPr>
                        <a:xfrm>
                          <a:off x="0" y="0"/>
                          <a:ext cx="2525917"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385936FD"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pt,6.25pt" to="197.45pt,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" strokecolor="#4ea72e [3209]" strokeweight="1.5pt">
                <v:stroke joinstyle="miter"/>
              </v:line>
            </w:pict>
          </mc:Fallback>
        </mc:AlternateContent>
      </w:r>
    </w:p>
    <w:p w14:paraId="5F1A3377" w14:textId="3F65AA43" w:rsidR="00367BC1" w:rsidRPr="00C378D1" w:rsidRDefault="00367BC1" w:rsidP="007052A8">
      <w:pPr>
        <w:jc w:val="both"/>
        <w:rPr>
          <w:rFonts w:asciiTheme="majorBidi" w:hAnsiTheme="majorBidi" w:cstheme="majorBidi"/>
        </w:rPr>
      </w:pPr>
      <w:r w:rsidRPr="00FB1D51">
        <w:rPr>
          <w:rFonts w:asciiTheme="majorBidi" w:hAnsiTheme="majorBidi" w:cstheme="majorBidi"/>
        </w:rPr>
        <w:t xml:space="preserve">1. Strategic Planning: SWOT analysis </w:t>
      </w:r>
      <w:r w:rsidR="00A044FD">
        <w:rPr>
          <w:rFonts w:asciiTheme="majorBidi" w:hAnsiTheme="majorBidi" w:cstheme="majorBidi"/>
        </w:rPr>
        <w:t xml:space="preserve">aids </w:t>
      </w:r>
      <w:r w:rsidR="001F23CF" w:rsidRPr="00FB1D51">
        <w:rPr>
          <w:rFonts w:asciiTheme="majorBidi" w:hAnsiTheme="majorBidi" w:cstheme="majorBidi"/>
        </w:rPr>
        <w:t xml:space="preserve">organizations </w:t>
      </w:r>
      <w:r w:rsidR="001F23CF">
        <w:rPr>
          <w:rFonts w:asciiTheme="majorBidi" w:hAnsiTheme="majorBidi" w:cstheme="majorBidi"/>
        </w:rPr>
        <w:t>to</w:t>
      </w:r>
      <w:r w:rsidR="00A044FD">
        <w:rPr>
          <w:rFonts w:asciiTheme="majorBidi" w:hAnsiTheme="majorBidi" w:cstheme="majorBidi"/>
        </w:rPr>
        <w:t xml:space="preserve"> </w:t>
      </w:r>
      <w:r w:rsidRPr="00FB1D51">
        <w:rPr>
          <w:rFonts w:asciiTheme="majorBidi" w:hAnsiTheme="majorBidi" w:cstheme="majorBidi"/>
        </w:rPr>
        <w:t>identify key areas for strategic focus</w:t>
      </w:r>
      <w:r w:rsidR="00A044FD">
        <w:rPr>
          <w:rFonts w:asciiTheme="majorBidi" w:hAnsiTheme="majorBidi" w:cstheme="majorBidi"/>
        </w:rPr>
        <w:t>ed plans</w:t>
      </w:r>
      <w:r w:rsidRPr="00FB1D51">
        <w:rPr>
          <w:rFonts w:asciiTheme="majorBidi" w:hAnsiTheme="majorBidi" w:cstheme="majorBidi"/>
        </w:rPr>
        <w:t xml:space="preserve"> and align resources accordingly to achieve objectives.</w:t>
      </w:r>
      <w:r w:rsidR="006E5598" w:rsidRPr="006E5598">
        <w:rPr>
          <w:rFonts w:ascii="Helvetica Neue" w:hAnsi="Helvetica Neue" w:cs="Helvetica Neue"/>
          <w:color w:val="000000"/>
          <w:kern w:val="0"/>
          <w:sz w:val="30"/>
          <w:szCs w:val="30"/>
        </w:rPr>
        <w:t xml:space="preserve"> </w:t>
      </w:r>
      <w:r w:rsidR="006E5598" w:rsidRPr="00C378D1">
        <w:rPr>
          <w:rFonts w:asciiTheme="majorBidi" w:hAnsiTheme="majorBidi" w:cstheme="majorBidi"/>
          <w:color w:val="000000"/>
          <w:kern w:val="0"/>
        </w:rPr>
        <w:t>According to Prahalad and Hamel (1990), core competence is essential for the success of a corporation</w:t>
      </w:r>
      <w:r w:rsidR="002973DD">
        <w:rPr>
          <w:rFonts w:asciiTheme="majorBidi" w:hAnsiTheme="majorBidi" w:cstheme="majorBidi"/>
          <w:color w:val="000000"/>
          <w:kern w:val="0"/>
        </w:rPr>
        <w:t xml:space="preserve">, as well as </w:t>
      </w:r>
      <w:r w:rsidR="002973DD" w:rsidRPr="00FB1D51">
        <w:rPr>
          <w:rFonts w:asciiTheme="majorBidi" w:hAnsiTheme="majorBidi" w:cstheme="majorBidi"/>
        </w:rPr>
        <w:t>Johnson, G., Scholes, K., &amp; Whittington, R. (2008)</w:t>
      </w:r>
      <w:r w:rsidR="000B5CC4">
        <w:rPr>
          <w:rFonts w:asciiTheme="majorBidi" w:hAnsiTheme="majorBidi" w:cstheme="majorBidi"/>
        </w:rPr>
        <w:t xml:space="preserve"> </w:t>
      </w:r>
      <w:r w:rsidR="00403A49">
        <w:rPr>
          <w:rFonts w:asciiTheme="majorBidi" w:hAnsiTheme="majorBidi" w:cstheme="majorBidi"/>
        </w:rPr>
        <w:t>“</w:t>
      </w:r>
      <w:r w:rsidR="002973DD" w:rsidRPr="00FB1D51">
        <w:rPr>
          <w:rFonts w:asciiTheme="majorBidi" w:hAnsiTheme="majorBidi" w:cstheme="majorBidi"/>
        </w:rPr>
        <w:t>Exploring Corporate Strategy</w:t>
      </w:r>
      <w:r w:rsidR="00403A49">
        <w:rPr>
          <w:rFonts w:asciiTheme="majorBidi" w:hAnsiTheme="majorBidi" w:cstheme="majorBidi"/>
        </w:rPr>
        <w:t>”</w:t>
      </w:r>
    </w:p>
    <w:p w14:paraId="0C1EE9FB" w14:textId="77777777" w:rsidR="00CD3118" w:rsidRPr="00FB1D51" w:rsidRDefault="00CD3118" w:rsidP="007052A8">
      <w:pPr>
        <w:jc w:val="both"/>
        <w:rPr>
          <w:rFonts w:asciiTheme="majorBidi" w:hAnsiTheme="majorBidi" w:cstheme="majorBidi"/>
        </w:rPr>
      </w:pPr>
    </w:p>
    <w:p w14:paraId="0B35529F" w14:textId="77777777" w:rsidR="00367BC1" w:rsidRDefault="00367BC1" w:rsidP="007052A8">
      <w:pPr>
        <w:jc w:val="both"/>
        <w:rPr>
          <w:rFonts w:asciiTheme="majorBidi" w:hAnsiTheme="majorBidi" w:cstheme="majorBidi"/>
        </w:rPr>
      </w:pPr>
      <w:r w:rsidRPr="00FB1D51">
        <w:rPr>
          <w:rFonts w:asciiTheme="majorBidi" w:hAnsiTheme="majorBidi" w:cstheme="majorBidi"/>
        </w:rPr>
        <w:t>2. Decision Making: It provides a structured framework for decision-making, facilitating the prioritization of initiatives and resource allocation.</w:t>
      </w:r>
    </w:p>
    <w:p w14:paraId="1FFC1890" w14:textId="77777777" w:rsidR="00CD3118" w:rsidRPr="00FB1D51" w:rsidRDefault="00CD3118" w:rsidP="007052A8">
      <w:pPr>
        <w:jc w:val="both"/>
        <w:rPr>
          <w:rFonts w:asciiTheme="majorBidi" w:hAnsiTheme="majorBidi" w:cstheme="majorBidi"/>
        </w:rPr>
      </w:pPr>
    </w:p>
    <w:p w14:paraId="3F7A0D59" w14:textId="02CAA6EF" w:rsidR="00CA3DE8" w:rsidRPr="00CA3DE8" w:rsidRDefault="00367BC1" w:rsidP="007052A8">
      <w:pPr>
        <w:jc w:val="both"/>
        <w:rPr>
          <w:rFonts w:asciiTheme="majorBidi" w:hAnsiTheme="majorBidi" w:cstheme="majorBidi"/>
        </w:rPr>
      </w:pPr>
      <w:r w:rsidRPr="00FB1D51">
        <w:rPr>
          <w:rFonts w:asciiTheme="majorBidi" w:hAnsiTheme="majorBidi" w:cstheme="majorBidi"/>
        </w:rPr>
        <w:t>3. Risk Management: By identifying potential risks and threats, businesses can develop contingency plans and proactively address challenges.</w:t>
      </w:r>
      <w:r w:rsidR="00CA3DE8" w:rsidRPr="00CA3DE8">
        <w:t xml:space="preserve"> </w:t>
      </w:r>
      <w:r w:rsidR="00CA3DE8" w:rsidRPr="00CA3DE8">
        <w:rPr>
          <w:rFonts w:asciiTheme="majorBidi" w:hAnsiTheme="majorBidi" w:cstheme="majorBidi"/>
        </w:rPr>
        <w:t xml:space="preserve">According to Yudkowsky (2008), effective risk management strategies are crucial for enhancing organizational resilience. </w:t>
      </w:r>
    </w:p>
    <w:p w14:paraId="31D242E8" w14:textId="77777777" w:rsidR="00CD3118" w:rsidRPr="00FB1D51" w:rsidRDefault="00CD3118" w:rsidP="007052A8">
      <w:pPr>
        <w:jc w:val="both"/>
        <w:rPr>
          <w:rFonts w:asciiTheme="majorBidi" w:hAnsiTheme="majorBidi" w:cstheme="majorBidi"/>
        </w:rPr>
      </w:pPr>
    </w:p>
    <w:p w14:paraId="3BC0E35A" w14:textId="77777777" w:rsidR="00367BC1" w:rsidRPr="00FB1D51" w:rsidRDefault="00367BC1" w:rsidP="007052A8">
      <w:pPr>
        <w:jc w:val="both"/>
        <w:rPr>
          <w:rFonts w:asciiTheme="majorBidi" w:hAnsiTheme="majorBidi" w:cstheme="majorBidi"/>
        </w:rPr>
      </w:pPr>
      <w:r w:rsidRPr="00FB1D51">
        <w:rPr>
          <w:rFonts w:asciiTheme="majorBidi" w:hAnsiTheme="majorBidi" w:cstheme="majorBidi"/>
        </w:rPr>
        <w:t>4. Competitive Positioning: SWOT analysis allows companies to understand their position in the market relative to competitors, enabling them to capitalize on strengths and opportunities.</w:t>
      </w:r>
    </w:p>
    <w:p w14:paraId="30B136E3" w14:textId="65241920" w:rsidR="00484D1E" w:rsidRPr="00CD3118" w:rsidRDefault="00367BC1" w:rsidP="007052A8">
      <w:pPr>
        <w:jc w:val="both"/>
        <w:rPr>
          <w:rFonts w:asciiTheme="majorBidi" w:hAnsiTheme="majorBidi" w:cstheme="majorBidi"/>
          <w:sz w:val="28"/>
          <w:szCs w:val="28"/>
        </w:rPr>
      </w:pPr>
      <w:r w:rsidRPr="0038613D">
        <w:rPr>
          <w:rFonts w:asciiTheme="majorBidi" w:hAnsiTheme="majorBidi" w:cstheme="majorBidi"/>
          <w:sz w:val="28"/>
          <w:szCs w:val="28"/>
        </w:rPr>
        <w:t xml:space="preserve">   </w:t>
      </w:r>
    </w:p>
    <w:p w14:paraId="295B8CA0" w14:textId="77777777" w:rsidR="00CD3118" w:rsidRDefault="00CD3118" w:rsidP="00D96658">
      <w:pPr>
        <w:jc w:val="both"/>
        <w:rPr>
          <w:rFonts w:asciiTheme="majorBidi" w:hAnsiTheme="majorBidi" w:cstheme="majorBidi"/>
          <w:b/>
          <w:bCs/>
          <w:sz w:val="28"/>
          <w:szCs w:val="28"/>
        </w:rPr>
      </w:pPr>
    </w:p>
    <w:p w14:paraId="37F2ADFF" w14:textId="2E5BB172" w:rsidR="00367BC1" w:rsidRPr="00841632" w:rsidRDefault="00367BC1" w:rsidP="00D96658">
      <w:pPr>
        <w:jc w:val="both"/>
        <w:rPr>
          <w:rFonts w:asciiTheme="majorBidi" w:hAnsiTheme="majorBidi" w:cstheme="majorBidi"/>
          <w:b/>
          <w:bCs/>
          <w:color w:val="3A7C22" w:themeColor="accent6" w:themeShade="BF"/>
          <w:sz w:val="28"/>
          <w:szCs w:val="28"/>
        </w:rPr>
      </w:pPr>
      <w:r w:rsidRPr="00841632">
        <w:rPr>
          <w:rFonts w:asciiTheme="majorBidi" w:hAnsiTheme="majorBidi" w:cstheme="majorBidi"/>
          <w:b/>
          <w:bCs/>
          <w:color w:val="3A7C22" w:themeColor="accent6" w:themeShade="BF"/>
          <w:sz w:val="28"/>
          <w:szCs w:val="28"/>
        </w:rPr>
        <w:t>Disadvantages of SWOT Analysis</w:t>
      </w:r>
    </w:p>
    <w:p w14:paraId="1671B42D" w14:textId="5D0264CA" w:rsidR="00484D1E" w:rsidRPr="00D96658" w:rsidRDefault="00841632" w:rsidP="00D96658">
      <w:pPr>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6432" behindDoc="0" locked="0" layoutInCell="1" allowOverlap="1" wp14:anchorId="3FE17DB6" wp14:editId="785516E4">
                <wp:simplePos x="0" y="0"/>
                <wp:positionH relativeFrom="column">
                  <wp:posOffset>9052</wp:posOffset>
                </wp:positionH>
                <wp:positionV relativeFrom="paragraph">
                  <wp:posOffset>106994</wp:posOffset>
                </wp:positionV>
                <wp:extent cx="2724785" cy="0"/>
                <wp:effectExtent l="0" t="0" r="5715" b="12700"/>
                <wp:wrapNone/>
                <wp:docPr id="1305380237" name="Straight Connector 8"/>
                <wp:cNvGraphicFramePr/>
                <a:graphic xmlns:a="http://schemas.openxmlformats.org/drawingml/2006/main">
                  <a:graphicData uri="http://schemas.microsoft.com/office/word/2010/wordprocessingShape">
                    <wps:wsp>
                      <wps:cNvCnPr/>
                      <wps:spPr>
                        <a:xfrm>
                          <a:off x="0" y="0"/>
                          <a:ext cx="27247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D25D7B"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pt,8.4pt" to="215.25pt,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" strokecolor="#156082 [3204]" strokeweight=".5pt">
                <v:stroke joinstyle="miter"/>
              </v:line>
            </w:pict>
          </mc:Fallback>
        </mc:AlternateContent>
      </w:r>
      <w:r w:rsidR="00A22EF4">
        <w:rPr>
          <w:rFonts w:asciiTheme="majorBidi" w:hAnsiTheme="majorBidi" w:cstheme="majorBidi"/>
          <w:b/>
          <w:bCs/>
          <w:noProof/>
          <w:sz w:val="28"/>
          <w:szCs w:val="28"/>
        </w:rPr>
        <mc:AlternateContent>
          <mc:Choice Requires="wps">
            <w:drawing>
              <wp:anchor distT="0" distB="0" distL="114300" distR="114300" simplePos="0" relativeHeight="251665408" behindDoc="0" locked="0" layoutInCell="1" allowOverlap="1" wp14:anchorId="2AA453FA" wp14:editId="2E6BAE70">
                <wp:simplePos x="0" y="0"/>
                <wp:positionH relativeFrom="column">
                  <wp:posOffset>9052</wp:posOffset>
                </wp:positionH>
                <wp:positionV relativeFrom="paragraph">
                  <wp:posOffset>110754</wp:posOffset>
                </wp:positionV>
                <wp:extent cx="2724785" cy="0"/>
                <wp:effectExtent l="0" t="12700" r="18415" b="12700"/>
                <wp:wrapNone/>
                <wp:docPr id="519322083" name="Straight Connector 7"/>
                <wp:cNvGraphicFramePr/>
                <a:graphic xmlns:a="http://schemas.openxmlformats.org/drawingml/2006/main">
                  <a:graphicData uri="http://schemas.microsoft.com/office/word/2010/wordprocessingShape">
                    <wps:wsp>
                      <wps:cNvCnPr/>
                      <wps:spPr>
                        <a:xfrm>
                          <a:off x="0" y="0"/>
                          <a:ext cx="2724785"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6DF587C5"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pt,8.7pt" to="215.25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" strokecolor="#4ea72e [3209]" strokeweight="1.5pt">
                <v:stroke joinstyle="miter"/>
              </v:line>
            </w:pict>
          </mc:Fallback>
        </mc:AlternateContent>
      </w:r>
      <w:r w:rsidR="00F81544">
        <w:rPr>
          <w:rFonts w:asciiTheme="majorBidi" w:hAnsiTheme="majorBidi" w:cstheme="majorBidi"/>
          <w:b/>
          <w:bCs/>
          <w:noProof/>
          <w:sz w:val="28"/>
          <w:szCs w:val="28"/>
        </w:rPr>
        <mc:AlternateContent>
          <mc:Choice Requires="wps">
            <w:drawing>
              <wp:anchor distT="0" distB="0" distL="114300" distR="114300" simplePos="0" relativeHeight="251661312" behindDoc="0" locked="0" layoutInCell="1" allowOverlap="1" wp14:anchorId="35253D51" wp14:editId="5D17D8B4">
                <wp:simplePos x="0" y="0"/>
                <wp:positionH relativeFrom="column">
                  <wp:posOffset>9053</wp:posOffset>
                </wp:positionH>
                <wp:positionV relativeFrom="paragraph">
                  <wp:posOffset>107108</wp:posOffset>
                </wp:positionV>
                <wp:extent cx="2725094" cy="0"/>
                <wp:effectExtent l="0" t="12700" r="18415" b="12700"/>
                <wp:wrapNone/>
                <wp:docPr id="1741860251" name="Straight Connector 3"/>
                <wp:cNvGraphicFramePr/>
                <a:graphic xmlns:a="http://schemas.openxmlformats.org/drawingml/2006/main">
                  <a:graphicData uri="http://schemas.microsoft.com/office/word/2010/wordprocessingShape">
                    <wps:wsp>
                      <wps:cNvCnPr/>
                      <wps:spPr>
                        <a:xfrm>
                          <a:off x="0" y="0"/>
                          <a:ext cx="2725094"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28774ECC"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8.45pt" to="215.25pt,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" strokecolor="#4ea72e [3209]" strokeweight="1.5pt">
                <v:stroke joinstyle="miter"/>
              </v:line>
            </w:pict>
          </mc:Fallback>
        </mc:AlternateContent>
      </w:r>
    </w:p>
    <w:p w14:paraId="63C1CF05" w14:textId="77777777" w:rsidR="00367BC1" w:rsidRDefault="00367BC1" w:rsidP="00FB1D51">
      <w:pPr>
        <w:jc w:val="both"/>
        <w:rPr>
          <w:rFonts w:asciiTheme="majorBidi" w:hAnsiTheme="majorBidi" w:cstheme="majorBidi"/>
        </w:rPr>
      </w:pPr>
      <w:r w:rsidRPr="00FB1D51">
        <w:rPr>
          <w:rFonts w:asciiTheme="majorBidi" w:hAnsiTheme="majorBidi" w:cstheme="majorBidi"/>
        </w:rPr>
        <w:t>1. Subjectivity: SWOT analysis can be subjective, as perceptions of strengths, weaknesses, opportunities, and threats may vary among stakeholders.</w:t>
      </w:r>
    </w:p>
    <w:p w14:paraId="2931914D" w14:textId="77777777" w:rsidR="00AF37D5" w:rsidRPr="00FB1D51" w:rsidRDefault="00AF37D5" w:rsidP="00FB1D51">
      <w:pPr>
        <w:jc w:val="both"/>
        <w:rPr>
          <w:rFonts w:asciiTheme="majorBidi" w:hAnsiTheme="majorBidi" w:cstheme="majorBidi"/>
        </w:rPr>
      </w:pPr>
    </w:p>
    <w:p w14:paraId="1D2FEADB" w14:textId="77777777" w:rsidR="00367BC1" w:rsidRDefault="00367BC1" w:rsidP="00FB1D51">
      <w:pPr>
        <w:jc w:val="both"/>
        <w:rPr>
          <w:rFonts w:asciiTheme="majorBidi" w:hAnsiTheme="majorBidi" w:cstheme="majorBidi"/>
        </w:rPr>
      </w:pPr>
      <w:r w:rsidRPr="00FB1D51">
        <w:rPr>
          <w:rFonts w:asciiTheme="majorBidi" w:hAnsiTheme="majorBidi" w:cstheme="majorBidi"/>
        </w:rPr>
        <w:t>2. Lack of Specificity: It may not provide detailed guidance on how to address identified issues, requiring additional analysis to develop actionable strategies.</w:t>
      </w:r>
    </w:p>
    <w:p w14:paraId="30A64DC1" w14:textId="77777777" w:rsidR="00AF37D5" w:rsidRPr="00FB1D51" w:rsidRDefault="00AF37D5" w:rsidP="00FB1D51">
      <w:pPr>
        <w:jc w:val="both"/>
        <w:rPr>
          <w:rFonts w:asciiTheme="majorBidi" w:hAnsiTheme="majorBidi" w:cstheme="majorBidi"/>
        </w:rPr>
      </w:pPr>
    </w:p>
    <w:p w14:paraId="52518695" w14:textId="77777777" w:rsidR="00367BC1" w:rsidRDefault="00367BC1" w:rsidP="00FB1D51">
      <w:pPr>
        <w:jc w:val="both"/>
        <w:rPr>
          <w:rFonts w:asciiTheme="majorBidi" w:hAnsiTheme="majorBidi" w:cstheme="majorBidi"/>
        </w:rPr>
      </w:pPr>
      <w:r w:rsidRPr="00FB1D51">
        <w:rPr>
          <w:rFonts w:asciiTheme="majorBidi" w:hAnsiTheme="majorBidi" w:cstheme="majorBidi"/>
        </w:rPr>
        <w:t>3. Overwhelming Information: The abundance of data generated in a SWOT analysis can be overwhelming, making it challenging to prioritize and act on the most critical factors.</w:t>
      </w:r>
    </w:p>
    <w:p w14:paraId="15AECEDB" w14:textId="77777777" w:rsidR="00AF37D5" w:rsidRPr="00FB1D51" w:rsidRDefault="00AF37D5" w:rsidP="00FB1D51">
      <w:pPr>
        <w:jc w:val="both"/>
        <w:rPr>
          <w:rFonts w:asciiTheme="majorBidi" w:hAnsiTheme="majorBidi" w:cstheme="majorBidi"/>
        </w:rPr>
      </w:pPr>
    </w:p>
    <w:p w14:paraId="1CA4F6B8" w14:textId="77777777" w:rsidR="00367BC1" w:rsidRPr="00FB1D51" w:rsidRDefault="00367BC1" w:rsidP="00FB1D51">
      <w:pPr>
        <w:jc w:val="both"/>
        <w:rPr>
          <w:rFonts w:asciiTheme="majorBidi" w:hAnsiTheme="majorBidi" w:cstheme="majorBidi"/>
        </w:rPr>
      </w:pPr>
      <w:r w:rsidRPr="00FB1D51">
        <w:rPr>
          <w:rFonts w:asciiTheme="majorBidi" w:hAnsiTheme="majorBidi" w:cstheme="majorBidi"/>
        </w:rPr>
        <w:t>4. External Factors: Changes in the external environment may render the analysis outdated quickly, necessitating regular updates to remain relevant.</w:t>
      </w:r>
    </w:p>
    <w:p w14:paraId="7F99BC98" w14:textId="77777777" w:rsidR="00367BC1" w:rsidRDefault="00367BC1" w:rsidP="00FB1D51">
      <w:pPr>
        <w:jc w:val="both"/>
        <w:rPr>
          <w:rFonts w:asciiTheme="majorBidi" w:hAnsiTheme="majorBidi" w:cstheme="majorBidi"/>
        </w:rPr>
      </w:pPr>
    </w:p>
    <w:p w14:paraId="64CF0C18" w14:textId="77777777" w:rsidR="00F47096" w:rsidRPr="00FB1D51" w:rsidRDefault="00F47096" w:rsidP="00FB1D51">
      <w:pPr>
        <w:jc w:val="both"/>
        <w:rPr>
          <w:rFonts w:asciiTheme="majorBidi" w:hAnsiTheme="majorBidi" w:cstheme="majorBidi"/>
        </w:rPr>
      </w:pPr>
    </w:p>
    <w:p w14:paraId="64B10732" w14:textId="5AF3A9CE" w:rsidR="00367BC1" w:rsidRPr="00841632" w:rsidRDefault="0031221C" w:rsidP="00FB1D51">
      <w:pPr>
        <w:jc w:val="both"/>
        <w:rPr>
          <w:rFonts w:asciiTheme="majorBidi" w:hAnsiTheme="majorBidi" w:cstheme="majorBidi"/>
          <w:b/>
          <w:bCs/>
          <w:color w:val="3A7C22" w:themeColor="accent6" w:themeShade="BF"/>
          <w:sz w:val="28"/>
          <w:szCs w:val="28"/>
        </w:rPr>
      </w:pPr>
      <w:r w:rsidRPr="00841632">
        <w:rPr>
          <w:rFonts w:asciiTheme="majorBidi" w:hAnsiTheme="majorBidi" w:cstheme="majorBidi"/>
          <w:b/>
          <w:bCs/>
          <w:color w:val="3A7C22" w:themeColor="accent6" w:themeShade="BF"/>
          <w:sz w:val="28"/>
          <w:szCs w:val="28"/>
        </w:rPr>
        <w:t>A</w:t>
      </w:r>
      <w:r w:rsidR="00F47096" w:rsidRPr="00841632">
        <w:rPr>
          <w:rFonts w:asciiTheme="majorBidi" w:hAnsiTheme="majorBidi" w:cstheme="majorBidi"/>
          <w:b/>
          <w:bCs/>
          <w:color w:val="3A7C22" w:themeColor="accent6" w:themeShade="BF"/>
          <w:sz w:val="28"/>
          <w:szCs w:val="28"/>
        </w:rPr>
        <w:t>bout Starbucks</w:t>
      </w:r>
    </w:p>
    <w:p w14:paraId="6CFD39BA" w14:textId="3C99E1E6" w:rsidR="00F47096" w:rsidRPr="00FB1D51" w:rsidRDefault="00F81544" w:rsidP="00FB1D51">
      <w:pPr>
        <w:jc w:val="both"/>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62336" behindDoc="0" locked="0" layoutInCell="1" allowOverlap="1" wp14:anchorId="767C07F2" wp14:editId="2722F2D4">
                <wp:simplePos x="0" y="0"/>
                <wp:positionH relativeFrom="column">
                  <wp:posOffset>9053</wp:posOffset>
                </wp:positionH>
                <wp:positionV relativeFrom="paragraph">
                  <wp:posOffset>90560</wp:posOffset>
                </wp:positionV>
                <wp:extent cx="1430448" cy="0"/>
                <wp:effectExtent l="0" t="12700" r="17780" b="12700"/>
                <wp:wrapNone/>
                <wp:docPr id="271701100" name="Straight Connector 4"/>
                <wp:cNvGraphicFramePr/>
                <a:graphic xmlns:a="http://schemas.openxmlformats.org/drawingml/2006/main">
                  <a:graphicData uri="http://schemas.microsoft.com/office/word/2010/wordprocessingShape">
                    <wps:wsp>
                      <wps:cNvCnPr/>
                      <wps:spPr>
                        <a:xfrm>
                          <a:off x="0" y="0"/>
                          <a:ext cx="1430448"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7E59B1A0"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pt,7.15pt" to="113.35pt,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" strokecolor="#4ea72e [3209]" strokeweight="1.5pt">
                <v:stroke joinstyle="miter"/>
              </v:line>
            </w:pict>
          </mc:Fallback>
        </mc:AlternateContent>
      </w:r>
    </w:p>
    <w:p w14:paraId="5DC3E571" w14:textId="6575290B" w:rsidR="00367BC1" w:rsidRPr="00FB1D51" w:rsidRDefault="00367BC1" w:rsidP="00FB1D51">
      <w:pPr>
        <w:jc w:val="both"/>
        <w:rPr>
          <w:rFonts w:asciiTheme="majorBidi" w:hAnsiTheme="majorBidi" w:cstheme="majorBidi"/>
        </w:rPr>
      </w:pPr>
      <w:r w:rsidRPr="00FB1D51">
        <w:rPr>
          <w:rFonts w:asciiTheme="majorBidi" w:hAnsiTheme="majorBidi" w:cstheme="majorBidi"/>
        </w:rPr>
        <w:t xml:space="preserve">Starbucks Corporation, founded in 1971 in Seattle, is a global coffeehouse chain </w:t>
      </w:r>
      <w:r w:rsidR="00B06F0B">
        <w:rPr>
          <w:rFonts w:asciiTheme="majorBidi" w:hAnsiTheme="majorBidi" w:cstheme="majorBidi"/>
        </w:rPr>
        <w:t xml:space="preserve">known </w:t>
      </w:r>
      <w:r w:rsidRPr="00FB1D51">
        <w:rPr>
          <w:rFonts w:asciiTheme="majorBidi" w:hAnsiTheme="majorBidi" w:cstheme="majorBidi"/>
        </w:rPr>
        <w:t xml:space="preserve">for its premium </w:t>
      </w:r>
      <w:r w:rsidR="00B06F0B" w:rsidRPr="00FB1D51">
        <w:rPr>
          <w:rFonts w:asciiTheme="majorBidi" w:hAnsiTheme="majorBidi" w:cstheme="majorBidi"/>
        </w:rPr>
        <w:t>coffee</w:t>
      </w:r>
      <w:r w:rsidR="00B06F0B">
        <w:rPr>
          <w:rFonts w:asciiTheme="majorBidi" w:hAnsiTheme="majorBidi" w:cstheme="majorBidi"/>
        </w:rPr>
        <w:t>-based</w:t>
      </w:r>
      <w:r w:rsidRPr="00FB1D51">
        <w:rPr>
          <w:rFonts w:asciiTheme="majorBidi" w:hAnsiTheme="majorBidi" w:cstheme="majorBidi"/>
        </w:rPr>
        <w:t xml:space="preserve"> beverages. Established by Jerry Baldwin, Zev Siegl, and Gordon Bowker, Starbucks initially focused on sourcing and roasting high-quality coffee beans. The company's strategic shift under Howard Schultz's leadership in the late 1980s transformed Starbucks into a lifestyle brand that offered a unique and immersive coffee experience, expanding rapidly to become a household name worldwide.</w:t>
      </w:r>
    </w:p>
    <w:p w14:paraId="3F46044E" w14:textId="77777777" w:rsidR="00367BC1" w:rsidRPr="00FB1D51" w:rsidRDefault="00367BC1" w:rsidP="00FB1D51">
      <w:pPr>
        <w:jc w:val="both"/>
        <w:rPr>
          <w:rFonts w:asciiTheme="majorBidi" w:hAnsiTheme="majorBidi" w:cstheme="majorBidi"/>
        </w:rPr>
      </w:pPr>
    </w:p>
    <w:p w14:paraId="7C1FFF85" w14:textId="485CE25B" w:rsidR="00367BC1" w:rsidRPr="00FB1D51" w:rsidRDefault="00367BC1" w:rsidP="00FB1D51">
      <w:pPr>
        <w:jc w:val="both"/>
        <w:rPr>
          <w:rFonts w:asciiTheme="majorBidi" w:hAnsiTheme="majorBidi" w:cstheme="majorBidi"/>
        </w:rPr>
      </w:pPr>
      <w:r w:rsidRPr="00FB1D51">
        <w:rPr>
          <w:rFonts w:asciiTheme="majorBidi" w:hAnsiTheme="majorBidi" w:cstheme="majorBidi"/>
        </w:rPr>
        <w:t>Starbucks' current situation reflects its evolution as a dominant player in the coffee industry, with a strong global presence serving millions of customers daily. The company's success is attributed to its focus on innovation, customer experience, and corporate social responsibility initiatives. Despite facing challenges such as market saturation, competition, and changing consumer preferences, Starbucks continues to thrive through strategic initiatives such as mobile ordering, menu diversification, and digital engagement to drive growth and enhance customer loyalty.</w:t>
      </w:r>
      <w:r w:rsidR="00DB68C1" w:rsidRPr="00DB68C1">
        <w:rPr>
          <w:rFonts w:asciiTheme="majorBidi" w:hAnsiTheme="majorBidi" w:cstheme="majorBidi"/>
        </w:rPr>
        <w:t xml:space="preserve"> </w:t>
      </w:r>
      <w:r w:rsidR="00DB68C1" w:rsidRPr="00FB1D51">
        <w:rPr>
          <w:rFonts w:asciiTheme="majorBidi" w:hAnsiTheme="majorBidi" w:cstheme="majorBidi"/>
        </w:rPr>
        <w:t>Bussing-Burks, M. (2009). Starbucks: A Story of Growth. Emerald Emerging Markets</w:t>
      </w:r>
      <w:r w:rsidR="00DB68C1">
        <w:rPr>
          <w:rFonts w:asciiTheme="majorBidi" w:hAnsiTheme="majorBidi" w:cstheme="majorBidi"/>
        </w:rPr>
        <w:t>.</w:t>
      </w:r>
    </w:p>
    <w:p w14:paraId="729A93B0" w14:textId="77777777" w:rsidR="00367BC1" w:rsidRDefault="00367BC1" w:rsidP="00FB1D51">
      <w:pPr>
        <w:jc w:val="both"/>
        <w:rPr>
          <w:rFonts w:asciiTheme="majorBidi" w:hAnsiTheme="majorBidi" w:cstheme="majorBidi"/>
        </w:rPr>
      </w:pPr>
    </w:p>
    <w:p w14:paraId="0CA809F3" w14:textId="77777777" w:rsidR="0074376B" w:rsidRDefault="0074376B" w:rsidP="00FB1D51">
      <w:pPr>
        <w:jc w:val="both"/>
        <w:rPr>
          <w:rFonts w:asciiTheme="majorBidi" w:hAnsiTheme="majorBidi" w:cstheme="majorBidi"/>
        </w:rPr>
      </w:pPr>
    </w:p>
    <w:p w14:paraId="2BD124DA" w14:textId="6C691B19" w:rsidR="008E4D03" w:rsidRPr="00841632" w:rsidRDefault="008E4D03" w:rsidP="00FB1D51">
      <w:pPr>
        <w:jc w:val="both"/>
        <w:rPr>
          <w:rFonts w:asciiTheme="majorBidi" w:hAnsiTheme="majorBidi" w:cstheme="majorBidi"/>
          <w:b/>
          <w:bCs/>
          <w:color w:val="3A7C22" w:themeColor="accent6" w:themeShade="BF"/>
          <w:sz w:val="28"/>
          <w:szCs w:val="28"/>
        </w:rPr>
      </w:pPr>
      <w:r w:rsidRPr="00841632">
        <w:rPr>
          <w:rFonts w:asciiTheme="majorBidi" w:hAnsiTheme="majorBidi" w:cstheme="majorBidi"/>
          <w:b/>
          <w:bCs/>
          <w:color w:val="3A7C22" w:themeColor="accent6" w:themeShade="BF"/>
          <w:sz w:val="28"/>
          <w:szCs w:val="28"/>
        </w:rPr>
        <w:t xml:space="preserve">Conclusion </w:t>
      </w:r>
    </w:p>
    <w:p w14:paraId="2E8F4FA1" w14:textId="3F6B6FFD" w:rsidR="00F81544" w:rsidRPr="008E4D03" w:rsidRDefault="00F81544" w:rsidP="00FB1D51">
      <w:pPr>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3360" behindDoc="0" locked="0" layoutInCell="1" allowOverlap="1" wp14:anchorId="17B4043F" wp14:editId="5F9FDAD8">
                <wp:simplePos x="0" y="0"/>
                <wp:positionH relativeFrom="column">
                  <wp:posOffset>9053</wp:posOffset>
                </wp:positionH>
                <wp:positionV relativeFrom="paragraph">
                  <wp:posOffset>130338</wp:posOffset>
                </wp:positionV>
                <wp:extent cx="995882" cy="0"/>
                <wp:effectExtent l="0" t="12700" r="20320" b="12700"/>
                <wp:wrapNone/>
                <wp:docPr id="20344676" name="Straight Connector 5"/>
                <wp:cNvGraphicFramePr/>
                <a:graphic xmlns:a="http://schemas.openxmlformats.org/drawingml/2006/main">
                  <a:graphicData uri="http://schemas.microsoft.com/office/word/2010/wordprocessingShape">
                    <wps:wsp>
                      <wps:cNvCnPr/>
                      <wps:spPr>
                        <a:xfrm>
                          <a:off x="0" y="0"/>
                          <a:ext cx="995882"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48A1CFC7"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pt,10.25pt" to="79.1pt,10.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" strokecolor="#4ea72e [3209]" strokeweight="1.5pt">
                <v:stroke joinstyle="miter"/>
              </v:line>
            </w:pict>
          </mc:Fallback>
        </mc:AlternateContent>
      </w:r>
    </w:p>
    <w:p w14:paraId="789DE00C" w14:textId="2AFAF8CC" w:rsidR="008E4D03" w:rsidRDefault="008E4D03" w:rsidP="00FB1D51">
      <w:pPr>
        <w:jc w:val="both"/>
        <w:rPr>
          <w:rFonts w:asciiTheme="majorBidi" w:hAnsiTheme="majorBidi" w:cstheme="majorBidi"/>
        </w:rPr>
      </w:pPr>
      <w:r w:rsidRPr="008E4D03">
        <w:rPr>
          <w:rFonts w:asciiTheme="majorBidi" w:hAnsiTheme="majorBidi" w:cstheme="majorBidi"/>
        </w:rPr>
        <w:t>In conclusion, Starbuck</w:t>
      </w:r>
      <w:r w:rsidR="005C2486">
        <w:rPr>
          <w:rFonts w:asciiTheme="majorBidi" w:hAnsiTheme="majorBidi" w:cstheme="majorBidi"/>
        </w:rPr>
        <w:t>’s</w:t>
      </w:r>
      <w:r w:rsidRPr="008E4D03">
        <w:rPr>
          <w:rFonts w:asciiTheme="majorBidi" w:hAnsiTheme="majorBidi" w:cstheme="majorBidi"/>
        </w:rPr>
        <w:t xml:space="preserve"> journey from a humble local coffee shop to a global powerhouse exemplifies the company's resilience, innovation, and customer-centric approach. Through strategic adaptation to changing market dynamics and relentless focus on enhancing the customer experience, Starbucks continues to thrive in the competitive coffee industry, setting a standard for success.</w:t>
      </w:r>
    </w:p>
    <w:p w14:paraId="69B7E935" w14:textId="77777777" w:rsidR="008E4D03" w:rsidRPr="00FB1D51" w:rsidRDefault="008E4D03" w:rsidP="00FB1D51">
      <w:pPr>
        <w:jc w:val="both"/>
        <w:rPr>
          <w:rFonts w:asciiTheme="majorBidi" w:hAnsiTheme="majorBidi" w:cstheme="majorBidi"/>
        </w:rPr>
      </w:pPr>
    </w:p>
    <w:p w14:paraId="79CF8FB5" w14:textId="77777777" w:rsidR="0074376B" w:rsidRDefault="0074376B" w:rsidP="00FB1D51">
      <w:pPr>
        <w:jc w:val="both"/>
        <w:rPr>
          <w:rFonts w:asciiTheme="majorBidi" w:hAnsiTheme="majorBidi" w:cstheme="majorBidi"/>
          <w:b/>
          <w:bCs/>
          <w:sz w:val="28"/>
          <w:szCs w:val="28"/>
        </w:rPr>
      </w:pPr>
    </w:p>
    <w:p w14:paraId="7E1CFBDB" w14:textId="77777777" w:rsidR="0074376B" w:rsidRDefault="0074376B" w:rsidP="00FB1D51">
      <w:pPr>
        <w:jc w:val="both"/>
        <w:rPr>
          <w:rFonts w:asciiTheme="majorBidi" w:hAnsiTheme="majorBidi" w:cstheme="majorBidi"/>
          <w:b/>
          <w:bCs/>
          <w:sz w:val="28"/>
          <w:szCs w:val="28"/>
        </w:rPr>
      </w:pPr>
    </w:p>
    <w:p w14:paraId="74AEC3FC" w14:textId="77777777" w:rsidR="0074376B" w:rsidRDefault="0074376B" w:rsidP="00FB1D51">
      <w:pPr>
        <w:jc w:val="both"/>
        <w:rPr>
          <w:rFonts w:asciiTheme="majorBidi" w:hAnsiTheme="majorBidi" w:cstheme="majorBidi"/>
          <w:b/>
          <w:bCs/>
          <w:sz w:val="28"/>
          <w:szCs w:val="28"/>
        </w:rPr>
      </w:pPr>
    </w:p>
    <w:p w14:paraId="2697DF77" w14:textId="77777777" w:rsidR="0074376B" w:rsidRDefault="0074376B" w:rsidP="00FB1D51">
      <w:pPr>
        <w:jc w:val="both"/>
        <w:rPr>
          <w:rFonts w:asciiTheme="majorBidi" w:hAnsiTheme="majorBidi" w:cstheme="majorBidi"/>
          <w:b/>
          <w:bCs/>
          <w:sz w:val="28"/>
          <w:szCs w:val="28"/>
        </w:rPr>
      </w:pPr>
    </w:p>
    <w:p w14:paraId="1E018166" w14:textId="77777777" w:rsidR="004D2A15" w:rsidRDefault="004D2A15" w:rsidP="00FB1D51">
      <w:pPr>
        <w:jc w:val="both"/>
        <w:rPr>
          <w:rFonts w:asciiTheme="majorBidi" w:hAnsiTheme="majorBidi" w:cstheme="majorBidi"/>
          <w:b/>
          <w:bCs/>
          <w:sz w:val="28"/>
          <w:szCs w:val="28"/>
        </w:rPr>
      </w:pPr>
    </w:p>
    <w:p w14:paraId="2F20C93D" w14:textId="02129597" w:rsidR="00367BC1" w:rsidRPr="00841632" w:rsidRDefault="00367BC1" w:rsidP="00FB1D51">
      <w:pPr>
        <w:jc w:val="both"/>
        <w:rPr>
          <w:rFonts w:asciiTheme="majorBidi" w:hAnsiTheme="majorBidi" w:cstheme="majorBidi"/>
          <w:b/>
          <w:bCs/>
          <w:color w:val="3A7C22" w:themeColor="accent6" w:themeShade="BF"/>
          <w:sz w:val="28"/>
          <w:szCs w:val="28"/>
        </w:rPr>
      </w:pPr>
      <w:r w:rsidRPr="00841632">
        <w:rPr>
          <w:rFonts w:asciiTheme="majorBidi" w:hAnsiTheme="majorBidi" w:cstheme="majorBidi"/>
          <w:b/>
          <w:bCs/>
          <w:color w:val="3A7C22" w:themeColor="accent6" w:themeShade="BF"/>
          <w:sz w:val="28"/>
          <w:szCs w:val="28"/>
        </w:rPr>
        <w:t>References</w:t>
      </w:r>
    </w:p>
    <w:p w14:paraId="32A6F302" w14:textId="0C29C725" w:rsidR="0074376B" w:rsidRPr="00BD4CBA" w:rsidRDefault="00841632" w:rsidP="00FB1D51">
      <w:pPr>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4384" behindDoc="0" locked="0" layoutInCell="1" allowOverlap="1" wp14:anchorId="78ED95E2" wp14:editId="413744B0">
                <wp:simplePos x="0" y="0"/>
                <wp:positionH relativeFrom="column">
                  <wp:posOffset>18108</wp:posOffset>
                </wp:positionH>
                <wp:positionV relativeFrom="paragraph">
                  <wp:posOffset>92647</wp:posOffset>
                </wp:positionV>
                <wp:extent cx="914400" cy="0"/>
                <wp:effectExtent l="0" t="12700" r="12700" b="12700"/>
                <wp:wrapNone/>
                <wp:docPr id="1839676057"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52247FA5" id="Straight Connector 6"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pt,7.3pt" to="73.45pt,7.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" strokecolor="#4ea72e [3209]" strokeweight="1.5pt">
                <v:stroke joinstyle="miter"/>
              </v:line>
            </w:pict>
          </mc:Fallback>
        </mc:AlternateContent>
      </w:r>
      <w:r>
        <w:rPr>
          <w:rFonts w:asciiTheme="majorBidi" w:hAnsiTheme="majorBidi" w:cstheme="majorBidi"/>
          <w:b/>
          <w:bCs/>
          <w:noProof/>
          <w:sz w:val="28"/>
          <w:szCs w:val="28"/>
        </w:rPr>
        <mc:AlternateContent>
          <mc:Choice Requires="wps">
            <w:drawing>
              <wp:anchor distT="0" distB="0" distL="114300" distR="114300" simplePos="0" relativeHeight="251667456" behindDoc="0" locked="0" layoutInCell="1" allowOverlap="1" wp14:anchorId="554AABF4" wp14:editId="5B8DCEDE">
                <wp:simplePos x="0" y="0"/>
                <wp:positionH relativeFrom="column">
                  <wp:posOffset>18107</wp:posOffset>
                </wp:positionH>
                <wp:positionV relativeFrom="paragraph">
                  <wp:posOffset>92647</wp:posOffset>
                </wp:positionV>
                <wp:extent cx="914400" cy="0"/>
                <wp:effectExtent l="0" t="12700" r="12700" b="12700"/>
                <wp:wrapNone/>
                <wp:docPr id="701907831"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w14:anchorId="2950EA05" id="Straight Connector 9"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pt,7.3pt" to="73.45pt,7.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" strokecolor="#4ea72e [3209]" strokeweight="1.5pt">
                <v:stroke joinstyle="miter"/>
              </v:line>
            </w:pict>
          </mc:Fallback>
        </mc:AlternateContent>
      </w:r>
    </w:p>
    <w:p w14:paraId="6128F0F2" w14:textId="356680BA" w:rsidR="00367BC1" w:rsidRDefault="00367BC1" w:rsidP="00FB1D51">
      <w:pPr>
        <w:jc w:val="both"/>
        <w:rPr>
          <w:rFonts w:asciiTheme="majorBidi" w:hAnsiTheme="majorBidi" w:cstheme="majorBidi"/>
        </w:rPr>
      </w:pPr>
      <w:r w:rsidRPr="00FB1D51">
        <w:rPr>
          <w:rFonts w:asciiTheme="majorBidi" w:hAnsiTheme="majorBidi" w:cstheme="majorBidi"/>
        </w:rPr>
        <w:t>1. Bussing-Burks, M. (2009). Starbucks: A Story of Growth. Emerald Emerging Markets Case Studies, 9(6), 1-23.</w:t>
      </w:r>
    </w:p>
    <w:p w14:paraId="689DAF35" w14:textId="77777777" w:rsidR="00BD4CBA" w:rsidRPr="00FB1D51" w:rsidRDefault="00BD4CBA" w:rsidP="00FB1D51">
      <w:pPr>
        <w:jc w:val="both"/>
        <w:rPr>
          <w:rFonts w:asciiTheme="majorBidi" w:hAnsiTheme="majorBidi" w:cstheme="majorBidi"/>
        </w:rPr>
      </w:pPr>
    </w:p>
    <w:p w14:paraId="6E2F8170" w14:textId="77777777" w:rsidR="008A4A80" w:rsidRDefault="008A4A80" w:rsidP="008A4A80">
      <w:pPr>
        <w:jc w:val="both"/>
        <w:rPr>
          <w:rFonts w:asciiTheme="majorBidi" w:hAnsiTheme="majorBidi" w:cstheme="majorBidi"/>
        </w:rPr>
      </w:pPr>
    </w:p>
    <w:p w14:paraId="642022A1" w14:textId="4F5B3D44" w:rsidR="008B7E43" w:rsidRPr="008B7E43" w:rsidRDefault="004844D8" w:rsidP="008A4A80">
      <w:pPr>
        <w:jc w:val="both"/>
        <w:rPr>
          <w:rFonts w:asciiTheme="majorBidi" w:hAnsiTheme="majorBidi" w:cstheme="majorBidi"/>
          <w:color w:val="000000"/>
          <w:kern w:val="0"/>
        </w:rPr>
      </w:pPr>
      <w:r>
        <w:rPr>
          <w:rFonts w:asciiTheme="majorBidi" w:hAnsiTheme="majorBidi" w:cstheme="majorBidi"/>
          <w:color w:val="000000"/>
          <w:kern w:val="0"/>
        </w:rPr>
        <w:t>2</w:t>
      </w:r>
      <w:r w:rsidR="008B7E43">
        <w:rPr>
          <w:rFonts w:asciiTheme="majorBidi" w:hAnsiTheme="majorBidi" w:cstheme="majorBidi"/>
          <w:color w:val="000000"/>
          <w:kern w:val="0"/>
        </w:rPr>
        <w:t xml:space="preserve">. </w:t>
      </w:r>
      <w:r w:rsidR="008B7E43" w:rsidRPr="008B7E43">
        <w:rPr>
          <w:rFonts w:asciiTheme="majorBidi" w:hAnsiTheme="majorBidi" w:cstheme="majorBidi"/>
          <w:color w:val="000000"/>
          <w:kern w:val="0"/>
        </w:rPr>
        <w:t>Strebel, P. (2007). "Why Good Managers Make Big SWOTs." Harvard Business Review, 85(1), 86-94.</w:t>
      </w:r>
    </w:p>
    <w:p w14:paraId="6C8E5ACA" w14:textId="77777777" w:rsidR="008B7E43" w:rsidRPr="008B7E43" w:rsidRDefault="008B7E43" w:rsidP="008A4A80">
      <w:pPr>
        <w:jc w:val="both"/>
        <w:rPr>
          <w:rFonts w:asciiTheme="majorBidi" w:hAnsiTheme="majorBidi" w:cstheme="majorBidi"/>
        </w:rPr>
      </w:pPr>
    </w:p>
    <w:p w14:paraId="3D0D16CE" w14:textId="0ECFE8D5" w:rsidR="008A4A80" w:rsidRPr="00FB1D51" w:rsidRDefault="004844D8" w:rsidP="0042691A">
      <w:pPr>
        <w:jc w:val="both"/>
        <w:rPr>
          <w:rFonts w:asciiTheme="majorBidi" w:hAnsiTheme="majorBidi" w:cstheme="majorBidi"/>
        </w:rPr>
      </w:pPr>
      <w:r>
        <w:rPr>
          <w:rFonts w:asciiTheme="majorBidi" w:hAnsiTheme="majorBidi" w:cstheme="majorBidi"/>
        </w:rPr>
        <w:t>3</w:t>
      </w:r>
      <w:r w:rsidR="008A4A80">
        <w:rPr>
          <w:rFonts w:asciiTheme="majorBidi" w:hAnsiTheme="majorBidi" w:cstheme="majorBidi"/>
        </w:rPr>
        <w:t>.</w:t>
      </w:r>
      <w:r w:rsidR="008A4A80" w:rsidRPr="00FB1D51">
        <w:rPr>
          <w:rFonts w:asciiTheme="majorBidi" w:hAnsiTheme="majorBidi" w:cstheme="majorBidi"/>
        </w:rPr>
        <w:t xml:space="preserve"> Johnson, G., Scholes, K., &amp; Whittington, R. (2008). Exploring Corporate Strategy: Text and Cases. Pearson Education</w:t>
      </w:r>
      <w:r w:rsidR="000B5CC4">
        <w:rPr>
          <w:rFonts w:asciiTheme="majorBidi" w:hAnsiTheme="majorBidi" w:cstheme="majorBidi"/>
        </w:rPr>
        <w:t xml:space="preserve"> </w:t>
      </w:r>
      <w:r w:rsidR="008A4A80" w:rsidRPr="00FB1D51">
        <w:rPr>
          <w:rFonts w:asciiTheme="majorBidi" w:hAnsiTheme="majorBidi" w:cstheme="majorBidi"/>
        </w:rPr>
        <w:t>Marketing, 24(1), 74-81.</w:t>
      </w:r>
    </w:p>
    <w:p w14:paraId="7AB06EDE" w14:textId="77777777" w:rsidR="00367BC1" w:rsidRPr="00FB1D51" w:rsidRDefault="00367BC1" w:rsidP="00FB1D51">
      <w:pPr>
        <w:jc w:val="both"/>
        <w:rPr>
          <w:rFonts w:asciiTheme="majorBidi" w:hAnsiTheme="majorBidi" w:cstheme="majorBidi"/>
        </w:rPr>
      </w:pPr>
    </w:p>
    <w:p w14:paraId="5D9A3D9F" w14:textId="503CBE2A" w:rsidR="00367BC1" w:rsidRPr="00FB1D51" w:rsidRDefault="004844D8" w:rsidP="00FB1D51">
      <w:pPr>
        <w:jc w:val="both"/>
        <w:rPr>
          <w:rFonts w:asciiTheme="majorBidi" w:hAnsiTheme="majorBidi" w:cstheme="majorBidi"/>
        </w:rPr>
      </w:pPr>
      <w:r>
        <w:rPr>
          <w:rFonts w:asciiTheme="majorBidi" w:hAnsiTheme="majorBidi" w:cstheme="majorBidi"/>
        </w:rPr>
        <w:t>4</w:t>
      </w:r>
      <w:r w:rsidR="00367BC1" w:rsidRPr="00FB1D51">
        <w:rPr>
          <w:rFonts w:asciiTheme="majorBidi" w:hAnsiTheme="majorBidi" w:cstheme="majorBidi"/>
        </w:rPr>
        <w:t>. Koehn, N. F. (2002). Howard Schultz and Starbucks Coffee Company. Harvard Business School Case 9-801-361.</w:t>
      </w:r>
    </w:p>
    <w:p w14:paraId="5BE0495C" w14:textId="77777777" w:rsidR="00367BC1" w:rsidRPr="00FB1D51" w:rsidRDefault="00367BC1" w:rsidP="00FB1D51">
      <w:pPr>
        <w:jc w:val="both"/>
        <w:rPr>
          <w:rFonts w:asciiTheme="majorBidi" w:hAnsiTheme="majorBidi" w:cstheme="majorBidi"/>
        </w:rPr>
      </w:pPr>
    </w:p>
    <w:p w14:paraId="466B3CCB" w14:textId="60ED8199" w:rsidR="00367BC1" w:rsidRDefault="004844D8" w:rsidP="00FB1D51">
      <w:pPr>
        <w:jc w:val="both"/>
        <w:rPr>
          <w:rFonts w:asciiTheme="majorBidi" w:hAnsiTheme="majorBidi" w:cstheme="majorBidi"/>
        </w:rPr>
      </w:pPr>
      <w:r>
        <w:rPr>
          <w:rFonts w:asciiTheme="majorBidi" w:hAnsiTheme="majorBidi" w:cstheme="majorBidi"/>
        </w:rPr>
        <w:t>5</w:t>
      </w:r>
      <w:r w:rsidR="00367BC1" w:rsidRPr="00FB1D51">
        <w:rPr>
          <w:rFonts w:asciiTheme="majorBidi" w:hAnsiTheme="majorBidi" w:cstheme="majorBidi"/>
        </w:rPr>
        <w:t>. Machkovech, S. (2014). Starbucks and the myriad opportunities in the final frontier. Harvard Business Review, 65(3), 87-95.</w:t>
      </w:r>
    </w:p>
    <w:p w14:paraId="3E70E7CB" w14:textId="77777777" w:rsidR="00E02A4D" w:rsidRDefault="00E02A4D" w:rsidP="00FB1D51">
      <w:pPr>
        <w:jc w:val="both"/>
        <w:rPr>
          <w:rFonts w:asciiTheme="majorBidi" w:hAnsiTheme="majorBidi" w:cstheme="majorBidi"/>
        </w:rPr>
      </w:pPr>
    </w:p>
    <w:p w14:paraId="200A7F03" w14:textId="7D095F1A" w:rsidR="00E02A4D" w:rsidRPr="00FB1D51" w:rsidRDefault="004844D8" w:rsidP="00FB1D51">
      <w:pPr>
        <w:jc w:val="both"/>
        <w:rPr>
          <w:rFonts w:asciiTheme="majorBidi" w:hAnsiTheme="majorBidi" w:cstheme="majorBidi"/>
        </w:rPr>
      </w:pPr>
      <w:r>
        <w:rPr>
          <w:rFonts w:asciiTheme="majorBidi" w:hAnsiTheme="majorBidi" w:cstheme="majorBidi"/>
        </w:rPr>
        <w:t>6</w:t>
      </w:r>
      <w:r w:rsidR="00D71971">
        <w:rPr>
          <w:rFonts w:asciiTheme="majorBidi" w:hAnsiTheme="majorBidi" w:cstheme="majorBidi"/>
        </w:rPr>
        <w:t xml:space="preserve">. </w:t>
      </w:r>
      <w:r w:rsidR="00E02A4D" w:rsidRPr="00E02A4D">
        <w:rPr>
          <w:rFonts w:asciiTheme="majorBidi" w:hAnsiTheme="majorBidi" w:cstheme="majorBidi"/>
        </w:rPr>
        <w:t>Prahalad, C.K. &amp; Hamel, G. (1990). The Core Competence of the Corporation. Harvard Business Review, 68(3), 79-91.</w:t>
      </w:r>
    </w:p>
    <w:p w14:paraId="0479E231" w14:textId="77777777" w:rsidR="00CA3DE8" w:rsidRPr="00FB1D51" w:rsidRDefault="00CA3DE8" w:rsidP="00FB1D51">
      <w:pPr>
        <w:jc w:val="both"/>
        <w:rPr>
          <w:rFonts w:asciiTheme="majorBidi" w:hAnsiTheme="majorBidi" w:cstheme="majorBidi"/>
        </w:rPr>
      </w:pPr>
    </w:p>
    <w:p w14:paraId="4CA0B44C" w14:textId="6C802622" w:rsidR="00CA3DE8" w:rsidRDefault="004844D8" w:rsidP="00CA3DE8">
      <w:pPr>
        <w:jc w:val="both"/>
        <w:rPr>
          <w:rFonts w:asciiTheme="majorBidi" w:hAnsiTheme="majorBidi" w:cstheme="majorBidi"/>
        </w:rPr>
      </w:pPr>
      <w:r>
        <w:rPr>
          <w:rFonts w:asciiTheme="majorBidi" w:hAnsiTheme="majorBidi" w:cstheme="majorBidi"/>
        </w:rPr>
        <w:t>7</w:t>
      </w:r>
      <w:r w:rsidR="002B2C07">
        <w:rPr>
          <w:rFonts w:asciiTheme="majorBidi" w:hAnsiTheme="majorBidi" w:cstheme="majorBidi"/>
        </w:rPr>
        <w:t xml:space="preserve">. </w:t>
      </w:r>
      <w:r w:rsidR="00CA3DE8" w:rsidRPr="00CA3DE8">
        <w:rPr>
          <w:rFonts w:asciiTheme="majorBidi" w:hAnsiTheme="majorBidi" w:cstheme="majorBidi"/>
        </w:rPr>
        <w:t>Yudkowsky, E. (2008). Artificial Intelligence as a Positive and Negative Factor in Global Risk. In N. Bostrom, R. C. &amp; M. M. (Eds.), Global Catastrophic Risks (pp. 308-345). Oxford University Press.</w:t>
      </w:r>
    </w:p>
    <w:p w14:paraId="3B9B1E7E" w14:textId="6B6A7794" w:rsidR="00367BC1" w:rsidRPr="00FB1D51" w:rsidRDefault="00367BC1" w:rsidP="00FB1D51">
      <w:pPr>
        <w:jc w:val="both"/>
        <w:rPr>
          <w:rFonts w:asciiTheme="majorBidi" w:hAnsiTheme="majorBidi" w:cstheme="majorBidi"/>
        </w:rPr>
      </w:pPr>
    </w:p>
    <w:p w14:paraId="04577733" w14:textId="77777777" w:rsidR="00BD4CBA" w:rsidRPr="00FB1D51" w:rsidRDefault="00BD4CBA">
      <w:pPr>
        <w:jc w:val="both"/>
        <w:rPr>
          <w:rFonts w:asciiTheme="majorBidi" w:hAnsiTheme="majorBidi" w:cstheme="majorBidi"/>
        </w:rPr>
      </w:pPr>
    </w:p>
    <w:sectPr w:rsidR="00BD4CBA" w:rsidRPr="00FB1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CADEMY ENGRAVED LET PLAIN:1.0">
    <w:panose1 w:val="02000000000000000000"/>
    <w:charset w:val="00"/>
    <w:family w:val="auto"/>
    <w:pitch w:val="variable"/>
    <w:sig w:usb0="8000007F" w:usb1="4000000A"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54080"/>
    <w:multiLevelType w:val="hybridMultilevel"/>
    <w:tmpl w:val="51825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3769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C1"/>
    <w:rsid w:val="00006103"/>
    <w:rsid w:val="00065F1E"/>
    <w:rsid w:val="00085652"/>
    <w:rsid w:val="000B5CC4"/>
    <w:rsid w:val="000D5BEF"/>
    <w:rsid w:val="00100FBB"/>
    <w:rsid w:val="0018649A"/>
    <w:rsid w:val="001B72A2"/>
    <w:rsid w:val="001F23CF"/>
    <w:rsid w:val="002373B0"/>
    <w:rsid w:val="002467B7"/>
    <w:rsid w:val="002973DD"/>
    <w:rsid w:val="002A4AAE"/>
    <w:rsid w:val="002B2C07"/>
    <w:rsid w:val="002C6116"/>
    <w:rsid w:val="002D1CE1"/>
    <w:rsid w:val="0031221C"/>
    <w:rsid w:val="00367BC1"/>
    <w:rsid w:val="0038613D"/>
    <w:rsid w:val="00403A49"/>
    <w:rsid w:val="0042691A"/>
    <w:rsid w:val="004844D8"/>
    <w:rsid w:val="00484D1E"/>
    <w:rsid w:val="004A51F2"/>
    <w:rsid w:val="004C09BA"/>
    <w:rsid w:val="004C7191"/>
    <w:rsid w:val="004D2569"/>
    <w:rsid w:val="004D2A15"/>
    <w:rsid w:val="00546910"/>
    <w:rsid w:val="005C2486"/>
    <w:rsid w:val="006353C8"/>
    <w:rsid w:val="00641241"/>
    <w:rsid w:val="006D2A80"/>
    <w:rsid w:val="006E5598"/>
    <w:rsid w:val="007052A8"/>
    <w:rsid w:val="0074376B"/>
    <w:rsid w:val="007D38C3"/>
    <w:rsid w:val="00841632"/>
    <w:rsid w:val="0086047C"/>
    <w:rsid w:val="008A4A80"/>
    <w:rsid w:val="008B7E43"/>
    <w:rsid w:val="008E4D03"/>
    <w:rsid w:val="00924253"/>
    <w:rsid w:val="009519C7"/>
    <w:rsid w:val="00A044FD"/>
    <w:rsid w:val="00A22EF4"/>
    <w:rsid w:val="00AB2925"/>
    <w:rsid w:val="00AF37D5"/>
    <w:rsid w:val="00B054F5"/>
    <w:rsid w:val="00B06F0B"/>
    <w:rsid w:val="00B10814"/>
    <w:rsid w:val="00BB6B09"/>
    <w:rsid w:val="00BD4CBA"/>
    <w:rsid w:val="00C32F00"/>
    <w:rsid w:val="00C378D1"/>
    <w:rsid w:val="00C4768A"/>
    <w:rsid w:val="00CA3DE8"/>
    <w:rsid w:val="00CD3118"/>
    <w:rsid w:val="00D71971"/>
    <w:rsid w:val="00D96658"/>
    <w:rsid w:val="00DB68C1"/>
    <w:rsid w:val="00E02A4D"/>
    <w:rsid w:val="00EC51BA"/>
    <w:rsid w:val="00ED65C6"/>
    <w:rsid w:val="00F447CA"/>
    <w:rsid w:val="00F47096"/>
    <w:rsid w:val="00F73691"/>
    <w:rsid w:val="00F74A08"/>
    <w:rsid w:val="00F81544"/>
    <w:rsid w:val="00FA1250"/>
    <w:rsid w:val="00FB1D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3AD41"/>
  <w15:chartTrackingRefBased/>
  <w15:docId w15:val="{92885A58-29B1-DF41-A4BF-6D515301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7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7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B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B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B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B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BC1"/>
    <w:rPr>
      <w:rFonts w:eastAsiaTheme="majorEastAsia" w:cstheme="majorBidi"/>
      <w:color w:val="272727" w:themeColor="text1" w:themeTint="D8"/>
    </w:rPr>
  </w:style>
  <w:style w:type="paragraph" w:styleId="Title">
    <w:name w:val="Title"/>
    <w:basedOn w:val="Normal"/>
    <w:next w:val="Normal"/>
    <w:link w:val="TitleChar"/>
    <w:uiPriority w:val="10"/>
    <w:qFormat/>
    <w:rsid w:val="00367B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BC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B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7BC1"/>
    <w:rPr>
      <w:i/>
      <w:iCs/>
      <w:color w:val="404040" w:themeColor="text1" w:themeTint="BF"/>
    </w:rPr>
  </w:style>
  <w:style w:type="paragraph" w:styleId="ListParagraph">
    <w:name w:val="List Paragraph"/>
    <w:basedOn w:val="Normal"/>
    <w:uiPriority w:val="34"/>
    <w:qFormat/>
    <w:rsid w:val="00367BC1"/>
    <w:pPr>
      <w:ind w:left="720"/>
      <w:contextualSpacing/>
    </w:pPr>
  </w:style>
  <w:style w:type="character" w:styleId="IntenseEmphasis">
    <w:name w:val="Intense Emphasis"/>
    <w:basedOn w:val="DefaultParagraphFont"/>
    <w:uiPriority w:val="21"/>
    <w:qFormat/>
    <w:rsid w:val="00367BC1"/>
    <w:rPr>
      <w:i/>
      <w:iCs/>
      <w:color w:val="0F4761" w:themeColor="accent1" w:themeShade="BF"/>
    </w:rPr>
  </w:style>
  <w:style w:type="paragraph" w:styleId="IntenseQuote">
    <w:name w:val="Intense Quote"/>
    <w:basedOn w:val="Normal"/>
    <w:next w:val="Normal"/>
    <w:link w:val="IntenseQuoteChar"/>
    <w:uiPriority w:val="30"/>
    <w:qFormat/>
    <w:rsid w:val="00367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BC1"/>
    <w:rPr>
      <w:i/>
      <w:iCs/>
      <w:color w:val="0F4761" w:themeColor="accent1" w:themeShade="BF"/>
    </w:rPr>
  </w:style>
  <w:style w:type="character" w:styleId="IntenseReference">
    <w:name w:val="Intense Reference"/>
    <w:basedOn w:val="DefaultParagraphFont"/>
    <w:uiPriority w:val="32"/>
    <w:qFormat/>
    <w:rsid w:val="00367B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75</cp:revision>
  <dcterms:created xsi:type="dcterms:W3CDTF">2024-11-06T17:50:00Z</dcterms:created>
  <dcterms:modified xsi:type="dcterms:W3CDTF">2024-11-06T20:38:00Z</dcterms:modified>
</cp:coreProperties>
</file>