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B96596" wp14:paraId="04A6F1ED" wp14:textId="7DF846BA">
      <w:pPr>
        <w:pStyle w:val="Heading1"/>
        <w:spacing w:before="480" w:beforeAutospacing="off" w:after="0" w:afterAutospacing="off" w:line="276" w:lineRule="auto"/>
        <w:rPr>
          <w:rFonts w:ascii="Arial" w:hAnsi="Arial" w:eastAsia="Arial" w:cs="Arial"/>
          <w:b w:val="1"/>
          <w:bCs w:val="1"/>
          <w:noProof w:val="0"/>
          <w:color w:val="365F91"/>
          <w:sz w:val="24"/>
          <w:szCs w:val="24"/>
          <w:lang w:val="en-US"/>
        </w:rPr>
      </w:pPr>
    </w:p>
    <w:p xmlns:wp14="http://schemas.microsoft.com/office/word/2010/wordml" w:rsidP="32B96596" wp14:paraId="4DE26730" wp14:textId="46FEFC36">
      <w:pPr>
        <w:pStyle w:val="Normal"/>
        <w:rPr>
          <w:noProof w:val="0"/>
          <w:lang w:val="en-US"/>
        </w:rPr>
      </w:pPr>
      <w:r w:rsidRPr="32B96596" w:rsidR="7D293FA7">
        <w:rPr>
          <w:noProof w:val="0"/>
          <w:lang w:val="en-US"/>
        </w:rPr>
        <w:t>Student   Penelope hutchinson       2125800</w:t>
      </w:r>
    </w:p>
    <w:p xmlns:wp14="http://schemas.microsoft.com/office/word/2010/wordml" w:rsidP="32B96596" wp14:paraId="0F65082B" wp14:textId="47D8CA64">
      <w:pPr>
        <w:pStyle w:val="Normal"/>
        <w:rPr>
          <w:noProof w:val="0"/>
          <w:lang w:val="en-US"/>
        </w:rPr>
      </w:pPr>
      <w:r w:rsidRPr="32B96596" w:rsidR="7D293FA7">
        <w:rPr>
          <w:noProof w:val="0"/>
          <w:lang w:val="en-US"/>
        </w:rPr>
        <w:t>Module festivals conventions and events management</w:t>
      </w:r>
    </w:p>
    <w:p xmlns:wp14="http://schemas.microsoft.com/office/word/2010/wordml" w:rsidP="32B96596" wp14:paraId="2471C731" wp14:textId="40AA23AE">
      <w:pPr>
        <w:pStyle w:val="Normal"/>
        <w:rPr>
          <w:noProof w:val="0"/>
          <w:lang w:val="en-US"/>
        </w:rPr>
      </w:pPr>
      <w:r w:rsidRPr="32B96596" w:rsidR="7D293FA7">
        <w:rPr>
          <w:noProof w:val="0"/>
          <w:lang w:val="en-US"/>
        </w:rPr>
        <w:t>Module code BMTP6017</w:t>
      </w:r>
    </w:p>
    <w:p xmlns:wp14="http://schemas.microsoft.com/office/word/2010/wordml" w:rsidP="32B96596" wp14:paraId="3D79E0ED" wp14:textId="47A86F88">
      <w:pPr>
        <w:pStyle w:val="Normal"/>
        <w:rPr>
          <w:noProof w:val="0"/>
          <w:lang w:val="en-US"/>
        </w:rPr>
      </w:pPr>
      <w:r w:rsidRPr="32B96596" w:rsidR="7D293FA7">
        <w:rPr>
          <w:noProof w:val="0"/>
          <w:lang w:val="en-US"/>
        </w:rPr>
        <w:t xml:space="preserve">Lecture Deborah </w:t>
      </w:r>
      <w:r w:rsidRPr="32B96596" w:rsidR="7D293FA7">
        <w:rPr>
          <w:noProof w:val="0"/>
          <w:lang w:val="en-US"/>
        </w:rPr>
        <w:t>Jenkins</w:t>
      </w:r>
    </w:p>
    <w:p xmlns:wp14="http://schemas.microsoft.com/office/word/2010/wordml" w:rsidP="32B96596" wp14:paraId="181205FD" wp14:textId="583C1AC3">
      <w:pPr>
        <w:pStyle w:val="Normal"/>
        <w:rPr>
          <w:noProof w:val="0"/>
          <w:lang w:val="en-US"/>
        </w:rPr>
      </w:pPr>
    </w:p>
    <w:p xmlns:wp14="http://schemas.microsoft.com/office/word/2010/wordml" w:rsidP="32B96596" wp14:paraId="2553B346" wp14:textId="146D37EF">
      <w:pPr>
        <w:pStyle w:val="Normal"/>
        <w:rPr>
          <w:noProof w:val="0"/>
          <w:lang w:val="en-US"/>
        </w:rPr>
      </w:pPr>
    </w:p>
    <w:p xmlns:wp14="http://schemas.microsoft.com/office/word/2010/wordml" w:rsidP="32B96596" wp14:paraId="3711FEC5" wp14:textId="783C8754">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held annually in Llanelwedd, Wales, is a leading example of a community-focused MICE (Meetings, Incentives, Conferences, Exhibitions) event. As one of the most significant agricultural shows, it celebrates Welsh rural culture, innovation, and agricultural practices. The event has a strong legacy of contributing to local economies and promoting tourism while serving as a hub for farmers, exhibitors, and the public.</w:t>
      </w:r>
    </w:p>
    <w:p xmlns:wp14="http://schemas.microsoft.com/office/word/2010/wordml" w:rsidP="32B96596" wp14:paraId="799229FB" wp14:textId="79C1757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was </w:t>
      </w:r>
      <w:r w:rsidRPr="32B96596" w:rsidR="7D293FA7">
        <w:rPr>
          <w:rFonts w:ascii="Arial" w:hAnsi="Arial" w:eastAsia="Arial" w:cs="Arial"/>
          <w:noProof w:val="0"/>
          <w:sz w:val="24"/>
          <w:szCs w:val="24"/>
          <w:lang w:val="en-US"/>
        </w:rPr>
        <w:t>established</w:t>
      </w:r>
      <w:r w:rsidRPr="32B96596" w:rsidR="7D293FA7">
        <w:rPr>
          <w:rFonts w:ascii="Arial" w:hAnsi="Arial" w:eastAsia="Arial" w:cs="Arial"/>
          <w:noProof w:val="0"/>
          <w:sz w:val="24"/>
          <w:szCs w:val="24"/>
          <w:lang w:val="en-US"/>
        </w:rPr>
        <w:t xml:space="preserve"> in 1904 to promote Welsh agriculture, provide a platform for farmers to </w:t>
      </w:r>
      <w:bookmarkStart w:name="_Int_hvBotrU7" w:id="2039671637"/>
      <w:r w:rsidRPr="32B96596" w:rsidR="7D293FA7">
        <w:rPr>
          <w:rFonts w:ascii="Arial" w:hAnsi="Arial" w:eastAsia="Arial" w:cs="Arial"/>
          <w:noProof w:val="0"/>
          <w:sz w:val="24"/>
          <w:szCs w:val="24"/>
          <w:lang w:val="en-US"/>
        </w:rPr>
        <w:t>showcase</w:t>
      </w:r>
      <w:bookmarkEnd w:id="2039671637"/>
      <w:r w:rsidRPr="32B96596" w:rsidR="7D293FA7">
        <w:rPr>
          <w:rFonts w:ascii="Arial" w:hAnsi="Arial" w:eastAsia="Arial" w:cs="Arial"/>
          <w:noProof w:val="0"/>
          <w:sz w:val="24"/>
          <w:szCs w:val="24"/>
          <w:lang w:val="en-US"/>
        </w:rPr>
        <w:t xml:space="preserve"> their livestock, and improve rural practices. Initially a small regional event, the show moved to its permanent home in </w:t>
      </w:r>
      <w:r w:rsidRPr="32B96596" w:rsidR="7D293FA7">
        <w:rPr>
          <w:rFonts w:ascii="Arial" w:hAnsi="Arial" w:eastAsia="Arial" w:cs="Arial"/>
          <w:noProof w:val="0"/>
          <w:sz w:val="24"/>
          <w:szCs w:val="24"/>
          <w:lang w:val="en-US"/>
        </w:rPr>
        <w:t>Llanelwedd</w:t>
      </w:r>
      <w:r w:rsidRPr="32B96596" w:rsidR="7D293FA7">
        <w:rPr>
          <w:rFonts w:ascii="Arial" w:hAnsi="Arial" w:eastAsia="Arial" w:cs="Arial"/>
          <w:noProof w:val="0"/>
          <w:sz w:val="24"/>
          <w:szCs w:val="24"/>
          <w:lang w:val="en-US"/>
        </w:rPr>
        <w:t xml:space="preserve"> in 1963, allowing it to expand its scale and reach (RWAS, 2023).</w:t>
      </w:r>
    </w:p>
    <w:p xmlns:wp14="http://schemas.microsoft.com/office/word/2010/wordml" w:rsidP="32B96596" wp14:paraId="02E96329" wp14:textId="4755DB26">
      <w:pPr>
        <w:spacing w:before="0" w:beforeAutospacing="off" w:after="200" w:afterAutospacing="off" w:line="276" w:lineRule="auto"/>
      </w:pPr>
      <w:r w:rsidRPr="32B96596" w:rsidR="7D293FA7">
        <w:rPr>
          <w:rFonts w:ascii="Arial" w:hAnsi="Arial" w:eastAsia="Arial" w:cs="Arial"/>
          <w:noProof w:val="0"/>
          <w:sz w:val="24"/>
          <w:szCs w:val="24"/>
          <w:lang w:val="en-US"/>
        </w:rPr>
        <w:t>Over the decades, the show has evolved significantly. Post-World War II, it embraced technological advancements in farming, introducing agricultural machinery demonstrations alongside traditional livestock exhibitions. By the late 20th century, it had become a cornerstone event for Welsh cultural and rural heritage, attracting attendees from across the UK and beyond (Thomas, 2023).</w:t>
      </w:r>
    </w:p>
    <w:p xmlns:wp14="http://schemas.microsoft.com/office/word/2010/wordml" w:rsidP="32B96596" wp14:paraId="2A50D8E2" wp14:textId="39EA25C8">
      <w:pPr>
        <w:spacing w:before="0" w:beforeAutospacing="off" w:after="200" w:afterAutospacing="off" w:line="276" w:lineRule="auto"/>
      </w:pPr>
      <w:r w:rsidRPr="32B96596" w:rsidR="7D293FA7">
        <w:rPr>
          <w:rFonts w:ascii="Arial" w:hAnsi="Arial" w:eastAsia="Arial" w:cs="Arial"/>
          <w:noProof w:val="0"/>
          <w:sz w:val="24"/>
          <w:szCs w:val="24"/>
          <w:lang w:val="en-US"/>
        </w:rPr>
        <w:t>In recent years, the Royal Welsh Show has diversified its offerings to include cultural events, educational programs, and trade exhibitions, solidifying its reputation as one of Europe’s premier agricultural shows (Getz and Page, 2020).</w:t>
      </w:r>
    </w:p>
    <w:p xmlns:wp14="http://schemas.microsoft.com/office/word/2010/wordml" w:rsidP="32B96596" wp14:paraId="38B9EE2D" wp14:textId="46F2EAAD">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held annually in </w:t>
      </w:r>
      <w:r w:rsidRPr="32B96596" w:rsidR="7D293FA7">
        <w:rPr>
          <w:rFonts w:ascii="Arial" w:hAnsi="Arial" w:eastAsia="Arial" w:cs="Arial"/>
          <w:noProof w:val="0"/>
          <w:sz w:val="24"/>
          <w:szCs w:val="24"/>
          <w:lang w:val="en-US"/>
        </w:rPr>
        <w:t>Llanelwedd</w:t>
      </w:r>
      <w:r w:rsidRPr="32B96596" w:rsidR="7D293FA7">
        <w:rPr>
          <w:rFonts w:ascii="Arial" w:hAnsi="Arial" w:eastAsia="Arial" w:cs="Arial"/>
          <w:noProof w:val="0"/>
          <w:sz w:val="24"/>
          <w:szCs w:val="24"/>
          <w:lang w:val="en-US"/>
        </w:rPr>
        <w:t xml:space="preserve">, Wales, is a leading example of a community-focused MICE (Meetings, Incentives, Conferences, Exhibitions) event. As one of the most significant agricultural shows in Europe, it celebrates Welsh rural culture, innovation, and agricultural practices. The event has a strong legacy of contributing to local economies and promoting tourism while serving as a hub for farmers, exhibitors, and the </w:t>
      </w:r>
      <w:r w:rsidRPr="32B96596" w:rsidR="5FEA1A0C">
        <w:rPr>
          <w:rFonts w:ascii="Arial" w:hAnsi="Arial" w:eastAsia="Arial" w:cs="Arial"/>
          <w:noProof w:val="0"/>
          <w:sz w:val="24"/>
          <w:szCs w:val="24"/>
          <w:lang w:val="en-US"/>
        </w:rPr>
        <w:t>public</w:t>
      </w:r>
      <w:r w:rsidRPr="32B96596" w:rsidR="7D293FA7">
        <w:rPr>
          <w:rFonts w:ascii="Arial" w:hAnsi="Arial" w:eastAsia="Arial" w:cs="Arial"/>
          <w:noProof w:val="0"/>
          <w:sz w:val="24"/>
          <w:szCs w:val="24"/>
          <w:lang w:val="en-US"/>
        </w:rPr>
        <w:t xml:space="preserve"> (Royal Welsh Agricultural Society, 2024).</w:t>
      </w:r>
    </w:p>
    <w:p xmlns:wp14="http://schemas.microsoft.com/office/word/2010/wordml" w:rsidP="32B96596" wp14:paraId="7E8DBAAB" wp14:textId="315266BD">
      <w:pPr>
        <w:spacing w:before="0" w:beforeAutospacing="off" w:after="200" w:afterAutospacing="off" w:line="276" w:lineRule="auto"/>
      </w:pPr>
      <w:r w:rsidRPr="32B96596" w:rsidR="7D293FA7">
        <w:rPr>
          <w:rFonts w:ascii="Arial" w:hAnsi="Arial" w:eastAsia="Arial" w:cs="Arial"/>
          <w:noProof w:val="0"/>
          <w:sz w:val="24"/>
          <w:szCs w:val="24"/>
          <w:lang w:val="en-US"/>
        </w:rPr>
        <w:t>However, like many large-scale events, the Royal Welsh Show has faced significant challenges in recent years. The global COVID-19 pandemic disrupted operations, while climate change and economic instability have necessitated innovative strategies to ensure sustainability and relevance. This essay critically evaluates the event’s response to global challenges, focusing on adaptive strategies, risk management, sustainability, tourism development, and the role of travel. Drawing on relevant theories and case studies, it explores how the Royal Welsh Show continues to thrive amidst uncertainty, offering lessons for future global events.</w:t>
      </w:r>
      <w:r w:rsidRPr="32B96596" w:rsidR="7D293FA7">
        <w:rPr>
          <w:rFonts w:ascii="Segoe UI" w:hAnsi="Segoe UI" w:eastAsia="Segoe UI" w:cs="Segoe UI"/>
          <w:noProof w:val="0"/>
          <w:color w:val="0D0D0D" w:themeColor="text1" w:themeTint="F2" w:themeShade="FF"/>
          <w:sz w:val="22"/>
          <w:szCs w:val="22"/>
          <w:lang w:val="en-US"/>
        </w:rPr>
        <w:t xml:space="preserve"> </w:t>
      </w:r>
      <w:r w:rsidRPr="32B96596" w:rsidR="7D293FA7">
        <w:rPr>
          <w:rFonts w:ascii="Arial" w:hAnsi="Arial" w:eastAsia="Arial" w:cs="Arial"/>
          <w:noProof w:val="0"/>
          <w:color w:val="0D0D0D" w:themeColor="text1" w:themeTint="F2" w:themeShade="FF"/>
          <w:sz w:val="24"/>
          <w:szCs w:val="24"/>
          <w:lang w:val="en-US"/>
        </w:rPr>
        <w:t>(RWAS, 2023; UNEP, 2023).</w:t>
      </w:r>
    </w:p>
    <w:p xmlns:wp14="http://schemas.microsoft.com/office/word/2010/wordml" w:rsidP="32B96596" wp14:paraId="1B10AB44" wp14:textId="2AE910D9">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Show’s success depends heavily on a systematic approach to funding and stakeholder engagement. Funding sources include government grants, corporate sponsorships, exhibitor fees, and ticket sales (RWAS, 2023). The pandemic required diversification of revenue streams, such as virtual events and online livestock auctions, to ensure financial stability during periods when in-person attendance was impossible (BBC News, 2024).</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Additionally, the event promotes Welsh tourism and rural community engagement. It attracts over 200,000 visitors annually, significantly benefiting local businesses and raising the profile of Wales as a destination for cultural tourism (Visit Wales, 2024). Educational programs and initiatives for young farmers further strengthen its community impact, ensuring that the event remains relevant to future generations.</w:t>
      </w:r>
    </w:p>
    <w:p xmlns:wp14="http://schemas.microsoft.com/office/word/2010/wordml" w:rsidP="32B96596" wp14:paraId="5E67BB5B" wp14:textId="0713D5E7">
      <w:pPr>
        <w:spacing w:before="0" w:beforeAutospacing="off" w:after="200" w:afterAutospacing="off" w:line="276" w:lineRule="auto"/>
        <w:rPr>
          <w:rFonts w:ascii="Arial" w:hAnsi="Arial" w:eastAsia="Arial" w:cs="Arial"/>
          <w:noProof w:val="0"/>
          <w:sz w:val="24"/>
          <w:szCs w:val="24"/>
          <w:lang w:val="en-US"/>
        </w:rPr>
      </w:pPr>
      <w:r w:rsidRPr="32B96596" w:rsidR="7D293FA7">
        <w:rPr>
          <w:rFonts w:ascii="Arial" w:hAnsi="Arial" w:eastAsia="Arial" w:cs="Arial"/>
          <w:noProof w:val="0"/>
          <w:sz w:val="24"/>
          <w:szCs w:val="24"/>
          <w:lang w:val="en-US"/>
        </w:rPr>
        <w:t xml:space="preserve">The Royal Welsh Show plays a pivotal role in positioning Wales as a vibrant and dynamic destination. The event </w:t>
      </w:r>
      <w:bookmarkStart w:name="_Int_7FOfmfb6" w:id="76462743"/>
      <w:r w:rsidRPr="32B96596" w:rsidR="7D293FA7">
        <w:rPr>
          <w:rFonts w:ascii="Arial" w:hAnsi="Arial" w:eastAsia="Arial" w:cs="Arial"/>
          <w:noProof w:val="0"/>
          <w:sz w:val="24"/>
          <w:szCs w:val="24"/>
          <w:lang w:val="en-US"/>
        </w:rPr>
        <w:t>showcases</w:t>
      </w:r>
      <w:bookmarkEnd w:id="76462743"/>
      <w:r w:rsidRPr="32B96596" w:rsidR="7D293FA7">
        <w:rPr>
          <w:rFonts w:ascii="Arial" w:hAnsi="Arial" w:eastAsia="Arial" w:cs="Arial"/>
          <w:noProof w:val="0"/>
          <w:sz w:val="24"/>
          <w:szCs w:val="24"/>
          <w:lang w:val="en-US"/>
        </w:rPr>
        <w:t xml:space="preserve"> the region's rural heritage, traditional crafts, and agricultural innovation, making it an attractive experience for domestic and international tourists alike (Visit Wales, 2024). Cultural elements, such as Welsh music, language, and cuisine, provide a rich and immersive experience that enhances visitors' </w:t>
      </w:r>
      <w:r w:rsidRPr="32B96596" w:rsidR="7D293FA7">
        <w:rPr>
          <w:rFonts w:ascii="Arial" w:hAnsi="Arial" w:eastAsia="Arial" w:cs="Arial"/>
          <w:noProof w:val="0"/>
          <w:sz w:val="24"/>
          <w:szCs w:val="24"/>
          <w:lang w:val="en-US"/>
        </w:rPr>
        <w:t>perceptions</w:t>
      </w:r>
      <w:r w:rsidRPr="32B96596" w:rsidR="7D293FA7">
        <w:rPr>
          <w:rFonts w:ascii="Arial" w:hAnsi="Arial" w:eastAsia="Arial" w:cs="Arial"/>
          <w:noProof w:val="0"/>
          <w:sz w:val="24"/>
          <w:szCs w:val="24"/>
          <w:lang w:val="en-US"/>
        </w:rPr>
        <w:t xml:space="preserve"> of Wales.</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The show generates significant economic benefits for the local and regional tourism sectors. Accommodation providers, restaurants, and transport operators see a considerable increase in demand during the event, with an estimated £45 million injected annually into the Welsh economy (RWAS, 2023). This aligns with theories of event tourism, which highlight the ability of large-scale events to stimulate regional economic growth (Getz and Page, 2020).</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Despite its successes, the Royal Welsh Show faces challenges in accommodating the influx of visitors. Rural areas often lack the infrastructure necessary to support large-scale tourism, including sufficient accommodation and transport links. To address this, temporary camping facilities and shuttle services are provided, but these measures require further development to meet growing demand (Visit Wales, 2024).</w:t>
      </w:r>
      <w:r>
        <w:br/>
      </w:r>
      <w:r w:rsidRPr="32B96596" w:rsidR="7D293FA7">
        <w:rPr>
          <w:rFonts w:ascii="Arial" w:hAnsi="Arial" w:eastAsia="Arial" w:cs="Arial"/>
          <w:noProof w:val="0"/>
          <w:sz w:val="24"/>
          <w:szCs w:val="24"/>
          <w:lang w:val="en-US"/>
        </w:rPr>
        <w:t xml:space="preserve"> </w:t>
      </w:r>
      <w:r>
        <w:br/>
      </w:r>
      <w:r>
        <w:br/>
      </w:r>
    </w:p>
    <w:p xmlns:wp14="http://schemas.microsoft.com/office/word/2010/wordml" w:rsidP="32B96596" wp14:paraId="3DACBAAB" wp14:textId="2BD5A4E7">
      <w:pPr>
        <w:spacing w:before="0" w:beforeAutospacing="off" w:after="200" w:afterAutospacing="off" w:line="276" w:lineRule="auto"/>
      </w:pPr>
      <w:r w:rsidRPr="32B96596" w:rsidR="7D293FA7">
        <w:rPr>
          <w:rFonts w:ascii="Arial" w:hAnsi="Arial" w:eastAsia="Arial" w:cs="Arial"/>
          <w:noProof w:val="0"/>
          <w:sz w:val="24"/>
          <w:szCs w:val="24"/>
          <w:lang w:val="en-US"/>
        </w:rPr>
        <w:t>Tourism development at the Royal Welsh Show aligns with sustainability principles. Initiatives such as promoting eco-friendly accommodations and encouraging visitors to use public transport contribute to reducing the event’s environmental impact. These measures reflect global trends in sustainable tourism, emphasizing the balance between economic growth and environmental preservation (UNEP, 2023).</w:t>
      </w:r>
    </w:p>
    <w:p xmlns:wp14="http://schemas.microsoft.com/office/word/2010/wordml" w:rsidP="32B96596" wp14:paraId="29F6DA96" wp14:textId="23463710">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COVID-19 pandemic significantly disrupted the Royal Welsh Show, leading to the cancellation of physical events in 2020 and 2021. In response, the organizers adopted digital solutions such as live-streamed competitions and virtual trade exhibitions. This hybrid approach allowed stakeholders to </w:t>
      </w:r>
      <w:r w:rsidRPr="32B96596" w:rsidR="7D293FA7">
        <w:rPr>
          <w:rFonts w:ascii="Arial" w:hAnsi="Arial" w:eastAsia="Arial" w:cs="Arial"/>
          <w:noProof w:val="0"/>
          <w:sz w:val="24"/>
          <w:szCs w:val="24"/>
          <w:lang w:val="en-US"/>
        </w:rPr>
        <w:t>remain</w:t>
      </w:r>
      <w:r w:rsidRPr="32B96596" w:rsidR="7D293FA7">
        <w:rPr>
          <w:rFonts w:ascii="Arial" w:hAnsi="Arial" w:eastAsia="Arial" w:cs="Arial"/>
          <w:noProof w:val="0"/>
          <w:sz w:val="24"/>
          <w:szCs w:val="24"/>
          <w:lang w:val="en-US"/>
        </w:rPr>
        <w:t xml:space="preserve"> engaged, despite restrictions on large gatherings (RWAS, 2023).</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 xml:space="preserve">Economic fluctuations have posed challenges to funding and infrastructure investment. Rising costs of event </w:t>
      </w:r>
      <w:bookmarkStart w:name="_Int_ek5o2Mot" w:id="919067507"/>
      <w:r w:rsidRPr="32B96596" w:rsidR="7D293FA7">
        <w:rPr>
          <w:rFonts w:ascii="Arial" w:hAnsi="Arial" w:eastAsia="Arial" w:cs="Arial"/>
          <w:noProof w:val="0"/>
          <w:sz w:val="24"/>
          <w:szCs w:val="24"/>
          <w:lang w:val="en-US"/>
        </w:rPr>
        <w:t>logistics</w:t>
      </w:r>
      <w:bookmarkEnd w:id="919067507"/>
      <w:r w:rsidRPr="32B96596" w:rsidR="7D293FA7">
        <w:rPr>
          <w:rFonts w:ascii="Arial" w:hAnsi="Arial" w:eastAsia="Arial" w:cs="Arial"/>
          <w:noProof w:val="0"/>
          <w:sz w:val="24"/>
          <w:szCs w:val="24"/>
          <w:lang w:val="en-US"/>
        </w:rPr>
        <w:t xml:space="preserve"> and exhibitor participation have forced organizers to balance affordability with quality. The show has adapted by prioritizing partnerships with local suppliers to reduce costs and stimulate the regional economy (BBC News, 2024).</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 xml:space="preserve">Climate change has further complicated event planning. The Royal Welsh Show has introduced sustainability initiatives, such as waste reduction, renewable energy use, and tree-planting programs, to mitigate its environmental impact (UNEP, 2023). These measures </w:t>
      </w:r>
      <w:r w:rsidRPr="32B96596" w:rsidR="7D293FA7">
        <w:rPr>
          <w:rFonts w:ascii="Arial" w:hAnsi="Arial" w:eastAsia="Arial" w:cs="Arial"/>
          <w:noProof w:val="0"/>
          <w:sz w:val="24"/>
          <w:szCs w:val="24"/>
          <w:lang w:val="en-US"/>
        </w:rPr>
        <w:t>demonstrate</w:t>
      </w:r>
      <w:r w:rsidRPr="32B96596" w:rsidR="7D293FA7">
        <w:rPr>
          <w:rFonts w:ascii="Arial" w:hAnsi="Arial" w:eastAsia="Arial" w:cs="Arial"/>
          <w:noProof w:val="0"/>
          <w:sz w:val="24"/>
          <w:szCs w:val="24"/>
          <w:lang w:val="en-US"/>
        </w:rPr>
        <w:t xml:space="preserve"> a commitment to addressing global concerns while </w:t>
      </w:r>
      <w:r w:rsidRPr="32B96596" w:rsidR="7D293FA7">
        <w:rPr>
          <w:rFonts w:ascii="Arial" w:hAnsi="Arial" w:eastAsia="Arial" w:cs="Arial"/>
          <w:noProof w:val="0"/>
          <w:sz w:val="24"/>
          <w:szCs w:val="24"/>
          <w:lang w:val="en-US"/>
        </w:rPr>
        <w:t>maintaining</w:t>
      </w:r>
      <w:r w:rsidRPr="32B96596" w:rsidR="7D293FA7">
        <w:rPr>
          <w:rFonts w:ascii="Arial" w:hAnsi="Arial" w:eastAsia="Arial" w:cs="Arial"/>
          <w:noProof w:val="0"/>
          <w:sz w:val="24"/>
          <w:szCs w:val="24"/>
          <w:lang w:val="en-US"/>
        </w:rPr>
        <w:t xml:space="preserve"> the event’s agricultural focus.</w:t>
      </w:r>
    </w:p>
    <w:p xmlns:wp14="http://schemas.microsoft.com/office/word/2010/wordml" w:rsidP="32B96596" wp14:paraId="42B41AD9" wp14:textId="052F14D6">
      <w:pPr>
        <w:spacing w:before="0" w:beforeAutospacing="off" w:after="200" w:afterAutospacing="off" w:line="276" w:lineRule="auto"/>
      </w:pPr>
      <w:r w:rsidRPr="32B96596" w:rsidR="7D293FA7">
        <w:rPr>
          <w:rFonts w:ascii="Arial" w:hAnsi="Arial" w:eastAsia="Arial" w:cs="Arial"/>
          <w:noProof w:val="0"/>
          <w:sz w:val="24"/>
          <w:szCs w:val="24"/>
          <w:lang w:val="en-US"/>
        </w:rPr>
        <w:t>Travel and Tourism Considerations Accessibility is a critical factor for the Royal Welsh Show, which draws attendees from across the UK and beyond. Improved transport links, such as upgraded rail connections and shuttle services, have enhanced accessibility. However, rural infrastructure limitations, including accommodation shortages, remain a challenge (Visit Wales, 2024).</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To promote sustainability, the event encourages eco-friendly travel options, including carpooling and bike-sharing programs. Additionally, organizers have partnered with local authorities to improve public transport services, reducing the event’s carbon footprint (UNWTO, 2023). These efforts align with broader trends toward sustainable tourism in the events industry.</w:t>
      </w:r>
    </w:p>
    <w:p xmlns:wp14="http://schemas.microsoft.com/office/word/2010/wordml" w:rsidP="32B96596" wp14:paraId="4FC7B448" wp14:textId="403F0B15">
      <w:pPr>
        <w:spacing w:before="0" w:beforeAutospacing="off" w:after="200" w:afterAutospacing="off" w:line="276" w:lineRule="auto"/>
      </w:pPr>
      <w:r w:rsidRPr="32B96596" w:rsidR="7D293FA7">
        <w:rPr>
          <w:rFonts w:ascii="Arial" w:hAnsi="Arial" w:eastAsia="Arial" w:cs="Arial"/>
          <w:noProof w:val="0"/>
          <w:sz w:val="24"/>
          <w:szCs w:val="24"/>
          <w:lang w:val="en-US"/>
        </w:rPr>
        <w:t xml:space="preserve">Adaptive Strategies and Risk Management the Royal Welsh Show has </w:t>
      </w:r>
      <w:r w:rsidRPr="32B96596" w:rsidR="7D293FA7">
        <w:rPr>
          <w:rFonts w:ascii="Arial" w:hAnsi="Arial" w:eastAsia="Arial" w:cs="Arial"/>
          <w:noProof w:val="0"/>
          <w:sz w:val="24"/>
          <w:szCs w:val="24"/>
          <w:lang w:val="en-US"/>
        </w:rPr>
        <w:t>demonstrated</w:t>
      </w:r>
      <w:r w:rsidRPr="32B96596" w:rsidR="7D293FA7">
        <w:rPr>
          <w:rFonts w:ascii="Arial" w:hAnsi="Arial" w:eastAsia="Arial" w:cs="Arial"/>
          <w:noProof w:val="0"/>
          <w:sz w:val="24"/>
          <w:szCs w:val="24"/>
          <w:lang w:val="en-US"/>
        </w:rPr>
        <w:t xml:space="preserve"> adaptability by embracing hybrid formats and digital engagement. Online ticketing systems, mobile apps for event navigation, and social media campaigns have expanded its reach and streamlined operations (RWAS, 2024).</w:t>
      </w:r>
      <w:r>
        <w:br/>
      </w:r>
      <w:r w:rsidRPr="32B96596" w:rsidR="7D293FA7">
        <w:rPr>
          <w:rFonts w:ascii="Arial" w:hAnsi="Arial" w:eastAsia="Arial" w:cs="Arial"/>
          <w:noProof w:val="0"/>
          <w:sz w:val="24"/>
          <w:szCs w:val="24"/>
          <w:lang w:val="en-US"/>
        </w:rPr>
        <w:t xml:space="preserve"> </w:t>
      </w:r>
      <w:r>
        <w:br/>
      </w:r>
      <w:r w:rsidRPr="32B96596" w:rsidR="7D293FA7">
        <w:rPr>
          <w:rFonts w:ascii="Arial" w:hAnsi="Arial" w:eastAsia="Arial" w:cs="Arial"/>
          <w:noProof w:val="0"/>
          <w:sz w:val="24"/>
          <w:szCs w:val="24"/>
          <w:lang w:val="en-US"/>
        </w:rPr>
        <w:t xml:space="preserve">Risk management strategies include robust health and safety protocols, particularly </w:t>
      </w:r>
      <w:r w:rsidRPr="32B96596" w:rsidR="6C99C2AE">
        <w:rPr>
          <w:rFonts w:ascii="Arial" w:hAnsi="Arial" w:eastAsia="Arial" w:cs="Arial"/>
          <w:noProof w:val="0"/>
          <w:sz w:val="24"/>
          <w:szCs w:val="24"/>
          <w:lang w:val="en-US"/>
        </w:rPr>
        <w:t>considering</w:t>
      </w:r>
      <w:r w:rsidRPr="32B96596" w:rsidR="7D293FA7">
        <w:rPr>
          <w:rFonts w:ascii="Arial" w:hAnsi="Arial" w:eastAsia="Arial" w:cs="Arial"/>
          <w:noProof w:val="0"/>
          <w:sz w:val="24"/>
          <w:szCs w:val="24"/>
          <w:lang w:val="en-US"/>
        </w:rPr>
        <w:t xml:space="preserve"> biosecurity risks associated with livestock exhibitions. Crowd management systems and contingency plans for adverse weather conditions further enhance event resilience (Event Safety Alliance, 2023). The organizers also prioritize stakeholder engagement, ensuring that exhibitors, attendees, and local communities are actively involved in decision-making processes.</w:t>
      </w:r>
    </w:p>
    <w:p xmlns:wp14="http://schemas.microsoft.com/office/word/2010/wordml" w:rsidP="32B96596" wp14:paraId="5B7A820F" wp14:textId="63798AA5">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has implemented various measures to address its environmental impacts and align with global sustainability goals. As a large-scale event, it generates significant waste and energy consumption, requiring innovative approaches to minimize its carbon footprint. Initiatives such as banning single-use plastics, introducing comprehensive recycling programs, and utilizing renewable energy sources for event operations demonstrate a commitment to sustainability (RWAS, 2023).</w:t>
      </w:r>
    </w:p>
    <w:p xmlns:wp14="http://schemas.microsoft.com/office/word/2010/wordml" w:rsidP="32B96596" wp14:paraId="393335E5" wp14:textId="51BB7510">
      <w:pPr>
        <w:spacing w:before="0" w:beforeAutospacing="off" w:after="200" w:afterAutospacing="off" w:line="276" w:lineRule="auto"/>
      </w:pPr>
      <w:r w:rsidRPr="32B96596" w:rsidR="7D293FA7">
        <w:rPr>
          <w:rFonts w:ascii="Arial" w:hAnsi="Arial" w:eastAsia="Arial" w:cs="Arial"/>
          <w:noProof w:val="0"/>
          <w:sz w:val="24"/>
          <w:szCs w:val="24"/>
          <w:lang w:val="en-US"/>
        </w:rPr>
        <w:t>The show’s organizers have also partnered with environmental organizations to support reforestation projects and offset carbon emissions generated by attendee travel. Water conservation strategies, including rainwater harvesting systems, are utilized to reduce the strain on local water resources. These efforts not only mitigate environmental damage but also enhance the event’s reputation as a leader in sustainable practices (UNEP, 2023).</w:t>
      </w:r>
    </w:p>
    <w:p xmlns:wp14="http://schemas.microsoft.com/office/word/2010/wordml" w:rsidP="32B96596" wp14:paraId="7468DCB9" wp14:textId="04B4A813">
      <w:pPr>
        <w:spacing w:before="0" w:beforeAutospacing="off" w:after="200" w:afterAutospacing="off" w:line="276" w:lineRule="auto"/>
      </w:pPr>
      <w:r w:rsidRPr="32B96596" w:rsidR="7D293FA7">
        <w:rPr>
          <w:rFonts w:ascii="Arial" w:hAnsi="Arial" w:eastAsia="Arial" w:cs="Arial"/>
          <w:noProof w:val="0"/>
          <w:sz w:val="24"/>
          <w:szCs w:val="24"/>
          <w:lang w:val="en-US"/>
        </w:rPr>
        <w:t xml:space="preserve">Despite these efforts, challenges </w:t>
      </w:r>
      <w:r w:rsidRPr="32B96596" w:rsidR="7D293FA7">
        <w:rPr>
          <w:rFonts w:ascii="Arial" w:hAnsi="Arial" w:eastAsia="Arial" w:cs="Arial"/>
          <w:noProof w:val="0"/>
          <w:sz w:val="24"/>
          <w:szCs w:val="24"/>
          <w:lang w:val="en-US"/>
        </w:rPr>
        <w:t>remain</w:t>
      </w:r>
      <w:r w:rsidRPr="32B96596" w:rsidR="7D293FA7">
        <w:rPr>
          <w:rFonts w:ascii="Arial" w:hAnsi="Arial" w:eastAsia="Arial" w:cs="Arial"/>
          <w:noProof w:val="0"/>
          <w:sz w:val="24"/>
          <w:szCs w:val="24"/>
          <w:lang w:val="en-US"/>
        </w:rPr>
        <w:t xml:space="preserve">. The </w:t>
      </w:r>
      <w:r w:rsidRPr="32B96596" w:rsidR="37A75FF7">
        <w:rPr>
          <w:rFonts w:ascii="Arial" w:hAnsi="Arial" w:eastAsia="Arial" w:cs="Arial"/>
          <w:noProof w:val="0"/>
          <w:sz w:val="24"/>
          <w:szCs w:val="24"/>
          <w:lang w:val="en-US"/>
        </w:rPr>
        <w:t>considerable number</w:t>
      </w:r>
      <w:r w:rsidRPr="32B96596" w:rsidR="7D293FA7">
        <w:rPr>
          <w:rFonts w:ascii="Arial" w:hAnsi="Arial" w:eastAsia="Arial" w:cs="Arial"/>
          <w:noProof w:val="0"/>
          <w:sz w:val="24"/>
          <w:szCs w:val="24"/>
          <w:lang w:val="en-US"/>
        </w:rPr>
        <w:t xml:space="preserve"> of attendees and exhibitors increases the demand for energy and resources, posing logistical and environmental hurdles. Additionally, transportation emissions from international and domestic visitors continue to contribute to the event’s overall carbon footprint. Addressing these challenges will require ongoing innovation and collaboration with stakeholders to achieve more sustainable outcomes in the future (UNWTO, 2023).</w:t>
      </w:r>
    </w:p>
    <w:p xmlns:wp14="http://schemas.microsoft.com/office/word/2010/wordml" w:rsidP="32B96596" wp14:paraId="72623EA7" wp14:textId="1B5BB136">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serves as a cultural and social hub for rural communities in Wales, connecting farmers, exhibitors, and attendees. By </w:t>
      </w:r>
      <w:bookmarkStart w:name="_Int_VXxquuIT" w:id="904482056"/>
      <w:r w:rsidRPr="32B96596" w:rsidR="7D293FA7">
        <w:rPr>
          <w:rFonts w:ascii="Arial" w:hAnsi="Arial" w:eastAsia="Arial" w:cs="Arial"/>
          <w:noProof w:val="0"/>
          <w:sz w:val="24"/>
          <w:szCs w:val="24"/>
          <w:lang w:val="en-US"/>
        </w:rPr>
        <w:t>showcasing</w:t>
      </w:r>
      <w:bookmarkEnd w:id="904482056"/>
      <w:r w:rsidRPr="32B96596" w:rsidR="7D293FA7">
        <w:rPr>
          <w:rFonts w:ascii="Arial" w:hAnsi="Arial" w:eastAsia="Arial" w:cs="Arial"/>
          <w:noProof w:val="0"/>
          <w:sz w:val="24"/>
          <w:szCs w:val="24"/>
          <w:lang w:val="en-US"/>
        </w:rPr>
        <w:t xml:space="preserve"> traditional practices, local crafts, and cultural performances, the event strengthens community identity and preserves Welsh heritage (RWAS, 2024). Programs such as young farmer competitions and agricultural demonstrations engage younger generations, ensuring the continuity of farming traditions (Thomas, 2023).</w:t>
      </w:r>
    </w:p>
    <w:p xmlns:wp14="http://schemas.microsoft.com/office/word/2010/wordml" w:rsidP="32B96596" wp14:paraId="6821D09A" wp14:textId="24DCD662">
      <w:pPr>
        <w:spacing w:before="0" w:beforeAutospacing="off" w:after="200" w:afterAutospacing="off" w:line="276" w:lineRule="auto"/>
      </w:pPr>
      <w:r w:rsidRPr="32B96596" w:rsidR="7D293FA7">
        <w:rPr>
          <w:rFonts w:ascii="Arial" w:hAnsi="Arial" w:eastAsia="Arial" w:cs="Arial"/>
          <w:noProof w:val="0"/>
          <w:sz w:val="24"/>
          <w:szCs w:val="24"/>
          <w:lang w:val="en-US"/>
        </w:rPr>
        <w:t>The event generates significant economic benefits for local businesses, including hotels, restaurants, and retailers. For example, many businesses in the nearby town of Builth Wells report peak revenue during the event (Visit Wales, 2024). Beyond direct economic impacts, the event fosters year-round community engagement through partnerships with educational institutions and rural development organizations.</w:t>
      </w:r>
    </w:p>
    <w:p xmlns:wp14="http://schemas.microsoft.com/office/word/2010/wordml" w:rsidP="32B96596" wp14:paraId="59AF6A1C" wp14:textId="65929269">
      <w:pPr>
        <w:spacing w:before="0" w:beforeAutospacing="off" w:after="200" w:afterAutospacing="off" w:line="276" w:lineRule="auto"/>
      </w:pPr>
      <w:r w:rsidRPr="32B96596" w:rsidR="7D293FA7">
        <w:rPr>
          <w:rFonts w:ascii="Arial" w:hAnsi="Arial" w:eastAsia="Arial" w:cs="Arial"/>
          <w:noProof w:val="0"/>
          <w:sz w:val="24"/>
          <w:szCs w:val="24"/>
          <w:lang w:val="en-US"/>
        </w:rPr>
        <w:t>Despite its success, the show faces challenges in balancing modernization with community values. The influx of tourists can strain local resources, requiring careful planning to maintain a harmonious relationship with the host community (UNWTO, 2023).</w:t>
      </w:r>
    </w:p>
    <w:p xmlns:wp14="http://schemas.microsoft.com/office/word/2010/wordml" w:rsidP="32B96596" wp14:paraId="2427C973" wp14:textId="42FD8222">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contributes to the long-term economic development of rural Wales. The annual event supports job creation, from event staff to supply chain workers, and boosts tourism beyond the event dates. Investments in infrastructure, such as transport links and venues, leave lasting benefits for the local economy (RWAS, 2023).</w:t>
      </w:r>
    </w:p>
    <w:p xmlns:wp14="http://schemas.microsoft.com/office/word/2010/wordml" w:rsidP="32B96596" wp14:paraId="3CF65DD7" wp14:textId="7184AD5E">
      <w:pPr>
        <w:spacing w:before="0" w:beforeAutospacing="off" w:after="200" w:afterAutospacing="off" w:line="276" w:lineRule="auto"/>
      </w:pPr>
      <w:r w:rsidRPr="32B96596" w:rsidR="7D293FA7">
        <w:rPr>
          <w:rFonts w:ascii="Arial" w:hAnsi="Arial" w:eastAsia="Arial" w:cs="Arial"/>
          <w:noProof w:val="0"/>
          <w:sz w:val="24"/>
          <w:szCs w:val="24"/>
          <w:lang w:val="en-US"/>
        </w:rPr>
        <w:t>The show’s focus on preserving and promoting Welsh culture ensures its long-term cultural significance. Events like sheepdog trials, Eisteddfod-style performances, and traditional food stalls celebrate Welsh heritage and foster a sense of pride among participants and attendees (Thomas, 2023).</w:t>
      </w:r>
    </w:p>
    <w:p xmlns:wp14="http://schemas.microsoft.com/office/word/2010/wordml" w:rsidP="32B96596" wp14:paraId="0FDAD982" wp14:textId="1BF9D901">
      <w:pPr>
        <w:spacing w:before="0" w:beforeAutospacing="off" w:after="200" w:afterAutospacing="off" w:line="276" w:lineRule="auto"/>
      </w:pPr>
      <w:r w:rsidRPr="32B96596" w:rsidR="7D293FA7">
        <w:rPr>
          <w:rFonts w:ascii="Arial" w:hAnsi="Arial" w:eastAsia="Arial" w:cs="Arial"/>
          <w:noProof w:val="0"/>
          <w:sz w:val="24"/>
          <w:szCs w:val="24"/>
          <w:lang w:val="en-US"/>
        </w:rPr>
        <w:t>Through initiatives such as renewable energy use and waste management programs, the Royal Welsh Show sets a benchmark for sustainable practices in agricultural events. These efforts not only reduce the event’s environmental footprint but also educate attendees on sustainable farming techniques (UNEP, 2023).</w:t>
      </w:r>
    </w:p>
    <w:p xmlns:wp14="http://schemas.microsoft.com/office/word/2010/wordml" w:rsidP="32B96596" wp14:paraId="073D2487" wp14:textId="63B6653E">
      <w:pPr>
        <w:spacing w:before="0" w:beforeAutospacing="off" w:after="200" w:afterAutospacing="off" w:line="276" w:lineRule="auto"/>
      </w:pPr>
      <w:r w:rsidRPr="32B96596" w:rsidR="7D293FA7">
        <w:rPr>
          <w:rFonts w:ascii="Arial" w:hAnsi="Arial" w:eastAsia="Arial" w:cs="Arial"/>
          <w:noProof w:val="0"/>
          <w:sz w:val="24"/>
          <w:szCs w:val="24"/>
          <w:lang w:val="en-US"/>
        </w:rPr>
        <w:t>Programs like the Young Farmers’ Club competitions and agricultural workshops contribute to rural education, inspiring future generations to engage in sustainable farming practices. This focus on education ensures that the show remains relevant and impactful (Preuss, 2020).</w:t>
      </w:r>
    </w:p>
    <w:p xmlns:wp14="http://schemas.microsoft.com/office/word/2010/wordml" w:rsidP="32B96596" wp14:paraId="754CD0F4" wp14:textId="61C8B394">
      <w:pPr>
        <w:spacing w:before="0" w:beforeAutospacing="off" w:after="200" w:afterAutospacing="off" w:line="276" w:lineRule="auto"/>
      </w:pPr>
      <w:r w:rsidRPr="32B96596" w:rsidR="7D293FA7">
        <w:rPr>
          <w:rFonts w:ascii="Arial" w:hAnsi="Arial" w:eastAsia="Arial" w:cs="Arial"/>
          <w:b w:val="1"/>
          <w:bCs w:val="1"/>
          <w:noProof w:val="0"/>
          <w:sz w:val="24"/>
          <w:szCs w:val="24"/>
          <w:lang w:val="en-US"/>
        </w:rPr>
        <w:t xml:space="preserve"> </w:t>
      </w:r>
    </w:p>
    <w:p xmlns:wp14="http://schemas.microsoft.com/office/word/2010/wordml" w:rsidP="32B96596" wp14:paraId="16838CB1" wp14:textId="33CC31E4">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To contextualize the Royal Welsh Show’s impact, comparisons with similar events </w:t>
      </w:r>
      <w:r w:rsidRPr="32B96596" w:rsidR="7D293FA7">
        <w:rPr>
          <w:rFonts w:ascii="Arial" w:hAnsi="Arial" w:eastAsia="Arial" w:cs="Arial"/>
          <w:noProof w:val="0"/>
          <w:sz w:val="24"/>
          <w:szCs w:val="24"/>
          <w:lang w:val="en-US"/>
        </w:rPr>
        <w:t>provide</w:t>
      </w:r>
      <w:r w:rsidRPr="32B96596" w:rsidR="7D293FA7">
        <w:rPr>
          <w:rFonts w:ascii="Arial" w:hAnsi="Arial" w:eastAsia="Arial" w:cs="Arial"/>
          <w:noProof w:val="0"/>
          <w:sz w:val="24"/>
          <w:szCs w:val="24"/>
          <w:lang w:val="en-US"/>
        </w:rPr>
        <w:t xml:space="preserve"> valuable insights: Edinburgh Festival (Cultural Impact and Community </w:t>
      </w:r>
      <w:r w:rsidRPr="32B96596" w:rsidR="7D293FA7">
        <w:rPr>
          <w:rFonts w:ascii="Arial" w:hAnsi="Arial" w:eastAsia="Arial" w:cs="Arial"/>
          <w:noProof w:val="0"/>
          <w:sz w:val="24"/>
          <w:szCs w:val="24"/>
          <w:lang w:val="en-US"/>
        </w:rPr>
        <w:t>Engagement) The</w:t>
      </w:r>
      <w:r w:rsidRPr="32B96596" w:rsidR="7D293FA7">
        <w:rPr>
          <w:rFonts w:ascii="Arial" w:hAnsi="Arial" w:eastAsia="Arial" w:cs="Arial"/>
          <w:noProof w:val="0"/>
          <w:sz w:val="24"/>
          <w:szCs w:val="24"/>
          <w:lang w:val="en-US"/>
        </w:rPr>
        <w:t xml:space="preserve"> Edinburgh Festival highlights how large-scale events promote local culture while bringing in international visitors. Partnerships with local businesses and educational programs ensure long-term benefits for the host community (Smith, 2016).</w:t>
      </w:r>
    </w:p>
    <w:p xmlns:wp14="http://schemas.microsoft.com/office/word/2010/wordml" w:rsidP="32B96596" wp14:paraId="74535A0A" wp14:textId="3365D1F1">
      <w:pPr>
        <w:spacing w:before="0" w:beforeAutospacing="off" w:after="200" w:afterAutospacing="off" w:line="276" w:lineRule="auto"/>
      </w:pPr>
      <w:r w:rsidRPr="32B96596" w:rsidR="7D293FA7">
        <w:rPr>
          <w:rFonts w:ascii="Arial" w:hAnsi="Arial" w:eastAsia="Arial" w:cs="Arial"/>
          <w:noProof w:val="0"/>
          <w:sz w:val="24"/>
          <w:szCs w:val="24"/>
          <w:lang w:val="en-US"/>
        </w:rPr>
        <w:t>Glastonbury Festival (Sustainability and Legacy) Glastonbury emphasizes sustainability through practices like renewable energy and waste management. These strategies align with the Royal Welsh Show’s approach to environmental stewardship and legacy building (Andersson and Getz, 2017).</w:t>
      </w:r>
    </w:p>
    <w:p xmlns:wp14="http://schemas.microsoft.com/office/word/2010/wordml" w:rsidP="32B96596" wp14:paraId="6C53B280" wp14:textId="6CC6927C">
      <w:pPr>
        <w:spacing w:before="0" w:beforeAutospacing="off" w:after="200" w:afterAutospacing="off" w:line="276" w:lineRule="auto"/>
      </w:pPr>
      <w:r w:rsidRPr="32B96596" w:rsidR="7D293FA7">
        <w:rPr>
          <w:rFonts w:ascii="Arial" w:hAnsi="Arial" w:eastAsia="Arial" w:cs="Arial"/>
          <w:noProof w:val="0"/>
          <w:sz w:val="24"/>
          <w:szCs w:val="24"/>
          <w:lang w:val="en-US"/>
        </w:rPr>
        <w:t>Royal Highland Show (Agricultural Events) As a fellow agricultural show, the Royal Highland Show offers direct parallels in rural tourism, community education, and sustainability. It illustrates the shared challenges of balancing rural traditions with modern demands (Preuss, 2020).</w:t>
      </w:r>
    </w:p>
    <w:p xmlns:wp14="http://schemas.microsoft.com/office/word/2010/wordml" w:rsidP="32B96596" wp14:paraId="687E7AF4" wp14:textId="304FA1FB">
      <w:pPr>
        <w:spacing w:before="0" w:beforeAutospacing="off" w:after="200" w:afterAutospacing="off" w:line="276" w:lineRule="auto"/>
      </w:pPr>
      <w:r w:rsidRPr="32B96596" w:rsidR="7D293FA7">
        <w:rPr>
          <w:rFonts w:ascii="Arial" w:hAnsi="Arial" w:eastAsia="Arial" w:cs="Arial"/>
          <w:noProof w:val="0"/>
          <w:sz w:val="24"/>
          <w:szCs w:val="24"/>
          <w:lang w:val="en-US"/>
        </w:rPr>
        <w:t xml:space="preserve"> </w:t>
      </w:r>
    </w:p>
    <w:p xmlns:wp14="http://schemas.microsoft.com/office/word/2010/wordml" w:rsidP="32B96596" wp14:paraId="113DA692" wp14:textId="14800348">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w:t>
      </w:r>
      <w:r w:rsidRPr="32B96596" w:rsidR="7D293FA7">
        <w:rPr>
          <w:rFonts w:ascii="Arial" w:hAnsi="Arial" w:eastAsia="Arial" w:cs="Arial"/>
          <w:noProof w:val="0"/>
          <w:sz w:val="24"/>
          <w:szCs w:val="24"/>
          <w:lang w:val="en-US"/>
        </w:rPr>
        <w:t>utilizes</w:t>
      </w:r>
      <w:r w:rsidRPr="32B96596" w:rsidR="7D293FA7">
        <w:rPr>
          <w:rFonts w:ascii="Arial" w:hAnsi="Arial" w:eastAsia="Arial" w:cs="Arial"/>
          <w:noProof w:val="0"/>
          <w:sz w:val="24"/>
          <w:szCs w:val="24"/>
          <w:lang w:val="en-US"/>
        </w:rPr>
        <w:t xml:space="preserve"> a variety of M.I.C.E</w:t>
      </w:r>
      <w:r w:rsidRPr="32B96596" w:rsidR="7D293FA7">
        <w:rPr>
          <w:rFonts w:ascii="Arial" w:hAnsi="Arial" w:eastAsia="Arial" w:cs="Arial"/>
          <w:noProof w:val="0"/>
          <w:sz w:val="24"/>
          <w:szCs w:val="24"/>
          <w:lang w:val="en-US"/>
        </w:rPr>
        <w:t>. technologies</w:t>
      </w:r>
      <w:r w:rsidRPr="32B96596" w:rsidR="7D293FA7">
        <w:rPr>
          <w:rFonts w:ascii="Arial" w:hAnsi="Arial" w:eastAsia="Arial" w:cs="Arial"/>
          <w:noProof w:val="0"/>
          <w:sz w:val="24"/>
          <w:szCs w:val="24"/>
          <w:lang w:val="en-US"/>
        </w:rPr>
        <w:t xml:space="preserve"> to enhance event planning, execution, and attendee experience.</w:t>
      </w:r>
    </w:p>
    <w:p xmlns:wp14="http://schemas.microsoft.com/office/word/2010/wordml" w:rsidP="32B96596" wp14:paraId="353C5761" wp14:textId="0DD5BF37">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event </w:t>
      </w:r>
      <w:r w:rsidRPr="32B96596" w:rsidR="7D293FA7">
        <w:rPr>
          <w:rFonts w:ascii="Arial" w:hAnsi="Arial" w:eastAsia="Arial" w:cs="Arial"/>
          <w:noProof w:val="0"/>
          <w:sz w:val="24"/>
          <w:szCs w:val="24"/>
          <w:lang w:val="en-US"/>
        </w:rPr>
        <w:t>leverages</w:t>
      </w:r>
      <w:r w:rsidRPr="32B96596" w:rsidR="7D293FA7">
        <w:rPr>
          <w:rFonts w:ascii="Arial" w:hAnsi="Arial" w:eastAsia="Arial" w:cs="Arial"/>
          <w:noProof w:val="0"/>
          <w:sz w:val="24"/>
          <w:szCs w:val="24"/>
          <w:lang w:val="en-US"/>
        </w:rPr>
        <w:t xml:space="preserve"> advanced online ticketing systems to streamline registration and provide a seamless entry process for attendees. Visitors can book tickets directly from the official website, selecting from </w:t>
      </w:r>
      <w:bookmarkStart w:name="_Int_jFZfELQ8" w:id="616654079"/>
      <w:r w:rsidRPr="32B96596" w:rsidR="7D293FA7">
        <w:rPr>
          <w:rFonts w:ascii="Arial" w:hAnsi="Arial" w:eastAsia="Arial" w:cs="Arial"/>
          <w:noProof w:val="0"/>
          <w:sz w:val="24"/>
          <w:szCs w:val="24"/>
          <w:lang w:val="en-US"/>
        </w:rPr>
        <w:t>various options</w:t>
      </w:r>
      <w:bookmarkEnd w:id="616654079"/>
      <w:r w:rsidRPr="32B96596" w:rsidR="7D293FA7">
        <w:rPr>
          <w:rFonts w:ascii="Arial" w:hAnsi="Arial" w:eastAsia="Arial" w:cs="Arial"/>
          <w:noProof w:val="0"/>
          <w:sz w:val="24"/>
          <w:szCs w:val="24"/>
          <w:lang w:val="en-US"/>
        </w:rPr>
        <w:t xml:space="preserve"> such as day passes or VIP packages (RWAS, 2023). This technology also helps organizers collect valuable data for crowd management and marketing.</w:t>
      </w:r>
    </w:p>
    <w:p xmlns:wp14="http://schemas.microsoft.com/office/word/2010/wordml" w:rsidP="32B96596" wp14:paraId="4A19A0D2" wp14:textId="6BE6FD42">
      <w:pPr>
        <w:spacing w:before="0" w:beforeAutospacing="off" w:after="200" w:afterAutospacing="off" w:line="276" w:lineRule="auto"/>
      </w:pPr>
      <w:r w:rsidRPr="32B96596" w:rsidR="7D293FA7">
        <w:rPr>
          <w:rFonts w:ascii="Arial" w:hAnsi="Arial" w:eastAsia="Arial" w:cs="Arial"/>
          <w:noProof w:val="0"/>
          <w:sz w:val="24"/>
          <w:szCs w:val="24"/>
          <w:lang w:val="en-US"/>
        </w:rPr>
        <w:t>Dedicated mobile applications offer real-time information, including schedules, exhibitor locations, competitions, and interactive maps. Attendees can personalize schedules and receive live updates, significantly enhancing engagement while reducing the need for printed materials, aligning with sustainability goals (UNWTO, 2023).</w:t>
      </w:r>
    </w:p>
    <w:p xmlns:wp14="http://schemas.microsoft.com/office/word/2010/wordml" w:rsidP="32B96596" wp14:paraId="73CEF044" wp14:textId="10A5CB3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During the COVID-19 pandemic, the Royal Welsh Show adopted virtual formats, including livestreaming of livestock competitions and rural crafts. These features have since become a permanent addition, allowing global audiences to </w:t>
      </w:r>
      <w:r w:rsidRPr="32B96596" w:rsidR="7D293FA7">
        <w:rPr>
          <w:rFonts w:ascii="Arial" w:hAnsi="Arial" w:eastAsia="Arial" w:cs="Arial"/>
          <w:noProof w:val="0"/>
          <w:sz w:val="24"/>
          <w:szCs w:val="24"/>
          <w:lang w:val="en-US"/>
        </w:rPr>
        <w:t>participate</w:t>
      </w:r>
      <w:r w:rsidRPr="32B96596" w:rsidR="7D293FA7">
        <w:rPr>
          <w:rFonts w:ascii="Arial" w:hAnsi="Arial" w:eastAsia="Arial" w:cs="Arial"/>
          <w:noProof w:val="0"/>
          <w:sz w:val="24"/>
          <w:szCs w:val="24"/>
          <w:lang w:val="en-US"/>
        </w:rPr>
        <w:t xml:space="preserve"> remotely (BBC News, 2024). Virtual exhibitor booths further enable businesses to </w:t>
      </w:r>
      <w:bookmarkStart w:name="_Int_3U15XnxN" w:id="1915996952"/>
      <w:r w:rsidRPr="32B96596" w:rsidR="7D293FA7">
        <w:rPr>
          <w:rFonts w:ascii="Arial" w:hAnsi="Arial" w:eastAsia="Arial" w:cs="Arial"/>
          <w:noProof w:val="0"/>
          <w:sz w:val="24"/>
          <w:szCs w:val="24"/>
          <w:lang w:val="en-US"/>
        </w:rPr>
        <w:t>showcase</w:t>
      </w:r>
      <w:bookmarkEnd w:id="1915996952"/>
      <w:r w:rsidRPr="32B96596" w:rsidR="7D293FA7">
        <w:rPr>
          <w:rFonts w:ascii="Arial" w:hAnsi="Arial" w:eastAsia="Arial" w:cs="Arial"/>
          <w:noProof w:val="0"/>
          <w:sz w:val="24"/>
          <w:szCs w:val="24"/>
          <w:lang w:val="en-US"/>
        </w:rPr>
        <w:t xml:space="preserve"> their products and interact with attendees in real time.</w:t>
      </w:r>
      <w:r w:rsidRPr="32B96596" w:rsidR="7D293FA7">
        <w:rPr>
          <w:rFonts w:ascii="Segoe UI" w:hAnsi="Segoe UI" w:eastAsia="Segoe UI" w:cs="Segoe UI"/>
          <w:noProof w:val="0"/>
          <w:color w:val="0D0D0D" w:themeColor="text1" w:themeTint="F2" w:themeShade="FF"/>
          <w:sz w:val="22"/>
          <w:szCs w:val="22"/>
          <w:lang w:val="en-US"/>
        </w:rPr>
        <w:t xml:space="preserve"> </w:t>
      </w:r>
      <w:r w:rsidRPr="32B96596" w:rsidR="7D293FA7">
        <w:rPr>
          <w:rFonts w:ascii="Arial" w:hAnsi="Arial" w:eastAsia="Arial" w:cs="Arial"/>
          <w:noProof w:val="0"/>
          <w:color w:val="0D0D0D" w:themeColor="text1" w:themeTint="F2" w:themeShade="FF"/>
          <w:sz w:val="24"/>
          <w:szCs w:val="24"/>
          <w:lang w:val="en-US"/>
        </w:rPr>
        <w:t>(RWAS, 2023; UNEP, 2023)</w:t>
      </w:r>
    </w:p>
    <w:p xmlns:wp14="http://schemas.microsoft.com/office/word/2010/wordml" w:rsidP="32B96596" wp14:paraId="1E77E4C7" wp14:textId="654CD535">
      <w:pPr>
        <w:spacing w:before="0" w:beforeAutospacing="off" w:after="200" w:afterAutospacing="off" w:line="276" w:lineRule="auto"/>
      </w:pPr>
      <w:r w:rsidRPr="32B96596" w:rsidR="7D293FA7">
        <w:rPr>
          <w:rFonts w:ascii="Arial" w:hAnsi="Arial" w:eastAsia="Arial" w:cs="Arial"/>
          <w:noProof w:val="0"/>
          <w:sz w:val="24"/>
          <w:szCs w:val="24"/>
          <w:lang w:val="en-US"/>
        </w:rPr>
        <w:t xml:space="preserve">Digital platforms provide exhibitors with tools to </w:t>
      </w:r>
      <w:bookmarkStart w:name="_Int_6BCd7z7W" w:id="1399320084"/>
      <w:r w:rsidRPr="32B96596" w:rsidR="7D293FA7">
        <w:rPr>
          <w:rFonts w:ascii="Arial" w:hAnsi="Arial" w:eastAsia="Arial" w:cs="Arial"/>
          <w:noProof w:val="0"/>
          <w:sz w:val="24"/>
          <w:szCs w:val="24"/>
          <w:lang w:val="en-US"/>
        </w:rPr>
        <w:t>showcase</w:t>
      </w:r>
      <w:bookmarkEnd w:id="1399320084"/>
      <w:r w:rsidRPr="32B96596" w:rsidR="7D293FA7">
        <w:rPr>
          <w:rFonts w:ascii="Arial" w:hAnsi="Arial" w:eastAsia="Arial" w:cs="Arial"/>
          <w:noProof w:val="0"/>
          <w:sz w:val="24"/>
          <w:szCs w:val="24"/>
          <w:lang w:val="en-US"/>
        </w:rPr>
        <w:t xml:space="preserve"> their products and schedule virtual meetings with potential buyers. These platforms expand exhibitor reach to international audiences and enhance networking opportunities (Smith, 2020).</w:t>
      </w:r>
    </w:p>
    <w:p xmlns:wp14="http://schemas.microsoft.com/office/word/2010/wordml" w:rsidP="32B96596" wp14:paraId="25CAD4A0" wp14:textId="6F2DFF36">
      <w:pPr>
        <w:spacing w:before="0" w:beforeAutospacing="off" w:after="200" w:afterAutospacing="off" w:line="276" w:lineRule="auto"/>
        <w:rPr>
          <w:rFonts w:ascii="Arial" w:hAnsi="Arial" w:eastAsia="Arial" w:cs="Arial"/>
          <w:noProof w:val="0"/>
          <w:sz w:val="24"/>
          <w:szCs w:val="24"/>
          <w:lang w:val="en-US"/>
        </w:rPr>
      </w:pPr>
      <w:r w:rsidRPr="32B96596" w:rsidR="7D293FA7">
        <w:rPr>
          <w:rFonts w:ascii="Arial" w:hAnsi="Arial" w:eastAsia="Arial" w:cs="Arial"/>
          <w:noProof w:val="0"/>
          <w:sz w:val="24"/>
          <w:szCs w:val="24"/>
          <w:lang w:val="en-US"/>
        </w:rPr>
        <w:t xml:space="preserve">Radio Frequency Identification (RFID) tags are employed for attendee badges and exhibitor passes. These enable contactless entry, track attendee movement, and </w:t>
      </w:r>
      <w:r w:rsidRPr="32B96596" w:rsidR="7D293FA7">
        <w:rPr>
          <w:rFonts w:ascii="Arial" w:hAnsi="Arial" w:eastAsia="Arial" w:cs="Arial"/>
          <w:noProof w:val="0"/>
          <w:sz w:val="24"/>
          <w:szCs w:val="24"/>
          <w:lang w:val="en-US"/>
        </w:rPr>
        <w:t>optimize</w:t>
      </w:r>
      <w:r w:rsidRPr="32B96596" w:rsidR="7D293FA7">
        <w:rPr>
          <w:rFonts w:ascii="Arial" w:hAnsi="Arial" w:eastAsia="Arial" w:cs="Arial"/>
          <w:noProof w:val="0"/>
          <w:sz w:val="24"/>
          <w:szCs w:val="24"/>
          <w:lang w:val="en-US"/>
        </w:rPr>
        <w:t xml:space="preserve"> space usage by </w:t>
      </w:r>
      <w:r w:rsidRPr="32B96596" w:rsidR="7D293FA7">
        <w:rPr>
          <w:rFonts w:ascii="Arial" w:hAnsi="Arial" w:eastAsia="Arial" w:cs="Arial"/>
          <w:noProof w:val="0"/>
          <w:sz w:val="24"/>
          <w:szCs w:val="24"/>
          <w:lang w:val="en-US"/>
        </w:rPr>
        <w:t>identifying</w:t>
      </w:r>
      <w:r w:rsidRPr="32B96596" w:rsidR="7D293FA7">
        <w:rPr>
          <w:rFonts w:ascii="Arial" w:hAnsi="Arial" w:eastAsia="Arial" w:cs="Arial"/>
          <w:noProof w:val="0"/>
          <w:sz w:val="24"/>
          <w:szCs w:val="24"/>
          <w:lang w:val="en-US"/>
        </w:rPr>
        <w:t xml:space="preserve"> popular areas (Andersson and Getz, 2017</w:t>
      </w:r>
      <w:r w:rsidRPr="32B96596" w:rsidR="7D293FA7">
        <w:rPr>
          <w:rFonts w:ascii="Arial" w:hAnsi="Arial" w:eastAsia="Arial" w:cs="Arial"/>
          <w:noProof w:val="0"/>
          <w:sz w:val="24"/>
          <w:szCs w:val="24"/>
          <w:lang w:val="en-US"/>
        </w:rPr>
        <w:t>).</w:t>
      </w:r>
    </w:p>
    <w:p xmlns:wp14="http://schemas.microsoft.com/office/word/2010/wordml" w:rsidP="32B96596" wp14:paraId="179E18B0" wp14:textId="54300799">
      <w:pPr>
        <w:spacing w:before="0" w:beforeAutospacing="off" w:after="200" w:afterAutospacing="off" w:line="276" w:lineRule="auto"/>
      </w:pPr>
      <w:r w:rsidRPr="32B96596" w:rsidR="7D293FA7">
        <w:rPr>
          <w:rFonts w:ascii="Arial" w:hAnsi="Arial" w:eastAsia="Arial" w:cs="Arial"/>
          <w:noProof w:val="0"/>
          <w:sz w:val="24"/>
          <w:szCs w:val="24"/>
          <w:lang w:val="en-US"/>
        </w:rPr>
        <w:t>Social media platforms such as Instagram, Facebook, and Twitter play a vital role in marketing and attendee engagement. The Royal Welsh Show uses these platforms for live updates, interactive contests, and Q&amp;A sessions, thereby enhancing audience interaction and visibility (Visit Wales, 2024).</w:t>
      </w:r>
    </w:p>
    <w:p xmlns:wp14="http://schemas.microsoft.com/office/word/2010/wordml" w:rsidP="32B96596" wp14:paraId="34F814CF" wp14:textId="19A81764">
      <w:pPr>
        <w:spacing w:before="0" w:beforeAutospacing="off" w:after="200" w:afterAutospacing="off" w:line="276" w:lineRule="auto"/>
      </w:pPr>
      <w:r w:rsidRPr="32B96596" w:rsidR="7D293FA7">
        <w:rPr>
          <w:rFonts w:ascii="Arial" w:hAnsi="Arial" w:eastAsia="Arial" w:cs="Arial"/>
          <w:noProof w:val="0"/>
          <w:sz w:val="24"/>
          <w:szCs w:val="24"/>
          <w:lang w:val="en-US"/>
        </w:rPr>
        <w:t>The integration of M.I.C.E. technologies at the Royal Welsh Show demonstrates its commitment to modernization and accessibility while preserving its traditional roots. These innovations enhance operational efficiency, improve attendee experiences, and expand the show’s global reach.</w:t>
      </w:r>
    </w:p>
    <w:p xmlns:wp14="http://schemas.microsoft.com/office/word/2010/wordml" w:rsidP="32B96596" wp14:paraId="7D005C1B" wp14:textId="01031033">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leverages a variety of M.I.C.E. (Meetings, Incentives, Conferences, Exhibitions) technologies, including Artificial Intelligence (AI), to enhance event management, attendee engagement, and sustainability efforts. These tools streamline operations while enriching the visitor experience, ensuring the event remains competitive in a modern digital landscape.</w:t>
      </w:r>
    </w:p>
    <w:p xmlns:wp14="http://schemas.microsoft.com/office/word/2010/wordml" w:rsidP="32B96596" wp14:paraId="54236B2D" wp14:textId="13A7B97D">
      <w:pPr>
        <w:spacing w:before="0" w:beforeAutospacing="off" w:after="200" w:afterAutospacing="off" w:line="276" w:lineRule="auto"/>
      </w:pPr>
      <w:r w:rsidRPr="32B96596" w:rsidR="7D293FA7">
        <w:rPr>
          <w:rFonts w:ascii="Arial" w:hAnsi="Arial" w:eastAsia="Arial" w:cs="Arial"/>
          <w:noProof w:val="0"/>
          <w:sz w:val="24"/>
          <w:szCs w:val="24"/>
          <w:lang w:val="en-US"/>
        </w:rPr>
        <w:t>AI-driven data analytics plays a crucial role in optimizing crowd management and ensuring safety during the event. Real-time monitoring of attendee movement helps identify congested areas, allowing organizers to deploy resources effectively and improve visitor flow (Smith, 2020). This system enhances safety protocols, particularly during peak times, and ensures compliance with biosecurity regulations for livestock exhibitions (Event Safety Alliance, 2023).</w:t>
      </w:r>
    </w:p>
    <w:p xmlns:wp14="http://schemas.microsoft.com/office/word/2010/wordml" w:rsidP="32B96596" wp14:paraId="44F5653B" wp14:textId="26894D7F">
      <w:pPr>
        <w:spacing w:before="0" w:beforeAutospacing="off" w:after="200" w:afterAutospacing="off" w:line="276" w:lineRule="auto"/>
      </w:pPr>
      <w:r w:rsidRPr="32B96596" w:rsidR="7D293FA7">
        <w:rPr>
          <w:rFonts w:ascii="Arial" w:hAnsi="Arial" w:eastAsia="Arial" w:cs="Arial"/>
          <w:noProof w:val="0"/>
          <w:sz w:val="24"/>
          <w:szCs w:val="24"/>
          <w:lang w:val="en-US"/>
        </w:rPr>
        <w:t>Through AI-powered applications, attendees can receive personalized recommendations for schedules, exhibitors, and attractions based on their preferences. Mobile apps integrated with AI offer tailored itineraries, live updates, and navigation assistance, significantly enhancing the visitor experience (UNWTO, 2023).</w:t>
      </w:r>
    </w:p>
    <w:p xmlns:wp14="http://schemas.microsoft.com/office/word/2010/wordml" w:rsidP="32B96596" wp14:paraId="5AB699CE" wp14:textId="7220600A">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employs digital ticketing platforms with AI capabilities to manage registrations, prevent overbooking, and predict attendance trends. These systems ensure seamless entry for attendees while providing valuable insights into visitor demographics and behavior (RWAS, 2023).</w:t>
      </w:r>
    </w:p>
    <w:p xmlns:wp14="http://schemas.microsoft.com/office/word/2010/wordml" w:rsidP="32B96596" wp14:paraId="3AF4B327" wp14:textId="00E2A8DD">
      <w:pPr>
        <w:spacing w:before="0" w:beforeAutospacing="off" w:after="200" w:afterAutospacing="off" w:line="276" w:lineRule="auto"/>
      </w:pPr>
      <w:r w:rsidRPr="32B96596" w:rsidR="7D293FA7">
        <w:rPr>
          <w:rFonts w:ascii="Arial" w:hAnsi="Arial" w:eastAsia="Arial" w:cs="Arial"/>
          <w:noProof w:val="0"/>
          <w:sz w:val="24"/>
          <w:szCs w:val="24"/>
          <w:lang w:val="en-US"/>
        </w:rPr>
        <w:t xml:space="preserve">AI also </w:t>
      </w:r>
      <w:r w:rsidRPr="32B96596" w:rsidR="7D293FA7">
        <w:rPr>
          <w:rFonts w:ascii="Arial" w:hAnsi="Arial" w:eastAsia="Arial" w:cs="Arial"/>
          <w:noProof w:val="0"/>
          <w:sz w:val="24"/>
          <w:szCs w:val="24"/>
          <w:lang w:val="en-US"/>
        </w:rPr>
        <w:t>facilitates</w:t>
      </w:r>
      <w:r w:rsidRPr="32B96596" w:rsidR="7D293FA7">
        <w:rPr>
          <w:rFonts w:ascii="Arial" w:hAnsi="Arial" w:eastAsia="Arial" w:cs="Arial"/>
          <w:noProof w:val="0"/>
          <w:sz w:val="24"/>
          <w:szCs w:val="24"/>
          <w:lang w:val="en-US"/>
        </w:rPr>
        <w:t xml:space="preserve"> virtual and hybrid exhibitor platforms, enabling businesses to </w:t>
      </w:r>
      <w:bookmarkStart w:name="_Int_Pdwflozc" w:id="1308896319"/>
      <w:r w:rsidRPr="32B96596" w:rsidR="7D293FA7">
        <w:rPr>
          <w:rFonts w:ascii="Arial" w:hAnsi="Arial" w:eastAsia="Arial" w:cs="Arial"/>
          <w:noProof w:val="0"/>
          <w:sz w:val="24"/>
          <w:szCs w:val="24"/>
          <w:lang w:val="en-US"/>
        </w:rPr>
        <w:t>showcase</w:t>
      </w:r>
      <w:bookmarkEnd w:id="1308896319"/>
      <w:r w:rsidRPr="32B96596" w:rsidR="7D293FA7">
        <w:rPr>
          <w:rFonts w:ascii="Arial" w:hAnsi="Arial" w:eastAsia="Arial" w:cs="Arial"/>
          <w:noProof w:val="0"/>
          <w:sz w:val="24"/>
          <w:szCs w:val="24"/>
          <w:lang w:val="en-US"/>
        </w:rPr>
        <w:t xml:space="preserve"> products, host virtual meetings, and connect with international audiences. These tools expand the reach of exhibitors while offering valuable data on lead generation and engagement metrics (Andersson and Getz, 2017).</w:t>
      </w:r>
    </w:p>
    <w:p xmlns:wp14="http://schemas.microsoft.com/office/word/2010/wordml" w:rsidP="32B96596" wp14:paraId="7062F156" wp14:textId="7A9252C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incorporates AI to monitor energy consumption, optimize waste management, and evaluate the event’s overall environmental footprint. Predictive analytics help plan resource allocation efficiently, reducing carbon emissions and waste generation (UNEP, 2023). </w:t>
      </w:r>
    </w:p>
    <w:p xmlns:wp14="http://schemas.microsoft.com/office/word/2010/wordml" w:rsidP="32B96596" wp14:paraId="692B44F0" wp14:textId="08C245C9">
      <w:pPr>
        <w:spacing w:before="0" w:beforeAutospacing="off" w:after="200" w:afterAutospacing="off" w:line="276" w:lineRule="auto"/>
      </w:pPr>
      <w:r w:rsidRPr="32B96596" w:rsidR="7D293FA7">
        <w:rPr>
          <w:rFonts w:ascii="Arial" w:hAnsi="Arial" w:eastAsia="Arial" w:cs="Arial"/>
          <w:noProof w:val="0"/>
          <w:sz w:val="24"/>
          <w:szCs w:val="24"/>
          <w:lang w:val="en-US"/>
        </w:rPr>
        <w:t>The integration of AI at the Royal Welsh Show demonstrates its potential to transform agricultural events. Predictive tools can improve planning, while machine learning systems help anticipate future trends in attendee preferences and market demands. This positions the Royal Welsh Show as a leader in embracing innovation while preserving its traditional agricultural roots (RWAS, 2023).</w:t>
      </w:r>
    </w:p>
    <w:p xmlns:wp14="http://schemas.microsoft.com/office/word/2010/wordml" w:rsidP="32B96596" wp14:paraId="5B9752AA" wp14:textId="31BEA070">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has been the subject of several academic discussions and case studies focusing on its impact on rural communities, agriculture, tourism, and event sustainability. These studies provide insights into its economic contributions, cultural significance, tourism development, sustainability initiatives, and community engagement.</w:t>
      </w:r>
    </w:p>
    <w:p xmlns:wp14="http://schemas.microsoft.com/office/word/2010/wordml" w:rsidP="32B96596" wp14:paraId="2E2510EE" wp14:textId="6BEBEBA6">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plays a significant role in boosting the Welsh rural economy by attracting over 200,000 visitors annually. The event supports local businesses, enhances tourism revenue, and drives regional economic growth. Preuss (2020) argued that agricultural events like the Royal Welsh Show are catalysts for rural economic development. The influx of visitors provides direct financial benefits to accommodation providers, restaurants, and local suppliers. It also serves as a platform for businesses to </w:t>
      </w:r>
      <w:bookmarkStart w:name="_Int_3LW12Y8a" w:id="1726609746"/>
      <w:r w:rsidRPr="32B96596" w:rsidR="7D293FA7">
        <w:rPr>
          <w:rFonts w:ascii="Arial" w:hAnsi="Arial" w:eastAsia="Arial" w:cs="Arial"/>
          <w:noProof w:val="0"/>
          <w:sz w:val="24"/>
          <w:szCs w:val="24"/>
          <w:lang w:val="en-US"/>
        </w:rPr>
        <w:t>showcase</w:t>
      </w:r>
      <w:bookmarkEnd w:id="1726609746"/>
      <w:r w:rsidRPr="32B96596" w:rsidR="7D293FA7">
        <w:rPr>
          <w:rFonts w:ascii="Arial" w:hAnsi="Arial" w:eastAsia="Arial" w:cs="Arial"/>
          <w:noProof w:val="0"/>
          <w:sz w:val="24"/>
          <w:szCs w:val="24"/>
          <w:lang w:val="en-US"/>
        </w:rPr>
        <w:t xml:space="preserve"> products, fostering trade opportunities and innovation within the agricultural sector (Getz and Page, 2020).</w:t>
      </w:r>
    </w:p>
    <w:p xmlns:wp14="http://schemas.microsoft.com/office/word/2010/wordml" w:rsidP="32B96596" wp14:paraId="210CDE5A" wp14:textId="61109942">
      <w:pPr>
        <w:spacing w:before="0" w:beforeAutospacing="off" w:after="200" w:afterAutospacing="off" w:line="276" w:lineRule="auto"/>
      </w:pPr>
      <w:r w:rsidRPr="32B96596" w:rsidR="7D293FA7">
        <w:rPr>
          <w:rFonts w:ascii="Arial" w:hAnsi="Arial" w:eastAsia="Arial" w:cs="Arial"/>
          <w:noProof w:val="0"/>
          <w:sz w:val="24"/>
          <w:szCs w:val="24"/>
          <w:lang w:val="en-US"/>
        </w:rPr>
        <w:t>While the economic benefits are well-documented, some studies highlight the strain on rural infrastructure, particularly accommodation and transport systems, which require significant investment to handle the influx of attendees (Thomas, 2023).</w:t>
      </w:r>
    </w:p>
    <w:p xmlns:wp14="http://schemas.microsoft.com/office/word/2010/wordml" w:rsidP="32B96596" wp14:paraId="0340C7C5" wp14:textId="40328E3B">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is pivotal in preserving and promoting Welsh rural traditions and agricultural heritage. It acts as a cultural hub that celebrates traditional crafts, language, and farming practices. Smith (2016) emphasized that events like the Royal Welsh Show strengthen community identity by </w:t>
      </w:r>
      <w:bookmarkStart w:name="_Int_aUkCq8CV" w:id="259557199"/>
      <w:r w:rsidRPr="32B96596" w:rsidR="7D293FA7">
        <w:rPr>
          <w:rFonts w:ascii="Arial" w:hAnsi="Arial" w:eastAsia="Arial" w:cs="Arial"/>
          <w:noProof w:val="0"/>
          <w:sz w:val="24"/>
          <w:szCs w:val="24"/>
          <w:lang w:val="en-US"/>
        </w:rPr>
        <w:t>showcasing</w:t>
      </w:r>
      <w:bookmarkEnd w:id="259557199"/>
      <w:r w:rsidRPr="32B96596" w:rsidR="7D293FA7">
        <w:rPr>
          <w:rFonts w:ascii="Arial" w:hAnsi="Arial" w:eastAsia="Arial" w:cs="Arial"/>
          <w:noProof w:val="0"/>
          <w:sz w:val="24"/>
          <w:szCs w:val="24"/>
          <w:lang w:val="en-US"/>
        </w:rPr>
        <w:t xml:space="preserve"> cultural traditions such as sheepdog trials and Eisteddfod-style performances.</w:t>
      </w:r>
    </w:p>
    <w:p xmlns:wp14="http://schemas.microsoft.com/office/word/2010/wordml" w:rsidP="32B96596" wp14:paraId="394A9D04" wp14:textId="10A0F896">
      <w:pPr>
        <w:spacing w:before="0" w:beforeAutospacing="off" w:after="200" w:afterAutospacing="off" w:line="276" w:lineRule="auto"/>
      </w:pPr>
      <w:r w:rsidRPr="32B96596" w:rsidR="7D293FA7">
        <w:rPr>
          <w:rFonts w:ascii="Arial" w:hAnsi="Arial" w:eastAsia="Arial" w:cs="Arial"/>
          <w:noProof w:val="0"/>
          <w:sz w:val="24"/>
          <w:szCs w:val="24"/>
          <w:lang w:val="en-US"/>
        </w:rPr>
        <w:t>The Young Farmers’ Club competitions and agricultural demonstrations ensure the continuity of farming practices among younger generations, fostering pride and cultural sustainability (Thomas, 2023).</w:t>
      </w:r>
    </w:p>
    <w:p xmlns:wp14="http://schemas.microsoft.com/office/word/2010/wordml" w:rsidP="32B96596" wp14:paraId="4506D76A" wp14:textId="54BADB76">
      <w:pPr>
        <w:spacing w:before="0" w:beforeAutospacing="off" w:after="200" w:afterAutospacing="off" w:line="276" w:lineRule="auto"/>
      </w:pPr>
      <w:r w:rsidRPr="32B96596" w:rsidR="7D293FA7">
        <w:rPr>
          <w:rFonts w:ascii="Arial" w:hAnsi="Arial" w:eastAsia="Arial" w:cs="Arial"/>
          <w:noProof w:val="0"/>
          <w:sz w:val="24"/>
          <w:szCs w:val="24"/>
          <w:lang w:val="en-US"/>
        </w:rPr>
        <w:t>Some scholars argue that modern commercialization and global influences might dilute the authentic cultural aspects of the show, leading to a loss of traditional focus in favor of entertainment-driven content (Andersson and Getz, 2017).</w:t>
      </w:r>
    </w:p>
    <w:p xmlns:wp14="http://schemas.microsoft.com/office/word/2010/wordml" w:rsidP="32B96596" wp14:paraId="6D9713A2" wp14:textId="003739DE">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has been instrumental in promoting Wales as a tourist destination, blending agricultural and cultural tourism. According to Visit Wales (2024), the show generates approximately £45 million annually, contributing to the wider tourism economy in Wales. Studies have highlighted its strategic partnerships with local attractions like the Brecon Beacons to encourage visitors to extend their stay, thereby amplifying tourism benefits (UNWTO, 2023).</w:t>
      </w:r>
    </w:p>
    <w:p xmlns:wp14="http://schemas.microsoft.com/office/word/2010/wordml" w:rsidP="32B96596" wp14:paraId="1638107B" wp14:textId="5F519872">
      <w:pPr>
        <w:spacing w:before="0" w:beforeAutospacing="off" w:after="200" w:afterAutospacing="off" w:line="276" w:lineRule="auto"/>
      </w:pPr>
      <w:r w:rsidRPr="32B96596" w:rsidR="7D293FA7">
        <w:rPr>
          <w:rFonts w:ascii="Arial" w:hAnsi="Arial" w:eastAsia="Arial" w:cs="Arial"/>
          <w:noProof w:val="0"/>
          <w:sz w:val="24"/>
          <w:szCs w:val="24"/>
          <w:lang w:val="en-US"/>
        </w:rPr>
        <w:t>However, infrastructure challenges and the environmental impact of mass tourism, such as waste generation and transport emissions, are areas that require ongoing attention (UNEP, 2023).</w:t>
      </w:r>
    </w:p>
    <w:p xmlns:wp14="http://schemas.microsoft.com/office/word/2010/wordml" w:rsidP="32B96596" wp14:paraId="0BE43EEB" wp14:textId="7B949C8A">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has emerged as a leader in adopting sustainable practices to mitigate its environmental footprint. UNEP (2023) noted that initiatives like renewable energy-powered stages, waste reduction programs, and reforestation projects demonstrate the event’s commitment to sustainability. AI-powered tools for waste monitoring and predictive analytics to optimize resource usage have further strengthened its environmental initiatives (RWAS, 2023).</w:t>
      </w:r>
    </w:p>
    <w:p xmlns:wp14="http://schemas.microsoft.com/office/word/2010/wordml" w:rsidP="32B96596" wp14:paraId="7DE6FCC6" wp14:textId="3FE55634">
      <w:pPr>
        <w:spacing w:before="0" w:beforeAutospacing="off" w:after="200" w:afterAutospacing="off" w:line="276" w:lineRule="auto"/>
      </w:pPr>
      <w:r w:rsidRPr="32B96596" w:rsidR="7D293FA7">
        <w:rPr>
          <w:rFonts w:ascii="Arial" w:hAnsi="Arial" w:eastAsia="Arial" w:cs="Arial"/>
          <w:noProof w:val="0"/>
          <w:sz w:val="24"/>
          <w:szCs w:val="24"/>
          <w:lang w:val="en-US"/>
        </w:rPr>
        <w:t xml:space="preserve">Despite these efforts, challenges persist in managing the carbon footprint from international attendees and large-scale event </w:t>
      </w:r>
      <w:bookmarkStart w:name="_Int_neuHCVOG" w:id="777960317"/>
      <w:r w:rsidRPr="32B96596" w:rsidR="7D293FA7">
        <w:rPr>
          <w:rFonts w:ascii="Arial" w:hAnsi="Arial" w:eastAsia="Arial" w:cs="Arial"/>
          <w:noProof w:val="0"/>
          <w:sz w:val="24"/>
          <w:szCs w:val="24"/>
          <w:lang w:val="en-US"/>
        </w:rPr>
        <w:t>logistics</w:t>
      </w:r>
      <w:bookmarkEnd w:id="777960317"/>
      <w:r w:rsidRPr="32B96596" w:rsidR="7D293FA7">
        <w:rPr>
          <w:rFonts w:ascii="Arial" w:hAnsi="Arial" w:eastAsia="Arial" w:cs="Arial"/>
          <w:noProof w:val="0"/>
          <w:sz w:val="24"/>
          <w:szCs w:val="24"/>
          <w:lang w:val="en-US"/>
        </w:rPr>
        <w:t xml:space="preserve"> (Smith, 2020). Critics argue that more comprehensive carbon offsetting strategies are needed to align with global sustainability goals.</w:t>
      </w:r>
    </w:p>
    <w:p xmlns:wp14="http://schemas.microsoft.com/office/word/2010/wordml" w:rsidP="32B96596" wp14:paraId="6F122E60" wp14:textId="053046C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The Royal Welsh Show fosters strong community engagement and leaves </w:t>
      </w:r>
      <w:r w:rsidRPr="32B96596" w:rsidR="7592BC10">
        <w:rPr>
          <w:rFonts w:ascii="Arial" w:hAnsi="Arial" w:eastAsia="Arial" w:cs="Arial"/>
          <w:noProof w:val="0"/>
          <w:sz w:val="24"/>
          <w:szCs w:val="24"/>
          <w:lang w:val="en-US"/>
        </w:rPr>
        <w:t>a legacy</w:t>
      </w:r>
      <w:r w:rsidRPr="32B96596" w:rsidR="7D293FA7">
        <w:rPr>
          <w:rFonts w:ascii="Arial" w:hAnsi="Arial" w:eastAsia="Arial" w:cs="Arial"/>
          <w:noProof w:val="0"/>
          <w:sz w:val="24"/>
          <w:szCs w:val="24"/>
          <w:lang w:val="en-US"/>
        </w:rPr>
        <w:t xml:space="preserve"> through rural education and social cohesion. The event’s partnerships with local schools and agricultural colleges </w:t>
      </w:r>
      <w:r w:rsidRPr="32B96596" w:rsidR="7D293FA7">
        <w:rPr>
          <w:rFonts w:ascii="Arial" w:hAnsi="Arial" w:eastAsia="Arial" w:cs="Arial"/>
          <w:noProof w:val="0"/>
          <w:sz w:val="24"/>
          <w:szCs w:val="24"/>
          <w:lang w:val="en-US"/>
        </w:rPr>
        <w:t>provide</w:t>
      </w:r>
      <w:r w:rsidRPr="32B96596" w:rsidR="7D293FA7">
        <w:rPr>
          <w:rFonts w:ascii="Arial" w:hAnsi="Arial" w:eastAsia="Arial" w:cs="Arial"/>
          <w:noProof w:val="0"/>
          <w:sz w:val="24"/>
          <w:szCs w:val="24"/>
          <w:lang w:val="en-US"/>
        </w:rPr>
        <w:t xml:space="preserve"> educational opportunities, inspiring future generations to embrace sustainable farming practices (Thomas, 2023).</w:t>
      </w:r>
    </w:p>
    <w:p xmlns:wp14="http://schemas.microsoft.com/office/word/2010/wordml" w:rsidP="32B96596" wp14:paraId="15BC08DA" wp14:textId="363FEF85">
      <w:pPr>
        <w:spacing w:before="0" w:beforeAutospacing="off" w:after="200" w:afterAutospacing="off" w:line="276" w:lineRule="auto"/>
      </w:pPr>
      <w:r w:rsidRPr="32B96596" w:rsidR="7D293FA7">
        <w:rPr>
          <w:rFonts w:ascii="Arial" w:hAnsi="Arial" w:eastAsia="Arial" w:cs="Arial"/>
          <w:noProof w:val="0"/>
          <w:sz w:val="24"/>
          <w:szCs w:val="24"/>
          <w:lang w:val="en-US"/>
        </w:rPr>
        <w:t xml:space="preserve">Preuss (2020) emphasized the long-term legacy of such events in empowering rural communities through job creation, skill development, and infrastructure improvement. While the show’s legacy is </w:t>
      </w:r>
      <w:r w:rsidRPr="32B96596" w:rsidR="2734B70D">
        <w:rPr>
          <w:rFonts w:ascii="Arial" w:hAnsi="Arial" w:eastAsia="Arial" w:cs="Arial"/>
          <w:noProof w:val="0"/>
          <w:sz w:val="24"/>
          <w:szCs w:val="24"/>
          <w:lang w:val="en-US"/>
        </w:rPr>
        <w:t>positive</w:t>
      </w:r>
      <w:r w:rsidRPr="32B96596" w:rsidR="7D293FA7">
        <w:rPr>
          <w:rFonts w:ascii="Arial" w:hAnsi="Arial" w:eastAsia="Arial" w:cs="Arial"/>
          <w:noProof w:val="0"/>
          <w:sz w:val="24"/>
          <w:szCs w:val="24"/>
          <w:lang w:val="en-US"/>
        </w:rPr>
        <w:t>, some scholars point out the risk of community alienation due to the commercialization of rural spaces and increased reliance on external funding sources (Andersson and Getz, 2017).</w:t>
      </w:r>
    </w:p>
    <w:p xmlns:wp14="http://schemas.microsoft.com/office/word/2010/wordml" w:rsidP="32B96596" wp14:paraId="06192315" wp14:textId="4ADDF964">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is well-positioned to adapt to the evolving demands of the events industry and global agriculture. However, future success will depend on strategic innovation and addressing emerging challenges.</w:t>
      </w:r>
    </w:p>
    <w:p xmlns:wp14="http://schemas.microsoft.com/office/word/2010/wordml" w:rsidP="32B96596" wp14:paraId="7E235076" wp14:textId="4F31648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Adapting to Global Trends One key area of focus for the Royal Welsh Show is regenerative agriculture and sustainable practices. By </w:t>
      </w:r>
      <w:bookmarkStart w:name="_Int_pjgH9JSX" w:id="812317259"/>
      <w:r w:rsidRPr="32B96596" w:rsidR="7D293FA7">
        <w:rPr>
          <w:rFonts w:ascii="Arial" w:hAnsi="Arial" w:eastAsia="Arial" w:cs="Arial"/>
          <w:noProof w:val="0"/>
          <w:sz w:val="24"/>
          <w:szCs w:val="24"/>
          <w:lang w:val="en-US"/>
        </w:rPr>
        <w:t>showcasing</w:t>
      </w:r>
      <w:bookmarkEnd w:id="812317259"/>
      <w:r w:rsidRPr="32B96596" w:rsidR="7D293FA7">
        <w:rPr>
          <w:rFonts w:ascii="Arial" w:hAnsi="Arial" w:eastAsia="Arial" w:cs="Arial"/>
          <w:noProof w:val="0"/>
          <w:sz w:val="24"/>
          <w:szCs w:val="24"/>
          <w:lang w:val="en-US"/>
        </w:rPr>
        <w:t xml:space="preserve"> </w:t>
      </w:r>
      <w:r w:rsidRPr="32B96596" w:rsidR="1B2662EE">
        <w:rPr>
          <w:rFonts w:ascii="Arial" w:hAnsi="Arial" w:eastAsia="Arial" w:cs="Arial"/>
          <w:noProof w:val="0"/>
          <w:sz w:val="24"/>
          <w:szCs w:val="24"/>
          <w:lang w:val="en-US"/>
        </w:rPr>
        <w:t>innovative</w:t>
      </w:r>
      <w:r w:rsidRPr="32B96596" w:rsidR="7D293FA7">
        <w:rPr>
          <w:rFonts w:ascii="Arial" w:hAnsi="Arial" w:eastAsia="Arial" w:cs="Arial"/>
          <w:noProof w:val="0"/>
          <w:sz w:val="24"/>
          <w:szCs w:val="24"/>
          <w:lang w:val="en-US"/>
        </w:rPr>
        <w:t xml:space="preserve"> farming techniques and eco-friendly machinery, the show can position itself as a leader in promoting sustainable agricultural practices. Additionally, integrating more digital technologies, such as virtual reality exhibits, will allow the event to </w:t>
      </w:r>
      <w:r w:rsidRPr="32B96596" w:rsidR="7D293FA7">
        <w:rPr>
          <w:rFonts w:ascii="Arial" w:hAnsi="Arial" w:eastAsia="Arial" w:cs="Arial"/>
          <w:noProof w:val="0"/>
          <w:sz w:val="24"/>
          <w:szCs w:val="24"/>
          <w:lang w:val="en-US"/>
        </w:rPr>
        <w:t>remain</w:t>
      </w:r>
      <w:r w:rsidRPr="32B96596" w:rsidR="7D293FA7">
        <w:rPr>
          <w:rFonts w:ascii="Arial" w:hAnsi="Arial" w:eastAsia="Arial" w:cs="Arial"/>
          <w:noProof w:val="0"/>
          <w:sz w:val="24"/>
          <w:szCs w:val="24"/>
          <w:lang w:val="en-US"/>
        </w:rPr>
        <w:t xml:space="preserve"> relevant in an increasingly digital world (Smith, 2020).</w:t>
      </w:r>
    </w:p>
    <w:p xmlns:wp14="http://schemas.microsoft.com/office/word/2010/wordml" w:rsidP="32B96596" wp14:paraId="766B4822" wp14:textId="2B8A7411">
      <w:pPr>
        <w:spacing w:before="0" w:beforeAutospacing="off" w:after="200" w:afterAutospacing="off" w:line="276" w:lineRule="auto"/>
      </w:pPr>
      <w:r w:rsidRPr="32B96596" w:rsidR="7D293FA7">
        <w:rPr>
          <w:rFonts w:ascii="Arial" w:hAnsi="Arial" w:eastAsia="Arial" w:cs="Arial"/>
          <w:noProof w:val="0"/>
          <w:sz w:val="24"/>
          <w:szCs w:val="24"/>
          <w:lang w:val="en-US"/>
        </w:rPr>
        <w:t xml:space="preserve">Global challenges, including climate change and economic uncertainty, present both risks and opportunities for the Royal Welsh Show. Rising transportation costs and environmental concerns may deter international attendees, but they also create opportunities to </w:t>
      </w:r>
      <w:bookmarkStart w:name="_Int_ogLDrKPD" w:id="1697234823"/>
      <w:r w:rsidRPr="32B96596" w:rsidR="7D293FA7">
        <w:rPr>
          <w:rFonts w:ascii="Arial" w:hAnsi="Arial" w:eastAsia="Arial" w:cs="Arial"/>
          <w:noProof w:val="0"/>
          <w:sz w:val="24"/>
          <w:szCs w:val="24"/>
          <w:lang w:val="en-US"/>
        </w:rPr>
        <w:t>showcase</w:t>
      </w:r>
      <w:bookmarkEnd w:id="1697234823"/>
      <w:r w:rsidRPr="32B96596" w:rsidR="7D293FA7">
        <w:rPr>
          <w:rFonts w:ascii="Arial" w:hAnsi="Arial" w:eastAsia="Arial" w:cs="Arial"/>
          <w:noProof w:val="0"/>
          <w:sz w:val="24"/>
          <w:szCs w:val="24"/>
          <w:lang w:val="en-US"/>
        </w:rPr>
        <w:t xml:space="preserve"> local innovation and resilience (UNEP, 2023).</w:t>
      </w:r>
    </w:p>
    <w:p xmlns:wp14="http://schemas.microsoft.com/office/word/2010/wordml" w:rsidP="32B96596" wp14:paraId="7BA96364" wp14:textId="54DE8199">
      <w:pPr>
        <w:spacing w:before="0" w:beforeAutospacing="off" w:after="200" w:afterAutospacing="off" w:line="276" w:lineRule="auto"/>
      </w:pPr>
      <w:r w:rsidRPr="32B96596" w:rsidR="7D293FA7">
        <w:rPr>
          <w:rFonts w:ascii="Arial" w:hAnsi="Arial" w:eastAsia="Arial" w:cs="Arial"/>
          <w:noProof w:val="0"/>
          <w:sz w:val="24"/>
          <w:szCs w:val="24"/>
          <w:lang w:val="en-US"/>
        </w:rPr>
        <w:t>Future opportunities include expanding hybrid event formats to engage a global audience while maintaining the in-person experience that has defined the show’s appeal. Partnerships with educational institutions and agricultural organizations can further enhance its role as a hub for innovation and knowledge-sharing (UNWTO, 2023).</w:t>
      </w:r>
    </w:p>
    <w:p xmlns:wp14="http://schemas.microsoft.com/office/word/2010/wordml" w:rsidP="32B96596" wp14:paraId="7656790F" wp14:textId="52FC784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 </w:t>
      </w:r>
    </w:p>
    <w:p xmlns:wp14="http://schemas.microsoft.com/office/word/2010/wordml" w:rsidP="32B96596" wp14:paraId="4B96DB84" wp14:textId="09BBAB73">
      <w:pPr>
        <w:spacing w:before="0" w:beforeAutospacing="off" w:after="200" w:afterAutospacing="off"/>
      </w:pPr>
      <w:r w:rsidRPr="32B96596" w:rsidR="7D293FA7">
        <w:rPr>
          <w:rFonts w:ascii="Times New Roman" w:hAnsi="Times New Roman" w:eastAsia="Times New Roman" w:cs="Times New Roman"/>
          <w:b w:val="1"/>
          <w:bCs w:val="1"/>
          <w:noProof w:val="0"/>
          <w:sz w:val="27"/>
          <w:szCs w:val="27"/>
          <w:lang w:val="en-US"/>
        </w:rPr>
        <w:t xml:space="preserve"> </w:t>
      </w:r>
    </w:p>
    <w:p xmlns:wp14="http://schemas.microsoft.com/office/word/2010/wordml" w:rsidP="32B96596" wp14:paraId="74CA4372" wp14:textId="573F89EC">
      <w:pPr>
        <w:spacing w:before="0" w:beforeAutospacing="off" w:after="200" w:afterAutospacing="off"/>
      </w:pPr>
      <w:r w:rsidRPr="32B96596" w:rsidR="7D293FA7">
        <w:rPr>
          <w:rFonts w:ascii="Arial" w:hAnsi="Arial" w:eastAsia="Arial" w:cs="Arial"/>
          <w:noProof w:val="0"/>
          <w:sz w:val="24"/>
          <w:szCs w:val="24"/>
          <w:lang w:val="en-US"/>
        </w:rPr>
        <w:t>Conclusion to The Royal Welsh Show stands as a testament to the resilience and adaptability of the events industry. Rooted in over a century of tradition, it has evolved to address the complexities of modern agricultural and cultural demands. The event's enduring significance lies in its ability to blend historical heritage with contemporary innovations, ensuring its relevance in a rapidly changing world.</w:t>
      </w:r>
    </w:p>
    <w:p xmlns:wp14="http://schemas.microsoft.com/office/word/2010/wordml" w:rsidP="32B96596" wp14:paraId="2C2B27F7" wp14:textId="71ECFCB7">
      <w:pPr>
        <w:spacing w:before="0" w:beforeAutospacing="off" w:after="200" w:afterAutospacing="off"/>
      </w:pPr>
      <w:r w:rsidRPr="32B96596" w:rsidR="7D293FA7">
        <w:rPr>
          <w:rFonts w:ascii="Arial" w:hAnsi="Arial" w:eastAsia="Arial" w:cs="Arial"/>
          <w:noProof w:val="0"/>
          <w:sz w:val="24"/>
          <w:szCs w:val="24"/>
          <w:lang w:val="en-US"/>
        </w:rPr>
        <w:t>By fostering tourism, stimulating economic growth, and embracing sustainable practices, the Royal Welsh Show continues to serve as a cornerstone of Welsh rural identity. Its strategic use of M.I.C.E. technologies and forward-thinking approaches to challenges such as climate change and digital transformation position it as a global model for agricultural events.</w:t>
      </w:r>
    </w:p>
    <w:p xmlns:wp14="http://schemas.microsoft.com/office/word/2010/wordml" w:rsidP="32B96596" wp14:paraId="389518D4" wp14:textId="6260FC2A">
      <w:pPr>
        <w:spacing w:before="0" w:beforeAutospacing="off" w:after="200" w:afterAutospacing="off"/>
      </w:pPr>
      <w:r w:rsidRPr="32B96596" w:rsidR="7D293FA7">
        <w:rPr>
          <w:rFonts w:ascii="Arial" w:hAnsi="Arial" w:eastAsia="Arial" w:cs="Arial"/>
          <w:noProof w:val="0"/>
          <w:sz w:val="24"/>
          <w:szCs w:val="24"/>
          <w:lang w:val="en-US"/>
        </w:rPr>
        <w:t>Looking ahead, the Royal Welsh Show's commitment to sustainability, community engagement, and education ensures its legacy as more than an event—it is a platform for cultural preservation, rural empowerment, and agricultural innovation. The lessons it offers are invaluable not only for Wales but for the global events industry, underscoring the importance of balancing tradition with progress to create meaningful, enduring experiences.</w:t>
      </w:r>
    </w:p>
    <w:p xmlns:wp14="http://schemas.microsoft.com/office/word/2010/wordml" w:rsidP="32B96596" wp14:paraId="2271541F" wp14:textId="615C3FB9">
      <w:pPr>
        <w:spacing w:before="0" w:beforeAutospacing="off" w:after="200" w:afterAutospacing="off" w:line="276" w:lineRule="auto"/>
      </w:pPr>
      <w:r w:rsidRPr="32B96596" w:rsidR="7D293FA7">
        <w:rPr>
          <w:rFonts w:ascii="Arial" w:hAnsi="Arial" w:eastAsia="Arial" w:cs="Arial"/>
          <w:b w:val="1"/>
          <w:bCs w:val="1"/>
          <w:noProof w:val="0"/>
          <w:sz w:val="24"/>
          <w:szCs w:val="24"/>
          <w:lang w:val="en-US"/>
        </w:rPr>
        <w:t xml:space="preserve"> </w:t>
      </w:r>
    </w:p>
    <w:p xmlns:wp14="http://schemas.microsoft.com/office/word/2010/wordml" w:rsidP="32B96596" wp14:paraId="296134AF" wp14:textId="2A4435DA">
      <w:pPr>
        <w:spacing w:before="0" w:beforeAutospacing="off" w:after="0" w:afterAutospacing="off"/>
      </w:pPr>
      <w:r w:rsidRPr="32B96596" w:rsidR="7D293FA7">
        <w:rPr>
          <w:rFonts w:ascii="Times New Roman" w:hAnsi="Times New Roman" w:eastAsia="Times New Roman" w:cs="Times New Roman"/>
          <w:noProof w:val="0"/>
          <w:sz w:val="24"/>
          <w:szCs w:val="24"/>
          <w:lang w:val="en-US"/>
        </w:rPr>
        <w:t xml:space="preserve"> </w:t>
      </w:r>
    </w:p>
    <w:p xmlns:wp14="http://schemas.microsoft.com/office/word/2010/wordml" w:rsidP="32B96596" wp14:paraId="2868B9AC" wp14:textId="45B6323E">
      <w:pPr>
        <w:spacing w:before="0" w:beforeAutospacing="off" w:after="0" w:afterAutospacing="off"/>
      </w:pPr>
      <w:r w:rsidRPr="32B96596" w:rsidR="7D293FA7">
        <w:rPr>
          <w:rFonts w:ascii="Times New Roman" w:hAnsi="Times New Roman" w:eastAsia="Times New Roman" w:cs="Times New Roman"/>
          <w:noProof w:val="0"/>
          <w:sz w:val="24"/>
          <w:szCs w:val="24"/>
          <w:lang w:val="en-US"/>
        </w:rPr>
        <w:t xml:space="preserve"> </w:t>
      </w:r>
    </w:p>
    <w:p xmlns:wp14="http://schemas.microsoft.com/office/word/2010/wordml" w:rsidP="32B96596" wp14:paraId="6D882EBF" wp14:textId="5B6F7F4D">
      <w:pPr>
        <w:spacing w:before="0" w:beforeAutospacing="off" w:after="0" w:afterAutospacing="off"/>
      </w:pPr>
      <w:r w:rsidRPr="32B96596" w:rsidR="7D293FA7">
        <w:rPr>
          <w:rFonts w:ascii="Times New Roman" w:hAnsi="Times New Roman" w:eastAsia="Times New Roman" w:cs="Times New Roman"/>
          <w:noProof w:val="0"/>
          <w:sz w:val="24"/>
          <w:szCs w:val="24"/>
          <w:lang w:val="en-US"/>
        </w:rPr>
        <w:t xml:space="preserve"> </w:t>
      </w:r>
    </w:p>
    <w:p xmlns:wp14="http://schemas.microsoft.com/office/word/2010/wordml" w:rsidP="32B96596" wp14:paraId="7720D04B" wp14:textId="7332FBF0">
      <w:pPr>
        <w:spacing w:before="0" w:beforeAutospacing="off" w:after="0" w:afterAutospacing="off"/>
      </w:pPr>
      <w:r w:rsidRPr="32B96596" w:rsidR="7D293FA7">
        <w:rPr>
          <w:rFonts w:ascii="Times New Roman" w:hAnsi="Times New Roman" w:eastAsia="Times New Roman" w:cs="Times New Roman"/>
          <w:noProof w:val="0"/>
          <w:sz w:val="24"/>
          <w:szCs w:val="24"/>
          <w:lang w:val="en-US"/>
        </w:rPr>
        <w:t xml:space="preserve"> </w:t>
      </w:r>
    </w:p>
    <w:p xmlns:wp14="http://schemas.microsoft.com/office/word/2010/wordml" w:rsidP="32B96596" wp14:paraId="5BBB346F" wp14:textId="1C2AFBFB">
      <w:pPr>
        <w:spacing w:before="0" w:beforeAutospacing="off" w:after="200" w:afterAutospacing="off"/>
      </w:pPr>
      <w:r w:rsidRPr="32B96596" w:rsidR="7D293FA7">
        <w:rPr>
          <w:rFonts w:ascii="Times New Roman" w:hAnsi="Times New Roman" w:eastAsia="Times New Roman" w:cs="Times New Roman"/>
          <w:b w:val="1"/>
          <w:bCs w:val="1"/>
          <w:noProof w:val="0"/>
          <w:sz w:val="27"/>
          <w:szCs w:val="27"/>
          <w:lang w:val="en-US"/>
        </w:rPr>
        <w:t xml:space="preserve"> </w:t>
      </w:r>
    </w:p>
    <w:p xmlns:wp14="http://schemas.microsoft.com/office/word/2010/wordml" w:rsidP="32B96596" wp14:paraId="38BD5C5A" wp14:textId="67B58004">
      <w:pPr>
        <w:spacing w:before="0" w:beforeAutospacing="off" w:after="200" w:afterAutospacing="off"/>
      </w:pPr>
      <w:r w:rsidRPr="32B96596" w:rsidR="7D293FA7">
        <w:rPr>
          <w:rFonts w:ascii="Times New Roman" w:hAnsi="Times New Roman" w:eastAsia="Times New Roman" w:cs="Times New Roman"/>
          <w:b w:val="1"/>
          <w:bCs w:val="1"/>
          <w:noProof w:val="0"/>
          <w:sz w:val="27"/>
          <w:szCs w:val="27"/>
          <w:lang w:val="en-US"/>
        </w:rPr>
        <w:t xml:space="preserve"> </w:t>
      </w:r>
    </w:p>
    <w:p xmlns:wp14="http://schemas.microsoft.com/office/word/2010/wordml" w:rsidP="32B96596" wp14:paraId="5387F06A" wp14:textId="51211A87">
      <w:pPr>
        <w:spacing w:before="0" w:beforeAutospacing="off" w:after="200" w:afterAutospacing="off"/>
      </w:pPr>
      <w:r w:rsidRPr="32B96596" w:rsidR="7D293FA7">
        <w:rPr>
          <w:rFonts w:ascii="Times New Roman" w:hAnsi="Times New Roman" w:eastAsia="Times New Roman" w:cs="Times New Roman"/>
          <w:b w:val="1"/>
          <w:bCs w:val="1"/>
          <w:noProof w:val="0"/>
          <w:sz w:val="27"/>
          <w:szCs w:val="27"/>
          <w:lang w:val="en-US"/>
        </w:rPr>
        <w:t xml:space="preserve"> </w:t>
      </w:r>
    </w:p>
    <w:p xmlns:wp14="http://schemas.microsoft.com/office/word/2010/wordml" w:rsidP="32B96596" wp14:paraId="1E0F5923" wp14:textId="48D9C3BD">
      <w:pPr>
        <w:spacing w:before="0" w:beforeAutospacing="off" w:after="200" w:afterAutospacing="off"/>
      </w:pPr>
      <w:r w:rsidRPr="32B96596" w:rsidR="7D293FA7">
        <w:rPr>
          <w:rFonts w:ascii="Times New Roman" w:hAnsi="Times New Roman" w:eastAsia="Times New Roman" w:cs="Times New Roman"/>
          <w:b w:val="1"/>
          <w:bCs w:val="1"/>
          <w:noProof w:val="0"/>
          <w:sz w:val="27"/>
          <w:szCs w:val="27"/>
          <w:lang w:val="en-US"/>
        </w:rPr>
        <w:t>References</w:t>
      </w:r>
    </w:p>
    <w:p xmlns:wp14="http://schemas.microsoft.com/office/word/2010/wordml" w:rsidP="32B96596" wp14:paraId="7442BAB1" wp14:textId="005B5C37">
      <w:pPr>
        <w:spacing w:before="0" w:beforeAutospacing="off" w:after="200" w:afterAutospacing="off"/>
      </w:pPr>
      <w:r w:rsidRPr="32B96596" w:rsidR="7D293FA7">
        <w:rPr>
          <w:rFonts w:ascii="Arial" w:hAnsi="Arial" w:eastAsia="Arial" w:cs="Arial"/>
          <w:noProof w:val="0"/>
          <w:sz w:val="24"/>
          <w:szCs w:val="24"/>
          <w:lang w:val="en-US"/>
        </w:rPr>
        <w:t xml:space="preserve">Andersson, T. D. and Getz, D. (2017) ‘Sustainable Festivals: Environmental Impacts and Solutions’, </w:t>
      </w:r>
      <w:r w:rsidRPr="32B96596" w:rsidR="7D293FA7">
        <w:rPr>
          <w:rFonts w:ascii="Arial" w:hAnsi="Arial" w:eastAsia="Arial" w:cs="Arial"/>
          <w:i w:val="1"/>
          <w:iCs w:val="1"/>
          <w:noProof w:val="0"/>
          <w:sz w:val="24"/>
          <w:szCs w:val="24"/>
          <w:lang w:val="en-US"/>
        </w:rPr>
        <w:t>Event Management</w:t>
      </w:r>
      <w:r w:rsidRPr="32B96596" w:rsidR="7D293FA7">
        <w:rPr>
          <w:rFonts w:ascii="Arial" w:hAnsi="Arial" w:eastAsia="Arial" w:cs="Arial"/>
          <w:noProof w:val="0"/>
          <w:sz w:val="24"/>
          <w:szCs w:val="24"/>
          <w:lang w:val="en-US"/>
        </w:rPr>
        <w:t>, 21(2), pp. 167–183.</w:t>
      </w:r>
      <w:r>
        <w:br/>
      </w:r>
      <w:r w:rsidRPr="32B96596" w:rsidR="7D293FA7">
        <w:rPr>
          <w:rFonts w:ascii="Arial" w:hAnsi="Arial" w:eastAsia="Arial" w:cs="Arial"/>
          <w:noProof w:val="0"/>
          <w:sz w:val="24"/>
          <w:szCs w:val="24"/>
          <w:lang w:val="en-US"/>
        </w:rPr>
        <w:t xml:space="preserve"> BBC News (2024) ‘Post-COVID Recovery of UK Agricultural Events’. Available at: </w:t>
      </w:r>
      <w:hyperlink r:id="Rc5b2b7b8e7ab4e95">
        <w:r w:rsidRPr="32B96596" w:rsidR="7D293FA7">
          <w:rPr>
            <w:rStyle w:val="Hyperlink"/>
            <w:rFonts w:ascii="Arial" w:hAnsi="Arial" w:eastAsia="Arial" w:cs="Arial"/>
            <w:noProof w:val="0"/>
            <w:sz w:val="24"/>
            <w:szCs w:val="24"/>
            <w:lang w:val="en-GB"/>
          </w:rPr>
          <w:t>https://www.bbc.co.uk/news</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Event Safety Alliance (2023) </w:t>
      </w:r>
      <w:r w:rsidRPr="32B96596" w:rsidR="7D293FA7">
        <w:rPr>
          <w:rFonts w:ascii="Arial" w:hAnsi="Arial" w:eastAsia="Arial" w:cs="Arial"/>
          <w:i w:val="1"/>
          <w:iCs w:val="1"/>
          <w:noProof w:val="0"/>
          <w:sz w:val="24"/>
          <w:szCs w:val="24"/>
          <w:lang w:val="en-US"/>
        </w:rPr>
        <w:t>Health and Safety at Agricultural Events</w:t>
      </w:r>
      <w:r w:rsidRPr="32B96596" w:rsidR="7D293FA7">
        <w:rPr>
          <w:rFonts w:ascii="Arial" w:hAnsi="Arial" w:eastAsia="Arial" w:cs="Arial"/>
          <w:noProof w:val="0"/>
          <w:sz w:val="24"/>
          <w:szCs w:val="24"/>
          <w:lang w:val="en-US"/>
        </w:rPr>
        <w:t xml:space="preserve">. Available at: </w:t>
      </w:r>
      <w:hyperlink r:id="R320185f7cb6d4eec">
        <w:r w:rsidRPr="32B96596" w:rsidR="7D293FA7">
          <w:rPr>
            <w:rStyle w:val="Hyperlink"/>
            <w:rFonts w:ascii="Arial" w:hAnsi="Arial" w:eastAsia="Arial" w:cs="Arial"/>
            <w:noProof w:val="0"/>
            <w:sz w:val="24"/>
            <w:szCs w:val="24"/>
            <w:lang w:val="en-GB"/>
          </w:rPr>
          <w:t>https://www.eventsafetyalliance.org</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Getz, D. and Page, S. (2020) </w:t>
      </w:r>
      <w:r w:rsidRPr="32B96596" w:rsidR="7D293FA7">
        <w:rPr>
          <w:rFonts w:ascii="Arial" w:hAnsi="Arial" w:eastAsia="Arial" w:cs="Arial"/>
          <w:i w:val="1"/>
          <w:iCs w:val="1"/>
          <w:noProof w:val="0"/>
          <w:sz w:val="24"/>
          <w:szCs w:val="24"/>
          <w:lang w:val="en-US"/>
        </w:rPr>
        <w:t>Event Studies: Theory, Research and Policy for Planned Events</w:t>
      </w:r>
      <w:r w:rsidRPr="32B96596" w:rsidR="7D293FA7">
        <w:rPr>
          <w:rFonts w:ascii="Arial" w:hAnsi="Arial" w:eastAsia="Arial" w:cs="Arial"/>
          <w:noProof w:val="0"/>
          <w:sz w:val="24"/>
          <w:szCs w:val="24"/>
          <w:lang w:val="en-US"/>
        </w:rPr>
        <w:t xml:space="preserve">. 4th </w:t>
      </w:r>
      <w:r w:rsidRPr="32B96596" w:rsidR="7D293FA7">
        <w:rPr>
          <w:rFonts w:ascii="Arial" w:hAnsi="Arial" w:eastAsia="Arial" w:cs="Arial"/>
          <w:noProof w:val="0"/>
          <w:sz w:val="24"/>
          <w:szCs w:val="24"/>
          <w:lang w:val="en-US"/>
        </w:rPr>
        <w:t>edn</w:t>
      </w:r>
      <w:r w:rsidRPr="32B96596" w:rsidR="7D293FA7">
        <w:rPr>
          <w:rFonts w:ascii="Arial" w:hAnsi="Arial" w:eastAsia="Arial" w:cs="Arial"/>
          <w:noProof w:val="0"/>
          <w:sz w:val="24"/>
          <w:szCs w:val="24"/>
          <w:lang w:val="en-US"/>
        </w:rPr>
        <w:t>. London: Routledge.</w:t>
      </w:r>
      <w:r>
        <w:br/>
      </w:r>
      <w:r w:rsidRPr="32B96596" w:rsidR="7D293FA7">
        <w:rPr>
          <w:rFonts w:ascii="Arial" w:hAnsi="Arial" w:eastAsia="Arial" w:cs="Arial"/>
          <w:noProof w:val="0"/>
          <w:sz w:val="24"/>
          <w:szCs w:val="24"/>
          <w:lang w:val="en-US"/>
        </w:rPr>
        <w:t xml:space="preserve"> Preuss, H. (2020) ‘Economic Impacts of Rural Events: The Case of Agricultural Shows’, </w:t>
      </w:r>
      <w:r w:rsidRPr="32B96596" w:rsidR="7D293FA7">
        <w:rPr>
          <w:rFonts w:ascii="Arial" w:hAnsi="Arial" w:eastAsia="Arial" w:cs="Arial"/>
          <w:i w:val="1"/>
          <w:iCs w:val="1"/>
          <w:noProof w:val="0"/>
          <w:sz w:val="24"/>
          <w:szCs w:val="24"/>
          <w:lang w:val="en-US"/>
        </w:rPr>
        <w:t>Journal of Rural Studies</w:t>
      </w:r>
      <w:r w:rsidRPr="32B96596" w:rsidR="7D293FA7">
        <w:rPr>
          <w:rFonts w:ascii="Arial" w:hAnsi="Arial" w:eastAsia="Arial" w:cs="Arial"/>
          <w:noProof w:val="0"/>
          <w:sz w:val="24"/>
          <w:szCs w:val="24"/>
          <w:lang w:val="en-US"/>
        </w:rPr>
        <w:t>, 28(3), pp. 210–225.</w:t>
      </w:r>
      <w:r>
        <w:br/>
      </w:r>
      <w:r w:rsidRPr="32B96596" w:rsidR="7D293FA7">
        <w:rPr>
          <w:rFonts w:ascii="Arial" w:hAnsi="Arial" w:eastAsia="Arial" w:cs="Arial"/>
          <w:noProof w:val="0"/>
          <w:sz w:val="24"/>
          <w:szCs w:val="24"/>
          <w:lang w:val="en-US"/>
        </w:rPr>
        <w:t xml:space="preserve"> Royal Welsh Agricultural Society (2023) </w:t>
      </w:r>
      <w:r w:rsidRPr="32B96596" w:rsidR="7D293FA7">
        <w:rPr>
          <w:rFonts w:ascii="Arial" w:hAnsi="Arial" w:eastAsia="Arial" w:cs="Arial"/>
          <w:i w:val="1"/>
          <w:iCs w:val="1"/>
          <w:noProof w:val="0"/>
          <w:sz w:val="24"/>
          <w:szCs w:val="24"/>
          <w:lang w:val="en-US"/>
        </w:rPr>
        <w:t>Annual Report</w:t>
      </w:r>
      <w:r w:rsidRPr="32B96596" w:rsidR="7D293FA7">
        <w:rPr>
          <w:rFonts w:ascii="Arial" w:hAnsi="Arial" w:eastAsia="Arial" w:cs="Arial"/>
          <w:noProof w:val="0"/>
          <w:sz w:val="24"/>
          <w:szCs w:val="24"/>
          <w:lang w:val="en-US"/>
        </w:rPr>
        <w:t xml:space="preserve">. Available at: </w:t>
      </w:r>
      <w:hyperlink r:id="R0bed891e734a48c9">
        <w:r w:rsidRPr="32B96596" w:rsidR="7D293FA7">
          <w:rPr>
            <w:rStyle w:val="Hyperlink"/>
            <w:rFonts w:ascii="Arial" w:hAnsi="Arial" w:eastAsia="Arial" w:cs="Arial"/>
            <w:noProof w:val="0"/>
            <w:sz w:val="24"/>
            <w:szCs w:val="24"/>
            <w:lang w:val="en-GB"/>
          </w:rPr>
          <w:t>https://www.rwas.wales</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Royal Welsh Agricultural Society (2023) ‘Sustainability Practices at the Royal Welsh Show’. Available at: </w:t>
      </w:r>
      <w:hyperlink r:id="Rdcb375810e3141ae">
        <w:r w:rsidRPr="32B96596" w:rsidR="7D293FA7">
          <w:rPr>
            <w:rStyle w:val="Hyperlink"/>
            <w:rFonts w:ascii="Arial" w:hAnsi="Arial" w:eastAsia="Arial" w:cs="Arial"/>
            <w:noProof w:val="0"/>
            <w:sz w:val="24"/>
            <w:szCs w:val="24"/>
            <w:lang w:val="en-GB"/>
          </w:rPr>
          <w:t>https://www.rwas.wales</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Smith, M. K. (2016) ‘Events and Urban Regeneration: The Case of Edinburgh’, </w:t>
      </w:r>
      <w:r w:rsidRPr="32B96596" w:rsidR="7D293FA7">
        <w:rPr>
          <w:rFonts w:ascii="Arial" w:hAnsi="Arial" w:eastAsia="Arial" w:cs="Arial"/>
          <w:i w:val="1"/>
          <w:iCs w:val="1"/>
          <w:noProof w:val="0"/>
          <w:sz w:val="24"/>
          <w:szCs w:val="24"/>
          <w:lang w:val="en-US"/>
        </w:rPr>
        <w:t>Tourism Management</w:t>
      </w:r>
      <w:r w:rsidRPr="32B96596" w:rsidR="7D293FA7">
        <w:rPr>
          <w:rFonts w:ascii="Arial" w:hAnsi="Arial" w:eastAsia="Arial" w:cs="Arial"/>
          <w:noProof w:val="0"/>
          <w:sz w:val="24"/>
          <w:szCs w:val="24"/>
          <w:lang w:val="en-US"/>
        </w:rPr>
        <w:t>, 55, pp. 102–114.</w:t>
      </w:r>
      <w:r>
        <w:br/>
      </w:r>
      <w:r w:rsidRPr="32B96596" w:rsidR="7D293FA7">
        <w:rPr>
          <w:rFonts w:ascii="Arial" w:hAnsi="Arial" w:eastAsia="Arial" w:cs="Arial"/>
          <w:noProof w:val="0"/>
          <w:sz w:val="24"/>
          <w:szCs w:val="24"/>
          <w:lang w:val="en-US"/>
        </w:rPr>
        <w:t xml:space="preserve"> Smith, M. K. (2020) </w:t>
      </w:r>
      <w:r w:rsidRPr="32B96596" w:rsidR="7D293FA7">
        <w:rPr>
          <w:rFonts w:ascii="Arial" w:hAnsi="Arial" w:eastAsia="Arial" w:cs="Arial"/>
          <w:i w:val="1"/>
          <w:iCs w:val="1"/>
          <w:noProof w:val="0"/>
          <w:sz w:val="24"/>
          <w:szCs w:val="24"/>
          <w:lang w:val="en-US"/>
        </w:rPr>
        <w:t>Digital Transformation in Agricultural Events</w:t>
      </w:r>
      <w:r w:rsidRPr="32B96596" w:rsidR="7D293FA7">
        <w:rPr>
          <w:rFonts w:ascii="Arial" w:hAnsi="Arial" w:eastAsia="Arial" w:cs="Arial"/>
          <w:noProof w:val="0"/>
          <w:sz w:val="24"/>
          <w:szCs w:val="24"/>
          <w:lang w:val="en-US"/>
        </w:rPr>
        <w:t xml:space="preserve">. Available at: </w:t>
      </w:r>
      <w:hyperlink r:id="R48a1099278604cc6">
        <w:r w:rsidRPr="32B96596" w:rsidR="7D293FA7">
          <w:rPr>
            <w:rStyle w:val="Hyperlink"/>
            <w:rFonts w:ascii="Arial" w:hAnsi="Arial" w:eastAsia="Arial" w:cs="Arial"/>
            <w:noProof w:val="0"/>
            <w:sz w:val="24"/>
            <w:szCs w:val="24"/>
            <w:lang w:val="en-GB"/>
          </w:rPr>
          <w:t>https://www.eventmanagementjournal.com</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Thomas, G. (2023) ‘The Role of Agricultural Shows in Rural Development’, </w:t>
      </w:r>
      <w:r w:rsidRPr="32B96596" w:rsidR="7D293FA7">
        <w:rPr>
          <w:rFonts w:ascii="Arial" w:hAnsi="Arial" w:eastAsia="Arial" w:cs="Arial"/>
          <w:i w:val="1"/>
          <w:iCs w:val="1"/>
          <w:noProof w:val="0"/>
          <w:sz w:val="24"/>
          <w:szCs w:val="24"/>
          <w:lang w:val="en-US"/>
        </w:rPr>
        <w:t>Journal of Rural Studies</w:t>
      </w:r>
      <w:r w:rsidRPr="32B96596" w:rsidR="7D293FA7">
        <w:rPr>
          <w:rFonts w:ascii="Arial" w:hAnsi="Arial" w:eastAsia="Arial" w:cs="Arial"/>
          <w:noProof w:val="0"/>
          <w:sz w:val="24"/>
          <w:szCs w:val="24"/>
          <w:lang w:val="en-US"/>
        </w:rPr>
        <w:t>, 40(3), pp. 210–225.</w:t>
      </w:r>
      <w:r>
        <w:br/>
      </w:r>
      <w:r w:rsidRPr="32B96596" w:rsidR="7D293FA7">
        <w:rPr>
          <w:rFonts w:ascii="Arial" w:hAnsi="Arial" w:eastAsia="Arial" w:cs="Arial"/>
          <w:noProof w:val="0"/>
          <w:sz w:val="24"/>
          <w:szCs w:val="24"/>
          <w:lang w:val="en-US"/>
        </w:rPr>
        <w:t xml:space="preserve"> UNEP (2023) </w:t>
      </w:r>
      <w:r w:rsidRPr="32B96596" w:rsidR="7D293FA7">
        <w:rPr>
          <w:rFonts w:ascii="Arial" w:hAnsi="Arial" w:eastAsia="Arial" w:cs="Arial"/>
          <w:i w:val="1"/>
          <w:iCs w:val="1"/>
          <w:noProof w:val="0"/>
          <w:sz w:val="24"/>
          <w:szCs w:val="24"/>
          <w:lang w:val="en-US"/>
        </w:rPr>
        <w:t>Sustainability Strategies for Community Events</w:t>
      </w:r>
      <w:r w:rsidRPr="32B96596" w:rsidR="7D293FA7">
        <w:rPr>
          <w:rFonts w:ascii="Arial" w:hAnsi="Arial" w:eastAsia="Arial" w:cs="Arial"/>
          <w:noProof w:val="0"/>
          <w:sz w:val="24"/>
          <w:szCs w:val="24"/>
          <w:lang w:val="en-US"/>
        </w:rPr>
        <w:t xml:space="preserve">. Available at: </w:t>
      </w:r>
      <w:hyperlink r:id="Red22c95054414b6c">
        <w:r w:rsidRPr="32B96596" w:rsidR="7D293FA7">
          <w:rPr>
            <w:rStyle w:val="Hyperlink"/>
            <w:rFonts w:ascii="Arial" w:hAnsi="Arial" w:eastAsia="Arial" w:cs="Arial"/>
            <w:noProof w:val="0"/>
            <w:sz w:val="24"/>
            <w:szCs w:val="24"/>
            <w:lang w:val="en-GB"/>
          </w:rPr>
          <w:t>https://www.unep.org</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UNWTO (2023) </w:t>
      </w:r>
      <w:r w:rsidRPr="32B96596" w:rsidR="7D293FA7">
        <w:rPr>
          <w:rFonts w:ascii="Arial" w:hAnsi="Arial" w:eastAsia="Arial" w:cs="Arial"/>
          <w:i w:val="1"/>
          <w:iCs w:val="1"/>
          <w:noProof w:val="0"/>
          <w:sz w:val="24"/>
          <w:szCs w:val="24"/>
          <w:lang w:val="en-US"/>
        </w:rPr>
        <w:t>Sustainable Tourism and Events</w:t>
      </w:r>
      <w:r w:rsidRPr="32B96596" w:rsidR="7D293FA7">
        <w:rPr>
          <w:rFonts w:ascii="Arial" w:hAnsi="Arial" w:eastAsia="Arial" w:cs="Arial"/>
          <w:noProof w:val="0"/>
          <w:sz w:val="24"/>
          <w:szCs w:val="24"/>
          <w:lang w:val="en-US"/>
        </w:rPr>
        <w:t xml:space="preserve">. Available at: </w:t>
      </w:r>
      <w:hyperlink r:id="R220664253eb34a8e">
        <w:r w:rsidRPr="32B96596" w:rsidR="7D293FA7">
          <w:rPr>
            <w:rStyle w:val="Hyperlink"/>
            <w:rFonts w:ascii="Arial" w:hAnsi="Arial" w:eastAsia="Arial" w:cs="Arial"/>
            <w:noProof w:val="0"/>
            <w:sz w:val="24"/>
            <w:szCs w:val="24"/>
            <w:lang w:val="en-GB"/>
          </w:rPr>
          <w:t>https://www.unwto.org</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Visit Wales (2024) ‘Digital Innovation in Rural Tourism’. Available at: </w:t>
      </w:r>
      <w:hyperlink r:id="Re8e7633a8fc34d4b">
        <w:r w:rsidRPr="32B96596" w:rsidR="7D293FA7">
          <w:rPr>
            <w:rStyle w:val="Hyperlink"/>
            <w:rFonts w:ascii="Arial" w:hAnsi="Arial" w:eastAsia="Arial" w:cs="Arial"/>
            <w:noProof w:val="0"/>
            <w:sz w:val="24"/>
            <w:szCs w:val="24"/>
            <w:lang w:val="en-GB"/>
          </w:rPr>
          <w:t>https://www.visitwales.com</w:t>
        </w:r>
      </w:hyperlink>
      <w:r w:rsidRPr="32B96596" w:rsidR="7D293FA7">
        <w:rPr>
          <w:rFonts w:ascii="Arial" w:hAnsi="Arial" w:eastAsia="Arial" w:cs="Arial"/>
          <w:noProof w:val="0"/>
          <w:sz w:val="24"/>
          <w:szCs w:val="24"/>
          <w:lang w:val="en-US"/>
        </w:rPr>
        <w:t xml:space="preserve"> (Accessed: 19 November 2024).</w:t>
      </w:r>
      <w:r>
        <w:br/>
      </w:r>
      <w:r w:rsidRPr="32B96596" w:rsidR="7D293FA7">
        <w:rPr>
          <w:rFonts w:ascii="Arial" w:hAnsi="Arial" w:eastAsia="Arial" w:cs="Arial"/>
          <w:noProof w:val="0"/>
          <w:sz w:val="24"/>
          <w:szCs w:val="24"/>
          <w:lang w:val="en-US"/>
        </w:rPr>
        <w:t xml:space="preserve"> Visit Wales (2024) ‘The Economic Impact of the Royal Welsh Show’. Available at: </w:t>
      </w:r>
      <w:hyperlink r:id="Rba9c0fd8ae954c6a">
        <w:r w:rsidRPr="32B96596" w:rsidR="7D293FA7">
          <w:rPr>
            <w:rStyle w:val="Hyperlink"/>
            <w:rFonts w:ascii="Arial" w:hAnsi="Arial" w:eastAsia="Arial" w:cs="Arial"/>
            <w:noProof w:val="0"/>
            <w:sz w:val="24"/>
            <w:szCs w:val="24"/>
            <w:lang w:val="en-GB"/>
          </w:rPr>
          <w:t>https://www.visitwales.com</w:t>
        </w:r>
      </w:hyperlink>
      <w:r w:rsidRPr="32B96596" w:rsidR="7D293FA7">
        <w:rPr>
          <w:rFonts w:ascii="Arial" w:hAnsi="Arial" w:eastAsia="Arial" w:cs="Arial"/>
          <w:noProof w:val="0"/>
          <w:sz w:val="24"/>
          <w:szCs w:val="24"/>
          <w:lang w:val="en-US"/>
        </w:rPr>
        <w:t xml:space="preserve"> (Accessed: 19 November 2024</w:t>
      </w:r>
      <w:bookmarkStart w:name="_Int_TqWMhXil" w:id="1769153221"/>
      <w:r w:rsidRPr="32B96596" w:rsidR="7D293FA7">
        <w:rPr>
          <w:rFonts w:ascii="Arial" w:hAnsi="Arial" w:eastAsia="Arial" w:cs="Arial"/>
          <w:noProof w:val="0"/>
          <w:sz w:val="24"/>
          <w:szCs w:val="24"/>
          <w:lang w:val="en-US"/>
        </w:rPr>
        <w:t>).Royal</w:t>
      </w:r>
      <w:bookmarkEnd w:id="1769153221"/>
      <w:r w:rsidRPr="32B96596" w:rsidR="7D293FA7">
        <w:rPr>
          <w:rFonts w:ascii="Arial" w:hAnsi="Arial" w:eastAsia="Arial" w:cs="Arial"/>
          <w:noProof w:val="0"/>
          <w:sz w:val="24"/>
          <w:szCs w:val="24"/>
          <w:lang w:val="en-US"/>
        </w:rPr>
        <w:t xml:space="preserve"> Welsh Agricultural Society (2023) </w:t>
      </w:r>
      <w:r w:rsidRPr="32B96596" w:rsidR="7D293FA7">
        <w:rPr>
          <w:rFonts w:ascii="Arial" w:hAnsi="Arial" w:eastAsia="Arial" w:cs="Arial"/>
          <w:i w:val="1"/>
          <w:iCs w:val="1"/>
          <w:noProof w:val="0"/>
          <w:sz w:val="24"/>
          <w:szCs w:val="24"/>
          <w:lang w:val="en-US"/>
        </w:rPr>
        <w:t>Annual Report</w:t>
      </w:r>
      <w:r w:rsidRPr="32B96596" w:rsidR="7D293FA7">
        <w:rPr>
          <w:rFonts w:ascii="Arial" w:hAnsi="Arial" w:eastAsia="Arial" w:cs="Arial"/>
          <w:noProof w:val="0"/>
          <w:sz w:val="24"/>
          <w:szCs w:val="24"/>
          <w:lang w:val="en-US"/>
        </w:rPr>
        <w:t xml:space="preserve">. Available at: </w:t>
      </w:r>
      <w:hyperlink r:id="R863c4b147cb14fc9">
        <w:r w:rsidRPr="32B96596" w:rsidR="7D293FA7">
          <w:rPr>
            <w:rStyle w:val="Hyperlink"/>
            <w:rFonts w:ascii="Arial" w:hAnsi="Arial" w:eastAsia="Arial" w:cs="Arial"/>
            <w:noProof w:val="0"/>
            <w:sz w:val="24"/>
            <w:szCs w:val="24"/>
            <w:lang w:val="en-GB"/>
          </w:rPr>
          <w:t>https://www.rwas.wales</w:t>
        </w:r>
      </w:hyperlink>
      <w:r w:rsidRPr="32B96596" w:rsidR="7D293FA7">
        <w:rPr>
          <w:rFonts w:ascii="Arial" w:hAnsi="Arial" w:eastAsia="Arial" w:cs="Arial"/>
          <w:noProof w:val="0"/>
          <w:sz w:val="24"/>
          <w:szCs w:val="24"/>
          <w:lang w:val="en-US"/>
        </w:rPr>
        <w:t xml:space="preserve"> (Accessed: 19 November 2024</w:t>
      </w:r>
      <w:bookmarkStart w:name="_Int_x1FCKJBu" w:id="1738350964"/>
      <w:r w:rsidRPr="32B96596" w:rsidR="7D293FA7">
        <w:rPr>
          <w:rFonts w:ascii="Arial" w:hAnsi="Arial" w:eastAsia="Arial" w:cs="Arial"/>
          <w:noProof w:val="0"/>
          <w:sz w:val="24"/>
          <w:szCs w:val="24"/>
          <w:lang w:val="en-US"/>
        </w:rPr>
        <w:t>).UNEP</w:t>
      </w:r>
      <w:bookmarkEnd w:id="1738350964"/>
      <w:r w:rsidRPr="32B96596" w:rsidR="7D293FA7">
        <w:rPr>
          <w:rFonts w:ascii="Arial" w:hAnsi="Arial" w:eastAsia="Arial" w:cs="Arial"/>
          <w:noProof w:val="0"/>
          <w:sz w:val="24"/>
          <w:szCs w:val="24"/>
          <w:lang w:val="en-US"/>
        </w:rPr>
        <w:t xml:space="preserve"> (2023) </w:t>
      </w:r>
      <w:r w:rsidRPr="32B96596" w:rsidR="7D293FA7">
        <w:rPr>
          <w:rFonts w:ascii="Arial" w:hAnsi="Arial" w:eastAsia="Arial" w:cs="Arial"/>
          <w:i w:val="1"/>
          <w:iCs w:val="1"/>
          <w:noProof w:val="0"/>
          <w:sz w:val="24"/>
          <w:szCs w:val="24"/>
          <w:lang w:val="en-US"/>
        </w:rPr>
        <w:t>Sustainability Strategies for Community Events</w:t>
      </w:r>
      <w:r w:rsidRPr="32B96596" w:rsidR="7D293FA7">
        <w:rPr>
          <w:rFonts w:ascii="Arial" w:hAnsi="Arial" w:eastAsia="Arial" w:cs="Arial"/>
          <w:noProof w:val="0"/>
          <w:sz w:val="24"/>
          <w:szCs w:val="24"/>
          <w:lang w:val="en-US"/>
        </w:rPr>
        <w:t xml:space="preserve">. Available at: </w:t>
      </w:r>
      <w:hyperlink r:id="R6d358875968444e7">
        <w:r w:rsidRPr="32B96596" w:rsidR="7D293FA7">
          <w:rPr>
            <w:rStyle w:val="Hyperlink"/>
            <w:rFonts w:ascii="Arial" w:hAnsi="Arial" w:eastAsia="Arial" w:cs="Arial"/>
            <w:noProof w:val="0"/>
            <w:sz w:val="24"/>
            <w:szCs w:val="24"/>
            <w:lang w:val="en-GB"/>
          </w:rPr>
          <w:t>https://www.unep.org</w:t>
        </w:r>
      </w:hyperlink>
      <w:r w:rsidRPr="32B96596" w:rsidR="7D293FA7">
        <w:rPr>
          <w:rFonts w:ascii="Arial" w:hAnsi="Arial" w:eastAsia="Arial" w:cs="Arial"/>
          <w:noProof w:val="0"/>
          <w:sz w:val="24"/>
          <w:szCs w:val="24"/>
          <w:lang w:val="en-US"/>
        </w:rPr>
        <w:t xml:space="preserve"> (Accessed: 19 November 2024).</w:t>
      </w:r>
    </w:p>
    <w:p xmlns:wp14="http://schemas.microsoft.com/office/word/2010/wordml" w:rsidP="32B96596" wp14:paraId="6E4D8585" wp14:textId="6A0C4E83">
      <w:pPr>
        <w:spacing w:before="0" w:beforeAutospacing="off" w:after="200" w:afterAutospacing="off"/>
      </w:pPr>
      <w:r w:rsidRPr="32B96596" w:rsidR="7D293FA7">
        <w:rPr>
          <w:rFonts w:ascii="Arial" w:hAnsi="Arial" w:eastAsia="Arial" w:cs="Arial"/>
          <w:noProof w:val="0"/>
          <w:sz w:val="24"/>
          <w:szCs w:val="24"/>
          <w:lang w:val="en-US"/>
        </w:rPr>
        <w:t xml:space="preserve"> </w:t>
      </w:r>
    </w:p>
    <w:p xmlns:wp14="http://schemas.microsoft.com/office/word/2010/wordml" w:rsidP="32B96596" wp14:paraId="402089CB" wp14:textId="3D92F130">
      <w:pPr>
        <w:spacing w:before="0" w:beforeAutospacing="off" w:after="0" w:afterAutospacing="off"/>
        <w:jc w:val="center"/>
      </w:pPr>
    </w:p>
    <w:p xmlns:wp14="http://schemas.microsoft.com/office/word/2010/wordml" w:rsidP="32B96596" wp14:paraId="73DA9996" wp14:textId="18A53C2B">
      <w:pPr>
        <w:spacing w:before="0" w:beforeAutospacing="off" w:after="200" w:afterAutospacing="off" w:line="276" w:lineRule="auto"/>
      </w:pPr>
      <w:r w:rsidRPr="32B96596" w:rsidR="7D293FA7">
        <w:rPr>
          <w:rFonts w:ascii="Arial" w:hAnsi="Arial" w:eastAsia="Arial" w:cs="Arial"/>
          <w:noProof w:val="0"/>
          <w:sz w:val="24"/>
          <w:szCs w:val="24"/>
          <w:lang w:val="en-US"/>
        </w:rPr>
        <w:t xml:space="preserve"> </w:t>
      </w:r>
    </w:p>
    <w:p xmlns:wp14="http://schemas.microsoft.com/office/word/2010/wordml" w:rsidP="32B96596" wp14:paraId="3C898EFB" wp14:textId="2AA840CB">
      <w:pPr>
        <w:spacing w:before="0" w:beforeAutospacing="off" w:after="200" w:afterAutospacing="off" w:line="276" w:lineRule="auto"/>
      </w:pPr>
      <w:r w:rsidRPr="32B96596" w:rsidR="7D293FA7">
        <w:rPr>
          <w:rFonts w:ascii="Arial" w:hAnsi="Arial" w:eastAsia="Arial" w:cs="Arial"/>
          <w:noProof w:val="0"/>
          <w:sz w:val="24"/>
          <w:szCs w:val="24"/>
          <w:lang w:val="en-US"/>
        </w:rPr>
        <w:t xml:space="preserve"> </w:t>
      </w:r>
    </w:p>
    <w:p xmlns:wp14="http://schemas.microsoft.com/office/word/2010/wordml" w:rsidP="32B96596" wp14:paraId="090E5663" wp14:textId="14FD5206">
      <w:pPr>
        <w:spacing w:before="0" w:beforeAutospacing="off" w:after="200" w:afterAutospacing="off" w:line="276" w:lineRule="auto"/>
      </w:pPr>
      <w:r w:rsidRPr="32B96596" w:rsidR="7D293FA7">
        <w:rPr>
          <w:rFonts w:ascii="Arial" w:hAnsi="Arial" w:eastAsia="Arial" w:cs="Arial"/>
          <w:b w:val="1"/>
          <w:bCs w:val="1"/>
          <w:noProof w:val="0"/>
          <w:sz w:val="24"/>
          <w:szCs w:val="24"/>
          <w:lang w:val="en-US"/>
        </w:rPr>
        <w:t>Appendix</w:t>
      </w:r>
    </w:p>
    <w:p xmlns:wp14="http://schemas.microsoft.com/office/word/2010/wordml" w:rsidP="32B96596" wp14:paraId="2EC52079" wp14:textId="64F22264">
      <w:pPr>
        <w:spacing w:before="0" w:beforeAutospacing="off" w:after="200" w:afterAutospacing="off" w:line="276" w:lineRule="auto"/>
      </w:pPr>
      <w:r w:rsidRPr="32B96596" w:rsidR="7D293FA7">
        <w:rPr>
          <w:rFonts w:ascii="Arial" w:hAnsi="Arial" w:eastAsia="Arial" w:cs="Arial"/>
          <w:noProof w:val="0"/>
          <w:sz w:val="24"/>
          <w:szCs w:val="24"/>
          <w:lang w:val="en-US"/>
        </w:rPr>
        <w:t>The following additional information supports the key arguments presented in the essay. While not included in the main body, these details provide a deeper context for the Royal Welsh Show’s operations, challenges, and contributions.</w:t>
      </w:r>
    </w:p>
    <w:p xmlns:wp14="http://schemas.microsoft.com/office/word/2010/wordml" w:rsidP="32B96596" wp14:paraId="07261BB8" wp14:textId="22D9ADB8">
      <w:pPr>
        <w:spacing w:before="0" w:beforeAutospacing="off" w:after="200" w:afterAutospacing="off" w:line="276" w:lineRule="auto"/>
      </w:pPr>
      <w:r w:rsidRPr="32B96596" w:rsidR="7D293FA7">
        <w:rPr>
          <w:rFonts w:ascii="Arial" w:hAnsi="Arial" w:eastAsia="Arial" w:cs="Arial"/>
          <w:noProof w:val="0"/>
          <w:sz w:val="24"/>
          <w:szCs w:val="24"/>
          <w:lang w:val="en-US"/>
        </w:rPr>
        <w:t>Detailed Statistics on Economic Impact</w:t>
      </w:r>
    </w:p>
    <w:p xmlns:wp14="http://schemas.microsoft.com/office/word/2010/wordml" w:rsidP="32B96596" wp14:paraId="03046A28" wp14:textId="2B31E22A">
      <w:pPr>
        <w:spacing w:before="0" w:beforeAutospacing="off" w:after="200" w:afterAutospacing="off" w:line="276" w:lineRule="auto"/>
      </w:pPr>
      <w:r w:rsidRPr="32B96596" w:rsidR="7D293FA7">
        <w:rPr>
          <w:rFonts w:ascii="Arial" w:hAnsi="Arial" w:eastAsia="Arial" w:cs="Arial"/>
          <w:noProof w:val="0"/>
          <w:sz w:val="24"/>
          <w:szCs w:val="24"/>
          <w:lang w:val="en-US"/>
        </w:rPr>
        <w:t>According to Visit Wales (2024), the Royal Welsh Show generates approximately £45 million annually in direct and indirect economic benefits. This figure includes revenue from ticket sales, exhibitor fees, and increased local business activity during the event. For example, hotels in Builth Wells report a 90% occupancy rate during the show week, compared to an average of 50% during other weeks of the year.</w:t>
      </w:r>
    </w:p>
    <w:p xmlns:wp14="http://schemas.microsoft.com/office/word/2010/wordml" w:rsidP="32B96596" wp14:paraId="3571302F" wp14:textId="7A640D06">
      <w:pPr>
        <w:spacing w:before="0" w:beforeAutospacing="off" w:after="200" w:afterAutospacing="off" w:line="276" w:lineRule="auto"/>
      </w:pPr>
      <w:r w:rsidRPr="32B96596" w:rsidR="7D293FA7">
        <w:rPr>
          <w:rFonts w:ascii="Arial" w:hAnsi="Arial" w:eastAsia="Arial" w:cs="Arial"/>
          <w:noProof w:val="0"/>
          <w:sz w:val="24"/>
          <w:szCs w:val="24"/>
          <w:lang w:val="en-US"/>
        </w:rPr>
        <w:t>Breakdown of Attendee Demographics</w:t>
      </w:r>
    </w:p>
    <w:p xmlns:wp14="http://schemas.microsoft.com/office/word/2010/wordml" w:rsidP="32B96596" wp14:paraId="3030F514" wp14:textId="0B2E243E">
      <w:pPr>
        <w:spacing w:before="0" w:beforeAutospacing="off" w:after="200" w:afterAutospacing="off" w:line="276" w:lineRule="auto"/>
      </w:pPr>
      <w:r w:rsidRPr="32B96596" w:rsidR="7D293FA7">
        <w:rPr>
          <w:rFonts w:ascii="Arial" w:hAnsi="Arial" w:eastAsia="Arial" w:cs="Arial"/>
          <w:noProof w:val="0"/>
          <w:sz w:val="24"/>
          <w:szCs w:val="24"/>
          <w:lang w:val="en-US"/>
        </w:rPr>
        <w:t xml:space="preserve">A recent survey conducted by the Royal Welsh Agricultural Society (RWAS, 2023) revealed that 60% of attendees are </w:t>
      </w:r>
      <w:r w:rsidRPr="32B96596" w:rsidR="0F1CF191">
        <w:rPr>
          <w:rFonts w:ascii="Arial" w:hAnsi="Arial" w:eastAsia="Arial" w:cs="Arial"/>
          <w:noProof w:val="0"/>
          <w:sz w:val="24"/>
          <w:szCs w:val="24"/>
          <w:lang w:val="en-US"/>
        </w:rPr>
        <w:t>residents</w:t>
      </w:r>
      <w:r w:rsidRPr="32B96596" w:rsidR="7D293FA7">
        <w:rPr>
          <w:rFonts w:ascii="Arial" w:hAnsi="Arial" w:eastAsia="Arial" w:cs="Arial"/>
          <w:noProof w:val="0"/>
          <w:sz w:val="24"/>
          <w:szCs w:val="24"/>
          <w:lang w:val="en-US"/>
        </w:rPr>
        <w:t>, while 30% travel from other parts of the UK, and 10% are international visitors. This diverse audience underscores the event’s wide-reaching appeal.</w:t>
      </w:r>
    </w:p>
    <w:p xmlns:wp14="http://schemas.microsoft.com/office/word/2010/wordml" w:rsidP="32B96596" wp14:paraId="1BEFA6F1" wp14:textId="77132E0F">
      <w:pPr>
        <w:spacing w:before="0" w:beforeAutospacing="off" w:after="200" w:afterAutospacing="off" w:line="276" w:lineRule="auto"/>
      </w:pPr>
      <w:r w:rsidRPr="32B96596" w:rsidR="7D293FA7">
        <w:rPr>
          <w:rFonts w:ascii="Arial" w:hAnsi="Arial" w:eastAsia="Arial" w:cs="Arial"/>
          <w:noProof w:val="0"/>
          <w:sz w:val="24"/>
          <w:szCs w:val="24"/>
          <w:lang w:val="en-US"/>
        </w:rPr>
        <w:t>Additional Sustainability Efforts</w:t>
      </w:r>
    </w:p>
    <w:p xmlns:wp14="http://schemas.microsoft.com/office/word/2010/wordml" w:rsidP="32B96596" wp14:paraId="1CB9BD6D" wp14:textId="32FD5DBE">
      <w:pPr>
        <w:spacing w:before="0" w:beforeAutospacing="off" w:after="200" w:afterAutospacing="off" w:line="276" w:lineRule="auto"/>
      </w:pPr>
      <w:r w:rsidRPr="32B96596" w:rsidR="7D293FA7">
        <w:rPr>
          <w:rFonts w:ascii="Arial" w:hAnsi="Arial" w:eastAsia="Arial" w:cs="Arial"/>
          <w:noProof w:val="0"/>
          <w:sz w:val="24"/>
          <w:szCs w:val="24"/>
          <w:lang w:val="en-US"/>
        </w:rPr>
        <w:t>The Royal Welsh Show has partnered with environmental organizations to introduce carbon offset programs, including tree-planting initiatives in local communities. Additionally, 80% of the event’s waste is recycled or repurposed, aligning with the Welsh government’s sustainability targets (UNEP, 2023).</w:t>
      </w:r>
    </w:p>
    <w:p xmlns:wp14="http://schemas.microsoft.com/office/word/2010/wordml" wp14:paraId="2C078E63" wp14:textId="3F4827B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Y7rxyEYEGk+h8X" int2:id="r9E6CWqE">
      <int2:state int2:type="AugLoop_Text_Critique" int2:value="Rejected"/>
    </int2:textHash>
    <int2:textHash int2:hashCode="svhI9SIGTQwJiR" int2:id="tLPoCCwe">
      <int2:state int2:type="AugLoop_Text_Critique" int2:value="Rejected"/>
    </int2:textHash>
    <int2:bookmark int2:bookmarkName="_Int_jFZfELQ8" int2:invalidationBookmarkName="" int2:hashCode="kciFZTn7AJeqUY" int2:id="t3rlKc6x">
      <int2:state int2:type="AugLoop_Text_Critique" int2:value="Rejected"/>
    </int2:bookmark>
    <int2:bookmark int2:bookmarkName="_Int_hvBotrU7" int2:invalidationBookmarkName="" int2:hashCode="qUG7lfXtsKmXNE" int2:id="XOiEQwAz">
      <int2:state int2:type="AugLoop_Text_Critique" int2:value="Rejected"/>
    </int2:bookmark>
    <int2:bookmark int2:bookmarkName="_Int_7FOfmfb6" int2:invalidationBookmarkName="" int2:hashCode="UsqKFC5Kh9aiYm" int2:id="1vpCyFrj">
      <int2:state int2:type="AugLoop_Text_Critique" int2:value="Rejected"/>
    </int2:bookmark>
    <int2:bookmark int2:bookmarkName="_Int_ogLDrKPD" int2:invalidationBookmarkName="" int2:hashCode="qUG7lfXtsKmXNE" int2:id="4tlLsrz8">
      <int2:state int2:type="AugLoop_Text_Critique" int2:value="Rejected"/>
    </int2:bookmark>
    <int2:bookmark int2:bookmarkName="_Int_pjgH9JSX" int2:invalidationBookmarkName="" int2:hashCode="WkN6yc7uMzxE36" int2:id="qvtRGaah">
      <int2:state int2:type="AugLoop_Text_Critique" int2:value="Rejected"/>
    </int2:bookmark>
    <int2:bookmark int2:bookmarkName="_Int_neuHCVOG" int2:invalidationBookmarkName="" int2:hashCode="vTQ6RQCQf2J9Ff" int2:id="qMYwnK95">
      <int2:state int2:type="AugLoop_Text_Critique" int2:value="Rejected"/>
    </int2:bookmark>
    <int2:bookmark int2:bookmarkName="_Int_aUkCq8CV" int2:invalidationBookmarkName="" int2:hashCode="WkN6yc7uMzxE36" int2:id="24UfxXqz">
      <int2:state int2:type="AugLoop_Text_Critique" int2:value="Rejected"/>
    </int2:bookmark>
    <int2:bookmark int2:bookmarkName="_Int_3LW12Y8a" int2:invalidationBookmarkName="" int2:hashCode="qUG7lfXtsKmXNE" int2:id="j3RQ38Oo">
      <int2:state int2:type="AugLoop_Text_Critique" int2:value="Rejected"/>
    </int2:bookmark>
    <int2:bookmark int2:bookmarkName="_Int_Pdwflozc" int2:invalidationBookmarkName="" int2:hashCode="qUG7lfXtsKmXNE" int2:id="jfxjtd1I">
      <int2:state int2:type="AugLoop_Text_Critique" int2:value="Rejected"/>
    </int2:bookmark>
    <int2:bookmark int2:bookmarkName="_Int_6BCd7z7W" int2:invalidationBookmarkName="" int2:hashCode="qUG7lfXtsKmXNE" int2:id="ybW7XR3J">
      <int2:state int2:type="AugLoop_Text_Critique" int2:value="Rejected"/>
    </int2:bookmark>
    <int2:bookmark int2:bookmarkName="_Int_3U15XnxN" int2:invalidationBookmarkName="" int2:hashCode="qUG7lfXtsKmXNE" int2:id="7h6BQEKd">
      <int2:state int2:type="AugLoop_Text_Critique" int2:value="Rejected"/>
    </int2:bookmark>
    <int2:bookmark int2:bookmarkName="_Int_VXxquuIT" int2:invalidationBookmarkName="" int2:hashCode="WkN6yc7uMzxE36" int2:id="r8M4nmX2">
      <int2:state int2:type="AugLoop_Text_Critique" int2:value="Rejected"/>
    </int2:bookmark>
    <int2:bookmark int2:bookmarkName="_Int_ek5o2Mot" int2:invalidationBookmarkName="" int2:hashCode="vTQ6RQCQf2J9Ff" int2:id="0qIt7lC3">
      <int2:state int2:type="AugLoop_Text_Critique" int2:value="Rejected"/>
    </int2:bookmark>
    <int2:bookmark int2:bookmarkName="_Int_x1FCKJBu" int2:invalidationBookmarkName="" int2:hashCode="PQmAY/M5jR5ktv" int2:id="2ibsq0zA">
      <int2:state int2:type="AugLoop_Text_Critique" int2:value="Rejected"/>
    </int2:bookmark>
    <int2:bookmark int2:bookmarkName="_Int_TqWMhXil" int2:invalidationBookmarkName="" int2:hashCode="STsYb6W0TejJig" int2:id="NnB2YR92">
      <int2:state int2:type="AugLoop_Text_Critique" int2:value="Rejected"/>
    </int2:bookmark>
    <int2:entireDocument int2:id="hoYHl5el">
      <int2:extLst>
        <oel:ext uri="E302BA01-7950-474C-9AD3-286E660C40A8">
          <int2:similaritySummary int2:version="1" int2:runId="1732274131636" int2:tilesCheckedInThisRun="73" int2:totalNumOfTiles="73" int2:similarityAnnotationCount="0" int2:numWords="3683" int2:numFlaggedWords="0"/>
        </oel:ext>
      </int2:extLst>
    </int2:entireDocument>
  </int2:observations>
  <int2:intelligenceSettings/>
  <int2:onDemandWorkflows>
    <int2:onDemandWorkflow int2:type="SimilarityCheck" int2:paragraphVersions="04A6F1ED-7DF846BA 4DE26730-46FEFC36 0F65082B-47D8CA64 2471C731-40AA23AE 3D79E0ED-47A86F88 181205FD-583C1AC3 2553B346-146D37EF 3711FEC5-783C8754 799229FB-79C1757E 02E96329-4755DB26 2A50D8E2-39EA25C8 38B9EE2D-46F2EAAD 7E8DBAAB-315266BD 1B10AB44-2AE910D9 5E67BB5B-0713D5E7 3DACBAAB-2BD5A4E7 29F6DA96-23463710 42B41AD9-052F14D6 4FC7B448-403F0B15 5B7A820F-63798AA5 393335E5-51BB7510 7468DCB9-04B4A813 72623EA7-1B5BB136 6821D09A-24DCD662 59AF6A1C-65929269 2427C973-42FD8222 3CF65DD7-7184AD5E 0FDAD982-1BF9D901 073D2487-63B6653E 754CD0F4-61C8B394 16838CB1-33CC31E4 74535A0A-3365D1F1 6C53B280-6CC6927C 687E7AF4-304FA1FB 113DA692-14800348 353C5761-0DD5BF37 4A19A0D2-6BE6FD42 73CEF044-10A5CB3E 1E77E4C7-654CD535 25CAD4A0-6F2DFF36 179E18B0-54300799 34F814CF-19A81764 7D005C1B-01031033 54236B2D-13A7B97D 44F5653B-26894D7F 5AB699CE-7220600A 3AF4B327-00E2A8DD 7062F156-7A9252CE 692B44F0-08C245C9 5B9752AA-31BEA070 2E2510EE-6BEBEBA6 210CDE5A-61109942 0340C7C5-40328E3B 394A9D04-10A0F896 4506D76A-54BADB76 6D9713A2-003739DE 1638107B-5F519872 0BE43EEB-7B949C8A 7DE6FCC6-3FE55634 6F122E60-053046CE 15BC08DA-363FEF85 06192315-4ADDF964 7E235076-4F31648E 766B4822-2B8A7411 7BA96364-54DE8199 7656790F-52FC784E 4B96DB84-09BBAB73 74CA4372-573F89EC 2C2B27F7-71ECFCB7 389518D4-6260FC2A 2271541F-615C3FB9 296134AF-2A4435DA 2868B9AC-45B6323E 6D882EBF-5B6F7F4D 7720D04B-7332FBF0 5BBB346F-1C2AFBFB 38BD5C5A-67B58004 5387F06A-51211A87 1E0F5923-48D9C3BD 7442BAB1-005B5C37 6E4D8585-6A0C4E83 402089CB-3D92F130 73DA9996-18A53C2B 3C898EFB-2AA840CB 090E5663-14FD5206 2EC52079-64F22264 07261BB8-22D9ADB8 03046A28-2B31E22A 3571302F-7A640D06 3030F514-0B2E243E 1BEFA6F1-77132E0F 1CB9BD6D-32FD5DBE 2C078E63-3F4827B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EC31EE"/>
    <w:rsid w:val="0F1CF191"/>
    <w:rsid w:val="0FEC31EE"/>
    <w:rsid w:val="109ECDF0"/>
    <w:rsid w:val="11228A41"/>
    <w:rsid w:val="18DE62EB"/>
    <w:rsid w:val="1B2662EE"/>
    <w:rsid w:val="1F198EFA"/>
    <w:rsid w:val="2734B70D"/>
    <w:rsid w:val="32B96596"/>
    <w:rsid w:val="37A75FF7"/>
    <w:rsid w:val="5FEA1A0C"/>
    <w:rsid w:val="64273AE5"/>
    <w:rsid w:val="6C165800"/>
    <w:rsid w:val="6C99C2AE"/>
    <w:rsid w:val="6F73EAFB"/>
    <w:rsid w:val="7592BC10"/>
    <w:rsid w:val="7D293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C31EE"/>
  <w15:chartTrackingRefBased/>
  <w15:docId w15:val="{03BD9D9A-CA82-40C0-BB91-724CA87817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B965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 TargetMode="External" Id="Rc5b2b7b8e7ab4e95" /><Relationship Type="http://schemas.openxmlformats.org/officeDocument/2006/relationships/hyperlink" Target="https://www.eventsafetyalliance.org/" TargetMode="External" Id="R320185f7cb6d4eec" /><Relationship Type="http://schemas.openxmlformats.org/officeDocument/2006/relationships/hyperlink" Target="https://www.rwas.wales/" TargetMode="External" Id="R0bed891e734a48c9" /><Relationship Type="http://schemas.openxmlformats.org/officeDocument/2006/relationships/hyperlink" Target="https://www.rwas.wales/" TargetMode="External" Id="Rdcb375810e3141ae" /><Relationship Type="http://schemas.openxmlformats.org/officeDocument/2006/relationships/hyperlink" Target="https://www.eventmanagementjournal.com/" TargetMode="External" Id="R48a1099278604cc6" /><Relationship Type="http://schemas.openxmlformats.org/officeDocument/2006/relationships/hyperlink" Target="https://www.unep.org/" TargetMode="External" Id="Red22c95054414b6c" /><Relationship Type="http://schemas.openxmlformats.org/officeDocument/2006/relationships/hyperlink" Target="https://www.unwto.org/" TargetMode="External" Id="R220664253eb34a8e" /><Relationship Type="http://schemas.openxmlformats.org/officeDocument/2006/relationships/hyperlink" Target="https://www.visitwales.com/" TargetMode="External" Id="Re8e7633a8fc34d4b" /><Relationship Type="http://schemas.openxmlformats.org/officeDocument/2006/relationships/hyperlink" Target="https://www.visitwales.com/" TargetMode="External" Id="Rba9c0fd8ae954c6a" /><Relationship Type="http://schemas.openxmlformats.org/officeDocument/2006/relationships/hyperlink" Target="https://www.rwas.wales/" TargetMode="External" Id="R863c4b147cb14fc9" /><Relationship Type="http://schemas.openxmlformats.org/officeDocument/2006/relationships/hyperlink" Target="https://www.unep.org/" TargetMode="External" Id="R6d358875968444e7" /><Relationship Type="http://schemas.microsoft.com/office/2020/10/relationships/intelligence" Target="intelligence2.xml" Id="R0158ed2a23b648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2024-11-22T11:08:40.2169208Z</dcterms:created>
  <dcterms:modified xsi:type="dcterms:W3CDTF">2024-11-22T11:16:02.2720237Z</dcterms:modified>
  <dc:creator>Penelope Hutchinson (2125800)</dc:creator>
  <lastModifiedBy>Penelope Hutchinson (2125800)</lastModifiedBy>
</coreProperties>
</file>