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Look w:val="04A0" w:firstRow="1" w:lastRow="0" w:firstColumn="1" w:lastColumn="0" w:noHBand="0" w:noVBand="1"/>
      </w:tblPr>
      <w:tblGrid>
        <w:gridCol w:w="1722"/>
        <w:gridCol w:w="3647"/>
        <w:gridCol w:w="3647"/>
      </w:tblGrid>
      <w:tr w:rsidR="008115BC" w:rsidRPr="008115BC" w:rsidTr="00464D1D">
        <w:tc>
          <w:tcPr>
            <w:tcW w:w="1722" w:type="dxa"/>
            <w:tcBorders>
              <w:top w:val="single" w:sz="4" w:space="0" w:color="auto"/>
              <w:left w:val="single" w:sz="4" w:space="0" w:color="auto"/>
              <w:bottom w:val="single" w:sz="4" w:space="0" w:color="auto"/>
              <w:right w:val="single" w:sz="4" w:space="0" w:color="auto"/>
            </w:tcBorders>
          </w:tcPr>
          <w:p w:rsidR="008115BC" w:rsidRPr="008115BC" w:rsidRDefault="008115BC" w:rsidP="008115BC">
            <w:pPr>
              <w:spacing w:line="360" w:lineRule="auto"/>
              <w:rPr>
                <w:rFonts w:ascii="Arial" w:eastAsia="Calibri" w:hAnsi="Arial" w:cs="Times New Roman"/>
              </w:rPr>
            </w:pPr>
          </w:p>
        </w:tc>
        <w:tc>
          <w:tcPr>
            <w:tcW w:w="3647" w:type="dxa"/>
            <w:tcBorders>
              <w:top w:val="single" w:sz="4" w:space="0" w:color="auto"/>
              <w:left w:val="single" w:sz="4" w:space="0" w:color="auto"/>
              <w:bottom w:val="single" w:sz="4" w:space="0" w:color="auto"/>
              <w:right w:val="single" w:sz="4" w:space="0" w:color="auto"/>
            </w:tcBorders>
            <w:hideMark/>
          </w:tcPr>
          <w:p w:rsidR="008115BC" w:rsidRPr="008115BC" w:rsidRDefault="008115BC" w:rsidP="008115BC">
            <w:pPr>
              <w:spacing w:line="360" w:lineRule="auto"/>
              <w:rPr>
                <w:rFonts w:ascii="Arial" w:eastAsia="Calibri" w:hAnsi="Arial" w:cs="Times New Roman"/>
              </w:rPr>
            </w:pPr>
            <w:proofErr w:type="spellStart"/>
            <w:r w:rsidRPr="008115BC">
              <w:rPr>
                <w:rFonts w:ascii="Arial" w:eastAsia="Calibri" w:hAnsi="Arial" w:cs="Times New Roman"/>
              </w:rPr>
              <w:t>Targed</w:t>
            </w:r>
            <w:proofErr w:type="spellEnd"/>
            <w:r w:rsidRPr="008115BC">
              <w:rPr>
                <w:rFonts w:ascii="Arial" w:eastAsia="Calibri" w:hAnsi="Arial" w:cs="Times New Roman"/>
              </w:rPr>
              <w:t>/Target</w:t>
            </w:r>
          </w:p>
        </w:tc>
        <w:tc>
          <w:tcPr>
            <w:tcW w:w="3647" w:type="dxa"/>
            <w:tcBorders>
              <w:top w:val="single" w:sz="4" w:space="0" w:color="auto"/>
              <w:left w:val="single" w:sz="4" w:space="0" w:color="auto"/>
              <w:bottom w:val="single" w:sz="4" w:space="0" w:color="auto"/>
              <w:right w:val="single" w:sz="4" w:space="0" w:color="auto"/>
            </w:tcBorders>
          </w:tcPr>
          <w:p w:rsidR="008115BC" w:rsidRPr="008115BC" w:rsidRDefault="008115BC" w:rsidP="008115BC">
            <w:pPr>
              <w:rPr>
                <w:rFonts w:ascii="Arial" w:eastAsia="Times New Roman" w:hAnsi="Arial" w:cs="Arial"/>
                <w:color w:val="222222"/>
                <w:shd w:val="clear" w:color="auto" w:fill="F8F9FA"/>
                <w:lang w:val="en-US"/>
              </w:rPr>
            </w:pPr>
            <w:proofErr w:type="spellStart"/>
            <w:r w:rsidRPr="008115BC">
              <w:rPr>
                <w:rFonts w:ascii="Arial" w:eastAsia="Times New Roman" w:hAnsi="Arial" w:cs="Arial"/>
                <w:color w:val="222222"/>
                <w:shd w:val="clear" w:color="auto" w:fill="F8F9FA"/>
                <w:lang w:val="en-US"/>
              </w:rPr>
              <w:t>Yr</w:t>
            </w:r>
            <w:proofErr w:type="spellEnd"/>
            <w:r w:rsidRPr="008115BC">
              <w:rPr>
                <w:rFonts w:ascii="Arial" w:eastAsia="Times New Roman" w:hAnsi="Arial" w:cs="Arial"/>
                <w:color w:val="222222"/>
                <w:shd w:val="clear" w:color="auto" w:fill="F8F9FA"/>
                <w:lang w:val="en-US"/>
              </w:rPr>
              <w:t xml:space="preserve"> </w:t>
            </w:r>
            <w:proofErr w:type="spellStart"/>
            <w:r w:rsidRPr="008115BC">
              <w:rPr>
                <w:rFonts w:ascii="Arial" w:eastAsia="Times New Roman" w:hAnsi="Arial" w:cs="Arial"/>
                <w:color w:val="222222"/>
                <w:shd w:val="clear" w:color="auto" w:fill="F8F9FA"/>
                <w:lang w:val="en-US"/>
              </w:rPr>
              <w:t>hyn</w:t>
            </w:r>
            <w:proofErr w:type="spellEnd"/>
            <w:r w:rsidRPr="008115BC">
              <w:rPr>
                <w:rFonts w:ascii="Arial" w:eastAsia="Times New Roman" w:hAnsi="Arial" w:cs="Arial"/>
                <w:color w:val="222222"/>
                <w:shd w:val="clear" w:color="auto" w:fill="F8F9FA"/>
                <w:lang w:val="en-US"/>
              </w:rPr>
              <w:t xml:space="preserve"> </w:t>
            </w:r>
            <w:proofErr w:type="spellStart"/>
            <w:r w:rsidRPr="008115BC">
              <w:rPr>
                <w:rFonts w:ascii="Arial" w:eastAsia="Times New Roman" w:hAnsi="Arial" w:cs="Arial"/>
                <w:color w:val="222222"/>
                <w:shd w:val="clear" w:color="auto" w:fill="F8F9FA"/>
                <w:lang w:val="en-US"/>
              </w:rPr>
              <w:t>yr</w:t>
            </w:r>
            <w:proofErr w:type="spellEnd"/>
            <w:r w:rsidRPr="008115BC">
              <w:rPr>
                <w:rFonts w:ascii="Arial" w:eastAsia="Times New Roman" w:hAnsi="Arial" w:cs="Arial"/>
                <w:color w:val="222222"/>
                <w:shd w:val="clear" w:color="auto" w:fill="F8F9FA"/>
                <w:lang w:val="en-US"/>
              </w:rPr>
              <w:t xml:space="preserve"> </w:t>
            </w:r>
            <w:proofErr w:type="spellStart"/>
            <w:r w:rsidRPr="008115BC">
              <w:rPr>
                <w:rFonts w:ascii="Arial" w:eastAsia="Times New Roman" w:hAnsi="Arial" w:cs="Arial"/>
                <w:color w:val="222222"/>
                <w:shd w:val="clear" w:color="auto" w:fill="F8F9FA"/>
                <w:lang w:val="en-US"/>
              </w:rPr>
              <w:t>wyf</w:t>
            </w:r>
            <w:proofErr w:type="spellEnd"/>
            <w:r w:rsidRPr="008115BC">
              <w:rPr>
                <w:rFonts w:ascii="Arial" w:eastAsia="Times New Roman" w:hAnsi="Arial" w:cs="Arial"/>
                <w:color w:val="222222"/>
                <w:shd w:val="clear" w:color="auto" w:fill="F8F9FA"/>
                <w:lang w:val="en-US"/>
              </w:rPr>
              <w:t xml:space="preserve"> </w:t>
            </w:r>
            <w:proofErr w:type="spellStart"/>
            <w:r w:rsidRPr="008115BC">
              <w:rPr>
                <w:rFonts w:ascii="Arial" w:eastAsia="Times New Roman" w:hAnsi="Arial" w:cs="Arial"/>
                <w:color w:val="222222"/>
                <w:shd w:val="clear" w:color="auto" w:fill="F8F9FA"/>
                <w:lang w:val="en-US"/>
              </w:rPr>
              <w:t>wedi'i</w:t>
            </w:r>
            <w:proofErr w:type="spellEnd"/>
            <w:r w:rsidRPr="008115BC">
              <w:rPr>
                <w:rFonts w:ascii="Arial" w:eastAsia="Times New Roman" w:hAnsi="Arial" w:cs="Arial"/>
                <w:color w:val="222222"/>
                <w:shd w:val="clear" w:color="auto" w:fill="F8F9FA"/>
                <w:lang w:val="en-US"/>
              </w:rPr>
              <w:t xml:space="preserve"> </w:t>
            </w:r>
            <w:proofErr w:type="spellStart"/>
            <w:r w:rsidRPr="008115BC">
              <w:rPr>
                <w:rFonts w:ascii="Arial" w:eastAsia="Times New Roman" w:hAnsi="Arial" w:cs="Arial"/>
                <w:color w:val="222222"/>
                <w:shd w:val="clear" w:color="auto" w:fill="F8F9FA"/>
                <w:lang w:val="en-US"/>
              </w:rPr>
              <w:t>wneud</w:t>
            </w:r>
            <w:proofErr w:type="spellEnd"/>
            <w:r w:rsidRPr="008115BC">
              <w:rPr>
                <w:rFonts w:ascii="Arial" w:eastAsia="Times New Roman" w:hAnsi="Arial" w:cs="Arial"/>
                <w:color w:val="222222"/>
                <w:shd w:val="clear" w:color="auto" w:fill="F8F9FA"/>
                <w:lang w:val="en-US"/>
              </w:rPr>
              <w:t xml:space="preserve"> </w:t>
            </w:r>
            <w:proofErr w:type="spellStart"/>
            <w:r w:rsidRPr="008115BC">
              <w:rPr>
                <w:rFonts w:ascii="Arial" w:eastAsia="Times New Roman" w:hAnsi="Arial" w:cs="Arial"/>
                <w:color w:val="222222"/>
                <w:shd w:val="clear" w:color="auto" w:fill="F8F9FA"/>
                <w:lang w:val="en-US"/>
              </w:rPr>
              <w:t>yn</w:t>
            </w:r>
            <w:proofErr w:type="spellEnd"/>
            <w:r w:rsidRPr="008115BC">
              <w:rPr>
                <w:rFonts w:ascii="Arial" w:eastAsia="Times New Roman" w:hAnsi="Arial" w:cs="Arial"/>
                <w:color w:val="222222"/>
                <w:shd w:val="clear" w:color="auto" w:fill="F8F9FA"/>
                <w:lang w:val="en-US"/>
              </w:rPr>
              <w:t xml:space="preserve"> </w:t>
            </w:r>
            <w:proofErr w:type="spellStart"/>
            <w:r w:rsidRPr="008115BC">
              <w:rPr>
                <w:rFonts w:ascii="Arial" w:eastAsia="Times New Roman" w:hAnsi="Arial" w:cs="Arial"/>
                <w:color w:val="222222"/>
                <w:shd w:val="clear" w:color="auto" w:fill="F8F9FA"/>
                <w:lang w:val="en-US"/>
              </w:rPr>
              <w:t>yr</w:t>
            </w:r>
            <w:proofErr w:type="spellEnd"/>
            <w:r w:rsidRPr="008115BC">
              <w:rPr>
                <w:rFonts w:ascii="Arial" w:eastAsia="Times New Roman" w:hAnsi="Arial" w:cs="Arial"/>
                <w:color w:val="222222"/>
                <w:shd w:val="clear" w:color="auto" w:fill="F8F9FA"/>
                <w:lang w:val="en-US"/>
              </w:rPr>
              <w:t xml:space="preserve"> </w:t>
            </w:r>
            <w:proofErr w:type="spellStart"/>
            <w:r w:rsidRPr="008115BC">
              <w:rPr>
                <w:rFonts w:ascii="Arial" w:eastAsia="Times New Roman" w:hAnsi="Arial" w:cs="Arial"/>
                <w:color w:val="222222"/>
                <w:shd w:val="clear" w:color="auto" w:fill="F8F9FA"/>
                <w:lang w:val="en-US"/>
              </w:rPr>
              <w:t>aseiniad</w:t>
            </w:r>
            <w:proofErr w:type="spellEnd"/>
            <w:r w:rsidRPr="008115BC">
              <w:rPr>
                <w:rFonts w:ascii="Arial" w:eastAsia="Times New Roman" w:hAnsi="Arial" w:cs="Arial"/>
                <w:color w:val="222222"/>
                <w:shd w:val="clear" w:color="auto" w:fill="F8F9FA"/>
                <w:lang w:val="en-US"/>
              </w:rPr>
              <w:t xml:space="preserve"> </w:t>
            </w:r>
            <w:proofErr w:type="spellStart"/>
            <w:r w:rsidRPr="008115BC">
              <w:rPr>
                <w:rFonts w:ascii="Arial" w:eastAsia="Times New Roman" w:hAnsi="Arial" w:cs="Arial"/>
                <w:color w:val="222222"/>
                <w:shd w:val="clear" w:color="auto" w:fill="F8F9FA"/>
                <w:lang w:val="en-US"/>
              </w:rPr>
              <w:t>hwn</w:t>
            </w:r>
            <w:proofErr w:type="spellEnd"/>
            <w:r w:rsidRPr="008115BC">
              <w:rPr>
                <w:rFonts w:ascii="Arial" w:eastAsia="Times New Roman" w:hAnsi="Arial" w:cs="Arial"/>
                <w:color w:val="222222"/>
                <w:shd w:val="clear" w:color="auto" w:fill="F8F9FA"/>
                <w:lang w:val="en-US"/>
              </w:rPr>
              <w:t>.</w:t>
            </w:r>
          </w:p>
          <w:p w:rsidR="008115BC" w:rsidRPr="008115BC" w:rsidRDefault="008115BC" w:rsidP="008115BC">
            <w:pPr>
              <w:rPr>
                <w:rFonts w:ascii="Arial" w:eastAsia="Times New Roman" w:hAnsi="Arial" w:cs="Arial"/>
                <w:color w:val="222222"/>
                <w:lang w:val="en-US"/>
              </w:rPr>
            </w:pPr>
          </w:p>
          <w:p w:rsidR="008115BC" w:rsidRPr="008115BC" w:rsidRDefault="008115BC" w:rsidP="008115BC">
            <w:pPr>
              <w:rPr>
                <w:rFonts w:ascii="Arial" w:eastAsia="Times New Roman" w:hAnsi="Arial" w:cs="Arial"/>
                <w:lang w:val="en-US"/>
              </w:rPr>
            </w:pPr>
            <w:r w:rsidRPr="008115BC">
              <w:rPr>
                <w:rFonts w:ascii="Arial" w:eastAsia="Times New Roman" w:hAnsi="Arial" w:cs="Arial"/>
                <w:lang w:val="en-US"/>
              </w:rPr>
              <w:t>What I have done in this assignment.</w:t>
            </w:r>
          </w:p>
        </w:tc>
      </w:tr>
      <w:tr w:rsidR="008115BC" w:rsidRPr="008115BC" w:rsidTr="00464D1D">
        <w:tc>
          <w:tcPr>
            <w:tcW w:w="1722" w:type="dxa"/>
            <w:tcBorders>
              <w:top w:val="single" w:sz="4" w:space="0" w:color="auto"/>
              <w:left w:val="single" w:sz="4" w:space="0" w:color="auto"/>
              <w:bottom w:val="single" w:sz="4" w:space="0" w:color="auto"/>
              <w:right w:val="single" w:sz="4" w:space="0" w:color="auto"/>
            </w:tcBorders>
            <w:hideMark/>
          </w:tcPr>
          <w:p w:rsidR="008115BC" w:rsidRPr="008115BC" w:rsidRDefault="008115BC" w:rsidP="008115BC">
            <w:pPr>
              <w:spacing w:line="360" w:lineRule="auto"/>
              <w:rPr>
                <w:rFonts w:ascii="Arial" w:eastAsia="Calibri" w:hAnsi="Arial" w:cs="Times New Roman"/>
              </w:rPr>
            </w:pPr>
            <w:proofErr w:type="spellStart"/>
            <w:r w:rsidRPr="008115BC">
              <w:rPr>
                <w:rFonts w:ascii="Arial" w:eastAsia="Calibri" w:hAnsi="Arial" w:cs="Times New Roman"/>
              </w:rPr>
              <w:t>T</w:t>
            </w:r>
            <w:bookmarkStart w:id="0" w:name="cysill"/>
            <w:bookmarkEnd w:id="0"/>
            <w:r w:rsidRPr="008115BC">
              <w:rPr>
                <w:rFonts w:ascii="Arial" w:eastAsia="Calibri" w:hAnsi="Arial" w:cs="Times New Roman"/>
              </w:rPr>
              <w:t>arged</w:t>
            </w:r>
            <w:proofErr w:type="spellEnd"/>
            <w:r w:rsidRPr="008115BC">
              <w:rPr>
                <w:rFonts w:ascii="Arial" w:eastAsia="Calibri" w:hAnsi="Arial" w:cs="Times New Roman"/>
              </w:rPr>
              <w:t>/Target 1</w:t>
            </w:r>
          </w:p>
        </w:tc>
        <w:tc>
          <w:tcPr>
            <w:tcW w:w="3647" w:type="dxa"/>
            <w:tcBorders>
              <w:top w:val="single" w:sz="4" w:space="0" w:color="auto"/>
              <w:left w:val="single" w:sz="4" w:space="0" w:color="auto"/>
              <w:bottom w:val="single" w:sz="4" w:space="0" w:color="auto"/>
              <w:right w:val="single" w:sz="4" w:space="0" w:color="auto"/>
            </w:tcBorders>
          </w:tcPr>
          <w:p w:rsidR="008115BC" w:rsidRPr="008115BC" w:rsidRDefault="008115BC" w:rsidP="008115BC">
            <w:pPr>
              <w:shd w:val="clear" w:color="auto" w:fill="FFFFFF"/>
              <w:rPr>
                <w:rFonts w:ascii="Helvetica" w:eastAsia="Times New Roman" w:hAnsi="Helvetica" w:cs="Times New Roman"/>
                <w:color w:val="283041"/>
                <w:sz w:val="21"/>
                <w:szCs w:val="21"/>
                <w:lang w:eastAsia="en-GB"/>
              </w:rPr>
            </w:pPr>
            <w:r w:rsidRPr="008115BC">
              <w:rPr>
                <w:rFonts w:ascii="Helvetica" w:eastAsia="Times New Roman" w:hAnsi="Helvetica" w:cs="Times New Roman"/>
                <w:color w:val="283041"/>
                <w:sz w:val="21"/>
                <w:szCs w:val="21"/>
                <w:lang w:eastAsia="en-GB"/>
              </w:rPr>
              <w:t>Aim to write in a concise manner avoiding lengthy sentences.</w:t>
            </w:r>
          </w:p>
          <w:p w:rsidR="008115BC" w:rsidRPr="008115BC" w:rsidRDefault="008115BC" w:rsidP="008115BC">
            <w:pPr>
              <w:spacing w:line="360" w:lineRule="auto"/>
              <w:rPr>
                <w:rFonts w:ascii="Arial" w:eastAsia="Calibri" w:hAnsi="Arial" w:cs="Times New Roman"/>
              </w:rPr>
            </w:pPr>
          </w:p>
        </w:tc>
        <w:tc>
          <w:tcPr>
            <w:tcW w:w="3647" w:type="dxa"/>
            <w:tcBorders>
              <w:top w:val="single" w:sz="4" w:space="0" w:color="auto"/>
              <w:left w:val="single" w:sz="4" w:space="0" w:color="auto"/>
              <w:bottom w:val="single" w:sz="4" w:space="0" w:color="auto"/>
              <w:right w:val="single" w:sz="4" w:space="0" w:color="auto"/>
            </w:tcBorders>
          </w:tcPr>
          <w:p w:rsidR="008115BC" w:rsidRPr="008115BC" w:rsidRDefault="008115BC" w:rsidP="008115BC">
            <w:pPr>
              <w:spacing w:line="360" w:lineRule="auto"/>
              <w:rPr>
                <w:rFonts w:ascii="Arial" w:eastAsia="Calibri" w:hAnsi="Arial" w:cs="Times New Roman"/>
              </w:rPr>
            </w:pPr>
            <w:r w:rsidRPr="008115BC">
              <w:rPr>
                <w:rFonts w:ascii="Arial" w:eastAsia="Calibri" w:hAnsi="Arial" w:cs="Times New Roman"/>
              </w:rPr>
              <w:t xml:space="preserve">I have aimed to use appropriate punctuation and grammar and aimed to be as succinct as possible. </w:t>
            </w:r>
          </w:p>
        </w:tc>
      </w:tr>
      <w:tr w:rsidR="008115BC" w:rsidRPr="008115BC" w:rsidTr="00464D1D">
        <w:tc>
          <w:tcPr>
            <w:tcW w:w="1722" w:type="dxa"/>
            <w:tcBorders>
              <w:top w:val="single" w:sz="4" w:space="0" w:color="auto"/>
              <w:left w:val="single" w:sz="4" w:space="0" w:color="auto"/>
              <w:bottom w:val="single" w:sz="4" w:space="0" w:color="auto"/>
              <w:right w:val="single" w:sz="4" w:space="0" w:color="auto"/>
            </w:tcBorders>
            <w:hideMark/>
          </w:tcPr>
          <w:p w:rsidR="008115BC" w:rsidRPr="008115BC" w:rsidRDefault="008115BC" w:rsidP="008115BC">
            <w:pPr>
              <w:spacing w:line="360" w:lineRule="auto"/>
              <w:rPr>
                <w:rFonts w:ascii="Arial" w:eastAsia="Calibri" w:hAnsi="Arial" w:cs="Times New Roman"/>
              </w:rPr>
            </w:pPr>
            <w:proofErr w:type="spellStart"/>
            <w:r w:rsidRPr="008115BC">
              <w:rPr>
                <w:rFonts w:ascii="Arial" w:eastAsia="Calibri" w:hAnsi="Arial" w:cs="Times New Roman"/>
              </w:rPr>
              <w:t>Targed</w:t>
            </w:r>
            <w:proofErr w:type="spellEnd"/>
            <w:r w:rsidRPr="008115BC">
              <w:rPr>
                <w:rFonts w:ascii="Arial" w:eastAsia="Calibri" w:hAnsi="Arial" w:cs="Times New Roman"/>
              </w:rPr>
              <w:t>/Target 2</w:t>
            </w:r>
          </w:p>
        </w:tc>
        <w:tc>
          <w:tcPr>
            <w:tcW w:w="3647" w:type="dxa"/>
            <w:tcBorders>
              <w:top w:val="single" w:sz="4" w:space="0" w:color="auto"/>
              <w:left w:val="single" w:sz="4" w:space="0" w:color="auto"/>
              <w:bottom w:val="single" w:sz="4" w:space="0" w:color="auto"/>
              <w:right w:val="single" w:sz="4" w:space="0" w:color="auto"/>
            </w:tcBorders>
          </w:tcPr>
          <w:p w:rsidR="008115BC" w:rsidRPr="008115BC" w:rsidRDefault="008115BC" w:rsidP="008115BC">
            <w:pPr>
              <w:shd w:val="clear" w:color="auto" w:fill="FFFFFF"/>
              <w:rPr>
                <w:rFonts w:ascii="Helvetica" w:eastAsia="Times New Roman" w:hAnsi="Helvetica" w:cs="Times New Roman"/>
                <w:color w:val="283041"/>
                <w:sz w:val="21"/>
                <w:szCs w:val="21"/>
                <w:lang w:eastAsia="en-GB"/>
              </w:rPr>
            </w:pPr>
            <w:r w:rsidRPr="008115BC">
              <w:rPr>
                <w:rFonts w:ascii="Helvetica" w:eastAsia="Times New Roman" w:hAnsi="Helvetica" w:cs="Times New Roman"/>
                <w:color w:val="283041"/>
                <w:sz w:val="21"/>
                <w:szCs w:val="21"/>
                <w:lang w:eastAsia="en-GB"/>
              </w:rPr>
              <w:t xml:space="preserve">Ensure you synthesise and reflect. </w:t>
            </w:r>
          </w:p>
          <w:p w:rsidR="008115BC" w:rsidRPr="008115BC" w:rsidRDefault="008115BC" w:rsidP="008115BC">
            <w:pPr>
              <w:spacing w:line="360" w:lineRule="auto"/>
              <w:rPr>
                <w:rFonts w:ascii="Arial" w:eastAsia="Calibri" w:hAnsi="Arial" w:cs="Times New Roman"/>
              </w:rPr>
            </w:pPr>
          </w:p>
        </w:tc>
        <w:tc>
          <w:tcPr>
            <w:tcW w:w="3647" w:type="dxa"/>
            <w:tcBorders>
              <w:top w:val="single" w:sz="4" w:space="0" w:color="auto"/>
              <w:left w:val="single" w:sz="4" w:space="0" w:color="auto"/>
              <w:bottom w:val="single" w:sz="4" w:space="0" w:color="auto"/>
              <w:right w:val="single" w:sz="4" w:space="0" w:color="auto"/>
            </w:tcBorders>
          </w:tcPr>
          <w:p w:rsidR="008115BC" w:rsidRPr="008115BC" w:rsidRDefault="008115BC" w:rsidP="008115BC">
            <w:pPr>
              <w:spacing w:line="360" w:lineRule="auto"/>
              <w:rPr>
                <w:rFonts w:ascii="Arial" w:eastAsia="Calibri" w:hAnsi="Arial" w:cs="Times New Roman"/>
              </w:rPr>
            </w:pPr>
            <w:r w:rsidRPr="008115BC">
              <w:rPr>
                <w:rFonts w:ascii="Arial" w:eastAsia="Calibri" w:hAnsi="Arial" w:cs="Times New Roman"/>
              </w:rPr>
              <w:t xml:space="preserve">Due to the nature of the assignment, I have analysed the research data and tried to make observations according to the evidence. </w:t>
            </w:r>
          </w:p>
        </w:tc>
      </w:tr>
      <w:tr w:rsidR="008115BC" w:rsidRPr="008115BC" w:rsidTr="00464D1D">
        <w:tc>
          <w:tcPr>
            <w:tcW w:w="1722" w:type="dxa"/>
            <w:tcBorders>
              <w:top w:val="single" w:sz="4" w:space="0" w:color="auto"/>
              <w:left w:val="single" w:sz="4" w:space="0" w:color="auto"/>
              <w:bottom w:val="single" w:sz="4" w:space="0" w:color="auto"/>
              <w:right w:val="single" w:sz="4" w:space="0" w:color="auto"/>
            </w:tcBorders>
            <w:hideMark/>
          </w:tcPr>
          <w:p w:rsidR="008115BC" w:rsidRPr="008115BC" w:rsidRDefault="008115BC" w:rsidP="008115BC">
            <w:pPr>
              <w:spacing w:line="360" w:lineRule="auto"/>
              <w:rPr>
                <w:rFonts w:ascii="Arial" w:eastAsia="Calibri" w:hAnsi="Arial" w:cs="Times New Roman"/>
              </w:rPr>
            </w:pPr>
            <w:proofErr w:type="spellStart"/>
            <w:r w:rsidRPr="008115BC">
              <w:rPr>
                <w:rFonts w:ascii="Arial" w:eastAsia="Calibri" w:hAnsi="Arial" w:cs="Times New Roman"/>
              </w:rPr>
              <w:t>Targed</w:t>
            </w:r>
            <w:proofErr w:type="spellEnd"/>
            <w:r w:rsidRPr="008115BC">
              <w:rPr>
                <w:rFonts w:ascii="Arial" w:eastAsia="Calibri" w:hAnsi="Arial" w:cs="Times New Roman"/>
              </w:rPr>
              <w:t>/Target 3</w:t>
            </w:r>
          </w:p>
        </w:tc>
        <w:tc>
          <w:tcPr>
            <w:tcW w:w="3647" w:type="dxa"/>
            <w:tcBorders>
              <w:top w:val="single" w:sz="4" w:space="0" w:color="auto"/>
              <w:left w:val="single" w:sz="4" w:space="0" w:color="auto"/>
              <w:bottom w:val="single" w:sz="4" w:space="0" w:color="auto"/>
              <w:right w:val="single" w:sz="4" w:space="0" w:color="auto"/>
            </w:tcBorders>
          </w:tcPr>
          <w:p w:rsidR="008115BC" w:rsidRPr="008115BC" w:rsidRDefault="008115BC" w:rsidP="008115BC">
            <w:pPr>
              <w:shd w:val="clear" w:color="auto" w:fill="FFFFFF"/>
              <w:rPr>
                <w:rFonts w:ascii="Helvetica" w:eastAsia="Times New Roman" w:hAnsi="Helvetica" w:cs="Times New Roman"/>
                <w:color w:val="283041"/>
                <w:sz w:val="21"/>
                <w:szCs w:val="21"/>
                <w:lang w:eastAsia="en-GB"/>
              </w:rPr>
            </w:pPr>
            <w:r w:rsidRPr="008115BC">
              <w:rPr>
                <w:rFonts w:ascii="Helvetica" w:eastAsia="Times New Roman" w:hAnsi="Helvetica" w:cs="Times New Roman"/>
                <w:color w:val="283041"/>
                <w:sz w:val="21"/>
                <w:szCs w:val="21"/>
                <w:lang w:eastAsia="en-GB"/>
              </w:rPr>
              <w:t>Be as specific as possible when making recommendations - this will allow you to show knowledge and understanding.</w:t>
            </w:r>
          </w:p>
          <w:p w:rsidR="008115BC" w:rsidRPr="008115BC" w:rsidRDefault="008115BC" w:rsidP="008115BC">
            <w:pPr>
              <w:spacing w:line="360" w:lineRule="auto"/>
              <w:rPr>
                <w:rFonts w:ascii="Arial" w:eastAsia="Calibri" w:hAnsi="Arial" w:cs="Times New Roman"/>
              </w:rPr>
            </w:pPr>
          </w:p>
        </w:tc>
        <w:tc>
          <w:tcPr>
            <w:tcW w:w="3647" w:type="dxa"/>
            <w:tcBorders>
              <w:top w:val="single" w:sz="4" w:space="0" w:color="auto"/>
              <w:left w:val="single" w:sz="4" w:space="0" w:color="auto"/>
              <w:bottom w:val="single" w:sz="4" w:space="0" w:color="auto"/>
              <w:right w:val="single" w:sz="4" w:space="0" w:color="auto"/>
            </w:tcBorders>
          </w:tcPr>
          <w:p w:rsidR="008115BC" w:rsidRPr="008115BC" w:rsidRDefault="008115BC" w:rsidP="008115BC">
            <w:pPr>
              <w:spacing w:line="360" w:lineRule="auto"/>
              <w:rPr>
                <w:rFonts w:ascii="Arial" w:eastAsia="Calibri" w:hAnsi="Arial" w:cs="Times New Roman"/>
              </w:rPr>
            </w:pPr>
            <w:r w:rsidRPr="008115BC">
              <w:rPr>
                <w:rFonts w:ascii="Arial" w:eastAsia="Calibri" w:hAnsi="Arial" w:cs="Times New Roman"/>
              </w:rPr>
              <w:t xml:space="preserve">I have considered the advantages and disadvantages of each questioning strategy and suggested methods that could improve classroom practice. </w:t>
            </w:r>
          </w:p>
        </w:tc>
      </w:tr>
    </w:tbl>
    <w:p w:rsidR="008115BC" w:rsidRDefault="008115BC" w:rsidP="009D3EF0">
      <w:pPr>
        <w:spacing w:before="240" w:after="0" w:line="240" w:lineRule="auto"/>
        <w:jc w:val="center"/>
        <w:rPr>
          <w:rFonts w:ascii="Arial" w:eastAsia="Times New Roman" w:hAnsi="Arial" w:cs="Arial"/>
          <w:b/>
          <w:bCs/>
          <w:color w:val="000000"/>
          <w:sz w:val="24"/>
          <w:u w:val="single"/>
          <w:lang w:eastAsia="en-GB"/>
        </w:rPr>
      </w:pPr>
    </w:p>
    <w:p w:rsidR="008115BC" w:rsidRDefault="008115BC" w:rsidP="009D3EF0">
      <w:pPr>
        <w:spacing w:before="240" w:after="0" w:line="240" w:lineRule="auto"/>
        <w:jc w:val="center"/>
        <w:rPr>
          <w:rFonts w:ascii="Arial" w:eastAsia="Times New Roman" w:hAnsi="Arial" w:cs="Arial"/>
          <w:b/>
          <w:bCs/>
          <w:color w:val="000000"/>
          <w:sz w:val="24"/>
          <w:u w:val="single"/>
          <w:lang w:eastAsia="en-GB"/>
        </w:rPr>
      </w:pPr>
    </w:p>
    <w:p w:rsidR="008115BC" w:rsidRDefault="008115BC" w:rsidP="009D3EF0">
      <w:pPr>
        <w:spacing w:before="240" w:after="0" w:line="240" w:lineRule="auto"/>
        <w:jc w:val="center"/>
        <w:rPr>
          <w:rFonts w:ascii="Arial" w:eastAsia="Times New Roman" w:hAnsi="Arial" w:cs="Arial"/>
          <w:b/>
          <w:bCs/>
          <w:color w:val="000000"/>
          <w:sz w:val="24"/>
          <w:u w:val="single"/>
          <w:lang w:eastAsia="en-GB"/>
        </w:rPr>
      </w:pPr>
    </w:p>
    <w:p w:rsidR="008115BC" w:rsidRDefault="008115BC" w:rsidP="009D3EF0">
      <w:pPr>
        <w:spacing w:before="240" w:after="0" w:line="240" w:lineRule="auto"/>
        <w:jc w:val="center"/>
        <w:rPr>
          <w:rFonts w:ascii="Arial" w:eastAsia="Times New Roman" w:hAnsi="Arial" w:cs="Arial"/>
          <w:b/>
          <w:bCs/>
          <w:color w:val="000000"/>
          <w:sz w:val="24"/>
          <w:u w:val="single"/>
          <w:lang w:eastAsia="en-GB"/>
        </w:rPr>
      </w:pPr>
    </w:p>
    <w:p w:rsidR="008115BC" w:rsidRDefault="008115BC" w:rsidP="009D3EF0">
      <w:pPr>
        <w:spacing w:before="240" w:after="0" w:line="240" w:lineRule="auto"/>
        <w:jc w:val="center"/>
        <w:rPr>
          <w:rFonts w:ascii="Arial" w:eastAsia="Times New Roman" w:hAnsi="Arial" w:cs="Arial"/>
          <w:b/>
          <w:bCs/>
          <w:color w:val="000000"/>
          <w:sz w:val="24"/>
          <w:u w:val="single"/>
          <w:lang w:eastAsia="en-GB"/>
        </w:rPr>
      </w:pPr>
    </w:p>
    <w:p w:rsidR="008115BC" w:rsidRDefault="008115BC" w:rsidP="009D3EF0">
      <w:pPr>
        <w:spacing w:before="240" w:after="0" w:line="240" w:lineRule="auto"/>
        <w:jc w:val="center"/>
        <w:rPr>
          <w:rFonts w:ascii="Arial" w:eastAsia="Times New Roman" w:hAnsi="Arial" w:cs="Arial"/>
          <w:b/>
          <w:bCs/>
          <w:color w:val="000000"/>
          <w:sz w:val="24"/>
          <w:u w:val="single"/>
          <w:lang w:eastAsia="en-GB"/>
        </w:rPr>
      </w:pPr>
    </w:p>
    <w:p w:rsidR="008115BC" w:rsidRDefault="008115BC" w:rsidP="009D3EF0">
      <w:pPr>
        <w:spacing w:before="240" w:after="0" w:line="240" w:lineRule="auto"/>
        <w:jc w:val="center"/>
        <w:rPr>
          <w:rFonts w:ascii="Arial" w:eastAsia="Times New Roman" w:hAnsi="Arial" w:cs="Arial"/>
          <w:b/>
          <w:bCs/>
          <w:color w:val="000000"/>
          <w:sz w:val="24"/>
          <w:u w:val="single"/>
          <w:lang w:eastAsia="en-GB"/>
        </w:rPr>
      </w:pPr>
    </w:p>
    <w:p w:rsidR="008115BC" w:rsidRDefault="008115BC" w:rsidP="009D3EF0">
      <w:pPr>
        <w:spacing w:before="240" w:after="0" w:line="240" w:lineRule="auto"/>
        <w:jc w:val="center"/>
        <w:rPr>
          <w:rFonts w:ascii="Arial" w:eastAsia="Times New Roman" w:hAnsi="Arial" w:cs="Arial"/>
          <w:b/>
          <w:bCs/>
          <w:color w:val="000000"/>
          <w:sz w:val="24"/>
          <w:u w:val="single"/>
          <w:lang w:eastAsia="en-GB"/>
        </w:rPr>
      </w:pPr>
    </w:p>
    <w:p w:rsidR="008115BC" w:rsidRDefault="008115BC" w:rsidP="009D3EF0">
      <w:pPr>
        <w:spacing w:before="240" w:after="0" w:line="240" w:lineRule="auto"/>
        <w:jc w:val="center"/>
        <w:rPr>
          <w:rFonts w:ascii="Arial" w:eastAsia="Times New Roman" w:hAnsi="Arial" w:cs="Arial"/>
          <w:b/>
          <w:bCs/>
          <w:color w:val="000000"/>
          <w:sz w:val="24"/>
          <w:u w:val="single"/>
          <w:lang w:eastAsia="en-GB"/>
        </w:rPr>
      </w:pPr>
    </w:p>
    <w:p w:rsidR="008115BC" w:rsidRDefault="008115BC" w:rsidP="009D3EF0">
      <w:pPr>
        <w:spacing w:before="240" w:after="0" w:line="240" w:lineRule="auto"/>
        <w:jc w:val="center"/>
        <w:rPr>
          <w:rFonts w:ascii="Arial" w:eastAsia="Times New Roman" w:hAnsi="Arial" w:cs="Arial"/>
          <w:b/>
          <w:bCs/>
          <w:color w:val="000000"/>
          <w:sz w:val="24"/>
          <w:u w:val="single"/>
          <w:lang w:eastAsia="en-GB"/>
        </w:rPr>
      </w:pPr>
    </w:p>
    <w:p w:rsidR="008115BC" w:rsidRDefault="008115BC" w:rsidP="009D3EF0">
      <w:pPr>
        <w:spacing w:before="240" w:after="0" w:line="240" w:lineRule="auto"/>
        <w:jc w:val="center"/>
        <w:rPr>
          <w:rFonts w:ascii="Arial" w:eastAsia="Times New Roman" w:hAnsi="Arial" w:cs="Arial"/>
          <w:b/>
          <w:bCs/>
          <w:color w:val="000000"/>
          <w:sz w:val="24"/>
          <w:u w:val="single"/>
          <w:lang w:eastAsia="en-GB"/>
        </w:rPr>
      </w:pPr>
    </w:p>
    <w:p w:rsidR="008115BC" w:rsidRDefault="008115BC" w:rsidP="009D3EF0">
      <w:pPr>
        <w:spacing w:before="240" w:after="0" w:line="240" w:lineRule="auto"/>
        <w:jc w:val="center"/>
        <w:rPr>
          <w:rFonts w:ascii="Arial" w:eastAsia="Times New Roman" w:hAnsi="Arial" w:cs="Arial"/>
          <w:b/>
          <w:bCs/>
          <w:color w:val="000000"/>
          <w:sz w:val="24"/>
          <w:u w:val="single"/>
          <w:lang w:eastAsia="en-GB"/>
        </w:rPr>
      </w:pPr>
    </w:p>
    <w:p w:rsidR="008115BC" w:rsidRDefault="008115BC" w:rsidP="009D3EF0">
      <w:pPr>
        <w:spacing w:before="240" w:after="0" w:line="240" w:lineRule="auto"/>
        <w:jc w:val="center"/>
        <w:rPr>
          <w:rFonts w:ascii="Arial" w:eastAsia="Times New Roman" w:hAnsi="Arial" w:cs="Arial"/>
          <w:b/>
          <w:bCs/>
          <w:color w:val="000000"/>
          <w:sz w:val="24"/>
          <w:u w:val="single"/>
          <w:lang w:eastAsia="en-GB"/>
        </w:rPr>
      </w:pPr>
    </w:p>
    <w:p w:rsidR="008115BC" w:rsidRDefault="008115BC" w:rsidP="008115BC">
      <w:pPr>
        <w:spacing w:before="240" w:after="0" w:line="240" w:lineRule="auto"/>
        <w:rPr>
          <w:rFonts w:ascii="Arial" w:eastAsia="Times New Roman" w:hAnsi="Arial" w:cs="Arial"/>
          <w:b/>
          <w:bCs/>
          <w:color w:val="000000"/>
          <w:sz w:val="24"/>
          <w:u w:val="single"/>
          <w:lang w:eastAsia="en-GB"/>
        </w:rPr>
      </w:pPr>
    </w:p>
    <w:p w:rsidR="009D3EF0" w:rsidRPr="009D3EF0" w:rsidRDefault="009D3EF0" w:rsidP="008115BC">
      <w:pPr>
        <w:spacing w:before="240" w:after="0" w:line="240" w:lineRule="auto"/>
        <w:jc w:val="center"/>
        <w:rPr>
          <w:rFonts w:ascii="Times New Roman" w:eastAsia="Times New Roman" w:hAnsi="Times New Roman" w:cs="Times New Roman"/>
          <w:sz w:val="28"/>
          <w:szCs w:val="24"/>
          <w:u w:val="single"/>
          <w:lang w:eastAsia="en-GB"/>
        </w:rPr>
      </w:pPr>
      <w:r w:rsidRPr="009D3EF0">
        <w:rPr>
          <w:rFonts w:ascii="Arial" w:eastAsia="Times New Roman" w:hAnsi="Arial" w:cs="Arial"/>
          <w:b/>
          <w:bCs/>
          <w:color w:val="000000"/>
          <w:sz w:val="24"/>
          <w:u w:val="single"/>
          <w:lang w:eastAsia="en-GB"/>
        </w:rPr>
        <w:lastRenderedPageBreak/>
        <w:t>“How do different questioning strategies influence pupil engagement?”</w:t>
      </w:r>
    </w:p>
    <w:p w:rsidR="009D3EF0" w:rsidRPr="009D3EF0" w:rsidRDefault="009D3EF0" w:rsidP="00913B3F">
      <w:pPr>
        <w:spacing w:before="240" w:after="240" w:line="360" w:lineRule="auto"/>
        <w:jc w:val="both"/>
        <w:rPr>
          <w:rFonts w:ascii="Arial" w:eastAsia="Times New Roman" w:hAnsi="Arial" w:cs="Arial"/>
          <w:bCs/>
          <w:lang w:eastAsia="en-GB"/>
        </w:rPr>
      </w:pPr>
      <w:r w:rsidRPr="009D3EF0">
        <w:rPr>
          <w:rFonts w:ascii="Arial" w:eastAsia="Times New Roman" w:hAnsi="Arial" w:cs="Arial"/>
          <w:bCs/>
          <w:lang w:eastAsia="en-GB"/>
        </w:rPr>
        <w:t xml:space="preserve">There are many factors that affect the level of pupil response and engagement in lessons ranging from the teacher-pupil relationship, the interest/enjoyment levels in the subject matter of the lesson, the friendship </w:t>
      </w:r>
      <w:bookmarkStart w:id="1" w:name="_GoBack"/>
      <w:bookmarkEnd w:id="1"/>
      <w:r w:rsidRPr="009D3EF0">
        <w:rPr>
          <w:rFonts w:ascii="Arial" w:eastAsia="Times New Roman" w:hAnsi="Arial" w:cs="Arial"/>
          <w:bCs/>
          <w:lang w:eastAsia="en-GB"/>
        </w:rPr>
        <w:t xml:space="preserve">groups, the opportunities for individual and collaborative working, the ethos within the classroom, the self </w:t>
      </w:r>
      <w:r>
        <w:rPr>
          <w:rFonts w:ascii="Arial" w:eastAsia="Times New Roman" w:hAnsi="Arial" w:cs="Arial"/>
          <w:bCs/>
          <w:lang w:eastAsia="en-GB"/>
        </w:rPr>
        <w:t xml:space="preserve">- </w:t>
      </w:r>
      <w:r w:rsidRPr="009D3EF0">
        <w:rPr>
          <w:rFonts w:ascii="Arial" w:eastAsia="Times New Roman" w:hAnsi="Arial" w:cs="Arial"/>
          <w:bCs/>
          <w:lang w:eastAsia="en-GB"/>
        </w:rPr>
        <w:t xml:space="preserve">confidence or reticence of individual pupils to the use of different questioning strategies, </w:t>
      </w:r>
      <w:proofErr w:type="spellStart"/>
      <w:r w:rsidRPr="009D3EF0">
        <w:rPr>
          <w:rFonts w:ascii="Arial" w:eastAsia="Times New Roman" w:hAnsi="Arial" w:cs="Arial"/>
          <w:bCs/>
          <w:lang w:eastAsia="en-GB"/>
        </w:rPr>
        <w:t>Dinkmeyer</w:t>
      </w:r>
      <w:proofErr w:type="spellEnd"/>
      <w:r w:rsidRPr="009D3EF0">
        <w:rPr>
          <w:rFonts w:ascii="Arial" w:eastAsia="Times New Roman" w:hAnsi="Arial" w:cs="Arial"/>
          <w:bCs/>
          <w:lang w:eastAsia="en-GB"/>
        </w:rPr>
        <w:t xml:space="preserve">, D. &amp; </w:t>
      </w:r>
      <w:proofErr w:type="spellStart"/>
      <w:r w:rsidRPr="009D3EF0">
        <w:rPr>
          <w:rFonts w:ascii="Arial" w:eastAsia="Times New Roman" w:hAnsi="Arial" w:cs="Arial"/>
          <w:bCs/>
          <w:lang w:eastAsia="en-GB"/>
        </w:rPr>
        <w:t>Dreikurs</w:t>
      </w:r>
      <w:proofErr w:type="spellEnd"/>
      <w:r w:rsidRPr="009D3EF0">
        <w:rPr>
          <w:rFonts w:ascii="Arial" w:eastAsia="Times New Roman" w:hAnsi="Arial" w:cs="Arial"/>
          <w:bCs/>
          <w:lang w:eastAsia="en-GB"/>
        </w:rPr>
        <w:t xml:space="preserve">, R. (2000). This research opportunity would examine the effects of alternative questioning strategies to the </w:t>
      </w:r>
      <w:r w:rsidR="00913B3F">
        <w:rPr>
          <w:rFonts w:ascii="Arial" w:eastAsia="Times New Roman" w:hAnsi="Arial" w:cs="Arial"/>
          <w:bCs/>
          <w:lang w:eastAsia="en-GB"/>
        </w:rPr>
        <w:t xml:space="preserve">traditional </w:t>
      </w:r>
      <w:r w:rsidRPr="009D3EF0">
        <w:rPr>
          <w:rFonts w:ascii="Arial" w:eastAsia="Times New Roman" w:hAnsi="Arial" w:cs="Arial"/>
          <w:bCs/>
          <w:lang w:eastAsia="en-GB"/>
        </w:rPr>
        <w:t>“hands up” response, which is often used to gauge levels of understanding within the classroom</w:t>
      </w:r>
      <w:r w:rsidR="00913B3F">
        <w:rPr>
          <w:rFonts w:ascii="Arial" w:eastAsia="Times New Roman" w:hAnsi="Arial" w:cs="Arial"/>
          <w:bCs/>
          <w:lang w:eastAsia="en-GB"/>
        </w:rPr>
        <w:t>. With so many variables that could impact on pupil engagement, the consequences on relying on this form of questioning could give rise to a false picture of the quality of teaching and learning in the classroom</w:t>
      </w:r>
      <w:r w:rsidRPr="009D3EF0">
        <w:rPr>
          <w:rFonts w:ascii="Arial" w:eastAsia="Times New Roman" w:hAnsi="Arial" w:cs="Arial"/>
          <w:bCs/>
          <w:lang w:eastAsia="en-GB"/>
        </w:rPr>
        <w:t>.</w:t>
      </w:r>
      <w:r w:rsidR="00913B3F">
        <w:rPr>
          <w:rFonts w:ascii="Arial" w:eastAsia="Times New Roman" w:hAnsi="Arial" w:cs="Arial"/>
          <w:bCs/>
          <w:lang w:eastAsia="en-GB"/>
        </w:rPr>
        <w:t xml:space="preserve"> </w:t>
      </w:r>
      <w:r w:rsidRPr="009D3EF0">
        <w:rPr>
          <w:rFonts w:ascii="Arial" w:eastAsia="Times New Roman" w:hAnsi="Arial" w:cs="Arial"/>
          <w:bCs/>
          <w:shd w:val="clear" w:color="auto" w:fill="FFFFFF"/>
          <w:lang w:eastAsia="en-GB"/>
        </w:rPr>
        <w:t>"When teachers ask questions, it's always the same few pupils who put up their hands. The others can</w:t>
      </w:r>
      <w:r w:rsidR="00040E36">
        <w:rPr>
          <w:rFonts w:ascii="Arial" w:eastAsia="Times New Roman" w:hAnsi="Arial" w:cs="Arial"/>
          <w:bCs/>
          <w:shd w:val="clear" w:color="auto" w:fill="FFFFFF"/>
          <w:lang w:eastAsia="en-GB"/>
        </w:rPr>
        <w:t xml:space="preserve"> slip below the teacher's radar</w:t>
      </w:r>
      <w:r w:rsidRPr="009D3EF0">
        <w:rPr>
          <w:rFonts w:ascii="Arial" w:eastAsia="Times New Roman" w:hAnsi="Arial" w:cs="Arial"/>
          <w:bCs/>
          <w:shd w:val="clear" w:color="auto" w:fill="FFFFFF"/>
          <w:lang w:eastAsia="en-GB"/>
        </w:rPr>
        <w:t xml:space="preserve"> and therefore tune out," (Lane, 2010)</w:t>
      </w:r>
      <w:r w:rsidR="00040E36">
        <w:rPr>
          <w:rFonts w:ascii="Arial" w:eastAsia="Times New Roman" w:hAnsi="Arial" w:cs="Arial"/>
          <w:bCs/>
          <w:shd w:val="clear" w:color="auto" w:fill="FFFFFF"/>
          <w:lang w:eastAsia="en-GB"/>
        </w:rPr>
        <w:t>.</w:t>
      </w:r>
      <w:r w:rsidRPr="009D3EF0">
        <w:rPr>
          <w:rFonts w:ascii="Arial" w:eastAsia="Times New Roman" w:hAnsi="Arial" w:cs="Arial"/>
          <w:bCs/>
          <w:shd w:val="clear" w:color="auto" w:fill="FFFFFF"/>
          <w:lang w:eastAsia="en-GB"/>
        </w:rPr>
        <w:t>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 xml:space="preserve">Observation class 1 was a class of Year Two pupils, </w:t>
      </w:r>
      <w:r w:rsidR="00913B3F">
        <w:rPr>
          <w:rFonts w:ascii="Arial" w:eastAsia="Times New Roman" w:hAnsi="Arial" w:cs="Arial"/>
          <w:bCs/>
          <w:lang w:eastAsia="en-GB"/>
        </w:rPr>
        <w:t xml:space="preserve">a mix of </w:t>
      </w:r>
      <w:r w:rsidRPr="009D3EF0">
        <w:rPr>
          <w:rFonts w:ascii="Arial" w:eastAsia="Times New Roman" w:hAnsi="Arial" w:cs="Arial"/>
          <w:bCs/>
          <w:lang w:eastAsia="en-GB"/>
        </w:rPr>
        <w:t>boys and girls with varying levels of attainment. Observation class 2 was similarly populated but was a mixed year group of Year 1 and Year 2 pupils.  My co researcher and I focused on a small group of three pupils in our respective classes, (Stake, 2000).</w:t>
      </w:r>
      <w:r w:rsidR="00546C43">
        <w:rPr>
          <w:rFonts w:ascii="Arial" w:eastAsia="Times New Roman" w:hAnsi="Arial" w:cs="Arial"/>
          <w:bCs/>
          <w:lang w:eastAsia="en-GB"/>
        </w:rPr>
        <w:t xml:space="preserve"> </w:t>
      </w:r>
      <w:r w:rsidRPr="009D3EF0">
        <w:rPr>
          <w:rFonts w:ascii="Arial" w:eastAsia="Times New Roman" w:hAnsi="Arial" w:cs="Arial"/>
          <w:bCs/>
          <w:lang w:eastAsia="en-GB"/>
        </w:rPr>
        <w:t xml:space="preserve">The children selected </w:t>
      </w:r>
      <w:r w:rsidR="00913B3F">
        <w:rPr>
          <w:rFonts w:ascii="Arial" w:eastAsia="Times New Roman" w:hAnsi="Arial" w:cs="Arial"/>
          <w:bCs/>
          <w:lang w:eastAsia="en-GB"/>
        </w:rPr>
        <w:t xml:space="preserve">for our focus groups </w:t>
      </w:r>
      <w:r w:rsidRPr="009D3EF0">
        <w:rPr>
          <w:rFonts w:ascii="Arial" w:eastAsia="Times New Roman" w:hAnsi="Arial" w:cs="Arial"/>
          <w:bCs/>
          <w:lang w:eastAsia="en-GB"/>
        </w:rPr>
        <w:t>were chosen to reflect the different levels of attainment within each class and inc</w:t>
      </w:r>
      <w:r>
        <w:rPr>
          <w:rFonts w:ascii="Arial" w:eastAsia="Times New Roman" w:hAnsi="Arial" w:cs="Arial"/>
          <w:bCs/>
          <w:lang w:eastAsia="en-GB"/>
        </w:rPr>
        <w:t>luded boys and girls. Lesson 1 </w:t>
      </w:r>
      <w:r w:rsidRPr="009D3EF0">
        <w:rPr>
          <w:rFonts w:ascii="Arial" w:eastAsia="Times New Roman" w:hAnsi="Arial" w:cs="Arial"/>
          <w:bCs/>
          <w:lang w:eastAsia="en-GB"/>
        </w:rPr>
        <w:t xml:space="preserve">for the research observation was based on the class topic for </w:t>
      </w:r>
      <w:r w:rsidR="00040E36">
        <w:rPr>
          <w:rFonts w:ascii="Arial" w:eastAsia="Times New Roman" w:hAnsi="Arial" w:cs="Arial"/>
          <w:bCs/>
          <w:lang w:eastAsia="en-GB"/>
        </w:rPr>
        <w:t>that term, which was the “Local Community”, t</w:t>
      </w:r>
      <w:r w:rsidRPr="009D3EF0">
        <w:rPr>
          <w:rFonts w:ascii="Arial" w:eastAsia="Times New Roman" w:hAnsi="Arial" w:cs="Arial"/>
          <w:bCs/>
          <w:lang w:eastAsia="en-GB"/>
        </w:rPr>
        <w:t xml:space="preserve">he level </w:t>
      </w:r>
      <w:r w:rsidR="00913B3F">
        <w:rPr>
          <w:rFonts w:ascii="Arial" w:eastAsia="Times New Roman" w:hAnsi="Arial" w:cs="Arial"/>
          <w:bCs/>
          <w:lang w:eastAsia="en-GB"/>
        </w:rPr>
        <w:t>of challenge and expectation for</w:t>
      </w:r>
      <w:r w:rsidRPr="009D3EF0">
        <w:rPr>
          <w:rFonts w:ascii="Arial" w:eastAsia="Times New Roman" w:hAnsi="Arial" w:cs="Arial"/>
          <w:bCs/>
          <w:lang w:eastAsia="en-GB"/>
        </w:rPr>
        <w:t xml:space="preserve"> the pupils was taken into consideration when planning the questions to ask</w:t>
      </w:r>
      <w:r w:rsidR="00913B3F">
        <w:rPr>
          <w:rFonts w:ascii="Arial" w:eastAsia="Times New Roman" w:hAnsi="Arial" w:cs="Arial"/>
          <w:bCs/>
          <w:lang w:eastAsia="en-GB"/>
        </w:rPr>
        <w:t xml:space="preserve"> during the lesson. </w:t>
      </w:r>
      <w:r w:rsidRPr="009D3EF0">
        <w:rPr>
          <w:rFonts w:ascii="Arial" w:eastAsia="Times New Roman" w:hAnsi="Arial" w:cs="Arial"/>
          <w:bCs/>
          <w:lang w:eastAsia="en-GB"/>
        </w:rPr>
        <w:t>Lesson 2 was a mathematics session developing the concept of subtraction. It was agreed that the questioning strategies we would observe and research further were “hands up”, the use of “lollipop sticks” as a random name generator and “Think, Pair, Share”. With the similarity between the two classes in terms of class size, age, levels of attainment, boy/girl ratio, we agreed that the observations wo</w:t>
      </w:r>
      <w:r w:rsidR="00040E36">
        <w:rPr>
          <w:rFonts w:ascii="Arial" w:eastAsia="Times New Roman" w:hAnsi="Arial" w:cs="Arial"/>
          <w:bCs/>
          <w:lang w:eastAsia="en-GB"/>
        </w:rPr>
        <w:t>uld record changes in behaviour,</w:t>
      </w:r>
      <w:r w:rsidRPr="009D3EF0">
        <w:rPr>
          <w:rFonts w:ascii="Arial" w:eastAsia="Times New Roman" w:hAnsi="Arial" w:cs="Arial"/>
          <w:bCs/>
          <w:lang w:eastAsia="en-GB"/>
        </w:rPr>
        <w:t xml:space="preserve"> response and engagement during the session</w:t>
      </w:r>
      <w:r w:rsidR="00913B3F">
        <w:rPr>
          <w:rFonts w:ascii="Arial" w:eastAsia="Times New Roman" w:hAnsi="Arial" w:cs="Arial"/>
          <w:bCs/>
          <w:lang w:eastAsia="en-GB"/>
        </w:rPr>
        <w:t>,</w:t>
      </w:r>
      <w:r w:rsidRPr="009D3EF0">
        <w:rPr>
          <w:rFonts w:ascii="Arial" w:eastAsia="Times New Roman" w:hAnsi="Arial" w:cs="Arial"/>
          <w:bCs/>
          <w:lang w:eastAsia="en-GB"/>
        </w:rPr>
        <w:t xml:space="preserve"> as a consequence of using the different questioning strategies. We concluded that the research question</w:t>
      </w:r>
      <w:r>
        <w:rPr>
          <w:rFonts w:ascii="Arial" w:eastAsia="Times New Roman" w:hAnsi="Arial" w:cs="Arial"/>
          <w:bCs/>
          <w:lang w:eastAsia="en-GB"/>
        </w:rPr>
        <w:t xml:space="preserve"> would be, “How </w:t>
      </w:r>
      <w:proofErr w:type="gramStart"/>
      <w:r w:rsidR="00040E36">
        <w:rPr>
          <w:rFonts w:ascii="Arial" w:eastAsia="Times New Roman" w:hAnsi="Arial" w:cs="Arial"/>
          <w:bCs/>
          <w:lang w:eastAsia="en-GB"/>
        </w:rPr>
        <w:t>do</w:t>
      </w:r>
      <w:r w:rsidR="00040E36" w:rsidRPr="009D3EF0">
        <w:rPr>
          <w:rFonts w:ascii="Arial" w:eastAsia="Times New Roman" w:hAnsi="Arial" w:cs="Arial"/>
          <w:bCs/>
          <w:lang w:eastAsia="en-GB"/>
        </w:rPr>
        <w:t xml:space="preserve"> different questioning strategies influence pupil engagement</w:t>
      </w:r>
      <w:proofErr w:type="gramEnd"/>
      <w:r w:rsidRPr="009D3EF0">
        <w:rPr>
          <w:rFonts w:ascii="Arial" w:eastAsia="Times New Roman" w:hAnsi="Arial" w:cs="Arial"/>
          <w:bCs/>
          <w:lang w:eastAsia="en-GB"/>
        </w:rPr>
        <w:t>?”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 </w:t>
      </w:r>
    </w:p>
    <w:p w:rsidR="009D3EF0" w:rsidRPr="009D3EF0" w:rsidRDefault="009D3EF0" w:rsidP="009D3EF0">
      <w:pPr>
        <w:spacing w:after="240" w:line="360" w:lineRule="auto"/>
        <w:jc w:val="both"/>
        <w:rPr>
          <w:rFonts w:ascii="Arial" w:eastAsia="Times New Roman" w:hAnsi="Arial" w:cs="Arial"/>
          <w:lang w:eastAsia="en-GB"/>
        </w:rPr>
      </w:pP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 </w:t>
      </w:r>
    </w:p>
    <w:p w:rsidR="009D3EF0" w:rsidRPr="009D3EF0" w:rsidRDefault="009D3EF0" w:rsidP="009D3EF0">
      <w:pPr>
        <w:spacing w:after="240" w:line="360" w:lineRule="auto"/>
        <w:jc w:val="both"/>
        <w:rPr>
          <w:rFonts w:ascii="Arial" w:eastAsia="Times New Roman" w:hAnsi="Arial" w:cs="Arial"/>
          <w:lang w:eastAsia="en-GB"/>
        </w:rPr>
      </w:pPr>
      <w:r w:rsidRPr="009D3EF0">
        <w:rPr>
          <w:rFonts w:ascii="Arial" w:eastAsia="Times New Roman" w:hAnsi="Arial" w:cs="Arial"/>
          <w:lang w:eastAsia="en-GB"/>
        </w:rPr>
        <w:br/>
      </w:r>
    </w:p>
    <w:p w:rsidR="009D3EF0" w:rsidRPr="009D3EF0" w:rsidRDefault="00040E36" w:rsidP="009D3EF0">
      <w:pPr>
        <w:spacing w:before="240" w:after="0" w:line="360" w:lineRule="auto"/>
        <w:jc w:val="both"/>
        <w:rPr>
          <w:rFonts w:ascii="Arial" w:eastAsia="Times New Roman" w:hAnsi="Arial" w:cs="Arial"/>
          <w:bCs/>
          <w:lang w:eastAsia="en-GB"/>
        </w:rPr>
      </w:pPr>
      <w:r>
        <w:rPr>
          <w:rFonts w:ascii="Arial" w:eastAsia="Times New Roman" w:hAnsi="Arial" w:cs="Arial"/>
          <w:bCs/>
          <w:lang w:eastAsia="en-GB"/>
        </w:rPr>
        <w:lastRenderedPageBreak/>
        <w:t>‘</w:t>
      </w:r>
      <w:r w:rsidR="009D3EF0" w:rsidRPr="009D3EF0">
        <w:rPr>
          <w:rFonts w:ascii="Arial" w:eastAsia="Times New Roman" w:hAnsi="Arial" w:cs="Arial"/>
          <w:bCs/>
          <w:lang w:eastAsia="en-GB"/>
        </w:rPr>
        <w:t>Action research</w:t>
      </w:r>
      <w:r>
        <w:rPr>
          <w:rFonts w:ascii="Arial" w:eastAsia="Times New Roman" w:hAnsi="Arial" w:cs="Arial"/>
          <w:bCs/>
          <w:lang w:eastAsia="en-GB"/>
        </w:rPr>
        <w:t>’</w:t>
      </w:r>
      <w:r w:rsidR="009D3EF0" w:rsidRPr="009D3EF0">
        <w:rPr>
          <w:rFonts w:ascii="Arial" w:eastAsia="Times New Roman" w:hAnsi="Arial" w:cs="Arial"/>
          <w:bCs/>
          <w:lang w:eastAsia="en-GB"/>
        </w:rPr>
        <w:t xml:space="preserve"> </w:t>
      </w:r>
      <w:r>
        <w:rPr>
          <w:rFonts w:ascii="Arial" w:eastAsia="Times New Roman" w:hAnsi="Arial" w:cs="Arial"/>
          <w:bCs/>
          <w:lang w:eastAsia="en-GB"/>
        </w:rPr>
        <w:t>coined by Lewin</w:t>
      </w:r>
      <w:r w:rsidR="009D3EF0" w:rsidRPr="009D3EF0">
        <w:rPr>
          <w:rFonts w:ascii="Arial" w:eastAsia="Times New Roman" w:hAnsi="Arial" w:cs="Arial"/>
          <w:bCs/>
          <w:lang w:eastAsia="en-GB"/>
        </w:rPr>
        <w:t xml:space="preserve"> </w:t>
      </w:r>
      <w:r w:rsidR="008636EF">
        <w:rPr>
          <w:rFonts w:ascii="Arial" w:eastAsia="Times New Roman" w:hAnsi="Arial" w:cs="Arial"/>
          <w:bCs/>
          <w:lang w:eastAsia="en-GB"/>
        </w:rPr>
        <w:t xml:space="preserve">in </w:t>
      </w:r>
      <w:r w:rsidR="009D3EF0" w:rsidRPr="009D3EF0">
        <w:rPr>
          <w:rFonts w:ascii="Arial" w:eastAsia="Times New Roman" w:hAnsi="Arial" w:cs="Arial"/>
          <w:bCs/>
          <w:lang w:eastAsia="en-GB"/>
        </w:rPr>
        <w:t>1940,</w:t>
      </w:r>
      <w:r w:rsidRPr="00040E36">
        <w:rPr>
          <w:rFonts w:ascii="Arial" w:eastAsia="Times New Roman" w:hAnsi="Arial" w:cs="Arial"/>
          <w:bCs/>
          <w:lang w:eastAsia="en-GB"/>
        </w:rPr>
        <w:t xml:space="preserve"> define</w:t>
      </w:r>
      <w:r>
        <w:rPr>
          <w:rFonts w:ascii="Arial" w:eastAsia="Times New Roman" w:hAnsi="Arial" w:cs="Arial"/>
          <w:bCs/>
          <w:lang w:eastAsia="en-GB"/>
        </w:rPr>
        <w:t>d</w:t>
      </w:r>
      <w:r w:rsidRPr="00040E36">
        <w:rPr>
          <w:rFonts w:ascii="Arial" w:eastAsia="Times New Roman" w:hAnsi="Arial" w:cs="Arial"/>
          <w:bCs/>
          <w:lang w:eastAsia="en-GB"/>
        </w:rPr>
        <w:t xml:space="preserve"> </w:t>
      </w:r>
      <w:r>
        <w:rPr>
          <w:rFonts w:ascii="Arial" w:eastAsia="Times New Roman" w:hAnsi="Arial" w:cs="Arial"/>
          <w:bCs/>
          <w:lang w:eastAsia="en-GB"/>
        </w:rPr>
        <w:t xml:space="preserve">the term </w:t>
      </w:r>
      <w:r w:rsidR="00913B3F">
        <w:rPr>
          <w:rFonts w:ascii="Arial" w:eastAsia="Times New Roman" w:hAnsi="Arial" w:cs="Arial"/>
          <w:bCs/>
          <w:lang w:eastAsia="en-GB"/>
        </w:rPr>
        <w:t>as “a form of self- reflect</w:t>
      </w:r>
      <w:r w:rsidRPr="00040E36">
        <w:rPr>
          <w:rFonts w:ascii="Arial" w:eastAsia="Times New Roman" w:hAnsi="Arial" w:cs="Arial"/>
          <w:bCs/>
          <w:lang w:eastAsia="en-GB"/>
        </w:rPr>
        <w:t>ive enquiry” carried out by practitioners, whose purpose is to “improve the rationality and justice of their practice”</w:t>
      </w:r>
      <w:r>
        <w:rPr>
          <w:rFonts w:ascii="Arial" w:eastAsia="Times New Roman" w:hAnsi="Arial" w:cs="Arial"/>
          <w:bCs/>
          <w:lang w:eastAsia="en-GB"/>
        </w:rPr>
        <w:t xml:space="preserve">, it </w:t>
      </w:r>
      <w:r w:rsidR="009D3EF0" w:rsidRPr="009D3EF0">
        <w:rPr>
          <w:rFonts w:ascii="Arial" w:eastAsia="Times New Roman" w:hAnsi="Arial" w:cs="Arial"/>
          <w:bCs/>
          <w:lang w:eastAsia="en-GB"/>
        </w:rPr>
        <w:t>is a means to resolve practical problems encountered by educators throug</w:t>
      </w:r>
      <w:r w:rsidR="009D3EF0">
        <w:rPr>
          <w:rFonts w:ascii="Arial" w:eastAsia="Times New Roman" w:hAnsi="Arial" w:cs="Arial"/>
          <w:bCs/>
          <w:lang w:eastAsia="en-GB"/>
        </w:rPr>
        <w:t xml:space="preserve">h a continual programme of self - </w:t>
      </w:r>
      <w:r w:rsidR="009D3EF0" w:rsidRPr="009D3EF0">
        <w:rPr>
          <w:rFonts w:ascii="Arial" w:eastAsia="Times New Roman" w:hAnsi="Arial" w:cs="Arial"/>
          <w:bCs/>
          <w:lang w:eastAsia="en-GB"/>
        </w:rPr>
        <w:t>development and improvement by identifying critical incid</w:t>
      </w:r>
      <w:r>
        <w:rPr>
          <w:rFonts w:ascii="Arial" w:eastAsia="Times New Roman" w:hAnsi="Arial" w:cs="Arial"/>
          <w:bCs/>
          <w:lang w:eastAsia="en-GB"/>
        </w:rPr>
        <w:t>ents Tripp, (2011</w:t>
      </w:r>
      <w:r w:rsidR="009D3EF0" w:rsidRPr="009D3EF0">
        <w:rPr>
          <w:rFonts w:ascii="Arial" w:eastAsia="Times New Roman" w:hAnsi="Arial" w:cs="Arial"/>
          <w:bCs/>
          <w:lang w:eastAsia="en-GB"/>
        </w:rPr>
        <w:t>) designing possible remedies, implementing those ideas a</w:t>
      </w:r>
      <w:r w:rsidR="00C30E96">
        <w:rPr>
          <w:rFonts w:ascii="Arial" w:eastAsia="Times New Roman" w:hAnsi="Arial" w:cs="Arial"/>
          <w:bCs/>
          <w:lang w:eastAsia="en-GB"/>
        </w:rPr>
        <w:t>nd evaluating their impact, having reflected</w:t>
      </w:r>
      <w:r w:rsidR="009D3EF0" w:rsidRPr="009D3EF0">
        <w:rPr>
          <w:rFonts w:ascii="Arial" w:eastAsia="Times New Roman" w:hAnsi="Arial" w:cs="Arial"/>
          <w:bCs/>
          <w:lang w:eastAsia="en-GB"/>
        </w:rPr>
        <w:t xml:space="preserve"> on the data and evidence obtai</w:t>
      </w:r>
      <w:r w:rsidR="00C30E96">
        <w:rPr>
          <w:rFonts w:ascii="Arial" w:eastAsia="Times New Roman" w:hAnsi="Arial" w:cs="Arial"/>
          <w:bCs/>
          <w:lang w:eastAsia="en-GB"/>
        </w:rPr>
        <w:t xml:space="preserve">ned, incorporate adaptations as </w:t>
      </w:r>
      <w:r w:rsidR="009D3EF0" w:rsidRPr="009D3EF0">
        <w:rPr>
          <w:rFonts w:ascii="Arial" w:eastAsia="Times New Roman" w:hAnsi="Arial" w:cs="Arial"/>
          <w:bCs/>
          <w:lang w:eastAsia="en-GB"/>
        </w:rPr>
        <w:t>necessary and repeating the process until a resolution is found to the initial</w:t>
      </w:r>
      <w:r>
        <w:rPr>
          <w:rFonts w:ascii="Arial" w:eastAsia="Times New Roman" w:hAnsi="Arial" w:cs="Arial"/>
          <w:bCs/>
          <w:lang w:eastAsia="en-GB"/>
        </w:rPr>
        <w:t xml:space="preserve"> </w:t>
      </w:r>
      <w:r w:rsidR="00C30E96">
        <w:rPr>
          <w:rFonts w:ascii="Arial" w:eastAsia="Times New Roman" w:hAnsi="Arial" w:cs="Arial"/>
          <w:bCs/>
          <w:lang w:eastAsia="en-GB"/>
        </w:rPr>
        <w:t xml:space="preserve">area of interest or </w:t>
      </w:r>
      <w:r>
        <w:rPr>
          <w:rFonts w:ascii="Arial" w:eastAsia="Times New Roman" w:hAnsi="Arial" w:cs="Arial"/>
          <w:bCs/>
          <w:lang w:eastAsia="en-GB"/>
        </w:rPr>
        <w:t>critical incident, Tripp, (2011</w:t>
      </w:r>
      <w:r w:rsidR="009D3EF0" w:rsidRPr="009D3EF0">
        <w:rPr>
          <w:rFonts w:ascii="Arial" w:eastAsia="Times New Roman" w:hAnsi="Arial" w:cs="Arial"/>
          <w:bCs/>
          <w:lang w:eastAsia="en-GB"/>
        </w:rPr>
        <w:t xml:space="preserve">). However, action research has its limitations, in that the research is usually based on a particular classroom setting and </w:t>
      </w:r>
      <w:r w:rsidR="00546C43">
        <w:rPr>
          <w:rFonts w:ascii="Arial" w:eastAsia="Times New Roman" w:hAnsi="Arial" w:cs="Arial"/>
          <w:bCs/>
          <w:lang w:eastAsia="en-GB"/>
        </w:rPr>
        <w:t>the resulting findings </w:t>
      </w:r>
      <w:r w:rsidR="00C30E96">
        <w:rPr>
          <w:rFonts w:ascii="Arial" w:eastAsia="Times New Roman" w:hAnsi="Arial" w:cs="Arial"/>
          <w:bCs/>
          <w:lang w:eastAsia="en-GB"/>
        </w:rPr>
        <w:t>may not be relevant to</w:t>
      </w:r>
      <w:r w:rsidR="009D3EF0" w:rsidRPr="009D3EF0">
        <w:rPr>
          <w:rFonts w:ascii="Arial" w:eastAsia="Times New Roman" w:hAnsi="Arial" w:cs="Arial"/>
          <w:bCs/>
          <w:lang w:eastAsia="en-GB"/>
        </w:rPr>
        <w:t xml:space="preserve"> a different scenario with other influencing factors. It is also necessary for the teacher/research to remain open minded</w:t>
      </w:r>
      <w:r>
        <w:rPr>
          <w:rFonts w:ascii="Arial" w:eastAsia="Times New Roman" w:hAnsi="Arial" w:cs="Arial"/>
          <w:bCs/>
          <w:lang w:eastAsia="en-GB"/>
        </w:rPr>
        <w:t>,</w:t>
      </w:r>
      <w:r w:rsidR="009D3EF0" w:rsidRPr="009D3EF0">
        <w:rPr>
          <w:rFonts w:ascii="Arial" w:eastAsia="Times New Roman" w:hAnsi="Arial" w:cs="Arial"/>
          <w:bCs/>
          <w:lang w:eastAsia="en-GB"/>
        </w:rPr>
        <w:t xml:space="preserve"> impartial and be criti</w:t>
      </w:r>
      <w:r>
        <w:rPr>
          <w:rFonts w:ascii="Arial" w:eastAsia="Times New Roman" w:hAnsi="Arial" w:cs="Arial"/>
          <w:bCs/>
          <w:lang w:eastAsia="en-GB"/>
        </w:rPr>
        <w:t>cally reflective and objective,</w:t>
      </w:r>
      <w:r w:rsidR="009D3EF0" w:rsidRPr="009D3EF0">
        <w:rPr>
          <w:rFonts w:ascii="Arial" w:eastAsia="Times New Roman" w:hAnsi="Arial" w:cs="Arial"/>
          <w:bCs/>
          <w:lang w:eastAsia="en-GB"/>
        </w:rPr>
        <w:t xml:space="preserve"> (</w:t>
      </w:r>
      <w:proofErr w:type="spellStart"/>
      <w:r w:rsidR="009D3EF0" w:rsidRPr="009D3EF0">
        <w:rPr>
          <w:rFonts w:ascii="Arial" w:eastAsia="Times New Roman" w:hAnsi="Arial" w:cs="Arial"/>
          <w:bCs/>
          <w:lang w:eastAsia="en-GB"/>
        </w:rPr>
        <w:t>Denscombe</w:t>
      </w:r>
      <w:proofErr w:type="spellEnd"/>
      <w:r w:rsidR="009D3EF0" w:rsidRPr="009D3EF0">
        <w:rPr>
          <w:rFonts w:ascii="Arial" w:eastAsia="Times New Roman" w:hAnsi="Arial" w:cs="Arial"/>
          <w:bCs/>
          <w:lang w:eastAsia="en-GB"/>
        </w:rPr>
        <w:t>, 2002)</w:t>
      </w:r>
      <w:r>
        <w:rPr>
          <w:rFonts w:ascii="Arial" w:eastAsia="Times New Roman" w:hAnsi="Arial" w:cs="Arial"/>
          <w:bCs/>
          <w:lang w:eastAsia="en-GB"/>
        </w:rPr>
        <w:t>.</w:t>
      </w:r>
      <w:r w:rsidR="009D3EF0" w:rsidRPr="009D3EF0">
        <w:rPr>
          <w:rFonts w:ascii="Arial" w:eastAsia="Times New Roman" w:hAnsi="Arial" w:cs="Arial"/>
          <w:bCs/>
          <w:lang w:eastAsia="en-GB"/>
        </w:rPr>
        <w:t>  Nevertheless</w:t>
      </w:r>
      <w:r>
        <w:rPr>
          <w:rFonts w:ascii="Arial" w:eastAsia="Times New Roman" w:hAnsi="Arial" w:cs="Arial"/>
          <w:bCs/>
          <w:lang w:eastAsia="en-GB"/>
        </w:rPr>
        <w:t>,</w:t>
      </w:r>
      <w:r w:rsidR="009D3EF0" w:rsidRPr="009D3EF0">
        <w:rPr>
          <w:rFonts w:ascii="Arial" w:eastAsia="Times New Roman" w:hAnsi="Arial" w:cs="Arial"/>
          <w:bCs/>
          <w:lang w:eastAsia="en-GB"/>
        </w:rPr>
        <w:t xml:space="preserve"> the knowledge gained from such research is of value to</w:t>
      </w:r>
      <w:r w:rsidR="00C30E96">
        <w:rPr>
          <w:rFonts w:ascii="Arial" w:eastAsia="Times New Roman" w:hAnsi="Arial" w:cs="Arial"/>
          <w:bCs/>
          <w:lang w:eastAsia="en-GB"/>
        </w:rPr>
        <w:t xml:space="preserve"> other practitioners</w:t>
      </w:r>
      <w:r w:rsidR="009D3EF0" w:rsidRPr="009D3EF0">
        <w:rPr>
          <w:rFonts w:ascii="Arial" w:eastAsia="Times New Roman" w:hAnsi="Arial" w:cs="Arial"/>
          <w:bCs/>
          <w:lang w:eastAsia="en-GB"/>
        </w:rPr>
        <w:t xml:space="preserve"> when considering the efficacy of different teaching methods or in the evaluation and use of different materials or resources, (Cain, 2011). Reflective practice is a common experience between professionals who have to “exercise judgement and sensitivity to highl</w:t>
      </w:r>
      <w:r>
        <w:rPr>
          <w:rFonts w:ascii="Arial" w:eastAsia="Times New Roman" w:hAnsi="Arial" w:cs="Arial"/>
          <w:bCs/>
          <w:lang w:eastAsia="en-GB"/>
        </w:rPr>
        <w:t>y complex situations.” (</w:t>
      </w:r>
      <w:proofErr w:type="spellStart"/>
      <w:r>
        <w:rPr>
          <w:rFonts w:ascii="Arial" w:eastAsia="Times New Roman" w:hAnsi="Arial" w:cs="Arial"/>
          <w:bCs/>
          <w:lang w:eastAsia="en-GB"/>
        </w:rPr>
        <w:t>Denby</w:t>
      </w:r>
      <w:proofErr w:type="spellEnd"/>
      <w:r>
        <w:rPr>
          <w:rFonts w:ascii="Arial" w:eastAsia="Times New Roman" w:hAnsi="Arial" w:cs="Arial"/>
          <w:bCs/>
          <w:lang w:eastAsia="en-GB"/>
        </w:rPr>
        <w:t>, </w:t>
      </w:r>
      <w:r w:rsidR="009D3EF0" w:rsidRPr="009D3EF0">
        <w:rPr>
          <w:rFonts w:ascii="Arial" w:eastAsia="Times New Roman" w:hAnsi="Arial" w:cs="Arial"/>
          <w:bCs/>
          <w:lang w:eastAsia="en-GB"/>
        </w:rPr>
        <w:t>2008)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The pupils being observed were identified prior to the start of the lesson.</w:t>
      </w:r>
      <w:r w:rsidR="00040E36">
        <w:rPr>
          <w:rFonts w:ascii="Arial" w:eastAsia="Times New Roman" w:hAnsi="Arial" w:cs="Arial"/>
          <w:bCs/>
          <w:lang w:eastAsia="en-GB"/>
        </w:rPr>
        <w:t xml:space="preserve"> </w:t>
      </w:r>
      <w:r w:rsidRPr="009D3EF0">
        <w:rPr>
          <w:rFonts w:ascii="Arial" w:eastAsia="Times New Roman" w:hAnsi="Arial" w:cs="Arial"/>
          <w:bCs/>
          <w:lang w:eastAsia="en-GB"/>
        </w:rPr>
        <w:t>The lessons were divided into three sections this allowed an opportunity to deliver each questioning strategy discreetly. The strategies were used during the introductory sections of the lesson when the class was</w:t>
      </w:r>
      <w:r w:rsidR="00040E36">
        <w:rPr>
          <w:rFonts w:ascii="Arial" w:eastAsia="Times New Roman" w:hAnsi="Arial" w:cs="Arial"/>
          <w:bCs/>
          <w:lang w:eastAsia="en-GB"/>
        </w:rPr>
        <w:t xml:space="preserve"> together during “carpet time” </w:t>
      </w:r>
      <w:r w:rsidRPr="009D3EF0">
        <w:rPr>
          <w:rFonts w:ascii="Arial" w:eastAsia="Times New Roman" w:hAnsi="Arial" w:cs="Arial"/>
          <w:bCs/>
          <w:lang w:eastAsia="en-GB"/>
        </w:rPr>
        <w:t>and before the pupils were set to tasks for the remainder of the lesson. The time allowed to develop the questioning strategies in each lesson was between 20 - 30 minutes.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 xml:space="preserve">The observation and data gathering sessions were held in our respective classroom during two, one hour lessons and were followed by an informal interview/discussion with the children of each focus group to record thoughts and opinions towards the different strategies, as </w:t>
      </w:r>
      <w:proofErr w:type="spellStart"/>
      <w:r w:rsidRPr="009D3EF0">
        <w:rPr>
          <w:rFonts w:ascii="Arial" w:eastAsia="Times New Roman" w:hAnsi="Arial" w:cs="Arial"/>
          <w:bCs/>
          <w:lang w:eastAsia="en-GB"/>
        </w:rPr>
        <w:t>Graue</w:t>
      </w:r>
      <w:proofErr w:type="spellEnd"/>
      <w:r w:rsidRPr="009D3EF0">
        <w:rPr>
          <w:rFonts w:ascii="Arial" w:eastAsia="Times New Roman" w:hAnsi="Arial" w:cs="Arial"/>
          <w:bCs/>
          <w:lang w:eastAsia="en-GB"/>
        </w:rPr>
        <w:t xml:space="preserve"> &amp; Walsh (1998) research suggests, qualitative data through discussion acquired through discussion with children, is best received when pupils have peer support in that discussion.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Both qualitative and quantitative methods of observational data gathering were considered</w:t>
      </w:r>
      <w:r w:rsidR="004D5B9B">
        <w:rPr>
          <w:rFonts w:ascii="Arial" w:eastAsia="Times New Roman" w:hAnsi="Arial" w:cs="Arial"/>
          <w:bCs/>
          <w:lang w:eastAsia="en-GB"/>
        </w:rPr>
        <w:t>,</w:t>
      </w:r>
      <w:r w:rsidRPr="009D3EF0">
        <w:rPr>
          <w:rFonts w:ascii="Arial" w:eastAsia="Times New Roman" w:hAnsi="Arial" w:cs="Arial"/>
          <w:bCs/>
          <w:lang w:eastAsia="en-GB"/>
        </w:rPr>
        <w:t xml:space="preserve"> however, analysing classroom behaviours and reactions are difficult to quantify with measurable data</w:t>
      </w:r>
      <w:r w:rsidR="00C30E96">
        <w:rPr>
          <w:rFonts w:ascii="Arial" w:eastAsia="Times New Roman" w:hAnsi="Arial" w:cs="Arial"/>
          <w:bCs/>
          <w:lang w:eastAsia="en-GB"/>
        </w:rPr>
        <w:t xml:space="preserve">, therefore, it </w:t>
      </w:r>
      <w:r w:rsidRPr="009D3EF0">
        <w:rPr>
          <w:rFonts w:ascii="Arial" w:eastAsia="Times New Roman" w:hAnsi="Arial" w:cs="Arial"/>
          <w:bCs/>
          <w:lang w:eastAsia="en-GB"/>
        </w:rPr>
        <w:t>conducted a naturalistic, non-participant, qualitative observation.  A qualitative observation has its limitations in that it is a subjective process and is a snapshot of eve</w:t>
      </w:r>
      <w:r w:rsidR="00C30E96">
        <w:rPr>
          <w:rFonts w:ascii="Arial" w:eastAsia="Times New Roman" w:hAnsi="Arial" w:cs="Arial"/>
          <w:bCs/>
          <w:lang w:eastAsia="en-GB"/>
        </w:rPr>
        <w:t xml:space="preserve">nts that may or may not be the usual classroom responses </w:t>
      </w:r>
      <w:r w:rsidRPr="009D3EF0">
        <w:rPr>
          <w:rFonts w:ascii="Arial" w:eastAsia="Times New Roman" w:hAnsi="Arial" w:cs="Arial"/>
          <w:bCs/>
          <w:lang w:eastAsia="en-GB"/>
        </w:rPr>
        <w:t>and although it highlights behaviours</w:t>
      </w:r>
      <w:r w:rsidR="004D5B9B">
        <w:rPr>
          <w:rFonts w:ascii="Arial" w:eastAsia="Times New Roman" w:hAnsi="Arial" w:cs="Arial"/>
          <w:bCs/>
          <w:lang w:eastAsia="en-GB"/>
        </w:rPr>
        <w:t>,</w:t>
      </w:r>
      <w:r w:rsidRPr="009D3EF0">
        <w:rPr>
          <w:rFonts w:ascii="Arial" w:eastAsia="Times New Roman" w:hAnsi="Arial" w:cs="Arial"/>
          <w:bCs/>
          <w:lang w:eastAsia="en-GB"/>
        </w:rPr>
        <w:t xml:space="preserve"> it would necessitate fur</w:t>
      </w:r>
      <w:r w:rsidR="004D5B9B">
        <w:rPr>
          <w:rFonts w:ascii="Arial" w:eastAsia="Times New Roman" w:hAnsi="Arial" w:cs="Arial"/>
          <w:bCs/>
          <w:lang w:eastAsia="en-GB"/>
        </w:rPr>
        <w:t xml:space="preserve">ther observations and research </w:t>
      </w:r>
      <w:r w:rsidRPr="009D3EF0">
        <w:rPr>
          <w:rFonts w:ascii="Arial" w:eastAsia="Times New Roman" w:hAnsi="Arial" w:cs="Arial"/>
          <w:bCs/>
          <w:lang w:eastAsia="en-GB"/>
        </w:rPr>
        <w:t>to ascertain the causes of those behaviours. Three pupils were selected</w:t>
      </w:r>
      <w:r w:rsidR="00C30E96">
        <w:rPr>
          <w:rFonts w:ascii="Arial" w:eastAsia="Times New Roman" w:hAnsi="Arial" w:cs="Arial"/>
          <w:bCs/>
          <w:lang w:eastAsia="en-GB"/>
        </w:rPr>
        <w:t xml:space="preserve"> our respective classes and in </w:t>
      </w:r>
      <w:r w:rsidR="00C30E96">
        <w:rPr>
          <w:rFonts w:ascii="Arial" w:eastAsia="Times New Roman" w:hAnsi="Arial" w:cs="Arial"/>
          <w:bCs/>
          <w:lang w:eastAsia="en-GB"/>
        </w:rPr>
        <w:lastRenderedPageBreak/>
        <w:t>accordance with BERA regulations, parental consent for their participation in the research had been obtained</w:t>
      </w:r>
      <w:r w:rsidRPr="009D3EF0">
        <w:rPr>
          <w:rFonts w:ascii="Arial" w:eastAsia="Times New Roman" w:hAnsi="Arial" w:cs="Arial"/>
          <w:bCs/>
          <w:lang w:eastAsia="en-GB"/>
        </w:rPr>
        <w:t>. The research brief parameters incorporated the e</w:t>
      </w:r>
      <w:r w:rsidR="004D5B9B">
        <w:rPr>
          <w:rFonts w:ascii="Arial" w:eastAsia="Times New Roman" w:hAnsi="Arial" w:cs="Arial"/>
          <w:bCs/>
          <w:lang w:eastAsia="en-GB"/>
        </w:rPr>
        <w:t>thos within the classroom, the </w:t>
      </w:r>
      <w:r w:rsidRPr="009D3EF0">
        <w:rPr>
          <w:rFonts w:ascii="Arial" w:eastAsia="Times New Roman" w:hAnsi="Arial" w:cs="Arial"/>
          <w:bCs/>
          <w:lang w:eastAsia="en-GB"/>
        </w:rPr>
        <w:t>teac</w:t>
      </w:r>
      <w:r w:rsidR="004D5B9B">
        <w:rPr>
          <w:rFonts w:ascii="Arial" w:eastAsia="Times New Roman" w:hAnsi="Arial" w:cs="Arial"/>
          <w:bCs/>
          <w:lang w:eastAsia="en-GB"/>
        </w:rPr>
        <w:t>hing and learning strategies,</w:t>
      </w:r>
      <w:r w:rsidRPr="009D3EF0">
        <w:rPr>
          <w:rFonts w:ascii="Arial" w:eastAsia="Times New Roman" w:hAnsi="Arial" w:cs="Arial"/>
          <w:bCs/>
          <w:lang w:eastAsia="en-GB"/>
        </w:rPr>
        <w:t xml:space="preserve"> </w:t>
      </w:r>
      <w:r w:rsidR="00C30E96">
        <w:rPr>
          <w:rFonts w:ascii="Arial" w:eastAsia="Times New Roman" w:hAnsi="Arial" w:cs="Arial"/>
          <w:bCs/>
          <w:lang w:eastAsia="en-GB"/>
        </w:rPr>
        <w:t xml:space="preserve">the </w:t>
      </w:r>
      <w:r w:rsidRPr="009D3EF0">
        <w:rPr>
          <w:rFonts w:ascii="Arial" w:eastAsia="Times New Roman" w:hAnsi="Arial" w:cs="Arial"/>
          <w:bCs/>
          <w:lang w:eastAsia="en-GB"/>
        </w:rPr>
        <w:t xml:space="preserve">pupil/teacher relationship and </w:t>
      </w:r>
      <w:r w:rsidR="00C30E96">
        <w:rPr>
          <w:rFonts w:ascii="Arial" w:eastAsia="Times New Roman" w:hAnsi="Arial" w:cs="Arial"/>
          <w:bCs/>
          <w:lang w:eastAsia="en-GB"/>
        </w:rPr>
        <w:t xml:space="preserve">the </w:t>
      </w:r>
      <w:r w:rsidRPr="009D3EF0">
        <w:rPr>
          <w:rFonts w:ascii="Arial" w:eastAsia="Times New Roman" w:hAnsi="Arial" w:cs="Arial"/>
          <w:bCs/>
          <w:lang w:eastAsia="en-GB"/>
        </w:rPr>
        <w:t>pupil/pupil interactions.</w:t>
      </w:r>
    </w:p>
    <w:p w:rsidR="009D3EF0" w:rsidRPr="009D3EF0" w:rsidRDefault="009D3EF0" w:rsidP="009D3EF0">
      <w:pPr>
        <w:spacing w:before="240" w:after="240" w:line="360" w:lineRule="auto"/>
        <w:jc w:val="both"/>
        <w:rPr>
          <w:rFonts w:ascii="Arial" w:eastAsia="Times New Roman" w:hAnsi="Arial" w:cs="Arial"/>
          <w:lang w:eastAsia="en-GB"/>
        </w:rPr>
      </w:pPr>
      <w:r w:rsidRPr="009D3EF0">
        <w:rPr>
          <w:rFonts w:ascii="Arial" w:eastAsia="Times New Roman" w:hAnsi="Arial" w:cs="Arial"/>
          <w:bCs/>
          <w:lang w:eastAsia="en-GB"/>
        </w:rPr>
        <w:t>Contemporaneous note-taking was th</w:t>
      </w:r>
      <w:r w:rsidR="00C30E96">
        <w:rPr>
          <w:rFonts w:ascii="Arial" w:eastAsia="Times New Roman" w:hAnsi="Arial" w:cs="Arial"/>
          <w:bCs/>
          <w:lang w:eastAsia="en-GB"/>
        </w:rPr>
        <w:t>e main form of data gathering. We</w:t>
      </w:r>
      <w:r w:rsidR="004D5B9B">
        <w:rPr>
          <w:rFonts w:ascii="Arial" w:eastAsia="Times New Roman" w:hAnsi="Arial" w:cs="Arial"/>
          <w:bCs/>
          <w:lang w:eastAsia="en-GB"/>
        </w:rPr>
        <w:t xml:space="preserve"> </w:t>
      </w:r>
      <w:r w:rsidRPr="009D3EF0">
        <w:rPr>
          <w:rFonts w:ascii="Arial" w:eastAsia="Times New Roman" w:hAnsi="Arial" w:cs="Arial"/>
          <w:bCs/>
          <w:lang w:eastAsia="en-GB"/>
        </w:rPr>
        <w:t>recorded the engagement of the children, their relationships within the class and the responses of the children to the questions asked via the thr</w:t>
      </w:r>
      <w:r w:rsidR="00C30E96">
        <w:rPr>
          <w:rFonts w:ascii="Arial" w:eastAsia="Times New Roman" w:hAnsi="Arial" w:cs="Arial"/>
          <w:bCs/>
          <w:lang w:eastAsia="en-GB"/>
        </w:rPr>
        <w:t>ee questioning strategies. T</w:t>
      </w:r>
      <w:r w:rsidRPr="009D3EF0">
        <w:rPr>
          <w:rFonts w:ascii="Arial" w:eastAsia="Times New Roman" w:hAnsi="Arial" w:cs="Arial"/>
          <w:bCs/>
          <w:lang w:eastAsia="en-GB"/>
        </w:rPr>
        <w:t xml:space="preserve">his naturalistic approach gave </w:t>
      </w:r>
      <w:r w:rsidR="00C30E96">
        <w:rPr>
          <w:rFonts w:ascii="Arial" w:eastAsia="Times New Roman" w:hAnsi="Arial" w:cs="Arial"/>
          <w:bCs/>
          <w:lang w:eastAsia="en-GB"/>
        </w:rPr>
        <w:t xml:space="preserve">the </w:t>
      </w:r>
      <w:r w:rsidRPr="009D3EF0">
        <w:rPr>
          <w:rFonts w:ascii="Arial" w:eastAsia="Times New Roman" w:hAnsi="Arial" w:cs="Arial"/>
          <w:bCs/>
          <w:lang w:eastAsia="en-GB"/>
        </w:rPr>
        <w:t xml:space="preserve">opportunity to observe the pupils in their usual classroom </w:t>
      </w:r>
      <w:r w:rsidR="00C30E96">
        <w:rPr>
          <w:rFonts w:ascii="Arial" w:eastAsia="Times New Roman" w:hAnsi="Arial" w:cs="Arial"/>
          <w:bCs/>
          <w:lang w:eastAsia="en-GB"/>
        </w:rPr>
        <w:t>contex</w:t>
      </w:r>
      <w:r w:rsidRPr="009D3EF0">
        <w:rPr>
          <w:rFonts w:ascii="Arial" w:eastAsia="Times New Roman" w:hAnsi="Arial" w:cs="Arial"/>
          <w:bCs/>
          <w:lang w:eastAsia="en-GB"/>
        </w:rPr>
        <w:t xml:space="preserve">t. The </w:t>
      </w:r>
      <w:r w:rsidR="00C30E96">
        <w:rPr>
          <w:rFonts w:ascii="Arial" w:eastAsia="Times New Roman" w:hAnsi="Arial" w:cs="Arial"/>
          <w:bCs/>
          <w:lang w:eastAsia="en-GB"/>
        </w:rPr>
        <w:t xml:space="preserve">observation </w:t>
      </w:r>
      <w:r w:rsidRPr="009D3EF0">
        <w:rPr>
          <w:rFonts w:ascii="Arial" w:eastAsia="Times New Roman" w:hAnsi="Arial" w:cs="Arial"/>
          <w:bCs/>
          <w:lang w:eastAsia="en-GB"/>
        </w:rPr>
        <w:t xml:space="preserve">notes were reviewed immediately at the end of each observed lesson to ensure the events of the session were recorded with sufficient detail and as accurately as possible, our reflections were recorded on pro- </w:t>
      </w:r>
      <w:proofErr w:type="spellStart"/>
      <w:r w:rsidRPr="009D3EF0">
        <w:rPr>
          <w:rFonts w:ascii="Arial" w:eastAsia="Times New Roman" w:hAnsi="Arial" w:cs="Arial"/>
          <w:bCs/>
          <w:lang w:eastAsia="en-GB"/>
        </w:rPr>
        <w:t>formas</w:t>
      </w:r>
      <w:proofErr w:type="spellEnd"/>
      <w:r w:rsidRPr="009D3EF0">
        <w:rPr>
          <w:rFonts w:ascii="Arial" w:eastAsia="Times New Roman" w:hAnsi="Arial" w:cs="Arial"/>
          <w:bCs/>
          <w:lang w:eastAsia="en-GB"/>
        </w:rPr>
        <w:t xml:space="preserve"> to provide order and clarity to the observatio</w:t>
      </w:r>
      <w:r w:rsidR="004D5B9B">
        <w:rPr>
          <w:rFonts w:ascii="Arial" w:eastAsia="Times New Roman" w:hAnsi="Arial" w:cs="Arial"/>
          <w:bCs/>
          <w:lang w:eastAsia="en-GB"/>
        </w:rPr>
        <w:t>n notes.  During the subsequent</w:t>
      </w:r>
      <w:r w:rsidRPr="009D3EF0">
        <w:rPr>
          <w:rFonts w:ascii="Arial" w:eastAsia="Times New Roman" w:hAnsi="Arial" w:cs="Arial"/>
          <w:bCs/>
          <w:lang w:eastAsia="en-GB"/>
        </w:rPr>
        <w:t xml:space="preserve"> discussion with the focus group of children, targeted open ended questions were used via an informal interview to ascertain pertinent information to answer the research question.</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 xml:space="preserve">It is a fundamental requirement before undertaking any school based action research which falls under the definition of the OECD </w:t>
      </w:r>
      <w:proofErr w:type="spellStart"/>
      <w:r w:rsidRPr="009D3EF0">
        <w:rPr>
          <w:rFonts w:ascii="Arial" w:eastAsia="Times New Roman" w:hAnsi="Arial" w:cs="Arial"/>
          <w:bCs/>
          <w:lang w:eastAsia="en-GB"/>
        </w:rPr>
        <w:t>Frascati</w:t>
      </w:r>
      <w:proofErr w:type="spellEnd"/>
      <w:r w:rsidRPr="009D3EF0">
        <w:rPr>
          <w:rFonts w:ascii="Arial" w:eastAsia="Times New Roman" w:hAnsi="Arial" w:cs="Arial"/>
          <w:bCs/>
          <w:lang w:eastAsia="en-GB"/>
        </w:rPr>
        <w:t xml:space="preserve"> manual definition of research activity</w:t>
      </w:r>
      <w:r w:rsidR="00C30E96">
        <w:rPr>
          <w:rFonts w:ascii="Arial" w:eastAsia="Times New Roman" w:hAnsi="Arial" w:cs="Arial"/>
          <w:bCs/>
          <w:lang w:eastAsia="en-GB"/>
        </w:rPr>
        <w:t>,</w:t>
      </w:r>
      <w:r w:rsidRPr="009D3EF0">
        <w:rPr>
          <w:rFonts w:ascii="Arial" w:eastAsia="Times New Roman" w:hAnsi="Arial" w:cs="Arial"/>
          <w:bCs/>
          <w:lang w:eastAsia="en-GB"/>
        </w:rPr>
        <w:t xml:space="preserve"> to pay regard to the importance of data protection, safeguarding procedures </w:t>
      </w:r>
      <w:r w:rsidR="00C30E96">
        <w:rPr>
          <w:rFonts w:ascii="Arial" w:eastAsia="Times New Roman" w:hAnsi="Arial" w:cs="Arial"/>
          <w:bCs/>
          <w:lang w:eastAsia="en-GB"/>
        </w:rPr>
        <w:t xml:space="preserve">and </w:t>
      </w:r>
      <w:r w:rsidRPr="009D3EF0">
        <w:rPr>
          <w:rFonts w:ascii="Arial" w:eastAsia="Times New Roman" w:hAnsi="Arial" w:cs="Arial"/>
          <w:bCs/>
          <w:lang w:eastAsia="en-GB"/>
        </w:rPr>
        <w:t>con</w:t>
      </w:r>
      <w:r w:rsidR="00C30E96">
        <w:rPr>
          <w:rFonts w:ascii="Arial" w:eastAsia="Times New Roman" w:hAnsi="Arial" w:cs="Arial"/>
          <w:bCs/>
          <w:lang w:eastAsia="en-GB"/>
        </w:rPr>
        <w:t xml:space="preserve">fidentiality, </w:t>
      </w:r>
      <w:r w:rsidRPr="009D3EF0">
        <w:rPr>
          <w:rFonts w:ascii="Arial" w:eastAsia="Times New Roman" w:hAnsi="Arial" w:cs="Arial"/>
          <w:bCs/>
          <w:lang w:eastAsia="en-GB"/>
        </w:rPr>
        <w:t xml:space="preserve">in order to ensure anonymity for the participants and the organisation, to that end and in accordance with institutional procedure, as principal researcher it was necessary to complete Ethics Form (PG2 / E1), which embraces the British Educational Research Association (BERA, 2018) guidelines and in this instance, due to the age of the participants, parental/ guardianship consent forms </w:t>
      </w:r>
      <w:r w:rsidR="00C30E96">
        <w:rPr>
          <w:rFonts w:ascii="Arial" w:eastAsia="Times New Roman" w:hAnsi="Arial" w:cs="Arial"/>
          <w:bCs/>
          <w:lang w:eastAsia="en-GB"/>
        </w:rPr>
        <w:t>were</w:t>
      </w:r>
      <w:r w:rsidRPr="009D3EF0">
        <w:rPr>
          <w:rFonts w:ascii="Arial" w:eastAsia="Times New Roman" w:hAnsi="Arial" w:cs="Arial"/>
          <w:bCs/>
          <w:lang w:eastAsia="en-GB"/>
        </w:rPr>
        <w:t xml:space="preserve"> obtained for the respective children prior to participation in our research.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 xml:space="preserve">In order to research the impact of questioning strategies on the level of pupil engagement we identified three questioning approaches. The first was the traditional “hands up” response, referred to as the </w:t>
      </w:r>
      <w:r w:rsidRPr="009D3EF0">
        <w:rPr>
          <w:rFonts w:ascii="Arial" w:eastAsia="Times New Roman" w:hAnsi="Arial" w:cs="Arial"/>
          <w:bCs/>
          <w:shd w:val="clear" w:color="auto" w:fill="FFFFFF"/>
          <w:lang w:eastAsia="en-GB"/>
        </w:rPr>
        <w:t>standard classroom transaction model (</w:t>
      </w:r>
      <w:proofErr w:type="spellStart"/>
      <w:r w:rsidRPr="009D3EF0">
        <w:rPr>
          <w:rFonts w:ascii="Arial" w:eastAsia="Times New Roman" w:hAnsi="Arial" w:cs="Arial"/>
          <w:bCs/>
          <w:shd w:val="clear" w:color="auto" w:fill="FFFFFF"/>
          <w:lang w:eastAsia="en-GB"/>
        </w:rPr>
        <w:t>Wiliam</w:t>
      </w:r>
      <w:proofErr w:type="spellEnd"/>
      <w:r w:rsidR="004D5B9B">
        <w:rPr>
          <w:rFonts w:ascii="Arial" w:eastAsia="Times New Roman" w:hAnsi="Arial" w:cs="Arial"/>
          <w:bCs/>
          <w:shd w:val="clear" w:color="auto" w:fill="FFFFFF"/>
          <w:lang w:eastAsia="en-GB"/>
        </w:rPr>
        <w:t>,</w:t>
      </w:r>
      <w:r w:rsidRPr="009D3EF0">
        <w:rPr>
          <w:rFonts w:ascii="Arial" w:eastAsia="Times New Roman" w:hAnsi="Arial" w:cs="Arial"/>
          <w:bCs/>
          <w:shd w:val="clear" w:color="auto" w:fill="FFFFFF"/>
          <w:lang w:eastAsia="en-GB"/>
        </w:rPr>
        <w:t xml:space="preserve"> 2014)</w:t>
      </w:r>
      <w:r w:rsidR="004D5B9B">
        <w:rPr>
          <w:rFonts w:ascii="Arial" w:eastAsia="Times New Roman" w:hAnsi="Arial" w:cs="Arial"/>
          <w:bCs/>
          <w:shd w:val="clear" w:color="auto" w:fill="FFFFFF"/>
          <w:lang w:eastAsia="en-GB"/>
        </w:rPr>
        <w:t>,</w:t>
      </w:r>
      <w:r w:rsidRPr="009D3EF0">
        <w:rPr>
          <w:rFonts w:ascii="Arial" w:eastAsia="Times New Roman" w:hAnsi="Arial" w:cs="Arial"/>
          <w:bCs/>
          <w:shd w:val="clear" w:color="auto" w:fill="FFFFFF"/>
          <w:lang w:eastAsia="en-GB"/>
        </w:rPr>
        <w:t xml:space="preserve"> which was considered the predominant</w:t>
      </w:r>
      <w:r w:rsidRPr="009D3EF0">
        <w:rPr>
          <w:rFonts w:ascii="Arial" w:eastAsia="Times New Roman" w:hAnsi="Arial" w:cs="Arial"/>
          <w:bCs/>
          <w:lang w:eastAsia="en-GB"/>
        </w:rPr>
        <w:t xml:space="preserve"> method to assess pupil </w:t>
      </w:r>
      <w:r w:rsidR="00441E84">
        <w:rPr>
          <w:rFonts w:ascii="Arial" w:eastAsia="Times New Roman" w:hAnsi="Arial" w:cs="Arial"/>
          <w:bCs/>
          <w:lang w:eastAsia="en-GB"/>
        </w:rPr>
        <w:t xml:space="preserve">understanding and </w:t>
      </w:r>
      <w:r w:rsidRPr="009D3EF0">
        <w:rPr>
          <w:rFonts w:ascii="Arial" w:eastAsia="Times New Roman" w:hAnsi="Arial" w:cs="Arial"/>
          <w:bCs/>
          <w:lang w:eastAsia="en-GB"/>
        </w:rPr>
        <w:t>engagement in both Foundation Phase and Key Stage Two. </w:t>
      </w:r>
    </w:p>
    <w:p w:rsidR="009D3EF0" w:rsidRPr="009D3EF0" w:rsidRDefault="009D3EF0" w:rsidP="009D3EF0">
      <w:pPr>
        <w:spacing w:before="240" w:after="0" w:line="360" w:lineRule="auto"/>
        <w:jc w:val="both"/>
        <w:rPr>
          <w:rFonts w:ascii="Arial" w:eastAsia="Times New Roman" w:hAnsi="Arial" w:cs="Arial"/>
          <w:lang w:eastAsia="en-GB"/>
        </w:rPr>
      </w:pPr>
      <w:proofErr w:type="spellStart"/>
      <w:r w:rsidRPr="009D3EF0">
        <w:rPr>
          <w:rFonts w:ascii="Arial" w:eastAsia="Times New Roman" w:hAnsi="Arial" w:cs="Arial"/>
          <w:bCs/>
          <w:lang w:eastAsia="en-GB"/>
        </w:rPr>
        <w:t>Wiliam</w:t>
      </w:r>
      <w:proofErr w:type="spellEnd"/>
      <w:r w:rsidRPr="009D3EF0">
        <w:rPr>
          <w:rFonts w:ascii="Arial" w:eastAsia="Times New Roman" w:hAnsi="Arial" w:cs="Arial"/>
          <w:bCs/>
          <w:lang w:eastAsia="en-GB"/>
        </w:rPr>
        <w:t xml:space="preserve">, </w:t>
      </w:r>
      <w:r w:rsidR="004D5B9B">
        <w:rPr>
          <w:rFonts w:ascii="Arial" w:eastAsia="Times New Roman" w:hAnsi="Arial" w:cs="Arial"/>
          <w:bCs/>
          <w:lang w:eastAsia="en-GB"/>
        </w:rPr>
        <w:t>(</w:t>
      </w:r>
      <w:r w:rsidRPr="009D3EF0">
        <w:rPr>
          <w:rFonts w:ascii="Arial" w:eastAsia="Times New Roman" w:hAnsi="Arial" w:cs="Arial"/>
          <w:bCs/>
          <w:lang w:eastAsia="en-GB"/>
        </w:rPr>
        <w:t>2014)</w:t>
      </w:r>
      <w:r w:rsidR="00441E84">
        <w:rPr>
          <w:rFonts w:ascii="Arial" w:eastAsia="Times New Roman" w:hAnsi="Arial" w:cs="Arial"/>
          <w:bCs/>
          <w:lang w:eastAsia="en-GB"/>
        </w:rPr>
        <w:t xml:space="preserve">, </w:t>
      </w:r>
      <w:r w:rsidR="004D5B9B">
        <w:rPr>
          <w:rFonts w:ascii="Arial" w:eastAsia="Times New Roman" w:hAnsi="Arial" w:cs="Arial"/>
          <w:bCs/>
          <w:lang w:eastAsia="en-GB"/>
        </w:rPr>
        <w:t>a</w:t>
      </w:r>
      <w:r w:rsidRPr="009D3EF0">
        <w:rPr>
          <w:rFonts w:ascii="Arial" w:eastAsia="Times New Roman" w:hAnsi="Arial" w:cs="Arial"/>
          <w:bCs/>
          <w:lang w:eastAsia="en-GB"/>
        </w:rPr>
        <w:t xml:space="preserve"> proponent of collaborative learning, identifies the shortcomings of the standard</w:t>
      </w:r>
      <w:r w:rsidRPr="009D3EF0">
        <w:rPr>
          <w:rFonts w:ascii="Arial" w:eastAsia="Times New Roman" w:hAnsi="Arial" w:cs="Arial"/>
          <w:bCs/>
          <w:shd w:val="clear" w:color="auto" w:fill="FFFFFF"/>
          <w:lang w:eastAsia="en-GB"/>
        </w:rPr>
        <w:t xml:space="preserve"> classroom transaction model of questioning </w:t>
      </w:r>
      <w:r w:rsidRPr="009D3EF0">
        <w:rPr>
          <w:rFonts w:ascii="Arial" w:eastAsia="Times New Roman" w:hAnsi="Arial" w:cs="Arial"/>
          <w:bCs/>
          <w:lang w:eastAsia="en-GB"/>
        </w:rPr>
        <w:t>or the I-R-E (</w:t>
      </w:r>
      <w:r w:rsidRPr="009D3EF0">
        <w:rPr>
          <w:rFonts w:ascii="Arial" w:eastAsia="Times New Roman" w:hAnsi="Arial" w:cs="Arial"/>
          <w:bCs/>
          <w:shd w:val="clear" w:color="auto" w:fill="FFFFFF"/>
          <w:lang w:eastAsia="en-GB"/>
        </w:rPr>
        <w:t>initiation-response-evaluation)</w:t>
      </w:r>
      <w:r>
        <w:rPr>
          <w:rFonts w:ascii="Arial" w:eastAsia="Times New Roman" w:hAnsi="Arial" w:cs="Arial"/>
          <w:bCs/>
          <w:lang w:eastAsia="en-GB"/>
        </w:rPr>
        <w:t xml:space="preserve"> </w:t>
      </w:r>
      <w:r w:rsidRPr="009D3EF0">
        <w:rPr>
          <w:rFonts w:ascii="Arial" w:eastAsia="Times New Roman" w:hAnsi="Arial" w:cs="Arial"/>
          <w:bCs/>
          <w:lang w:eastAsia="en-GB"/>
        </w:rPr>
        <w:t>model with its the reliance on a “hands up” response, in that it tends to promote the confident, articulate pupils in the class who readily volunteer to put their hands up to answer</w:t>
      </w:r>
      <w:r w:rsidR="00441E84">
        <w:rPr>
          <w:rFonts w:ascii="Arial" w:eastAsia="Times New Roman" w:hAnsi="Arial" w:cs="Arial"/>
          <w:bCs/>
          <w:lang w:eastAsia="en-GB"/>
        </w:rPr>
        <w:t xml:space="preserve">. </w:t>
      </w:r>
      <w:proofErr w:type="spellStart"/>
      <w:r w:rsidR="00441E84">
        <w:rPr>
          <w:rFonts w:ascii="Arial" w:eastAsia="Times New Roman" w:hAnsi="Arial" w:cs="Arial"/>
          <w:bCs/>
          <w:lang w:eastAsia="en-GB"/>
        </w:rPr>
        <w:t>Wiliam</w:t>
      </w:r>
      <w:proofErr w:type="spellEnd"/>
      <w:r w:rsidR="00441E84">
        <w:rPr>
          <w:rFonts w:ascii="Arial" w:eastAsia="Times New Roman" w:hAnsi="Arial" w:cs="Arial"/>
          <w:bCs/>
          <w:lang w:eastAsia="en-GB"/>
        </w:rPr>
        <w:t xml:space="preserve"> suggests that this traditional question and response method gives</w:t>
      </w:r>
      <w:r w:rsidRPr="009D3EF0">
        <w:rPr>
          <w:rFonts w:ascii="Arial" w:eastAsia="Times New Roman" w:hAnsi="Arial" w:cs="Arial"/>
          <w:bCs/>
          <w:lang w:eastAsia="en-GB"/>
        </w:rPr>
        <w:t xml:space="preserve"> rise to </w:t>
      </w:r>
      <w:r w:rsidRPr="009D3EF0">
        <w:rPr>
          <w:rFonts w:ascii="Arial" w:eastAsia="Times New Roman" w:hAnsi="Arial" w:cs="Arial"/>
          <w:bCs/>
          <w:shd w:val="clear" w:color="auto" w:fill="FFFFFF"/>
          <w:lang w:eastAsia="en-GB"/>
        </w:rPr>
        <w:t>an educational “Matthew Effect”</w:t>
      </w:r>
      <w:r w:rsidR="00913B3F">
        <w:rPr>
          <w:rFonts w:ascii="Arial" w:eastAsia="Times New Roman" w:hAnsi="Arial" w:cs="Arial"/>
          <w:bCs/>
          <w:shd w:val="clear" w:color="auto" w:fill="FFFFFF"/>
          <w:lang w:eastAsia="en-GB"/>
        </w:rPr>
        <w:t>,</w:t>
      </w:r>
      <w:r w:rsidRPr="009D3EF0">
        <w:rPr>
          <w:rFonts w:ascii="Arial" w:eastAsia="Times New Roman" w:hAnsi="Arial" w:cs="Arial"/>
          <w:bCs/>
          <w:shd w:val="clear" w:color="auto" w:fill="FFFFFF"/>
          <w:lang w:eastAsia="en-GB"/>
        </w:rPr>
        <w:t xml:space="preserve"> </w:t>
      </w:r>
      <w:r w:rsidR="00441E84">
        <w:rPr>
          <w:rFonts w:ascii="Arial" w:eastAsia="Times New Roman" w:hAnsi="Arial" w:cs="Arial"/>
          <w:bCs/>
          <w:shd w:val="clear" w:color="auto" w:fill="FFFFFF"/>
          <w:lang w:eastAsia="en-GB"/>
        </w:rPr>
        <w:t xml:space="preserve">as suggested by </w:t>
      </w:r>
      <w:proofErr w:type="spellStart"/>
      <w:r w:rsidR="00441E84">
        <w:rPr>
          <w:rFonts w:ascii="Arial" w:eastAsia="Times New Roman" w:hAnsi="Arial" w:cs="Arial"/>
          <w:bCs/>
          <w:shd w:val="clear" w:color="auto" w:fill="FFFFFF"/>
          <w:lang w:eastAsia="en-GB"/>
        </w:rPr>
        <w:t>Stanovich</w:t>
      </w:r>
      <w:proofErr w:type="spellEnd"/>
      <w:r w:rsidR="00441E84">
        <w:rPr>
          <w:rFonts w:ascii="Arial" w:eastAsia="Times New Roman" w:hAnsi="Arial" w:cs="Arial"/>
          <w:bCs/>
          <w:shd w:val="clear" w:color="auto" w:fill="FFFFFF"/>
          <w:lang w:eastAsia="en-GB"/>
        </w:rPr>
        <w:t xml:space="preserve"> in 1986 in his research regarding </w:t>
      </w:r>
      <w:r w:rsidR="00441E84">
        <w:rPr>
          <w:rFonts w:ascii="Arial" w:eastAsia="Times New Roman" w:hAnsi="Arial" w:cs="Arial"/>
          <w:bCs/>
          <w:shd w:val="clear" w:color="auto" w:fill="FFFFFF"/>
          <w:lang w:eastAsia="en-GB"/>
        </w:rPr>
        <w:lastRenderedPageBreak/>
        <w:t xml:space="preserve">reading development, </w:t>
      </w:r>
      <w:r w:rsidR="00913B3F">
        <w:rPr>
          <w:rFonts w:ascii="Arial" w:eastAsia="Times New Roman" w:hAnsi="Arial" w:cs="Arial"/>
          <w:bCs/>
          <w:shd w:val="clear" w:color="auto" w:fill="FFFFFF"/>
          <w:lang w:eastAsia="en-GB"/>
        </w:rPr>
        <w:t>(Wright &amp; Wright 2018</w:t>
      </w:r>
      <w:r w:rsidRPr="009D3EF0">
        <w:rPr>
          <w:rFonts w:ascii="Arial" w:eastAsia="Times New Roman" w:hAnsi="Arial" w:cs="Arial"/>
          <w:bCs/>
          <w:shd w:val="clear" w:color="auto" w:fill="FFFFFF"/>
          <w:lang w:eastAsia="en-GB"/>
        </w:rPr>
        <w:t>)</w:t>
      </w:r>
      <w:r>
        <w:rPr>
          <w:rFonts w:ascii="Arial" w:eastAsia="Times New Roman" w:hAnsi="Arial" w:cs="Arial"/>
          <w:bCs/>
          <w:lang w:eastAsia="en-GB"/>
        </w:rPr>
        <w:t xml:space="preserve">. </w:t>
      </w:r>
      <w:r w:rsidR="004D5B9B" w:rsidRPr="009D3EF0">
        <w:rPr>
          <w:rFonts w:ascii="Arial" w:eastAsia="Times New Roman" w:hAnsi="Arial" w:cs="Arial"/>
          <w:bCs/>
          <w:lang w:eastAsia="en-GB"/>
        </w:rPr>
        <w:t>Every time</w:t>
      </w:r>
      <w:r w:rsidRPr="009D3EF0">
        <w:rPr>
          <w:rFonts w:ascii="Arial" w:eastAsia="Times New Roman" w:hAnsi="Arial" w:cs="Arial"/>
          <w:bCs/>
          <w:lang w:eastAsia="en-GB"/>
        </w:rPr>
        <w:t xml:space="preserve"> this child answers the question</w:t>
      </w:r>
      <w:r w:rsidR="004D5B9B">
        <w:rPr>
          <w:rFonts w:ascii="Arial" w:eastAsia="Times New Roman" w:hAnsi="Arial" w:cs="Arial"/>
          <w:bCs/>
          <w:lang w:eastAsia="en-GB"/>
        </w:rPr>
        <w:t>,</w:t>
      </w:r>
      <w:r w:rsidRPr="009D3EF0">
        <w:rPr>
          <w:rFonts w:ascii="Arial" w:eastAsia="Times New Roman" w:hAnsi="Arial" w:cs="Arial"/>
          <w:bCs/>
          <w:lang w:eastAsia="en-GB"/>
        </w:rPr>
        <w:t xml:space="preserve"> they engage in a discourse with the teacher from which they benefit cognitively and the pupils that did not put their hands up do not get the opportunity to develop their commu</w:t>
      </w:r>
      <w:r w:rsidR="00441E84">
        <w:rPr>
          <w:rFonts w:ascii="Arial" w:eastAsia="Times New Roman" w:hAnsi="Arial" w:cs="Arial"/>
          <w:bCs/>
          <w:lang w:eastAsia="en-GB"/>
        </w:rPr>
        <w:t xml:space="preserve">nication or thinking skills or </w:t>
      </w:r>
      <w:r w:rsidRPr="009D3EF0">
        <w:rPr>
          <w:rFonts w:ascii="Arial" w:eastAsia="Times New Roman" w:hAnsi="Arial" w:cs="Arial"/>
          <w:bCs/>
          <w:lang w:eastAsia="en-GB"/>
        </w:rPr>
        <w:t>participate in the lesson. </w:t>
      </w:r>
      <w:r w:rsidR="00441E84">
        <w:rPr>
          <w:rFonts w:ascii="Arial" w:eastAsia="Times New Roman" w:hAnsi="Arial" w:cs="Arial"/>
          <w:bCs/>
          <w:lang w:eastAsia="en-GB"/>
        </w:rPr>
        <w:t xml:space="preserve">The responsive child builds on the reward and success of answering the question and the converse is true of the more reticent child.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 xml:space="preserve">Although this questioning method </w:t>
      </w:r>
      <w:r w:rsidR="00441E84">
        <w:rPr>
          <w:rFonts w:ascii="Arial" w:eastAsia="Times New Roman" w:hAnsi="Arial" w:cs="Arial"/>
          <w:bCs/>
          <w:lang w:eastAsia="en-GB"/>
        </w:rPr>
        <w:t xml:space="preserve">and the “hands up” response </w:t>
      </w:r>
      <w:r w:rsidRPr="009D3EF0">
        <w:rPr>
          <w:rFonts w:ascii="Arial" w:eastAsia="Times New Roman" w:hAnsi="Arial" w:cs="Arial"/>
          <w:bCs/>
          <w:shd w:val="clear" w:color="auto" w:fill="FFFFFF"/>
          <w:lang w:eastAsia="en-GB"/>
        </w:rPr>
        <w:t>is useful as a means of testing me</w:t>
      </w:r>
      <w:r w:rsidR="00441E84">
        <w:rPr>
          <w:rFonts w:ascii="Arial" w:eastAsia="Times New Roman" w:hAnsi="Arial" w:cs="Arial"/>
          <w:bCs/>
          <w:shd w:val="clear" w:color="auto" w:fill="FFFFFF"/>
          <w:lang w:eastAsia="en-GB"/>
        </w:rPr>
        <w:t>mory or assessing pupils’</w:t>
      </w:r>
      <w:r w:rsidRPr="009D3EF0">
        <w:rPr>
          <w:rFonts w:ascii="Arial" w:eastAsia="Times New Roman" w:hAnsi="Arial" w:cs="Arial"/>
          <w:bCs/>
          <w:shd w:val="clear" w:color="auto" w:fill="FFFFFF"/>
          <w:lang w:eastAsia="en-GB"/>
        </w:rPr>
        <w:t xml:space="preserve"> recall of the salient points of information on a pa</w:t>
      </w:r>
      <w:r w:rsidR="004D5B9B">
        <w:rPr>
          <w:rFonts w:ascii="Arial" w:eastAsia="Times New Roman" w:hAnsi="Arial" w:cs="Arial"/>
          <w:bCs/>
          <w:shd w:val="clear" w:color="auto" w:fill="FFFFFF"/>
          <w:lang w:eastAsia="en-GB"/>
        </w:rPr>
        <w:t>rticular subject matter,</w:t>
      </w:r>
      <w:r w:rsidRPr="009D3EF0">
        <w:rPr>
          <w:rFonts w:ascii="Arial" w:eastAsia="Times New Roman" w:hAnsi="Arial" w:cs="Arial"/>
          <w:bCs/>
          <w:shd w:val="clear" w:color="auto" w:fill="FFFFFF"/>
          <w:lang w:eastAsia="en-GB"/>
        </w:rPr>
        <w:t xml:space="preserve"> this</w:t>
      </w:r>
      <w:r w:rsidR="004D5B9B">
        <w:rPr>
          <w:rFonts w:ascii="Arial" w:eastAsia="Times New Roman" w:hAnsi="Arial" w:cs="Arial"/>
          <w:bCs/>
          <w:shd w:val="clear" w:color="auto" w:fill="FFFFFF"/>
          <w:lang w:eastAsia="en-GB"/>
        </w:rPr>
        <w:t xml:space="preserve"> </w:t>
      </w:r>
      <w:r w:rsidR="00A32593">
        <w:rPr>
          <w:rFonts w:ascii="Arial" w:eastAsia="Times New Roman" w:hAnsi="Arial" w:cs="Arial"/>
          <w:bCs/>
          <w:shd w:val="clear" w:color="auto" w:fill="FFFFFF"/>
          <w:lang w:eastAsia="en-GB"/>
        </w:rPr>
        <w:t xml:space="preserve">method of evaluation </w:t>
      </w:r>
      <w:r w:rsidR="004D5B9B">
        <w:rPr>
          <w:rFonts w:ascii="Arial" w:eastAsia="Times New Roman" w:hAnsi="Arial" w:cs="Arial"/>
          <w:bCs/>
          <w:shd w:val="clear" w:color="auto" w:fill="FFFFFF"/>
          <w:lang w:eastAsia="en-GB"/>
        </w:rPr>
        <w:t>is generally achieved</w:t>
      </w:r>
      <w:r w:rsidRPr="009D3EF0">
        <w:rPr>
          <w:rFonts w:ascii="Arial" w:eastAsia="Times New Roman" w:hAnsi="Arial" w:cs="Arial"/>
          <w:bCs/>
          <w:shd w:val="clear" w:color="auto" w:fill="FFFFFF"/>
          <w:lang w:eastAsia="en-GB"/>
        </w:rPr>
        <w:t xml:space="preserve"> through questions from the first and s</w:t>
      </w:r>
      <w:r w:rsidR="00441E84">
        <w:rPr>
          <w:rFonts w:ascii="Arial" w:eastAsia="Times New Roman" w:hAnsi="Arial" w:cs="Arial"/>
          <w:bCs/>
          <w:shd w:val="clear" w:color="auto" w:fill="FFFFFF"/>
          <w:lang w:eastAsia="en-GB"/>
        </w:rPr>
        <w:t>econd tiers of Bloom's Taxonomy, (Forehand, 2</w:t>
      </w:r>
      <w:r w:rsidR="00A32593">
        <w:rPr>
          <w:rFonts w:ascii="Arial" w:eastAsia="Times New Roman" w:hAnsi="Arial" w:cs="Arial"/>
          <w:bCs/>
          <w:shd w:val="clear" w:color="auto" w:fill="FFFFFF"/>
          <w:lang w:eastAsia="en-GB"/>
        </w:rPr>
        <w:t xml:space="preserve">010) and </w:t>
      </w:r>
      <w:r w:rsidR="00A32593">
        <w:rPr>
          <w:rFonts w:ascii="Arial" w:eastAsia="Times New Roman" w:hAnsi="Arial" w:cs="Arial"/>
          <w:lang w:eastAsia="en-GB"/>
        </w:rPr>
        <w:t>i</w:t>
      </w:r>
      <w:r w:rsidRPr="009D3EF0">
        <w:rPr>
          <w:rFonts w:ascii="Arial" w:eastAsia="Times New Roman" w:hAnsi="Arial" w:cs="Arial"/>
          <w:bCs/>
          <w:shd w:val="clear" w:color="auto" w:fill="FFFFFF"/>
          <w:lang w:eastAsia="en-GB"/>
        </w:rPr>
        <w:t>n order for this questioning technique to be effective, thought has to be given to the questions to ensure they develop the higher order thinking skills</w:t>
      </w:r>
      <w:r w:rsidR="00A32593">
        <w:rPr>
          <w:rFonts w:ascii="Arial" w:eastAsia="Times New Roman" w:hAnsi="Arial" w:cs="Arial"/>
          <w:bCs/>
          <w:shd w:val="clear" w:color="auto" w:fill="FFFFFF"/>
          <w:lang w:eastAsia="en-GB"/>
        </w:rPr>
        <w:t>,</w:t>
      </w:r>
      <w:r w:rsidRPr="009D3EF0">
        <w:rPr>
          <w:rFonts w:ascii="Arial" w:eastAsia="Times New Roman" w:hAnsi="Arial" w:cs="Arial"/>
          <w:bCs/>
          <w:shd w:val="clear" w:color="auto" w:fill="FFFFFF"/>
          <w:lang w:eastAsia="en-GB"/>
        </w:rPr>
        <w:t xml:space="preserve"> that derive answers not expecte</w:t>
      </w:r>
      <w:r w:rsidR="00A32593">
        <w:rPr>
          <w:rFonts w:ascii="Arial" w:eastAsia="Times New Roman" w:hAnsi="Arial" w:cs="Arial"/>
          <w:bCs/>
          <w:shd w:val="clear" w:color="auto" w:fill="FFFFFF"/>
          <w:lang w:eastAsia="en-GB"/>
        </w:rPr>
        <w:t>d or predictable by the teacher. These higher order questions then could give</w:t>
      </w:r>
      <w:r w:rsidRPr="009D3EF0">
        <w:rPr>
          <w:rFonts w:ascii="Arial" w:eastAsia="Times New Roman" w:hAnsi="Arial" w:cs="Arial"/>
          <w:bCs/>
          <w:shd w:val="clear" w:color="auto" w:fill="FFFFFF"/>
          <w:lang w:eastAsia="en-GB"/>
        </w:rPr>
        <w:t xml:space="preserve"> ris</w:t>
      </w:r>
      <w:r w:rsidR="00A32593">
        <w:rPr>
          <w:rFonts w:ascii="Arial" w:eastAsia="Times New Roman" w:hAnsi="Arial" w:cs="Arial"/>
          <w:bCs/>
          <w:shd w:val="clear" w:color="auto" w:fill="FFFFFF"/>
          <w:lang w:eastAsia="en-GB"/>
        </w:rPr>
        <w:t>e to supplementary questions, thereby</w:t>
      </w:r>
      <w:r w:rsidRPr="009D3EF0">
        <w:rPr>
          <w:rFonts w:ascii="Arial" w:eastAsia="Times New Roman" w:hAnsi="Arial" w:cs="Arial"/>
          <w:bCs/>
          <w:shd w:val="clear" w:color="auto" w:fill="FFFFFF"/>
          <w:lang w:eastAsia="en-GB"/>
        </w:rPr>
        <w:t xml:space="preserve"> stimulating further discussion. To be </w:t>
      </w:r>
      <w:r w:rsidR="00A32593">
        <w:rPr>
          <w:rFonts w:ascii="Arial" w:eastAsia="Times New Roman" w:hAnsi="Arial" w:cs="Arial"/>
          <w:bCs/>
          <w:shd w:val="clear" w:color="auto" w:fill="FFFFFF"/>
          <w:lang w:eastAsia="en-GB"/>
        </w:rPr>
        <w:t xml:space="preserve">more </w:t>
      </w:r>
      <w:r w:rsidRPr="009D3EF0">
        <w:rPr>
          <w:rFonts w:ascii="Arial" w:eastAsia="Times New Roman" w:hAnsi="Arial" w:cs="Arial"/>
          <w:bCs/>
          <w:shd w:val="clear" w:color="auto" w:fill="FFFFFF"/>
          <w:lang w:eastAsia="en-GB"/>
        </w:rPr>
        <w:t>effective</w:t>
      </w:r>
      <w:r w:rsidR="00A32593">
        <w:rPr>
          <w:rFonts w:ascii="Arial" w:eastAsia="Times New Roman" w:hAnsi="Arial" w:cs="Arial"/>
          <w:bCs/>
          <w:shd w:val="clear" w:color="auto" w:fill="FFFFFF"/>
          <w:lang w:eastAsia="en-GB"/>
        </w:rPr>
        <w:t>,</w:t>
      </w:r>
      <w:r w:rsidRPr="009D3EF0">
        <w:rPr>
          <w:rFonts w:ascii="Arial" w:eastAsia="Times New Roman" w:hAnsi="Arial" w:cs="Arial"/>
          <w:bCs/>
          <w:shd w:val="clear" w:color="auto" w:fill="FFFFFF"/>
          <w:lang w:eastAsia="en-GB"/>
        </w:rPr>
        <w:t xml:space="preserve"> it would necessitate the teacher broadening the discussion to other members of the class to gather additional thoughts and opinions</w:t>
      </w:r>
      <w:r w:rsidR="004D5B9B">
        <w:rPr>
          <w:rFonts w:ascii="Arial" w:eastAsia="Times New Roman" w:hAnsi="Arial" w:cs="Arial"/>
          <w:bCs/>
          <w:shd w:val="clear" w:color="auto" w:fill="FFFFFF"/>
          <w:lang w:eastAsia="en-GB"/>
        </w:rPr>
        <w:t>,</w:t>
      </w:r>
      <w:r w:rsidRPr="009D3EF0">
        <w:rPr>
          <w:rFonts w:ascii="Arial" w:eastAsia="Times New Roman" w:hAnsi="Arial" w:cs="Arial"/>
          <w:bCs/>
          <w:shd w:val="clear" w:color="auto" w:fill="FFFFFF"/>
          <w:lang w:eastAsia="en-GB"/>
        </w:rPr>
        <w:t xml:space="preserve"> as to limit this interaction to one or two pupils would stifle discussion and from a teaching perspe</w:t>
      </w:r>
      <w:r w:rsidR="00A32593">
        <w:rPr>
          <w:rFonts w:ascii="Arial" w:eastAsia="Times New Roman" w:hAnsi="Arial" w:cs="Arial"/>
          <w:bCs/>
          <w:shd w:val="clear" w:color="auto" w:fill="FFFFFF"/>
          <w:lang w:eastAsia="en-GB"/>
        </w:rPr>
        <w:t>ctive, having only</w:t>
      </w:r>
      <w:r w:rsidRPr="009D3EF0">
        <w:rPr>
          <w:rFonts w:ascii="Arial" w:eastAsia="Times New Roman" w:hAnsi="Arial" w:cs="Arial"/>
          <w:bCs/>
          <w:shd w:val="clear" w:color="auto" w:fill="FFFFFF"/>
          <w:lang w:eastAsia="en-GB"/>
        </w:rPr>
        <w:t xml:space="preserve"> obtain</w:t>
      </w:r>
      <w:r w:rsidR="00A32593">
        <w:rPr>
          <w:rFonts w:ascii="Arial" w:eastAsia="Times New Roman" w:hAnsi="Arial" w:cs="Arial"/>
          <w:bCs/>
          <w:shd w:val="clear" w:color="auto" w:fill="FFFFFF"/>
          <w:lang w:eastAsia="en-GB"/>
        </w:rPr>
        <w:t>ed</w:t>
      </w:r>
      <w:r w:rsidRPr="009D3EF0">
        <w:rPr>
          <w:rFonts w:ascii="Arial" w:eastAsia="Times New Roman" w:hAnsi="Arial" w:cs="Arial"/>
          <w:bCs/>
          <w:shd w:val="clear" w:color="auto" w:fill="FFFFFF"/>
          <w:lang w:eastAsia="en-GB"/>
        </w:rPr>
        <w:t xml:space="preserve"> one or two responses or to merely canvass the more assertive or more able pupils in the class</w:t>
      </w:r>
      <w:r w:rsidR="00A32593">
        <w:rPr>
          <w:rFonts w:ascii="Arial" w:eastAsia="Times New Roman" w:hAnsi="Arial" w:cs="Arial"/>
          <w:bCs/>
          <w:shd w:val="clear" w:color="auto" w:fill="FFFFFF"/>
          <w:lang w:eastAsia="en-GB"/>
        </w:rPr>
        <w:t>,</w:t>
      </w:r>
      <w:r w:rsidRPr="009D3EF0">
        <w:rPr>
          <w:rFonts w:ascii="Arial" w:eastAsia="Times New Roman" w:hAnsi="Arial" w:cs="Arial"/>
          <w:bCs/>
          <w:shd w:val="clear" w:color="auto" w:fill="FFFFFF"/>
          <w:lang w:eastAsia="en-GB"/>
        </w:rPr>
        <w:t xml:space="preserve"> could give a distorted picture of the learning that has taken place.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 xml:space="preserve">Lesson 1’s learning objective focused on natural and manmade materials, the pupils were gathered on the carpet and the lesson began with an introduction using a </w:t>
      </w:r>
      <w:proofErr w:type="spellStart"/>
      <w:proofErr w:type="gramStart"/>
      <w:r w:rsidRPr="009D3EF0">
        <w:rPr>
          <w:rFonts w:ascii="Arial" w:eastAsia="Times New Roman" w:hAnsi="Arial" w:cs="Arial"/>
          <w:bCs/>
          <w:lang w:eastAsia="en-GB"/>
        </w:rPr>
        <w:t>powerpoint</w:t>
      </w:r>
      <w:proofErr w:type="spellEnd"/>
      <w:proofErr w:type="gramEnd"/>
      <w:r w:rsidRPr="009D3EF0">
        <w:rPr>
          <w:rFonts w:ascii="Arial" w:eastAsia="Times New Roman" w:hAnsi="Arial" w:cs="Arial"/>
          <w:bCs/>
          <w:lang w:eastAsia="en-GB"/>
        </w:rPr>
        <w:t xml:space="preserve"> presentation, discussion points were purposely included in the presentation to facilitate the use of the three questioning techniques</w:t>
      </w:r>
      <w:r w:rsidR="004D5B9B">
        <w:rPr>
          <w:rFonts w:ascii="Arial" w:eastAsia="Times New Roman" w:hAnsi="Arial" w:cs="Arial"/>
          <w:bCs/>
          <w:lang w:eastAsia="en-GB"/>
        </w:rPr>
        <w:t>,</w:t>
      </w:r>
      <w:r w:rsidR="00A32593">
        <w:rPr>
          <w:rFonts w:ascii="Arial" w:eastAsia="Times New Roman" w:hAnsi="Arial" w:cs="Arial"/>
          <w:bCs/>
          <w:lang w:eastAsia="en-GB"/>
        </w:rPr>
        <w:t xml:space="preserve"> which provided a clear</w:t>
      </w:r>
      <w:r w:rsidRPr="009D3EF0">
        <w:rPr>
          <w:rFonts w:ascii="Arial" w:eastAsia="Times New Roman" w:hAnsi="Arial" w:cs="Arial"/>
          <w:bCs/>
          <w:lang w:eastAsia="en-GB"/>
        </w:rPr>
        <w:t xml:space="preserve"> opportunity to observe the responses and engagement of the focus group. The instruction given to the class for the first discussion questions was to respond with “hands up”. The class responded well to the hands up strategy, this was probably due to the fact that it was </w:t>
      </w:r>
      <w:r w:rsidR="00A32593">
        <w:rPr>
          <w:rFonts w:ascii="Arial" w:eastAsia="Times New Roman" w:hAnsi="Arial" w:cs="Arial"/>
          <w:bCs/>
          <w:lang w:eastAsia="en-GB"/>
        </w:rPr>
        <w:t xml:space="preserve">the </w:t>
      </w:r>
      <w:r w:rsidRPr="009D3EF0">
        <w:rPr>
          <w:rFonts w:ascii="Arial" w:eastAsia="Times New Roman" w:hAnsi="Arial" w:cs="Arial"/>
          <w:bCs/>
          <w:lang w:eastAsia="en-GB"/>
        </w:rPr>
        <w:t>usual class etiquette to answering questions in such a manner, in a group situation.  Observations of the focus group in this instance</w:t>
      </w:r>
      <w:r w:rsidR="004D5B9B">
        <w:rPr>
          <w:rFonts w:ascii="Arial" w:eastAsia="Times New Roman" w:hAnsi="Arial" w:cs="Arial"/>
          <w:bCs/>
          <w:lang w:eastAsia="en-GB"/>
        </w:rPr>
        <w:t>,</w:t>
      </w:r>
      <w:r w:rsidRPr="009D3EF0">
        <w:rPr>
          <w:rFonts w:ascii="Arial" w:eastAsia="Times New Roman" w:hAnsi="Arial" w:cs="Arial"/>
          <w:bCs/>
          <w:lang w:eastAsia="en-GB"/>
        </w:rPr>
        <w:t xml:space="preserve"> noted that during the use of the hands up, pupil 3, who was considered to have a high level of attainment was engaged and focused on the questi</w:t>
      </w:r>
      <w:r w:rsidR="00A32593">
        <w:rPr>
          <w:rFonts w:ascii="Arial" w:eastAsia="Times New Roman" w:hAnsi="Arial" w:cs="Arial"/>
          <w:bCs/>
          <w:lang w:eastAsia="en-GB"/>
        </w:rPr>
        <w:t>on and keen to offer a response. P</w:t>
      </w:r>
      <w:r w:rsidRPr="009D3EF0">
        <w:rPr>
          <w:rFonts w:ascii="Arial" w:eastAsia="Times New Roman" w:hAnsi="Arial" w:cs="Arial"/>
          <w:bCs/>
          <w:lang w:eastAsia="en-GB"/>
        </w:rPr>
        <w:t xml:space="preserve">upil 1 and pupil 2, who were deemed to be of lower </w:t>
      </w:r>
      <w:proofErr w:type="gramStart"/>
      <w:r w:rsidRPr="009D3EF0">
        <w:rPr>
          <w:rFonts w:ascii="Arial" w:eastAsia="Times New Roman" w:hAnsi="Arial" w:cs="Arial"/>
          <w:bCs/>
          <w:lang w:eastAsia="en-GB"/>
        </w:rPr>
        <w:t xml:space="preserve">attainment  </w:t>
      </w:r>
      <w:r w:rsidR="004D5B9B">
        <w:rPr>
          <w:rFonts w:ascii="Arial" w:eastAsia="Times New Roman" w:hAnsi="Arial" w:cs="Arial"/>
          <w:bCs/>
          <w:lang w:eastAsia="en-GB"/>
        </w:rPr>
        <w:t>and</w:t>
      </w:r>
      <w:proofErr w:type="gramEnd"/>
      <w:r w:rsidR="004D5B9B">
        <w:rPr>
          <w:rFonts w:ascii="Arial" w:eastAsia="Times New Roman" w:hAnsi="Arial" w:cs="Arial"/>
          <w:bCs/>
          <w:lang w:eastAsia="en-GB"/>
        </w:rPr>
        <w:t xml:space="preserve"> seemingly more introvert,</w:t>
      </w:r>
      <w:r w:rsidRPr="009D3EF0">
        <w:rPr>
          <w:rFonts w:ascii="Arial" w:eastAsia="Times New Roman" w:hAnsi="Arial" w:cs="Arial"/>
          <w:bCs/>
          <w:lang w:eastAsia="en-GB"/>
        </w:rPr>
        <w:t xml:space="preserve"> appeared more inattentive and reluctant to volunteer answers</w:t>
      </w:r>
      <w:r w:rsidR="00A32593">
        <w:rPr>
          <w:rFonts w:ascii="Arial" w:eastAsia="Times New Roman" w:hAnsi="Arial" w:cs="Arial"/>
          <w:bCs/>
          <w:lang w:eastAsia="en-GB"/>
        </w:rPr>
        <w:t xml:space="preserve"> using the “hands up” response </w:t>
      </w:r>
      <w:r w:rsidRPr="009D3EF0">
        <w:rPr>
          <w:rFonts w:ascii="Arial" w:eastAsia="Times New Roman" w:hAnsi="Arial" w:cs="Arial"/>
          <w:bCs/>
          <w:lang w:eastAsia="en-GB"/>
        </w:rPr>
        <w:t xml:space="preserve">every </w:t>
      </w:r>
      <w:r w:rsidR="00A32593">
        <w:rPr>
          <w:rFonts w:ascii="Arial" w:eastAsia="Times New Roman" w:hAnsi="Arial" w:cs="Arial"/>
          <w:bCs/>
          <w:lang w:eastAsia="en-GB"/>
        </w:rPr>
        <w:t>time a question was asked</w:t>
      </w:r>
      <w:r w:rsidRPr="009D3EF0">
        <w:rPr>
          <w:rFonts w:ascii="Arial" w:eastAsia="Times New Roman" w:hAnsi="Arial" w:cs="Arial"/>
          <w:bCs/>
          <w:lang w:eastAsia="en-GB"/>
        </w:rPr>
        <w:t xml:space="preserve">, this </w:t>
      </w:r>
      <w:r w:rsidR="00A32593">
        <w:rPr>
          <w:rFonts w:ascii="Arial" w:eastAsia="Times New Roman" w:hAnsi="Arial" w:cs="Arial"/>
          <w:bCs/>
          <w:lang w:eastAsia="en-GB"/>
        </w:rPr>
        <w:t xml:space="preserve">reaction to the “hands up” response </w:t>
      </w:r>
      <w:r w:rsidRPr="009D3EF0">
        <w:rPr>
          <w:rFonts w:ascii="Arial" w:eastAsia="Times New Roman" w:hAnsi="Arial" w:cs="Arial"/>
          <w:bCs/>
          <w:lang w:eastAsia="en-GB"/>
        </w:rPr>
        <w:t xml:space="preserve">is </w:t>
      </w:r>
      <w:r w:rsidR="00A32593">
        <w:rPr>
          <w:rFonts w:ascii="Arial" w:eastAsia="Times New Roman" w:hAnsi="Arial" w:cs="Arial"/>
          <w:bCs/>
          <w:lang w:eastAsia="en-GB"/>
        </w:rPr>
        <w:t xml:space="preserve">recognised </w:t>
      </w:r>
      <w:r w:rsidRPr="009D3EF0">
        <w:rPr>
          <w:rFonts w:ascii="Arial" w:eastAsia="Times New Roman" w:hAnsi="Arial" w:cs="Arial"/>
          <w:bCs/>
          <w:lang w:eastAsia="en-GB"/>
        </w:rPr>
        <w:t xml:space="preserve">by the research and observations of </w:t>
      </w:r>
      <w:r w:rsidRPr="009D3EF0">
        <w:rPr>
          <w:rFonts w:ascii="Arial" w:eastAsia="Times New Roman" w:hAnsi="Arial" w:cs="Arial"/>
          <w:bCs/>
          <w:shd w:val="clear" w:color="auto" w:fill="FFFFFF"/>
          <w:lang w:eastAsia="en-GB"/>
        </w:rPr>
        <w:t xml:space="preserve">Harrison and Howard, (2009), who states that reluctance </w:t>
      </w:r>
      <w:r w:rsidR="00A32593">
        <w:rPr>
          <w:rFonts w:ascii="Arial" w:eastAsia="Times New Roman" w:hAnsi="Arial" w:cs="Arial"/>
          <w:bCs/>
          <w:shd w:val="clear" w:color="auto" w:fill="FFFFFF"/>
          <w:lang w:eastAsia="en-GB"/>
        </w:rPr>
        <w:t>to participate in the lesson, can be</w:t>
      </w:r>
      <w:r w:rsidRPr="009D3EF0">
        <w:rPr>
          <w:rFonts w:ascii="Arial" w:eastAsia="Times New Roman" w:hAnsi="Arial" w:cs="Arial"/>
          <w:bCs/>
          <w:shd w:val="clear" w:color="auto" w:fill="FFFFFF"/>
          <w:lang w:eastAsia="en-GB"/>
        </w:rPr>
        <w:t xml:space="preserve"> related to anxiety and a pupi</w:t>
      </w:r>
      <w:r w:rsidR="00546C43">
        <w:rPr>
          <w:rFonts w:ascii="Arial" w:eastAsia="Times New Roman" w:hAnsi="Arial" w:cs="Arial"/>
          <w:bCs/>
          <w:shd w:val="clear" w:color="auto" w:fill="FFFFFF"/>
          <w:lang w:eastAsia="en-GB"/>
        </w:rPr>
        <w:t xml:space="preserve">ls own intellectual confidence.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lastRenderedPageBreak/>
        <w:t xml:space="preserve">The different reactions </w:t>
      </w:r>
      <w:r w:rsidR="00A32593">
        <w:rPr>
          <w:rFonts w:ascii="Arial" w:eastAsia="Times New Roman" w:hAnsi="Arial" w:cs="Arial"/>
          <w:bCs/>
          <w:lang w:eastAsia="en-GB"/>
        </w:rPr>
        <w:t>observed within</w:t>
      </w:r>
      <w:r w:rsidRPr="009D3EF0">
        <w:rPr>
          <w:rFonts w:ascii="Arial" w:eastAsia="Times New Roman" w:hAnsi="Arial" w:cs="Arial"/>
          <w:bCs/>
          <w:lang w:eastAsia="en-GB"/>
        </w:rPr>
        <w:t xml:space="preserve"> the focus group t</w:t>
      </w:r>
      <w:r w:rsidR="00A32593">
        <w:rPr>
          <w:rFonts w:ascii="Arial" w:eastAsia="Times New Roman" w:hAnsi="Arial" w:cs="Arial"/>
          <w:bCs/>
          <w:lang w:eastAsia="en-GB"/>
        </w:rPr>
        <w:t>o this style of questioning are</w:t>
      </w:r>
      <w:r w:rsidRPr="009D3EF0">
        <w:rPr>
          <w:rFonts w:ascii="Arial" w:eastAsia="Times New Roman" w:hAnsi="Arial" w:cs="Arial"/>
          <w:bCs/>
          <w:lang w:eastAsia="en-GB"/>
        </w:rPr>
        <w:t xml:space="preserve"> </w:t>
      </w:r>
      <w:r w:rsidR="00A32593">
        <w:rPr>
          <w:rFonts w:ascii="Arial" w:eastAsia="Times New Roman" w:hAnsi="Arial" w:cs="Arial"/>
          <w:bCs/>
          <w:lang w:eastAsia="en-GB"/>
        </w:rPr>
        <w:t>typical</w:t>
      </w:r>
      <w:r w:rsidRPr="009D3EF0">
        <w:rPr>
          <w:rFonts w:ascii="Arial" w:eastAsia="Times New Roman" w:hAnsi="Arial" w:cs="Arial"/>
          <w:bCs/>
          <w:lang w:eastAsia="en-GB"/>
        </w:rPr>
        <w:t xml:space="preserve"> response</w:t>
      </w:r>
      <w:r w:rsidR="00A32593">
        <w:rPr>
          <w:rFonts w:ascii="Arial" w:eastAsia="Times New Roman" w:hAnsi="Arial" w:cs="Arial"/>
          <w:bCs/>
          <w:lang w:eastAsia="en-GB"/>
        </w:rPr>
        <w:t>s</w:t>
      </w:r>
      <w:r w:rsidR="004D5B9B">
        <w:rPr>
          <w:rFonts w:ascii="Arial" w:eastAsia="Times New Roman" w:hAnsi="Arial" w:cs="Arial"/>
          <w:bCs/>
          <w:lang w:eastAsia="en-GB"/>
        </w:rPr>
        <w:t>,</w:t>
      </w:r>
      <w:r w:rsidR="00A32593">
        <w:rPr>
          <w:rFonts w:ascii="Arial" w:eastAsia="Times New Roman" w:hAnsi="Arial" w:cs="Arial"/>
          <w:bCs/>
          <w:lang w:eastAsia="en-GB"/>
        </w:rPr>
        <w:t xml:space="preserve"> with the</w:t>
      </w:r>
      <w:r w:rsidRPr="009D3EF0">
        <w:rPr>
          <w:rFonts w:ascii="Arial" w:eastAsia="Times New Roman" w:hAnsi="Arial" w:cs="Arial"/>
          <w:bCs/>
          <w:lang w:eastAsia="en-GB"/>
        </w:rPr>
        <w:t xml:space="preserve"> research evidence suggesting that pupils with higher attainment levels appear to be naturally more willing and able to raise their hands to answer a question than the pupils of lower attainment. A fundamental disadvantage of the “hands up” response is that it creates a situation where there is no compulsion on the part of any pupil to put their hand up, the more reserved, quiet child is able to rely on the more confident child to answer the question</w:t>
      </w:r>
      <w:r w:rsidR="004D5B9B">
        <w:rPr>
          <w:rFonts w:ascii="Arial" w:eastAsia="Times New Roman" w:hAnsi="Arial" w:cs="Arial"/>
          <w:bCs/>
          <w:lang w:eastAsia="en-GB"/>
        </w:rPr>
        <w:t>,</w:t>
      </w:r>
      <w:r w:rsidR="00A32593">
        <w:rPr>
          <w:rFonts w:ascii="Arial" w:eastAsia="Times New Roman" w:hAnsi="Arial" w:cs="Arial"/>
          <w:bCs/>
          <w:lang w:eastAsia="en-GB"/>
        </w:rPr>
        <w:t xml:space="preserve"> additionally</w:t>
      </w:r>
      <w:r w:rsidR="004D5B9B">
        <w:rPr>
          <w:rFonts w:ascii="Arial" w:eastAsia="Times New Roman" w:hAnsi="Arial" w:cs="Arial"/>
          <w:bCs/>
          <w:lang w:eastAsia="en-GB"/>
        </w:rPr>
        <w:t>,</w:t>
      </w:r>
      <w:r w:rsidRPr="009D3EF0">
        <w:rPr>
          <w:rFonts w:ascii="Arial" w:eastAsia="Times New Roman" w:hAnsi="Arial" w:cs="Arial"/>
          <w:bCs/>
          <w:lang w:eastAsia="en-GB"/>
        </w:rPr>
        <w:t xml:space="preserve"> the prospect of making a mistake and the fear of embarrassment in front of the whole class is another reason why some shy children would not wish to raise their hand in these circumstances.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 xml:space="preserve">An observation made during the lesson was that the “hands up” response was in the majority of cases instantaneous, in some cases where the pupils could not have processed the question sufficiently to give a suitable answer, an indication that pupils were putting their hands up because that was expected whenever a question was asked, even </w:t>
      </w:r>
      <w:r w:rsidR="003C16AC">
        <w:rPr>
          <w:rFonts w:ascii="Arial" w:eastAsia="Times New Roman" w:hAnsi="Arial" w:cs="Arial"/>
          <w:bCs/>
          <w:lang w:eastAsia="en-GB"/>
        </w:rPr>
        <w:t xml:space="preserve">if they did not know the answer, a response that is recognised by the </w:t>
      </w:r>
      <w:r w:rsidRPr="009D3EF0">
        <w:rPr>
          <w:rFonts w:ascii="Arial" w:eastAsia="Times New Roman" w:hAnsi="Arial" w:cs="Arial"/>
          <w:bCs/>
          <w:lang w:eastAsia="en-GB"/>
        </w:rPr>
        <w:t>research of Rowe, (1986)</w:t>
      </w:r>
      <w:r w:rsidR="003C16AC">
        <w:rPr>
          <w:rFonts w:ascii="Arial" w:eastAsia="Times New Roman" w:hAnsi="Arial" w:cs="Arial"/>
          <w:bCs/>
          <w:lang w:eastAsia="en-GB"/>
        </w:rPr>
        <w:t>. Alternatively, such a quick reaction might be an indication that the answer was so obvious that is posed little</w:t>
      </w:r>
      <w:r w:rsidRPr="009D3EF0">
        <w:rPr>
          <w:rFonts w:ascii="Arial" w:eastAsia="Times New Roman" w:hAnsi="Arial" w:cs="Arial"/>
          <w:bCs/>
          <w:lang w:eastAsia="en-GB"/>
        </w:rPr>
        <w:t xml:space="preserve"> cognitive challenge, (</w:t>
      </w:r>
      <w:proofErr w:type="spellStart"/>
      <w:r w:rsidRPr="009D3EF0">
        <w:rPr>
          <w:rFonts w:ascii="Arial" w:eastAsia="Times New Roman" w:hAnsi="Arial" w:cs="Arial"/>
          <w:bCs/>
          <w:lang w:eastAsia="en-GB"/>
        </w:rPr>
        <w:t>Winokur</w:t>
      </w:r>
      <w:proofErr w:type="spellEnd"/>
      <w:r w:rsidRPr="009D3EF0">
        <w:rPr>
          <w:rFonts w:ascii="Arial" w:eastAsia="Times New Roman" w:hAnsi="Arial" w:cs="Arial"/>
          <w:bCs/>
          <w:lang w:eastAsia="en-GB"/>
        </w:rPr>
        <w:t xml:space="preserve">, 1971).  Responding with a split second reaction was </w:t>
      </w:r>
      <w:r w:rsidR="003C16AC">
        <w:rPr>
          <w:rFonts w:ascii="Arial" w:eastAsia="Times New Roman" w:hAnsi="Arial" w:cs="Arial"/>
          <w:bCs/>
          <w:lang w:eastAsia="en-GB"/>
        </w:rPr>
        <w:t xml:space="preserve">symptomatic </w:t>
      </w:r>
      <w:r w:rsidRPr="009D3EF0">
        <w:rPr>
          <w:rFonts w:ascii="Arial" w:eastAsia="Times New Roman" w:hAnsi="Arial" w:cs="Arial"/>
          <w:bCs/>
          <w:lang w:eastAsia="en-GB"/>
        </w:rPr>
        <w:t xml:space="preserve">of the overuse of </w:t>
      </w:r>
      <w:r w:rsidR="004D5B9B">
        <w:rPr>
          <w:rFonts w:ascii="Arial" w:eastAsia="Times New Roman" w:hAnsi="Arial" w:cs="Arial"/>
          <w:bCs/>
          <w:lang w:eastAsia="en-GB"/>
        </w:rPr>
        <w:t>“</w:t>
      </w:r>
      <w:r w:rsidRPr="009D3EF0">
        <w:rPr>
          <w:rFonts w:ascii="Arial" w:eastAsia="Times New Roman" w:hAnsi="Arial" w:cs="Arial"/>
          <w:bCs/>
          <w:lang w:eastAsia="en-GB"/>
        </w:rPr>
        <w:t>hands up</w:t>
      </w:r>
      <w:r w:rsidR="004D5B9B">
        <w:rPr>
          <w:rFonts w:ascii="Arial" w:eastAsia="Times New Roman" w:hAnsi="Arial" w:cs="Arial"/>
          <w:bCs/>
          <w:lang w:eastAsia="en-GB"/>
        </w:rPr>
        <w:t>”</w:t>
      </w:r>
      <w:r w:rsidR="003C16AC">
        <w:rPr>
          <w:rFonts w:ascii="Arial" w:eastAsia="Times New Roman" w:hAnsi="Arial" w:cs="Arial"/>
          <w:bCs/>
          <w:lang w:eastAsia="en-GB"/>
        </w:rPr>
        <w:t xml:space="preserve"> but</w:t>
      </w:r>
      <w:r w:rsidRPr="009D3EF0">
        <w:rPr>
          <w:rFonts w:ascii="Arial" w:eastAsia="Times New Roman" w:hAnsi="Arial" w:cs="Arial"/>
          <w:bCs/>
          <w:lang w:eastAsia="en-GB"/>
        </w:rPr>
        <w:t xml:space="preserve"> was </w:t>
      </w:r>
      <w:r w:rsidR="003C16AC">
        <w:rPr>
          <w:rFonts w:ascii="Arial" w:eastAsia="Times New Roman" w:hAnsi="Arial" w:cs="Arial"/>
          <w:bCs/>
          <w:lang w:eastAsia="en-GB"/>
        </w:rPr>
        <w:t xml:space="preserve">also </w:t>
      </w:r>
      <w:r w:rsidRPr="009D3EF0">
        <w:rPr>
          <w:rFonts w:ascii="Arial" w:eastAsia="Times New Roman" w:hAnsi="Arial" w:cs="Arial"/>
          <w:bCs/>
          <w:lang w:eastAsia="en-GB"/>
        </w:rPr>
        <w:t xml:space="preserve">evidence of the children's enthusiasm and </w:t>
      </w:r>
      <w:r w:rsidR="003C16AC">
        <w:rPr>
          <w:rFonts w:ascii="Arial" w:eastAsia="Times New Roman" w:hAnsi="Arial" w:cs="Arial"/>
          <w:bCs/>
          <w:lang w:eastAsia="en-GB"/>
        </w:rPr>
        <w:t>desire to please the teacher, however, such a response</w:t>
      </w:r>
      <w:r w:rsidRPr="009D3EF0">
        <w:rPr>
          <w:rFonts w:ascii="Arial" w:eastAsia="Times New Roman" w:hAnsi="Arial" w:cs="Arial"/>
          <w:bCs/>
          <w:lang w:eastAsia="en-GB"/>
        </w:rPr>
        <w:t xml:space="preserve"> was unreliable as a determinant of engagement or understanding for the majority of pupils. A “hands up” response from the teacher's perspective is likewise ineffectual as a means of lesson evaluation</w:t>
      </w:r>
      <w:r w:rsidR="004D5B9B">
        <w:rPr>
          <w:rFonts w:ascii="Arial" w:eastAsia="Times New Roman" w:hAnsi="Arial" w:cs="Arial"/>
          <w:bCs/>
          <w:lang w:eastAsia="en-GB"/>
        </w:rPr>
        <w:t>,</w:t>
      </w:r>
      <w:r w:rsidRPr="009D3EF0">
        <w:rPr>
          <w:rFonts w:ascii="Arial" w:eastAsia="Times New Roman" w:hAnsi="Arial" w:cs="Arial"/>
          <w:bCs/>
          <w:lang w:eastAsia="en-GB"/>
        </w:rPr>
        <w:t xml:space="preserve"> as only a small percentage of the class will be canvassed and this therefore</w:t>
      </w:r>
      <w:r w:rsidR="004D5B9B">
        <w:rPr>
          <w:rFonts w:ascii="Arial" w:eastAsia="Times New Roman" w:hAnsi="Arial" w:cs="Arial"/>
          <w:bCs/>
          <w:lang w:eastAsia="en-GB"/>
        </w:rPr>
        <w:t>,</w:t>
      </w:r>
      <w:r w:rsidR="003C16AC">
        <w:rPr>
          <w:rFonts w:ascii="Arial" w:eastAsia="Times New Roman" w:hAnsi="Arial" w:cs="Arial"/>
          <w:bCs/>
          <w:lang w:eastAsia="en-GB"/>
        </w:rPr>
        <w:t xml:space="preserve"> could distort the view of the </w:t>
      </w:r>
      <w:r w:rsidRPr="009D3EF0">
        <w:rPr>
          <w:rFonts w:ascii="Arial" w:eastAsia="Times New Roman" w:hAnsi="Arial" w:cs="Arial"/>
          <w:bCs/>
          <w:lang w:eastAsia="en-GB"/>
        </w:rPr>
        <w:t>quality of learning and understanding that has occurred. However</w:t>
      </w:r>
      <w:r w:rsidR="004D5B9B">
        <w:rPr>
          <w:rFonts w:ascii="Arial" w:eastAsia="Times New Roman" w:hAnsi="Arial" w:cs="Arial"/>
          <w:bCs/>
          <w:lang w:eastAsia="en-GB"/>
        </w:rPr>
        <w:t>,</w:t>
      </w:r>
      <w:r w:rsidRPr="009D3EF0">
        <w:rPr>
          <w:rFonts w:ascii="Arial" w:eastAsia="Times New Roman" w:hAnsi="Arial" w:cs="Arial"/>
          <w:bCs/>
          <w:lang w:eastAsia="en-GB"/>
        </w:rPr>
        <w:t xml:space="preserve"> the use of “hands up” as a strategy is not without value if </w:t>
      </w:r>
      <w:r w:rsidR="003C16AC">
        <w:rPr>
          <w:rFonts w:ascii="Arial" w:eastAsia="Times New Roman" w:hAnsi="Arial" w:cs="Arial"/>
          <w:bCs/>
          <w:lang w:eastAsia="en-GB"/>
        </w:rPr>
        <w:t xml:space="preserve">used for </w:t>
      </w:r>
      <w:r w:rsidRPr="009D3EF0">
        <w:rPr>
          <w:rFonts w:ascii="Arial" w:eastAsia="Times New Roman" w:hAnsi="Arial" w:cs="Arial"/>
          <w:bCs/>
          <w:lang w:eastAsia="en-GB"/>
        </w:rPr>
        <w:t>assessing memory or recall and its use could possibly be improved by using the strategy intermittently, throughout the week or at designated times</w:t>
      </w:r>
      <w:r w:rsidR="003C16AC">
        <w:rPr>
          <w:rFonts w:ascii="Arial" w:eastAsia="Times New Roman" w:hAnsi="Arial" w:cs="Arial"/>
          <w:bCs/>
          <w:lang w:eastAsia="en-GB"/>
        </w:rPr>
        <w:t xml:space="preserve"> during a lesson, alternatively, a decision could be made to use </w:t>
      </w:r>
      <w:r w:rsidRPr="009D3EF0">
        <w:rPr>
          <w:rFonts w:ascii="Arial" w:eastAsia="Times New Roman" w:hAnsi="Arial" w:cs="Arial"/>
          <w:bCs/>
          <w:lang w:eastAsia="en-GB"/>
        </w:rPr>
        <w:t>no “hands up” in specific subject areas</w:t>
      </w:r>
      <w:r w:rsidR="004D5B9B">
        <w:rPr>
          <w:rFonts w:ascii="Arial" w:eastAsia="Times New Roman" w:hAnsi="Arial" w:cs="Arial"/>
          <w:bCs/>
          <w:lang w:eastAsia="en-GB"/>
        </w:rPr>
        <w:t>,</w:t>
      </w:r>
      <w:r w:rsidRPr="009D3EF0">
        <w:rPr>
          <w:rFonts w:ascii="Arial" w:eastAsia="Times New Roman" w:hAnsi="Arial" w:cs="Arial"/>
          <w:bCs/>
          <w:lang w:eastAsia="en-GB"/>
        </w:rPr>
        <w:t xml:space="preserve"> such as literacy or topic lessons or</w:t>
      </w:r>
      <w:r w:rsidR="004D5B9B">
        <w:rPr>
          <w:rFonts w:ascii="Arial" w:eastAsia="Times New Roman" w:hAnsi="Arial" w:cs="Arial"/>
          <w:bCs/>
          <w:lang w:eastAsia="en-GB"/>
        </w:rPr>
        <w:t xml:space="preserve"> through the introduction of a “</w:t>
      </w:r>
      <w:r w:rsidRPr="009D3EF0">
        <w:rPr>
          <w:rFonts w:ascii="Arial" w:eastAsia="Times New Roman" w:hAnsi="Arial" w:cs="Arial"/>
          <w:bCs/>
          <w:lang w:eastAsia="en-GB"/>
        </w:rPr>
        <w:t xml:space="preserve">no </w:t>
      </w:r>
      <w:r w:rsidR="004D5B9B">
        <w:rPr>
          <w:rFonts w:ascii="Arial" w:eastAsia="Times New Roman" w:hAnsi="Arial" w:cs="Arial"/>
          <w:bCs/>
          <w:lang w:eastAsia="en-GB"/>
        </w:rPr>
        <w:t>hands up day”</w:t>
      </w:r>
      <w:r w:rsidRPr="009D3EF0">
        <w:rPr>
          <w:rFonts w:ascii="Arial" w:eastAsia="Times New Roman" w:hAnsi="Arial" w:cs="Arial"/>
          <w:bCs/>
          <w:lang w:eastAsia="en-GB"/>
        </w:rPr>
        <w:t>. </w:t>
      </w:r>
    </w:p>
    <w:p w:rsidR="008C70D2" w:rsidRDefault="009D3EF0" w:rsidP="009D3EF0">
      <w:pPr>
        <w:spacing w:before="240" w:after="0" w:line="360" w:lineRule="auto"/>
        <w:jc w:val="both"/>
        <w:rPr>
          <w:rFonts w:ascii="Arial" w:eastAsia="Times New Roman" w:hAnsi="Arial" w:cs="Arial"/>
          <w:bCs/>
          <w:lang w:eastAsia="en-GB"/>
        </w:rPr>
      </w:pPr>
      <w:r>
        <w:rPr>
          <w:rFonts w:ascii="Arial" w:eastAsia="Times New Roman" w:hAnsi="Arial" w:cs="Arial"/>
          <w:bCs/>
          <w:lang w:eastAsia="en-GB"/>
        </w:rPr>
        <w:t xml:space="preserve">The </w:t>
      </w:r>
      <w:r w:rsidRPr="009D3EF0">
        <w:rPr>
          <w:rFonts w:ascii="Arial" w:eastAsia="Times New Roman" w:hAnsi="Arial" w:cs="Arial"/>
          <w:bCs/>
          <w:lang w:eastAsia="en-GB"/>
        </w:rPr>
        <w:t xml:space="preserve">second questioning strategy demonstrated during the lesson was an alternative to using the “hands up” technique to answer questions. This strategy required  pupils to answer after being chosen by means of a random name generator in the form of a collection of lollipop sticks with every pupils name written on one, commonly described as the “lollipop sticks” approach to pupil engagement. This strategy was as familiar to the pupils in the Year 2 class as the </w:t>
      </w:r>
      <w:r w:rsidR="004D5B9B">
        <w:rPr>
          <w:rFonts w:ascii="Arial" w:eastAsia="Times New Roman" w:hAnsi="Arial" w:cs="Arial"/>
          <w:bCs/>
          <w:lang w:eastAsia="en-GB"/>
        </w:rPr>
        <w:t>“</w:t>
      </w:r>
      <w:r w:rsidRPr="009D3EF0">
        <w:rPr>
          <w:rFonts w:ascii="Arial" w:eastAsia="Times New Roman" w:hAnsi="Arial" w:cs="Arial"/>
          <w:bCs/>
          <w:lang w:eastAsia="en-GB"/>
        </w:rPr>
        <w:t>hands up</w:t>
      </w:r>
      <w:r w:rsidR="004D5B9B">
        <w:rPr>
          <w:rFonts w:ascii="Arial" w:eastAsia="Times New Roman" w:hAnsi="Arial" w:cs="Arial"/>
          <w:bCs/>
          <w:lang w:eastAsia="en-GB"/>
        </w:rPr>
        <w:t>”</w:t>
      </w:r>
      <w:r w:rsidRPr="009D3EF0">
        <w:rPr>
          <w:rFonts w:ascii="Arial" w:eastAsia="Times New Roman" w:hAnsi="Arial" w:cs="Arial"/>
          <w:bCs/>
          <w:lang w:eastAsia="en-GB"/>
        </w:rPr>
        <w:t xml:space="preserve"> strategy, the pupils therefore</w:t>
      </w:r>
      <w:r w:rsidR="004D5B9B">
        <w:rPr>
          <w:rFonts w:ascii="Arial" w:eastAsia="Times New Roman" w:hAnsi="Arial" w:cs="Arial"/>
          <w:bCs/>
          <w:lang w:eastAsia="en-GB"/>
        </w:rPr>
        <w:t>,</w:t>
      </w:r>
      <w:r w:rsidRPr="009D3EF0">
        <w:rPr>
          <w:rFonts w:ascii="Arial" w:eastAsia="Times New Roman" w:hAnsi="Arial" w:cs="Arial"/>
          <w:bCs/>
          <w:lang w:eastAsia="en-GB"/>
        </w:rPr>
        <w:t xml:space="preserve"> understood the concept of the “lollipop sticks” and how they were used. The routine was that the children would not put their hands up to respond instead they were required to wait for the teacher to pick a lollipop stick from </w:t>
      </w:r>
      <w:r w:rsidRPr="009D3EF0">
        <w:rPr>
          <w:rFonts w:ascii="Arial" w:eastAsia="Times New Roman" w:hAnsi="Arial" w:cs="Arial"/>
          <w:bCs/>
          <w:lang w:eastAsia="en-GB"/>
        </w:rPr>
        <w:lastRenderedPageBreak/>
        <w:t>the pot of sticks. It was generally accepted that only the person whose name was chosen was allowed to offer an answer. The focus and engagement of the whole class became evident when the teacher explained what was expected and the class were aware that anybody could potentially be picked</w:t>
      </w:r>
      <w:r w:rsidR="004D5B9B">
        <w:rPr>
          <w:rFonts w:ascii="Arial" w:eastAsia="Times New Roman" w:hAnsi="Arial" w:cs="Arial"/>
          <w:bCs/>
          <w:lang w:eastAsia="en-GB"/>
        </w:rPr>
        <w:t>,</w:t>
      </w:r>
      <w:r w:rsidRPr="009D3EF0">
        <w:rPr>
          <w:rFonts w:ascii="Arial" w:eastAsia="Times New Roman" w:hAnsi="Arial" w:cs="Arial"/>
          <w:bCs/>
          <w:lang w:eastAsia="en-GB"/>
        </w:rPr>
        <w:t xml:space="preserve"> whether they knew the answer or not, Dylan </w:t>
      </w:r>
      <w:proofErr w:type="spellStart"/>
      <w:r w:rsidRPr="009D3EF0">
        <w:rPr>
          <w:rFonts w:ascii="Arial" w:eastAsia="Times New Roman" w:hAnsi="Arial" w:cs="Arial"/>
          <w:bCs/>
          <w:lang w:eastAsia="en-GB"/>
        </w:rPr>
        <w:t>Wiliam</w:t>
      </w:r>
      <w:proofErr w:type="spellEnd"/>
      <w:r w:rsidRPr="009D3EF0">
        <w:rPr>
          <w:rFonts w:ascii="Arial" w:eastAsia="Times New Roman" w:hAnsi="Arial" w:cs="Arial"/>
          <w:bCs/>
          <w:lang w:eastAsia="en-GB"/>
        </w:rPr>
        <w:t xml:space="preserve"> states that, “removing choice over participation, radically changes the classroom contract,” (Fletcher- Wood, 2014). The pupils under observation for the research study demonstrated similar behaviours and reactions</w:t>
      </w:r>
      <w:r w:rsidR="009F77FC">
        <w:rPr>
          <w:rFonts w:ascii="Arial" w:eastAsia="Times New Roman" w:hAnsi="Arial" w:cs="Arial"/>
          <w:bCs/>
          <w:lang w:eastAsia="en-GB"/>
        </w:rPr>
        <w:t>,</w:t>
      </w:r>
      <w:r w:rsidRPr="009D3EF0">
        <w:rPr>
          <w:rFonts w:ascii="Arial" w:eastAsia="Times New Roman" w:hAnsi="Arial" w:cs="Arial"/>
          <w:bCs/>
          <w:lang w:eastAsia="en-GB"/>
        </w:rPr>
        <w:t xml:space="preserve"> all of them were willing to attempt an answer to the question if their name was picked and there was no evidence to suggest that any of the three pupils felt uncomfortable or threatened by the prospect of their name being chosen by </w:t>
      </w:r>
      <w:r w:rsidR="009F77FC">
        <w:rPr>
          <w:rFonts w:ascii="Arial" w:eastAsia="Times New Roman" w:hAnsi="Arial" w:cs="Arial"/>
          <w:bCs/>
          <w:lang w:eastAsia="en-GB"/>
        </w:rPr>
        <w:t>the teacher. I</w:t>
      </w:r>
      <w:r w:rsidRPr="009D3EF0">
        <w:rPr>
          <w:rFonts w:ascii="Arial" w:eastAsia="Times New Roman" w:hAnsi="Arial" w:cs="Arial"/>
          <w:bCs/>
          <w:lang w:eastAsia="en-GB"/>
        </w:rPr>
        <w:t>t was observed that some pupils in the class displayed disappointment that their name was not chosen</w:t>
      </w:r>
      <w:r w:rsidR="004D5B9B">
        <w:rPr>
          <w:rFonts w:ascii="Arial" w:eastAsia="Times New Roman" w:hAnsi="Arial" w:cs="Arial"/>
          <w:bCs/>
          <w:lang w:eastAsia="en-GB"/>
        </w:rPr>
        <w:t>,</w:t>
      </w:r>
      <w:r w:rsidRPr="009D3EF0">
        <w:rPr>
          <w:rFonts w:ascii="Arial" w:eastAsia="Times New Roman" w:hAnsi="Arial" w:cs="Arial"/>
          <w:bCs/>
          <w:lang w:eastAsia="en-GB"/>
        </w:rPr>
        <w:t xml:space="preserve"> whereas, the pupils who had been chosen to answer were suitably responsive and s</w:t>
      </w:r>
      <w:r w:rsidR="004D5B9B">
        <w:rPr>
          <w:rFonts w:ascii="Arial" w:eastAsia="Times New Roman" w:hAnsi="Arial" w:cs="Arial"/>
          <w:bCs/>
          <w:lang w:eastAsia="en-GB"/>
        </w:rPr>
        <w:t>eemed pleased that they had beco</w:t>
      </w:r>
      <w:r w:rsidRPr="009D3EF0">
        <w:rPr>
          <w:rFonts w:ascii="Arial" w:eastAsia="Times New Roman" w:hAnsi="Arial" w:cs="Arial"/>
          <w:bCs/>
          <w:lang w:eastAsia="en-GB"/>
        </w:rPr>
        <w:t xml:space="preserve">me the focus of attention for that moment and were left to answer a question without an interruption from another pupil, “all random response systems, like this one, engage the entire classroom and set an expectation that all students are worth hearing, and dispel notions of favouritism…”,(Goodrich 2012).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The random selection using lollipop sticks is a countermeasure to the voluntary participation that is an aspect of the “hands up” strategy with the prospect of being randomly selected it should ensure greater engagement in</w:t>
      </w:r>
      <w:r w:rsidR="008C70D2">
        <w:rPr>
          <w:rFonts w:ascii="Arial" w:eastAsia="Times New Roman" w:hAnsi="Arial" w:cs="Arial"/>
          <w:bCs/>
          <w:lang w:eastAsia="en-GB"/>
        </w:rPr>
        <w:t xml:space="preserve"> the lesson,</w:t>
      </w:r>
      <w:r w:rsidRPr="009D3EF0">
        <w:rPr>
          <w:rFonts w:ascii="Arial" w:eastAsia="Times New Roman" w:hAnsi="Arial" w:cs="Arial"/>
          <w:bCs/>
          <w:lang w:eastAsia="en-GB"/>
        </w:rPr>
        <w:t xml:space="preserve"> </w:t>
      </w:r>
      <w:r w:rsidR="008C70D2">
        <w:rPr>
          <w:rFonts w:ascii="Arial" w:eastAsia="Times New Roman" w:hAnsi="Arial" w:cs="Arial"/>
          <w:bCs/>
          <w:lang w:eastAsia="en-GB"/>
        </w:rPr>
        <w:t>(</w:t>
      </w:r>
      <w:proofErr w:type="spellStart"/>
      <w:r w:rsidR="008C70D2">
        <w:rPr>
          <w:rFonts w:ascii="Arial" w:eastAsia="Times New Roman" w:hAnsi="Arial" w:cs="Arial"/>
          <w:bCs/>
          <w:lang w:eastAsia="en-GB"/>
        </w:rPr>
        <w:t>Wiliam</w:t>
      </w:r>
      <w:proofErr w:type="spellEnd"/>
      <w:r w:rsidR="008C70D2">
        <w:rPr>
          <w:rFonts w:ascii="Arial" w:eastAsia="Times New Roman" w:hAnsi="Arial" w:cs="Arial"/>
          <w:bCs/>
          <w:lang w:eastAsia="en-GB"/>
        </w:rPr>
        <w:t>, 2014</w:t>
      </w:r>
      <w:r w:rsidRPr="009D3EF0">
        <w:rPr>
          <w:rFonts w:ascii="Arial" w:eastAsia="Times New Roman" w:hAnsi="Arial" w:cs="Arial"/>
          <w:bCs/>
          <w:lang w:eastAsia="en-GB"/>
        </w:rPr>
        <w:t>)</w:t>
      </w:r>
      <w:r w:rsidR="008C70D2">
        <w:rPr>
          <w:rFonts w:ascii="Arial" w:eastAsia="Times New Roman" w:hAnsi="Arial" w:cs="Arial"/>
          <w:bCs/>
          <w:lang w:eastAsia="en-GB"/>
        </w:rPr>
        <w:t>.</w:t>
      </w:r>
      <w:r w:rsidRPr="009D3EF0">
        <w:rPr>
          <w:rFonts w:ascii="Arial" w:eastAsia="Times New Roman" w:hAnsi="Arial" w:cs="Arial"/>
          <w:bCs/>
          <w:lang w:eastAsia="en-GB"/>
        </w:rPr>
        <w:t xml:space="preserve"> Using a questioning technique that is simil</w:t>
      </w:r>
      <w:r w:rsidR="008C70D2">
        <w:rPr>
          <w:rFonts w:ascii="Arial" w:eastAsia="Times New Roman" w:hAnsi="Arial" w:cs="Arial"/>
          <w:bCs/>
          <w:lang w:eastAsia="en-GB"/>
        </w:rPr>
        <w:t>ar to a random name generator, </w:t>
      </w:r>
      <w:r w:rsidRPr="009D3EF0">
        <w:rPr>
          <w:rFonts w:ascii="Arial" w:eastAsia="Times New Roman" w:hAnsi="Arial" w:cs="Arial"/>
          <w:bCs/>
          <w:lang w:eastAsia="en-GB"/>
        </w:rPr>
        <w:t>can ultimately make the classroom environment more cohesive because the confident pupils who always raise their hands to answer</w:t>
      </w:r>
      <w:r w:rsidR="009F77FC">
        <w:rPr>
          <w:rFonts w:ascii="Arial" w:eastAsia="Times New Roman" w:hAnsi="Arial" w:cs="Arial"/>
          <w:bCs/>
          <w:lang w:eastAsia="en-GB"/>
        </w:rPr>
        <w:t xml:space="preserve"> questions that they know, </w:t>
      </w:r>
      <w:r w:rsidRPr="009D3EF0">
        <w:rPr>
          <w:rFonts w:ascii="Arial" w:eastAsia="Times New Roman" w:hAnsi="Arial" w:cs="Arial"/>
          <w:bCs/>
          <w:lang w:eastAsia="en-GB"/>
        </w:rPr>
        <w:t>realise that they don</w:t>
      </w:r>
      <w:r w:rsidR="008C70D2">
        <w:rPr>
          <w:rFonts w:ascii="Arial" w:eastAsia="Times New Roman" w:hAnsi="Arial" w:cs="Arial"/>
          <w:bCs/>
          <w:lang w:eastAsia="en-GB"/>
        </w:rPr>
        <w:t>’</w:t>
      </w:r>
      <w:r w:rsidRPr="009D3EF0">
        <w:rPr>
          <w:rFonts w:ascii="Arial" w:eastAsia="Times New Roman" w:hAnsi="Arial" w:cs="Arial"/>
          <w:bCs/>
          <w:lang w:eastAsia="en-GB"/>
        </w:rPr>
        <w:t xml:space="preserve">t always know </w:t>
      </w:r>
      <w:r w:rsidR="009F77FC">
        <w:rPr>
          <w:rFonts w:ascii="Arial" w:eastAsia="Times New Roman" w:hAnsi="Arial" w:cs="Arial"/>
          <w:bCs/>
          <w:lang w:eastAsia="en-GB"/>
        </w:rPr>
        <w:t xml:space="preserve">all </w:t>
      </w:r>
      <w:r w:rsidRPr="009D3EF0">
        <w:rPr>
          <w:rFonts w:ascii="Arial" w:eastAsia="Times New Roman" w:hAnsi="Arial" w:cs="Arial"/>
          <w:bCs/>
          <w:lang w:eastAsia="en-GB"/>
        </w:rPr>
        <w:t>the</w:t>
      </w:r>
      <w:r w:rsidR="009F77FC">
        <w:rPr>
          <w:rFonts w:ascii="Arial" w:eastAsia="Times New Roman" w:hAnsi="Arial" w:cs="Arial"/>
          <w:bCs/>
          <w:lang w:eastAsia="en-GB"/>
        </w:rPr>
        <w:t xml:space="preserve"> right</w:t>
      </w:r>
      <w:r w:rsidRPr="009D3EF0">
        <w:rPr>
          <w:rFonts w:ascii="Arial" w:eastAsia="Times New Roman" w:hAnsi="Arial" w:cs="Arial"/>
          <w:bCs/>
          <w:lang w:eastAsia="en-GB"/>
        </w:rPr>
        <w:t xml:space="preserve"> answer</w:t>
      </w:r>
      <w:r w:rsidR="009F77FC">
        <w:rPr>
          <w:rFonts w:ascii="Arial" w:eastAsia="Times New Roman" w:hAnsi="Arial" w:cs="Arial"/>
          <w:bCs/>
          <w:lang w:eastAsia="en-GB"/>
        </w:rPr>
        <w:t>s</w:t>
      </w:r>
      <w:r w:rsidRPr="009D3EF0">
        <w:rPr>
          <w:rFonts w:ascii="Arial" w:eastAsia="Times New Roman" w:hAnsi="Arial" w:cs="Arial"/>
          <w:bCs/>
          <w:lang w:eastAsia="en-GB"/>
        </w:rPr>
        <w:t xml:space="preserve"> and the less confident pupils in the classroom are in a way</w:t>
      </w:r>
      <w:r w:rsidR="009F77FC">
        <w:rPr>
          <w:rFonts w:ascii="Arial" w:eastAsia="Times New Roman" w:hAnsi="Arial" w:cs="Arial"/>
          <w:bCs/>
          <w:lang w:eastAsia="en-GB"/>
        </w:rPr>
        <w:t>,</w:t>
      </w:r>
      <w:r w:rsidRPr="009D3EF0">
        <w:rPr>
          <w:rFonts w:ascii="Arial" w:eastAsia="Times New Roman" w:hAnsi="Arial" w:cs="Arial"/>
          <w:bCs/>
          <w:lang w:eastAsia="en-GB"/>
        </w:rPr>
        <w:t xml:space="preserve"> reassured that sometimes even the highest achievers in the</w:t>
      </w:r>
      <w:r w:rsidR="00546C43">
        <w:rPr>
          <w:rFonts w:ascii="Arial" w:eastAsia="Times New Roman" w:hAnsi="Arial" w:cs="Arial"/>
          <w:bCs/>
          <w:lang w:eastAsia="en-GB"/>
        </w:rPr>
        <w:t>ir class get the answers wrong </w:t>
      </w:r>
      <w:r w:rsidR="009F77FC">
        <w:rPr>
          <w:rFonts w:ascii="Arial" w:eastAsia="Times New Roman" w:hAnsi="Arial" w:cs="Arial"/>
          <w:bCs/>
          <w:lang w:eastAsia="en-GB"/>
        </w:rPr>
        <w:t>(</w:t>
      </w:r>
      <w:proofErr w:type="spellStart"/>
      <w:r w:rsidR="009F77FC">
        <w:rPr>
          <w:rFonts w:ascii="Arial" w:eastAsia="Times New Roman" w:hAnsi="Arial" w:cs="Arial"/>
          <w:bCs/>
          <w:lang w:eastAsia="en-GB"/>
        </w:rPr>
        <w:t>Wiliam</w:t>
      </w:r>
      <w:proofErr w:type="spellEnd"/>
      <w:r w:rsidR="009F77FC">
        <w:rPr>
          <w:rFonts w:ascii="Arial" w:eastAsia="Times New Roman" w:hAnsi="Arial" w:cs="Arial"/>
          <w:bCs/>
          <w:lang w:eastAsia="en-GB"/>
        </w:rPr>
        <w:t>, 2014).</w:t>
      </w:r>
      <w:r w:rsidRPr="009D3EF0">
        <w:rPr>
          <w:rFonts w:ascii="Arial" w:eastAsia="Times New Roman" w:hAnsi="Arial" w:cs="Arial"/>
          <w:bCs/>
          <w:lang w:eastAsia="en-GB"/>
        </w:rPr>
        <w:t> From observations in both Lesson 1 and Lesson 2 this method improved pupil engagement but disadvantages remain</w:t>
      </w:r>
      <w:r w:rsidR="008C70D2">
        <w:rPr>
          <w:rFonts w:ascii="Arial" w:eastAsia="Times New Roman" w:hAnsi="Arial" w:cs="Arial"/>
          <w:bCs/>
          <w:lang w:eastAsia="en-GB"/>
        </w:rPr>
        <w:t>,</w:t>
      </w:r>
      <w:r w:rsidRPr="009D3EF0">
        <w:rPr>
          <w:rFonts w:ascii="Arial" w:eastAsia="Times New Roman" w:hAnsi="Arial" w:cs="Arial"/>
          <w:bCs/>
          <w:lang w:eastAsia="en-GB"/>
        </w:rPr>
        <w:t xml:space="preserve"> as this strategy is teacher centred and does not </w:t>
      </w:r>
      <w:r w:rsidRPr="009D3EF0">
        <w:rPr>
          <w:rFonts w:ascii="Arial" w:eastAsia="Times New Roman" w:hAnsi="Arial" w:cs="Arial"/>
          <w:bCs/>
          <w:shd w:val="clear" w:color="auto" w:fill="FFFFFF"/>
          <w:lang w:eastAsia="en-GB"/>
        </w:rPr>
        <w:t>encourage discussion or higher order thinking skills, it is a two way conversation between the teacher and the pupil to the exclusion of the other children, the question is posed and the answer is given and it is either right or wrong and the teacher decides. The random selection still has the potential to cause undue anxiety to the shy or introverted child, a variation on t</w:t>
      </w:r>
      <w:r w:rsidR="009F77FC">
        <w:rPr>
          <w:rFonts w:ascii="Arial" w:eastAsia="Times New Roman" w:hAnsi="Arial" w:cs="Arial"/>
          <w:bCs/>
          <w:shd w:val="clear" w:color="auto" w:fill="FFFFFF"/>
          <w:lang w:eastAsia="en-GB"/>
        </w:rPr>
        <w:t>he theme of “lollipop sticks”, c</w:t>
      </w:r>
      <w:r w:rsidRPr="009D3EF0">
        <w:rPr>
          <w:rFonts w:ascii="Arial" w:eastAsia="Times New Roman" w:hAnsi="Arial" w:cs="Arial"/>
          <w:bCs/>
          <w:shd w:val="clear" w:color="auto" w:fill="FFFFFF"/>
          <w:lang w:eastAsia="en-GB"/>
        </w:rPr>
        <w:t xml:space="preserve">ould be the introduction of a card system, a red card indicating the pupil does not have the answer and a green card indicating the pupil is willing to answer, which would give </w:t>
      </w:r>
      <w:r w:rsidR="009F77FC">
        <w:rPr>
          <w:rFonts w:ascii="Arial" w:eastAsia="Times New Roman" w:hAnsi="Arial" w:cs="Arial"/>
          <w:bCs/>
          <w:shd w:val="clear" w:color="auto" w:fill="FFFFFF"/>
          <w:lang w:eastAsia="en-GB"/>
        </w:rPr>
        <w:t>such a pupil an option to not participate,</w:t>
      </w:r>
      <w:r w:rsidRPr="009D3EF0">
        <w:rPr>
          <w:rFonts w:ascii="Arial" w:eastAsia="Times New Roman" w:hAnsi="Arial" w:cs="Arial"/>
          <w:bCs/>
          <w:shd w:val="clear" w:color="auto" w:fill="FFFFFF"/>
          <w:lang w:eastAsia="en-GB"/>
        </w:rPr>
        <w:t xml:space="preserve"> (Harrison &amp; Howard, 2009).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shd w:val="clear" w:color="auto" w:fill="FFFFFF"/>
          <w:lang w:eastAsia="en-GB"/>
        </w:rPr>
        <w:t xml:space="preserve">Nevertheless, the use of random selection through the use of </w:t>
      </w:r>
      <w:r w:rsidR="008C70D2">
        <w:rPr>
          <w:rFonts w:ascii="Arial" w:eastAsia="Times New Roman" w:hAnsi="Arial" w:cs="Arial"/>
          <w:bCs/>
          <w:shd w:val="clear" w:color="auto" w:fill="FFFFFF"/>
          <w:lang w:eastAsia="en-GB"/>
        </w:rPr>
        <w:t>“</w:t>
      </w:r>
      <w:r w:rsidRPr="009D3EF0">
        <w:rPr>
          <w:rFonts w:ascii="Arial" w:eastAsia="Times New Roman" w:hAnsi="Arial" w:cs="Arial"/>
          <w:bCs/>
          <w:shd w:val="clear" w:color="auto" w:fill="FFFFFF"/>
          <w:lang w:eastAsia="en-GB"/>
        </w:rPr>
        <w:t>lollipop sticks</w:t>
      </w:r>
      <w:r w:rsidR="008C70D2">
        <w:rPr>
          <w:rFonts w:ascii="Arial" w:eastAsia="Times New Roman" w:hAnsi="Arial" w:cs="Arial"/>
          <w:bCs/>
          <w:shd w:val="clear" w:color="auto" w:fill="FFFFFF"/>
          <w:lang w:eastAsia="en-GB"/>
        </w:rPr>
        <w:t>”</w:t>
      </w:r>
      <w:r w:rsidRPr="009D3EF0">
        <w:rPr>
          <w:rFonts w:ascii="Arial" w:eastAsia="Times New Roman" w:hAnsi="Arial" w:cs="Arial"/>
          <w:bCs/>
          <w:shd w:val="clear" w:color="auto" w:fill="FFFFFF"/>
          <w:lang w:eastAsia="en-GB"/>
        </w:rPr>
        <w:t xml:space="preserve"> ensures that the class is engaged</w:t>
      </w:r>
      <w:r w:rsidR="009F77FC">
        <w:rPr>
          <w:rFonts w:ascii="Arial" w:eastAsia="Times New Roman" w:hAnsi="Arial" w:cs="Arial"/>
          <w:bCs/>
          <w:shd w:val="clear" w:color="auto" w:fill="FFFFFF"/>
          <w:lang w:eastAsia="en-GB"/>
        </w:rPr>
        <w:t>,</w:t>
      </w:r>
      <w:r w:rsidRPr="009D3EF0">
        <w:rPr>
          <w:rFonts w:ascii="Arial" w:eastAsia="Times New Roman" w:hAnsi="Arial" w:cs="Arial"/>
          <w:bCs/>
          <w:shd w:val="clear" w:color="auto" w:fill="FFFFFF"/>
          <w:lang w:eastAsia="en-GB"/>
        </w:rPr>
        <w:t xml:space="preserve"> particularly if used throughout the lesson and not just as a feature in a </w:t>
      </w:r>
      <w:r w:rsidR="009F77FC">
        <w:rPr>
          <w:rFonts w:ascii="Arial" w:eastAsia="Times New Roman" w:hAnsi="Arial" w:cs="Arial"/>
          <w:bCs/>
          <w:shd w:val="clear" w:color="auto" w:fill="FFFFFF"/>
          <w:lang w:eastAsia="en-GB"/>
        </w:rPr>
        <w:lastRenderedPageBreak/>
        <w:t>plenary. I</w:t>
      </w:r>
      <w:r w:rsidRPr="009D3EF0">
        <w:rPr>
          <w:rFonts w:ascii="Arial" w:eastAsia="Times New Roman" w:hAnsi="Arial" w:cs="Arial"/>
          <w:bCs/>
          <w:shd w:val="clear" w:color="auto" w:fill="FFFFFF"/>
          <w:lang w:eastAsia="en-GB"/>
        </w:rPr>
        <w:t>t becomes an efficient means of assessment</w:t>
      </w:r>
      <w:r w:rsidRPr="009D3EF0">
        <w:rPr>
          <w:rFonts w:ascii="Arial" w:eastAsia="Times New Roman" w:hAnsi="Arial" w:cs="Arial"/>
          <w:bCs/>
          <w:lang w:eastAsia="en-GB"/>
        </w:rPr>
        <w:t xml:space="preserve"> providing immediate feedback to the teacher</w:t>
      </w:r>
      <w:r w:rsidR="008C70D2">
        <w:rPr>
          <w:rFonts w:ascii="Arial" w:eastAsia="Times New Roman" w:hAnsi="Arial" w:cs="Arial"/>
          <w:bCs/>
          <w:lang w:eastAsia="en-GB"/>
        </w:rPr>
        <w:t>,</w:t>
      </w:r>
      <w:r w:rsidRPr="009D3EF0">
        <w:rPr>
          <w:rFonts w:ascii="Arial" w:eastAsia="Times New Roman" w:hAnsi="Arial" w:cs="Arial"/>
          <w:bCs/>
          <w:lang w:eastAsia="en-GB"/>
        </w:rPr>
        <w:t xml:space="preserve"> who can adjust pedagogy to better meet the needs of the children, used frequently it could promote a culture where the contribution of all pupils is expected and valued and no personality or high achiever dominates, (Harrison and Howard 2009).</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 xml:space="preserve">“Think, Pair, Share” as developed by Frank </w:t>
      </w:r>
      <w:proofErr w:type="spellStart"/>
      <w:r w:rsidRPr="009D3EF0">
        <w:rPr>
          <w:rFonts w:ascii="Arial" w:eastAsia="Times New Roman" w:hAnsi="Arial" w:cs="Arial"/>
          <w:bCs/>
          <w:lang w:eastAsia="en-GB"/>
        </w:rPr>
        <w:t>Lynam</w:t>
      </w:r>
      <w:proofErr w:type="spellEnd"/>
      <w:r w:rsidRPr="009D3EF0">
        <w:rPr>
          <w:rFonts w:ascii="Arial" w:eastAsia="Times New Roman" w:hAnsi="Arial" w:cs="Arial"/>
          <w:bCs/>
          <w:shd w:val="clear" w:color="auto" w:fill="FFFFFF"/>
          <w:lang w:eastAsia="en-GB"/>
        </w:rPr>
        <w:t xml:space="preserve">, 1981, </w:t>
      </w:r>
      <w:r w:rsidRPr="009D3EF0">
        <w:rPr>
          <w:rFonts w:ascii="Arial" w:eastAsia="Times New Roman" w:hAnsi="Arial" w:cs="Arial"/>
          <w:bCs/>
          <w:lang w:eastAsia="en-GB"/>
        </w:rPr>
        <w:t>was the final questioning strategy observed during the introductory section of the lesson and questions were designed to access the pupils` prior knowledge and understanding of the topics. This questioning strategy was not unfamiliar to the pupils as they had used it in previous lessons but it was a strategy that was not regularly used. The contrast between this method and the two previous questioning strat</w:t>
      </w:r>
      <w:r w:rsidR="008C70D2">
        <w:rPr>
          <w:rFonts w:ascii="Arial" w:eastAsia="Times New Roman" w:hAnsi="Arial" w:cs="Arial"/>
          <w:bCs/>
          <w:lang w:eastAsia="en-GB"/>
        </w:rPr>
        <w:t>egies was clearly discernible, </w:t>
      </w:r>
      <w:r w:rsidRPr="009D3EF0">
        <w:rPr>
          <w:rFonts w:ascii="Arial" w:eastAsia="Times New Roman" w:hAnsi="Arial" w:cs="Arial"/>
          <w:bCs/>
          <w:lang w:eastAsia="en-GB"/>
        </w:rPr>
        <w:t>there was a noticeable difference in vitality throughout the group, there was an eagerness to engage with partners and express opinions and all pupils participated. However, it was noted that there were some dominant characters within each pair that were leading the discussion and the more reserved pupil in the pair either did not have as much to contribute or was unwilling to contribute to the discussion. The majority of the children clearly felt safe in their pairs to share their opinions and even in pairings where there was a more dominant pupil it was a valuable exercise in that it offered an opportunity for the more reticent to reinforce their understanding or an opportunity to learn from that partner and build on prior knowledge. As Rowe (1986) states, learning “requires a great deal of shared experience and conversation”</w:t>
      </w:r>
      <w:r w:rsidR="00776454">
        <w:rPr>
          <w:rFonts w:ascii="Arial" w:eastAsia="Times New Roman" w:hAnsi="Arial" w:cs="Arial"/>
          <w:bCs/>
          <w:lang w:eastAsia="en-GB"/>
        </w:rPr>
        <w:t xml:space="preserve"> and this is supported by </w:t>
      </w:r>
      <w:proofErr w:type="spellStart"/>
      <w:r w:rsidR="00776454">
        <w:rPr>
          <w:rFonts w:ascii="Arial" w:eastAsia="Times New Roman" w:hAnsi="Arial" w:cs="Arial"/>
          <w:bCs/>
          <w:iCs/>
          <w:lang w:eastAsia="en-GB"/>
        </w:rPr>
        <w:t>Graue</w:t>
      </w:r>
      <w:proofErr w:type="spellEnd"/>
      <w:r w:rsidR="00776454">
        <w:rPr>
          <w:rFonts w:ascii="Arial" w:eastAsia="Times New Roman" w:hAnsi="Arial" w:cs="Arial"/>
          <w:bCs/>
          <w:iCs/>
          <w:lang w:eastAsia="en-GB"/>
        </w:rPr>
        <w:t xml:space="preserve"> &amp; Walsh (1998), who state that</w:t>
      </w:r>
      <w:r w:rsidR="008C70D2" w:rsidRPr="008C70D2">
        <w:rPr>
          <w:rFonts w:ascii="Arial" w:eastAsia="Times New Roman" w:hAnsi="Arial" w:cs="Arial"/>
          <w:bCs/>
          <w:iCs/>
          <w:lang w:eastAsia="en-GB"/>
        </w:rPr>
        <w:t xml:space="preserve"> “</w:t>
      </w:r>
      <w:r w:rsidRPr="009D3EF0">
        <w:rPr>
          <w:rFonts w:ascii="Arial" w:eastAsia="Times New Roman" w:hAnsi="Arial" w:cs="Arial"/>
          <w:bCs/>
          <w:iCs/>
          <w:lang w:eastAsia="en-GB"/>
        </w:rPr>
        <w:t>rich qualitative discussion comes from discussion between peers and children are put at ease when they have peer support</w:t>
      </w:r>
      <w:r w:rsidR="008C70D2" w:rsidRPr="008C70D2">
        <w:rPr>
          <w:rFonts w:ascii="Arial" w:eastAsia="Times New Roman" w:hAnsi="Arial" w:cs="Arial"/>
          <w:bCs/>
          <w:iCs/>
          <w:lang w:eastAsia="en-GB"/>
        </w:rPr>
        <w:t>”</w:t>
      </w:r>
      <w:r w:rsidR="00776454">
        <w:rPr>
          <w:rFonts w:ascii="Arial" w:eastAsia="Times New Roman" w:hAnsi="Arial" w:cs="Arial"/>
          <w:bCs/>
          <w:iCs/>
          <w:lang w:eastAsia="en-GB"/>
        </w:rPr>
        <w:t>.</w:t>
      </w:r>
      <w:r w:rsidRPr="009D3EF0">
        <w:rPr>
          <w:rFonts w:ascii="Arial" w:eastAsia="Times New Roman" w:hAnsi="Arial" w:cs="Arial"/>
          <w:bCs/>
          <w:iCs/>
          <w:lang w:eastAsia="en-GB"/>
        </w:rPr>
        <w:t xml:space="preserve">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When the opportunity came to share with the whole class it was noted that children who had made little or no contribution during the other questioning strategies were happy and eager, with the moral support of the significant other in the pair</w:t>
      </w:r>
      <w:r w:rsidR="00547389">
        <w:rPr>
          <w:rFonts w:ascii="Arial" w:eastAsia="Times New Roman" w:hAnsi="Arial" w:cs="Arial"/>
          <w:bCs/>
          <w:lang w:eastAsia="en-GB"/>
        </w:rPr>
        <w:t>ing, to be heard,</w:t>
      </w:r>
      <w:r w:rsidR="00546C43">
        <w:rPr>
          <w:rFonts w:ascii="Arial" w:eastAsia="Times New Roman" w:hAnsi="Arial" w:cs="Arial"/>
          <w:bCs/>
          <w:lang w:eastAsia="en-GB"/>
        </w:rPr>
        <w:t xml:space="preserve"> </w:t>
      </w:r>
      <w:proofErr w:type="spellStart"/>
      <w:r w:rsidR="00546C43" w:rsidRPr="00546C43">
        <w:rPr>
          <w:rFonts w:ascii="Arial" w:eastAsia="Times New Roman" w:hAnsi="Arial" w:cs="Arial"/>
          <w:bCs/>
          <w:lang w:eastAsia="en-GB"/>
        </w:rPr>
        <w:t>Abtahi</w:t>
      </w:r>
      <w:proofErr w:type="spellEnd"/>
      <w:r w:rsidR="00546C43">
        <w:rPr>
          <w:rFonts w:ascii="Arial" w:eastAsia="Times New Roman" w:hAnsi="Arial" w:cs="Arial"/>
          <w:bCs/>
          <w:lang w:eastAsia="en-GB"/>
        </w:rPr>
        <w:t xml:space="preserve"> (2018). </w:t>
      </w:r>
      <w:r w:rsidRPr="009D3EF0">
        <w:rPr>
          <w:rFonts w:ascii="Arial" w:eastAsia="Times New Roman" w:hAnsi="Arial" w:cs="Arial"/>
          <w:bCs/>
          <w:lang w:eastAsia="en-GB"/>
        </w:rPr>
        <w:t>The “Think, Pair, Share” approach is a child centred learning activity which is in contrast to the teacher focused “hands up” and “lollipop stick” methods of pupil engagement. The potential for developing speaking and listening skills within this strategy is clear and it is undoubtedly</w:t>
      </w:r>
      <w:r w:rsidR="008C70D2">
        <w:rPr>
          <w:rFonts w:ascii="Arial" w:eastAsia="Times New Roman" w:hAnsi="Arial" w:cs="Arial"/>
          <w:bCs/>
          <w:lang w:eastAsia="en-GB"/>
        </w:rPr>
        <w:t xml:space="preserve"> mutually beneficial to both par</w:t>
      </w:r>
      <w:r w:rsidRPr="009D3EF0">
        <w:rPr>
          <w:rFonts w:ascii="Arial" w:eastAsia="Times New Roman" w:hAnsi="Arial" w:cs="Arial"/>
          <w:bCs/>
          <w:lang w:eastAsia="en-GB"/>
        </w:rPr>
        <w:t xml:space="preserve">tners, successful classroom learning has been defined as, shared learning through participation, (James, 2008).  To further enhance the benefits of “Think Pair Share”, it would need to become an established practice within the normal routine of the class. The children would need to acknowledge the accepted conventions of discussion, to listen as well as speak, to value the contributions of their partner, to be respectful not mocking or judgemental and to remain on topic. “Think Pair Share” offers an opportunity to develop essential interpersonal skills, changing the pairings regularly would introduce different dynamics to the partnership, whether that be personality, confidence or </w:t>
      </w:r>
      <w:r w:rsidRPr="009D3EF0">
        <w:rPr>
          <w:rFonts w:ascii="Arial" w:eastAsia="Times New Roman" w:hAnsi="Arial" w:cs="Arial"/>
          <w:bCs/>
          <w:lang w:eastAsia="en-GB"/>
        </w:rPr>
        <w:lastRenderedPageBreak/>
        <w:t>intellect</w:t>
      </w:r>
      <w:r w:rsidR="008C70D2">
        <w:rPr>
          <w:rFonts w:ascii="Arial" w:eastAsia="Times New Roman" w:hAnsi="Arial" w:cs="Arial"/>
          <w:bCs/>
          <w:lang w:eastAsia="en-GB"/>
        </w:rPr>
        <w:t>,</w:t>
      </w:r>
      <w:r w:rsidRPr="009D3EF0">
        <w:rPr>
          <w:rFonts w:ascii="Arial" w:eastAsia="Times New Roman" w:hAnsi="Arial" w:cs="Arial"/>
          <w:bCs/>
          <w:lang w:eastAsia="en-GB"/>
        </w:rPr>
        <w:t xml:space="preserve"> it would minimise the potential of the dominant personality making all the contributions, it could encourage new friendships and a positive reliance on </w:t>
      </w:r>
      <w:r w:rsidR="008C70D2" w:rsidRPr="009D3EF0">
        <w:rPr>
          <w:rFonts w:ascii="Arial" w:eastAsia="Times New Roman" w:hAnsi="Arial" w:cs="Arial"/>
          <w:bCs/>
          <w:lang w:eastAsia="en-GB"/>
        </w:rPr>
        <w:t>each other’s</w:t>
      </w:r>
      <w:r w:rsidRPr="009D3EF0">
        <w:rPr>
          <w:rFonts w:ascii="Arial" w:eastAsia="Times New Roman" w:hAnsi="Arial" w:cs="Arial"/>
          <w:bCs/>
          <w:lang w:eastAsia="en-GB"/>
        </w:rPr>
        <w:t xml:space="preserve"> knowledge and understanding</w:t>
      </w:r>
      <w:r w:rsidR="008C70D2">
        <w:rPr>
          <w:rFonts w:ascii="Arial" w:eastAsia="Times New Roman" w:hAnsi="Arial" w:cs="Arial"/>
          <w:bCs/>
          <w:lang w:eastAsia="en-GB"/>
        </w:rPr>
        <w:t>,</w:t>
      </w:r>
      <w:r w:rsidRPr="009D3EF0">
        <w:rPr>
          <w:rFonts w:ascii="Arial" w:eastAsia="Times New Roman" w:hAnsi="Arial" w:cs="Arial"/>
          <w:bCs/>
          <w:lang w:eastAsia="en-GB"/>
        </w:rPr>
        <w:t xml:space="preserve"> which would enhance creative thinking and problem solving</w:t>
      </w:r>
      <w:r w:rsidR="008C70D2">
        <w:rPr>
          <w:rFonts w:ascii="Arial" w:eastAsia="Times New Roman" w:hAnsi="Arial" w:cs="Arial"/>
          <w:bCs/>
          <w:lang w:eastAsia="en-GB"/>
        </w:rPr>
        <w:t>,</w:t>
      </w:r>
      <w:r w:rsidRPr="009D3EF0">
        <w:rPr>
          <w:rFonts w:ascii="Arial" w:eastAsia="Times New Roman" w:hAnsi="Arial" w:cs="Arial"/>
          <w:bCs/>
          <w:lang w:eastAsia="en-GB"/>
        </w:rPr>
        <w:t xml:space="preserve"> two fundamental aspects of the new Curriculum of Wales. “Think, Pair, Share”, is a positive community building exercise and has the potential to develop a more cooperative, cohesive classroom environment.</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The observations and format for Lesson 2 followed a simil</w:t>
      </w:r>
      <w:r w:rsidR="008C662C">
        <w:rPr>
          <w:rFonts w:ascii="Arial" w:eastAsia="Times New Roman" w:hAnsi="Arial" w:cs="Arial"/>
          <w:bCs/>
          <w:lang w:eastAsia="en-GB"/>
        </w:rPr>
        <w:t>ar format to that of Lesson 1, </w:t>
      </w:r>
      <w:r w:rsidRPr="009D3EF0">
        <w:rPr>
          <w:rFonts w:ascii="Arial" w:eastAsia="Times New Roman" w:hAnsi="Arial" w:cs="Arial"/>
          <w:bCs/>
          <w:lang w:eastAsia="en-GB"/>
        </w:rPr>
        <w:t>this was because both cl</w:t>
      </w:r>
      <w:r w:rsidR="008C70D2">
        <w:rPr>
          <w:rFonts w:ascii="Arial" w:eastAsia="Times New Roman" w:hAnsi="Arial" w:cs="Arial"/>
          <w:bCs/>
          <w:lang w:eastAsia="en-GB"/>
        </w:rPr>
        <w:t>asses were in the same age range,</w:t>
      </w:r>
      <w:r w:rsidRPr="009D3EF0">
        <w:rPr>
          <w:rFonts w:ascii="Arial" w:eastAsia="Times New Roman" w:hAnsi="Arial" w:cs="Arial"/>
          <w:bCs/>
          <w:lang w:eastAsia="en-GB"/>
        </w:rPr>
        <w:t xml:space="preserve"> with a variety of attainment levels, a similar gender balance and the daily routines of both classrooms mirrored each other. The teacher started the session with a “carpet time” introduction to the concept for the lesson, which in this instance</w:t>
      </w:r>
      <w:r w:rsidR="008C70D2">
        <w:rPr>
          <w:rFonts w:ascii="Arial" w:eastAsia="Times New Roman" w:hAnsi="Arial" w:cs="Arial"/>
          <w:bCs/>
          <w:lang w:eastAsia="en-GB"/>
        </w:rPr>
        <w:t>,</w:t>
      </w:r>
      <w:r w:rsidRPr="009D3EF0">
        <w:rPr>
          <w:rFonts w:ascii="Arial" w:eastAsia="Times New Roman" w:hAnsi="Arial" w:cs="Arial"/>
          <w:bCs/>
          <w:lang w:eastAsia="en-GB"/>
        </w:rPr>
        <w:t xml:space="preserve"> was subtraction using the line method. In order to compare and contrast our data</w:t>
      </w:r>
      <w:r w:rsidR="008C70D2">
        <w:rPr>
          <w:rFonts w:ascii="Arial" w:eastAsia="Times New Roman" w:hAnsi="Arial" w:cs="Arial"/>
          <w:bCs/>
          <w:lang w:eastAsia="en-GB"/>
        </w:rPr>
        <w:t>,</w:t>
      </w:r>
      <w:r w:rsidRPr="009D3EF0">
        <w:rPr>
          <w:rFonts w:ascii="Arial" w:eastAsia="Times New Roman" w:hAnsi="Arial" w:cs="Arial"/>
          <w:bCs/>
          <w:lang w:eastAsia="en-GB"/>
        </w:rPr>
        <w:t xml:space="preserve"> the same questioning strategies were used in the lesson, the teacher used the “hands up” strategy at the beginning and then tried to develop greater pupil engagement through the use of the “lollipop sticks”</w:t>
      </w:r>
      <w:r w:rsidR="008C70D2">
        <w:rPr>
          <w:rFonts w:ascii="Arial" w:eastAsia="Times New Roman" w:hAnsi="Arial" w:cs="Arial"/>
          <w:bCs/>
          <w:lang w:eastAsia="en-GB"/>
        </w:rPr>
        <w:t>,</w:t>
      </w:r>
      <w:r w:rsidRPr="009D3EF0">
        <w:rPr>
          <w:rFonts w:ascii="Arial" w:eastAsia="Times New Roman" w:hAnsi="Arial" w:cs="Arial"/>
          <w:bCs/>
          <w:lang w:eastAsia="en-GB"/>
        </w:rPr>
        <w:t xml:space="preserve"> before concluding her explanation with the “Think, Pair, Share” strategy. The teacher started with questions about subtraction and asked the pupils to raise their hands up if they had an answer, a similar response was observed to that of Lesson 1, it was noted Child 1 and 2 were eager to put their hands up for each question asked, however, Child 3 was a little more inhibited.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 xml:space="preserve">The introduction of “lollipop sticks”, a strategy that the pupils were familiar with had a marginal effect on pupil engagement, this approach did focus the attention of the pupils as </w:t>
      </w:r>
      <w:proofErr w:type="gramStart"/>
      <w:r w:rsidRPr="009D3EF0">
        <w:rPr>
          <w:rFonts w:ascii="Arial" w:eastAsia="Times New Roman" w:hAnsi="Arial" w:cs="Arial"/>
          <w:bCs/>
          <w:lang w:eastAsia="en-GB"/>
        </w:rPr>
        <w:t>they</w:t>
      </w:r>
      <w:proofErr w:type="gramEnd"/>
      <w:r w:rsidRPr="009D3EF0">
        <w:rPr>
          <w:rFonts w:ascii="Arial" w:eastAsia="Times New Roman" w:hAnsi="Arial" w:cs="Arial"/>
          <w:bCs/>
          <w:lang w:eastAsia="en-GB"/>
        </w:rPr>
        <w:t xml:space="preserve"> were aware that they may be randomly chosen to answer any question and all pupils who were asked were willing to offer an answer.  The “Think Pair Share” strategy engendered a more positive, enthusiastic reaction, the pupils were keen to turn to their talk partners when asked to do so by the teacher, it was noticeable that the pupils in this class were well rehearsed in this technique and were </w:t>
      </w:r>
      <w:r w:rsidR="008C70D2" w:rsidRPr="009D3EF0">
        <w:rPr>
          <w:rFonts w:ascii="Arial" w:eastAsia="Times New Roman" w:hAnsi="Arial" w:cs="Arial"/>
          <w:bCs/>
          <w:lang w:eastAsia="en-GB"/>
        </w:rPr>
        <w:t>co-operative</w:t>
      </w:r>
      <w:r w:rsidRPr="009D3EF0">
        <w:rPr>
          <w:rFonts w:ascii="Arial" w:eastAsia="Times New Roman" w:hAnsi="Arial" w:cs="Arial"/>
          <w:bCs/>
          <w:lang w:eastAsia="en-GB"/>
        </w:rPr>
        <w:t xml:space="preserve"> and displayed good speaking and listening skills during the discussion. However, an observation made was that the longer the time that was given to discuss the question the more distracted the pupils became and </w:t>
      </w:r>
      <w:r w:rsidR="009F77FC">
        <w:rPr>
          <w:rFonts w:ascii="Arial" w:eastAsia="Times New Roman" w:hAnsi="Arial" w:cs="Arial"/>
          <w:bCs/>
          <w:lang w:eastAsia="en-GB"/>
        </w:rPr>
        <w:t xml:space="preserve">they soon </w:t>
      </w:r>
      <w:r w:rsidRPr="009D3EF0">
        <w:rPr>
          <w:rFonts w:ascii="Arial" w:eastAsia="Times New Roman" w:hAnsi="Arial" w:cs="Arial"/>
          <w:bCs/>
          <w:lang w:eastAsia="en-GB"/>
        </w:rPr>
        <w:t>began to go off the topic and lost their focus on arriving at the solution to the question. Engagement and participation in response to the three strategies was comparable to those observed in Lesson 1. The three questioning strategies have advantages and disadvantages in relation to pupil engagement and participation and the division of the observation into sections for the specific questioning strategies was valuable in that it clearly highlighted the virtues of each. Both observations reinforced the opinion that there is a plac</w:t>
      </w:r>
      <w:r w:rsidR="009F77FC">
        <w:rPr>
          <w:rFonts w:ascii="Arial" w:eastAsia="Times New Roman" w:hAnsi="Arial" w:cs="Arial"/>
          <w:bCs/>
          <w:lang w:eastAsia="en-GB"/>
        </w:rPr>
        <w:t>e for each strategy in everyday,</w:t>
      </w:r>
      <w:r w:rsidRPr="009D3EF0">
        <w:rPr>
          <w:rFonts w:ascii="Arial" w:eastAsia="Times New Roman" w:hAnsi="Arial" w:cs="Arial"/>
          <w:bCs/>
          <w:lang w:eastAsia="en-GB"/>
        </w:rPr>
        <w:t xml:space="preserve"> routine classroom practice. These strategies </w:t>
      </w:r>
      <w:r w:rsidR="008C70D2" w:rsidRPr="009D3EF0">
        <w:rPr>
          <w:rFonts w:ascii="Arial" w:eastAsia="Times New Roman" w:hAnsi="Arial" w:cs="Arial"/>
          <w:bCs/>
          <w:lang w:eastAsia="en-GB"/>
        </w:rPr>
        <w:t>complement</w:t>
      </w:r>
      <w:r w:rsidRPr="009D3EF0">
        <w:rPr>
          <w:rFonts w:ascii="Arial" w:eastAsia="Times New Roman" w:hAnsi="Arial" w:cs="Arial"/>
          <w:bCs/>
          <w:lang w:eastAsia="en-GB"/>
        </w:rPr>
        <w:t xml:space="preserve"> each other but more emphasis should be placed on the collaborative child centred methods </w:t>
      </w:r>
      <w:r w:rsidRPr="009D3EF0">
        <w:rPr>
          <w:rFonts w:ascii="Arial" w:eastAsia="Times New Roman" w:hAnsi="Arial" w:cs="Arial"/>
          <w:bCs/>
          <w:lang w:eastAsia="en-GB"/>
        </w:rPr>
        <w:lastRenderedPageBreak/>
        <w:t>that are inclusive and develop and encourage speaking and listening opportunities and “Think</w:t>
      </w:r>
      <w:r w:rsidR="008C70D2">
        <w:rPr>
          <w:rFonts w:ascii="Arial" w:eastAsia="Times New Roman" w:hAnsi="Arial" w:cs="Arial"/>
          <w:bCs/>
          <w:lang w:eastAsia="en-GB"/>
        </w:rPr>
        <w:t>,</w:t>
      </w:r>
      <w:r w:rsidRPr="009D3EF0">
        <w:rPr>
          <w:rFonts w:ascii="Arial" w:eastAsia="Times New Roman" w:hAnsi="Arial" w:cs="Arial"/>
          <w:bCs/>
          <w:lang w:eastAsia="en-GB"/>
        </w:rPr>
        <w:t xml:space="preserve"> Pair</w:t>
      </w:r>
      <w:r w:rsidR="008C70D2">
        <w:rPr>
          <w:rFonts w:ascii="Arial" w:eastAsia="Times New Roman" w:hAnsi="Arial" w:cs="Arial"/>
          <w:bCs/>
          <w:lang w:eastAsia="en-GB"/>
        </w:rPr>
        <w:t>,</w:t>
      </w:r>
      <w:r w:rsidRPr="009D3EF0">
        <w:rPr>
          <w:rFonts w:ascii="Arial" w:eastAsia="Times New Roman" w:hAnsi="Arial" w:cs="Arial"/>
          <w:bCs/>
          <w:lang w:eastAsia="en-GB"/>
        </w:rPr>
        <w:t xml:space="preserve"> Share” creates that safe environment where the children were more wil</w:t>
      </w:r>
      <w:r>
        <w:rPr>
          <w:rFonts w:ascii="Arial" w:eastAsia="Times New Roman" w:hAnsi="Arial" w:cs="Arial"/>
          <w:bCs/>
          <w:lang w:eastAsia="en-GB"/>
        </w:rPr>
        <w:t>ling to express themselves and </w:t>
      </w:r>
      <w:r w:rsidR="009F77FC">
        <w:rPr>
          <w:rFonts w:ascii="Arial" w:eastAsia="Times New Roman" w:hAnsi="Arial" w:cs="Arial"/>
          <w:bCs/>
          <w:lang w:eastAsia="en-GB"/>
        </w:rPr>
        <w:t xml:space="preserve">is a strategy </w:t>
      </w:r>
      <w:r w:rsidRPr="009D3EF0">
        <w:rPr>
          <w:rFonts w:ascii="Arial" w:eastAsia="Times New Roman" w:hAnsi="Arial" w:cs="Arial"/>
          <w:bCs/>
          <w:lang w:eastAsia="en-GB"/>
        </w:rPr>
        <w:t>more conducive to greater pupil participation, improved pupil engagement and</w:t>
      </w:r>
      <w:r w:rsidR="009F77FC">
        <w:rPr>
          <w:rFonts w:ascii="Arial" w:eastAsia="Times New Roman" w:hAnsi="Arial" w:cs="Arial"/>
          <w:bCs/>
          <w:lang w:eastAsia="en-GB"/>
        </w:rPr>
        <w:t xml:space="preserve"> facilitates</w:t>
      </w:r>
      <w:r w:rsidRPr="009D3EF0">
        <w:rPr>
          <w:rFonts w:ascii="Arial" w:eastAsia="Times New Roman" w:hAnsi="Arial" w:cs="Arial"/>
          <w:bCs/>
          <w:lang w:eastAsia="en-GB"/>
        </w:rPr>
        <w:t xml:space="preserve"> a more relaxed learning environment.        </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Within the parameters of this research project, there were some constraints which arguably affected the research, chief amongst these was that acting in accordance with the ethical policy of the institution and following the BERA (2018) guidelines, there was only a choice of five candidates to observe as only five consent forms were returned. Fortunately from the five, the children selected</w:t>
      </w:r>
      <w:r w:rsidR="008C70D2">
        <w:rPr>
          <w:rFonts w:ascii="Arial" w:eastAsia="Times New Roman" w:hAnsi="Arial" w:cs="Arial"/>
          <w:bCs/>
          <w:lang w:eastAsia="en-GB"/>
        </w:rPr>
        <w:t>,</w:t>
      </w:r>
      <w:r w:rsidRPr="009D3EF0">
        <w:rPr>
          <w:rFonts w:ascii="Arial" w:eastAsia="Times New Roman" w:hAnsi="Arial" w:cs="Arial"/>
          <w:bCs/>
          <w:lang w:eastAsia="en-GB"/>
        </w:rPr>
        <w:t xml:space="preserve"> reflected different attainment levels within the class, they included boys and girls and from my knowledge of the children, their personality traits were sufficiently varied, some were introverts and others extroverts. These variables were </w:t>
      </w:r>
      <w:proofErr w:type="gramStart"/>
      <w:r w:rsidRPr="009D3EF0">
        <w:rPr>
          <w:rFonts w:ascii="Arial" w:eastAsia="Times New Roman" w:hAnsi="Arial" w:cs="Arial"/>
          <w:bCs/>
          <w:lang w:eastAsia="en-GB"/>
        </w:rPr>
        <w:t>key</w:t>
      </w:r>
      <w:proofErr w:type="gramEnd"/>
      <w:r w:rsidRPr="009D3EF0">
        <w:rPr>
          <w:rFonts w:ascii="Arial" w:eastAsia="Times New Roman" w:hAnsi="Arial" w:cs="Arial"/>
          <w:bCs/>
          <w:lang w:eastAsia="en-GB"/>
        </w:rPr>
        <w:t xml:space="preserve"> to their inclusion in the research as it was intended that those particular characteristics of the children would illuminate the impact of the different questioning strategies to a greater degree. The quantitative research method was considered, however, this was discounted, the opinion being that observation of reactions and responses was more appropriate in this instance than, for example, computing specific feedback in relation to the taxonomy of questioning. There might have been opportunities for quantitative research</w:t>
      </w:r>
      <w:r w:rsidR="008C70D2">
        <w:rPr>
          <w:rFonts w:ascii="Arial" w:eastAsia="Times New Roman" w:hAnsi="Arial" w:cs="Arial"/>
          <w:bCs/>
          <w:lang w:eastAsia="en-GB"/>
        </w:rPr>
        <w:t>,</w:t>
      </w:r>
      <w:r w:rsidRPr="009D3EF0">
        <w:rPr>
          <w:rFonts w:ascii="Arial" w:eastAsia="Times New Roman" w:hAnsi="Arial" w:cs="Arial"/>
          <w:bCs/>
          <w:lang w:eastAsia="en-GB"/>
        </w:rPr>
        <w:t xml:space="preserve"> had the focus sample been larger or gender related or question strategy specific, in this instance the research design would not include any numerical data. It was agreed that the best research method for gathering suitable information from the sample of pupils on this occasion was through the process of an interview, as this would be informal and through discussion obtain a more in depth understandin</w:t>
      </w:r>
      <w:r w:rsidR="004C65EC">
        <w:rPr>
          <w:rFonts w:ascii="Arial" w:eastAsia="Times New Roman" w:hAnsi="Arial" w:cs="Arial"/>
          <w:bCs/>
          <w:lang w:eastAsia="en-GB"/>
        </w:rPr>
        <w:t>g of the nature of responses,</w:t>
      </w:r>
      <w:r w:rsidRPr="009D3EF0">
        <w:rPr>
          <w:rFonts w:ascii="Arial" w:eastAsia="Times New Roman" w:hAnsi="Arial" w:cs="Arial"/>
          <w:bCs/>
          <w:lang w:eastAsia="en-GB"/>
        </w:rPr>
        <w:t xml:space="preserve"> Fisher (2013)</w:t>
      </w:r>
      <w:r w:rsidR="004C65EC">
        <w:rPr>
          <w:rFonts w:ascii="Arial" w:eastAsia="Times New Roman" w:hAnsi="Arial" w:cs="Arial"/>
          <w:bCs/>
          <w:lang w:eastAsia="en-GB"/>
        </w:rPr>
        <w:t xml:space="preserve"> recognises that</w:t>
      </w:r>
      <w:r w:rsidRPr="009D3EF0">
        <w:rPr>
          <w:rFonts w:ascii="Arial" w:eastAsia="Times New Roman" w:hAnsi="Arial" w:cs="Arial"/>
          <w:bCs/>
          <w:lang w:eastAsia="en-GB"/>
        </w:rPr>
        <w:t>, such an approach encourages rich dialogue and keeps the pupil voice at the centre of research. The main disadvantage of the interview method of obtaining feedback is that the responses are very subjective and therefore</w:t>
      </w:r>
      <w:r w:rsidR="008C70D2">
        <w:rPr>
          <w:rFonts w:ascii="Arial" w:eastAsia="Times New Roman" w:hAnsi="Arial" w:cs="Arial"/>
          <w:bCs/>
          <w:lang w:eastAsia="en-GB"/>
        </w:rPr>
        <w:t>,</w:t>
      </w:r>
      <w:r w:rsidRPr="009D3EF0">
        <w:rPr>
          <w:rFonts w:ascii="Arial" w:eastAsia="Times New Roman" w:hAnsi="Arial" w:cs="Arial"/>
          <w:bCs/>
          <w:lang w:eastAsia="en-GB"/>
        </w:rPr>
        <w:t xml:space="preserve"> it is difficult to extrapolate from those responses and make generalisations about the opinions of the other pupils in the class.</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 During my PTE1 in both phases, I included the asses</w:t>
      </w:r>
      <w:r w:rsidR="008C70D2">
        <w:rPr>
          <w:rFonts w:ascii="Arial" w:eastAsia="Times New Roman" w:hAnsi="Arial" w:cs="Arial"/>
          <w:bCs/>
          <w:lang w:eastAsia="en-GB"/>
        </w:rPr>
        <w:t xml:space="preserve">sment for learning strategy of “Think, Pair, </w:t>
      </w:r>
      <w:proofErr w:type="gramStart"/>
      <w:r w:rsidR="008C70D2">
        <w:rPr>
          <w:rFonts w:ascii="Arial" w:eastAsia="Times New Roman" w:hAnsi="Arial" w:cs="Arial"/>
          <w:bCs/>
          <w:lang w:eastAsia="en-GB"/>
        </w:rPr>
        <w:t>S</w:t>
      </w:r>
      <w:r w:rsidRPr="009D3EF0">
        <w:rPr>
          <w:rFonts w:ascii="Arial" w:eastAsia="Times New Roman" w:hAnsi="Arial" w:cs="Arial"/>
          <w:bCs/>
          <w:lang w:eastAsia="en-GB"/>
        </w:rPr>
        <w:t>hare</w:t>
      </w:r>
      <w:proofErr w:type="gramEnd"/>
      <w:r w:rsidR="008C70D2">
        <w:rPr>
          <w:rFonts w:ascii="Arial" w:eastAsia="Times New Roman" w:hAnsi="Arial" w:cs="Arial"/>
          <w:bCs/>
          <w:lang w:eastAsia="en-GB"/>
        </w:rPr>
        <w:t>”</w:t>
      </w:r>
      <w:r w:rsidRPr="009D3EF0">
        <w:rPr>
          <w:rFonts w:ascii="Arial" w:eastAsia="Times New Roman" w:hAnsi="Arial" w:cs="Arial"/>
          <w:bCs/>
          <w:lang w:eastAsia="en-GB"/>
        </w:rPr>
        <w:t xml:space="preserve"> and the use of </w:t>
      </w:r>
      <w:r w:rsidR="008C70D2">
        <w:rPr>
          <w:rFonts w:ascii="Arial" w:eastAsia="Times New Roman" w:hAnsi="Arial" w:cs="Arial"/>
          <w:bCs/>
          <w:lang w:eastAsia="en-GB"/>
        </w:rPr>
        <w:t>“</w:t>
      </w:r>
      <w:r w:rsidRPr="009D3EF0">
        <w:rPr>
          <w:rFonts w:ascii="Arial" w:eastAsia="Times New Roman" w:hAnsi="Arial" w:cs="Arial"/>
          <w:bCs/>
          <w:lang w:eastAsia="en-GB"/>
        </w:rPr>
        <w:t>lollipop sticks</w:t>
      </w:r>
      <w:r w:rsidR="008C70D2">
        <w:rPr>
          <w:rFonts w:ascii="Arial" w:eastAsia="Times New Roman" w:hAnsi="Arial" w:cs="Arial"/>
          <w:bCs/>
          <w:lang w:eastAsia="en-GB"/>
        </w:rPr>
        <w:t>”</w:t>
      </w:r>
      <w:r w:rsidRPr="009D3EF0">
        <w:rPr>
          <w:rFonts w:ascii="Arial" w:eastAsia="Times New Roman" w:hAnsi="Arial" w:cs="Arial"/>
          <w:bCs/>
          <w:lang w:eastAsia="en-GB"/>
        </w:rPr>
        <w:t xml:space="preserve"> to randomly select pupils, to engage, encourage thinking time and promote discussion into the responses of the children. The children were therefore</w:t>
      </w:r>
      <w:r w:rsidR="008C70D2">
        <w:rPr>
          <w:rFonts w:ascii="Arial" w:eastAsia="Times New Roman" w:hAnsi="Arial" w:cs="Arial"/>
          <w:bCs/>
          <w:lang w:eastAsia="en-GB"/>
        </w:rPr>
        <w:t>,</w:t>
      </w:r>
      <w:r w:rsidRPr="009D3EF0">
        <w:rPr>
          <w:rFonts w:ascii="Arial" w:eastAsia="Times New Roman" w:hAnsi="Arial" w:cs="Arial"/>
          <w:bCs/>
          <w:lang w:eastAsia="en-GB"/>
        </w:rPr>
        <w:t xml:space="preserve"> familiar with these questioning strategies but the techniques were not priority considerations in normal day to day teaching. The familiarisation with these </w:t>
      </w:r>
      <w:proofErr w:type="gramStart"/>
      <w:r w:rsidRPr="009D3EF0">
        <w:rPr>
          <w:rFonts w:ascii="Arial" w:eastAsia="Times New Roman" w:hAnsi="Arial" w:cs="Arial"/>
          <w:bCs/>
          <w:lang w:eastAsia="en-GB"/>
        </w:rPr>
        <w:t>methods</w:t>
      </w:r>
      <w:r w:rsidR="008C70D2">
        <w:rPr>
          <w:rFonts w:ascii="Arial" w:eastAsia="Times New Roman" w:hAnsi="Arial" w:cs="Arial"/>
          <w:bCs/>
          <w:lang w:eastAsia="en-GB"/>
        </w:rPr>
        <w:t>,</w:t>
      </w:r>
      <w:proofErr w:type="gramEnd"/>
      <w:r w:rsidRPr="009D3EF0">
        <w:rPr>
          <w:rFonts w:ascii="Arial" w:eastAsia="Times New Roman" w:hAnsi="Arial" w:cs="Arial"/>
          <w:bCs/>
          <w:lang w:eastAsia="en-GB"/>
        </w:rPr>
        <w:t xml:space="preserve"> facilitated the lesson but the age range within the class and the lack of regularity of usage did have a negative impact on certain behaviours and in some responses.</w:t>
      </w:r>
    </w:p>
    <w:p w:rsidR="009D3EF0" w:rsidRPr="009D3EF0" w:rsidRDefault="009D3EF0" w:rsidP="009D3EF0">
      <w:pPr>
        <w:spacing w:before="240" w:after="0" w:line="360" w:lineRule="auto"/>
        <w:jc w:val="both"/>
        <w:rPr>
          <w:rFonts w:ascii="Arial" w:eastAsia="Times New Roman" w:hAnsi="Arial" w:cs="Arial"/>
          <w:lang w:eastAsia="en-GB"/>
        </w:rPr>
      </w:pPr>
      <w:r w:rsidRPr="009D3EF0">
        <w:rPr>
          <w:rFonts w:ascii="Arial" w:eastAsia="Times New Roman" w:hAnsi="Arial" w:cs="Arial"/>
          <w:bCs/>
          <w:lang w:eastAsia="en-GB"/>
        </w:rPr>
        <w:t>The evidence from this research has reaffirmed the benefit and importance of promoting discussion in the class and the im</w:t>
      </w:r>
      <w:r w:rsidR="008C70D2">
        <w:rPr>
          <w:rFonts w:ascii="Arial" w:eastAsia="Times New Roman" w:hAnsi="Arial" w:cs="Arial"/>
          <w:bCs/>
          <w:lang w:eastAsia="en-GB"/>
        </w:rPr>
        <w:t xml:space="preserve">pact of “no hands up” </w:t>
      </w:r>
      <w:r w:rsidRPr="009D3EF0">
        <w:rPr>
          <w:rFonts w:ascii="Arial" w:eastAsia="Times New Roman" w:hAnsi="Arial" w:cs="Arial"/>
          <w:bCs/>
          <w:lang w:eastAsia="en-GB"/>
        </w:rPr>
        <w:t xml:space="preserve">in ensuring greater participation in </w:t>
      </w:r>
      <w:r w:rsidRPr="009D3EF0">
        <w:rPr>
          <w:rFonts w:ascii="Arial" w:eastAsia="Times New Roman" w:hAnsi="Arial" w:cs="Arial"/>
          <w:bCs/>
          <w:lang w:eastAsia="en-GB"/>
        </w:rPr>
        <w:lastRenderedPageBreak/>
        <w:t xml:space="preserve">the learning experience, “Think, Pair, Share” and” lollipop sticks” proved to be valuable tools in achieving this aim. Benjamin Franklin’s maxim holds true, “tell me and I forget, teach me and I may remember, involve me and I will learn”.  However, it is necessary to develop these skills through modelling, by establishing ground rules for discussion and with regular practise. I would promote the features of a quality audience and a quality </w:t>
      </w:r>
      <w:proofErr w:type="gramStart"/>
      <w:r w:rsidRPr="009D3EF0">
        <w:rPr>
          <w:rFonts w:ascii="Arial" w:eastAsia="Times New Roman" w:hAnsi="Arial" w:cs="Arial"/>
          <w:bCs/>
          <w:lang w:eastAsia="en-GB"/>
        </w:rPr>
        <w:t>listener,</w:t>
      </w:r>
      <w:proofErr w:type="gramEnd"/>
      <w:r w:rsidRPr="009D3EF0">
        <w:rPr>
          <w:rFonts w:ascii="Arial" w:eastAsia="Times New Roman" w:hAnsi="Arial" w:cs="Arial"/>
          <w:bCs/>
          <w:lang w:eastAsia="en-GB"/>
        </w:rPr>
        <w:t xml:space="preserve"> I would encourage the pupils to be supportive and respectful of one another and to create a classroom culture that removes the fear of making mistakes. In my lesson planning I would make a determined effort to ensure “wait times”, as Rowe in 1972 explained “if ‘wait times’ are extended to three to five seconds, a number of changes occur in student variables”, and deploying the strategy of “Think, Pair, Share” with regularity to create a safe space for children to contribute in discussions, in smaller groups, as opposed to in front of the class which would encourage the more apprehensive, reserved pupil in the class to participate with a greater feeling of ease.     </w:t>
      </w:r>
    </w:p>
    <w:p w:rsidR="009D3EF0" w:rsidRPr="004C65EC" w:rsidRDefault="009D3EF0" w:rsidP="004C65EC">
      <w:pPr>
        <w:spacing w:before="240" w:after="0" w:line="360" w:lineRule="auto"/>
        <w:jc w:val="both"/>
        <w:rPr>
          <w:rFonts w:ascii="Arial" w:eastAsia="Times New Roman" w:hAnsi="Arial" w:cs="Arial"/>
          <w:bCs/>
          <w:lang w:eastAsia="en-GB"/>
        </w:rPr>
      </w:pPr>
      <w:r w:rsidRPr="009D3EF0">
        <w:rPr>
          <w:rFonts w:ascii="Arial" w:eastAsia="Times New Roman" w:hAnsi="Arial" w:cs="Arial"/>
          <w:bCs/>
          <w:lang w:eastAsia="en-GB"/>
        </w:rPr>
        <w:t>If I did this lesson again I would consider focusing on one strategy at a time as opposed to three in a one hour lesson, I would focus on “Think, Pair, Share” initially as that is the strategy that involves greater collaborative learning and discussion, which is most aligned to three of the Four Purposes of Welsh Curriculum 2022 namely to make ambitious, capable, learners, enterprising and creative contributors and</w:t>
      </w:r>
      <w:r w:rsidR="008C70D2">
        <w:rPr>
          <w:rFonts w:ascii="Arial" w:eastAsia="Times New Roman" w:hAnsi="Arial" w:cs="Arial"/>
          <w:bCs/>
          <w:lang w:eastAsia="en-GB"/>
        </w:rPr>
        <w:t xml:space="preserve"> healthy, confident individuals,</w:t>
      </w:r>
      <w:r w:rsidRPr="009D3EF0">
        <w:rPr>
          <w:rFonts w:ascii="Arial" w:eastAsia="Times New Roman" w:hAnsi="Arial" w:cs="Arial"/>
          <w:bCs/>
          <w:lang w:eastAsia="en-GB"/>
        </w:rPr>
        <w:t xml:space="preserve"> </w:t>
      </w:r>
      <w:r w:rsidR="008C70D2">
        <w:rPr>
          <w:rFonts w:ascii="Arial" w:eastAsia="Times New Roman" w:hAnsi="Arial" w:cs="Arial"/>
          <w:bCs/>
          <w:lang w:eastAsia="en-GB"/>
        </w:rPr>
        <w:t>(D</w:t>
      </w:r>
      <w:r w:rsidRPr="009D3EF0">
        <w:rPr>
          <w:rFonts w:ascii="Arial" w:eastAsia="Times New Roman" w:hAnsi="Arial" w:cs="Arial"/>
          <w:bCs/>
          <w:lang w:eastAsia="en-GB"/>
        </w:rPr>
        <w:t>onaldson, 2015)</w:t>
      </w:r>
      <w:r w:rsidR="008C70D2">
        <w:rPr>
          <w:rFonts w:ascii="Arial" w:eastAsia="Times New Roman" w:hAnsi="Arial" w:cs="Arial"/>
          <w:bCs/>
          <w:lang w:eastAsia="en-GB"/>
        </w:rPr>
        <w:t>.</w:t>
      </w:r>
      <w:r w:rsidRPr="009D3EF0">
        <w:rPr>
          <w:rFonts w:ascii="Arial" w:eastAsia="Times New Roman" w:hAnsi="Arial" w:cs="Arial"/>
          <w:bCs/>
          <w:lang w:eastAsia="en-GB"/>
        </w:rPr>
        <w:t xml:space="preserve"> I would include variations on the theme, such as ‘Think, Pair, Show’, ‘Think, Pair, Write’, ‘Think, Pair, Research’, it would be interesting to analyse the effects on engagement by varying the makeup of the focus group to include, friendship groups, random pairing, mixed boy and girl pairings and mixed attainment levels. It would be beneficial to have a rolling program of different focus groups on a regular cycle of around three to four weeks to assess the impact of the initiative. It might be necessary depending on the age range of the class or focus group involved in the enquiry to adjust the research methods, invariably the research would involve a qualitative research strategy for the aforementioned reasons, however, it may be more appropriate with older children to include a questionnaire with the option of multiple choice answers, which might provide more immediate feedback that is less time consuming than that gathered through interview, although the questionnaire may still have to be supplemented with interview data which, albeit subjective, might reveal nuances and emotional aspects that a questionnaire would omit, Fisher, (2013</w:t>
      </w:r>
      <w:r>
        <w:rPr>
          <w:rFonts w:ascii="Arial" w:eastAsia="Times New Roman" w:hAnsi="Arial" w:cs="Arial"/>
          <w:bCs/>
          <w:lang w:eastAsia="en-GB"/>
        </w:rPr>
        <w:t xml:space="preserve">), children should feel secure, </w:t>
      </w:r>
      <w:r w:rsidRPr="009D3EF0">
        <w:rPr>
          <w:rFonts w:ascii="Arial" w:eastAsia="Times New Roman" w:hAnsi="Arial" w:cs="Arial"/>
          <w:bCs/>
          <w:lang w:eastAsia="en-GB"/>
        </w:rPr>
        <w:t>confident and embedded with a ‘growth mind-set’.  </w:t>
      </w:r>
    </w:p>
    <w:p w:rsidR="009D3EF0" w:rsidRDefault="009D3EF0" w:rsidP="009D3EF0">
      <w:pPr>
        <w:rPr>
          <w:rFonts w:ascii="Arial" w:hAnsi="Arial" w:cs="Arial"/>
        </w:rPr>
      </w:pPr>
    </w:p>
    <w:p w:rsidR="004C65EC" w:rsidRDefault="004C65EC" w:rsidP="009D3EF0">
      <w:pPr>
        <w:rPr>
          <w:rFonts w:ascii="Arial" w:hAnsi="Arial" w:cs="Arial"/>
          <w:b/>
          <w:bCs/>
          <w:u w:val="single"/>
        </w:rPr>
      </w:pPr>
    </w:p>
    <w:p w:rsidR="004C65EC" w:rsidRDefault="004C65EC" w:rsidP="009D3EF0">
      <w:pPr>
        <w:rPr>
          <w:rFonts w:ascii="Arial" w:hAnsi="Arial" w:cs="Arial"/>
          <w:b/>
          <w:bCs/>
          <w:u w:val="single"/>
        </w:rPr>
      </w:pPr>
    </w:p>
    <w:p w:rsidR="009D3EF0" w:rsidRDefault="009D3EF0" w:rsidP="009D3EF0">
      <w:pPr>
        <w:rPr>
          <w:rFonts w:ascii="Arial" w:hAnsi="Arial" w:cs="Arial"/>
          <w:b/>
          <w:bCs/>
          <w:u w:val="single"/>
        </w:rPr>
      </w:pPr>
      <w:r w:rsidRPr="009D3EF0">
        <w:rPr>
          <w:rFonts w:ascii="Arial" w:hAnsi="Arial" w:cs="Arial"/>
          <w:b/>
          <w:bCs/>
          <w:u w:val="single"/>
        </w:rPr>
        <w:lastRenderedPageBreak/>
        <w:t>Reference List</w:t>
      </w:r>
    </w:p>
    <w:p w:rsidR="00546C43" w:rsidRDefault="00546C43" w:rsidP="009D3EF0">
      <w:pPr>
        <w:rPr>
          <w:rFonts w:ascii="Arial" w:hAnsi="Arial" w:cs="Arial"/>
          <w:b/>
          <w:bCs/>
          <w:u w:val="single"/>
        </w:rPr>
      </w:pPr>
      <w:proofErr w:type="spellStart"/>
      <w:r w:rsidRPr="00546C43">
        <w:rPr>
          <w:rFonts w:ascii="Arial" w:eastAsia="Times New Roman" w:hAnsi="Arial" w:cs="Arial"/>
          <w:bCs/>
          <w:lang w:eastAsia="en-GB"/>
        </w:rPr>
        <w:t>Abtahi</w:t>
      </w:r>
      <w:proofErr w:type="spellEnd"/>
      <w:r>
        <w:rPr>
          <w:rFonts w:ascii="Arial" w:eastAsia="Times New Roman" w:hAnsi="Arial" w:cs="Arial"/>
          <w:bCs/>
          <w:lang w:eastAsia="en-GB"/>
        </w:rPr>
        <w:t xml:space="preserve">, Y (2018), </w:t>
      </w:r>
      <w:proofErr w:type="gramStart"/>
      <w:r w:rsidRPr="00546C43">
        <w:rPr>
          <w:rFonts w:ascii="Arial" w:eastAsia="Times New Roman" w:hAnsi="Arial" w:cs="Arial"/>
          <w:bCs/>
          <w:lang w:eastAsia="en-GB"/>
        </w:rPr>
        <w:t>The</w:t>
      </w:r>
      <w:proofErr w:type="gramEnd"/>
      <w:r w:rsidRPr="00546C43">
        <w:rPr>
          <w:rFonts w:ascii="Arial" w:eastAsia="Times New Roman" w:hAnsi="Arial" w:cs="Arial"/>
          <w:bCs/>
          <w:lang w:eastAsia="en-GB"/>
        </w:rPr>
        <w:t xml:space="preserve"> ‘More Knowledgeable Other’: A Necessity in the Zone of Proximal Development?</w:t>
      </w:r>
      <w:r>
        <w:rPr>
          <w:rFonts w:ascii="Arial" w:eastAsia="Times New Roman" w:hAnsi="Arial" w:cs="Arial"/>
          <w:bCs/>
          <w:lang w:eastAsia="en-GB"/>
        </w:rPr>
        <w:t xml:space="preserve"> </w:t>
      </w:r>
      <w:hyperlink r:id="rId6" w:history="1">
        <w:r w:rsidRPr="00546C43">
          <w:rPr>
            <w:rStyle w:val="Hyperlink"/>
            <w:rFonts w:ascii="Arial" w:hAnsi="Arial" w:cs="Arial"/>
          </w:rPr>
          <w:t>https://www.researchgate.net/publication/318780971_The_'More_Knowledgeable_Other'_A_Necessity_in_the_Zone_of_Proximal_Development</w:t>
        </w:r>
      </w:hyperlink>
      <w:r>
        <w:rPr>
          <w:rFonts w:ascii="Arial" w:hAnsi="Arial" w:cs="Arial"/>
        </w:rPr>
        <w:t xml:space="preserve"> Accessed on: 17</w:t>
      </w:r>
      <w:r w:rsidRPr="00546C43">
        <w:rPr>
          <w:rFonts w:ascii="Arial" w:hAnsi="Arial" w:cs="Arial"/>
          <w:vertAlign w:val="superscript"/>
        </w:rPr>
        <w:t>th</w:t>
      </w:r>
      <w:r>
        <w:rPr>
          <w:rFonts w:ascii="Arial" w:hAnsi="Arial" w:cs="Arial"/>
        </w:rPr>
        <w:t xml:space="preserve"> February 2020. </w:t>
      </w:r>
    </w:p>
    <w:p w:rsidR="00A81024" w:rsidRPr="00A81024" w:rsidRDefault="00A81024" w:rsidP="009D3EF0">
      <w:pPr>
        <w:rPr>
          <w:rFonts w:ascii="Arial" w:hAnsi="Arial" w:cs="Arial"/>
          <w:bCs/>
        </w:rPr>
      </w:pPr>
      <w:proofErr w:type="gramStart"/>
      <w:r w:rsidRPr="00A81024">
        <w:rPr>
          <w:rFonts w:ascii="Arial" w:hAnsi="Arial" w:cs="Arial"/>
          <w:bCs/>
        </w:rPr>
        <w:t>British Educational Research Association [BERA] (2018) Ethical Guidelines for Educational Research, fourth edition, London.</w:t>
      </w:r>
      <w:proofErr w:type="gramEnd"/>
      <w:r w:rsidRPr="00A81024">
        <w:rPr>
          <w:rFonts w:ascii="Arial" w:hAnsi="Arial" w:cs="Arial"/>
          <w:bCs/>
        </w:rPr>
        <w:t xml:space="preserve"> </w:t>
      </w:r>
      <w:hyperlink r:id="rId7" w:history="1">
        <w:r w:rsidRPr="00020EAA">
          <w:rPr>
            <w:rStyle w:val="Hyperlink"/>
            <w:rFonts w:ascii="Arial" w:hAnsi="Arial" w:cs="Arial"/>
            <w:bCs/>
          </w:rPr>
          <w:t>https://www.bera.ac.uk/researchers-resources/publications/ethicalguidelines-for-educational-research-2018</w:t>
        </w:r>
      </w:hyperlink>
      <w:r>
        <w:rPr>
          <w:rFonts w:ascii="Arial" w:hAnsi="Arial" w:cs="Arial"/>
          <w:bCs/>
        </w:rPr>
        <w:t xml:space="preserve"> Accessed on: 15</w:t>
      </w:r>
      <w:r w:rsidRPr="00A81024">
        <w:rPr>
          <w:rFonts w:ascii="Arial" w:hAnsi="Arial" w:cs="Arial"/>
          <w:bCs/>
          <w:vertAlign w:val="superscript"/>
        </w:rPr>
        <w:t>th</w:t>
      </w:r>
      <w:r>
        <w:rPr>
          <w:rFonts w:ascii="Arial" w:hAnsi="Arial" w:cs="Arial"/>
          <w:bCs/>
        </w:rPr>
        <w:t xml:space="preserve"> February 2020.  </w:t>
      </w:r>
    </w:p>
    <w:p w:rsidR="00A81024" w:rsidRDefault="00A81024" w:rsidP="00A81024">
      <w:pPr>
        <w:jc w:val="both"/>
        <w:rPr>
          <w:rFonts w:ascii="Arial" w:hAnsi="Arial" w:cs="Arial"/>
          <w:bCs/>
        </w:rPr>
      </w:pPr>
      <w:proofErr w:type="spellStart"/>
      <w:proofErr w:type="gramStart"/>
      <w:r w:rsidRPr="009D3EF0">
        <w:rPr>
          <w:rFonts w:ascii="Arial" w:hAnsi="Arial" w:cs="Arial"/>
          <w:bCs/>
        </w:rPr>
        <w:t>Chaiklin</w:t>
      </w:r>
      <w:proofErr w:type="spellEnd"/>
      <w:r w:rsidRPr="009D3EF0">
        <w:rPr>
          <w:rFonts w:ascii="Arial" w:hAnsi="Arial" w:cs="Arial"/>
          <w:bCs/>
        </w:rPr>
        <w:t>, S., 2003.</w:t>
      </w:r>
      <w:proofErr w:type="gramEnd"/>
      <w:r w:rsidRPr="009D3EF0">
        <w:rPr>
          <w:rFonts w:ascii="Arial" w:hAnsi="Arial" w:cs="Arial"/>
          <w:bCs/>
        </w:rPr>
        <w:t xml:space="preserve"> </w:t>
      </w:r>
      <w:proofErr w:type="gramStart"/>
      <w:r w:rsidRPr="009D3EF0">
        <w:rPr>
          <w:rFonts w:ascii="Arial" w:hAnsi="Arial" w:cs="Arial"/>
          <w:bCs/>
        </w:rPr>
        <w:t>The zone of proximal development in Vygotsky’s analysis of learning and instruction.</w:t>
      </w:r>
      <w:proofErr w:type="gramEnd"/>
      <w:r w:rsidRPr="009D3EF0">
        <w:rPr>
          <w:rFonts w:ascii="Arial" w:hAnsi="Arial" w:cs="Arial"/>
          <w:bCs/>
        </w:rPr>
        <w:t xml:space="preserve"> </w:t>
      </w:r>
      <w:proofErr w:type="gramStart"/>
      <w:r w:rsidRPr="009D3EF0">
        <w:rPr>
          <w:rFonts w:ascii="Arial" w:hAnsi="Arial" w:cs="Arial"/>
          <w:bCs/>
          <w:i/>
          <w:iCs/>
        </w:rPr>
        <w:t>Vygotsky’s educational theory in cultural context</w:t>
      </w:r>
      <w:r w:rsidRPr="009D3EF0">
        <w:rPr>
          <w:rFonts w:ascii="Arial" w:hAnsi="Arial" w:cs="Arial"/>
          <w:bCs/>
        </w:rPr>
        <w:t xml:space="preserve">, </w:t>
      </w:r>
      <w:r w:rsidRPr="009D3EF0">
        <w:rPr>
          <w:rFonts w:ascii="Arial" w:hAnsi="Arial" w:cs="Arial"/>
          <w:bCs/>
          <w:i/>
          <w:iCs/>
        </w:rPr>
        <w:t>1</w:t>
      </w:r>
      <w:r w:rsidRPr="009D3EF0">
        <w:rPr>
          <w:rFonts w:ascii="Arial" w:hAnsi="Arial" w:cs="Arial"/>
          <w:bCs/>
        </w:rPr>
        <w:t>, pp.39-64.</w:t>
      </w:r>
      <w:proofErr w:type="gramEnd"/>
    </w:p>
    <w:p w:rsidR="00A81024" w:rsidRPr="009D3EF0" w:rsidRDefault="00A81024" w:rsidP="00A81024">
      <w:pPr>
        <w:jc w:val="both"/>
        <w:rPr>
          <w:rFonts w:ascii="Arial" w:hAnsi="Arial" w:cs="Arial"/>
        </w:rPr>
      </w:pPr>
      <w:hyperlink r:id="rId8" w:tooltip="Crow1234's Blog" w:history="1">
        <w:r w:rsidRPr="00A81024">
          <w:rPr>
            <w:rFonts w:ascii="Arial" w:hAnsi="Arial" w:cs="Arial"/>
            <w:bCs/>
            <w:color w:val="000000"/>
            <w:sz w:val="21"/>
            <w:szCs w:val="21"/>
            <w:bdr w:val="none" w:sz="0" w:space="0" w:color="auto" w:frame="1"/>
            <w:shd w:val="clear" w:color="auto" w:fill="FFFFFF"/>
          </w:rPr>
          <w:t>Crow1234's Blog</w:t>
        </w:r>
      </w:hyperlink>
      <w:r w:rsidRPr="00A81024">
        <w:rPr>
          <w:rFonts w:ascii="Arial" w:hAnsi="Arial" w:cs="Arial"/>
          <w:bCs/>
        </w:rPr>
        <w:t>,</w:t>
      </w:r>
      <w:r>
        <w:rPr>
          <w:rFonts w:ascii="Arial" w:hAnsi="Arial" w:cs="Arial"/>
          <w:bCs/>
        </w:rPr>
        <w:t xml:space="preserve"> (2010),</w:t>
      </w:r>
      <w:hyperlink r:id="rId9" w:history="1">
        <w:r w:rsidRPr="00A81024">
          <w:rPr>
            <w:rStyle w:val="Hyperlink"/>
            <w:rFonts w:ascii="Arial" w:hAnsi="Arial" w:cs="Arial"/>
            <w:bCs/>
            <w:color w:val="auto"/>
            <w:u w:val="none"/>
          </w:rPr>
          <w:t xml:space="preserve"> Pros and Cons of Action Research and Participant Action Research (PAR).</w:t>
        </w:r>
      </w:hyperlink>
      <w:r>
        <w:rPr>
          <w:rFonts w:ascii="Arial" w:hAnsi="Arial" w:cs="Arial"/>
        </w:rPr>
        <w:t xml:space="preserve"> </w:t>
      </w:r>
      <w:r>
        <w:rPr>
          <w:rFonts w:ascii="Arial" w:hAnsi="Arial" w:cs="Arial"/>
          <w:bCs/>
        </w:rPr>
        <w:fldChar w:fldCharType="begin"/>
      </w:r>
      <w:r>
        <w:rPr>
          <w:rFonts w:ascii="Arial" w:hAnsi="Arial" w:cs="Arial"/>
          <w:bCs/>
        </w:rPr>
        <w:instrText xml:space="preserve"> HYPERLINK "</w:instrText>
      </w:r>
      <w:r w:rsidRPr="00A81024">
        <w:rPr>
          <w:rFonts w:ascii="Arial" w:hAnsi="Arial" w:cs="Arial"/>
          <w:bCs/>
        </w:rPr>
        <w:instrText>https://crow1234.wordpress.com/2010/10/29/pros-and-cons-of-action-research-and-participant-action-research-par/</w:instrText>
      </w:r>
      <w:r>
        <w:rPr>
          <w:rFonts w:ascii="Arial" w:hAnsi="Arial" w:cs="Arial"/>
          <w:bCs/>
        </w:rPr>
        <w:instrText xml:space="preserve">" </w:instrText>
      </w:r>
      <w:r>
        <w:rPr>
          <w:rFonts w:ascii="Arial" w:hAnsi="Arial" w:cs="Arial"/>
          <w:bCs/>
        </w:rPr>
        <w:fldChar w:fldCharType="separate"/>
      </w:r>
      <w:r w:rsidRPr="00020EAA">
        <w:rPr>
          <w:rStyle w:val="Hyperlink"/>
          <w:rFonts w:ascii="Arial" w:hAnsi="Arial" w:cs="Arial"/>
          <w:bCs/>
        </w:rPr>
        <w:t>https://crow1234.w</w:t>
      </w:r>
      <w:r w:rsidRPr="00020EAA">
        <w:rPr>
          <w:rStyle w:val="Hyperlink"/>
          <w:rFonts w:ascii="Arial" w:hAnsi="Arial" w:cs="Arial"/>
          <w:bCs/>
        </w:rPr>
        <w:t>o</w:t>
      </w:r>
      <w:r w:rsidRPr="00020EAA">
        <w:rPr>
          <w:rStyle w:val="Hyperlink"/>
          <w:rFonts w:ascii="Arial" w:hAnsi="Arial" w:cs="Arial"/>
          <w:bCs/>
        </w:rPr>
        <w:t>rdpress.com/2010/10/29/pros-and-cons-of-action-research-and-participant-action-research-par/</w:t>
      </w:r>
      <w:r>
        <w:rPr>
          <w:rFonts w:ascii="Arial" w:hAnsi="Arial" w:cs="Arial"/>
          <w:bCs/>
        </w:rPr>
        <w:fldChar w:fldCharType="end"/>
      </w:r>
      <w:r w:rsidRPr="009D3EF0">
        <w:rPr>
          <w:rFonts w:ascii="Arial" w:hAnsi="Arial" w:cs="Arial"/>
          <w:bCs/>
        </w:rPr>
        <w:t> </w:t>
      </w:r>
      <w:r>
        <w:rPr>
          <w:rFonts w:ascii="Arial" w:hAnsi="Arial" w:cs="Arial"/>
          <w:bCs/>
        </w:rPr>
        <w:t>Accessed on: 18</w:t>
      </w:r>
      <w:r w:rsidRPr="00A81024">
        <w:rPr>
          <w:rFonts w:ascii="Arial" w:hAnsi="Arial" w:cs="Arial"/>
          <w:bCs/>
          <w:vertAlign w:val="superscript"/>
        </w:rPr>
        <w:t>th</w:t>
      </w:r>
      <w:r>
        <w:rPr>
          <w:rFonts w:ascii="Arial" w:hAnsi="Arial" w:cs="Arial"/>
          <w:bCs/>
        </w:rPr>
        <w:t xml:space="preserve"> February 2020.</w:t>
      </w:r>
    </w:p>
    <w:p w:rsidR="00A81024" w:rsidRPr="009D3EF0" w:rsidRDefault="00A81024" w:rsidP="00A81024">
      <w:pPr>
        <w:jc w:val="both"/>
        <w:rPr>
          <w:rFonts w:ascii="Arial" w:hAnsi="Arial" w:cs="Arial"/>
        </w:rPr>
      </w:pPr>
      <w:proofErr w:type="spellStart"/>
      <w:proofErr w:type="gramStart"/>
      <w:r w:rsidRPr="009D3EF0">
        <w:rPr>
          <w:rFonts w:ascii="Arial" w:hAnsi="Arial" w:cs="Arial"/>
          <w:bCs/>
        </w:rPr>
        <w:t>Denby</w:t>
      </w:r>
      <w:proofErr w:type="spellEnd"/>
      <w:r w:rsidRPr="009D3EF0">
        <w:rPr>
          <w:rFonts w:ascii="Arial" w:hAnsi="Arial" w:cs="Arial"/>
          <w:bCs/>
        </w:rPr>
        <w:t>, N. ed., 2008.</w:t>
      </w:r>
      <w:proofErr w:type="gramEnd"/>
      <w:r w:rsidRPr="009D3EF0">
        <w:rPr>
          <w:rFonts w:ascii="Arial" w:hAnsi="Arial" w:cs="Arial"/>
          <w:bCs/>
        </w:rPr>
        <w:t xml:space="preserve"> </w:t>
      </w:r>
      <w:r w:rsidRPr="009D3EF0">
        <w:rPr>
          <w:rFonts w:ascii="Arial" w:hAnsi="Arial" w:cs="Arial"/>
          <w:bCs/>
          <w:i/>
          <w:iCs/>
        </w:rPr>
        <w:t>How to achieve your QTS: A guide for students</w:t>
      </w:r>
      <w:r w:rsidRPr="009D3EF0">
        <w:rPr>
          <w:rFonts w:ascii="Arial" w:hAnsi="Arial" w:cs="Arial"/>
          <w:bCs/>
        </w:rPr>
        <w:t xml:space="preserve">. </w:t>
      </w:r>
      <w:proofErr w:type="gramStart"/>
      <w:r w:rsidRPr="009D3EF0">
        <w:rPr>
          <w:rFonts w:ascii="Arial" w:hAnsi="Arial" w:cs="Arial"/>
          <w:bCs/>
        </w:rPr>
        <w:t>Sage.</w:t>
      </w:r>
      <w:proofErr w:type="gramEnd"/>
    </w:p>
    <w:p w:rsidR="009D3EF0" w:rsidRDefault="009D3EF0" w:rsidP="009D3EF0">
      <w:pPr>
        <w:jc w:val="both"/>
        <w:rPr>
          <w:rFonts w:ascii="Arial" w:hAnsi="Arial" w:cs="Arial"/>
          <w:bCs/>
        </w:rPr>
      </w:pPr>
      <w:proofErr w:type="spellStart"/>
      <w:proofErr w:type="gramStart"/>
      <w:r w:rsidRPr="009D3EF0">
        <w:rPr>
          <w:rFonts w:ascii="Arial" w:hAnsi="Arial" w:cs="Arial"/>
          <w:bCs/>
        </w:rPr>
        <w:t>Denscombe</w:t>
      </w:r>
      <w:proofErr w:type="spellEnd"/>
      <w:r w:rsidRPr="009D3EF0">
        <w:rPr>
          <w:rFonts w:ascii="Arial" w:hAnsi="Arial" w:cs="Arial"/>
          <w:bCs/>
        </w:rPr>
        <w:t>, M., 2002.</w:t>
      </w:r>
      <w:proofErr w:type="gramEnd"/>
      <w:r w:rsidRPr="009D3EF0">
        <w:rPr>
          <w:rFonts w:ascii="Arial" w:hAnsi="Arial" w:cs="Arial"/>
          <w:bCs/>
        </w:rPr>
        <w:t xml:space="preserve"> </w:t>
      </w:r>
      <w:r w:rsidRPr="009D3EF0">
        <w:rPr>
          <w:rFonts w:ascii="Arial" w:hAnsi="Arial" w:cs="Arial"/>
          <w:bCs/>
          <w:i/>
          <w:iCs/>
        </w:rPr>
        <w:t>Ground rules for good research</w:t>
      </w:r>
      <w:r w:rsidRPr="009D3EF0">
        <w:rPr>
          <w:rFonts w:ascii="Arial" w:hAnsi="Arial" w:cs="Arial"/>
          <w:bCs/>
        </w:rPr>
        <w:t xml:space="preserve">. </w:t>
      </w:r>
      <w:proofErr w:type="gramStart"/>
      <w:r w:rsidRPr="009D3EF0">
        <w:rPr>
          <w:rFonts w:ascii="Arial" w:hAnsi="Arial" w:cs="Arial"/>
          <w:bCs/>
        </w:rPr>
        <w:t>Open University Press.</w:t>
      </w:r>
      <w:proofErr w:type="gramEnd"/>
    </w:p>
    <w:p w:rsidR="00A81024" w:rsidRDefault="00A81024" w:rsidP="009D3EF0">
      <w:pPr>
        <w:jc w:val="both"/>
        <w:rPr>
          <w:rFonts w:ascii="Arial" w:hAnsi="Arial" w:cs="Arial"/>
          <w:bCs/>
        </w:rPr>
      </w:pPr>
      <w:proofErr w:type="spellStart"/>
      <w:proofErr w:type="gramStart"/>
      <w:r w:rsidRPr="009D3EF0">
        <w:rPr>
          <w:rFonts w:ascii="Arial" w:hAnsi="Arial" w:cs="Arial"/>
          <w:bCs/>
        </w:rPr>
        <w:t>Dinkmeyer</w:t>
      </w:r>
      <w:proofErr w:type="spellEnd"/>
      <w:r w:rsidRPr="009D3EF0">
        <w:rPr>
          <w:rFonts w:ascii="Arial" w:hAnsi="Arial" w:cs="Arial"/>
          <w:bCs/>
        </w:rPr>
        <w:t xml:space="preserve">, D.C. and </w:t>
      </w:r>
      <w:proofErr w:type="spellStart"/>
      <w:r w:rsidRPr="009D3EF0">
        <w:rPr>
          <w:rFonts w:ascii="Arial" w:hAnsi="Arial" w:cs="Arial"/>
          <w:bCs/>
        </w:rPr>
        <w:t>Dreikurs</w:t>
      </w:r>
      <w:proofErr w:type="spellEnd"/>
      <w:r w:rsidRPr="009D3EF0">
        <w:rPr>
          <w:rFonts w:ascii="Arial" w:hAnsi="Arial" w:cs="Arial"/>
          <w:bCs/>
        </w:rPr>
        <w:t>, R., (2000).</w:t>
      </w:r>
      <w:proofErr w:type="gramEnd"/>
      <w:r w:rsidRPr="009D3EF0">
        <w:rPr>
          <w:rFonts w:ascii="Arial" w:hAnsi="Arial" w:cs="Arial"/>
          <w:bCs/>
        </w:rPr>
        <w:t xml:space="preserve"> </w:t>
      </w:r>
      <w:proofErr w:type="gramStart"/>
      <w:r w:rsidRPr="009D3EF0">
        <w:rPr>
          <w:rFonts w:ascii="Arial" w:hAnsi="Arial" w:cs="Arial"/>
          <w:bCs/>
          <w:i/>
          <w:iCs/>
        </w:rPr>
        <w:t>Encouraging children to learn</w:t>
      </w:r>
      <w:r w:rsidRPr="009D3EF0">
        <w:rPr>
          <w:rFonts w:ascii="Arial" w:hAnsi="Arial" w:cs="Arial"/>
          <w:bCs/>
        </w:rPr>
        <w:t>.</w:t>
      </w:r>
      <w:proofErr w:type="gramEnd"/>
      <w:r w:rsidRPr="009D3EF0">
        <w:rPr>
          <w:rFonts w:ascii="Arial" w:hAnsi="Arial" w:cs="Arial"/>
          <w:bCs/>
        </w:rPr>
        <w:t xml:space="preserve"> </w:t>
      </w:r>
      <w:proofErr w:type="gramStart"/>
      <w:r w:rsidRPr="009D3EF0">
        <w:rPr>
          <w:rFonts w:ascii="Arial" w:hAnsi="Arial" w:cs="Arial"/>
          <w:bCs/>
        </w:rPr>
        <w:t>Psychology Press.</w:t>
      </w:r>
      <w:proofErr w:type="gramEnd"/>
    </w:p>
    <w:p w:rsidR="008C662C" w:rsidRPr="008C662C" w:rsidRDefault="008C662C" w:rsidP="009D3EF0">
      <w:pPr>
        <w:jc w:val="both"/>
        <w:rPr>
          <w:rFonts w:ascii="Arial" w:hAnsi="Arial" w:cs="Arial"/>
          <w:i/>
        </w:rPr>
      </w:pPr>
      <w:r>
        <w:rPr>
          <w:rFonts w:ascii="Arial" w:hAnsi="Arial" w:cs="Arial"/>
        </w:rPr>
        <w:t xml:space="preserve">Donaldson G (2015), </w:t>
      </w:r>
      <w:r w:rsidRPr="008C662C">
        <w:rPr>
          <w:rFonts w:ascii="Arial" w:hAnsi="Arial" w:cs="Arial"/>
          <w:i/>
        </w:rPr>
        <w:t xml:space="preserve">Successful Futures, Looking at the Curriculum and Assessment Arrangements in Wales. </w:t>
      </w:r>
      <w:proofErr w:type="gramStart"/>
      <w:r w:rsidRPr="008C662C">
        <w:rPr>
          <w:rFonts w:ascii="Arial" w:hAnsi="Arial" w:cs="Arial"/>
          <w:i/>
        </w:rPr>
        <w:t>A summary of Professor Graham Donaldson’s report.</w:t>
      </w:r>
      <w:proofErr w:type="gramEnd"/>
      <w:r>
        <w:rPr>
          <w:rFonts w:ascii="Arial" w:hAnsi="Arial" w:cs="Arial"/>
          <w:i/>
        </w:rPr>
        <w:t xml:space="preserve"> </w:t>
      </w:r>
      <w:hyperlink r:id="rId10" w:history="1">
        <w:r w:rsidRPr="008C662C">
          <w:rPr>
            <w:rStyle w:val="Hyperlink"/>
            <w:rFonts w:ascii="Arial" w:hAnsi="Arial" w:cs="Arial"/>
          </w:rPr>
          <w:t>https://gov.wales/sites/default/files/publications/2018-03/succesful-futures-a-summary-of-professor-graham-donaldsons-report.pdf</w:t>
        </w:r>
      </w:hyperlink>
      <w:r>
        <w:rPr>
          <w:rFonts w:ascii="Arial" w:hAnsi="Arial" w:cs="Arial"/>
        </w:rPr>
        <w:t xml:space="preserve"> Accessed on: 12</w:t>
      </w:r>
      <w:r w:rsidRPr="008C662C">
        <w:rPr>
          <w:rFonts w:ascii="Arial" w:hAnsi="Arial" w:cs="Arial"/>
          <w:vertAlign w:val="superscript"/>
        </w:rPr>
        <w:t>th</w:t>
      </w:r>
      <w:r>
        <w:rPr>
          <w:rFonts w:ascii="Arial" w:hAnsi="Arial" w:cs="Arial"/>
        </w:rPr>
        <w:t xml:space="preserve"> February 2020.</w:t>
      </w:r>
    </w:p>
    <w:p w:rsidR="00A81024" w:rsidRDefault="00A81024" w:rsidP="00A81024">
      <w:pPr>
        <w:jc w:val="both"/>
        <w:rPr>
          <w:rFonts w:ascii="Arial" w:hAnsi="Arial" w:cs="Arial"/>
          <w:bCs/>
        </w:rPr>
      </w:pPr>
      <w:r w:rsidRPr="009D3EF0">
        <w:rPr>
          <w:rFonts w:ascii="Arial" w:hAnsi="Arial" w:cs="Arial"/>
          <w:bCs/>
        </w:rPr>
        <w:t xml:space="preserve">Fisher, H., 2014. </w:t>
      </w:r>
      <w:proofErr w:type="gramStart"/>
      <w:r w:rsidRPr="009D3EF0">
        <w:rPr>
          <w:rFonts w:ascii="Arial" w:hAnsi="Arial" w:cs="Arial"/>
          <w:bCs/>
        </w:rPr>
        <w:t>Using pupil perspective in the primary classroom: an exploration of some of the potential issues.</w:t>
      </w:r>
      <w:proofErr w:type="gramEnd"/>
      <w:r w:rsidRPr="009D3EF0">
        <w:rPr>
          <w:rFonts w:ascii="Arial" w:hAnsi="Arial" w:cs="Arial"/>
          <w:bCs/>
        </w:rPr>
        <w:t xml:space="preserve"> </w:t>
      </w:r>
      <w:proofErr w:type="gramStart"/>
      <w:r w:rsidRPr="009D3EF0">
        <w:rPr>
          <w:rFonts w:ascii="Arial" w:hAnsi="Arial" w:cs="Arial"/>
          <w:bCs/>
          <w:i/>
          <w:iCs/>
        </w:rPr>
        <w:t>Research Papers in Education</w:t>
      </w:r>
      <w:r w:rsidRPr="009D3EF0">
        <w:rPr>
          <w:rFonts w:ascii="Arial" w:hAnsi="Arial" w:cs="Arial"/>
          <w:bCs/>
        </w:rPr>
        <w:t xml:space="preserve">, </w:t>
      </w:r>
      <w:r w:rsidRPr="009D3EF0">
        <w:rPr>
          <w:rFonts w:ascii="Arial" w:hAnsi="Arial" w:cs="Arial"/>
          <w:bCs/>
          <w:i/>
          <w:iCs/>
        </w:rPr>
        <w:t>29</w:t>
      </w:r>
      <w:r w:rsidRPr="009D3EF0">
        <w:rPr>
          <w:rFonts w:ascii="Arial" w:hAnsi="Arial" w:cs="Arial"/>
          <w:bCs/>
        </w:rPr>
        <w:t>(4), pp.390-409.</w:t>
      </w:r>
      <w:proofErr w:type="gramEnd"/>
    </w:p>
    <w:p w:rsidR="008115BC" w:rsidRPr="008115BC" w:rsidRDefault="008115BC" w:rsidP="008115BC">
      <w:pPr>
        <w:rPr>
          <w:rFonts w:ascii="Arial" w:hAnsi="Arial" w:cs="Arial"/>
          <w:i/>
        </w:rPr>
      </w:pPr>
      <w:r>
        <w:rPr>
          <w:rFonts w:ascii="Arial" w:hAnsi="Arial" w:cs="Arial"/>
        </w:rPr>
        <w:t xml:space="preserve">Fletcher- Wood, H, (2014), </w:t>
      </w:r>
      <w:r w:rsidRPr="008115BC">
        <w:rPr>
          <w:rFonts w:ascii="Arial" w:hAnsi="Arial" w:cs="Arial"/>
          <w:i/>
        </w:rPr>
        <w:t>Gimmick, fad or tool: Why do I rely on lollipop sticks?</w:t>
      </w:r>
      <w:r w:rsidRPr="008115BC">
        <w:t xml:space="preserve"> </w:t>
      </w:r>
      <w:hyperlink r:id="rId11" w:history="1">
        <w:r w:rsidRPr="008115BC">
          <w:rPr>
            <w:rStyle w:val="Hyperlink"/>
            <w:rFonts w:ascii="Arial" w:hAnsi="Arial" w:cs="Arial"/>
          </w:rPr>
          <w:t>https://improvingteaching.co.uk/2014/05/17/why-do-i-rely-on-lollipop-sticks/</w:t>
        </w:r>
      </w:hyperlink>
      <w:r w:rsidRPr="008115BC">
        <w:rPr>
          <w:rFonts w:ascii="Arial" w:hAnsi="Arial" w:cs="Arial"/>
        </w:rPr>
        <w:t xml:space="preserve"> Accessed on</w:t>
      </w:r>
      <w:proofErr w:type="gramStart"/>
      <w:r w:rsidRPr="008115BC">
        <w:rPr>
          <w:rFonts w:ascii="Arial" w:hAnsi="Arial" w:cs="Arial"/>
        </w:rPr>
        <w:t>:17</w:t>
      </w:r>
      <w:r w:rsidRPr="008115BC">
        <w:rPr>
          <w:rFonts w:ascii="Arial" w:hAnsi="Arial" w:cs="Arial"/>
          <w:vertAlign w:val="superscript"/>
        </w:rPr>
        <w:t>th</w:t>
      </w:r>
      <w:proofErr w:type="gramEnd"/>
      <w:r w:rsidRPr="008115BC">
        <w:rPr>
          <w:rFonts w:ascii="Arial" w:hAnsi="Arial" w:cs="Arial"/>
        </w:rPr>
        <w:t xml:space="preserve"> February 2020.</w:t>
      </w:r>
    </w:p>
    <w:p w:rsidR="00A81024" w:rsidRDefault="00A81024" w:rsidP="00A81024">
      <w:pPr>
        <w:jc w:val="both"/>
        <w:rPr>
          <w:rFonts w:ascii="Arial" w:hAnsi="Arial" w:cs="Arial"/>
          <w:bCs/>
        </w:rPr>
      </w:pPr>
      <w:proofErr w:type="gramStart"/>
      <w:r w:rsidRPr="009D3EF0">
        <w:rPr>
          <w:rFonts w:ascii="Arial" w:hAnsi="Arial" w:cs="Arial"/>
          <w:bCs/>
        </w:rPr>
        <w:t>Forehand, M., 2010.</w:t>
      </w:r>
      <w:proofErr w:type="gramEnd"/>
      <w:r w:rsidRPr="009D3EF0">
        <w:rPr>
          <w:rFonts w:ascii="Arial" w:hAnsi="Arial" w:cs="Arial"/>
          <w:bCs/>
        </w:rPr>
        <w:t xml:space="preserve"> </w:t>
      </w:r>
      <w:proofErr w:type="gramStart"/>
      <w:r w:rsidRPr="009D3EF0">
        <w:rPr>
          <w:rFonts w:ascii="Arial" w:hAnsi="Arial" w:cs="Arial"/>
          <w:bCs/>
        </w:rPr>
        <w:t>Bloom’s taxonomy.</w:t>
      </w:r>
      <w:proofErr w:type="gramEnd"/>
      <w:r w:rsidRPr="009D3EF0">
        <w:rPr>
          <w:rFonts w:ascii="Arial" w:hAnsi="Arial" w:cs="Arial"/>
          <w:bCs/>
        </w:rPr>
        <w:t xml:space="preserve"> </w:t>
      </w:r>
      <w:proofErr w:type="gramStart"/>
      <w:r w:rsidRPr="009D3EF0">
        <w:rPr>
          <w:rFonts w:ascii="Arial" w:hAnsi="Arial" w:cs="Arial"/>
          <w:bCs/>
          <w:i/>
          <w:iCs/>
        </w:rPr>
        <w:t>Emerging perspectives on learning, teaching, and technology</w:t>
      </w:r>
      <w:r w:rsidRPr="009D3EF0">
        <w:rPr>
          <w:rFonts w:ascii="Arial" w:hAnsi="Arial" w:cs="Arial"/>
          <w:bCs/>
        </w:rPr>
        <w:t xml:space="preserve">, </w:t>
      </w:r>
      <w:r w:rsidRPr="009D3EF0">
        <w:rPr>
          <w:rFonts w:ascii="Arial" w:hAnsi="Arial" w:cs="Arial"/>
          <w:bCs/>
          <w:i/>
          <w:iCs/>
        </w:rPr>
        <w:t>41</w:t>
      </w:r>
      <w:r w:rsidRPr="009D3EF0">
        <w:rPr>
          <w:rFonts w:ascii="Arial" w:hAnsi="Arial" w:cs="Arial"/>
          <w:bCs/>
        </w:rPr>
        <w:t>(4), pp.47-56.</w:t>
      </w:r>
      <w:proofErr w:type="gramEnd"/>
    </w:p>
    <w:p w:rsidR="00FB1DDA" w:rsidRPr="009D3EF0" w:rsidRDefault="00FB1DDA" w:rsidP="00A81024">
      <w:pPr>
        <w:jc w:val="both"/>
        <w:rPr>
          <w:rFonts w:ascii="Arial" w:hAnsi="Arial" w:cs="Arial"/>
        </w:rPr>
      </w:pPr>
      <w:r>
        <w:rPr>
          <w:rFonts w:ascii="Arial" w:hAnsi="Arial" w:cs="Arial"/>
        </w:rPr>
        <w:t xml:space="preserve">Goodrich, K (2012), </w:t>
      </w:r>
      <w:r w:rsidRPr="00FB1DDA">
        <w:rPr>
          <w:rFonts w:ascii="Arial" w:hAnsi="Arial" w:cs="Arial"/>
        </w:rPr>
        <w:t xml:space="preserve">Classroom techniques: </w:t>
      </w:r>
      <w:r w:rsidRPr="00FB1DDA">
        <w:rPr>
          <w:rFonts w:ascii="Arial" w:hAnsi="Arial" w:cs="Arial"/>
          <w:i/>
        </w:rPr>
        <w:t>Formative assessment technique number 1</w:t>
      </w:r>
      <w:r>
        <w:rPr>
          <w:rFonts w:ascii="Arial" w:hAnsi="Arial" w:cs="Arial"/>
        </w:rPr>
        <w:t xml:space="preserve">, </w:t>
      </w:r>
      <w:r w:rsidRPr="00FB1DDA">
        <w:rPr>
          <w:rFonts w:ascii="Arial" w:hAnsi="Arial" w:cs="Arial"/>
        </w:rPr>
        <w:t>Teach. Learn. Grow. The education blog</w:t>
      </w:r>
      <w:r>
        <w:rPr>
          <w:rFonts w:ascii="Arial" w:hAnsi="Arial" w:cs="Arial"/>
        </w:rPr>
        <w:t xml:space="preserve">, </w:t>
      </w:r>
      <w:hyperlink r:id="rId12" w:history="1">
        <w:r w:rsidRPr="00FB1DDA">
          <w:rPr>
            <w:rStyle w:val="Hyperlink"/>
            <w:rFonts w:ascii="Arial" w:hAnsi="Arial" w:cs="Arial"/>
          </w:rPr>
          <w:t>https://www.nwea.org/blog/2012/classroom-techniques-formative-assessment-technique-number-one/</w:t>
        </w:r>
      </w:hyperlink>
      <w:r>
        <w:rPr>
          <w:rFonts w:ascii="Arial" w:hAnsi="Arial" w:cs="Arial"/>
        </w:rPr>
        <w:t xml:space="preserve"> Accessed on: 18</w:t>
      </w:r>
      <w:r w:rsidRPr="00FB1DDA">
        <w:rPr>
          <w:rFonts w:ascii="Arial" w:hAnsi="Arial" w:cs="Arial"/>
          <w:vertAlign w:val="superscript"/>
        </w:rPr>
        <w:t>th</w:t>
      </w:r>
      <w:r>
        <w:rPr>
          <w:rFonts w:ascii="Arial" w:hAnsi="Arial" w:cs="Arial"/>
        </w:rPr>
        <w:t xml:space="preserve"> February 2020</w:t>
      </w:r>
    </w:p>
    <w:p w:rsidR="009D3EF0" w:rsidRPr="009D3EF0" w:rsidRDefault="009D3EF0" w:rsidP="009D3EF0">
      <w:pPr>
        <w:jc w:val="both"/>
        <w:rPr>
          <w:rFonts w:ascii="Arial" w:hAnsi="Arial" w:cs="Arial"/>
        </w:rPr>
      </w:pPr>
      <w:proofErr w:type="spellStart"/>
      <w:proofErr w:type="gramStart"/>
      <w:r w:rsidRPr="009D3EF0">
        <w:rPr>
          <w:rFonts w:ascii="Arial" w:hAnsi="Arial" w:cs="Arial"/>
          <w:bCs/>
        </w:rPr>
        <w:t>Graue</w:t>
      </w:r>
      <w:proofErr w:type="spellEnd"/>
      <w:r w:rsidRPr="009D3EF0">
        <w:rPr>
          <w:rFonts w:ascii="Arial" w:hAnsi="Arial" w:cs="Arial"/>
          <w:bCs/>
        </w:rPr>
        <w:t>, M.E. and Walsh, D.J., 1998.</w:t>
      </w:r>
      <w:proofErr w:type="gramEnd"/>
      <w:r w:rsidRPr="009D3EF0">
        <w:rPr>
          <w:rFonts w:ascii="Arial" w:hAnsi="Arial" w:cs="Arial"/>
          <w:bCs/>
        </w:rPr>
        <w:t xml:space="preserve"> </w:t>
      </w:r>
      <w:proofErr w:type="gramStart"/>
      <w:r w:rsidRPr="009D3EF0">
        <w:rPr>
          <w:rFonts w:ascii="Arial" w:hAnsi="Arial" w:cs="Arial"/>
          <w:bCs/>
          <w:i/>
          <w:iCs/>
        </w:rPr>
        <w:t>Studying children in context: Theories, methods, and ethics</w:t>
      </w:r>
      <w:r w:rsidRPr="009D3EF0">
        <w:rPr>
          <w:rFonts w:ascii="Arial" w:hAnsi="Arial" w:cs="Arial"/>
          <w:bCs/>
        </w:rPr>
        <w:t>.</w:t>
      </w:r>
      <w:proofErr w:type="gramEnd"/>
      <w:r w:rsidRPr="009D3EF0">
        <w:rPr>
          <w:rFonts w:ascii="Arial" w:hAnsi="Arial" w:cs="Arial"/>
          <w:bCs/>
        </w:rPr>
        <w:t xml:space="preserve"> </w:t>
      </w:r>
      <w:proofErr w:type="gramStart"/>
      <w:r w:rsidRPr="009D3EF0">
        <w:rPr>
          <w:rFonts w:ascii="Arial" w:hAnsi="Arial" w:cs="Arial"/>
          <w:bCs/>
        </w:rPr>
        <w:t>Sage.</w:t>
      </w:r>
      <w:proofErr w:type="gramEnd"/>
    </w:p>
    <w:p w:rsidR="009D3EF0" w:rsidRDefault="009D3EF0" w:rsidP="009D3EF0">
      <w:pPr>
        <w:jc w:val="both"/>
        <w:rPr>
          <w:rFonts w:ascii="Arial" w:hAnsi="Arial" w:cs="Arial"/>
          <w:bCs/>
        </w:rPr>
      </w:pPr>
      <w:proofErr w:type="gramStart"/>
      <w:r w:rsidRPr="009D3EF0">
        <w:rPr>
          <w:rFonts w:ascii="Arial" w:hAnsi="Arial" w:cs="Arial"/>
          <w:bCs/>
        </w:rPr>
        <w:t>Harrison, C. and Howard, S., 2009.</w:t>
      </w:r>
      <w:proofErr w:type="gramEnd"/>
      <w:r w:rsidRPr="009D3EF0">
        <w:rPr>
          <w:rFonts w:ascii="Arial" w:hAnsi="Arial" w:cs="Arial"/>
          <w:bCs/>
        </w:rPr>
        <w:t xml:space="preserve"> </w:t>
      </w:r>
      <w:r w:rsidRPr="009D3EF0">
        <w:rPr>
          <w:rFonts w:ascii="Arial" w:hAnsi="Arial" w:cs="Arial"/>
          <w:bCs/>
          <w:i/>
          <w:iCs/>
        </w:rPr>
        <w:t>Inside the primary black box: Assessment for learning in primary and early years classrooms</w:t>
      </w:r>
      <w:r w:rsidRPr="009D3EF0">
        <w:rPr>
          <w:rFonts w:ascii="Arial" w:hAnsi="Arial" w:cs="Arial"/>
          <w:bCs/>
        </w:rPr>
        <w:t xml:space="preserve">. </w:t>
      </w:r>
      <w:proofErr w:type="gramStart"/>
      <w:r w:rsidRPr="009D3EF0">
        <w:rPr>
          <w:rFonts w:ascii="Arial" w:hAnsi="Arial" w:cs="Arial"/>
          <w:bCs/>
        </w:rPr>
        <w:t>Granada Learning.</w:t>
      </w:r>
      <w:proofErr w:type="gramEnd"/>
    </w:p>
    <w:p w:rsidR="00A81024" w:rsidRDefault="00A81024" w:rsidP="009D3EF0">
      <w:pPr>
        <w:jc w:val="both"/>
        <w:rPr>
          <w:rFonts w:ascii="Arial" w:hAnsi="Arial" w:cs="Arial"/>
          <w:bCs/>
        </w:rPr>
      </w:pPr>
      <w:proofErr w:type="gramStart"/>
      <w:r w:rsidRPr="009D3EF0">
        <w:rPr>
          <w:rFonts w:ascii="Arial" w:hAnsi="Arial" w:cs="Arial"/>
          <w:bCs/>
        </w:rPr>
        <w:t>James, M. (2008) Assessment and learning.</w:t>
      </w:r>
      <w:proofErr w:type="gramEnd"/>
      <w:r w:rsidRPr="009D3EF0">
        <w:rPr>
          <w:rFonts w:ascii="Arial" w:hAnsi="Arial" w:cs="Arial"/>
          <w:bCs/>
        </w:rPr>
        <w:t xml:space="preserve"> </w:t>
      </w:r>
      <w:proofErr w:type="gramStart"/>
      <w:r w:rsidRPr="009D3EF0">
        <w:rPr>
          <w:rFonts w:ascii="Arial" w:hAnsi="Arial" w:cs="Arial"/>
          <w:bCs/>
        </w:rPr>
        <w:t xml:space="preserve">In S. </w:t>
      </w:r>
      <w:proofErr w:type="spellStart"/>
      <w:r w:rsidRPr="009D3EF0">
        <w:rPr>
          <w:rFonts w:ascii="Arial" w:hAnsi="Arial" w:cs="Arial"/>
          <w:bCs/>
        </w:rPr>
        <w:t>Swaffield</w:t>
      </w:r>
      <w:proofErr w:type="spellEnd"/>
      <w:r w:rsidRPr="009D3EF0">
        <w:rPr>
          <w:rFonts w:ascii="Arial" w:hAnsi="Arial" w:cs="Arial"/>
          <w:bCs/>
        </w:rPr>
        <w:t xml:space="preserve"> (Eds.), Unlocking Assessment (20-35).</w:t>
      </w:r>
      <w:proofErr w:type="gramEnd"/>
      <w:r w:rsidRPr="009D3EF0">
        <w:rPr>
          <w:rFonts w:ascii="Arial" w:hAnsi="Arial" w:cs="Arial"/>
          <w:bCs/>
        </w:rPr>
        <w:t xml:space="preserve"> New York: Routledge. </w:t>
      </w:r>
    </w:p>
    <w:p w:rsidR="00776454" w:rsidRPr="00A81024" w:rsidRDefault="00776454" w:rsidP="009D3EF0">
      <w:pPr>
        <w:jc w:val="both"/>
        <w:rPr>
          <w:rFonts w:ascii="Arial" w:hAnsi="Arial" w:cs="Arial"/>
        </w:rPr>
      </w:pPr>
      <w:proofErr w:type="gramStart"/>
      <w:r>
        <w:rPr>
          <w:rFonts w:ascii="Arial" w:hAnsi="Arial" w:cs="Arial"/>
        </w:rPr>
        <w:lastRenderedPageBreak/>
        <w:t>Lane, M, (2010), ‘</w:t>
      </w:r>
      <w:r w:rsidRPr="00776454">
        <w:rPr>
          <w:rFonts w:ascii="Arial" w:hAnsi="Arial" w:cs="Arial"/>
        </w:rPr>
        <w:t>Where hands-up in class is banned</w:t>
      </w:r>
      <w:r>
        <w:rPr>
          <w:rFonts w:ascii="Arial" w:hAnsi="Arial" w:cs="Arial"/>
        </w:rPr>
        <w:t xml:space="preserve">’, </w:t>
      </w:r>
      <w:hyperlink r:id="rId13" w:history="1">
        <w:r w:rsidRPr="009D3EF0">
          <w:rPr>
            <w:rStyle w:val="Hyperlink"/>
            <w:rFonts w:ascii="Arial" w:hAnsi="Arial" w:cs="Arial"/>
            <w:bCs/>
          </w:rPr>
          <w:t>https://</w:t>
        </w:r>
        <w:r w:rsidRPr="009D3EF0">
          <w:rPr>
            <w:rStyle w:val="Hyperlink"/>
            <w:rFonts w:ascii="Arial" w:hAnsi="Arial" w:cs="Arial"/>
            <w:bCs/>
          </w:rPr>
          <w:t>w</w:t>
        </w:r>
        <w:r w:rsidRPr="009D3EF0">
          <w:rPr>
            <w:rStyle w:val="Hyperlink"/>
            <w:rFonts w:ascii="Arial" w:hAnsi="Arial" w:cs="Arial"/>
            <w:bCs/>
          </w:rPr>
          <w:t>ww.bbc.co.uk/news/education-11090044</w:t>
        </w:r>
      </w:hyperlink>
      <w:r>
        <w:rPr>
          <w:rFonts w:ascii="Arial" w:hAnsi="Arial" w:cs="Arial"/>
        </w:rPr>
        <w:t>, Accessed on: 17</w:t>
      </w:r>
      <w:r w:rsidRPr="00776454">
        <w:rPr>
          <w:rFonts w:ascii="Arial" w:hAnsi="Arial" w:cs="Arial"/>
          <w:vertAlign w:val="superscript"/>
        </w:rPr>
        <w:t>th</w:t>
      </w:r>
      <w:r>
        <w:rPr>
          <w:rFonts w:ascii="Arial" w:hAnsi="Arial" w:cs="Arial"/>
        </w:rPr>
        <w:t xml:space="preserve"> February 2020.</w:t>
      </w:r>
      <w:proofErr w:type="gramEnd"/>
      <w:r>
        <w:rPr>
          <w:rFonts w:ascii="Arial" w:hAnsi="Arial" w:cs="Arial"/>
        </w:rPr>
        <w:t xml:space="preserve"> </w:t>
      </w:r>
    </w:p>
    <w:p w:rsidR="009D3EF0" w:rsidRDefault="009D3EF0" w:rsidP="009D3EF0">
      <w:pPr>
        <w:jc w:val="both"/>
        <w:rPr>
          <w:rFonts w:ascii="Arial" w:hAnsi="Arial" w:cs="Arial"/>
          <w:bCs/>
        </w:rPr>
      </w:pPr>
      <w:r w:rsidRPr="009D3EF0">
        <w:rPr>
          <w:rFonts w:ascii="Arial" w:hAnsi="Arial" w:cs="Arial"/>
          <w:bCs/>
        </w:rPr>
        <w:t>Rowe, M.B., 1986. Wait time: slowing down may be a way of speeding up</w:t>
      </w:r>
      <w:proofErr w:type="gramStart"/>
      <w:r w:rsidRPr="009D3EF0">
        <w:rPr>
          <w:rFonts w:ascii="Arial" w:hAnsi="Arial" w:cs="Arial"/>
          <w:bCs/>
        </w:rPr>
        <w:t>!.</w:t>
      </w:r>
      <w:proofErr w:type="gramEnd"/>
      <w:r w:rsidRPr="009D3EF0">
        <w:rPr>
          <w:rFonts w:ascii="Arial" w:hAnsi="Arial" w:cs="Arial"/>
          <w:bCs/>
        </w:rPr>
        <w:t xml:space="preserve"> </w:t>
      </w:r>
      <w:proofErr w:type="gramStart"/>
      <w:r w:rsidRPr="009D3EF0">
        <w:rPr>
          <w:rFonts w:ascii="Arial" w:hAnsi="Arial" w:cs="Arial"/>
          <w:bCs/>
          <w:i/>
          <w:iCs/>
        </w:rPr>
        <w:t>Journal of teacher education</w:t>
      </w:r>
      <w:r w:rsidRPr="009D3EF0">
        <w:rPr>
          <w:rFonts w:ascii="Arial" w:hAnsi="Arial" w:cs="Arial"/>
          <w:bCs/>
        </w:rPr>
        <w:t xml:space="preserve">, </w:t>
      </w:r>
      <w:r w:rsidRPr="009D3EF0">
        <w:rPr>
          <w:rFonts w:ascii="Arial" w:hAnsi="Arial" w:cs="Arial"/>
          <w:bCs/>
          <w:i/>
          <w:iCs/>
        </w:rPr>
        <w:t>37</w:t>
      </w:r>
      <w:r w:rsidRPr="009D3EF0">
        <w:rPr>
          <w:rFonts w:ascii="Arial" w:hAnsi="Arial" w:cs="Arial"/>
          <w:bCs/>
        </w:rPr>
        <w:t>(1), pp.43-50.</w:t>
      </w:r>
      <w:proofErr w:type="gramEnd"/>
    </w:p>
    <w:p w:rsidR="00A81024" w:rsidRPr="009D3EF0" w:rsidRDefault="00A81024" w:rsidP="00A81024">
      <w:pPr>
        <w:jc w:val="both"/>
        <w:rPr>
          <w:rFonts w:ascii="Arial" w:hAnsi="Arial" w:cs="Arial"/>
        </w:rPr>
      </w:pPr>
      <w:r w:rsidRPr="009D3EF0">
        <w:rPr>
          <w:rFonts w:ascii="Arial" w:hAnsi="Arial" w:cs="Arial"/>
          <w:bCs/>
        </w:rPr>
        <w:t>Rowe, M.B., 1974. Wait</w:t>
      </w:r>
      <w:r w:rsidRPr="009D3EF0">
        <w:rPr>
          <w:rFonts w:ascii="Cambria Math" w:hAnsi="Cambria Math" w:cs="Cambria Math"/>
          <w:bCs/>
        </w:rPr>
        <w:t>‐</w:t>
      </w:r>
      <w:r w:rsidRPr="009D3EF0">
        <w:rPr>
          <w:rFonts w:ascii="Arial" w:hAnsi="Arial" w:cs="Arial"/>
          <w:bCs/>
        </w:rPr>
        <w:t>time and rewards as instructional variables, their influence on language, logic, and fate control: Part one</w:t>
      </w:r>
      <w:r w:rsidRPr="009D3EF0">
        <w:rPr>
          <w:rFonts w:ascii="Cambria Math" w:hAnsi="Cambria Math" w:cs="Cambria Math"/>
          <w:bCs/>
        </w:rPr>
        <w:t>‐</w:t>
      </w:r>
      <w:r w:rsidRPr="009D3EF0">
        <w:rPr>
          <w:rFonts w:ascii="Arial" w:hAnsi="Arial" w:cs="Arial"/>
          <w:bCs/>
        </w:rPr>
        <w:t>wait</w:t>
      </w:r>
      <w:r w:rsidRPr="009D3EF0">
        <w:rPr>
          <w:rFonts w:ascii="Cambria Math" w:hAnsi="Cambria Math" w:cs="Cambria Math"/>
          <w:bCs/>
        </w:rPr>
        <w:t>‐</w:t>
      </w:r>
      <w:r w:rsidRPr="009D3EF0">
        <w:rPr>
          <w:rFonts w:ascii="Arial" w:hAnsi="Arial" w:cs="Arial"/>
          <w:bCs/>
        </w:rPr>
        <w:t xml:space="preserve">time. </w:t>
      </w:r>
      <w:proofErr w:type="gramStart"/>
      <w:r w:rsidRPr="009D3EF0">
        <w:rPr>
          <w:rFonts w:ascii="Arial" w:hAnsi="Arial" w:cs="Arial"/>
          <w:bCs/>
          <w:i/>
          <w:iCs/>
        </w:rPr>
        <w:t>Journal of research in science teaching.</w:t>
      </w:r>
      <w:proofErr w:type="gramEnd"/>
      <w:r w:rsidRPr="009D3EF0">
        <w:rPr>
          <w:rFonts w:ascii="Arial" w:hAnsi="Arial" w:cs="Arial"/>
        </w:rPr>
        <w:fldChar w:fldCharType="begin"/>
      </w:r>
      <w:r w:rsidRPr="009D3EF0">
        <w:rPr>
          <w:rFonts w:ascii="Arial" w:hAnsi="Arial" w:cs="Arial"/>
        </w:rPr>
        <w:instrText xml:space="preserve"> HYPERLINK "http://eric.ed.gov/?id=ED061103" </w:instrText>
      </w:r>
      <w:r w:rsidRPr="009D3EF0">
        <w:rPr>
          <w:rFonts w:ascii="Arial" w:hAnsi="Arial" w:cs="Arial"/>
        </w:rPr>
        <w:fldChar w:fldCharType="separate"/>
      </w:r>
      <w:r w:rsidRPr="009D3EF0">
        <w:rPr>
          <w:rStyle w:val="Hyperlink"/>
          <w:rFonts w:ascii="Arial" w:hAnsi="Arial" w:cs="Arial"/>
          <w:bCs/>
        </w:rPr>
        <w:t xml:space="preserve"> http://eric.ed.gov/?id=ED061103</w:t>
      </w:r>
      <w:r w:rsidRPr="009D3EF0">
        <w:rPr>
          <w:rFonts w:ascii="Arial" w:hAnsi="Arial" w:cs="Arial"/>
        </w:rPr>
        <w:fldChar w:fldCharType="end"/>
      </w:r>
      <w:r>
        <w:rPr>
          <w:rFonts w:ascii="Arial" w:hAnsi="Arial" w:cs="Arial"/>
          <w:bCs/>
        </w:rPr>
        <w:t xml:space="preserve"> Accessed on: 17</w:t>
      </w:r>
      <w:r w:rsidRPr="00A81024">
        <w:rPr>
          <w:rFonts w:ascii="Arial" w:hAnsi="Arial" w:cs="Arial"/>
          <w:bCs/>
          <w:vertAlign w:val="superscript"/>
        </w:rPr>
        <w:t>t</w:t>
      </w:r>
      <w:r>
        <w:rPr>
          <w:rFonts w:ascii="Arial" w:hAnsi="Arial" w:cs="Arial"/>
          <w:bCs/>
          <w:vertAlign w:val="superscript"/>
        </w:rPr>
        <w:t xml:space="preserve">h </w:t>
      </w:r>
      <w:r>
        <w:rPr>
          <w:rFonts w:ascii="Arial" w:hAnsi="Arial" w:cs="Arial"/>
        </w:rPr>
        <w:t>February 2020.</w:t>
      </w:r>
    </w:p>
    <w:p w:rsidR="009D3EF0" w:rsidRDefault="009D3EF0" w:rsidP="009D3EF0">
      <w:pPr>
        <w:jc w:val="both"/>
        <w:rPr>
          <w:rFonts w:ascii="Arial" w:hAnsi="Arial" w:cs="Arial"/>
          <w:bCs/>
        </w:rPr>
      </w:pPr>
      <w:r w:rsidRPr="009D3EF0">
        <w:rPr>
          <w:rFonts w:ascii="Arial" w:hAnsi="Arial" w:cs="Arial"/>
          <w:bCs/>
        </w:rPr>
        <w:t xml:space="preserve">Skinner, B.F., 1985. </w:t>
      </w:r>
      <w:proofErr w:type="gramStart"/>
      <w:r w:rsidRPr="009D3EF0">
        <w:rPr>
          <w:rFonts w:ascii="Arial" w:hAnsi="Arial" w:cs="Arial"/>
          <w:bCs/>
        </w:rPr>
        <w:t>Cognitive science and behaviourism.</w:t>
      </w:r>
      <w:proofErr w:type="gramEnd"/>
      <w:r w:rsidRPr="009D3EF0">
        <w:rPr>
          <w:rFonts w:ascii="Arial" w:hAnsi="Arial" w:cs="Arial"/>
          <w:bCs/>
        </w:rPr>
        <w:t xml:space="preserve"> </w:t>
      </w:r>
      <w:proofErr w:type="gramStart"/>
      <w:r w:rsidRPr="009D3EF0">
        <w:rPr>
          <w:rFonts w:ascii="Arial" w:hAnsi="Arial" w:cs="Arial"/>
          <w:bCs/>
          <w:i/>
          <w:iCs/>
        </w:rPr>
        <w:t>British Journal of psychology</w:t>
      </w:r>
      <w:r w:rsidRPr="009D3EF0">
        <w:rPr>
          <w:rFonts w:ascii="Arial" w:hAnsi="Arial" w:cs="Arial"/>
          <w:bCs/>
        </w:rPr>
        <w:t xml:space="preserve">, </w:t>
      </w:r>
      <w:r w:rsidRPr="009D3EF0">
        <w:rPr>
          <w:rFonts w:ascii="Arial" w:hAnsi="Arial" w:cs="Arial"/>
          <w:bCs/>
          <w:i/>
          <w:iCs/>
        </w:rPr>
        <w:t>76</w:t>
      </w:r>
      <w:r w:rsidRPr="009D3EF0">
        <w:rPr>
          <w:rFonts w:ascii="Arial" w:hAnsi="Arial" w:cs="Arial"/>
          <w:bCs/>
        </w:rPr>
        <w:t>(3), pp.291-301.</w:t>
      </w:r>
      <w:proofErr w:type="gramEnd"/>
    </w:p>
    <w:p w:rsidR="00A81024" w:rsidRDefault="00A81024" w:rsidP="00A81024">
      <w:pPr>
        <w:jc w:val="both"/>
        <w:rPr>
          <w:rFonts w:ascii="Arial" w:hAnsi="Arial" w:cs="Arial"/>
          <w:bCs/>
        </w:rPr>
      </w:pPr>
      <w:r w:rsidRPr="009D3EF0">
        <w:rPr>
          <w:rFonts w:ascii="Arial" w:hAnsi="Arial" w:cs="Arial"/>
          <w:bCs/>
        </w:rPr>
        <w:t xml:space="preserve">Stake, R.E. (2000) 'Case Studies', In Denzin, N. K. and Lincoln Y. S (Eds.), </w:t>
      </w:r>
      <w:r w:rsidRPr="009D3EF0">
        <w:rPr>
          <w:rFonts w:ascii="Arial" w:hAnsi="Arial" w:cs="Arial"/>
          <w:bCs/>
          <w:i/>
          <w:iCs/>
        </w:rPr>
        <w:t xml:space="preserve">Handbook of Qualitative Research (2nd </w:t>
      </w:r>
      <w:proofErr w:type="gramStart"/>
      <w:r w:rsidRPr="009D3EF0">
        <w:rPr>
          <w:rFonts w:ascii="Arial" w:hAnsi="Arial" w:cs="Arial"/>
          <w:bCs/>
          <w:i/>
          <w:iCs/>
        </w:rPr>
        <w:t>ed</w:t>
      </w:r>
      <w:proofErr w:type="gramEnd"/>
      <w:r w:rsidRPr="009D3EF0">
        <w:rPr>
          <w:rFonts w:ascii="Arial" w:hAnsi="Arial" w:cs="Arial"/>
          <w:bCs/>
          <w:i/>
          <w:iCs/>
        </w:rPr>
        <w:t>.)</w:t>
      </w:r>
      <w:r w:rsidRPr="009D3EF0">
        <w:rPr>
          <w:rFonts w:ascii="Arial" w:hAnsi="Arial" w:cs="Arial"/>
          <w:bCs/>
        </w:rPr>
        <w:t xml:space="preserve"> (pp. 435-454). London: Sage Publications</w:t>
      </w:r>
    </w:p>
    <w:p w:rsidR="00A81024" w:rsidRDefault="00A81024" w:rsidP="00A81024">
      <w:pPr>
        <w:jc w:val="both"/>
        <w:rPr>
          <w:rFonts w:ascii="Arial" w:hAnsi="Arial" w:cs="Arial"/>
          <w:bCs/>
        </w:rPr>
      </w:pPr>
      <w:r w:rsidRPr="009D3EF0">
        <w:rPr>
          <w:rFonts w:ascii="Arial" w:hAnsi="Arial" w:cs="Arial"/>
          <w:bCs/>
        </w:rPr>
        <w:t xml:space="preserve">Tripp, D., 2011. </w:t>
      </w:r>
      <w:r w:rsidRPr="009D3EF0">
        <w:rPr>
          <w:rFonts w:ascii="Arial" w:hAnsi="Arial" w:cs="Arial"/>
          <w:bCs/>
          <w:i/>
          <w:iCs/>
        </w:rPr>
        <w:t>Critical incidents in teaching (classic edition): Developing professional judgement</w:t>
      </w:r>
      <w:r w:rsidRPr="009D3EF0">
        <w:rPr>
          <w:rFonts w:ascii="Arial" w:hAnsi="Arial" w:cs="Arial"/>
          <w:bCs/>
        </w:rPr>
        <w:t xml:space="preserve">. </w:t>
      </w:r>
      <w:proofErr w:type="gramStart"/>
      <w:r w:rsidRPr="009D3EF0">
        <w:rPr>
          <w:rFonts w:ascii="Arial" w:hAnsi="Arial" w:cs="Arial"/>
          <w:bCs/>
        </w:rPr>
        <w:t>Routledge.</w:t>
      </w:r>
      <w:proofErr w:type="gramEnd"/>
    </w:p>
    <w:p w:rsidR="00776454" w:rsidRPr="009D3EF0" w:rsidRDefault="00776454" w:rsidP="00A81024">
      <w:pPr>
        <w:jc w:val="both"/>
        <w:rPr>
          <w:rFonts w:ascii="Arial" w:hAnsi="Arial" w:cs="Arial"/>
        </w:rPr>
      </w:pPr>
      <w:proofErr w:type="spellStart"/>
      <w:r w:rsidRPr="00776454">
        <w:rPr>
          <w:rFonts w:ascii="Arial" w:hAnsi="Arial" w:cs="Arial"/>
        </w:rPr>
        <w:t>Wiliam</w:t>
      </w:r>
      <w:proofErr w:type="spellEnd"/>
      <w:r>
        <w:rPr>
          <w:rFonts w:ascii="Arial" w:hAnsi="Arial" w:cs="Arial"/>
        </w:rPr>
        <w:t xml:space="preserve">, D, (2014), </w:t>
      </w:r>
      <w:r w:rsidRPr="008C662C">
        <w:rPr>
          <w:rFonts w:ascii="Arial" w:hAnsi="Arial" w:cs="Arial"/>
          <w:i/>
        </w:rPr>
        <w:t>The Right Questions, The Right Way,</w:t>
      </w:r>
      <w:r w:rsidRPr="008C662C">
        <w:rPr>
          <w:i/>
        </w:rPr>
        <w:t xml:space="preserve"> </w:t>
      </w:r>
      <w:r w:rsidR="008C662C" w:rsidRPr="008C662C">
        <w:rPr>
          <w:rFonts w:ascii="Arial" w:hAnsi="Arial" w:cs="Arial"/>
          <w:i/>
        </w:rPr>
        <w:t xml:space="preserve">Volume 71 | Number 6, </w:t>
      </w:r>
      <w:r w:rsidRPr="008C662C">
        <w:rPr>
          <w:rFonts w:ascii="Arial" w:hAnsi="Arial" w:cs="Arial"/>
          <w:i/>
        </w:rPr>
        <w:t>Using Assessments Thoughtfully Pages 16-19,</w:t>
      </w:r>
      <w:r>
        <w:rPr>
          <w:rFonts w:ascii="Arial" w:hAnsi="Arial" w:cs="Arial"/>
        </w:rPr>
        <w:t xml:space="preserve"> </w:t>
      </w:r>
      <w:hyperlink r:id="rId14" w:history="1">
        <w:r w:rsidRPr="009D3EF0">
          <w:rPr>
            <w:rStyle w:val="Hyperlink"/>
            <w:rFonts w:ascii="Arial" w:hAnsi="Arial" w:cs="Arial"/>
            <w:bCs/>
          </w:rPr>
          <w:t>http://www.ascd.org/publications/educational-leadership/mar14/vol71/num06/The-Right-Questions,-The-Right-Wa</w:t>
        </w:r>
        <w:r w:rsidRPr="009D3EF0">
          <w:rPr>
            <w:rStyle w:val="Hyperlink"/>
            <w:rFonts w:ascii="Arial" w:hAnsi="Arial" w:cs="Arial"/>
            <w:bCs/>
          </w:rPr>
          <w:t>y</w:t>
        </w:r>
        <w:r w:rsidRPr="009D3EF0">
          <w:rPr>
            <w:rStyle w:val="Hyperlink"/>
            <w:rFonts w:ascii="Arial" w:hAnsi="Arial" w:cs="Arial"/>
            <w:bCs/>
          </w:rPr>
          <w:t>.aspx</w:t>
        </w:r>
      </w:hyperlink>
      <w:r w:rsidRPr="009D3EF0">
        <w:rPr>
          <w:rFonts w:ascii="Arial" w:hAnsi="Arial" w:cs="Arial"/>
          <w:bCs/>
        </w:rPr>
        <w:t> </w:t>
      </w:r>
      <w:r>
        <w:rPr>
          <w:rFonts w:ascii="Arial" w:hAnsi="Arial" w:cs="Arial"/>
          <w:bCs/>
        </w:rPr>
        <w:t>Accessed on: 16</w:t>
      </w:r>
      <w:r w:rsidRPr="00776454">
        <w:rPr>
          <w:rFonts w:ascii="Arial" w:hAnsi="Arial" w:cs="Arial"/>
          <w:bCs/>
          <w:vertAlign w:val="superscript"/>
        </w:rPr>
        <w:t>th</w:t>
      </w:r>
      <w:r>
        <w:rPr>
          <w:rFonts w:ascii="Arial" w:hAnsi="Arial" w:cs="Arial"/>
          <w:bCs/>
          <w:vertAlign w:val="superscript"/>
        </w:rPr>
        <w:t xml:space="preserve"> </w:t>
      </w:r>
      <w:r>
        <w:rPr>
          <w:rFonts w:ascii="Arial" w:hAnsi="Arial" w:cs="Arial"/>
          <w:bCs/>
        </w:rPr>
        <w:t xml:space="preserve">February 2020.  </w:t>
      </w:r>
    </w:p>
    <w:p w:rsidR="009D3EF0" w:rsidRPr="009D3EF0" w:rsidRDefault="009D3EF0" w:rsidP="009D3EF0">
      <w:pPr>
        <w:jc w:val="both"/>
        <w:rPr>
          <w:rFonts w:ascii="Arial" w:hAnsi="Arial" w:cs="Arial"/>
        </w:rPr>
      </w:pPr>
      <w:proofErr w:type="spellStart"/>
      <w:proofErr w:type="gramStart"/>
      <w:r w:rsidRPr="009D3EF0">
        <w:rPr>
          <w:rFonts w:ascii="Arial" w:hAnsi="Arial" w:cs="Arial"/>
          <w:bCs/>
        </w:rPr>
        <w:t>Winokur</w:t>
      </w:r>
      <w:proofErr w:type="spellEnd"/>
      <w:r w:rsidRPr="009D3EF0">
        <w:rPr>
          <w:rFonts w:ascii="Arial" w:hAnsi="Arial" w:cs="Arial"/>
          <w:bCs/>
        </w:rPr>
        <w:t>, S., 1971.</w:t>
      </w:r>
      <w:proofErr w:type="gramEnd"/>
      <w:r w:rsidRPr="009D3EF0">
        <w:rPr>
          <w:rFonts w:ascii="Arial" w:hAnsi="Arial" w:cs="Arial"/>
          <w:bCs/>
        </w:rPr>
        <w:t xml:space="preserve"> </w:t>
      </w:r>
      <w:proofErr w:type="gramStart"/>
      <w:r w:rsidRPr="009D3EF0">
        <w:rPr>
          <w:rFonts w:ascii="Arial" w:hAnsi="Arial" w:cs="Arial"/>
          <w:bCs/>
        </w:rPr>
        <w:t xml:space="preserve">Skinner's theory of </w:t>
      </w:r>
      <w:proofErr w:type="spellStart"/>
      <w:r w:rsidRPr="009D3EF0">
        <w:rPr>
          <w:rFonts w:ascii="Arial" w:hAnsi="Arial" w:cs="Arial"/>
          <w:bCs/>
        </w:rPr>
        <w:t>behavior</w:t>
      </w:r>
      <w:proofErr w:type="spellEnd"/>
      <w:r w:rsidRPr="009D3EF0">
        <w:rPr>
          <w:rFonts w:ascii="Arial" w:hAnsi="Arial" w:cs="Arial"/>
          <w:bCs/>
        </w:rPr>
        <w:t>.</w:t>
      </w:r>
      <w:proofErr w:type="gramEnd"/>
      <w:r w:rsidRPr="009D3EF0">
        <w:rPr>
          <w:rFonts w:ascii="Arial" w:hAnsi="Arial" w:cs="Arial"/>
          <w:bCs/>
        </w:rPr>
        <w:t xml:space="preserve"> An examination of BF Skinner's Contingencies of Reinforcement: A Theoretical Analysis. </w:t>
      </w:r>
      <w:proofErr w:type="gramStart"/>
      <w:r w:rsidRPr="009D3EF0">
        <w:rPr>
          <w:rFonts w:ascii="Arial" w:hAnsi="Arial" w:cs="Arial"/>
          <w:bCs/>
          <w:i/>
          <w:iCs/>
        </w:rPr>
        <w:t xml:space="preserve">Journal of the experimental analysis of </w:t>
      </w:r>
      <w:proofErr w:type="spellStart"/>
      <w:r w:rsidRPr="009D3EF0">
        <w:rPr>
          <w:rFonts w:ascii="Arial" w:hAnsi="Arial" w:cs="Arial"/>
          <w:bCs/>
          <w:i/>
          <w:iCs/>
        </w:rPr>
        <w:t>behavior</w:t>
      </w:r>
      <w:proofErr w:type="spellEnd"/>
      <w:r w:rsidRPr="009D3EF0">
        <w:rPr>
          <w:rFonts w:ascii="Arial" w:hAnsi="Arial" w:cs="Arial"/>
          <w:bCs/>
        </w:rPr>
        <w:t xml:space="preserve">, </w:t>
      </w:r>
      <w:r w:rsidRPr="009D3EF0">
        <w:rPr>
          <w:rFonts w:ascii="Arial" w:hAnsi="Arial" w:cs="Arial"/>
          <w:bCs/>
          <w:i/>
          <w:iCs/>
        </w:rPr>
        <w:t>15</w:t>
      </w:r>
      <w:r w:rsidRPr="009D3EF0">
        <w:rPr>
          <w:rFonts w:ascii="Arial" w:hAnsi="Arial" w:cs="Arial"/>
          <w:bCs/>
        </w:rPr>
        <w:t>(2), p.253.</w:t>
      </w:r>
      <w:proofErr w:type="gramEnd"/>
    </w:p>
    <w:p w:rsidR="00FB1DDA" w:rsidRDefault="00913B3F" w:rsidP="009D3EF0">
      <w:pPr>
        <w:jc w:val="both"/>
        <w:rPr>
          <w:rFonts w:ascii="Arial" w:hAnsi="Arial" w:cs="Arial"/>
        </w:rPr>
      </w:pPr>
      <w:r w:rsidRPr="00913B3F">
        <w:rPr>
          <w:rFonts w:ascii="Arial" w:hAnsi="Arial" w:cs="Arial"/>
        </w:rPr>
        <w:t>Wright P</w:t>
      </w:r>
      <w:r>
        <w:rPr>
          <w:rFonts w:ascii="Arial" w:hAnsi="Arial" w:cs="Arial"/>
        </w:rPr>
        <w:t xml:space="preserve">. </w:t>
      </w:r>
      <w:r w:rsidRPr="00913B3F">
        <w:rPr>
          <w:rFonts w:ascii="Arial" w:hAnsi="Arial" w:cs="Arial"/>
        </w:rPr>
        <w:t>W. D. and Wright</w:t>
      </w:r>
      <w:r>
        <w:rPr>
          <w:rFonts w:ascii="Arial" w:hAnsi="Arial" w:cs="Arial"/>
        </w:rPr>
        <w:t xml:space="preserve"> P.D (2018), </w:t>
      </w:r>
      <w:r w:rsidRPr="00913B3F">
        <w:rPr>
          <w:rFonts w:ascii="Arial" w:hAnsi="Arial" w:cs="Arial"/>
          <w:i/>
        </w:rPr>
        <w:t>What is the Matthew Effect</w:t>
      </w:r>
      <w:proofErr w:type="gramStart"/>
      <w:r w:rsidRPr="00913B3F">
        <w:rPr>
          <w:rFonts w:ascii="Arial" w:hAnsi="Arial" w:cs="Arial"/>
          <w:i/>
        </w:rPr>
        <w:t>?,</w:t>
      </w:r>
      <w:proofErr w:type="gramEnd"/>
      <w:r>
        <w:rPr>
          <w:rFonts w:ascii="Arial" w:hAnsi="Arial" w:cs="Arial"/>
        </w:rPr>
        <w:t xml:space="preserve"> </w:t>
      </w:r>
      <w:proofErr w:type="spellStart"/>
      <w:r w:rsidRPr="00913B3F">
        <w:rPr>
          <w:rFonts w:ascii="Arial" w:hAnsi="Arial" w:cs="Arial"/>
        </w:rPr>
        <w:t>Wrightslaw</w:t>
      </w:r>
      <w:proofErr w:type="spellEnd"/>
      <w:r w:rsidRPr="00913B3F">
        <w:rPr>
          <w:rFonts w:ascii="Arial" w:hAnsi="Arial" w:cs="Arial"/>
        </w:rPr>
        <w:t xml:space="preserve"> Way Blog</w:t>
      </w:r>
      <w:r>
        <w:rPr>
          <w:rFonts w:ascii="Arial" w:hAnsi="Arial" w:cs="Arial"/>
        </w:rPr>
        <w:t xml:space="preserve"> </w:t>
      </w:r>
      <w:hyperlink r:id="rId15" w:history="1">
        <w:r w:rsidR="008636EF" w:rsidRPr="00020EAA">
          <w:rPr>
            <w:rStyle w:val="Hyperlink"/>
            <w:rFonts w:ascii="Arial" w:hAnsi="Arial" w:cs="Arial"/>
          </w:rPr>
          <w:t>https://www.wrightslaw.com/info/test.matthew.effect.htm</w:t>
        </w:r>
      </w:hyperlink>
      <w:r>
        <w:rPr>
          <w:rFonts w:ascii="Arial" w:hAnsi="Arial" w:cs="Arial"/>
        </w:rPr>
        <w:t>, Accessed on: 17</w:t>
      </w:r>
      <w:r w:rsidRPr="00913B3F">
        <w:rPr>
          <w:rFonts w:ascii="Arial" w:hAnsi="Arial" w:cs="Arial"/>
          <w:vertAlign w:val="superscript"/>
        </w:rPr>
        <w:t>th</w:t>
      </w:r>
      <w:r>
        <w:rPr>
          <w:rFonts w:ascii="Arial" w:hAnsi="Arial" w:cs="Arial"/>
        </w:rPr>
        <w:t xml:space="preserve"> January 2020.</w:t>
      </w:r>
    </w:p>
    <w:p w:rsidR="009D3EF0" w:rsidRPr="00FB1DDA" w:rsidRDefault="009D3EF0" w:rsidP="00FB1DDA">
      <w:pPr>
        <w:rPr>
          <w:rFonts w:ascii="Arial" w:hAnsi="Arial" w:cs="Arial"/>
        </w:rPr>
      </w:pPr>
    </w:p>
    <w:sectPr w:rsidR="009D3EF0" w:rsidRPr="00FB1D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3EF0"/>
    <w:rsid w:val="00040E36"/>
    <w:rsid w:val="0011574E"/>
    <w:rsid w:val="003C16AC"/>
    <w:rsid w:val="00441E84"/>
    <w:rsid w:val="00493E1A"/>
    <w:rsid w:val="004C65EC"/>
    <w:rsid w:val="004D5B9B"/>
    <w:rsid w:val="00546C43"/>
    <w:rsid w:val="00547389"/>
    <w:rsid w:val="007274EB"/>
    <w:rsid w:val="00776454"/>
    <w:rsid w:val="007915B6"/>
    <w:rsid w:val="008115BC"/>
    <w:rsid w:val="008636EF"/>
    <w:rsid w:val="008C662C"/>
    <w:rsid w:val="008C70D2"/>
    <w:rsid w:val="00913B3F"/>
    <w:rsid w:val="009D3EF0"/>
    <w:rsid w:val="009F77FC"/>
    <w:rsid w:val="00A32593"/>
    <w:rsid w:val="00A81024"/>
    <w:rsid w:val="00C30E96"/>
    <w:rsid w:val="00C8551C"/>
    <w:rsid w:val="00FB1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B1DD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3EF0"/>
    <w:rPr>
      <w:color w:val="0000FF" w:themeColor="hyperlink"/>
      <w:u w:val="single"/>
    </w:rPr>
  </w:style>
  <w:style w:type="character" w:styleId="FollowedHyperlink">
    <w:name w:val="FollowedHyperlink"/>
    <w:basedOn w:val="DefaultParagraphFont"/>
    <w:uiPriority w:val="99"/>
    <w:semiHidden/>
    <w:unhideWhenUsed/>
    <w:rsid w:val="00A81024"/>
    <w:rPr>
      <w:color w:val="800080" w:themeColor="followedHyperlink"/>
      <w:u w:val="single"/>
    </w:rPr>
  </w:style>
  <w:style w:type="paragraph" w:styleId="BalloonText">
    <w:name w:val="Balloon Text"/>
    <w:basedOn w:val="Normal"/>
    <w:link w:val="BalloonTextChar"/>
    <w:uiPriority w:val="99"/>
    <w:semiHidden/>
    <w:unhideWhenUsed/>
    <w:rsid w:val="00C855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551C"/>
    <w:rPr>
      <w:rFonts w:ascii="Tahoma" w:hAnsi="Tahoma" w:cs="Tahoma"/>
      <w:sz w:val="16"/>
      <w:szCs w:val="16"/>
    </w:rPr>
  </w:style>
  <w:style w:type="character" w:customStyle="1" w:styleId="Heading1Char">
    <w:name w:val="Heading 1 Char"/>
    <w:basedOn w:val="DefaultParagraphFont"/>
    <w:link w:val="Heading1"/>
    <w:uiPriority w:val="9"/>
    <w:rsid w:val="00FB1DDA"/>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39"/>
    <w:rsid w:val="008115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B1DD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3EF0"/>
    <w:rPr>
      <w:color w:val="0000FF" w:themeColor="hyperlink"/>
      <w:u w:val="single"/>
    </w:rPr>
  </w:style>
  <w:style w:type="character" w:styleId="FollowedHyperlink">
    <w:name w:val="FollowedHyperlink"/>
    <w:basedOn w:val="DefaultParagraphFont"/>
    <w:uiPriority w:val="99"/>
    <w:semiHidden/>
    <w:unhideWhenUsed/>
    <w:rsid w:val="00A81024"/>
    <w:rPr>
      <w:color w:val="800080" w:themeColor="followedHyperlink"/>
      <w:u w:val="single"/>
    </w:rPr>
  </w:style>
  <w:style w:type="paragraph" w:styleId="BalloonText">
    <w:name w:val="Balloon Text"/>
    <w:basedOn w:val="Normal"/>
    <w:link w:val="BalloonTextChar"/>
    <w:uiPriority w:val="99"/>
    <w:semiHidden/>
    <w:unhideWhenUsed/>
    <w:rsid w:val="00C855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551C"/>
    <w:rPr>
      <w:rFonts w:ascii="Tahoma" w:hAnsi="Tahoma" w:cs="Tahoma"/>
      <w:sz w:val="16"/>
      <w:szCs w:val="16"/>
    </w:rPr>
  </w:style>
  <w:style w:type="character" w:customStyle="1" w:styleId="Heading1Char">
    <w:name w:val="Heading 1 Char"/>
    <w:basedOn w:val="DefaultParagraphFont"/>
    <w:link w:val="Heading1"/>
    <w:uiPriority w:val="9"/>
    <w:rsid w:val="00FB1DDA"/>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39"/>
    <w:rsid w:val="008115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269659">
      <w:bodyDiv w:val="1"/>
      <w:marLeft w:val="0"/>
      <w:marRight w:val="0"/>
      <w:marTop w:val="0"/>
      <w:marBottom w:val="0"/>
      <w:divBdr>
        <w:top w:val="none" w:sz="0" w:space="0" w:color="auto"/>
        <w:left w:val="none" w:sz="0" w:space="0" w:color="auto"/>
        <w:bottom w:val="none" w:sz="0" w:space="0" w:color="auto"/>
        <w:right w:val="none" w:sz="0" w:space="0" w:color="auto"/>
      </w:divBdr>
    </w:div>
    <w:div w:id="346491330">
      <w:bodyDiv w:val="1"/>
      <w:marLeft w:val="0"/>
      <w:marRight w:val="0"/>
      <w:marTop w:val="0"/>
      <w:marBottom w:val="0"/>
      <w:divBdr>
        <w:top w:val="none" w:sz="0" w:space="0" w:color="auto"/>
        <w:left w:val="none" w:sz="0" w:space="0" w:color="auto"/>
        <w:bottom w:val="none" w:sz="0" w:space="0" w:color="auto"/>
        <w:right w:val="none" w:sz="0" w:space="0" w:color="auto"/>
      </w:divBdr>
    </w:div>
    <w:div w:id="1698387076">
      <w:bodyDiv w:val="1"/>
      <w:marLeft w:val="0"/>
      <w:marRight w:val="0"/>
      <w:marTop w:val="0"/>
      <w:marBottom w:val="0"/>
      <w:divBdr>
        <w:top w:val="none" w:sz="0" w:space="0" w:color="auto"/>
        <w:left w:val="none" w:sz="0" w:space="0" w:color="auto"/>
        <w:bottom w:val="none" w:sz="0" w:space="0" w:color="auto"/>
        <w:right w:val="none" w:sz="0" w:space="0" w:color="auto"/>
      </w:divBdr>
    </w:div>
    <w:div w:id="1957516422">
      <w:bodyDiv w:val="1"/>
      <w:marLeft w:val="0"/>
      <w:marRight w:val="0"/>
      <w:marTop w:val="0"/>
      <w:marBottom w:val="0"/>
      <w:divBdr>
        <w:top w:val="none" w:sz="0" w:space="0" w:color="auto"/>
        <w:left w:val="none" w:sz="0" w:space="0" w:color="auto"/>
        <w:bottom w:val="none" w:sz="0" w:space="0" w:color="auto"/>
        <w:right w:val="none" w:sz="0" w:space="0" w:color="auto"/>
      </w:divBdr>
    </w:div>
    <w:div w:id="1979258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ow1234.wordpress.com/" TargetMode="External"/><Relationship Id="rId13" Type="http://schemas.openxmlformats.org/officeDocument/2006/relationships/hyperlink" Target="https://www.bbc.co.uk/news/education-11090044" TargetMode="External"/><Relationship Id="rId3" Type="http://schemas.microsoft.com/office/2007/relationships/stylesWithEffects" Target="stylesWithEffect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www.nwea.org/blog/2012/classroom-techniques-formative-assessment-technique-number-on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researchgate.net/publication/318780971_The_'More_Knowledgeable_Other'_A_Necessity_in_the_Zone_of_Proximal_Development" TargetMode="External"/><Relationship Id="rId11" Type="http://schemas.openxmlformats.org/officeDocument/2006/relationships/hyperlink" Target="https://improvingteaching.co.uk/2014/05/17/why-do-i-rely-on-lollipop-sticks/" TargetMode="External"/><Relationship Id="rId5" Type="http://schemas.openxmlformats.org/officeDocument/2006/relationships/webSettings" Target="webSettings.xml"/><Relationship Id="rId15" Type="http://schemas.openxmlformats.org/officeDocument/2006/relationships/hyperlink" Target="https://www.wrightslaw.com/info/test.matthew.effect.htm" TargetMode="External"/><Relationship Id="rId10"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settings" Target="settings.xml"/><Relationship Id="rId9" Type="http://schemas.openxmlformats.org/officeDocument/2006/relationships/hyperlink" Target="https://crow1234.wordpress.com/2010/10/29/pros-and-cons-of-action-research-and-participant-action-research-par/" TargetMode="External"/><Relationship Id="rId14" Type="http://schemas.openxmlformats.org/officeDocument/2006/relationships/hyperlink" Target="http://www.ascd.org/publications/educational-leadership/mar14/vol71/num06/The-Right-Questions,-The-Right-Way.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3EE0C7-6E38-4758-801D-073D26EE0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5332</Words>
  <Characters>30399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35660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Grace Llewellyn</dc:creator>
  <cp:lastModifiedBy>Jessica Grace Llewellyn</cp:lastModifiedBy>
  <cp:revision>2</cp:revision>
  <cp:lastPrinted>2020-02-23T20:22:00Z</cp:lastPrinted>
  <dcterms:created xsi:type="dcterms:W3CDTF">2020-02-23T23:45:00Z</dcterms:created>
  <dcterms:modified xsi:type="dcterms:W3CDTF">2020-02-23T23:45:00Z</dcterms:modified>
</cp:coreProperties>
</file>