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39E58" w14:textId="2D21ED39" w:rsidR="00E207D0" w:rsidRDefault="00D019B1" w:rsidP="00D019B1">
      <w:pPr>
        <w:jc w:val="center"/>
        <w:rPr>
          <w:rFonts w:ascii="Times New Roman" w:hAnsi="Times New Roman" w:cs="Times New Roman"/>
          <w:b/>
          <w:sz w:val="36"/>
          <w:u w:val="single"/>
        </w:rPr>
      </w:pPr>
      <w:r>
        <w:rPr>
          <w:rFonts w:ascii="Times New Roman" w:hAnsi="Times New Roman" w:cs="Times New Roman"/>
          <w:b/>
          <w:sz w:val="36"/>
          <w:u w:val="single"/>
        </w:rPr>
        <w:t xml:space="preserve">Court and Society </w:t>
      </w:r>
      <w:r w:rsidR="00D7795E">
        <w:rPr>
          <w:rFonts w:ascii="Times New Roman" w:hAnsi="Times New Roman" w:cs="Times New Roman"/>
          <w:b/>
          <w:sz w:val="36"/>
          <w:u w:val="single"/>
        </w:rPr>
        <w:t xml:space="preserve">Reflective </w:t>
      </w:r>
      <w:r>
        <w:rPr>
          <w:rFonts w:ascii="Times New Roman" w:hAnsi="Times New Roman" w:cs="Times New Roman"/>
          <w:b/>
          <w:sz w:val="36"/>
          <w:u w:val="single"/>
        </w:rPr>
        <w:t>Journal</w:t>
      </w:r>
    </w:p>
    <w:p w14:paraId="70DE7473" w14:textId="77777777" w:rsidR="00D019B1" w:rsidRDefault="00D019B1" w:rsidP="00D019B1">
      <w:pPr>
        <w:jc w:val="center"/>
        <w:rPr>
          <w:rFonts w:ascii="Times New Roman" w:hAnsi="Times New Roman" w:cs="Times New Roman"/>
          <w:b/>
          <w:sz w:val="36"/>
          <w:u w:val="single"/>
        </w:rPr>
      </w:pPr>
    </w:p>
    <w:p w14:paraId="212661DB" w14:textId="3C96E034" w:rsidR="00D019B1" w:rsidRDefault="00D7795E" w:rsidP="00D7795E">
      <w:pPr>
        <w:spacing w:line="360" w:lineRule="auto"/>
        <w:jc w:val="both"/>
        <w:rPr>
          <w:rFonts w:ascii="Times New Roman" w:hAnsi="Times New Roman" w:cs="Times New Roman"/>
        </w:rPr>
      </w:pPr>
      <w:r>
        <w:rPr>
          <w:rFonts w:ascii="Times New Roman" w:hAnsi="Times New Roman" w:cs="Times New Roman"/>
        </w:rPr>
        <w:t xml:space="preserve">Throughout the module I have taken the role of Attalus II of Pergamon and have assisted Eumenes II and Attalus I in their numerous jobs. However, after the death of Eumenes II, I was forced to take a more active role in the governing of Pergamon, which worked well until the assassination of Attalus I which left me as king of Pergamon. </w:t>
      </w:r>
      <w:r w:rsidR="005A1705">
        <w:rPr>
          <w:rFonts w:ascii="Times New Roman" w:hAnsi="Times New Roman" w:cs="Times New Roman"/>
        </w:rPr>
        <w:t xml:space="preserve">Despite the </w:t>
      </w:r>
      <w:r w:rsidR="00490A80">
        <w:rPr>
          <w:rFonts w:ascii="Times New Roman" w:hAnsi="Times New Roman" w:cs="Times New Roman"/>
        </w:rPr>
        <w:t>demanding situation</w:t>
      </w:r>
      <w:r w:rsidR="005A1705">
        <w:rPr>
          <w:rFonts w:ascii="Times New Roman" w:hAnsi="Times New Roman" w:cs="Times New Roman"/>
        </w:rPr>
        <w:t xml:space="preserve"> Pergamon was in </w:t>
      </w:r>
      <w:r w:rsidR="00490A80">
        <w:rPr>
          <w:rFonts w:ascii="Times New Roman" w:hAnsi="Times New Roman" w:cs="Times New Roman"/>
        </w:rPr>
        <w:t xml:space="preserve">after the death of Attalus I, I have maintained most of its power and influence in Asia Minor. This was not done without some difficulty as on numerous occasions Pergamon was faced with </w:t>
      </w:r>
      <w:r w:rsidR="00786A20">
        <w:rPr>
          <w:rFonts w:ascii="Times New Roman" w:hAnsi="Times New Roman" w:cs="Times New Roman"/>
        </w:rPr>
        <w:t>tough</w:t>
      </w:r>
      <w:r w:rsidR="00490A80">
        <w:rPr>
          <w:rFonts w:ascii="Times New Roman" w:hAnsi="Times New Roman" w:cs="Times New Roman"/>
        </w:rPr>
        <w:t xml:space="preserve"> challenges.</w:t>
      </w:r>
      <w:r w:rsidR="00786A20">
        <w:rPr>
          <w:rFonts w:ascii="Times New Roman" w:hAnsi="Times New Roman" w:cs="Times New Roman"/>
        </w:rPr>
        <w:t xml:space="preserve"> </w:t>
      </w:r>
      <w:r w:rsidR="00EE56CB">
        <w:rPr>
          <w:rFonts w:ascii="Times New Roman" w:hAnsi="Times New Roman" w:cs="Times New Roman"/>
        </w:rPr>
        <w:t xml:space="preserve">These challenges required </w:t>
      </w:r>
      <w:r w:rsidR="006C29F4">
        <w:rPr>
          <w:rFonts w:ascii="Times New Roman" w:hAnsi="Times New Roman" w:cs="Times New Roman"/>
        </w:rPr>
        <w:t>several</w:t>
      </w:r>
      <w:r w:rsidR="00EE56CB">
        <w:rPr>
          <w:rFonts w:ascii="Times New Roman" w:hAnsi="Times New Roman" w:cs="Times New Roman"/>
        </w:rPr>
        <w:t xml:space="preserve"> varied responses, all of which require historical justification as if there was no evidence for anyone else</w:t>
      </w:r>
      <w:r w:rsidR="000B38AF">
        <w:rPr>
          <w:rFonts w:ascii="Times New Roman" w:hAnsi="Times New Roman" w:cs="Times New Roman"/>
        </w:rPr>
        <w:t xml:space="preserve"> taking that action in similar circumstances then it cannot be done.</w:t>
      </w:r>
      <w:r w:rsidR="004D45E0">
        <w:rPr>
          <w:rFonts w:ascii="Times New Roman" w:hAnsi="Times New Roman" w:cs="Times New Roman"/>
        </w:rPr>
        <w:t xml:space="preserve"> If possible, the historical justification for my actions will be given with examples from Pergamon’s history, but as this cannot be done for all my actions, some will be taken from other areas of ancient history.</w:t>
      </w:r>
      <w:r w:rsidR="006C29F4">
        <w:rPr>
          <w:rFonts w:ascii="Times New Roman" w:hAnsi="Times New Roman" w:cs="Times New Roman"/>
        </w:rPr>
        <w:t xml:space="preserve"> The aim of this reflection is to discuss my actions in the module as well as why I did them. This will be followed by the historical justification for that action as well as any </w:t>
      </w:r>
      <w:r w:rsidR="00A30ADC">
        <w:rPr>
          <w:rFonts w:ascii="Times New Roman" w:hAnsi="Times New Roman" w:cs="Times New Roman"/>
        </w:rPr>
        <w:t>feasible alternative</w:t>
      </w:r>
      <w:r w:rsidR="006C29F4">
        <w:rPr>
          <w:rFonts w:ascii="Times New Roman" w:hAnsi="Times New Roman" w:cs="Times New Roman"/>
        </w:rPr>
        <w:t xml:space="preserve"> actions I could have taken.</w:t>
      </w:r>
    </w:p>
    <w:p w14:paraId="42F2FB91" w14:textId="696D05E0" w:rsidR="006C29F4" w:rsidRDefault="00A30ADC" w:rsidP="00D7795E">
      <w:pPr>
        <w:spacing w:line="360" w:lineRule="auto"/>
        <w:jc w:val="both"/>
        <w:rPr>
          <w:rFonts w:ascii="Times New Roman" w:hAnsi="Times New Roman" w:cs="Times New Roman"/>
          <w:color w:val="000000"/>
        </w:rPr>
      </w:pPr>
      <w:r>
        <w:rPr>
          <w:rFonts w:ascii="Times New Roman" w:hAnsi="Times New Roman" w:cs="Times New Roman"/>
        </w:rPr>
        <w:t xml:space="preserve">As previously mentioned, I took a secondary roll as Attalus II which consisted of assisting Attalus I with diplomacy and resource management </w:t>
      </w:r>
      <w:r w:rsidR="00417070">
        <w:rPr>
          <w:rFonts w:ascii="Times New Roman" w:hAnsi="Times New Roman" w:cs="Times New Roman"/>
        </w:rPr>
        <w:t>and</w:t>
      </w:r>
      <w:r>
        <w:rPr>
          <w:rFonts w:ascii="Times New Roman" w:hAnsi="Times New Roman" w:cs="Times New Roman"/>
        </w:rPr>
        <w:t xml:space="preserve"> assisting Eumenes II </w:t>
      </w:r>
      <w:r w:rsidR="00814EB9">
        <w:rPr>
          <w:rFonts w:ascii="Times New Roman" w:hAnsi="Times New Roman" w:cs="Times New Roman"/>
        </w:rPr>
        <w:t>with management of the Pergamese army.</w:t>
      </w:r>
      <w:r w:rsidR="00417070">
        <w:rPr>
          <w:rFonts w:ascii="Times New Roman" w:hAnsi="Times New Roman" w:cs="Times New Roman"/>
        </w:rPr>
        <w:t xml:space="preserve"> This would also involve either Attalus I or Eumenes </w:t>
      </w:r>
      <w:r w:rsidR="0077204F">
        <w:rPr>
          <w:rFonts w:ascii="Times New Roman" w:hAnsi="Times New Roman" w:cs="Times New Roman"/>
        </w:rPr>
        <w:t>II sending</w:t>
      </w:r>
      <w:r w:rsidR="00417070">
        <w:rPr>
          <w:rFonts w:ascii="Times New Roman" w:hAnsi="Times New Roman" w:cs="Times New Roman"/>
        </w:rPr>
        <w:t xml:space="preserve"> me on specific missions or tasks, which usually consisted of </w:t>
      </w:r>
      <w:r w:rsidR="005D3EC0">
        <w:rPr>
          <w:rFonts w:ascii="Times New Roman" w:hAnsi="Times New Roman" w:cs="Times New Roman"/>
        </w:rPr>
        <w:t xml:space="preserve">researching and managing the resources of Pergamon or </w:t>
      </w:r>
      <w:r w:rsidR="00417070">
        <w:rPr>
          <w:rFonts w:ascii="Times New Roman" w:hAnsi="Times New Roman" w:cs="Times New Roman"/>
        </w:rPr>
        <w:t xml:space="preserve">diplomatic missions to the surrounding states or </w:t>
      </w:r>
      <w:r w:rsidR="00BA10D7">
        <w:rPr>
          <w:rFonts w:ascii="Times New Roman" w:hAnsi="Times New Roman" w:cs="Times New Roman"/>
        </w:rPr>
        <w:t xml:space="preserve">empires like the Seleucid or Ptolemaic </w:t>
      </w:r>
      <w:r w:rsidR="0077204F">
        <w:rPr>
          <w:rFonts w:ascii="Times New Roman" w:hAnsi="Times New Roman" w:cs="Times New Roman"/>
        </w:rPr>
        <w:t>to</w:t>
      </w:r>
      <w:r w:rsidR="00BA10D7">
        <w:rPr>
          <w:rFonts w:ascii="Times New Roman" w:hAnsi="Times New Roman" w:cs="Times New Roman"/>
        </w:rPr>
        <w:t xml:space="preserve"> improve relations</w:t>
      </w:r>
      <w:r w:rsidR="0077204F">
        <w:rPr>
          <w:rFonts w:ascii="Times New Roman" w:hAnsi="Times New Roman" w:cs="Times New Roman"/>
        </w:rPr>
        <w:t xml:space="preserve"> or create trade deals</w:t>
      </w:r>
      <w:r w:rsidR="00BA10D7">
        <w:rPr>
          <w:rFonts w:ascii="Times New Roman" w:hAnsi="Times New Roman" w:cs="Times New Roman"/>
        </w:rPr>
        <w:t>.</w:t>
      </w:r>
      <w:r w:rsidR="0077204F">
        <w:rPr>
          <w:rFonts w:ascii="Times New Roman" w:hAnsi="Times New Roman" w:cs="Times New Roman"/>
        </w:rPr>
        <w:t xml:space="preserve"> </w:t>
      </w:r>
      <w:r w:rsidR="00EA6547">
        <w:rPr>
          <w:rFonts w:ascii="Times New Roman" w:hAnsi="Times New Roman" w:cs="Times New Roman"/>
        </w:rPr>
        <w:t>There are several reasons as to why I chose to do this, the first reason being an issue of confidence in the subject matter.</w:t>
      </w:r>
      <w:r w:rsidR="00256501">
        <w:rPr>
          <w:rFonts w:ascii="Times New Roman" w:hAnsi="Times New Roman" w:cs="Times New Roman"/>
        </w:rPr>
        <w:t xml:space="preserve"> </w:t>
      </w:r>
      <w:r w:rsidR="000007ED">
        <w:rPr>
          <w:rFonts w:ascii="Times New Roman" w:hAnsi="Times New Roman" w:cs="Times New Roman"/>
        </w:rPr>
        <w:t>My knowledge of this era of history is limited and I believed that it would be safest that I let those more confident in the subject area take the more leading role, giving me the opportunity to support them in their exploits while giving me time to research the area more and gain a greater understanding of the topic.</w:t>
      </w:r>
      <w:r w:rsidR="00DC657B">
        <w:rPr>
          <w:rFonts w:ascii="Times New Roman" w:hAnsi="Times New Roman" w:cs="Times New Roman"/>
        </w:rPr>
        <w:t xml:space="preserve"> The second reason for this is that</w:t>
      </w:r>
      <w:r w:rsidR="00EC5255">
        <w:rPr>
          <w:rFonts w:ascii="Times New Roman" w:hAnsi="Times New Roman" w:cs="Times New Roman"/>
        </w:rPr>
        <w:t xml:space="preserve"> at the start of the module, Pergamon was in a difficult situation as we were facing imminent invasion from the Seleucid empire, and rather than choosing a specific role to take during the difficult time, it seemed more efficient to offer assistance to Attalus I and Eumenes II whenever they needed it as this allowed be to take numerous roles throughout this period.</w:t>
      </w:r>
      <w:r w:rsidR="00EC5255">
        <w:rPr>
          <w:rStyle w:val="FootnoteReference"/>
          <w:rFonts w:ascii="Times New Roman" w:hAnsi="Times New Roman" w:cs="Times New Roman"/>
        </w:rPr>
        <w:footnoteReference w:id="1"/>
      </w:r>
      <w:r w:rsidR="00EC5255">
        <w:rPr>
          <w:rFonts w:ascii="Times New Roman" w:hAnsi="Times New Roman" w:cs="Times New Roman"/>
        </w:rPr>
        <w:t xml:space="preserve"> </w:t>
      </w:r>
      <w:r w:rsidR="00FA1B66">
        <w:rPr>
          <w:rFonts w:ascii="Times New Roman" w:hAnsi="Times New Roman" w:cs="Times New Roman"/>
        </w:rPr>
        <w:t>The historical justification for this role in the module is that before Attalus II became king,</w:t>
      </w:r>
      <w:r w:rsidR="00EC5255">
        <w:rPr>
          <w:rFonts w:ascii="Times New Roman" w:hAnsi="Times New Roman" w:cs="Times New Roman"/>
        </w:rPr>
        <w:t xml:space="preserve"> this is the role he played in the leadership of Pergamon as he offered a great deal of assistance to Eumenes II during his reign which involved diplomatic missions</w:t>
      </w:r>
      <w:r w:rsidR="001B1773">
        <w:rPr>
          <w:rFonts w:ascii="Times New Roman" w:hAnsi="Times New Roman" w:cs="Times New Roman"/>
        </w:rPr>
        <w:t xml:space="preserve">, </w:t>
      </w:r>
      <w:r w:rsidR="00EC5255">
        <w:rPr>
          <w:rFonts w:ascii="Times New Roman" w:hAnsi="Times New Roman" w:cs="Times New Roman"/>
        </w:rPr>
        <w:t>military campaigns</w:t>
      </w:r>
      <w:r w:rsidR="001B1773">
        <w:rPr>
          <w:rFonts w:ascii="Times New Roman" w:hAnsi="Times New Roman" w:cs="Times New Roman"/>
        </w:rPr>
        <w:t xml:space="preserve"> and governing the city when Eumenes II was out of Pergamon</w:t>
      </w:r>
      <w:r w:rsidR="00EC5255">
        <w:rPr>
          <w:rFonts w:ascii="Times New Roman" w:hAnsi="Times New Roman" w:cs="Times New Roman"/>
        </w:rPr>
        <w:t>.</w:t>
      </w:r>
      <w:r w:rsidR="00EC5255">
        <w:rPr>
          <w:rStyle w:val="FootnoteReference"/>
          <w:rFonts w:ascii="Times New Roman" w:hAnsi="Times New Roman" w:cs="Times New Roman"/>
        </w:rPr>
        <w:footnoteReference w:id="2"/>
      </w:r>
      <w:r w:rsidR="007B7A08">
        <w:rPr>
          <w:rFonts w:ascii="Times New Roman" w:hAnsi="Times New Roman" w:cs="Times New Roman"/>
        </w:rPr>
        <w:t xml:space="preserve"> </w:t>
      </w:r>
      <w:r w:rsidR="00B62BA9">
        <w:rPr>
          <w:rFonts w:ascii="Times New Roman" w:hAnsi="Times New Roman" w:cs="Times New Roman"/>
        </w:rPr>
        <w:t xml:space="preserve">For example, numerous times during the module I was sent to neighbouring city states and larger empires to try and improve relations, which involved trade discussions and co-operation. One such example of this can be seen with Attalus II and </w:t>
      </w:r>
      <w:r w:rsidR="00B62BA9">
        <w:rPr>
          <w:rFonts w:ascii="Times New Roman" w:hAnsi="Times New Roman" w:cs="Times New Roman"/>
        </w:rPr>
        <w:lastRenderedPageBreak/>
        <w:t xml:space="preserve">his mission to Rome in </w:t>
      </w:r>
      <w:r w:rsidR="0037133D">
        <w:rPr>
          <w:rFonts w:ascii="Times New Roman" w:hAnsi="Times New Roman" w:cs="Times New Roman"/>
        </w:rPr>
        <w:t>168</w:t>
      </w:r>
      <w:r w:rsidR="00A54E10">
        <w:rPr>
          <w:rFonts w:ascii="Times New Roman" w:hAnsi="Times New Roman" w:cs="Times New Roman"/>
        </w:rPr>
        <w:t xml:space="preserve"> B.C.</w:t>
      </w:r>
      <w:r w:rsidR="0037133D">
        <w:rPr>
          <w:rFonts w:ascii="Times New Roman" w:hAnsi="Times New Roman" w:cs="Times New Roman"/>
        </w:rPr>
        <w:t>, where he tried to convince the Romans of the growing threat of the Gauls.</w:t>
      </w:r>
      <w:r w:rsidR="0037133D">
        <w:rPr>
          <w:rStyle w:val="FootnoteReference"/>
          <w:rFonts w:ascii="Times New Roman" w:hAnsi="Times New Roman" w:cs="Times New Roman"/>
        </w:rPr>
        <w:footnoteReference w:id="3"/>
      </w:r>
      <w:r w:rsidR="00B62BA9">
        <w:rPr>
          <w:rFonts w:ascii="Times New Roman" w:hAnsi="Times New Roman" w:cs="Times New Roman"/>
        </w:rPr>
        <w:t xml:space="preserve"> </w:t>
      </w:r>
      <w:r w:rsidR="006F0C87">
        <w:rPr>
          <w:rFonts w:ascii="Times New Roman" w:hAnsi="Times New Roman" w:cs="Times New Roman"/>
        </w:rPr>
        <w:t xml:space="preserve">While this diplomatic mission by Attalus II was not very successful as the Romans believed that </w:t>
      </w:r>
      <w:r w:rsidR="006F0C87" w:rsidRPr="00266241">
        <w:rPr>
          <w:rFonts w:ascii="Times New Roman" w:hAnsi="Times New Roman" w:cs="Times New Roman"/>
        </w:rPr>
        <w:t>Eumenes II was</w:t>
      </w:r>
      <w:r w:rsidR="00266241" w:rsidRPr="00266241">
        <w:rPr>
          <w:rFonts w:ascii="Times New Roman" w:hAnsi="Times New Roman" w:cs="Times New Roman"/>
        </w:rPr>
        <w:t xml:space="preserve"> attempting to manipulate them and urged Attalus II to </w:t>
      </w:r>
      <w:r w:rsidR="00266241">
        <w:rPr>
          <w:rFonts w:ascii="Times New Roman" w:hAnsi="Times New Roman" w:cs="Times New Roman"/>
        </w:rPr>
        <w:t>‘</w:t>
      </w:r>
      <w:r w:rsidR="00266241" w:rsidRPr="00266241">
        <w:rPr>
          <w:rFonts w:ascii="Times New Roman" w:hAnsi="Times New Roman" w:cs="Times New Roman"/>
          <w:color w:val="000000"/>
        </w:rPr>
        <w:t>lay aside the character of ambassador for his brother, and to speak in his own behalf</w:t>
      </w:r>
      <w:r w:rsidR="00266241">
        <w:rPr>
          <w:rFonts w:ascii="Times New Roman" w:hAnsi="Times New Roman" w:cs="Times New Roman"/>
          <w:color w:val="000000"/>
        </w:rPr>
        <w:t>’, it still stands as historical justification for my actions and reflects similar failures I had during these missions.</w:t>
      </w:r>
      <w:r w:rsidR="00A449F3">
        <w:rPr>
          <w:rStyle w:val="FootnoteReference"/>
          <w:rFonts w:ascii="Times New Roman" w:hAnsi="Times New Roman" w:cs="Times New Roman"/>
          <w:color w:val="000000"/>
        </w:rPr>
        <w:footnoteReference w:id="4"/>
      </w:r>
      <w:r w:rsidR="00A449F3">
        <w:rPr>
          <w:rFonts w:ascii="Times New Roman" w:hAnsi="Times New Roman" w:cs="Times New Roman"/>
          <w:color w:val="000000"/>
        </w:rPr>
        <w:t xml:space="preserve"> While I was only asked by Attalus I to lead an army on very few occasions, and this would only be to Pergamon where he would take control and go to war, there are examples of Attalus II being part of a military campaign in Pergamon’s history.</w:t>
      </w:r>
      <w:r w:rsidR="00A54E10">
        <w:rPr>
          <w:rFonts w:ascii="Times New Roman" w:hAnsi="Times New Roman" w:cs="Times New Roman"/>
          <w:color w:val="000000"/>
        </w:rPr>
        <w:t xml:space="preserve"> One such example can be seen with the 190 B.C. campaign in which Roman soldiers under Manlius Vulso and Attalus II defeated the Gauls at a battle at Mount Olympus.</w:t>
      </w:r>
      <w:r w:rsidR="00A54E10">
        <w:rPr>
          <w:rStyle w:val="FootnoteReference"/>
          <w:rFonts w:ascii="Times New Roman" w:hAnsi="Times New Roman" w:cs="Times New Roman"/>
          <w:color w:val="000000"/>
        </w:rPr>
        <w:footnoteReference w:id="5"/>
      </w:r>
      <w:r w:rsidR="00A54E10">
        <w:rPr>
          <w:rFonts w:ascii="Times New Roman" w:hAnsi="Times New Roman" w:cs="Times New Roman"/>
          <w:color w:val="000000"/>
        </w:rPr>
        <w:t xml:space="preserve"> </w:t>
      </w:r>
      <w:r w:rsidR="005856C9">
        <w:rPr>
          <w:rFonts w:ascii="Times New Roman" w:hAnsi="Times New Roman" w:cs="Times New Roman"/>
          <w:color w:val="000000"/>
        </w:rPr>
        <w:t>Eumenes II was unable to take part in the campaign, so he sent Attalus II in his place.</w:t>
      </w:r>
      <w:r w:rsidR="005856C9">
        <w:rPr>
          <w:rStyle w:val="FootnoteReference"/>
          <w:rFonts w:ascii="Times New Roman" w:hAnsi="Times New Roman" w:cs="Times New Roman"/>
          <w:color w:val="000000"/>
        </w:rPr>
        <w:footnoteReference w:id="6"/>
      </w:r>
      <w:r w:rsidR="005106D7">
        <w:rPr>
          <w:rFonts w:ascii="Times New Roman" w:hAnsi="Times New Roman" w:cs="Times New Roman"/>
          <w:color w:val="000000"/>
        </w:rPr>
        <w:t xml:space="preserve"> If given the choice, I would happily take this role of assistant to Attalus I and Eumenes II again as it proved incredibly useful to them as I could take care of issues they didn’t have time for, improve relations with other powers</w:t>
      </w:r>
      <w:r w:rsidR="006B14CD">
        <w:rPr>
          <w:rFonts w:ascii="Times New Roman" w:hAnsi="Times New Roman" w:cs="Times New Roman"/>
          <w:color w:val="000000"/>
        </w:rPr>
        <w:t>,</w:t>
      </w:r>
      <w:r w:rsidR="005106D7">
        <w:rPr>
          <w:rFonts w:ascii="Times New Roman" w:hAnsi="Times New Roman" w:cs="Times New Roman"/>
          <w:color w:val="000000"/>
        </w:rPr>
        <w:t xml:space="preserve"> I could focus on writing my history of the module and building my understanding of the history. </w:t>
      </w:r>
    </w:p>
    <w:p w14:paraId="592AD840" w14:textId="1D8FAE52" w:rsidR="00266241" w:rsidRDefault="006B14CD" w:rsidP="00D7795E">
      <w:pPr>
        <w:spacing w:line="360" w:lineRule="auto"/>
        <w:jc w:val="both"/>
        <w:rPr>
          <w:rFonts w:ascii="Times New Roman" w:hAnsi="Times New Roman" w:cs="Times New Roman"/>
        </w:rPr>
      </w:pPr>
      <w:r>
        <w:rPr>
          <w:rFonts w:ascii="Times New Roman" w:hAnsi="Times New Roman" w:cs="Times New Roman"/>
        </w:rPr>
        <w:t xml:space="preserve">As previously stated, I also dedicated a lot of my time into writing down the history of Pergamon, cataloguing everything which happened which involved the city or the family and even giving opinion on foreign affairs. This became such a big part of what I did during the module that I was willing to refuse kingship over Pergamon, so I could focus on this work. </w:t>
      </w:r>
      <w:r w:rsidR="00A5369A">
        <w:rPr>
          <w:rFonts w:ascii="Times New Roman" w:hAnsi="Times New Roman" w:cs="Times New Roman"/>
        </w:rPr>
        <w:t xml:space="preserve">I would have done this, but the circumstances of Attalus I death left me in a position where I also could have been assassinated if I did not become king and execute my wife. </w:t>
      </w:r>
      <w:r>
        <w:rPr>
          <w:rFonts w:ascii="Times New Roman" w:hAnsi="Times New Roman" w:cs="Times New Roman"/>
        </w:rPr>
        <w:t xml:space="preserve">There are two reasons for I did this, with the first being that it would prove </w:t>
      </w:r>
      <w:r w:rsidR="00F15306">
        <w:rPr>
          <w:rFonts w:ascii="Times New Roman" w:hAnsi="Times New Roman" w:cs="Times New Roman"/>
        </w:rPr>
        <w:t>useful for me and the group</w:t>
      </w:r>
      <w:r>
        <w:rPr>
          <w:rFonts w:ascii="Times New Roman" w:hAnsi="Times New Roman" w:cs="Times New Roman"/>
        </w:rPr>
        <w:t xml:space="preserve"> to complete this reflective journal as this work captures what happened, when it happened and what my thoughts and feelings were on it. This makes </w:t>
      </w:r>
      <w:r w:rsidR="00F15306">
        <w:rPr>
          <w:rFonts w:ascii="Times New Roman" w:hAnsi="Times New Roman" w:cs="Times New Roman"/>
        </w:rPr>
        <w:t xml:space="preserve">remembering everything that happened and </w:t>
      </w:r>
      <w:r>
        <w:rPr>
          <w:rFonts w:ascii="Times New Roman" w:hAnsi="Times New Roman" w:cs="Times New Roman"/>
        </w:rPr>
        <w:t xml:space="preserve">the consideration on </w:t>
      </w:r>
      <w:r w:rsidR="003F1A34">
        <w:rPr>
          <w:rFonts w:ascii="Times New Roman" w:hAnsi="Times New Roman" w:cs="Times New Roman"/>
        </w:rPr>
        <w:t>whether</w:t>
      </w:r>
      <w:r>
        <w:rPr>
          <w:rFonts w:ascii="Times New Roman" w:hAnsi="Times New Roman" w:cs="Times New Roman"/>
        </w:rPr>
        <w:t xml:space="preserve"> I could have done something different significantly easier.</w:t>
      </w:r>
      <w:r w:rsidR="00D72F19">
        <w:rPr>
          <w:rFonts w:ascii="Times New Roman" w:hAnsi="Times New Roman" w:cs="Times New Roman"/>
        </w:rPr>
        <w:t xml:space="preserve"> The second reason for this was to </w:t>
      </w:r>
      <w:r w:rsidR="00F15306">
        <w:rPr>
          <w:rFonts w:ascii="Times New Roman" w:hAnsi="Times New Roman" w:cs="Times New Roman"/>
        </w:rPr>
        <w:t>read this throughout the module and use it to remember key details such as the income of Pergamon as we gained and lost territory, what our relationship is with other powers and keep copies of the treaties and deals we made with other powers.</w:t>
      </w:r>
      <w:r w:rsidR="00121773">
        <w:rPr>
          <w:rFonts w:ascii="Times New Roman" w:hAnsi="Times New Roman" w:cs="Times New Roman"/>
        </w:rPr>
        <w:t xml:space="preserve"> One example of someone who was willing to give up their </w:t>
      </w:r>
      <w:r w:rsidR="00A5369A">
        <w:rPr>
          <w:rFonts w:ascii="Times New Roman" w:hAnsi="Times New Roman" w:cs="Times New Roman"/>
        </w:rPr>
        <w:t>kingship to focus on their work was Attalus III, who still ruled over Pergamon but bequeathed it to Rome in his will.</w:t>
      </w:r>
      <w:r w:rsidR="00296FA0">
        <w:rPr>
          <w:rStyle w:val="FootnoteReference"/>
          <w:rFonts w:ascii="Times New Roman" w:hAnsi="Times New Roman" w:cs="Times New Roman"/>
        </w:rPr>
        <w:footnoteReference w:id="7"/>
      </w:r>
      <w:r w:rsidR="00296FA0">
        <w:rPr>
          <w:rFonts w:ascii="Times New Roman" w:hAnsi="Times New Roman" w:cs="Times New Roman"/>
        </w:rPr>
        <w:t xml:space="preserve"> While he did become king of Pergamon, he had an uneventful reign and focused a great deal on this work in biology, zoology, poisons and antidotes.</w:t>
      </w:r>
      <w:r w:rsidR="00CA45A7">
        <w:rPr>
          <w:rStyle w:val="FootnoteReference"/>
          <w:rFonts w:ascii="Times New Roman" w:hAnsi="Times New Roman" w:cs="Times New Roman"/>
        </w:rPr>
        <w:footnoteReference w:id="8"/>
      </w:r>
      <w:r w:rsidR="00452152">
        <w:rPr>
          <w:rFonts w:ascii="Times New Roman" w:hAnsi="Times New Roman" w:cs="Times New Roman"/>
        </w:rPr>
        <w:t xml:space="preserve"> </w:t>
      </w:r>
      <w:r w:rsidR="00F95472">
        <w:rPr>
          <w:rFonts w:ascii="Times New Roman" w:hAnsi="Times New Roman" w:cs="Times New Roman"/>
        </w:rPr>
        <w:t xml:space="preserve">Even when I was king I continued my work on the history of Pergamon and anything other history I was able to overhear, and while I did not die nor was I ever close to (as far as I know), I still had a secret plan to bequeath my kingdom to Galatia and Macedonia. While this plan may seem odd as in reality, the relationship of Pergamon with Galatia was poor to say the least, it was considered </w:t>
      </w:r>
      <w:r w:rsidR="00F95472">
        <w:rPr>
          <w:rFonts w:ascii="Times New Roman" w:hAnsi="Times New Roman" w:cs="Times New Roman"/>
        </w:rPr>
        <w:lastRenderedPageBreak/>
        <w:t xml:space="preserve">because of an alliance Attalus I and I made with </w:t>
      </w:r>
      <w:r w:rsidR="00BE299E">
        <w:rPr>
          <w:rFonts w:ascii="Times New Roman" w:hAnsi="Times New Roman" w:cs="Times New Roman"/>
        </w:rPr>
        <w:t>Galatia</w:t>
      </w:r>
      <w:r w:rsidR="00F95472">
        <w:rPr>
          <w:rFonts w:ascii="Times New Roman" w:hAnsi="Times New Roman" w:cs="Times New Roman"/>
        </w:rPr>
        <w:t xml:space="preserve"> against the Seleucid empire.</w:t>
      </w:r>
      <w:r w:rsidR="00F95472">
        <w:rPr>
          <w:rStyle w:val="FootnoteReference"/>
          <w:rFonts w:ascii="Times New Roman" w:hAnsi="Times New Roman" w:cs="Times New Roman"/>
        </w:rPr>
        <w:footnoteReference w:id="9"/>
      </w:r>
      <w:r w:rsidR="00F95472">
        <w:rPr>
          <w:rFonts w:ascii="Times New Roman" w:hAnsi="Times New Roman" w:cs="Times New Roman"/>
        </w:rPr>
        <w:t xml:space="preserve"> In the event of my death, Pergamon and its territory would become part of Galatia and Macedonia in a final attempt to stop their expansion into Asia Minor.</w:t>
      </w:r>
      <w:r w:rsidR="009B379B">
        <w:rPr>
          <w:rFonts w:ascii="Times New Roman" w:hAnsi="Times New Roman" w:cs="Times New Roman"/>
        </w:rPr>
        <w:t xml:space="preserve"> If I were to do anything different in writing the history, I would have spent less time focusing on the history of other empires and more time writing down every detail of Pergamon’s history as I am certain I missed some details which may have been important</w:t>
      </w:r>
      <w:r w:rsidR="002D1DE5">
        <w:rPr>
          <w:rFonts w:ascii="Times New Roman" w:hAnsi="Times New Roman" w:cs="Times New Roman"/>
        </w:rPr>
        <w:t>. To do this, I could have spent more time advising Attalus I and Eumenes II, giving me more time following them and writing down all their actions and less time in the city of Pergamon relying on letters to update me on events.</w:t>
      </w:r>
      <w:r w:rsidR="00FE6FFC">
        <w:rPr>
          <w:rFonts w:ascii="Times New Roman" w:hAnsi="Times New Roman" w:cs="Times New Roman"/>
        </w:rPr>
        <w:t xml:space="preserve"> Regarding my plan to bequeath the kingdom of Pergamon to Galatia and Macedonia, it thankfully never came into fruition as after a brief battle outside the city of Magnesia, the war was ended, and peace was made with reasonable terms. While I could discuss the possibilities of what I could have done differently with this plan, </w:t>
      </w:r>
      <w:r w:rsidR="000145F9">
        <w:rPr>
          <w:rFonts w:ascii="Times New Roman" w:hAnsi="Times New Roman" w:cs="Times New Roman"/>
        </w:rPr>
        <w:t>there is little point as no one else knew about the plan and it never came into existence. Considering the situation Pergamon was in during the war with the Seleucids, it was the best idea I had in halting the advance of the Seleucid army while giving my allies a chance to gather their strength and retain a hold on Asia Minor.</w:t>
      </w:r>
    </w:p>
    <w:p w14:paraId="204025BE" w14:textId="59E4AC6A" w:rsidR="00F059B7" w:rsidRDefault="00F059B7" w:rsidP="00D7795E">
      <w:pPr>
        <w:spacing w:line="360" w:lineRule="auto"/>
        <w:jc w:val="both"/>
        <w:rPr>
          <w:rFonts w:ascii="Times New Roman" w:hAnsi="Times New Roman" w:cs="Times New Roman"/>
        </w:rPr>
      </w:pPr>
      <w:r>
        <w:rPr>
          <w:rFonts w:ascii="Times New Roman" w:hAnsi="Times New Roman" w:cs="Times New Roman"/>
        </w:rPr>
        <w:t>The war in which Pergamon, Macedon and Galatia fought the Seleucid empire proved pointless as no side gained or lost anything and it ended with a stalemate.</w:t>
      </w:r>
      <w:r w:rsidR="00BE299E">
        <w:rPr>
          <w:rFonts w:ascii="Times New Roman" w:hAnsi="Times New Roman" w:cs="Times New Roman"/>
        </w:rPr>
        <w:t xml:space="preserve"> The peace conditions were reasonable considering that the Seleucids had just defeated the Macedonians at Magnesia and had the upper hand. The conditions </w:t>
      </w:r>
      <w:r w:rsidR="00963D9F">
        <w:rPr>
          <w:rFonts w:ascii="Times New Roman" w:hAnsi="Times New Roman" w:cs="Times New Roman"/>
        </w:rPr>
        <w:t xml:space="preserve">of the treaty of Magnesia </w:t>
      </w:r>
      <w:r w:rsidR="00BE299E">
        <w:rPr>
          <w:rFonts w:ascii="Times New Roman" w:hAnsi="Times New Roman" w:cs="Times New Roman"/>
        </w:rPr>
        <w:t xml:space="preserve">were that </w:t>
      </w:r>
      <w:r w:rsidR="002F6E29">
        <w:rPr>
          <w:rFonts w:ascii="Times New Roman" w:hAnsi="Times New Roman" w:cs="Times New Roman"/>
        </w:rPr>
        <w:t>Pergamon would pay 1000 talents of silver, the area in which the battle took place (lower Aeolis) would be demilitarised and either side could not garrison soldiers in it</w:t>
      </w:r>
      <w:r w:rsidR="006D17D7">
        <w:rPr>
          <w:rFonts w:ascii="Times New Roman" w:hAnsi="Times New Roman" w:cs="Times New Roman"/>
        </w:rPr>
        <w:t xml:space="preserve">, there would be 15 years peace between Pergamon and the Seleucid empire, the Macedonians would have no interference in the affairs of Asia Minor and the Seleucids would not interfere in the affairs of Greece. </w:t>
      </w:r>
      <w:r w:rsidR="00EC1F35">
        <w:rPr>
          <w:rFonts w:ascii="Times New Roman" w:hAnsi="Times New Roman" w:cs="Times New Roman"/>
        </w:rPr>
        <w:t>The reason I agreed to these was because at the time I felt like I had little choice as the Macedonians had just been defeated and I was facing an army too large for me to openly challenge.</w:t>
      </w:r>
      <w:r w:rsidR="00D2338F">
        <w:rPr>
          <w:rFonts w:ascii="Times New Roman" w:hAnsi="Times New Roman" w:cs="Times New Roman"/>
        </w:rPr>
        <w:t xml:space="preserve"> While there are numerous examples of treaties </w:t>
      </w:r>
      <w:r w:rsidR="004D45E0">
        <w:rPr>
          <w:rFonts w:ascii="Times New Roman" w:hAnsi="Times New Roman" w:cs="Times New Roman"/>
        </w:rPr>
        <w:t xml:space="preserve">with </w:t>
      </w:r>
      <w:r w:rsidR="00D2338F">
        <w:rPr>
          <w:rFonts w:ascii="Times New Roman" w:hAnsi="Times New Roman" w:cs="Times New Roman"/>
        </w:rPr>
        <w:t xml:space="preserve">similar conditions, </w:t>
      </w:r>
      <w:r w:rsidR="0049243C">
        <w:rPr>
          <w:rFonts w:ascii="Times New Roman" w:hAnsi="Times New Roman" w:cs="Times New Roman"/>
        </w:rPr>
        <w:t xml:space="preserve">the most relevant one would be </w:t>
      </w:r>
      <w:r w:rsidR="00D2338F">
        <w:rPr>
          <w:rFonts w:ascii="Times New Roman" w:hAnsi="Times New Roman" w:cs="Times New Roman"/>
        </w:rPr>
        <w:t xml:space="preserve">the treaty between Attalus II and </w:t>
      </w:r>
      <w:r w:rsidR="004D45E0">
        <w:rPr>
          <w:rFonts w:ascii="Times New Roman" w:hAnsi="Times New Roman" w:cs="Times New Roman"/>
        </w:rPr>
        <w:t>Prusias, king of Bithynia introduced by the Romans</w:t>
      </w:r>
      <w:r w:rsidR="00954F26">
        <w:rPr>
          <w:rFonts w:ascii="Times New Roman" w:hAnsi="Times New Roman" w:cs="Times New Roman"/>
        </w:rPr>
        <w:t>.</w:t>
      </w:r>
      <w:r w:rsidR="00954F26">
        <w:rPr>
          <w:rStyle w:val="FootnoteReference"/>
          <w:rFonts w:ascii="Times New Roman" w:hAnsi="Times New Roman" w:cs="Times New Roman"/>
        </w:rPr>
        <w:footnoteReference w:id="10"/>
      </w:r>
      <w:r w:rsidR="00954F26">
        <w:rPr>
          <w:rFonts w:ascii="Times New Roman" w:hAnsi="Times New Roman" w:cs="Times New Roman"/>
        </w:rPr>
        <w:t xml:space="preserve"> But rather than creating a demilitarised buffer zone between Pergamon and the Seleucid empire, </w:t>
      </w:r>
      <w:r w:rsidR="00963D9F">
        <w:rPr>
          <w:rFonts w:ascii="Times New Roman" w:hAnsi="Times New Roman" w:cs="Times New Roman"/>
        </w:rPr>
        <w:t>the first treaty stated that neither Pergamon or Bithynia could not garrison more than 1000 soldiers on their shared border.</w:t>
      </w:r>
      <w:r w:rsidR="00963D9F">
        <w:rPr>
          <w:rStyle w:val="FootnoteReference"/>
          <w:rFonts w:ascii="Times New Roman" w:hAnsi="Times New Roman" w:cs="Times New Roman"/>
        </w:rPr>
        <w:footnoteReference w:id="11"/>
      </w:r>
      <w:r w:rsidR="00963D9F">
        <w:rPr>
          <w:rFonts w:ascii="Times New Roman" w:hAnsi="Times New Roman" w:cs="Times New Roman"/>
        </w:rPr>
        <w:t xml:space="preserve"> While there is a difference between the peace treaty of Magnesia with the Seleucids and that enforced by the Romans, they both enforce a reduction of military power in a given area and would eventually be broken. While Prusias would later break this treaty and invade Pergamon, I would break this treaty and have lower Aeolis remilitarised and under my control.</w:t>
      </w:r>
      <w:r w:rsidR="00963D9F">
        <w:rPr>
          <w:rStyle w:val="FootnoteReference"/>
          <w:rFonts w:ascii="Times New Roman" w:hAnsi="Times New Roman" w:cs="Times New Roman"/>
        </w:rPr>
        <w:footnoteReference w:id="12"/>
      </w:r>
      <w:r w:rsidR="006404A5">
        <w:rPr>
          <w:rFonts w:ascii="Times New Roman" w:hAnsi="Times New Roman" w:cs="Times New Roman"/>
        </w:rPr>
        <w:t xml:space="preserve"> My first reason for doing this was that the Seleucid king I had signed the treaty with had been assassinated, and after this I considered the treaty no longer valid. The second reason is that the Seleucids had been </w:t>
      </w:r>
      <w:r w:rsidR="006404A5">
        <w:rPr>
          <w:rFonts w:ascii="Times New Roman" w:hAnsi="Times New Roman" w:cs="Times New Roman"/>
        </w:rPr>
        <w:lastRenderedPageBreak/>
        <w:t xml:space="preserve">invaded by the Ptolomies and the Persian empire, so I knew that they would have no time or soldiers available to stop me. This is where I should have done something differently as during the creation of the treaty of Magnesia, I should have put forward </w:t>
      </w:r>
      <w:r w:rsidR="0019271A">
        <w:rPr>
          <w:rFonts w:ascii="Times New Roman" w:hAnsi="Times New Roman" w:cs="Times New Roman"/>
        </w:rPr>
        <w:t>stricter conditions as I knew the Seleucids would have no choice but to accept due to the invasions by the Ptolomies and Persians.</w:t>
      </w:r>
      <w:r w:rsidR="001E59A0">
        <w:rPr>
          <w:rFonts w:ascii="Times New Roman" w:hAnsi="Times New Roman" w:cs="Times New Roman"/>
        </w:rPr>
        <w:t xml:space="preserve"> </w:t>
      </w:r>
      <w:r w:rsidR="00A8787D">
        <w:rPr>
          <w:rFonts w:ascii="Times New Roman" w:hAnsi="Times New Roman" w:cs="Times New Roman"/>
        </w:rPr>
        <w:t>Even if they chose to war again, I could have withdrawn to the city of Pergamon which they had no time to siege. If I had done this, I would have paid nothing to the Seleucids and kept a military presence in lower Aeolis.</w:t>
      </w:r>
    </w:p>
    <w:p w14:paraId="1C7643CB" w14:textId="52E7F9E9" w:rsidR="00A8787D" w:rsidRDefault="00A8787D" w:rsidP="00D7795E">
      <w:pPr>
        <w:spacing w:line="360" w:lineRule="auto"/>
        <w:jc w:val="both"/>
        <w:rPr>
          <w:rFonts w:ascii="Times New Roman" w:hAnsi="Times New Roman" w:cs="Times New Roman"/>
        </w:rPr>
      </w:pPr>
      <w:r>
        <w:rPr>
          <w:rFonts w:ascii="Times New Roman" w:hAnsi="Times New Roman" w:cs="Times New Roman"/>
        </w:rPr>
        <w:t xml:space="preserve">Under the reign of Attalus I, I was instructed to expand the library of Pergamon with new books and scrolls into a library which could rival that of Alexandria. The first reason for doing was that I was told to by Attalus I, but there was also a personal reason as not only would this influence culture and science within the city, but also act to discuss </w:t>
      </w:r>
      <w:r w:rsidR="004179F4">
        <w:rPr>
          <w:rFonts w:ascii="Times New Roman" w:hAnsi="Times New Roman" w:cs="Times New Roman"/>
        </w:rPr>
        <w:t xml:space="preserve">the </w:t>
      </w:r>
      <w:r>
        <w:rPr>
          <w:rFonts w:ascii="Times New Roman" w:hAnsi="Times New Roman" w:cs="Times New Roman"/>
        </w:rPr>
        <w:t xml:space="preserve">trade of books and scrolls with Alexandria. </w:t>
      </w:r>
      <w:r w:rsidR="004179F4">
        <w:rPr>
          <w:rFonts w:ascii="Times New Roman" w:hAnsi="Times New Roman" w:cs="Times New Roman"/>
        </w:rPr>
        <w:t xml:space="preserve">Unfortunately, this never happened and </w:t>
      </w:r>
      <w:r w:rsidR="006F544C">
        <w:rPr>
          <w:rFonts w:ascii="Times New Roman" w:hAnsi="Times New Roman" w:cs="Times New Roman"/>
        </w:rPr>
        <w:t xml:space="preserve">in reality, </w:t>
      </w:r>
      <w:r w:rsidR="004179F4">
        <w:rPr>
          <w:rFonts w:ascii="Times New Roman" w:hAnsi="Times New Roman" w:cs="Times New Roman"/>
        </w:rPr>
        <w:t>the relations</w:t>
      </w:r>
      <w:r w:rsidR="006F544C">
        <w:rPr>
          <w:rFonts w:ascii="Times New Roman" w:hAnsi="Times New Roman" w:cs="Times New Roman"/>
        </w:rPr>
        <w:t>hip</w:t>
      </w:r>
      <w:r w:rsidR="004179F4">
        <w:rPr>
          <w:rFonts w:ascii="Times New Roman" w:hAnsi="Times New Roman" w:cs="Times New Roman"/>
        </w:rPr>
        <w:t xml:space="preserve"> between Pergamon and Alexandria would deteriorate, limiting Pergamon’s access to papyrus and leading to the creation of parchment.</w:t>
      </w:r>
      <w:r w:rsidR="004179F4">
        <w:rPr>
          <w:rStyle w:val="FootnoteReference"/>
          <w:rFonts w:ascii="Times New Roman" w:hAnsi="Times New Roman" w:cs="Times New Roman"/>
        </w:rPr>
        <w:footnoteReference w:id="13"/>
      </w:r>
      <w:r w:rsidR="000475ED">
        <w:rPr>
          <w:rFonts w:ascii="Times New Roman" w:hAnsi="Times New Roman" w:cs="Times New Roman"/>
        </w:rPr>
        <w:t xml:space="preserve"> According to Plutarch, the library of Pergamon contained </w:t>
      </w:r>
      <w:r w:rsidR="00C83C67">
        <w:rPr>
          <w:rFonts w:ascii="Times New Roman" w:hAnsi="Times New Roman" w:cs="Times New Roman"/>
        </w:rPr>
        <w:t>200,000 volumes</w:t>
      </w:r>
      <w:r w:rsidR="00C66980">
        <w:rPr>
          <w:rFonts w:ascii="Times New Roman" w:hAnsi="Times New Roman" w:cs="Times New Roman"/>
        </w:rPr>
        <w:t xml:space="preserve"> when it was apparently ransacked by Mark Antony as a gift for Cleopatra.</w:t>
      </w:r>
      <w:r w:rsidR="00C66980">
        <w:rPr>
          <w:rStyle w:val="FootnoteReference"/>
          <w:rFonts w:ascii="Times New Roman" w:hAnsi="Times New Roman" w:cs="Times New Roman"/>
        </w:rPr>
        <w:footnoteReference w:id="14"/>
      </w:r>
      <w:r w:rsidR="008F0B6F">
        <w:rPr>
          <w:rFonts w:ascii="Times New Roman" w:hAnsi="Times New Roman" w:cs="Times New Roman"/>
        </w:rPr>
        <w:t xml:space="preserve"> </w:t>
      </w:r>
      <w:r w:rsidR="00126F84">
        <w:rPr>
          <w:rFonts w:ascii="Times New Roman" w:hAnsi="Times New Roman" w:cs="Times New Roman"/>
        </w:rPr>
        <w:t xml:space="preserve">The library of Alexandria expanded its collection </w:t>
      </w:r>
      <w:r w:rsidR="00160005">
        <w:rPr>
          <w:rFonts w:ascii="Times New Roman" w:hAnsi="Times New Roman" w:cs="Times New Roman"/>
        </w:rPr>
        <w:t>by purchase through book markets and even theft from other libraries such as Athens.</w:t>
      </w:r>
      <w:r w:rsidR="00160005">
        <w:rPr>
          <w:rStyle w:val="FootnoteReference"/>
          <w:rFonts w:ascii="Times New Roman" w:hAnsi="Times New Roman" w:cs="Times New Roman"/>
        </w:rPr>
        <w:footnoteReference w:id="15"/>
      </w:r>
      <w:r w:rsidR="00160005">
        <w:rPr>
          <w:rFonts w:ascii="Times New Roman" w:hAnsi="Times New Roman" w:cs="Times New Roman"/>
        </w:rPr>
        <w:t xml:space="preserve"> Rather than resorting to these methods, I created a system in which anyone who entered </w:t>
      </w:r>
      <w:r w:rsidR="00554BE7">
        <w:rPr>
          <w:rFonts w:ascii="Times New Roman" w:hAnsi="Times New Roman" w:cs="Times New Roman"/>
        </w:rPr>
        <w:t xml:space="preserve">the city with a book which was not in the library </w:t>
      </w:r>
      <w:r w:rsidR="00160005">
        <w:rPr>
          <w:rFonts w:ascii="Times New Roman" w:hAnsi="Times New Roman" w:cs="Times New Roman"/>
        </w:rPr>
        <w:t>would be paid if</w:t>
      </w:r>
      <w:r w:rsidR="00554BE7">
        <w:rPr>
          <w:rFonts w:ascii="Times New Roman" w:hAnsi="Times New Roman" w:cs="Times New Roman"/>
        </w:rPr>
        <w:t xml:space="preserve"> they allowed for a copy to be created. </w:t>
      </w:r>
      <w:r w:rsidR="00015049">
        <w:rPr>
          <w:rFonts w:ascii="Times New Roman" w:hAnsi="Times New Roman" w:cs="Times New Roman"/>
        </w:rPr>
        <w:t xml:space="preserve">What I would have done differently with the library of Pergamon is focus more on its expansion, but unfortunately not long after creating this system, Attalus I was </w:t>
      </w:r>
      <w:r w:rsidR="00B669D9">
        <w:rPr>
          <w:rFonts w:ascii="Times New Roman" w:hAnsi="Times New Roman" w:cs="Times New Roman"/>
        </w:rPr>
        <w:t>assassinated,</w:t>
      </w:r>
      <w:r w:rsidR="00015049">
        <w:rPr>
          <w:rFonts w:ascii="Times New Roman" w:hAnsi="Times New Roman" w:cs="Times New Roman"/>
        </w:rPr>
        <w:t xml:space="preserve"> and I had to become king and as I was the last alive in the group, no one else could do it for me.</w:t>
      </w:r>
    </w:p>
    <w:p w14:paraId="286B3930" w14:textId="5A9C4C74" w:rsidR="00B669D9" w:rsidRDefault="00B669D9" w:rsidP="00D7795E">
      <w:pPr>
        <w:spacing w:line="360" w:lineRule="auto"/>
        <w:jc w:val="both"/>
        <w:rPr>
          <w:rFonts w:ascii="Times New Roman" w:hAnsi="Times New Roman" w:cs="Times New Roman"/>
        </w:rPr>
      </w:pPr>
      <w:r>
        <w:rPr>
          <w:rFonts w:ascii="Times New Roman" w:hAnsi="Times New Roman" w:cs="Times New Roman"/>
        </w:rPr>
        <w:t xml:space="preserve">Perhaps one of the most important and controversial of my actions during the module was the execution of my wife, </w:t>
      </w:r>
      <w:r w:rsidR="00CD2F49">
        <w:rPr>
          <w:rFonts w:ascii="Times New Roman" w:hAnsi="Times New Roman" w:cs="Times New Roman"/>
        </w:rPr>
        <w:t>Artemisia of Cilicia for taking part in the assassination of Attalus I. This was the only reason for doing this as the death of my farther forced me to be king as I feared that if I didn’t take the throne she would kill me. While it became more obvious that she was not as involved as previously thought, I had little choice at the time as if I didn’t she would have left Pergamon</w:t>
      </w:r>
      <w:r w:rsidR="00FC13B6">
        <w:rPr>
          <w:rFonts w:ascii="Times New Roman" w:hAnsi="Times New Roman" w:cs="Times New Roman"/>
        </w:rPr>
        <w:t xml:space="preserve">. </w:t>
      </w:r>
      <w:r w:rsidR="002C5464">
        <w:rPr>
          <w:rFonts w:ascii="Times New Roman" w:hAnsi="Times New Roman" w:cs="Times New Roman"/>
        </w:rPr>
        <w:t>The only reference to assassinations in Attalid history was an attempted assassination on Eumenes II on a visit to Delphi</w:t>
      </w:r>
      <w:r w:rsidR="002B236D">
        <w:rPr>
          <w:rFonts w:ascii="Times New Roman" w:hAnsi="Times New Roman" w:cs="Times New Roman"/>
        </w:rPr>
        <w:t>.</w:t>
      </w:r>
      <w:r w:rsidR="00E80294">
        <w:rPr>
          <w:rStyle w:val="FootnoteReference"/>
          <w:rFonts w:ascii="Times New Roman" w:hAnsi="Times New Roman" w:cs="Times New Roman"/>
        </w:rPr>
        <w:footnoteReference w:id="16"/>
      </w:r>
      <w:r w:rsidR="002B236D">
        <w:rPr>
          <w:rFonts w:ascii="Times New Roman" w:hAnsi="Times New Roman" w:cs="Times New Roman"/>
        </w:rPr>
        <w:t xml:space="preserve"> </w:t>
      </w:r>
      <w:r w:rsidR="00840102">
        <w:rPr>
          <w:rFonts w:ascii="Times New Roman" w:hAnsi="Times New Roman" w:cs="Times New Roman"/>
        </w:rPr>
        <w:t>As I could not find a relevant example of execution in Pergamon’s history, I decided to use the execution of Achaeus by Antiochus III in 213 B.C.</w:t>
      </w:r>
      <w:r w:rsidR="00840102">
        <w:rPr>
          <w:rStyle w:val="FootnoteReference"/>
          <w:rFonts w:ascii="Times New Roman" w:hAnsi="Times New Roman" w:cs="Times New Roman"/>
        </w:rPr>
        <w:footnoteReference w:id="17"/>
      </w:r>
      <w:r w:rsidR="007E5D90">
        <w:rPr>
          <w:rFonts w:ascii="Times New Roman" w:hAnsi="Times New Roman" w:cs="Times New Roman"/>
        </w:rPr>
        <w:t xml:space="preserve"> He was assassinated for treason against his king as he attempted to </w:t>
      </w:r>
      <w:r w:rsidR="00033C50">
        <w:rPr>
          <w:rFonts w:ascii="Times New Roman" w:hAnsi="Times New Roman" w:cs="Times New Roman"/>
        </w:rPr>
        <w:t>install himself as king, which is what I feared that Artemisia was planning.</w:t>
      </w:r>
      <w:r w:rsidR="00033C50">
        <w:rPr>
          <w:rStyle w:val="FootnoteReference"/>
          <w:rFonts w:ascii="Times New Roman" w:hAnsi="Times New Roman" w:cs="Times New Roman"/>
        </w:rPr>
        <w:footnoteReference w:id="18"/>
      </w:r>
      <w:r w:rsidR="00033C50">
        <w:rPr>
          <w:rFonts w:ascii="Times New Roman" w:hAnsi="Times New Roman" w:cs="Times New Roman"/>
        </w:rPr>
        <w:t xml:space="preserve"> I believed that her plan was to kill Attalus I, then kill me and install herself as queen. Eventually, it became clear that this was not the case and while the details on her involvement with the death of Attalus I are still </w:t>
      </w:r>
      <w:r w:rsidR="00033C50">
        <w:rPr>
          <w:rFonts w:ascii="Times New Roman" w:hAnsi="Times New Roman" w:cs="Times New Roman"/>
        </w:rPr>
        <w:lastRenderedPageBreak/>
        <w:t>not clear, she must have played some part as only there are only two people could have, me or her.</w:t>
      </w:r>
      <w:r w:rsidR="00775EDC">
        <w:rPr>
          <w:rFonts w:ascii="Times New Roman" w:hAnsi="Times New Roman" w:cs="Times New Roman"/>
        </w:rPr>
        <w:t xml:space="preserve"> If I could have changed any of my actions, I would have had her imprisoned </w:t>
      </w:r>
      <w:r w:rsidR="00C26A9C">
        <w:rPr>
          <w:rFonts w:ascii="Times New Roman" w:hAnsi="Times New Roman" w:cs="Times New Roman"/>
        </w:rPr>
        <w:t>and properly investigated</w:t>
      </w:r>
      <w:bookmarkStart w:id="0" w:name="_GoBack"/>
      <w:bookmarkEnd w:id="0"/>
      <w:r w:rsidR="00C26A9C">
        <w:rPr>
          <w:rFonts w:ascii="Times New Roman" w:hAnsi="Times New Roman" w:cs="Times New Roman"/>
        </w:rPr>
        <w:t>. But considering how quickly I had to act as she was attempting to leave the city, I had little choice but to act quickly.</w:t>
      </w:r>
    </w:p>
    <w:p w14:paraId="6E9917AD" w14:textId="40719910" w:rsidR="000757E4" w:rsidRDefault="009220F7" w:rsidP="00D7795E">
      <w:pPr>
        <w:spacing w:line="360" w:lineRule="auto"/>
        <w:jc w:val="both"/>
        <w:rPr>
          <w:rFonts w:ascii="Times New Roman" w:hAnsi="Times New Roman" w:cs="Times New Roman"/>
        </w:rPr>
      </w:pPr>
      <w:r>
        <w:rPr>
          <w:rFonts w:ascii="Times New Roman" w:hAnsi="Times New Roman" w:cs="Times New Roman"/>
        </w:rPr>
        <w:t xml:space="preserve">In conclusion, there is a lot of things I could have done differently </w:t>
      </w:r>
      <w:r w:rsidR="004F3819">
        <w:rPr>
          <w:rFonts w:ascii="Times New Roman" w:hAnsi="Times New Roman" w:cs="Times New Roman"/>
        </w:rPr>
        <w:t xml:space="preserve">during the module. This could have been prevented if I had been more cautious in my actions. Unfortunately, this was not always possible as in some cases such as the execution of Artemisia I had little time to act. I am confident with my decision of being the assistant and scholar of Pergamon up until I was forced to take the throne, as this allowed me to observe what I needed to do when I would later become king. </w:t>
      </w:r>
      <w:r w:rsidR="00EE25F7">
        <w:rPr>
          <w:rFonts w:ascii="Times New Roman" w:hAnsi="Times New Roman" w:cs="Times New Roman"/>
        </w:rPr>
        <w:t>The details of the history I recorded proved necessary to completing this journal as it reminded me of the event as well as my thoughts at the time it happened.</w:t>
      </w:r>
      <w:r w:rsidR="000507BA">
        <w:rPr>
          <w:rFonts w:ascii="Times New Roman" w:hAnsi="Times New Roman" w:cs="Times New Roman"/>
        </w:rPr>
        <w:t xml:space="preserve"> The expansion of the library </w:t>
      </w:r>
      <w:r w:rsidR="0052739D">
        <w:rPr>
          <w:rFonts w:ascii="Times New Roman" w:hAnsi="Times New Roman" w:cs="Times New Roman"/>
        </w:rPr>
        <w:t>was successful but unfortunately it was increasingly side-lined as I became king not long after creating the system to expand it.</w:t>
      </w:r>
      <w:r w:rsidR="00E9254E">
        <w:rPr>
          <w:rFonts w:ascii="Times New Roman" w:hAnsi="Times New Roman" w:cs="Times New Roman"/>
        </w:rPr>
        <w:t xml:space="preserve"> After gaining leadership of the 30,000-strong army at Sardis, I have become the king of Asia Minor. With one more lecture left to go before the end, I hope I can keep this position long enough </w:t>
      </w:r>
      <w:r w:rsidR="00FE11F0">
        <w:rPr>
          <w:rFonts w:ascii="Times New Roman" w:hAnsi="Times New Roman" w:cs="Times New Roman"/>
        </w:rPr>
        <w:t>to secure all my territory.</w:t>
      </w:r>
    </w:p>
    <w:p w14:paraId="6109BF72" w14:textId="77777777" w:rsidR="000757E4" w:rsidRDefault="000757E4">
      <w:pPr>
        <w:rPr>
          <w:rFonts w:ascii="Times New Roman" w:hAnsi="Times New Roman" w:cs="Times New Roman"/>
        </w:rPr>
      </w:pPr>
      <w:r>
        <w:rPr>
          <w:rFonts w:ascii="Times New Roman" w:hAnsi="Times New Roman" w:cs="Times New Roman"/>
        </w:rPr>
        <w:br w:type="page"/>
      </w:r>
    </w:p>
    <w:p w14:paraId="6816741E" w14:textId="663B3417" w:rsidR="00C26A9C" w:rsidRDefault="000757E4" w:rsidP="00D7795E">
      <w:pPr>
        <w:spacing w:line="360" w:lineRule="auto"/>
        <w:jc w:val="both"/>
        <w:rPr>
          <w:rFonts w:ascii="Times New Roman" w:hAnsi="Times New Roman" w:cs="Times New Roman"/>
          <w:b/>
          <w:u w:val="single"/>
        </w:rPr>
      </w:pPr>
      <w:r>
        <w:rPr>
          <w:rFonts w:ascii="Times New Roman" w:hAnsi="Times New Roman" w:cs="Times New Roman"/>
          <w:b/>
          <w:u w:val="single"/>
        </w:rPr>
        <w:lastRenderedPageBreak/>
        <w:t>Bibliography</w:t>
      </w:r>
    </w:p>
    <w:p w14:paraId="084A4507" w14:textId="101B232A" w:rsidR="000757E4" w:rsidRDefault="000757E4" w:rsidP="00D7795E">
      <w:pPr>
        <w:spacing w:line="360" w:lineRule="auto"/>
        <w:jc w:val="both"/>
        <w:rPr>
          <w:rFonts w:ascii="Times New Roman" w:hAnsi="Times New Roman" w:cs="Times New Roman"/>
          <w:b/>
          <w:u w:val="single"/>
        </w:rPr>
      </w:pPr>
      <w:r>
        <w:rPr>
          <w:rFonts w:ascii="Times New Roman" w:hAnsi="Times New Roman" w:cs="Times New Roman"/>
          <w:b/>
          <w:u w:val="single"/>
        </w:rPr>
        <w:t>Ancient Sources</w:t>
      </w:r>
    </w:p>
    <w:p w14:paraId="7C20B821" w14:textId="5CA68CC1" w:rsidR="000757E4" w:rsidRDefault="00024FC6" w:rsidP="00D7795E">
      <w:pPr>
        <w:spacing w:line="360" w:lineRule="auto"/>
        <w:jc w:val="both"/>
        <w:rPr>
          <w:rFonts w:ascii="Times New Roman" w:hAnsi="Times New Roman" w:cs="Times New Roman"/>
        </w:rPr>
      </w:pPr>
      <w:r>
        <w:rPr>
          <w:rFonts w:ascii="Times New Roman" w:hAnsi="Times New Roman" w:cs="Times New Roman"/>
        </w:rPr>
        <w:t xml:space="preserve">Polybius, </w:t>
      </w:r>
      <w:r>
        <w:rPr>
          <w:rFonts w:ascii="Times New Roman" w:hAnsi="Times New Roman" w:cs="Times New Roman"/>
          <w:i/>
        </w:rPr>
        <w:t>The Histories book 30</w:t>
      </w:r>
      <w:r>
        <w:rPr>
          <w:rFonts w:ascii="Times New Roman" w:hAnsi="Times New Roman" w:cs="Times New Roman"/>
        </w:rPr>
        <w:t>. E. S. Shuckburgh (Trans.). 1962. London: Bloomington.</w:t>
      </w:r>
    </w:p>
    <w:p w14:paraId="7C72BD86" w14:textId="213BF897" w:rsidR="00024FC6" w:rsidRDefault="00024FC6" w:rsidP="00D7795E">
      <w:pPr>
        <w:spacing w:line="360" w:lineRule="auto"/>
        <w:jc w:val="both"/>
        <w:rPr>
          <w:rFonts w:ascii="Times New Roman" w:hAnsi="Times New Roman" w:cs="Times New Roman"/>
        </w:rPr>
      </w:pPr>
      <w:r>
        <w:rPr>
          <w:rFonts w:ascii="Times New Roman" w:hAnsi="Times New Roman" w:cs="Times New Roman"/>
        </w:rPr>
        <w:t xml:space="preserve">Polybius, </w:t>
      </w:r>
      <w:r>
        <w:rPr>
          <w:rFonts w:ascii="Times New Roman" w:hAnsi="Times New Roman" w:cs="Times New Roman"/>
          <w:i/>
        </w:rPr>
        <w:t>The Histories book 8</w:t>
      </w:r>
      <w:r>
        <w:rPr>
          <w:rFonts w:ascii="Times New Roman" w:hAnsi="Times New Roman" w:cs="Times New Roman"/>
        </w:rPr>
        <w:t>. E. S. Shuckburgh (Trans.). 1962. London: Bloomington.</w:t>
      </w:r>
    </w:p>
    <w:p w14:paraId="14BC78EC" w14:textId="0D958D78" w:rsidR="00B674B9" w:rsidRDefault="00B674B9" w:rsidP="00D7795E">
      <w:pPr>
        <w:spacing w:line="360" w:lineRule="auto"/>
        <w:jc w:val="both"/>
        <w:rPr>
          <w:rFonts w:ascii="Times New Roman" w:hAnsi="Times New Roman" w:cs="Times New Roman"/>
        </w:rPr>
      </w:pPr>
      <w:r>
        <w:rPr>
          <w:rFonts w:ascii="Times New Roman" w:hAnsi="Times New Roman" w:cs="Times New Roman"/>
        </w:rPr>
        <w:t xml:space="preserve">Plutarch, </w:t>
      </w:r>
      <w:r>
        <w:rPr>
          <w:rFonts w:ascii="Times New Roman" w:hAnsi="Times New Roman" w:cs="Times New Roman"/>
          <w:i/>
        </w:rPr>
        <w:t>Antony</w:t>
      </w:r>
      <w:r>
        <w:rPr>
          <w:rFonts w:ascii="Times New Roman" w:hAnsi="Times New Roman" w:cs="Times New Roman"/>
        </w:rPr>
        <w:t>. B. Perrin (Trans.). 1920</w:t>
      </w:r>
      <w:r w:rsidR="00D924E4">
        <w:rPr>
          <w:rFonts w:ascii="Times New Roman" w:hAnsi="Times New Roman" w:cs="Times New Roman"/>
        </w:rPr>
        <w:t>. London: Harvard University Press.</w:t>
      </w:r>
    </w:p>
    <w:p w14:paraId="3D60E5E6" w14:textId="1FD0939C" w:rsidR="00D924E4" w:rsidRDefault="00D924E4" w:rsidP="00D7795E">
      <w:pPr>
        <w:spacing w:line="360" w:lineRule="auto"/>
        <w:jc w:val="both"/>
        <w:rPr>
          <w:rFonts w:ascii="Times New Roman" w:hAnsi="Times New Roman" w:cs="Times New Roman"/>
          <w:b/>
          <w:u w:val="single"/>
        </w:rPr>
      </w:pPr>
      <w:r>
        <w:rPr>
          <w:rFonts w:ascii="Times New Roman" w:hAnsi="Times New Roman" w:cs="Times New Roman"/>
          <w:b/>
          <w:u w:val="single"/>
        </w:rPr>
        <w:t>Secondary Sources</w:t>
      </w:r>
    </w:p>
    <w:p w14:paraId="7B77F889" w14:textId="77777777" w:rsidR="009420AB" w:rsidRDefault="009420AB" w:rsidP="009420AB">
      <w:pPr>
        <w:spacing w:line="360" w:lineRule="auto"/>
        <w:jc w:val="both"/>
        <w:rPr>
          <w:rFonts w:ascii="Times New Roman" w:hAnsi="Times New Roman" w:cs="Times New Roman"/>
        </w:rPr>
      </w:pPr>
      <w:r>
        <w:rPr>
          <w:rFonts w:ascii="Times New Roman" w:hAnsi="Times New Roman" w:cs="Times New Roman"/>
        </w:rPr>
        <w:t xml:space="preserve">Allen, R. E. 1983. </w:t>
      </w:r>
      <w:r>
        <w:rPr>
          <w:rFonts w:ascii="Times New Roman" w:hAnsi="Times New Roman" w:cs="Times New Roman"/>
          <w:i/>
        </w:rPr>
        <w:t>The Attalid Kingdom a Constitutional History</w:t>
      </w:r>
      <w:r>
        <w:rPr>
          <w:rFonts w:ascii="Times New Roman" w:hAnsi="Times New Roman" w:cs="Times New Roman"/>
        </w:rPr>
        <w:t>. Oxford: Oxford University Press.</w:t>
      </w:r>
    </w:p>
    <w:p w14:paraId="1FBB9CB8" w14:textId="3F2DE243" w:rsidR="009420AB" w:rsidRDefault="00A5342C" w:rsidP="00D7795E">
      <w:pPr>
        <w:spacing w:line="360" w:lineRule="auto"/>
        <w:jc w:val="both"/>
        <w:rPr>
          <w:rFonts w:ascii="Times New Roman" w:hAnsi="Times New Roman" w:cs="Times New Roman"/>
        </w:rPr>
      </w:pPr>
      <w:r>
        <w:rPr>
          <w:rFonts w:ascii="Times New Roman" w:hAnsi="Times New Roman" w:cs="Times New Roman"/>
        </w:rPr>
        <w:t xml:space="preserve">Bayraktar, V. 1988. </w:t>
      </w:r>
      <w:r>
        <w:rPr>
          <w:rFonts w:ascii="Times New Roman" w:hAnsi="Times New Roman" w:cs="Times New Roman"/>
          <w:i/>
        </w:rPr>
        <w:t>Pergamon</w:t>
      </w:r>
      <w:r>
        <w:rPr>
          <w:rFonts w:ascii="Times New Roman" w:hAnsi="Times New Roman" w:cs="Times New Roman"/>
        </w:rPr>
        <w:t>. Istanbul: Net Turistik Yayinlar.</w:t>
      </w:r>
    </w:p>
    <w:p w14:paraId="727466C4" w14:textId="08A50B29" w:rsidR="00A5342C" w:rsidRDefault="00A5342C" w:rsidP="00D7795E">
      <w:pPr>
        <w:spacing w:line="360" w:lineRule="auto"/>
        <w:jc w:val="both"/>
        <w:rPr>
          <w:rFonts w:ascii="Times New Roman" w:hAnsi="Times New Roman" w:cs="Times New Roman"/>
        </w:rPr>
      </w:pPr>
      <w:r>
        <w:rPr>
          <w:rFonts w:ascii="Times New Roman" w:hAnsi="Times New Roman" w:cs="Times New Roman"/>
        </w:rPr>
        <w:t xml:space="preserve">Evans, R. 2012. </w:t>
      </w:r>
      <w:r>
        <w:rPr>
          <w:rFonts w:ascii="Times New Roman" w:hAnsi="Times New Roman" w:cs="Times New Roman"/>
          <w:i/>
        </w:rPr>
        <w:t>A History of Pergamon Beyond Hellenistic Kingship</w:t>
      </w:r>
      <w:r>
        <w:rPr>
          <w:rFonts w:ascii="Times New Roman" w:hAnsi="Times New Roman" w:cs="Times New Roman"/>
        </w:rPr>
        <w:t>. London: Bloomsbury.</w:t>
      </w:r>
    </w:p>
    <w:p w14:paraId="3EA9E336" w14:textId="017D2879" w:rsidR="00FD0D29" w:rsidRDefault="00FD0D29" w:rsidP="00D7795E">
      <w:pPr>
        <w:spacing w:line="360" w:lineRule="auto"/>
        <w:jc w:val="both"/>
        <w:rPr>
          <w:rFonts w:ascii="Times New Roman" w:hAnsi="Times New Roman" w:cs="Times New Roman"/>
        </w:rPr>
      </w:pPr>
      <w:r>
        <w:rPr>
          <w:rFonts w:ascii="Times New Roman" w:hAnsi="Times New Roman" w:cs="Times New Roman"/>
        </w:rPr>
        <w:t xml:space="preserve">Hansen, E. V. 1947. </w:t>
      </w:r>
      <w:r>
        <w:rPr>
          <w:rFonts w:ascii="Times New Roman" w:hAnsi="Times New Roman" w:cs="Times New Roman"/>
          <w:i/>
        </w:rPr>
        <w:t>The Attalids of Pergamon</w:t>
      </w:r>
      <w:r>
        <w:rPr>
          <w:rFonts w:ascii="Times New Roman" w:hAnsi="Times New Roman" w:cs="Times New Roman"/>
        </w:rPr>
        <w:t>. Ithaca: Cornell University Press.</w:t>
      </w:r>
    </w:p>
    <w:p w14:paraId="7AEB31B1" w14:textId="15B90BB2" w:rsidR="00A5342C" w:rsidRPr="00743BDA" w:rsidRDefault="00A5342C" w:rsidP="00D7795E">
      <w:pPr>
        <w:spacing w:line="360" w:lineRule="auto"/>
        <w:jc w:val="both"/>
        <w:rPr>
          <w:rFonts w:ascii="Times New Roman" w:hAnsi="Times New Roman" w:cs="Times New Roman"/>
        </w:rPr>
      </w:pPr>
      <w:r>
        <w:rPr>
          <w:rFonts w:ascii="Times New Roman" w:hAnsi="Times New Roman" w:cs="Times New Roman"/>
        </w:rPr>
        <w:t>Wilkinson, T. 201</w:t>
      </w:r>
      <w:r w:rsidR="00743BDA">
        <w:rPr>
          <w:rFonts w:ascii="Times New Roman" w:hAnsi="Times New Roman" w:cs="Times New Roman"/>
        </w:rPr>
        <w:t xml:space="preserve">1. </w:t>
      </w:r>
      <w:r w:rsidR="00743BDA">
        <w:rPr>
          <w:rFonts w:ascii="Times New Roman" w:hAnsi="Times New Roman" w:cs="Times New Roman"/>
          <w:i/>
        </w:rPr>
        <w:t>The Rise and Fall of Ancient Egypt</w:t>
      </w:r>
      <w:r w:rsidR="00743BDA">
        <w:rPr>
          <w:rFonts w:ascii="Times New Roman" w:hAnsi="Times New Roman" w:cs="Times New Roman"/>
        </w:rPr>
        <w:t xml:space="preserve">. </w:t>
      </w:r>
      <w:r w:rsidR="00190BBB">
        <w:rPr>
          <w:rFonts w:ascii="Times New Roman" w:hAnsi="Times New Roman" w:cs="Times New Roman"/>
        </w:rPr>
        <w:t>London: Bloomsbury.</w:t>
      </w:r>
    </w:p>
    <w:sectPr w:rsidR="00A5342C" w:rsidRPr="00743B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38B2B" w14:textId="77777777" w:rsidR="008360E2" w:rsidRDefault="008360E2" w:rsidP="00EC5255">
      <w:pPr>
        <w:spacing w:after="0" w:line="240" w:lineRule="auto"/>
      </w:pPr>
      <w:r>
        <w:separator/>
      </w:r>
    </w:p>
  </w:endnote>
  <w:endnote w:type="continuationSeparator" w:id="0">
    <w:p w14:paraId="5436D728" w14:textId="77777777" w:rsidR="008360E2" w:rsidRDefault="008360E2" w:rsidP="00EC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02D38" w14:textId="77777777" w:rsidR="008360E2" w:rsidRDefault="008360E2" w:rsidP="00EC5255">
      <w:pPr>
        <w:spacing w:after="0" w:line="240" w:lineRule="auto"/>
      </w:pPr>
      <w:r>
        <w:separator/>
      </w:r>
    </w:p>
  </w:footnote>
  <w:footnote w:type="continuationSeparator" w:id="0">
    <w:p w14:paraId="78C31E48" w14:textId="77777777" w:rsidR="008360E2" w:rsidRDefault="008360E2" w:rsidP="00EC5255">
      <w:pPr>
        <w:spacing w:after="0" w:line="240" w:lineRule="auto"/>
      </w:pPr>
      <w:r>
        <w:continuationSeparator/>
      </w:r>
    </w:p>
  </w:footnote>
  <w:footnote w:id="1">
    <w:p w14:paraId="7891D585" w14:textId="342848FE" w:rsidR="007E5D90" w:rsidRPr="00EC5255" w:rsidRDefault="007E5D90">
      <w:pPr>
        <w:pStyle w:val="FootnoteText"/>
        <w:rPr>
          <w:rFonts w:ascii="Times New Roman" w:hAnsi="Times New Roman" w:cs="Times New Roman"/>
        </w:rPr>
      </w:pPr>
      <w:r w:rsidRPr="00EC5255">
        <w:rPr>
          <w:rStyle w:val="FootnoteReference"/>
          <w:rFonts w:ascii="Times New Roman" w:hAnsi="Times New Roman" w:cs="Times New Roman"/>
        </w:rPr>
        <w:footnoteRef/>
      </w:r>
      <w:r w:rsidRPr="00EC5255">
        <w:rPr>
          <w:rFonts w:ascii="Times New Roman" w:hAnsi="Times New Roman" w:cs="Times New Roman"/>
        </w:rPr>
        <w:t xml:space="preserve"> </w:t>
      </w:r>
      <w:r>
        <w:rPr>
          <w:rFonts w:ascii="Times New Roman" w:hAnsi="Times New Roman" w:cs="Times New Roman"/>
        </w:rPr>
        <w:t>Allen 1983: 35</w:t>
      </w:r>
    </w:p>
  </w:footnote>
  <w:footnote w:id="2">
    <w:p w14:paraId="4EF5FCE0" w14:textId="58E67692" w:rsidR="007E5D90" w:rsidRPr="00EC5255" w:rsidRDefault="007E5D90">
      <w:pPr>
        <w:pStyle w:val="FootnoteText"/>
        <w:rPr>
          <w:rFonts w:ascii="Times New Roman" w:hAnsi="Times New Roman" w:cs="Times New Roman"/>
        </w:rPr>
      </w:pPr>
      <w:r w:rsidRPr="00EC5255">
        <w:rPr>
          <w:rStyle w:val="FootnoteReference"/>
          <w:rFonts w:ascii="Times New Roman" w:hAnsi="Times New Roman" w:cs="Times New Roman"/>
        </w:rPr>
        <w:footnoteRef/>
      </w:r>
      <w:r w:rsidRPr="00EC5255">
        <w:rPr>
          <w:rFonts w:ascii="Times New Roman" w:hAnsi="Times New Roman" w:cs="Times New Roman"/>
        </w:rPr>
        <w:t xml:space="preserve"> </w:t>
      </w:r>
      <w:r>
        <w:rPr>
          <w:rFonts w:ascii="Times New Roman" w:hAnsi="Times New Roman" w:cs="Times New Roman"/>
        </w:rPr>
        <w:t>Bayraktar 1988: 15-16</w:t>
      </w:r>
    </w:p>
  </w:footnote>
  <w:footnote w:id="3">
    <w:p w14:paraId="4ACFED6F" w14:textId="1D81656F" w:rsidR="007E5D90" w:rsidRPr="0037133D" w:rsidRDefault="007E5D90">
      <w:pPr>
        <w:pStyle w:val="FootnoteText"/>
        <w:rPr>
          <w:rFonts w:ascii="Times New Roman" w:hAnsi="Times New Roman" w:cs="Times New Roman"/>
        </w:rPr>
      </w:pPr>
      <w:r w:rsidRPr="0037133D">
        <w:rPr>
          <w:rStyle w:val="FootnoteReference"/>
          <w:rFonts w:ascii="Times New Roman" w:hAnsi="Times New Roman" w:cs="Times New Roman"/>
        </w:rPr>
        <w:footnoteRef/>
      </w:r>
      <w:r w:rsidRPr="0037133D">
        <w:rPr>
          <w:rFonts w:ascii="Times New Roman" w:hAnsi="Times New Roman" w:cs="Times New Roman"/>
        </w:rPr>
        <w:t xml:space="preserve"> </w:t>
      </w:r>
      <w:r>
        <w:rPr>
          <w:rFonts w:ascii="Times New Roman" w:hAnsi="Times New Roman" w:cs="Times New Roman"/>
        </w:rPr>
        <w:t>Allen 1983: 142</w:t>
      </w:r>
    </w:p>
  </w:footnote>
  <w:footnote w:id="4">
    <w:p w14:paraId="17E8D8C1" w14:textId="0AA63167" w:rsidR="007E5D90" w:rsidRPr="00A449F3" w:rsidRDefault="007E5D90">
      <w:pPr>
        <w:pStyle w:val="FootnoteText"/>
        <w:rPr>
          <w:rFonts w:ascii="Times New Roman" w:hAnsi="Times New Roman" w:cs="Times New Roman"/>
        </w:rPr>
      </w:pPr>
      <w:r w:rsidRPr="00A449F3">
        <w:rPr>
          <w:rStyle w:val="FootnoteReference"/>
          <w:rFonts w:ascii="Times New Roman" w:hAnsi="Times New Roman" w:cs="Times New Roman"/>
        </w:rPr>
        <w:footnoteRef/>
      </w:r>
      <w:r w:rsidRPr="00A449F3">
        <w:rPr>
          <w:rFonts w:ascii="Times New Roman" w:hAnsi="Times New Roman" w:cs="Times New Roman"/>
        </w:rPr>
        <w:t xml:space="preserve"> </w:t>
      </w:r>
      <w:r>
        <w:rPr>
          <w:rFonts w:ascii="Times New Roman" w:hAnsi="Times New Roman" w:cs="Times New Roman"/>
        </w:rPr>
        <w:t>Plb.30.1</w:t>
      </w:r>
    </w:p>
  </w:footnote>
  <w:footnote w:id="5">
    <w:p w14:paraId="25A52945" w14:textId="3668A4D0" w:rsidR="007E5D90" w:rsidRPr="00A54E10" w:rsidRDefault="007E5D90">
      <w:pPr>
        <w:pStyle w:val="FootnoteText"/>
        <w:rPr>
          <w:rFonts w:ascii="Times New Roman" w:hAnsi="Times New Roman" w:cs="Times New Roman"/>
        </w:rPr>
      </w:pPr>
      <w:r w:rsidRPr="00A54E10">
        <w:rPr>
          <w:rStyle w:val="FootnoteReference"/>
          <w:rFonts w:ascii="Times New Roman" w:hAnsi="Times New Roman" w:cs="Times New Roman"/>
        </w:rPr>
        <w:footnoteRef/>
      </w:r>
      <w:r w:rsidRPr="00A54E10">
        <w:rPr>
          <w:rFonts w:ascii="Times New Roman" w:hAnsi="Times New Roman" w:cs="Times New Roman"/>
        </w:rPr>
        <w:t xml:space="preserve"> </w:t>
      </w:r>
      <w:r>
        <w:rPr>
          <w:rFonts w:ascii="Times New Roman" w:hAnsi="Times New Roman" w:cs="Times New Roman"/>
        </w:rPr>
        <w:t>Hansen 1947: 86</w:t>
      </w:r>
    </w:p>
  </w:footnote>
  <w:footnote w:id="6">
    <w:p w14:paraId="5BBC4CB7" w14:textId="22926B8B" w:rsidR="007E5D90" w:rsidRPr="005856C9" w:rsidRDefault="007E5D90">
      <w:pPr>
        <w:pStyle w:val="FootnoteText"/>
        <w:rPr>
          <w:rFonts w:ascii="Times New Roman" w:hAnsi="Times New Roman" w:cs="Times New Roman"/>
        </w:rPr>
      </w:pPr>
      <w:r w:rsidRPr="005856C9">
        <w:rPr>
          <w:rStyle w:val="FootnoteReference"/>
          <w:rFonts w:ascii="Times New Roman" w:hAnsi="Times New Roman" w:cs="Times New Roman"/>
        </w:rPr>
        <w:footnoteRef/>
      </w:r>
      <w:r w:rsidRPr="005856C9">
        <w:rPr>
          <w:rFonts w:ascii="Times New Roman" w:hAnsi="Times New Roman" w:cs="Times New Roman"/>
        </w:rPr>
        <w:t xml:space="preserve"> </w:t>
      </w:r>
      <w:r>
        <w:rPr>
          <w:rFonts w:ascii="Times New Roman" w:hAnsi="Times New Roman" w:cs="Times New Roman"/>
        </w:rPr>
        <w:t>Hansen 1947: 86</w:t>
      </w:r>
    </w:p>
  </w:footnote>
  <w:footnote w:id="7">
    <w:p w14:paraId="37785DA3" w14:textId="5601CB10" w:rsidR="007E5D90" w:rsidRPr="00296FA0" w:rsidRDefault="007E5D90">
      <w:pPr>
        <w:pStyle w:val="FootnoteText"/>
        <w:rPr>
          <w:rFonts w:ascii="Times New Roman" w:hAnsi="Times New Roman" w:cs="Times New Roman"/>
        </w:rPr>
      </w:pPr>
      <w:r w:rsidRPr="00296FA0">
        <w:rPr>
          <w:rStyle w:val="FootnoteReference"/>
          <w:rFonts w:ascii="Times New Roman" w:hAnsi="Times New Roman" w:cs="Times New Roman"/>
        </w:rPr>
        <w:footnoteRef/>
      </w:r>
      <w:r w:rsidRPr="00296FA0">
        <w:rPr>
          <w:rFonts w:ascii="Times New Roman" w:hAnsi="Times New Roman" w:cs="Times New Roman"/>
        </w:rPr>
        <w:t xml:space="preserve"> </w:t>
      </w:r>
      <w:r>
        <w:rPr>
          <w:rFonts w:ascii="Times New Roman" w:hAnsi="Times New Roman" w:cs="Times New Roman"/>
        </w:rPr>
        <w:t>Bayraktar 1988: 16</w:t>
      </w:r>
    </w:p>
  </w:footnote>
  <w:footnote w:id="8">
    <w:p w14:paraId="7ADAC90C" w14:textId="48BDD430" w:rsidR="007E5D90" w:rsidRPr="00CA45A7" w:rsidRDefault="007E5D90">
      <w:pPr>
        <w:pStyle w:val="FootnoteText"/>
        <w:rPr>
          <w:rFonts w:ascii="Times New Roman" w:hAnsi="Times New Roman" w:cs="Times New Roman"/>
        </w:rPr>
      </w:pPr>
      <w:r w:rsidRPr="00CA45A7">
        <w:rPr>
          <w:rStyle w:val="FootnoteReference"/>
          <w:rFonts w:ascii="Times New Roman" w:hAnsi="Times New Roman" w:cs="Times New Roman"/>
        </w:rPr>
        <w:footnoteRef/>
      </w:r>
      <w:r w:rsidRPr="00CA45A7">
        <w:rPr>
          <w:rFonts w:ascii="Times New Roman" w:hAnsi="Times New Roman" w:cs="Times New Roman"/>
        </w:rPr>
        <w:t xml:space="preserve"> </w:t>
      </w:r>
      <w:r>
        <w:rPr>
          <w:rFonts w:ascii="Times New Roman" w:hAnsi="Times New Roman" w:cs="Times New Roman"/>
        </w:rPr>
        <w:t>Bayraktar 1988: 16</w:t>
      </w:r>
    </w:p>
  </w:footnote>
  <w:footnote w:id="9">
    <w:p w14:paraId="4AEEA946" w14:textId="5DEDE2EA" w:rsidR="007E5D90" w:rsidRPr="00F95472" w:rsidRDefault="007E5D90">
      <w:pPr>
        <w:pStyle w:val="FootnoteText"/>
        <w:rPr>
          <w:rFonts w:ascii="Times New Roman" w:hAnsi="Times New Roman" w:cs="Times New Roman"/>
        </w:rPr>
      </w:pPr>
      <w:r w:rsidRPr="00F95472">
        <w:rPr>
          <w:rStyle w:val="FootnoteReference"/>
          <w:rFonts w:ascii="Times New Roman" w:hAnsi="Times New Roman" w:cs="Times New Roman"/>
        </w:rPr>
        <w:footnoteRef/>
      </w:r>
      <w:r w:rsidRPr="00F95472">
        <w:rPr>
          <w:rFonts w:ascii="Times New Roman" w:hAnsi="Times New Roman" w:cs="Times New Roman"/>
        </w:rPr>
        <w:t xml:space="preserve"> </w:t>
      </w:r>
      <w:r>
        <w:rPr>
          <w:rFonts w:ascii="Times New Roman" w:hAnsi="Times New Roman" w:cs="Times New Roman"/>
        </w:rPr>
        <w:t>Evans 2012: 19-20</w:t>
      </w:r>
    </w:p>
  </w:footnote>
  <w:footnote w:id="10">
    <w:p w14:paraId="398F48FE" w14:textId="6C34B9BD" w:rsidR="007E5D90" w:rsidRPr="00954F26" w:rsidRDefault="007E5D90">
      <w:pPr>
        <w:pStyle w:val="FootnoteText"/>
        <w:rPr>
          <w:rFonts w:ascii="Times New Roman" w:hAnsi="Times New Roman" w:cs="Times New Roman"/>
        </w:rPr>
      </w:pPr>
      <w:r w:rsidRPr="00954F26">
        <w:rPr>
          <w:rStyle w:val="FootnoteReference"/>
          <w:rFonts w:ascii="Times New Roman" w:hAnsi="Times New Roman" w:cs="Times New Roman"/>
        </w:rPr>
        <w:footnoteRef/>
      </w:r>
      <w:r w:rsidRPr="00954F26">
        <w:rPr>
          <w:rFonts w:ascii="Times New Roman" w:hAnsi="Times New Roman" w:cs="Times New Roman"/>
        </w:rPr>
        <w:t xml:space="preserve"> </w:t>
      </w:r>
      <w:r>
        <w:rPr>
          <w:rFonts w:ascii="Times New Roman" w:hAnsi="Times New Roman" w:cs="Times New Roman"/>
        </w:rPr>
        <w:t>Bayraktar 1988: 16</w:t>
      </w:r>
    </w:p>
  </w:footnote>
  <w:footnote w:id="11">
    <w:p w14:paraId="6FB793C7" w14:textId="24B718AD" w:rsidR="007E5D90" w:rsidRPr="00963D9F" w:rsidRDefault="007E5D90">
      <w:pPr>
        <w:pStyle w:val="FootnoteText"/>
        <w:rPr>
          <w:rFonts w:ascii="Times New Roman" w:hAnsi="Times New Roman" w:cs="Times New Roman"/>
        </w:rPr>
      </w:pPr>
      <w:r w:rsidRPr="00963D9F">
        <w:rPr>
          <w:rStyle w:val="FootnoteReference"/>
          <w:rFonts w:ascii="Times New Roman" w:hAnsi="Times New Roman" w:cs="Times New Roman"/>
        </w:rPr>
        <w:footnoteRef/>
      </w:r>
      <w:r w:rsidRPr="00963D9F">
        <w:rPr>
          <w:rFonts w:ascii="Times New Roman" w:hAnsi="Times New Roman" w:cs="Times New Roman"/>
        </w:rPr>
        <w:t xml:space="preserve"> </w:t>
      </w:r>
      <w:r>
        <w:rPr>
          <w:rFonts w:ascii="Times New Roman" w:hAnsi="Times New Roman" w:cs="Times New Roman"/>
        </w:rPr>
        <w:t>Bayraktar 1988: 16</w:t>
      </w:r>
    </w:p>
  </w:footnote>
  <w:footnote w:id="12">
    <w:p w14:paraId="4CC47AF1" w14:textId="7AA360A4" w:rsidR="007E5D90" w:rsidRPr="00963D9F" w:rsidRDefault="007E5D90">
      <w:pPr>
        <w:pStyle w:val="FootnoteText"/>
        <w:rPr>
          <w:rFonts w:ascii="Times New Roman" w:hAnsi="Times New Roman" w:cs="Times New Roman"/>
        </w:rPr>
      </w:pPr>
      <w:r w:rsidRPr="00963D9F">
        <w:rPr>
          <w:rStyle w:val="FootnoteReference"/>
          <w:rFonts w:ascii="Times New Roman" w:hAnsi="Times New Roman" w:cs="Times New Roman"/>
        </w:rPr>
        <w:footnoteRef/>
      </w:r>
      <w:r w:rsidRPr="00963D9F">
        <w:rPr>
          <w:rFonts w:ascii="Times New Roman" w:hAnsi="Times New Roman" w:cs="Times New Roman"/>
        </w:rPr>
        <w:t xml:space="preserve"> </w:t>
      </w:r>
      <w:r>
        <w:rPr>
          <w:rFonts w:ascii="Times New Roman" w:hAnsi="Times New Roman" w:cs="Times New Roman"/>
        </w:rPr>
        <w:t>Allen 1983: 82</w:t>
      </w:r>
    </w:p>
  </w:footnote>
  <w:footnote w:id="13">
    <w:p w14:paraId="0E610E43" w14:textId="6A62A857" w:rsidR="007E5D90" w:rsidRPr="004179F4" w:rsidRDefault="007E5D90">
      <w:pPr>
        <w:pStyle w:val="FootnoteText"/>
        <w:rPr>
          <w:rFonts w:ascii="Times New Roman" w:hAnsi="Times New Roman" w:cs="Times New Roman"/>
        </w:rPr>
      </w:pPr>
      <w:r w:rsidRPr="004179F4">
        <w:rPr>
          <w:rStyle w:val="FootnoteReference"/>
          <w:rFonts w:ascii="Times New Roman" w:hAnsi="Times New Roman" w:cs="Times New Roman"/>
        </w:rPr>
        <w:footnoteRef/>
      </w:r>
      <w:r w:rsidRPr="004179F4">
        <w:rPr>
          <w:rFonts w:ascii="Times New Roman" w:hAnsi="Times New Roman" w:cs="Times New Roman"/>
        </w:rPr>
        <w:t xml:space="preserve"> </w:t>
      </w:r>
      <w:r>
        <w:rPr>
          <w:rFonts w:ascii="Times New Roman" w:hAnsi="Times New Roman" w:cs="Times New Roman"/>
        </w:rPr>
        <w:t>Bayraktar 1988: 42</w:t>
      </w:r>
    </w:p>
  </w:footnote>
  <w:footnote w:id="14">
    <w:p w14:paraId="7C459B2C" w14:textId="62EF533C" w:rsidR="007E5D90" w:rsidRPr="00C66980" w:rsidRDefault="007E5D90">
      <w:pPr>
        <w:pStyle w:val="FootnoteText"/>
        <w:rPr>
          <w:rFonts w:ascii="Times New Roman" w:hAnsi="Times New Roman" w:cs="Times New Roman"/>
        </w:rPr>
      </w:pPr>
      <w:r w:rsidRPr="00C66980">
        <w:rPr>
          <w:rStyle w:val="FootnoteReference"/>
          <w:rFonts w:ascii="Times New Roman" w:hAnsi="Times New Roman" w:cs="Times New Roman"/>
        </w:rPr>
        <w:footnoteRef/>
      </w:r>
      <w:r w:rsidRPr="00C66980">
        <w:rPr>
          <w:rFonts w:ascii="Times New Roman" w:hAnsi="Times New Roman" w:cs="Times New Roman"/>
        </w:rPr>
        <w:t xml:space="preserve"> </w:t>
      </w:r>
      <w:r>
        <w:rPr>
          <w:rFonts w:ascii="Times New Roman" w:hAnsi="Times New Roman" w:cs="Times New Roman"/>
        </w:rPr>
        <w:t>Plut.Ant.58.5</w:t>
      </w:r>
    </w:p>
  </w:footnote>
  <w:footnote w:id="15">
    <w:p w14:paraId="4A3E91F4" w14:textId="400E9633" w:rsidR="007E5D90" w:rsidRPr="00160005" w:rsidRDefault="007E5D90">
      <w:pPr>
        <w:pStyle w:val="FootnoteText"/>
        <w:rPr>
          <w:rFonts w:ascii="Times New Roman" w:hAnsi="Times New Roman" w:cs="Times New Roman"/>
        </w:rPr>
      </w:pPr>
      <w:r w:rsidRPr="00160005">
        <w:rPr>
          <w:rStyle w:val="FootnoteReference"/>
          <w:rFonts w:ascii="Times New Roman" w:hAnsi="Times New Roman" w:cs="Times New Roman"/>
        </w:rPr>
        <w:footnoteRef/>
      </w:r>
      <w:r w:rsidRPr="00160005">
        <w:rPr>
          <w:rFonts w:ascii="Times New Roman" w:hAnsi="Times New Roman" w:cs="Times New Roman"/>
        </w:rPr>
        <w:t xml:space="preserve"> </w:t>
      </w:r>
      <w:r>
        <w:rPr>
          <w:rFonts w:ascii="Times New Roman" w:hAnsi="Times New Roman" w:cs="Times New Roman"/>
        </w:rPr>
        <w:t>Wilkinson 2011: 474</w:t>
      </w:r>
    </w:p>
  </w:footnote>
  <w:footnote w:id="16">
    <w:p w14:paraId="097622C6" w14:textId="78150968" w:rsidR="007E5D90" w:rsidRPr="00E80294" w:rsidRDefault="007E5D90">
      <w:pPr>
        <w:pStyle w:val="FootnoteText"/>
        <w:rPr>
          <w:rFonts w:ascii="Times New Roman" w:hAnsi="Times New Roman" w:cs="Times New Roman"/>
        </w:rPr>
      </w:pPr>
      <w:r w:rsidRPr="00E80294">
        <w:rPr>
          <w:rStyle w:val="FootnoteReference"/>
          <w:rFonts w:ascii="Times New Roman" w:hAnsi="Times New Roman" w:cs="Times New Roman"/>
        </w:rPr>
        <w:footnoteRef/>
      </w:r>
      <w:r w:rsidRPr="00E80294">
        <w:rPr>
          <w:rFonts w:ascii="Times New Roman" w:hAnsi="Times New Roman" w:cs="Times New Roman"/>
        </w:rPr>
        <w:t xml:space="preserve"> </w:t>
      </w:r>
      <w:r>
        <w:rPr>
          <w:rFonts w:ascii="Times New Roman" w:hAnsi="Times New Roman" w:cs="Times New Roman"/>
        </w:rPr>
        <w:t>Hansen 1947: 105</w:t>
      </w:r>
    </w:p>
  </w:footnote>
  <w:footnote w:id="17">
    <w:p w14:paraId="6E267E5D" w14:textId="19D544BB" w:rsidR="007E5D90" w:rsidRPr="00840102" w:rsidRDefault="007E5D90">
      <w:pPr>
        <w:pStyle w:val="FootnoteText"/>
        <w:rPr>
          <w:rFonts w:ascii="Times New Roman" w:hAnsi="Times New Roman" w:cs="Times New Roman"/>
        </w:rPr>
      </w:pPr>
      <w:r w:rsidRPr="00840102">
        <w:rPr>
          <w:rStyle w:val="FootnoteReference"/>
          <w:rFonts w:ascii="Times New Roman" w:hAnsi="Times New Roman" w:cs="Times New Roman"/>
        </w:rPr>
        <w:footnoteRef/>
      </w:r>
      <w:r w:rsidRPr="00840102">
        <w:rPr>
          <w:rFonts w:ascii="Times New Roman" w:hAnsi="Times New Roman" w:cs="Times New Roman"/>
        </w:rPr>
        <w:t xml:space="preserve"> </w:t>
      </w:r>
      <w:r>
        <w:rPr>
          <w:rFonts w:ascii="Times New Roman" w:hAnsi="Times New Roman" w:cs="Times New Roman"/>
        </w:rPr>
        <w:t>Plb.8.22</w:t>
      </w:r>
    </w:p>
  </w:footnote>
  <w:footnote w:id="18">
    <w:p w14:paraId="1465B355" w14:textId="0AE3A3D2" w:rsidR="00033C50" w:rsidRPr="00033C50" w:rsidRDefault="00033C50">
      <w:pPr>
        <w:pStyle w:val="FootnoteText"/>
        <w:rPr>
          <w:rFonts w:ascii="Times New Roman" w:hAnsi="Times New Roman" w:cs="Times New Roman"/>
        </w:rPr>
      </w:pPr>
      <w:r w:rsidRPr="00033C50">
        <w:rPr>
          <w:rStyle w:val="FootnoteReference"/>
          <w:rFonts w:ascii="Times New Roman" w:hAnsi="Times New Roman" w:cs="Times New Roman"/>
        </w:rPr>
        <w:footnoteRef/>
      </w:r>
      <w:r w:rsidRPr="00033C50">
        <w:rPr>
          <w:rFonts w:ascii="Times New Roman" w:hAnsi="Times New Roman" w:cs="Times New Roman"/>
        </w:rPr>
        <w:t xml:space="preserve"> </w:t>
      </w:r>
      <w:r w:rsidR="004F3819">
        <w:rPr>
          <w:rFonts w:ascii="Times New Roman" w:hAnsi="Times New Roman" w:cs="Times New Roman"/>
        </w:rPr>
        <w:t>Plb.8.</w:t>
      </w:r>
      <w:r w:rsidR="00117482">
        <w:rPr>
          <w:rFonts w:ascii="Times New Roman" w:hAnsi="Times New Roman" w:cs="Times New Roman"/>
        </w:rPr>
        <w:t>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9B1"/>
    <w:rsid w:val="000007ED"/>
    <w:rsid w:val="000145F9"/>
    <w:rsid w:val="00015049"/>
    <w:rsid w:val="00024FC6"/>
    <w:rsid w:val="00033C50"/>
    <w:rsid w:val="000475ED"/>
    <w:rsid w:val="000507BA"/>
    <w:rsid w:val="000757E4"/>
    <w:rsid w:val="000B38AF"/>
    <w:rsid w:val="00117482"/>
    <w:rsid w:val="00121773"/>
    <w:rsid w:val="00126F84"/>
    <w:rsid w:val="00160005"/>
    <w:rsid w:val="00190BBB"/>
    <w:rsid w:val="0019271A"/>
    <w:rsid w:val="00194DA3"/>
    <w:rsid w:val="001B1773"/>
    <w:rsid w:val="001E59A0"/>
    <w:rsid w:val="00213EE3"/>
    <w:rsid w:val="00256501"/>
    <w:rsid w:val="00266241"/>
    <w:rsid w:val="00296FA0"/>
    <w:rsid w:val="002B236D"/>
    <w:rsid w:val="002C5464"/>
    <w:rsid w:val="002D1DE5"/>
    <w:rsid w:val="002F6E29"/>
    <w:rsid w:val="0037133D"/>
    <w:rsid w:val="003F1A34"/>
    <w:rsid w:val="00417070"/>
    <w:rsid w:val="004179F4"/>
    <w:rsid w:val="00447CC1"/>
    <w:rsid w:val="00452152"/>
    <w:rsid w:val="00490A80"/>
    <w:rsid w:val="0049243C"/>
    <w:rsid w:val="004C749D"/>
    <w:rsid w:val="004D45E0"/>
    <w:rsid w:val="004F3819"/>
    <w:rsid w:val="005106D7"/>
    <w:rsid w:val="0052739D"/>
    <w:rsid w:val="00554BE7"/>
    <w:rsid w:val="005856C9"/>
    <w:rsid w:val="005A1705"/>
    <w:rsid w:val="005D3EC0"/>
    <w:rsid w:val="005F73D2"/>
    <w:rsid w:val="006404A5"/>
    <w:rsid w:val="006B14CD"/>
    <w:rsid w:val="006C29F4"/>
    <w:rsid w:val="006D17D7"/>
    <w:rsid w:val="006F0C87"/>
    <w:rsid w:val="006F544C"/>
    <w:rsid w:val="00743BDA"/>
    <w:rsid w:val="0077204F"/>
    <w:rsid w:val="00775EDC"/>
    <w:rsid w:val="00786A20"/>
    <w:rsid w:val="00786FD9"/>
    <w:rsid w:val="007B7A08"/>
    <w:rsid w:val="007E5D90"/>
    <w:rsid w:val="00814EB9"/>
    <w:rsid w:val="008360E2"/>
    <w:rsid w:val="00840102"/>
    <w:rsid w:val="008F0B6F"/>
    <w:rsid w:val="00906B20"/>
    <w:rsid w:val="009220F7"/>
    <w:rsid w:val="009420AB"/>
    <w:rsid w:val="00954F26"/>
    <w:rsid w:val="00963D9F"/>
    <w:rsid w:val="00967B49"/>
    <w:rsid w:val="009B379B"/>
    <w:rsid w:val="00A30ADC"/>
    <w:rsid w:val="00A449F3"/>
    <w:rsid w:val="00A513B3"/>
    <w:rsid w:val="00A5342C"/>
    <w:rsid w:val="00A5369A"/>
    <w:rsid w:val="00A54E10"/>
    <w:rsid w:val="00A728AA"/>
    <w:rsid w:val="00A8787D"/>
    <w:rsid w:val="00AA7F85"/>
    <w:rsid w:val="00B62BA9"/>
    <w:rsid w:val="00B669D9"/>
    <w:rsid w:val="00B674B9"/>
    <w:rsid w:val="00BA10D7"/>
    <w:rsid w:val="00BE299E"/>
    <w:rsid w:val="00C26A9C"/>
    <w:rsid w:val="00C66980"/>
    <w:rsid w:val="00C83C67"/>
    <w:rsid w:val="00CA45A7"/>
    <w:rsid w:val="00CD2F49"/>
    <w:rsid w:val="00D019B1"/>
    <w:rsid w:val="00D2338F"/>
    <w:rsid w:val="00D57EA7"/>
    <w:rsid w:val="00D72F19"/>
    <w:rsid w:val="00D7795E"/>
    <w:rsid w:val="00D924E4"/>
    <w:rsid w:val="00DC657B"/>
    <w:rsid w:val="00E207D0"/>
    <w:rsid w:val="00E80294"/>
    <w:rsid w:val="00E9254E"/>
    <w:rsid w:val="00EA6547"/>
    <w:rsid w:val="00EC1F35"/>
    <w:rsid w:val="00EC5255"/>
    <w:rsid w:val="00EE25F7"/>
    <w:rsid w:val="00EE56CB"/>
    <w:rsid w:val="00F059B7"/>
    <w:rsid w:val="00F15306"/>
    <w:rsid w:val="00F5109D"/>
    <w:rsid w:val="00F95472"/>
    <w:rsid w:val="00FA1B66"/>
    <w:rsid w:val="00FC13B6"/>
    <w:rsid w:val="00FC5866"/>
    <w:rsid w:val="00FD0D29"/>
    <w:rsid w:val="00FE11F0"/>
    <w:rsid w:val="00FE6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AFB81"/>
  <w15:chartTrackingRefBased/>
  <w15:docId w15:val="{384B1B39-4C01-4F1E-9A56-42B061CF0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52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5255"/>
    <w:rPr>
      <w:sz w:val="20"/>
      <w:szCs w:val="20"/>
    </w:rPr>
  </w:style>
  <w:style w:type="character" w:styleId="FootnoteReference">
    <w:name w:val="footnote reference"/>
    <w:basedOn w:val="DefaultParagraphFont"/>
    <w:uiPriority w:val="99"/>
    <w:semiHidden/>
    <w:unhideWhenUsed/>
    <w:rsid w:val="00EC52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F1CD2-C53B-4073-B00E-F2ED1A0D7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3303</TotalTime>
  <Pages>6</Pages>
  <Words>2622</Words>
  <Characters>12273</Characters>
  <Application>Microsoft Office Word</Application>
  <DocSecurity>0</DocSecurity>
  <Lines>155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McGlynn</dc:creator>
  <cp:keywords/>
  <dc:description/>
  <cp:lastModifiedBy>Gavin McGlynn</cp:lastModifiedBy>
  <cp:revision>66</cp:revision>
  <dcterms:created xsi:type="dcterms:W3CDTF">2018-04-18T15:30:00Z</dcterms:created>
  <dcterms:modified xsi:type="dcterms:W3CDTF">2018-04-30T12:36:00Z</dcterms:modified>
</cp:coreProperties>
</file>