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0316FC" w14:textId="77777777" w:rsidR="00F16096" w:rsidRPr="00557160" w:rsidRDefault="00C51C9F" w:rsidP="00557160">
      <w:pPr>
        <w:spacing w:line="360" w:lineRule="auto"/>
        <w:jc w:val="center"/>
        <w:rPr>
          <w:rFonts w:ascii="Times New Roman" w:hAnsi="Times New Roman" w:cs="Times New Roman"/>
          <w:sz w:val="32"/>
          <w:u w:val="single"/>
        </w:rPr>
      </w:pPr>
      <w:r w:rsidRPr="00557160">
        <w:rPr>
          <w:rFonts w:ascii="Times New Roman" w:hAnsi="Times New Roman" w:cs="Times New Roman"/>
          <w:sz w:val="32"/>
          <w:u w:val="single"/>
        </w:rPr>
        <w:t>An individual reflective response to the professional teaching experience</w:t>
      </w:r>
    </w:p>
    <w:p w14:paraId="5795CDE3" w14:textId="6564F909" w:rsidR="00C51C9F" w:rsidRPr="00557160" w:rsidRDefault="00C51C9F" w:rsidP="00887C83">
      <w:pPr>
        <w:spacing w:line="360" w:lineRule="auto"/>
        <w:jc w:val="both"/>
        <w:rPr>
          <w:rFonts w:ascii="Times New Roman" w:hAnsi="Times New Roman" w:cs="Times New Roman"/>
          <w:sz w:val="24"/>
        </w:rPr>
      </w:pPr>
      <w:r w:rsidRPr="00557160">
        <w:rPr>
          <w:rFonts w:ascii="Times New Roman" w:hAnsi="Times New Roman" w:cs="Times New Roman"/>
          <w:sz w:val="24"/>
        </w:rPr>
        <w:t xml:space="preserve">The aim of this essay is to reflect upon the professional teaching experience (PTE) and provide possible solutions to the targets </w:t>
      </w:r>
      <w:r w:rsidR="00D9216A" w:rsidRPr="00557160">
        <w:rPr>
          <w:rFonts w:ascii="Times New Roman" w:hAnsi="Times New Roman" w:cs="Times New Roman"/>
          <w:sz w:val="24"/>
        </w:rPr>
        <w:t xml:space="preserve">I was </w:t>
      </w:r>
      <w:r w:rsidRPr="00557160">
        <w:rPr>
          <w:rFonts w:ascii="Times New Roman" w:hAnsi="Times New Roman" w:cs="Times New Roman"/>
          <w:sz w:val="24"/>
        </w:rPr>
        <w:t>given during PTE.</w:t>
      </w:r>
      <w:r w:rsidR="009B5B0D" w:rsidRPr="00557160">
        <w:rPr>
          <w:rFonts w:ascii="Times New Roman" w:hAnsi="Times New Roman" w:cs="Times New Roman"/>
          <w:sz w:val="24"/>
        </w:rPr>
        <w:t xml:space="preserve"> I will look at the viewpoints of different theorists and how their opinions vary from my own opinions.</w:t>
      </w:r>
    </w:p>
    <w:p w14:paraId="3AE814E3" w14:textId="0A8C539F" w:rsidR="00FA1A9D" w:rsidRPr="00557160" w:rsidRDefault="00C51C9F" w:rsidP="006C4468">
      <w:pPr>
        <w:spacing w:line="360" w:lineRule="auto"/>
        <w:jc w:val="both"/>
        <w:rPr>
          <w:rFonts w:ascii="Times New Roman" w:hAnsi="Times New Roman" w:cs="Times New Roman"/>
          <w:sz w:val="24"/>
        </w:rPr>
      </w:pPr>
      <w:r w:rsidRPr="00557160">
        <w:rPr>
          <w:rFonts w:ascii="Times New Roman" w:hAnsi="Times New Roman" w:cs="Times New Roman"/>
          <w:sz w:val="24"/>
        </w:rPr>
        <w:t>The oxford English dictionary defines reflection as “an idea about something, especially one that is written down or expressed”</w:t>
      </w:r>
      <w:r w:rsidR="00D9216A" w:rsidRPr="00557160">
        <w:rPr>
          <w:rFonts w:ascii="Times New Roman" w:hAnsi="Times New Roman" w:cs="Times New Roman"/>
          <w:sz w:val="24"/>
        </w:rPr>
        <w:t>.</w:t>
      </w:r>
      <w:r w:rsidR="000E0C17" w:rsidRPr="00557160">
        <w:rPr>
          <w:rFonts w:ascii="Times New Roman" w:hAnsi="Times New Roman" w:cs="Times New Roman"/>
          <w:sz w:val="24"/>
        </w:rPr>
        <w:t xml:space="preserve"> </w:t>
      </w:r>
      <w:sdt>
        <w:sdtPr>
          <w:rPr>
            <w:rFonts w:ascii="Times New Roman" w:hAnsi="Times New Roman" w:cs="Times New Roman"/>
            <w:sz w:val="24"/>
          </w:rPr>
          <w:id w:val="936717477"/>
          <w:citation/>
        </w:sdtPr>
        <w:sdtContent>
          <w:r w:rsidR="000E0C17" w:rsidRPr="00557160">
            <w:rPr>
              <w:rFonts w:ascii="Times New Roman" w:hAnsi="Times New Roman" w:cs="Times New Roman"/>
              <w:sz w:val="24"/>
            </w:rPr>
            <w:fldChar w:fldCharType="begin"/>
          </w:r>
          <w:r w:rsidR="00FA1A9D" w:rsidRPr="00557160">
            <w:rPr>
              <w:rFonts w:ascii="Times New Roman" w:hAnsi="Times New Roman" w:cs="Times New Roman"/>
              <w:sz w:val="24"/>
            </w:rPr>
            <w:instrText xml:space="preserve">CITATION Oxf19 \l 2057 </w:instrText>
          </w:r>
          <w:r w:rsidR="000E0C17" w:rsidRPr="00557160">
            <w:rPr>
              <w:rFonts w:ascii="Times New Roman" w:hAnsi="Times New Roman" w:cs="Times New Roman"/>
              <w:sz w:val="24"/>
            </w:rPr>
            <w:fldChar w:fldCharType="separate"/>
          </w:r>
          <w:r w:rsidR="00FA1A9D" w:rsidRPr="00557160">
            <w:rPr>
              <w:rFonts w:ascii="Times New Roman" w:hAnsi="Times New Roman" w:cs="Times New Roman"/>
              <w:noProof/>
              <w:sz w:val="24"/>
            </w:rPr>
            <w:t>(Unknown, 2019)</w:t>
          </w:r>
          <w:r w:rsidR="000E0C17" w:rsidRPr="00557160">
            <w:rPr>
              <w:rFonts w:ascii="Times New Roman" w:hAnsi="Times New Roman" w:cs="Times New Roman"/>
              <w:sz w:val="24"/>
            </w:rPr>
            <w:fldChar w:fldCharType="end"/>
          </w:r>
        </w:sdtContent>
      </w:sdt>
      <w:r w:rsidR="00FA1A9D" w:rsidRPr="00557160">
        <w:rPr>
          <w:rFonts w:ascii="Times New Roman" w:hAnsi="Times New Roman" w:cs="Times New Roman"/>
          <w:sz w:val="24"/>
        </w:rPr>
        <w:t xml:space="preserve"> </w:t>
      </w:r>
    </w:p>
    <w:p w14:paraId="29085F8C" w14:textId="3D126C6C" w:rsidR="00C51C9F" w:rsidRPr="00557160" w:rsidRDefault="00FA1A9D" w:rsidP="006C4468">
      <w:pPr>
        <w:spacing w:line="360" w:lineRule="auto"/>
        <w:jc w:val="both"/>
        <w:rPr>
          <w:rFonts w:ascii="Times New Roman" w:hAnsi="Times New Roman" w:cs="Times New Roman"/>
          <w:sz w:val="24"/>
        </w:rPr>
      </w:pPr>
      <w:r w:rsidRPr="00557160">
        <w:rPr>
          <w:rFonts w:ascii="Times New Roman" w:hAnsi="Times New Roman" w:cs="Times New Roman"/>
          <w:sz w:val="24"/>
        </w:rPr>
        <w:t>In regards to PTE I believe that reflection is about thinking about the events of the day, what was successful and what was not successful. Then thinking of how you can change and develop your teaching methods or resources to improve the lessons for the future.</w:t>
      </w:r>
    </w:p>
    <w:p w14:paraId="444AB072" w14:textId="0777E242" w:rsidR="0061500C" w:rsidRPr="00557160" w:rsidRDefault="003B1452" w:rsidP="006C4468">
      <w:pPr>
        <w:spacing w:line="360" w:lineRule="auto"/>
        <w:jc w:val="both"/>
        <w:rPr>
          <w:rFonts w:ascii="Times New Roman" w:hAnsi="Times New Roman" w:cs="Times New Roman"/>
          <w:color w:val="000000" w:themeColor="text1"/>
          <w:sz w:val="24"/>
        </w:rPr>
      </w:pPr>
      <w:r w:rsidRPr="00557160">
        <w:rPr>
          <w:rFonts w:ascii="Times New Roman" w:hAnsi="Times New Roman" w:cs="Times New Roman"/>
          <w:sz w:val="24"/>
        </w:rPr>
        <w:t xml:space="preserve">My first target was to differentiate tasks more to suit every learner. </w:t>
      </w:r>
      <w:r w:rsidRPr="00557160">
        <w:rPr>
          <w:rFonts w:ascii="Times New Roman" w:hAnsi="Times New Roman" w:cs="Times New Roman"/>
          <w:sz w:val="24"/>
        </w:rPr>
        <w:t>This links to the QTS standard S3.3</w:t>
      </w:r>
      <w:r w:rsidR="004D0998" w:rsidRPr="00557160">
        <w:rPr>
          <w:rFonts w:ascii="Times New Roman" w:hAnsi="Times New Roman" w:cs="Times New Roman"/>
          <w:sz w:val="24"/>
        </w:rPr>
        <w:t>.4</w:t>
      </w:r>
      <w:r w:rsidRPr="00557160">
        <w:rPr>
          <w:rFonts w:ascii="Times New Roman" w:hAnsi="Times New Roman" w:cs="Times New Roman"/>
          <w:sz w:val="24"/>
        </w:rPr>
        <w:t xml:space="preserve"> teaching and class management</w:t>
      </w:r>
      <w:r w:rsidR="005556BA" w:rsidRPr="00557160">
        <w:rPr>
          <w:rFonts w:ascii="Times New Roman" w:hAnsi="Times New Roman" w:cs="Times New Roman"/>
          <w:sz w:val="24"/>
        </w:rPr>
        <w:t xml:space="preserve"> (Education Wales, 2009)</w:t>
      </w:r>
      <w:r w:rsidR="004D0998" w:rsidRPr="00557160">
        <w:rPr>
          <w:rFonts w:ascii="Times New Roman" w:hAnsi="Times New Roman" w:cs="Times New Roman"/>
          <w:sz w:val="24"/>
        </w:rPr>
        <w:t>.</w:t>
      </w:r>
      <w:r w:rsidR="00884B95" w:rsidRPr="00557160">
        <w:rPr>
          <w:rFonts w:ascii="Times New Roman" w:hAnsi="Times New Roman" w:cs="Times New Roman"/>
          <w:sz w:val="24"/>
        </w:rPr>
        <w:t xml:space="preserve"> </w:t>
      </w:r>
      <w:r w:rsidRPr="00557160">
        <w:rPr>
          <w:rFonts w:ascii="Times New Roman" w:hAnsi="Times New Roman" w:cs="Times New Roman"/>
          <w:sz w:val="24"/>
        </w:rPr>
        <w:t xml:space="preserve"> </w:t>
      </w:r>
      <w:r w:rsidRPr="00557160">
        <w:rPr>
          <w:rFonts w:ascii="Times New Roman" w:hAnsi="Times New Roman" w:cs="Times New Roman"/>
          <w:sz w:val="24"/>
        </w:rPr>
        <w:t xml:space="preserve">Although I was differentiating for the three main ability groups I needed to make sure I knew how to change the task slightly for the pupils that were really struggling in the lower ability group and how to push those further that needed it in the higher ability group. For example in my first maths lesson I was introducing money to the pupils, so we did a long introduction about learning how to identify each coin and what we use money for. Then the focus task was for the children to identify the coin that I was holding up, most children were able to do this for their group ability of differentiation. However I did not plan how to make it </w:t>
      </w:r>
      <w:r w:rsidR="004D0998" w:rsidRPr="00557160">
        <w:rPr>
          <w:rFonts w:ascii="Times New Roman" w:hAnsi="Times New Roman" w:cs="Times New Roman"/>
          <w:sz w:val="24"/>
        </w:rPr>
        <w:t>more accessible</w:t>
      </w:r>
      <w:r w:rsidRPr="00557160">
        <w:rPr>
          <w:rFonts w:ascii="Times New Roman" w:hAnsi="Times New Roman" w:cs="Times New Roman"/>
          <w:sz w:val="24"/>
        </w:rPr>
        <w:t xml:space="preserve"> for the lower ability group if they were struggling so then they weren’t getting the most out of the lesson.</w:t>
      </w:r>
      <w:r w:rsidR="009F0B99" w:rsidRPr="00557160">
        <w:rPr>
          <w:rFonts w:ascii="Times New Roman" w:hAnsi="Times New Roman" w:cs="Times New Roman"/>
          <w:sz w:val="24"/>
        </w:rPr>
        <w:t xml:space="preserve"> </w:t>
      </w:r>
      <w:r w:rsidRPr="00557160">
        <w:rPr>
          <w:rFonts w:ascii="Times New Roman" w:hAnsi="Times New Roman" w:cs="Times New Roman"/>
          <w:sz w:val="24"/>
        </w:rPr>
        <w:t>To reach this target, I asked for the class teacher</w:t>
      </w:r>
      <w:r w:rsidR="004D0998" w:rsidRPr="00557160">
        <w:rPr>
          <w:rFonts w:ascii="Times New Roman" w:hAnsi="Times New Roman" w:cs="Times New Roman"/>
          <w:sz w:val="24"/>
        </w:rPr>
        <w:t>’</w:t>
      </w:r>
      <w:r w:rsidRPr="00557160">
        <w:rPr>
          <w:rFonts w:ascii="Times New Roman" w:hAnsi="Times New Roman" w:cs="Times New Roman"/>
          <w:sz w:val="24"/>
        </w:rPr>
        <w:t xml:space="preserve">s help to find out more about which areas the lower ability were struggling in and which areas the higher ability needed pushing further in. Then I developed ways to slightly adapt the task during the lesson so that each pupil was gaining the most out of each lesson. I found out that some pupils needed encouraging to use flicks in their writing as they </w:t>
      </w:r>
      <w:r w:rsidR="004D0998" w:rsidRPr="00557160">
        <w:rPr>
          <w:rFonts w:ascii="Times New Roman" w:hAnsi="Times New Roman" w:cs="Times New Roman"/>
          <w:sz w:val="24"/>
        </w:rPr>
        <w:t>were confident writing without flicks, so that’s how they write unless encouraged to use flicks</w:t>
      </w:r>
      <w:r w:rsidR="005556BA" w:rsidRPr="00557160">
        <w:rPr>
          <w:rFonts w:ascii="Times New Roman" w:hAnsi="Times New Roman" w:cs="Times New Roman"/>
          <w:sz w:val="24"/>
        </w:rPr>
        <w:t xml:space="preserve">, </w:t>
      </w:r>
      <w:r w:rsidRPr="00557160">
        <w:rPr>
          <w:rFonts w:ascii="Times New Roman" w:hAnsi="Times New Roman" w:cs="Times New Roman"/>
          <w:sz w:val="24"/>
        </w:rPr>
        <w:t xml:space="preserve">so during lesson that required writing I made sure that flicks were used by all </w:t>
      </w:r>
      <w:r w:rsidR="00D50FCC" w:rsidRPr="00557160">
        <w:rPr>
          <w:rFonts w:ascii="Times New Roman" w:hAnsi="Times New Roman" w:cs="Times New Roman"/>
          <w:sz w:val="24"/>
        </w:rPr>
        <w:t>the</w:t>
      </w:r>
      <w:r w:rsidRPr="00557160">
        <w:rPr>
          <w:rFonts w:ascii="Times New Roman" w:hAnsi="Times New Roman" w:cs="Times New Roman"/>
          <w:sz w:val="24"/>
        </w:rPr>
        <w:t xml:space="preserve"> pupils</w:t>
      </w:r>
      <w:r w:rsidR="00D50FCC" w:rsidRPr="00557160">
        <w:rPr>
          <w:rFonts w:ascii="Times New Roman" w:hAnsi="Times New Roman" w:cs="Times New Roman"/>
          <w:sz w:val="24"/>
        </w:rPr>
        <w:t xml:space="preserve"> that were capable</w:t>
      </w:r>
      <w:r w:rsidRPr="00557160">
        <w:rPr>
          <w:rFonts w:ascii="Times New Roman" w:hAnsi="Times New Roman" w:cs="Times New Roman"/>
          <w:sz w:val="24"/>
        </w:rPr>
        <w:t>. For the lower ability pupils that were struggling, I developed slight adaptations to the tasks that simplified them even further</w:t>
      </w:r>
      <w:r w:rsidR="005556BA" w:rsidRPr="00557160">
        <w:rPr>
          <w:rFonts w:ascii="Times New Roman" w:hAnsi="Times New Roman" w:cs="Times New Roman"/>
          <w:sz w:val="24"/>
        </w:rPr>
        <w:t xml:space="preserve"> and made them accessible for every pupil.</w:t>
      </w:r>
      <w:r w:rsidRPr="00557160">
        <w:rPr>
          <w:rFonts w:ascii="Times New Roman" w:hAnsi="Times New Roman" w:cs="Times New Roman"/>
          <w:sz w:val="24"/>
        </w:rPr>
        <w:t xml:space="preserve"> </w:t>
      </w:r>
      <w:r w:rsidRPr="00557160">
        <w:rPr>
          <w:rFonts w:ascii="Times New Roman" w:hAnsi="Times New Roman" w:cs="Times New Roman"/>
          <w:color w:val="000000" w:themeColor="text1"/>
          <w:sz w:val="24"/>
        </w:rPr>
        <w:t xml:space="preserve">After I made these slight changes I felt that the tasks were running much more smoothly and that each pupil was giving their best to the tasks. </w:t>
      </w:r>
      <w:r w:rsidR="006E6537" w:rsidRPr="00557160">
        <w:rPr>
          <w:rFonts w:ascii="Times New Roman" w:hAnsi="Times New Roman" w:cs="Times New Roman"/>
          <w:color w:val="000000" w:themeColor="text1"/>
          <w:sz w:val="24"/>
        </w:rPr>
        <w:t xml:space="preserve">In the future I will make sure to find out about each pupil early on in PTE so that I can differentiate the task for </w:t>
      </w:r>
      <w:r w:rsidR="00D4010F" w:rsidRPr="00557160">
        <w:rPr>
          <w:rFonts w:ascii="Times New Roman" w:hAnsi="Times New Roman" w:cs="Times New Roman"/>
          <w:color w:val="000000" w:themeColor="text1"/>
          <w:sz w:val="24"/>
        </w:rPr>
        <w:lastRenderedPageBreak/>
        <w:t>e</w:t>
      </w:r>
      <w:r w:rsidR="006E6537" w:rsidRPr="00557160">
        <w:rPr>
          <w:rFonts w:ascii="Times New Roman" w:hAnsi="Times New Roman" w:cs="Times New Roman"/>
          <w:color w:val="000000" w:themeColor="text1"/>
          <w:sz w:val="24"/>
        </w:rPr>
        <w:t>very pupil, so that every pupil will have the best learning experience and they will grow in confidence as they have a task that is well suited to their ability and they feel that they can do it.</w:t>
      </w:r>
      <w:r w:rsidR="0061500C" w:rsidRPr="00557160">
        <w:rPr>
          <w:rFonts w:ascii="Times New Roman" w:hAnsi="Times New Roman" w:cs="Times New Roman"/>
          <w:color w:val="000000" w:themeColor="text1"/>
          <w:sz w:val="24"/>
        </w:rPr>
        <w:t xml:space="preserve"> </w:t>
      </w:r>
    </w:p>
    <w:p w14:paraId="2CA9B153" w14:textId="653A95D2" w:rsidR="0061500C" w:rsidRPr="00557160" w:rsidRDefault="0061500C" w:rsidP="006C4468">
      <w:pPr>
        <w:spacing w:line="360" w:lineRule="auto"/>
        <w:jc w:val="both"/>
        <w:rPr>
          <w:rFonts w:ascii="Times New Roman" w:hAnsi="Times New Roman" w:cs="Times New Roman"/>
          <w:color w:val="FF0000"/>
          <w:sz w:val="24"/>
        </w:rPr>
      </w:pPr>
      <w:r w:rsidRPr="00557160">
        <w:rPr>
          <w:rFonts w:ascii="Times New Roman" w:hAnsi="Times New Roman" w:cs="Times New Roman"/>
          <w:color w:val="000000" w:themeColor="text1"/>
          <w:sz w:val="24"/>
        </w:rPr>
        <w:t xml:space="preserve">Although I think that it is a good idea to make sure the pupils feel confident in the work they are completing by making sure it is easy enough for them to complete with little guidance from the teacher, the theorist Lev Vygotsky thinks differently.  He proposed a zone of proximal development, this is the “distance between the actual development level as determined by independent problem solving and the level of potential development as determined through problem solving under adult guidance or in collaboration with more capable peers” </w:t>
      </w:r>
      <w:sdt>
        <w:sdtPr>
          <w:rPr>
            <w:rFonts w:ascii="Times New Roman" w:hAnsi="Times New Roman" w:cs="Times New Roman"/>
            <w:color w:val="000000" w:themeColor="text1"/>
            <w:sz w:val="24"/>
          </w:rPr>
          <w:id w:val="-604030014"/>
          <w:citation/>
        </w:sdtPr>
        <w:sdtContent>
          <w:r w:rsidRPr="00557160">
            <w:rPr>
              <w:rFonts w:ascii="Times New Roman" w:hAnsi="Times New Roman" w:cs="Times New Roman"/>
              <w:color w:val="000000" w:themeColor="text1"/>
              <w:sz w:val="24"/>
            </w:rPr>
            <w:fldChar w:fldCharType="begin"/>
          </w:r>
          <w:r w:rsidRPr="00557160">
            <w:rPr>
              <w:rFonts w:ascii="Times New Roman" w:hAnsi="Times New Roman" w:cs="Times New Roman"/>
              <w:color w:val="000000" w:themeColor="text1"/>
              <w:sz w:val="24"/>
            </w:rPr>
            <w:instrText xml:space="preserve"> CITATION Lev30 \l 2057 </w:instrText>
          </w:r>
          <w:r w:rsidRPr="00557160">
            <w:rPr>
              <w:rFonts w:ascii="Times New Roman" w:hAnsi="Times New Roman" w:cs="Times New Roman"/>
              <w:color w:val="000000" w:themeColor="text1"/>
              <w:sz w:val="24"/>
            </w:rPr>
            <w:fldChar w:fldCharType="separate"/>
          </w:r>
          <w:r w:rsidR="00FA1A9D" w:rsidRPr="00557160">
            <w:rPr>
              <w:rFonts w:ascii="Times New Roman" w:hAnsi="Times New Roman" w:cs="Times New Roman"/>
              <w:noProof/>
              <w:color w:val="000000" w:themeColor="text1"/>
              <w:sz w:val="24"/>
            </w:rPr>
            <w:t>(Vygotsky, 1930)</w:t>
          </w:r>
          <w:r w:rsidRPr="00557160">
            <w:rPr>
              <w:rFonts w:ascii="Times New Roman" w:hAnsi="Times New Roman" w:cs="Times New Roman"/>
              <w:color w:val="000000" w:themeColor="text1"/>
              <w:sz w:val="24"/>
            </w:rPr>
            <w:fldChar w:fldCharType="end"/>
          </w:r>
        </w:sdtContent>
      </w:sdt>
      <w:r w:rsidRPr="00557160">
        <w:rPr>
          <w:rFonts w:ascii="Times New Roman" w:hAnsi="Times New Roman" w:cs="Times New Roman"/>
          <w:color w:val="000000" w:themeColor="text1"/>
          <w:sz w:val="24"/>
        </w:rPr>
        <w:t>.</w:t>
      </w:r>
      <w:r w:rsidR="00D50FCC" w:rsidRPr="00557160">
        <w:rPr>
          <w:rFonts w:ascii="Times New Roman" w:hAnsi="Times New Roman" w:cs="Times New Roman"/>
          <w:color w:val="000000" w:themeColor="text1"/>
          <w:sz w:val="24"/>
        </w:rPr>
        <w:t xml:space="preserve"> I understand this to mean that pupils need to be pushed and have the guidance of the teachers and more capable pupils in the class, to reach their full potential. With guidance from a teacher the pupils are much more likely to reach higher levels of problem solving as they will be using the teacher’s guidance to develop their own problem solving skills. Whereas when working independently the pupils may not give their best as the work is a little hard for them and without the teacher’s guidance they can’t figure out how to access the task effectively.</w:t>
      </w:r>
    </w:p>
    <w:p w14:paraId="260E35CE" w14:textId="38D643CF" w:rsidR="009B3CF8" w:rsidRPr="00557160" w:rsidRDefault="009B3CF8" w:rsidP="006C4468">
      <w:pPr>
        <w:spacing w:line="360" w:lineRule="auto"/>
        <w:jc w:val="both"/>
        <w:rPr>
          <w:rFonts w:ascii="Times New Roman" w:hAnsi="Times New Roman" w:cs="Times New Roman"/>
          <w:color w:val="FF0000"/>
          <w:sz w:val="24"/>
        </w:rPr>
      </w:pPr>
      <w:r w:rsidRPr="00557160">
        <w:rPr>
          <w:rFonts w:ascii="Times New Roman" w:hAnsi="Times New Roman" w:cs="Times New Roman"/>
          <w:color w:val="000000" w:themeColor="text1"/>
          <w:sz w:val="24"/>
        </w:rPr>
        <w:t>My next targe</w:t>
      </w:r>
      <w:bookmarkStart w:id="0" w:name="_GoBack"/>
      <w:bookmarkEnd w:id="0"/>
      <w:r w:rsidRPr="00557160">
        <w:rPr>
          <w:rFonts w:ascii="Times New Roman" w:hAnsi="Times New Roman" w:cs="Times New Roman"/>
          <w:color w:val="000000" w:themeColor="text1"/>
          <w:sz w:val="24"/>
        </w:rPr>
        <w:t xml:space="preserve">t is to improve my class management skills. This links to the QTS standard S3.3 teaching and class management (Education Wales, 2009).  During my first week of teaching I was having to rely on the class teacher a lot to settle the pupils during my introductions and plenaries. To improve on this I started to use a rewards based system for the pupils, if they were well behaved during my lessons they could have a sticker, be milk helper or hold the door on the way to assembly and lunch. This helped the children to understand that I was in charge during my lessons and that there would be no rewards for the pupils who did not behave appropriately. Any bad behaviour was </w:t>
      </w:r>
      <w:r w:rsidR="009A6BEF" w:rsidRPr="00557160">
        <w:rPr>
          <w:rFonts w:ascii="Times New Roman" w:hAnsi="Times New Roman" w:cs="Times New Roman"/>
          <w:color w:val="000000" w:themeColor="text1"/>
          <w:sz w:val="24"/>
        </w:rPr>
        <w:t>identified</w:t>
      </w:r>
      <w:r w:rsidRPr="00557160">
        <w:rPr>
          <w:rFonts w:ascii="Times New Roman" w:hAnsi="Times New Roman" w:cs="Times New Roman"/>
          <w:color w:val="000000" w:themeColor="text1"/>
          <w:sz w:val="24"/>
        </w:rPr>
        <w:t xml:space="preserve"> </w:t>
      </w:r>
      <w:r w:rsidR="009A6BEF" w:rsidRPr="00557160">
        <w:rPr>
          <w:rFonts w:ascii="Times New Roman" w:hAnsi="Times New Roman" w:cs="Times New Roman"/>
          <w:color w:val="000000" w:themeColor="text1"/>
          <w:sz w:val="24"/>
        </w:rPr>
        <w:t>by</w:t>
      </w:r>
      <w:r w:rsidRPr="00557160">
        <w:rPr>
          <w:rFonts w:ascii="Times New Roman" w:hAnsi="Times New Roman" w:cs="Times New Roman"/>
          <w:color w:val="000000" w:themeColor="text1"/>
          <w:sz w:val="24"/>
        </w:rPr>
        <w:t xml:space="preserve"> moving their name from the green space to the amber or red space, this is a behaviour policy already in place in the classroom.</w:t>
      </w:r>
      <w:r w:rsidR="00575AD7" w:rsidRPr="00557160">
        <w:rPr>
          <w:rFonts w:ascii="Times New Roman" w:hAnsi="Times New Roman" w:cs="Times New Roman"/>
          <w:color w:val="000000" w:themeColor="text1"/>
          <w:sz w:val="24"/>
        </w:rPr>
        <w:t xml:space="preserve"> </w:t>
      </w:r>
      <w:r w:rsidR="009A6BEF" w:rsidRPr="00557160">
        <w:rPr>
          <w:rFonts w:ascii="Times New Roman" w:hAnsi="Times New Roman" w:cs="Times New Roman"/>
          <w:color w:val="000000" w:themeColor="text1"/>
          <w:sz w:val="24"/>
        </w:rPr>
        <w:t xml:space="preserve">All pupils start the day in the green space and are moved down according to their behaviour, amber space means that the pupils miss five minutes of their playtime and the red space means they miss all of one playtime and must visit the headteacher. </w:t>
      </w:r>
      <w:r w:rsidR="00575AD7" w:rsidRPr="00557160">
        <w:rPr>
          <w:rFonts w:ascii="Times New Roman" w:hAnsi="Times New Roman" w:cs="Times New Roman"/>
          <w:color w:val="000000" w:themeColor="text1"/>
          <w:sz w:val="24"/>
        </w:rPr>
        <w:t>Once the pupils understood that they would be rewarded for good behaviour they began to sit quietly on the carpet during my lessons. Whilst this was quite successful there is still a long way to go. In the future I will implement a strategy of when I clap they must stop what they are doing and listen, this is because sometimes I struggled to project my voice when asking the pupils to freeze at the end of a lesson.</w:t>
      </w:r>
    </w:p>
    <w:p w14:paraId="673C7966" w14:textId="7340B0B7" w:rsidR="00575AD7" w:rsidRPr="00557160" w:rsidRDefault="00C1541C" w:rsidP="006C4468">
      <w:pPr>
        <w:spacing w:line="360" w:lineRule="auto"/>
        <w:jc w:val="both"/>
        <w:rPr>
          <w:rFonts w:ascii="Times New Roman" w:hAnsi="Times New Roman" w:cs="Times New Roman"/>
          <w:color w:val="000000" w:themeColor="text1"/>
          <w:sz w:val="24"/>
        </w:rPr>
      </w:pPr>
      <w:r w:rsidRPr="00557160">
        <w:rPr>
          <w:rFonts w:ascii="Times New Roman" w:hAnsi="Times New Roman" w:cs="Times New Roman"/>
          <w:color w:val="000000" w:themeColor="text1"/>
          <w:sz w:val="24"/>
        </w:rPr>
        <w:lastRenderedPageBreak/>
        <w:t>A</w:t>
      </w:r>
      <w:r w:rsidR="00575AD7" w:rsidRPr="00557160">
        <w:rPr>
          <w:rFonts w:ascii="Times New Roman" w:hAnsi="Times New Roman" w:cs="Times New Roman"/>
          <w:color w:val="000000" w:themeColor="text1"/>
          <w:sz w:val="24"/>
        </w:rPr>
        <w:t xml:space="preserve"> target that I have for the future when teaching in the Foundation Phase </w:t>
      </w:r>
      <w:r w:rsidR="006C4468" w:rsidRPr="00557160">
        <w:rPr>
          <w:rFonts w:ascii="Times New Roman" w:hAnsi="Times New Roman" w:cs="Times New Roman"/>
          <w:color w:val="000000" w:themeColor="text1"/>
          <w:sz w:val="24"/>
        </w:rPr>
        <w:t>is</w:t>
      </w:r>
      <w:r w:rsidR="00575AD7" w:rsidRPr="00557160">
        <w:rPr>
          <w:rFonts w:ascii="Times New Roman" w:hAnsi="Times New Roman" w:cs="Times New Roman"/>
          <w:color w:val="000000" w:themeColor="text1"/>
          <w:sz w:val="24"/>
        </w:rPr>
        <w:t xml:space="preserve"> to ensure that I prepare suitable activities for the enhanced provision. Although I did prepare some activities for enhanced provision this time, I need to develop some more ideas that will engage the learners and make them independent learners. This will help to achieve Donaldson’s four purposes</w:t>
      </w:r>
      <w:r w:rsidR="00E334E9" w:rsidRPr="00557160">
        <w:rPr>
          <w:rFonts w:ascii="Times New Roman" w:hAnsi="Times New Roman" w:cs="Times New Roman"/>
          <w:color w:val="000000" w:themeColor="text1"/>
          <w:sz w:val="24"/>
        </w:rPr>
        <w:t xml:space="preserve"> of making ambitious capable learners ready to learn throughout their lives</w:t>
      </w:r>
      <w:r w:rsidR="0085136D" w:rsidRPr="00557160">
        <w:rPr>
          <w:rFonts w:ascii="Times New Roman" w:hAnsi="Times New Roman" w:cs="Times New Roman"/>
          <w:color w:val="000000" w:themeColor="text1"/>
          <w:sz w:val="24"/>
        </w:rPr>
        <w:t>, enterprising creative contributors ready to play a full part in life and work, ethical informed citizens of wales and the world, healthy confident individuals ready to lead fulfilling lives as valued members of society</w:t>
      </w:r>
      <w:r w:rsidR="00E334E9" w:rsidRPr="00557160">
        <w:rPr>
          <w:rFonts w:ascii="Times New Roman" w:hAnsi="Times New Roman" w:cs="Times New Roman"/>
          <w:color w:val="000000" w:themeColor="text1"/>
          <w:sz w:val="24"/>
        </w:rPr>
        <w:t xml:space="preserve"> </w:t>
      </w:r>
      <w:sdt>
        <w:sdtPr>
          <w:rPr>
            <w:rFonts w:ascii="Times New Roman" w:hAnsi="Times New Roman" w:cs="Times New Roman"/>
            <w:color w:val="000000" w:themeColor="text1"/>
            <w:sz w:val="24"/>
          </w:rPr>
          <w:id w:val="-2004119785"/>
          <w:citation/>
        </w:sdtPr>
        <w:sdtContent>
          <w:r w:rsidR="00575AD7" w:rsidRPr="00557160">
            <w:rPr>
              <w:rFonts w:ascii="Times New Roman" w:hAnsi="Times New Roman" w:cs="Times New Roman"/>
              <w:color w:val="000000" w:themeColor="text1"/>
              <w:sz w:val="24"/>
            </w:rPr>
            <w:fldChar w:fldCharType="begin"/>
          </w:r>
          <w:r w:rsidR="00575AD7" w:rsidRPr="00557160">
            <w:rPr>
              <w:rFonts w:ascii="Times New Roman" w:hAnsi="Times New Roman" w:cs="Times New Roman"/>
              <w:color w:val="000000" w:themeColor="text1"/>
              <w:sz w:val="24"/>
            </w:rPr>
            <w:instrText xml:space="preserve"> CITATION Gra151 \l 2057 </w:instrText>
          </w:r>
          <w:r w:rsidR="00575AD7" w:rsidRPr="00557160">
            <w:rPr>
              <w:rFonts w:ascii="Times New Roman" w:hAnsi="Times New Roman" w:cs="Times New Roman"/>
              <w:color w:val="000000" w:themeColor="text1"/>
              <w:sz w:val="24"/>
            </w:rPr>
            <w:fldChar w:fldCharType="separate"/>
          </w:r>
          <w:r w:rsidR="00FA1A9D" w:rsidRPr="00557160">
            <w:rPr>
              <w:rFonts w:ascii="Times New Roman" w:hAnsi="Times New Roman" w:cs="Times New Roman"/>
              <w:noProof/>
              <w:color w:val="000000" w:themeColor="text1"/>
              <w:sz w:val="24"/>
            </w:rPr>
            <w:t>(Donaldson, 2015)</w:t>
          </w:r>
          <w:r w:rsidR="00575AD7" w:rsidRPr="00557160">
            <w:rPr>
              <w:rFonts w:ascii="Times New Roman" w:hAnsi="Times New Roman" w:cs="Times New Roman"/>
              <w:color w:val="000000" w:themeColor="text1"/>
              <w:sz w:val="24"/>
            </w:rPr>
            <w:fldChar w:fldCharType="end"/>
          </w:r>
        </w:sdtContent>
      </w:sdt>
      <w:r w:rsidR="00200B67" w:rsidRPr="00557160">
        <w:rPr>
          <w:rFonts w:ascii="Times New Roman" w:hAnsi="Times New Roman" w:cs="Times New Roman"/>
          <w:color w:val="000000" w:themeColor="text1"/>
          <w:sz w:val="24"/>
        </w:rPr>
        <w:t>.</w:t>
      </w:r>
      <w:r w:rsidR="00AE3858" w:rsidRPr="00557160">
        <w:rPr>
          <w:rFonts w:ascii="Times New Roman" w:hAnsi="Times New Roman" w:cs="Times New Roman"/>
          <w:color w:val="000000" w:themeColor="text1"/>
          <w:sz w:val="24"/>
        </w:rPr>
        <w:t xml:space="preserve"> I will try to make the enhance provision as exciting and creative as I can by researching various examples </w:t>
      </w:r>
      <w:r w:rsidR="0026378A" w:rsidRPr="00557160">
        <w:rPr>
          <w:rFonts w:ascii="Times New Roman" w:hAnsi="Times New Roman" w:cs="Times New Roman"/>
          <w:color w:val="000000" w:themeColor="text1"/>
          <w:sz w:val="24"/>
        </w:rPr>
        <w:t xml:space="preserve">and using the tips and techniques given by my mentors during PTE. I think that making the pupils independent learners in the foundation phase is very important as it will be very beneficial to them during Key stage 2 and beyond. </w:t>
      </w:r>
    </w:p>
    <w:p w14:paraId="5EEA0C10" w14:textId="19285D8F" w:rsidR="0026378A" w:rsidRPr="00557160" w:rsidRDefault="0026378A" w:rsidP="006C4468">
      <w:pPr>
        <w:spacing w:line="360" w:lineRule="auto"/>
        <w:jc w:val="both"/>
        <w:rPr>
          <w:rFonts w:ascii="Times New Roman" w:hAnsi="Times New Roman" w:cs="Times New Roman"/>
          <w:color w:val="000000" w:themeColor="text1"/>
          <w:sz w:val="24"/>
        </w:rPr>
      </w:pPr>
      <w:r w:rsidRPr="00557160">
        <w:rPr>
          <w:rFonts w:ascii="Times New Roman" w:hAnsi="Times New Roman" w:cs="Times New Roman"/>
          <w:color w:val="000000" w:themeColor="text1"/>
          <w:sz w:val="24"/>
        </w:rPr>
        <w:t>A</w:t>
      </w:r>
      <w:r w:rsidRPr="00557160">
        <w:rPr>
          <w:rFonts w:ascii="Times New Roman" w:hAnsi="Times New Roman" w:cs="Times New Roman"/>
          <w:color w:val="000000" w:themeColor="text1"/>
          <w:sz w:val="24"/>
        </w:rPr>
        <w:t>nother</w:t>
      </w:r>
      <w:r w:rsidRPr="00557160">
        <w:rPr>
          <w:rFonts w:ascii="Times New Roman" w:hAnsi="Times New Roman" w:cs="Times New Roman"/>
          <w:color w:val="000000" w:themeColor="text1"/>
          <w:sz w:val="24"/>
        </w:rPr>
        <w:t xml:space="preserve"> target that I would like to reach by my next teaching practice is to improve my assessment for learning strategies. At the moment I am constantly using the same few strategies that are not very creative and the pupils find them quite boring because they are repetitive. To improve this I will research into different strategies used by various teachers and develop them to suit my teaching methods and the class I am on teaching practice with. I feel that this will help the pupils because they will get immediate feedback on how well they have completed the task set and given steps to help improve their work on some occasions.</w:t>
      </w:r>
    </w:p>
    <w:p w14:paraId="55524C07" w14:textId="0DDC87BE" w:rsidR="00585495" w:rsidRPr="00557160" w:rsidRDefault="00353BB7" w:rsidP="006C4468">
      <w:pPr>
        <w:spacing w:line="360" w:lineRule="auto"/>
        <w:jc w:val="both"/>
        <w:rPr>
          <w:rFonts w:ascii="Times New Roman" w:hAnsi="Times New Roman" w:cs="Times New Roman"/>
          <w:color w:val="000000" w:themeColor="text1"/>
          <w:sz w:val="24"/>
        </w:rPr>
      </w:pPr>
      <w:r w:rsidRPr="00557160">
        <w:rPr>
          <w:rFonts w:ascii="Times New Roman" w:hAnsi="Times New Roman" w:cs="Times New Roman"/>
          <w:color w:val="000000" w:themeColor="text1"/>
          <w:sz w:val="24"/>
        </w:rPr>
        <w:t>To conclude I believe that reflection is a key part of developing your skills as a teacher. Reflection helps you to see how well a lesson has gone and can help you to identify any areas of the lesson that you could improve</w:t>
      </w:r>
      <w:r w:rsidR="00157934" w:rsidRPr="00557160">
        <w:rPr>
          <w:rFonts w:ascii="Times New Roman" w:hAnsi="Times New Roman" w:cs="Times New Roman"/>
          <w:color w:val="000000" w:themeColor="text1"/>
          <w:sz w:val="24"/>
        </w:rPr>
        <w:t xml:space="preserve"> upon</w:t>
      </w:r>
      <w:r w:rsidR="00FA1A9D" w:rsidRPr="00557160">
        <w:rPr>
          <w:rFonts w:ascii="Times New Roman" w:hAnsi="Times New Roman" w:cs="Times New Roman"/>
          <w:color w:val="000000" w:themeColor="text1"/>
          <w:sz w:val="24"/>
        </w:rPr>
        <w:t>.</w:t>
      </w:r>
      <w:r w:rsidR="006C4468" w:rsidRPr="00557160">
        <w:rPr>
          <w:rFonts w:ascii="Times New Roman" w:hAnsi="Times New Roman" w:cs="Times New Roman"/>
          <w:color w:val="000000" w:themeColor="text1"/>
          <w:sz w:val="24"/>
        </w:rPr>
        <w:t xml:space="preserve"> It can help you to identify which of the pupils in your class are struggling with certain topics as you will know how they reacted to the tasks. Even as a fully qualified teacher, there is always room for improvement in your teaching methods and I believe that reflecting on your teaching is the best way to develop and improve you</w:t>
      </w:r>
      <w:r w:rsidR="00887C83" w:rsidRPr="00557160">
        <w:rPr>
          <w:rFonts w:ascii="Times New Roman" w:hAnsi="Times New Roman" w:cs="Times New Roman"/>
          <w:color w:val="000000" w:themeColor="text1"/>
          <w:sz w:val="24"/>
        </w:rPr>
        <w:t>r</w:t>
      </w:r>
      <w:r w:rsidR="006C4468" w:rsidRPr="00557160">
        <w:rPr>
          <w:rFonts w:ascii="Times New Roman" w:hAnsi="Times New Roman" w:cs="Times New Roman"/>
          <w:color w:val="000000" w:themeColor="text1"/>
          <w:sz w:val="24"/>
        </w:rPr>
        <w:t xml:space="preserve"> teaching methods.</w:t>
      </w:r>
    </w:p>
    <w:p w14:paraId="4FC4935C" w14:textId="77777777" w:rsidR="00585495" w:rsidRPr="00557160" w:rsidRDefault="00585495" w:rsidP="006C4468">
      <w:pPr>
        <w:spacing w:line="360" w:lineRule="auto"/>
        <w:rPr>
          <w:rFonts w:ascii="Times New Roman" w:hAnsi="Times New Roman" w:cs="Times New Roman"/>
          <w:color w:val="000000" w:themeColor="text1"/>
        </w:rPr>
      </w:pPr>
      <w:r w:rsidRPr="00557160">
        <w:rPr>
          <w:rFonts w:ascii="Times New Roman" w:hAnsi="Times New Roman" w:cs="Times New Roman"/>
          <w:color w:val="000000" w:themeColor="text1"/>
        </w:rPr>
        <w:br w:type="page"/>
      </w:r>
    </w:p>
    <w:sdt>
      <w:sdtPr>
        <w:rPr>
          <w:rFonts w:ascii="Times New Roman" w:hAnsi="Times New Roman" w:cs="Times New Roman"/>
        </w:rPr>
        <w:id w:val="-369611351"/>
        <w:docPartObj>
          <w:docPartGallery w:val="Bibliographies"/>
          <w:docPartUnique/>
        </w:docPartObj>
      </w:sdtPr>
      <w:sdtEndPr>
        <w:rPr>
          <w:rFonts w:eastAsiaTheme="minorHAnsi"/>
          <w:color w:val="auto"/>
          <w:sz w:val="22"/>
          <w:szCs w:val="22"/>
          <w:lang w:val="en-GB"/>
        </w:rPr>
      </w:sdtEndPr>
      <w:sdtContent>
        <w:p w14:paraId="4055AF68" w14:textId="0AC2F9F9" w:rsidR="00585495" w:rsidRPr="00557160" w:rsidRDefault="00585495">
          <w:pPr>
            <w:pStyle w:val="Heading1"/>
            <w:rPr>
              <w:rFonts w:ascii="Times New Roman" w:hAnsi="Times New Roman" w:cs="Times New Roman"/>
              <w:sz w:val="40"/>
            </w:rPr>
          </w:pPr>
          <w:r w:rsidRPr="00557160">
            <w:rPr>
              <w:rFonts w:ascii="Times New Roman" w:hAnsi="Times New Roman" w:cs="Times New Roman"/>
              <w:sz w:val="40"/>
            </w:rPr>
            <w:t>Bibliography</w:t>
          </w:r>
        </w:p>
        <w:sdt>
          <w:sdtPr>
            <w:rPr>
              <w:rFonts w:ascii="Times New Roman" w:hAnsi="Times New Roman" w:cs="Times New Roman"/>
              <w:sz w:val="28"/>
            </w:rPr>
            <w:id w:val="111145805"/>
            <w:bibliography/>
          </w:sdtPr>
          <w:sdtEndPr>
            <w:rPr>
              <w:sz w:val="22"/>
            </w:rPr>
          </w:sdtEndPr>
          <w:sdtContent>
            <w:p w14:paraId="63C68525" w14:textId="7C60F837" w:rsidR="00FA1A9D" w:rsidRPr="00557160" w:rsidRDefault="00585495" w:rsidP="00FA1A9D">
              <w:pPr>
                <w:pStyle w:val="Bibliography"/>
                <w:rPr>
                  <w:rFonts w:ascii="Times New Roman" w:hAnsi="Times New Roman" w:cs="Times New Roman"/>
                  <w:noProof/>
                  <w:sz w:val="28"/>
                  <w:lang w:val="en-US"/>
                </w:rPr>
              </w:pPr>
              <w:r w:rsidRPr="00557160">
                <w:rPr>
                  <w:rFonts w:ascii="Times New Roman" w:hAnsi="Times New Roman" w:cs="Times New Roman"/>
                  <w:sz w:val="28"/>
                </w:rPr>
                <w:fldChar w:fldCharType="begin"/>
              </w:r>
              <w:r w:rsidRPr="00557160">
                <w:rPr>
                  <w:rFonts w:ascii="Times New Roman" w:hAnsi="Times New Roman" w:cs="Times New Roman"/>
                  <w:sz w:val="28"/>
                </w:rPr>
                <w:instrText xml:space="preserve"> BIBLIOGRAPHY </w:instrText>
              </w:r>
              <w:r w:rsidRPr="00557160">
                <w:rPr>
                  <w:rFonts w:ascii="Times New Roman" w:hAnsi="Times New Roman" w:cs="Times New Roman"/>
                  <w:sz w:val="28"/>
                </w:rPr>
                <w:fldChar w:fldCharType="separate"/>
              </w:r>
              <w:r w:rsidR="00FA1A9D" w:rsidRPr="00557160">
                <w:rPr>
                  <w:rFonts w:ascii="Times New Roman" w:hAnsi="Times New Roman" w:cs="Times New Roman"/>
                  <w:noProof/>
                  <w:sz w:val="28"/>
                  <w:lang w:val="en-US"/>
                </w:rPr>
                <w:t xml:space="preserve">Donaldson, G., 2015. </w:t>
              </w:r>
              <w:r w:rsidR="00FA1A9D" w:rsidRPr="00557160">
                <w:rPr>
                  <w:rFonts w:ascii="Times New Roman" w:hAnsi="Times New Roman" w:cs="Times New Roman"/>
                  <w:i/>
                  <w:iCs/>
                  <w:noProof/>
                  <w:sz w:val="28"/>
                  <w:lang w:val="en-US"/>
                </w:rPr>
                <w:t xml:space="preserve">Successful Futures, </w:t>
              </w:r>
              <w:r w:rsidR="00FA1A9D" w:rsidRPr="00557160">
                <w:rPr>
                  <w:rFonts w:ascii="Times New Roman" w:hAnsi="Times New Roman" w:cs="Times New Roman"/>
                  <w:noProof/>
                  <w:sz w:val="28"/>
                  <w:lang w:val="en-US"/>
                </w:rPr>
                <w:t>Cardiff: Welsh Government.</w:t>
              </w:r>
            </w:p>
            <w:p w14:paraId="2F1F5C1A" w14:textId="5B6A4DC8" w:rsidR="00FA1A9D" w:rsidRPr="00557160" w:rsidRDefault="00FA1A9D" w:rsidP="00FA1A9D">
              <w:pPr>
                <w:pStyle w:val="Bibliography"/>
                <w:rPr>
                  <w:rFonts w:ascii="Times New Roman" w:hAnsi="Times New Roman" w:cs="Times New Roman"/>
                  <w:noProof/>
                  <w:sz w:val="28"/>
                  <w:lang w:val="en-US"/>
                </w:rPr>
              </w:pPr>
              <w:r w:rsidRPr="00557160">
                <w:rPr>
                  <w:rFonts w:ascii="Times New Roman" w:hAnsi="Times New Roman" w:cs="Times New Roman"/>
                  <w:noProof/>
                  <w:sz w:val="28"/>
                  <w:lang w:val="en-US"/>
                </w:rPr>
                <w:t xml:space="preserve">Education Wales, 2009. </w:t>
              </w:r>
              <w:r w:rsidRPr="00557160">
                <w:rPr>
                  <w:rFonts w:ascii="Times New Roman" w:hAnsi="Times New Roman" w:cs="Times New Roman"/>
                  <w:i/>
                  <w:iCs/>
                  <w:noProof/>
                  <w:sz w:val="28"/>
                  <w:lang w:val="en-US"/>
                </w:rPr>
                <w:t xml:space="preserve">The Qualified Teacher Status Standards Wales 2009, </w:t>
              </w:r>
              <w:r w:rsidRPr="00557160">
                <w:rPr>
                  <w:rFonts w:ascii="Times New Roman" w:hAnsi="Times New Roman" w:cs="Times New Roman"/>
                  <w:noProof/>
                  <w:sz w:val="28"/>
                  <w:lang w:val="en-US"/>
                </w:rPr>
                <w:t>Cardiff: Welsh Government.</w:t>
              </w:r>
            </w:p>
            <w:p w14:paraId="51EEC69D" w14:textId="77777777" w:rsidR="00FA1A9D" w:rsidRPr="00557160" w:rsidRDefault="00FA1A9D" w:rsidP="00FA1A9D">
              <w:pPr>
                <w:pStyle w:val="Bibliography"/>
                <w:rPr>
                  <w:rFonts w:ascii="Times New Roman" w:hAnsi="Times New Roman" w:cs="Times New Roman"/>
                  <w:noProof/>
                  <w:sz w:val="28"/>
                  <w:lang w:val="en-US"/>
                </w:rPr>
              </w:pPr>
              <w:r w:rsidRPr="00557160">
                <w:rPr>
                  <w:rFonts w:ascii="Times New Roman" w:hAnsi="Times New Roman" w:cs="Times New Roman"/>
                  <w:noProof/>
                  <w:sz w:val="28"/>
                  <w:lang w:val="en-US"/>
                </w:rPr>
                <w:t xml:space="preserve">Unknown, 2019. </w:t>
              </w:r>
              <w:r w:rsidRPr="00557160">
                <w:rPr>
                  <w:rFonts w:ascii="Times New Roman" w:hAnsi="Times New Roman" w:cs="Times New Roman"/>
                  <w:i/>
                  <w:iCs/>
                  <w:noProof/>
                  <w:sz w:val="28"/>
                  <w:lang w:val="en-US"/>
                </w:rPr>
                <w:t xml:space="preserve">Oxford English dictionaries. </w:t>
              </w:r>
              <w:r w:rsidRPr="00557160">
                <w:rPr>
                  <w:rFonts w:ascii="Times New Roman" w:hAnsi="Times New Roman" w:cs="Times New Roman"/>
                  <w:noProof/>
                  <w:sz w:val="28"/>
                  <w:lang w:val="en-US"/>
                </w:rPr>
                <w:t xml:space="preserve">[Online] </w:t>
              </w:r>
              <w:r w:rsidRPr="00557160">
                <w:rPr>
                  <w:rFonts w:ascii="Times New Roman" w:hAnsi="Times New Roman" w:cs="Times New Roman"/>
                  <w:noProof/>
                  <w:sz w:val="28"/>
                  <w:lang w:val="en-US"/>
                </w:rPr>
                <w:br/>
                <w:t xml:space="preserve">Available at: </w:t>
              </w:r>
              <w:r w:rsidRPr="00557160">
                <w:rPr>
                  <w:rFonts w:ascii="Times New Roman" w:hAnsi="Times New Roman" w:cs="Times New Roman"/>
                  <w:noProof/>
                  <w:sz w:val="28"/>
                  <w:u w:val="single"/>
                  <w:lang w:val="en-US"/>
                </w:rPr>
                <w:t>https://en.oxforddictionaries.com/definition/reflection</w:t>
              </w:r>
              <w:r w:rsidRPr="00557160">
                <w:rPr>
                  <w:rFonts w:ascii="Times New Roman" w:hAnsi="Times New Roman" w:cs="Times New Roman"/>
                  <w:noProof/>
                  <w:sz w:val="28"/>
                  <w:lang w:val="en-US"/>
                </w:rPr>
                <w:br/>
                <w:t>[Accessed 15 March 2019].</w:t>
              </w:r>
            </w:p>
            <w:p w14:paraId="50465DA2" w14:textId="77777777" w:rsidR="00FA1A9D" w:rsidRPr="00557160" w:rsidRDefault="00FA1A9D" w:rsidP="00FA1A9D">
              <w:pPr>
                <w:pStyle w:val="Bibliography"/>
                <w:rPr>
                  <w:rFonts w:ascii="Times New Roman" w:hAnsi="Times New Roman" w:cs="Times New Roman"/>
                  <w:noProof/>
                  <w:sz w:val="28"/>
                  <w:lang w:val="en-US"/>
                </w:rPr>
              </w:pPr>
              <w:r w:rsidRPr="00557160">
                <w:rPr>
                  <w:rFonts w:ascii="Times New Roman" w:hAnsi="Times New Roman" w:cs="Times New Roman"/>
                  <w:noProof/>
                  <w:sz w:val="28"/>
                  <w:lang w:val="en-US"/>
                </w:rPr>
                <w:t xml:space="preserve">Vygotsky, L., 1930. </w:t>
              </w:r>
              <w:r w:rsidRPr="00557160">
                <w:rPr>
                  <w:rFonts w:ascii="Times New Roman" w:hAnsi="Times New Roman" w:cs="Times New Roman"/>
                  <w:i/>
                  <w:iCs/>
                  <w:noProof/>
                  <w:sz w:val="28"/>
                  <w:lang w:val="en-US"/>
                </w:rPr>
                <w:t xml:space="preserve">Mind and society, </w:t>
              </w:r>
              <w:r w:rsidRPr="00557160">
                <w:rPr>
                  <w:rFonts w:ascii="Times New Roman" w:hAnsi="Times New Roman" w:cs="Times New Roman"/>
                  <w:noProof/>
                  <w:sz w:val="28"/>
                  <w:lang w:val="en-US"/>
                </w:rPr>
                <w:t>Cambridge : Havard University Press.</w:t>
              </w:r>
            </w:p>
            <w:p w14:paraId="32370924" w14:textId="5EB2C1D5" w:rsidR="00585495" w:rsidRPr="00557160" w:rsidRDefault="00585495" w:rsidP="00FA1A9D">
              <w:pPr>
                <w:rPr>
                  <w:rFonts w:ascii="Times New Roman" w:hAnsi="Times New Roman" w:cs="Times New Roman"/>
                </w:rPr>
              </w:pPr>
              <w:r w:rsidRPr="00557160">
                <w:rPr>
                  <w:rFonts w:ascii="Times New Roman" w:hAnsi="Times New Roman" w:cs="Times New Roman"/>
                  <w:b/>
                  <w:bCs/>
                  <w:noProof/>
                  <w:sz w:val="28"/>
                </w:rPr>
                <w:fldChar w:fldCharType="end"/>
              </w:r>
            </w:p>
          </w:sdtContent>
        </w:sdt>
      </w:sdtContent>
    </w:sdt>
    <w:p w14:paraId="1421958F" w14:textId="77777777" w:rsidR="000401A5" w:rsidRPr="00557160" w:rsidRDefault="000401A5" w:rsidP="003B1452">
      <w:pPr>
        <w:rPr>
          <w:rFonts w:ascii="Times New Roman" w:hAnsi="Times New Roman" w:cs="Times New Roman"/>
          <w:color w:val="000000" w:themeColor="text1"/>
        </w:rPr>
      </w:pPr>
    </w:p>
    <w:p w14:paraId="1A07767A" w14:textId="41621358" w:rsidR="00D9216A" w:rsidRPr="00C51C9F" w:rsidRDefault="00D9216A" w:rsidP="00C51C9F">
      <w:pPr>
        <w:rPr>
          <w:rFonts w:ascii="Arial" w:hAnsi="Arial" w:cs="Arial"/>
        </w:rPr>
      </w:pPr>
    </w:p>
    <w:sectPr w:rsidR="00D9216A" w:rsidRPr="00C51C9F">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36FE55" w14:textId="77777777" w:rsidR="0095335E" w:rsidRDefault="0095335E" w:rsidP="00AF143E">
      <w:pPr>
        <w:spacing w:after="0" w:line="240" w:lineRule="auto"/>
      </w:pPr>
      <w:r>
        <w:separator/>
      </w:r>
    </w:p>
  </w:endnote>
  <w:endnote w:type="continuationSeparator" w:id="0">
    <w:p w14:paraId="78E693EE" w14:textId="77777777" w:rsidR="0095335E" w:rsidRDefault="0095335E" w:rsidP="00AF14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2892930"/>
      <w:docPartObj>
        <w:docPartGallery w:val="Page Numbers (Bottom of Page)"/>
        <w:docPartUnique/>
      </w:docPartObj>
    </w:sdtPr>
    <w:sdtEndPr>
      <w:rPr>
        <w:noProof/>
      </w:rPr>
    </w:sdtEndPr>
    <w:sdtContent>
      <w:p w14:paraId="49DF189F" w14:textId="093CB1A2" w:rsidR="00405854" w:rsidRDefault="0040585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807DC4" w14:textId="77777777" w:rsidR="00405854" w:rsidRDefault="004058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A98164" w14:textId="77777777" w:rsidR="0095335E" w:rsidRDefault="0095335E" w:rsidP="00AF143E">
      <w:pPr>
        <w:spacing w:after="0" w:line="240" w:lineRule="auto"/>
      </w:pPr>
      <w:r>
        <w:separator/>
      </w:r>
    </w:p>
  </w:footnote>
  <w:footnote w:type="continuationSeparator" w:id="0">
    <w:p w14:paraId="043941F7" w14:textId="77777777" w:rsidR="0095335E" w:rsidRDefault="0095335E" w:rsidP="00AF14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BEF6A9" w14:textId="25820B58" w:rsidR="00AF143E" w:rsidRDefault="00AF143E">
    <w:pPr>
      <w:pStyle w:val="Header"/>
    </w:pPr>
    <w:r>
      <w:t>Megan Moore</w:t>
    </w:r>
    <w:r>
      <w:ptab w:relativeTo="margin" w:alignment="center" w:leader="none"/>
    </w:r>
    <w:r>
      <w:t>1811273</w:t>
    </w:r>
    <w:r>
      <w:ptab w:relativeTo="margin" w:alignment="right" w:leader="none"/>
    </w:r>
    <w:r>
      <w:t>ECAD4001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05508"/>
    <w:multiLevelType w:val="hybridMultilevel"/>
    <w:tmpl w:val="64C4399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76D641D"/>
    <w:multiLevelType w:val="hybridMultilevel"/>
    <w:tmpl w:val="D436AA0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EC61067"/>
    <w:multiLevelType w:val="hybridMultilevel"/>
    <w:tmpl w:val="AFB2B32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A725A8F"/>
    <w:multiLevelType w:val="hybridMultilevel"/>
    <w:tmpl w:val="16122A5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C9F"/>
    <w:rsid w:val="000401A5"/>
    <w:rsid w:val="000E0C17"/>
    <w:rsid w:val="00142836"/>
    <w:rsid w:val="00157934"/>
    <w:rsid w:val="001935EB"/>
    <w:rsid w:val="00200B67"/>
    <w:rsid w:val="0026378A"/>
    <w:rsid w:val="0032500C"/>
    <w:rsid w:val="00353BB7"/>
    <w:rsid w:val="003B1452"/>
    <w:rsid w:val="00405854"/>
    <w:rsid w:val="004D0998"/>
    <w:rsid w:val="005556BA"/>
    <w:rsid w:val="00557160"/>
    <w:rsid w:val="00575AD7"/>
    <w:rsid w:val="00585495"/>
    <w:rsid w:val="005E4575"/>
    <w:rsid w:val="0061500C"/>
    <w:rsid w:val="006C4468"/>
    <w:rsid w:val="006E6537"/>
    <w:rsid w:val="0085136D"/>
    <w:rsid w:val="00884B95"/>
    <w:rsid w:val="00887C83"/>
    <w:rsid w:val="0089123E"/>
    <w:rsid w:val="00897DE2"/>
    <w:rsid w:val="008B56A8"/>
    <w:rsid w:val="00923402"/>
    <w:rsid w:val="0095335E"/>
    <w:rsid w:val="009A6BEF"/>
    <w:rsid w:val="009B3CF8"/>
    <w:rsid w:val="009B5B0D"/>
    <w:rsid w:val="009C54E9"/>
    <w:rsid w:val="009F0B99"/>
    <w:rsid w:val="00AE3858"/>
    <w:rsid w:val="00AF143E"/>
    <w:rsid w:val="00C1541C"/>
    <w:rsid w:val="00C51C9F"/>
    <w:rsid w:val="00D4010F"/>
    <w:rsid w:val="00D50FCC"/>
    <w:rsid w:val="00D74955"/>
    <w:rsid w:val="00D9216A"/>
    <w:rsid w:val="00DB00E3"/>
    <w:rsid w:val="00E334E9"/>
    <w:rsid w:val="00F16096"/>
    <w:rsid w:val="00FA1A9D"/>
    <w:rsid w:val="00FE58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037FDA"/>
  <w15:chartTrackingRefBased/>
  <w15:docId w15:val="{C1D5679D-826C-4D29-9F79-6689BE38A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549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14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143E"/>
  </w:style>
  <w:style w:type="paragraph" w:styleId="Footer">
    <w:name w:val="footer"/>
    <w:basedOn w:val="Normal"/>
    <w:link w:val="FooterChar"/>
    <w:uiPriority w:val="99"/>
    <w:unhideWhenUsed/>
    <w:rsid w:val="00AF14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143E"/>
  </w:style>
  <w:style w:type="character" w:customStyle="1" w:styleId="Heading1Char">
    <w:name w:val="Heading 1 Char"/>
    <w:basedOn w:val="DefaultParagraphFont"/>
    <w:link w:val="Heading1"/>
    <w:uiPriority w:val="9"/>
    <w:rsid w:val="0058549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85495"/>
  </w:style>
  <w:style w:type="paragraph" w:styleId="BalloonText">
    <w:name w:val="Balloon Text"/>
    <w:basedOn w:val="Normal"/>
    <w:link w:val="BalloonTextChar"/>
    <w:uiPriority w:val="99"/>
    <w:semiHidden/>
    <w:unhideWhenUsed/>
    <w:rsid w:val="00FA1A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1A9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374959">
      <w:bodyDiv w:val="1"/>
      <w:marLeft w:val="0"/>
      <w:marRight w:val="0"/>
      <w:marTop w:val="0"/>
      <w:marBottom w:val="0"/>
      <w:divBdr>
        <w:top w:val="none" w:sz="0" w:space="0" w:color="auto"/>
        <w:left w:val="none" w:sz="0" w:space="0" w:color="auto"/>
        <w:bottom w:val="none" w:sz="0" w:space="0" w:color="auto"/>
        <w:right w:val="none" w:sz="0" w:space="0" w:color="auto"/>
      </w:divBdr>
    </w:div>
    <w:div w:id="73820548">
      <w:bodyDiv w:val="1"/>
      <w:marLeft w:val="0"/>
      <w:marRight w:val="0"/>
      <w:marTop w:val="0"/>
      <w:marBottom w:val="0"/>
      <w:divBdr>
        <w:top w:val="none" w:sz="0" w:space="0" w:color="auto"/>
        <w:left w:val="none" w:sz="0" w:space="0" w:color="auto"/>
        <w:bottom w:val="none" w:sz="0" w:space="0" w:color="auto"/>
        <w:right w:val="none" w:sz="0" w:space="0" w:color="auto"/>
      </w:divBdr>
    </w:div>
    <w:div w:id="180163866">
      <w:bodyDiv w:val="1"/>
      <w:marLeft w:val="0"/>
      <w:marRight w:val="0"/>
      <w:marTop w:val="0"/>
      <w:marBottom w:val="0"/>
      <w:divBdr>
        <w:top w:val="none" w:sz="0" w:space="0" w:color="auto"/>
        <w:left w:val="none" w:sz="0" w:space="0" w:color="auto"/>
        <w:bottom w:val="none" w:sz="0" w:space="0" w:color="auto"/>
        <w:right w:val="none" w:sz="0" w:space="0" w:color="auto"/>
      </w:divBdr>
    </w:div>
    <w:div w:id="189540020">
      <w:bodyDiv w:val="1"/>
      <w:marLeft w:val="0"/>
      <w:marRight w:val="0"/>
      <w:marTop w:val="0"/>
      <w:marBottom w:val="0"/>
      <w:divBdr>
        <w:top w:val="none" w:sz="0" w:space="0" w:color="auto"/>
        <w:left w:val="none" w:sz="0" w:space="0" w:color="auto"/>
        <w:bottom w:val="none" w:sz="0" w:space="0" w:color="auto"/>
        <w:right w:val="none" w:sz="0" w:space="0" w:color="auto"/>
      </w:divBdr>
    </w:div>
    <w:div w:id="286352943">
      <w:bodyDiv w:val="1"/>
      <w:marLeft w:val="0"/>
      <w:marRight w:val="0"/>
      <w:marTop w:val="0"/>
      <w:marBottom w:val="0"/>
      <w:divBdr>
        <w:top w:val="none" w:sz="0" w:space="0" w:color="auto"/>
        <w:left w:val="none" w:sz="0" w:space="0" w:color="auto"/>
        <w:bottom w:val="none" w:sz="0" w:space="0" w:color="auto"/>
        <w:right w:val="none" w:sz="0" w:space="0" w:color="auto"/>
      </w:divBdr>
    </w:div>
    <w:div w:id="913320622">
      <w:bodyDiv w:val="1"/>
      <w:marLeft w:val="0"/>
      <w:marRight w:val="0"/>
      <w:marTop w:val="0"/>
      <w:marBottom w:val="0"/>
      <w:divBdr>
        <w:top w:val="none" w:sz="0" w:space="0" w:color="auto"/>
        <w:left w:val="none" w:sz="0" w:space="0" w:color="auto"/>
        <w:bottom w:val="none" w:sz="0" w:space="0" w:color="auto"/>
        <w:right w:val="none" w:sz="0" w:space="0" w:color="auto"/>
      </w:divBdr>
    </w:div>
    <w:div w:id="1184444240">
      <w:bodyDiv w:val="1"/>
      <w:marLeft w:val="0"/>
      <w:marRight w:val="0"/>
      <w:marTop w:val="0"/>
      <w:marBottom w:val="0"/>
      <w:divBdr>
        <w:top w:val="none" w:sz="0" w:space="0" w:color="auto"/>
        <w:left w:val="none" w:sz="0" w:space="0" w:color="auto"/>
        <w:bottom w:val="none" w:sz="0" w:space="0" w:color="auto"/>
        <w:right w:val="none" w:sz="0" w:space="0" w:color="auto"/>
      </w:divBdr>
    </w:div>
    <w:div w:id="1307319697">
      <w:bodyDiv w:val="1"/>
      <w:marLeft w:val="0"/>
      <w:marRight w:val="0"/>
      <w:marTop w:val="0"/>
      <w:marBottom w:val="0"/>
      <w:divBdr>
        <w:top w:val="none" w:sz="0" w:space="0" w:color="auto"/>
        <w:left w:val="none" w:sz="0" w:space="0" w:color="auto"/>
        <w:bottom w:val="none" w:sz="0" w:space="0" w:color="auto"/>
        <w:right w:val="none" w:sz="0" w:space="0" w:color="auto"/>
      </w:divBdr>
    </w:div>
    <w:div w:id="1313023963">
      <w:bodyDiv w:val="1"/>
      <w:marLeft w:val="0"/>
      <w:marRight w:val="0"/>
      <w:marTop w:val="0"/>
      <w:marBottom w:val="0"/>
      <w:divBdr>
        <w:top w:val="none" w:sz="0" w:space="0" w:color="auto"/>
        <w:left w:val="none" w:sz="0" w:space="0" w:color="auto"/>
        <w:bottom w:val="none" w:sz="0" w:space="0" w:color="auto"/>
        <w:right w:val="none" w:sz="0" w:space="0" w:color="auto"/>
      </w:divBdr>
    </w:div>
    <w:div w:id="1867795410">
      <w:bodyDiv w:val="1"/>
      <w:marLeft w:val="0"/>
      <w:marRight w:val="0"/>
      <w:marTop w:val="0"/>
      <w:marBottom w:val="0"/>
      <w:divBdr>
        <w:top w:val="none" w:sz="0" w:space="0" w:color="auto"/>
        <w:left w:val="none" w:sz="0" w:space="0" w:color="auto"/>
        <w:bottom w:val="none" w:sz="0" w:space="0" w:color="auto"/>
        <w:right w:val="none" w:sz="0" w:space="0" w:color="auto"/>
      </w:divBdr>
    </w:div>
    <w:div w:id="1894654476">
      <w:bodyDiv w:val="1"/>
      <w:marLeft w:val="0"/>
      <w:marRight w:val="0"/>
      <w:marTop w:val="0"/>
      <w:marBottom w:val="0"/>
      <w:divBdr>
        <w:top w:val="none" w:sz="0" w:space="0" w:color="auto"/>
        <w:left w:val="none" w:sz="0" w:space="0" w:color="auto"/>
        <w:bottom w:val="none" w:sz="0" w:space="0" w:color="auto"/>
        <w:right w:val="none" w:sz="0" w:space="0" w:color="auto"/>
      </w:divBdr>
    </w:div>
    <w:div w:id="1913736773">
      <w:bodyDiv w:val="1"/>
      <w:marLeft w:val="0"/>
      <w:marRight w:val="0"/>
      <w:marTop w:val="0"/>
      <w:marBottom w:val="0"/>
      <w:divBdr>
        <w:top w:val="none" w:sz="0" w:space="0" w:color="auto"/>
        <w:left w:val="none" w:sz="0" w:space="0" w:color="auto"/>
        <w:bottom w:val="none" w:sz="0" w:space="0" w:color="auto"/>
        <w:right w:val="none" w:sz="0" w:space="0" w:color="auto"/>
      </w:divBdr>
    </w:div>
    <w:div w:id="1952126108">
      <w:bodyDiv w:val="1"/>
      <w:marLeft w:val="0"/>
      <w:marRight w:val="0"/>
      <w:marTop w:val="0"/>
      <w:marBottom w:val="0"/>
      <w:divBdr>
        <w:top w:val="none" w:sz="0" w:space="0" w:color="auto"/>
        <w:left w:val="none" w:sz="0" w:space="0" w:color="auto"/>
        <w:bottom w:val="none" w:sz="0" w:space="0" w:color="auto"/>
        <w:right w:val="none" w:sz="0" w:space="0" w:color="auto"/>
      </w:divBdr>
    </w:div>
    <w:div w:id="1954096955">
      <w:bodyDiv w:val="1"/>
      <w:marLeft w:val="0"/>
      <w:marRight w:val="0"/>
      <w:marTop w:val="0"/>
      <w:marBottom w:val="0"/>
      <w:divBdr>
        <w:top w:val="none" w:sz="0" w:space="0" w:color="auto"/>
        <w:left w:val="none" w:sz="0" w:space="0" w:color="auto"/>
        <w:bottom w:val="none" w:sz="0" w:space="0" w:color="auto"/>
        <w:right w:val="none" w:sz="0" w:space="0" w:color="auto"/>
      </w:divBdr>
    </w:div>
    <w:div w:id="2015763179">
      <w:bodyDiv w:val="1"/>
      <w:marLeft w:val="0"/>
      <w:marRight w:val="0"/>
      <w:marTop w:val="0"/>
      <w:marBottom w:val="0"/>
      <w:divBdr>
        <w:top w:val="none" w:sz="0" w:space="0" w:color="auto"/>
        <w:left w:val="none" w:sz="0" w:space="0" w:color="auto"/>
        <w:bottom w:val="none" w:sz="0" w:space="0" w:color="auto"/>
        <w:right w:val="none" w:sz="0" w:space="0" w:color="auto"/>
      </w:divBdr>
    </w:div>
    <w:div w:id="2084906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DCE09</b:Tag>
    <b:SourceType>Report</b:SourceType>
    <b:Guid>{CCBE9491-8799-45C8-A21E-D7C89E151F68}</b:Guid>
    <b:Author>
      <b:Author>
        <b:NameList>
          <b:Person>
            <b:Last>Wales</b:Last>
            <b:First>Education</b:First>
          </b:Person>
        </b:NameList>
      </b:Author>
    </b:Author>
    <b:Title>The Qualified Teacher Status Standards Wales 2009</b:Title>
    <b:Year>2009</b:Year>
    <b:Publisher>Welsh Government</b:Publisher>
    <b:City>Cardiff</b:City>
    <b:RefOrder>4</b:RefOrder>
  </b:Source>
  <b:Source>
    <b:Tag>Gra151</b:Tag>
    <b:SourceType>Report</b:SourceType>
    <b:Guid>{419937EA-C584-41AA-978F-2D1D6ABAD6C6}</b:Guid>
    <b:Author>
      <b:Author>
        <b:NameList>
          <b:Person>
            <b:Last>Donaldson</b:Last>
            <b:First>Graham</b:First>
          </b:Person>
        </b:NameList>
      </b:Author>
    </b:Author>
    <b:Title>Successful Futures</b:Title>
    <b:Year>2015</b:Year>
    <b:Publisher>Welsh Government</b:Publisher>
    <b:City>Cardiff</b:City>
    <b:RefOrder>3</b:RefOrder>
  </b:Source>
  <b:Source>
    <b:Tag>Lev30</b:Tag>
    <b:SourceType>Report</b:SourceType>
    <b:Guid>{BA4C6E3D-908F-4980-ADF6-A069A3375C46}</b:Guid>
    <b:Title>Mind and society</b:Title>
    <b:Year>1930</b:Year>
    <b:Author>
      <b:Author>
        <b:NameList>
          <b:Person>
            <b:Last>Vygotsky</b:Last>
            <b:First>Lev</b:First>
          </b:Person>
        </b:NameList>
      </b:Author>
    </b:Author>
    <b:Publisher>Havard University Press</b:Publisher>
    <b:City>Cambridge </b:City>
    <b:RefOrder>2</b:RefOrder>
  </b:Source>
  <b:Source>
    <b:Tag>Oxf19</b:Tag>
    <b:SourceType>InternetSite</b:SourceType>
    <b:Guid>{77EC565D-E620-4997-B54C-8598D7491E9D}</b:Guid>
    <b:Title>Oxford English dictionaries</b:Title>
    <b:Year>2019</b:Year>
    <b:YearAccessed>2019</b:YearAccessed>
    <b:MonthAccessed>March</b:MonthAccessed>
    <b:DayAccessed>15</b:DayAccessed>
    <b:URL>https://en.oxforddictionaries.com/definition/reflection</b:URL>
    <b:Author>
      <b:Author>
        <b:NameList>
          <b:Person>
            <b:Last>Unknown</b:Last>
          </b:Person>
        </b:NameList>
      </b:Author>
    </b:Author>
    <b:RefOrder>1</b:RefOrder>
  </b:Source>
</b:Sources>
</file>

<file path=customXml/itemProps1.xml><?xml version="1.0" encoding="utf-8"?>
<ds:datastoreItem xmlns:ds="http://schemas.openxmlformats.org/officeDocument/2006/customXml" ds:itemID="{2BEAF8F6-0EFC-4932-9ADF-416318EA2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1238</Words>
  <Characters>7057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Moore</dc:creator>
  <cp:keywords/>
  <dc:description/>
  <cp:lastModifiedBy>Megan Moore</cp:lastModifiedBy>
  <cp:revision>12</cp:revision>
  <dcterms:created xsi:type="dcterms:W3CDTF">2019-03-19T18:55:00Z</dcterms:created>
  <dcterms:modified xsi:type="dcterms:W3CDTF">2019-03-22T20:44:00Z</dcterms:modified>
</cp:coreProperties>
</file>