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49089" w14:textId="5CFDD2C0" w:rsidR="00BF502E" w:rsidRDefault="000F72BA" w:rsidP="000F72BA">
      <w:pPr>
        <w:spacing w:line="259" w:lineRule="auto"/>
        <w:rPr>
          <w:b/>
          <w:bCs/>
          <w:sz w:val="36"/>
          <w:szCs w:val="36"/>
        </w:rPr>
      </w:pPr>
      <w:r w:rsidRPr="000F72BA">
        <w:rPr>
          <w:rFonts w:ascii="Aptos" w:eastAsia="Times New Roman" w:hAnsi="Aptos" w:cs="Times New Roman"/>
          <w:noProof/>
          <w:kern w:val="2"/>
          <w:szCs w:val="24"/>
          <w:lang w:eastAsia="en-GB"/>
          <w14:ligatures w14:val="standardContextual"/>
        </w:rPr>
        <w:drawing>
          <wp:inline distT="0" distB="0" distL="0" distR="0" wp14:anchorId="6B2E0C03" wp14:editId="608FAD20">
            <wp:extent cx="1231173" cy="47946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248611" cy="486260"/>
                    </a:xfrm>
                    <a:prstGeom prst="rect">
                      <a:avLst/>
                    </a:prstGeom>
                    <a:noFill/>
                    <a:ln>
                      <a:noFill/>
                    </a:ln>
                  </pic:spPr>
                </pic:pic>
              </a:graphicData>
            </a:graphic>
          </wp:inline>
        </w:drawing>
      </w:r>
    </w:p>
    <w:p w14:paraId="4A8C4A5A" w14:textId="77777777" w:rsidR="000F72BA" w:rsidRDefault="000F72BA" w:rsidP="000F72BA">
      <w:pPr>
        <w:spacing w:line="259" w:lineRule="auto"/>
        <w:rPr>
          <w:b/>
          <w:bCs/>
          <w:sz w:val="36"/>
          <w:szCs w:val="36"/>
        </w:rPr>
      </w:pPr>
      <w:r>
        <w:rPr>
          <w:b/>
          <w:bCs/>
          <w:sz w:val="36"/>
          <w:szCs w:val="36"/>
        </w:rPr>
        <w:t>Name: Carmine Malan</w:t>
      </w:r>
    </w:p>
    <w:p w14:paraId="3F3200D9" w14:textId="77777777" w:rsidR="000F72BA" w:rsidRDefault="000F72BA" w:rsidP="000F72BA">
      <w:pPr>
        <w:spacing w:line="259" w:lineRule="auto"/>
        <w:rPr>
          <w:b/>
          <w:bCs/>
          <w:sz w:val="36"/>
          <w:szCs w:val="36"/>
        </w:rPr>
      </w:pPr>
      <w:r>
        <w:rPr>
          <w:b/>
          <w:bCs/>
          <w:sz w:val="36"/>
          <w:szCs w:val="36"/>
        </w:rPr>
        <w:t>ID:2313071</w:t>
      </w:r>
    </w:p>
    <w:p w14:paraId="5B4CF754" w14:textId="77777777" w:rsidR="00022ED5" w:rsidRDefault="00022ED5" w:rsidP="000F72BA">
      <w:pPr>
        <w:spacing w:line="259" w:lineRule="auto"/>
        <w:rPr>
          <w:b/>
          <w:bCs/>
          <w:sz w:val="36"/>
          <w:szCs w:val="36"/>
        </w:rPr>
      </w:pPr>
      <w:r>
        <w:rPr>
          <w:b/>
          <w:bCs/>
          <w:sz w:val="36"/>
          <w:szCs w:val="36"/>
        </w:rPr>
        <w:t>Module: BMHP6029</w:t>
      </w:r>
    </w:p>
    <w:p w14:paraId="36020C80" w14:textId="77777777" w:rsidR="00022ED5" w:rsidRDefault="00022ED5" w:rsidP="000F72BA">
      <w:pPr>
        <w:spacing w:line="259" w:lineRule="auto"/>
        <w:rPr>
          <w:b/>
          <w:bCs/>
          <w:sz w:val="36"/>
          <w:szCs w:val="36"/>
        </w:rPr>
      </w:pPr>
      <w:r>
        <w:rPr>
          <w:b/>
          <w:bCs/>
          <w:sz w:val="36"/>
          <w:szCs w:val="36"/>
        </w:rPr>
        <w:t>Psychopathological Classifications and Provisions.</w:t>
      </w:r>
    </w:p>
    <w:p w14:paraId="1A90D777" w14:textId="77777777" w:rsidR="00022ED5" w:rsidRDefault="00022ED5" w:rsidP="000F72BA">
      <w:pPr>
        <w:spacing w:line="259" w:lineRule="auto"/>
        <w:rPr>
          <w:b/>
          <w:bCs/>
          <w:sz w:val="36"/>
          <w:szCs w:val="36"/>
        </w:rPr>
      </w:pPr>
      <w:r>
        <w:rPr>
          <w:b/>
          <w:bCs/>
          <w:sz w:val="36"/>
          <w:szCs w:val="36"/>
        </w:rPr>
        <w:t>Lecture: Dr Farah Wiita</w:t>
      </w:r>
    </w:p>
    <w:p w14:paraId="63B6D334" w14:textId="77777777" w:rsidR="00022ED5" w:rsidRDefault="00022ED5" w:rsidP="000F72BA">
      <w:pPr>
        <w:spacing w:line="259" w:lineRule="auto"/>
        <w:rPr>
          <w:b/>
          <w:bCs/>
          <w:sz w:val="36"/>
          <w:szCs w:val="36"/>
        </w:rPr>
      </w:pPr>
    </w:p>
    <w:p w14:paraId="467E3CDC" w14:textId="609634DF" w:rsidR="007F5EAA" w:rsidRPr="007F5EAA" w:rsidRDefault="00022ED5" w:rsidP="000F72BA">
      <w:pPr>
        <w:spacing w:line="259" w:lineRule="auto"/>
        <w:rPr>
          <w:b/>
          <w:bCs/>
          <w:sz w:val="36"/>
          <w:szCs w:val="36"/>
        </w:rPr>
      </w:pPr>
      <w:r>
        <w:rPr>
          <w:b/>
          <w:bCs/>
          <w:sz w:val="36"/>
          <w:szCs w:val="36"/>
        </w:rPr>
        <w:t>Mood Disorder: Classification, Treatment and Care</w:t>
      </w:r>
      <w:r w:rsidR="007F5EAA" w:rsidRPr="007F5EAA">
        <w:rPr>
          <w:b/>
          <w:bCs/>
          <w:sz w:val="36"/>
          <w:szCs w:val="36"/>
        </w:rPr>
        <w:br w:type="page"/>
      </w:r>
    </w:p>
    <w:p w14:paraId="4EDD4CDB" w14:textId="7FAE2BA0" w:rsidR="007F5EAA" w:rsidRDefault="007F5EAA">
      <w:pPr>
        <w:spacing w:line="259" w:lineRule="auto"/>
        <w:jc w:val="left"/>
      </w:pPr>
      <w:r>
        <w:rPr>
          <w:noProof/>
        </w:rPr>
        <w:lastRenderedPageBreak/>
        <w:drawing>
          <wp:inline distT="0" distB="0" distL="0" distR="0" wp14:anchorId="1D7E7645" wp14:editId="62FC2F44">
            <wp:extent cx="5944235" cy="42068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4235" cy="4206875"/>
                    </a:xfrm>
                    <a:prstGeom prst="rect">
                      <a:avLst/>
                    </a:prstGeom>
                    <a:noFill/>
                  </pic:spPr>
                </pic:pic>
              </a:graphicData>
            </a:graphic>
          </wp:inline>
        </w:drawing>
      </w:r>
      <w:r>
        <w:br w:type="page"/>
      </w:r>
    </w:p>
    <w:p w14:paraId="415F1A78" w14:textId="4CED8392" w:rsidR="00337E2A" w:rsidRPr="00022ED5" w:rsidRDefault="00337E2A" w:rsidP="00337E2A">
      <w:pPr>
        <w:rPr>
          <w:sz w:val="36"/>
          <w:szCs w:val="36"/>
        </w:rPr>
      </w:pPr>
      <w:r w:rsidRPr="00022ED5">
        <w:rPr>
          <w:sz w:val="36"/>
          <w:szCs w:val="36"/>
        </w:rPr>
        <w:lastRenderedPageBreak/>
        <w:t>Introduction</w:t>
      </w:r>
    </w:p>
    <w:p w14:paraId="779B8CB4" w14:textId="43F4ABE6" w:rsidR="00337E2A" w:rsidRDefault="00337E2A" w:rsidP="00337E2A">
      <w:r>
        <w:t>Mood disorders are mental illnesses which influence the way an individual performs, thinks and feels. They may result into prolonged depressions, fatigue or severe mood swings. Depression and bipolar disorder are the most prevalent ones. These conditions may influence human life, relationships and work. Among the leading causes of disability on a global scale, mood disorders are considered (World Health Organization, 2019). It is necessary to know how they are categorized and managed, which ensures enhanced care and elimination of stigma.</w:t>
      </w:r>
    </w:p>
    <w:p w14:paraId="50375B68" w14:textId="0FD739E3" w:rsidR="00C537EA" w:rsidRPr="00022ED5" w:rsidRDefault="00C537EA" w:rsidP="00337E2A">
      <w:pPr>
        <w:rPr>
          <w:sz w:val="36"/>
          <w:szCs w:val="36"/>
        </w:rPr>
      </w:pPr>
      <w:r w:rsidRPr="00022ED5">
        <w:rPr>
          <w:sz w:val="36"/>
          <w:szCs w:val="36"/>
        </w:rPr>
        <w:t>Classification of Mood Disorders (ICD-11)</w:t>
      </w:r>
    </w:p>
    <w:p w14:paraId="7B6F5092" w14:textId="16F8573C" w:rsidR="00337E2A" w:rsidRDefault="00337E2A" w:rsidP="00337E2A">
      <w:r>
        <w:t>International Classification of Diseases (ICD-11) is a classification used globally to categorise mental disorders. It classifies mood disorders into two broad categories namely, depressive disorders and bipolar disorders (WHO, 2019).</w:t>
      </w:r>
    </w:p>
    <w:p w14:paraId="6CB78807" w14:textId="3C760706" w:rsidR="00337E2A" w:rsidRDefault="00337E2A" w:rsidP="00337E2A">
      <w:r>
        <w:t>Depressive disorders are those conditions in which an individual feels depressed, loses interest in things and has low energies over a prolonged period. Bipolar disorder is characterized by depressive episodes and very high mood conditions (mania or hypomania).</w:t>
      </w:r>
    </w:p>
    <w:p w14:paraId="57EA75A5" w14:textId="77777777" w:rsidR="00337E2A" w:rsidRDefault="00337E2A" w:rsidP="00337E2A">
      <w:r>
        <w:t>ICD-11 is interested in the impact of the symptoms on the life of the person and their duration. It also attempts to simplify the process of diagnosis to doctors worldwide (Reed et al., 2019). Nevertheless, not all professionals believe that it is always easy to distinguish between various mood disorders, bipolar conditions, in particular (Cerbo et al., 2021).</w:t>
      </w:r>
    </w:p>
    <w:p w14:paraId="18FC5269" w14:textId="48F0ADDE" w:rsidR="00C537EA" w:rsidRPr="00022ED5" w:rsidRDefault="00C537EA" w:rsidP="00C537EA">
      <w:pPr>
        <w:rPr>
          <w:sz w:val="36"/>
          <w:szCs w:val="36"/>
        </w:rPr>
      </w:pPr>
      <w:r w:rsidRPr="00022ED5">
        <w:rPr>
          <w:sz w:val="36"/>
          <w:szCs w:val="36"/>
        </w:rPr>
        <w:t>Historical View of Treatment</w:t>
      </w:r>
    </w:p>
    <w:p w14:paraId="41995A6F" w14:textId="544AE847" w:rsidR="00C537EA" w:rsidRDefault="00C537EA" w:rsidP="00C537EA">
      <w:r>
        <w:t>In the previous days, mood disorders were never perceived as medical conditions. It was usually thought to be brought about by other things of supernatural origin, religious retribution or individual frailty. Consequently, they could have spiritual rituals as a form of treatment, isolation or even punishment.</w:t>
      </w:r>
    </w:p>
    <w:p w14:paraId="33F993B5" w14:textId="0A8F5CA2" w:rsidR="00C537EA" w:rsidRDefault="00C537EA" w:rsidP="00C537EA">
      <w:r>
        <w:t>In the 19th and early 20th centuries, mentally ill patients were commonly taken to huge institutions or asylum. These settings were generally congested and not well taken care of thus resulting to negligence and poor living conditions</w:t>
      </w:r>
      <w:r w:rsidR="00EE7F5B">
        <w:t xml:space="preserve"> (</w:t>
      </w:r>
      <w:r w:rsidR="00EE7F5B" w:rsidRPr="00C537EA">
        <w:rPr>
          <w:lang w:val="en-US"/>
        </w:rPr>
        <w:t>Oliva</w:t>
      </w:r>
      <w:r w:rsidR="00EE7F5B">
        <w:rPr>
          <w:lang w:val="en-US"/>
        </w:rPr>
        <w:t xml:space="preserve"> et al., 2025). </w:t>
      </w:r>
      <w:r>
        <w:t>Patients were not very free and they seldom participated in making decisions concerning their treatment.</w:t>
      </w:r>
    </w:p>
    <w:p w14:paraId="22FE1135" w14:textId="02D52F38" w:rsidR="00C537EA" w:rsidRDefault="00C537EA" w:rsidP="00C537EA">
      <w:r>
        <w:lastRenderedPageBreak/>
        <w:t xml:space="preserve">During the middle of the 20 </w:t>
      </w:r>
      <w:proofErr w:type="spellStart"/>
      <w:r>
        <w:t>th</w:t>
      </w:r>
      <w:proofErr w:type="spellEnd"/>
      <w:r>
        <w:t xml:space="preserve"> century, medical treatments changed. ECT and early psychiatric drugs were introduced. Even today, when ECT is still employed, the early practice of ECT was unethical and controversial, missing some ethical principles including informed consent.</w:t>
      </w:r>
    </w:p>
    <w:p w14:paraId="0253B734" w14:textId="77777777" w:rsidR="00C537EA" w:rsidRDefault="00C537EA" w:rsidP="00C537EA">
      <w:r>
        <w:t>In general, treatment in the past was very cruel and was more based on control than care. This is an application of the value of ethical practice and patient rights in contemporary mental health care.</w:t>
      </w:r>
    </w:p>
    <w:p w14:paraId="28AFDF50" w14:textId="6EF231CD" w:rsidR="00C537EA" w:rsidRPr="00022ED5" w:rsidRDefault="00C537EA" w:rsidP="00C537EA">
      <w:pPr>
        <w:rPr>
          <w:sz w:val="36"/>
          <w:szCs w:val="36"/>
        </w:rPr>
      </w:pPr>
      <w:r w:rsidRPr="00022ED5">
        <w:rPr>
          <w:sz w:val="36"/>
          <w:szCs w:val="36"/>
        </w:rPr>
        <w:t>Modern Care and Treatment.</w:t>
      </w:r>
    </w:p>
    <w:p w14:paraId="4DB80455" w14:textId="5C6D6A66" w:rsidR="00C537EA" w:rsidRDefault="00C537EA" w:rsidP="00C537EA">
      <w:r>
        <w:t>The current practice of the treatment of mood disorders is grounded on biopsychosocial approach. This implies that during treatment of a patient, biological, psychological and social factors are all taken into consideration.</w:t>
      </w:r>
    </w:p>
    <w:p w14:paraId="1AD99585" w14:textId="256631B5" w:rsidR="00C537EA" w:rsidRDefault="00C537EA" w:rsidP="00C537EA">
      <w:r>
        <w:t>Antidepressants are treated through biological therapy in order to treat depression and mood stabilisers in order to treat bipolar disorder</w:t>
      </w:r>
      <w:r w:rsidR="00EE7F5B">
        <w:t xml:space="preserve"> (</w:t>
      </w:r>
      <w:r w:rsidR="00EE7F5B" w:rsidRPr="00C537EA">
        <w:rPr>
          <w:lang w:val="en-US"/>
        </w:rPr>
        <w:t>Reed</w:t>
      </w:r>
      <w:r w:rsidR="00EE7F5B">
        <w:rPr>
          <w:lang w:val="en-US"/>
        </w:rPr>
        <w:t xml:space="preserve"> et al., 2019).</w:t>
      </w:r>
      <w:r>
        <w:t xml:space="preserve"> They assist in controlling brain chemicals, and lowering symptoms. Psychological interventions such as cognitive behavioural therapy (CBT) are common in a bid to make people comprehend and transform the negative thought patterns and behaviours.</w:t>
      </w:r>
    </w:p>
    <w:p w14:paraId="3357D9AD" w14:textId="147A8A61" w:rsidR="00C537EA" w:rsidRDefault="00C537EA" w:rsidP="00C537EA">
      <w:r>
        <w:t>The individual as a whole is also part of the contemporary care. Patients are motivated to participate in their treatment processes, a fact that facilitates empowerment and recovery. A multidisciplinary team of psychiatrists, psychologists, nurses and social workers can provide the care.</w:t>
      </w:r>
    </w:p>
    <w:p w14:paraId="4C46801D" w14:textId="77777777" w:rsidR="00C537EA" w:rsidRDefault="00C537EA" w:rsidP="00C537EA">
      <w:r>
        <w:t>The causes of mood disorders have been greatly understood and have provided better treatment options (Kogan et al., 2021). There are, however, no patients how well all respond to treatment. There are some who might have side effects of the medication or relapse following a recovery. This implies that modern medicine is not exactly as effective as it should be but still is not adequate to all individuals.</w:t>
      </w:r>
    </w:p>
    <w:p w14:paraId="518C7B6B" w14:textId="17484B60" w:rsidR="00C537EA" w:rsidRDefault="00C537EA" w:rsidP="00C537EA">
      <w:r>
        <w:t>Social, Cultural and Political Factors.</w:t>
      </w:r>
    </w:p>
    <w:p w14:paraId="43AF295F" w14:textId="4B80513B" w:rsidR="00C537EA" w:rsidRDefault="00C537EA" w:rsidP="00C537EA">
      <w:r>
        <w:t xml:space="preserve">Mood disorders are not just medical conditions but also, there is a social, cultural, and political factor about these disorders. One major issue is stigma. Individuals with mood disorders are </w:t>
      </w:r>
      <w:r>
        <w:lastRenderedPageBreak/>
        <w:t>discriminated against, as well as experiencing negative mindsets and social exclusion. This will result in situations where people do not get help and view this as aggravating their situation.</w:t>
      </w:r>
    </w:p>
    <w:p w14:paraId="073DAF25" w14:textId="4C9574FF" w:rsidR="00C537EA" w:rsidRDefault="00C537EA" w:rsidP="00C537EA">
      <w:r>
        <w:t>Another factor is the culture difference. Certain cultures can be characterized by the expression of emotional distress by use of physical symptoms of pain or exhaustion instead of discussing emotions</w:t>
      </w:r>
      <w:r w:rsidR="00EE7F5B">
        <w:t xml:space="preserve"> (</w:t>
      </w:r>
      <w:r w:rsidR="00EE7F5B" w:rsidRPr="00C537EA">
        <w:rPr>
          <w:lang w:val="en-US"/>
        </w:rPr>
        <w:t>Cerbo</w:t>
      </w:r>
      <w:r w:rsidR="00EE7F5B">
        <w:rPr>
          <w:lang w:val="en-US"/>
        </w:rPr>
        <w:t xml:space="preserve"> et al., 2021).</w:t>
      </w:r>
      <w:r>
        <w:t xml:space="preserve"> This may complicate diagnosis. Differences also exist in terms of gender because women tend to be more likely to be diagnosed with depression, usually as a result of social and economic pressure</w:t>
      </w:r>
      <w:r w:rsidR="00EE7F5B">
        <w:t xml:space="preserve"> (</w:t>
      </w:r>
      <w:r w:rsidR="00EE7F5B" w:rsidRPr="00C537EA">
        <w:rPr>
          <w:lang w:val="en-US"/>
        </w:rPr>
        <w:t>Kessing</w:t>
      </w:r>
      <w:r w:rsidR="00EE7F5B">
        <w:rPr>
          <w:lang w:val="en-US"/>
        </w:rPr>
        <w:t xml:space="preserve"> et al., 2021).</w:t>
      </w:r>
    </w:p>
    <w:p w14:paraId="71A2EAA9" w14:textId="4A0E6169" w:rsidR="00C537EA" w:rsidRDefault="00C537EA" w:rsidP="00C537EA">
      <w:r>
        <w:t>Availability of mental health services is an unequal process in the world. In most of the low- and middle-income countries, there are scant resources, lack of professionals and awareness. Services are also provided in response to political decisions, healthcare policies and funding. Mental health is not given priority in most cases in comparison to physical one</w:t>
      </w:r>
      <w:r w:rsidR="00EE7F5B">
        <w:t xml:space="preserve"> (</w:t>
      </w:r>
      <w:r w:rsidR="00EE7F5B" w:rsidRPr="00C537EA">
        <w:rPr>
          <w:lang w:val="en-US"/>
        </w:rPr>
        <w:t>Chakrabarti, S2022)</w:t>
      </w:r>
      <w:r w:rsidR="00EE7F5B">
        <w:rPr>
          <w:lang w:val="en-US"/>
        </w:rPr>
        <w:t>.</w:t>
      </w:r>
    </w:p>
    <w:p w14:paraId="2CFF71C4" w14:textId="121143C4" w:rsidR="00337E2A" w:rsidRDefault="00C537EA" w:rsidP="00C537EA">
      <w:r>
        <w:t>All these indicate that medical care should not be limited to the medical needs but also the social and cultural backgrounds.</w:t>
      </w:r>
    </w:p>
    <w:p w14:paraId="731DBC1D" w14:textId="078992EC" w:rsidR="00337E2A" w:rsidRDefault="00337E2A" w:rsidP="00337E2A">
      <w:r>
        <w:t>Critical Evaluation</w:t>
      </w:r>
    </w:p>
    <w:p w14:paraId="19244C74" w14:textId="37976576" w:rsidR="00337E2A" w:rsidRDefault="00337E2A" w:rsidP="00337E2A">
      <w:r>
        <w:t xml:space="preserve">Major gains have been made in understanding and treatment of mood disorders. ICD-11 has simplified and streamlined diagnosis in the entire world (Reed et al., 2019). Contemporary therapies are better and patient </w:t>
      </w:r>
      <w:r w:rsidR="00022ED5">
        <w:t>cantered</w:t>
      </w:r>
      <w:r>
        <w:t>.</w:t>
      </w:r>
    </w:p>
    <w:p w14:paraId="2B66D994" w14:textId="092C294A" w:rsidR="00337E2A" w:rsidRDefault="00337E2A" w:rsidP="00337E2A">
      <w:r>
        <w:t>Nevertheless, issues still exist. Most of the treatments are based on medication, and they may fail to deal with social or psychological factors. Misdiagnosis is also possible since some disorders have similar symptoms (Cerbo et al., 2021).</w:t>
      </w:r>
    </w:p>
    <w:p w14:paraId="10B7F0AF" w14:textId="7E38C396" w:rsidR="00337E2A" w:rsidRDefault="00337E2A" w:rsidP="00337E2A">
      <w:r>
        <w:t>Moreover, not all people can get equal access to treatment. The poorer communities are not normally given the same support. Despite the improvement in this area, an ideal care and actual practice still exist in a gap.</w:t>
      </w:r>
    </w:p>
    <w:p w14:paraId="3EE4CBE6" w14:textId="69991F24" w:rsidR="00337E2A" w:rsidRDefault="00337E2A" w:rsidP="00337E2A">
      <w:r>
        <w:t>Recommendations</w:t>
      </w:r>
    </w:p>
    <w:p w14:paraId="42CBF93E" w14:textId="324CA270" w:rsidR="00337E2A" w:rsidRDefault="00337E2A" w:rsidP="00337E2A">
      <w:r>
        <w:t>In order to enhance the treatment of mood disorders, the following steps are required:</w:t>
      </w:r>
    </w:p>
    <w:p w14:paraId="26258FC6" w14:textId="77777777" w:rsidR="00337E2A" w:rsidRDefault="00337E2A" w:rsidP="00337E2A">
      <w:r>
        <w:t>Create awareness in order to lower stigma.</w:t>
      </w:r>
    </w:p>
    <w:p w14:paraId="0A096704" w14:textId="77777777" w:rsidR="00337E2A" w:rsidRDefault="00337E2A" w:rsidP="00337E2A">
      <w:r>
        <w:t>Enhance E.R.P. diagnosis and treatment.</w:t>
      </w:r>
    </w:p>
    <w:p w14:paraId="25C1ADE4" w14:textId="77777777" w:rsidR="00337E2A" w:rsidRDefault="00337E2A" w:rsidP="00337E2A">
      <w:r>
        <w:lastRenderedPageBreak/>
        <w:t>Deliver increased mental health in the community.</w:t>
      </w:r>
    </w:p>
    <w:p w14:paraId="1238C877" w14:textId="77777777" w:rsidR="00337E2A" w:rsidRDefault="00337E2A" w:rsidP="00337E2A">
      <w:r>
        <w:t>Enhance mental health care using digital tools.</w:t>
      </w:r>
    </w:p>
    <w:p w14:paraId="71DFC813" w14:textId="090146F1" w:rsidR="00337E2A" w:rsidRDefault="00337E2A" w:rsidP="00337E2A">
      <w:r>
        <w:t xml:space="preserve">Equality </w:t>
      </w:r>
      <w:r w:rsidR="00022ED5">
        <w:t>more than</w:t>
      </w:r>
      <w:r>
        <w:t xml:space="preserve"> services.</w:t>
      </w:r>
    </w:p>
    <w:p w14:paraId="73A89C1F" w14:textId="53B03CF5" w:rsidR="00337E2A" w:rsidRPr="00022ED5" w:rsidRDefault="00337E2A" w:rsidP="00337E2A">
      <w:pPr>
        <w:rPr>
          <w:sz w:val="36"/>
          <w:szCs w:val="36"/>
        </w:rPr>
      </w:pPr>
      <w:r w:rsidRPr="00022ED5">
        <w:rPr>
          <w:sz w:val="36"/>
          <w:szCs w:val="36"/>
        </w:rPr>
        <w:t>Conclusion</w:t>
      </w:r>
    </w:p>
    <w:p w14:paraId="7CC8A2E0" w14:textId="3B617F1C" w:rsidR="006A20F8" w:rsidRDefault="00337E2A" w:rsidP="00337E2A">
      <w:r>
        <w:t>Mood disorders are severe disorders that afflict a good number of individuals around the world. In the course of time, the therapeutic practice has evolved to be beneficial and less repressive than it used to be before. Nevertheless, the issues like stigma, inequality and restrictions in treatment continue to arise. Enhanced mental health outcomes require the improvement of awareness, care access, and quality in the future.</w:t>
      </w:r>
    </w:p>
    <w:p w14:paraId="6F61834F" w14:textId="77777777" w:rsidR="00C537EA" w:rsidRDefault="00C537EA">
      <w:pPr>
        <w:spacing w:line="259" w:lineRule="auto"/>
        <w:jc w:val="left"/>
      </w:pPr>
      <w:r>
        <w:br w:type="page"/>
      </w:r>
    </w:p>
    <w:p w14:paraId="265624E6" w14:textId="2B1F6B3B" w:rsidR="00C537EA" w:rsidRPr="00022ED5" w:rsidRDefault="00C537EA" w:rsidP="00337E2A">
      <w:pPr>
        <w:rPr>
          <w:sz w:val="36"/>
          <w:szCs w:val="36"/>
        </w:rPr>
      </w:pPr>
      <w:r w:rsidRPr="00022ED5">
        <w:rPr>
          <w:sz w:val="36"/>
          <w:szCs w:val="36"/>
        </w:rPr>
        <w:lastRenderedPageBreak/>
        <w:t xml:space="preserve">Reference </w:t>
      </w:r>
    </w:p>
    <w:p w14:paraId="465AB568" w14:textId="77777777" w:rsidR="00C537EA" w:rsidRPr="00C537EA" w:rsidRDefault="00C537EA" w:rsidP="00C537EA">
      <w:pPr>
        <w:rPr>
          <w:lang w:val="en-US"/>
        </w:rPr>
      </w:pPr>
      <w:r w:rsidRPr="00C537EA">
        <w:rPr>
          <w:lang w:val="en-US"/>
        </w:rPr>
        <w:t xml:space="preserve">Cambridge University Press (2023) </w:t>
      </w:r>
      <w:r w:rsidRPr="00C537EA">
        <w:rPr>
          <w:i/>
          <w:iCs/>
          <w:lang w:val="en-US"/>
        </w:rPr>
        <w:t>Making sense of the ICD-11: Mood disorders chapter</w:t>
      </w:r>
      <w:r w:rsidRPr="00C537EA">
        <w:rPr>
          <w:lang w:val="en-US"/>
        </w:rPr>
        <w:t>. Available at: https://www.cambridge.org/core/books/making-sense-of-the-icd11/mood-disorders (Accessed: 25 March 2026).</w:t>
      </w:r>
    </w:p>
    <w:p w14:paraId="20EE29F4" w14:textId="77777777" w:rsidR="00C537EA" w:rsidRPr="00C537EA" w:rsidRDefault="00C537EA" w:rsidP="00C537EA">
      <w:pPr>
        <w:rPr>
          <w:lang w:val="en-US"/>
        </w:rPr>
      </w:pPr>
      <w:r w:rsidRPr="00C537EA">
        <w:rPr>
          <w:lang w:val="en-US"/>
        </w:rPr>
        <w:t xml:space="preserve">Cerbo, A.D., Mucci, F., Volpe, U., </w:t>
      </w:r>
      <w:proofErr w:type="spellStart"/>
      <w:r w:rsidRPr="00C537EA">
        <w:rPr>
          <w:lang w:val="en-US"/>
        </w:rPr>
        <w:t>Callovini</w:t>
      </w:r>
      <w:proofErr w:type="spellEnd"/>
      <w:r w:rsidRPr="00C537EA">
        <w:rPr>
          <w:lang w:val="en-US"/>
        </w:rPr>
        <w:t xml:space="preserve">, G. and Lingiardi, V. (2021) ‘Convergences and divergences between ICD-11 and DSM-5 in mood disorders’, </w:t>
      </w:r>
      <w:r w:rsidRPr="00C537EA">
        <w:rPr>
          <w:i/>
          <w:iCs/>
          <w:lang w:val="en-US"/>
        </w:rPr>
        <w:t>Psychiatry Research</w:t>
      </w:r>
      <w:r w:rsidRPr="00C537EA">
        <w:rPr>
          <w:lang w:val="en-US"/>
        </w:rPr>
        <w:t>, 302, p. 114043.</w:t>
      </w:r>
    </w:p>
    <w:p w14:paraId="6BCC40F1" w14:textId="77777777" w:rsidR="00C537EA" w:rsidRPr="00C537EA" w:rsidRDefault="00C537EA" w:rsidP="00C537EA">
      <w:pPr>
        <w:rPr>
          <w:lang w:val="en-US"/>
        </w:rPr>
      </w:pPr>
      <w:r w:rsidRPr="00C537EA">
        <w:rPr>
          <w:lang w:val="en-US"/>
        </w:rPr>
        <w:t xml:space="preserve">Chakrabarti, S. (2022) ‘Bipolar disorder in the ICD-11: Changes, basis and usefulness’, </w:t>
      </w:r>
      <w:r w:rsidRPr="00C537EA">
        <w:rPr>
          <w:i/>
          <w:iCs/>
          <w:lang w:val="en-US"/>
        </w:rPr>
        <w:t>World Journal of Psychiatry</w:t>
      </w:r>
      <w:r w:rsidRPr="00C537EA">
        <w:rPr>
          <w:lang w:val="en-US"/>
        </w:rPr>
        <w:t>, 12(12), pp. 1335–1355.</w:t>
      </w:r>
    </w:p>
    <w:p w14:paraId="15E44C73" w14:textId="77777777" w:rsidR="00C537EA" w:rsidRPr="00C537EA" w:rsidRDefault="00C537EA" w:rsidP="00C537EA">
      <w:pPr>
        <w:rPr>
          <w:lang w:val="en-US"/>
        </w:rPr>
      </w:pPr>
      <w:r w:rsidRPr="00C537EA">
        <w:rPr>
          <w:lang w:val="en-US"/>
        </w:rPr>
        <w:t xml:space="preserve">Kessing, L.V., Bauer, M., Nolen, W.A., Severus, E., Goodwin, G.M. and Geddes, J.R. (2021) ‘DSM-5 and ICD-11 criteria for bipolar disorder: Implications for diagnosis and research’, </w:t>
      </w:r>
      <w:r w:rsidRPr="00C537EA">
        <w:rPr>
          <w:i/>
          <w:iCs/>
          <w:lang w:val="en-US"/>
        </w:rPr>
        <w:t>Psychiatry Research</w:t>
      </w:r>
      <w:r w:rsidRPr="00C537EA">
        <w:rPr>
          <w:lang w:val="en-US"/>
        </w:rPr>
        <w:t>, 295, p. 113583.</w:t>
      </w:r>
    </w:p>
    <w:p w14:paraId="725584A8" w14:textId="77777777" w:rsidR="00C537EA" w:rsidRPr="00C537EA" w:rsidRDefault="00C537EA" w:rsidP="00C537EA">
      <w:pPr>
        <w:rPr>
          <w:lang w:val="en-US"/>
        </w:rPr>
      </w:pPr>
      <w:r w:rsidRPr="00C537EA">
        <w:rPr>
          <w:lang w:val="en-US"/>
        </w:rPr>
        <w:t xml:space="preserve">Kogan, C.S., Reed, G.M., Keeley, J.W., Roberts, M.C., Evans, S.C., Medina-Mora, M.E. and First, M.B. (2021) ‘A global field study of the ICD-11 mood disorders clinical descriptions and diagnostic guidelines’, </w:t>
      </w:r>
      <w:r w:rsidRPr="00C537EA">
        <w:rPr>
          <w:i/>
          <w:iCs/>
          <w:lang w:val="en-US"/>
        </w:rPr>
        <w:t>Journal of Affective Disorders</w:t>
      </w:r>
      <w:r w:rsidRPr="00C537EA">
        <w:rPr>
          <w:lang w:val="en-US"/>
        </w:rPr>
        <w:t>, 295, pp. 1138–1150.</w:t>
      </w:r>
    </w:p>
    <w:p w14:paraId="55CF19AA" w14:textId="77777777" w:rsidR="00C537EA" w:rsidRPr="00C537EA" w:rsidRDefault="00C537EA" w:rsidP="00C537EA">
      <w:pPr>
        <w:rPr>
          <w:lang w:val="en-US"/>
        </w:rPr>
      </w:pPr>
      <w:r w:rsidRPr="00C537EA">
        <w:rPr>
          <w:lang w:val="en-US"/>
        </w:rPr>
        <w:t xml:space="preserve">Oliva, V., Perugi, G., </w:t>
      </w:r>
      <w:proofErr w:type="spellStart"/>
      <w:r w:rsidRPr="00C537EA">
        <w:rPr>
          <w:lang w:val="en-US"/>
        </w:rPr>
        <w:t>Murru</w:t>
      </w:r>
      <w:proofErr w:type="spellEnd"/>
      <w:r w:rsidRPr="00C537EA">
        <w:rPr>
          <w:lang w:val="en-US"/>
        </w:rPr>
        <w:t xml:space="preserve">, A., </w:t>
      </w:r>
      <w:proofErr w:type="spellStart"/>
      <w:r w:rsidRPr="00C537EA">
        <w:rPr>
          <w:lang w:val="en-US"/>
        </w:rPr>
        <w:t>Pacchiarotti</w:t>
      </w:r>
      <w:proofErr w:type="spellEnd"/>
      <w:r w:rsidRPr="00C537EA">
        <w:rPr>
          <w:lang w:val="en-US"/>
        </w:rPr>
        <w:t>, I., Carvalho, A.F. and Vieta, E. (</w:t>
      </w:r>
      <w:proofErr w:type="gramStart"/>
      <w:r w:rsidRPr="00C537EA">
        <w:rPr>
          <w:lang w:val="en-US"/>
        </w:rPr>
        <w:t>2025) ‘Bipolar disorders</w:t>
      </w:r>
      <w:proofErr w:type="gramEnd"/>
      <w:r w:rsidRPr="00C537EA">
        <w:rPr>
          <w:lang w:val="en-US"/>
        </w:rPr>
        <w:t xml:space="preserve">: An update on critical aspects’, </w:t>
      </w:r>
      <w:r w:rsidRPr="00C537EA">
        <w:rPr>
          <w:i/>
          <w:iCs/>
          <w:lang w:val="en-US"/>
        </w:rPr>
        <w:t>The Lancet Psychiatry</w:t>
      </w:r>
      <w:r w:rsidRPr="00C537EA">
        <w:rPr>
          <w:lang w:val="en-US"/>
        </w:rPr>
        <w:t>.</w:t>
      </w:r>
    </w:p>
    <w:p w14:paraId="051879AF" w14:textId="77777777" w:rsidR="00C537EA" w:rsidRPr="00C537EA" w:rsidRDefault="00C537EA" w:rsidP="00C537EA">
      <w:pPr>
        <w:rPr>
          <w:lang w:val="en-US"/>
        </w:rPr>
      </w:pPr>
      <w:r w:rsidRPr="00C537EA">
        <w:rPr>
          <w:lang w:val="en-US"/>
        </w:rPr>
        <w:t xml:space="preserve">Reed, G.M., First, M.B., Kogan, C.S., Hyman, S.E., Gureje, O., Gaebel, W. and Saxena, S. (2019) ‘Innovations and changes in the ICD-11 classification of mental, </w:t>
      </w:r>
      <w:proofErr w:type="spellStart"/>
      <w:r w:rsidRPr="00C537EA">
        <w:rPr>
          <w:lang w:val="en-US"/>
        </w:rPr>
        <w:t>behavioural</w:t>
      </w:r>
      <w:proofErr w:type="spellEnd"/>
      <w:r w:rsidRPr="00C537EA">
        <w:rPr>
          <w:lang w:val="en-US"/>
        </w:rPr>
        <w:t xml:space="preserve"> and neurodevelopmental disorders’, </w:t>
      </w:r>
      <w:r w:rsidRPr="00C537EA">
        <w:rPr>
          <w:i/>
          <w:iCs/>
          <w:lang w:val="en-US"/>
        </w:rPr>
        <w:t>World Psychiatry</w:t>
      </w:r>
      <w:r w:rsidRPr="00C537EA">
        <w:rPr>
          <w:lang w:val="en-US"/>
        </w:rPr>
        <w:t>, 18(1), pp. 3–19.</w:t>
      </w:r>
    </w:p>
    <w:p w14:paraId="1700E9C5" w14:textId="77777777" w:rsidR="00C537EA" w:rsidRPr="00C537EA" w:rsidRDefault="00C537EA" w:rsidP="00C537EA">
      <w:pPr>
        <w:rPr>
          <w:lang w:val="en-US"/>
        </w:rPr>
      </w:pPr>
      <w:r w:rsidRPr="00C537EA">
        <w:rPr>
          <w:lang w:val="en-US"/>
        </w:rPr>
        <w:t xml:space="preserve">World Health Organization (2019) </w:t>
      </w:r>
      <w:r w:rsidRPr="00C537EA">
        <w:rPr>
          <w:i/>
          <w:iCs/>
          <w:lang w:val="en-US"/>
        </w:rPr>
        <w:t>International classification of diseases for mortality and morbidity statistics (11th Revision)</w:t>
      </w:r>
      <w:r w:rsidRPr="00C537EA">
        <w:rPr>
          <w:lang w:val="en-US"/>
        </w:rPr>
        <w:t xml:space="preserve">. Geneva: WHO. Available at: </w:t>
      </w:r>
      <w:hyperlink r:id="rId6" w:tgtFrame="_new" w:history="1">
        <w:r w:rsidRPr="00C537EA">
          <w:rPr>
            <w:rStyle w:val="Hyperlink"/>
            <w:lang w:val="en-US"/>
          </w:rPr>
          <w:t>https://icd.who.int</w:t>
        </w:r>
      </w:hyperlink>
      <w:r w:rsidRPr="00C537EA">
        <w:rPr>
          <w:lang w:val="en-US"/>
        </w:rPr>
        <w:t xml:space="preserve"> (Accessed: 25 March 2026).</w:t>
      </w:r>
    </w:p>
    <w:p w14:paraId="4E8B82A6" w14:textId="77777777" w:rsidR="00C537EA" w:rsidRDefault="00C537EA" w:rsidP="00337E2A"/>
    <w:sectPr w:rsidR="00C537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E2A"/>
    <w:rsid w:val="00022ED5"/>
    <w:rsid w:val="000F72BA"/>
    <w:rsid w:val="00337E2A"/>
    <w:rsid w:val="006A20F8"/>
    <w:rsid w:val="006C0174"/>
    <w:rsid w:val="007F5EAA"/>
    <w:rsid w:val="00BF502E"/>
    <w:rsid w:val="00C537EA"/>
    <w:rsid w:val="00DC2E9D"/>
    <w:rsid w:val="00EE7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C4F61"/>
  <w15:chartTrackingRefBased/>
  <w15:docId w15:val="{1B5F0682-D0A0-4A8B-BDC8-190020DBE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7EA"/>
    <w:pPr>
      <w:spacing w:line="360" w:lineRule="auto"/>
      <w:jc w:val="both"/>
    </w:pPr>
    <w:rPr>
      <w:rFonts w:ascii="Times New Roman" w:hAnsi="Times New Roman"/>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37EA"/>
    <w:rPr>
      <w:color w:val="0563C1" w:themeColor="hyperlink"/>
      <w:u w:val="single"/>
    </w:rPr>
  </w:style>
  <w:style w:type="character" w:styleId="UnresolvedMention">
    <w:name w:val="Unresolved Mention"/>
    <w:basedOn w:val="DefaultParagraphFont"/>
    <w:uiPriority w:val="99"/>
    <w:semiHidden/>
    <w:unhideWhenUsed/>
    <w:rsid w:val="00C537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8684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cd.who.int?utm_source=chatgpt.com" TargetMode="External"/><Relationship Id="rId5" Type="http://schemas.openxmlformats.org/officeDocument/2006/relationships/image" Target="media/image2.png"/><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1299</Words>
  <Characters>7410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This PC</dc:creator>
  <cp:keywords/>
  <dc:description/>
  <cp:lastModifiedBy>carmine calan</cp:lastModifiedBy>
  <cp:revision>2</cp:revision>
  <dcterms:created xsi:type="dcterms:W3CDTF">2026-03-27T00:03:00Z</dcterms:created>
  <dcterms:modified xsi:type="dcterms:W3CDTF">2026-03-27T00:03:00Z</dcterms:modified>
</cp:coreProperties>
</file>