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D6CFF0B" w:rsidP="1755B5C7" w:rsidRDefault="0D6CFF0B" w14:paraId="32FCDACF" w14:textId="6D2BA130">
      <w:pPr>
        <w:pStyle w:val="Normal"/>
        <w:rPr>
          <w:rFonts w:ascii="Aptos" w:hAnsi="Aptos" w:eastAsia="Aptos" w:cs="Aptos"/>
          <w:b w:val="1"/>
          <w:bCs w:val="1"/>
          <w:noProof w:val="0"/>
          <w:sz w:val="24"/>
          <w:szCs w:val="24"/>
          <w:lang w:val="en-GB"/>
        </w:rPr>
      </w:pPr>
      <w:r w:rsidRPr="1755B5C7" w:rsidR="0D6CFF0B">
        <w:rPr>
          <w:rFonts w:ascii="Aptos" w:hAnsi="Aptos" w:eastAsia="Aptos" w:cs="Aptos"/>
          <w:b w:val="1"/>
          <w:bCs w:val="1"/>
          <w:noProof w:val="0"/>
          <w:sz w:val="24"/>
          <w:szCs w:val="24"/>
          <w:lang w:val="en-GB"/>
        </w:rPr>
        <w:t>CELINA CABR</w:t>
      </w:r>
      <w:r w:rsidRPr="1755B5C7" w:rsidR="79AE82AE">
        <w:rPr>
          <w:rFonts w:ascii="Aptos" w:hAnsi="Aptos" w:eastAsia="Aptos" w:cs="Aptos"/>
          <w:b w:val="1"/>
          <w:bCs w:val="1"/>
          <w:noProof w:val="0"/>
          <w:sz w:val="24"/>
          <w:szCs w:val="24"/>
          <w:lang w:val="en-GB"/>
        </w:rPr>
        <w:t>AL MANE</w:t>
      </w:r>
    </w:p>
    <w:p w:rsidR="79AE82AE" w:rsidP="1755B5C7" w:rsidRDefault="79AE82AE" w14:paraId="3285FBA9" w14:textId="56080F29">
      <w:pPr>
        <w:pStyle w:val="Normal"/>
        <w:rPr>
          <w:rFonts w:ascii="Aptos" w:hAnsi="Aptos" w:eastAsia="Aptos" w:cs="Aptos"/>
          <w:b w:val="1"/>
          <w:bCs w:val="1"/>
          <w:noProof w:val="0"/>
          <w:sz w:val="24"/>
          <w:szCs w:val="24"/>
          <w:lang w:val="en-GB"/>
        </w:rPr>
      </w:pPr>
      <w:r w:rsidRPr="1755B5C7" w:rsidR="79AE82AE">
        <w:rPr>
          <w:rFonts w:ascii="Aptos" w:hAnsi="Aptos" w:eastAsia="Aptos" w:cs="Aptos"/>
          <w:b w:val="1"/>
          <w:bCs w:val="1"/>
          <w:noProof w:val="0"/>
          <w:sz w:val="24"/>
          <w:szCs w:val="24"/>
          <w:lang w:val="en-GB"/>
        </w:rPr>
        <w:t>STUDENT NUMBER – 2417328</w:t>
      </w:r>
    </w:p>
    <w:p w:rsidR="1755B5C7" w:rsidP="1755B5C7" w:rsidRDefault="1755B5C7" w14:paraId="19783A10" w14:textId="1B249667">
      <w:pPr>
        <w:pStyle w:val="Normal"/>
        <w:rPr>
          <w:rFonts w:ascii="Aptos" w:hAnsi="Aptos" w:eastAsia="Aptos" w:cs="Aptos"/>
          <w:b w:val="1"/>
          <w:bCs w:val="1"/>
          <w:noProof w:val="0"/>
          <w:sz w:val="24"/>
          <w:szCs w:val="24"/>
          <w:lang w:val="en-GB"/>
        </w:rPr>
      </w:pPr>
    </w:p>
    <w:p xmlns:wp14="http://schemas.microsoft.com/office/word/2010/wordml" w:rsidP="1755B5C7" wp14:paraId="7F5F74BB" wp14:textId="71A2B684">
      <w:pPr>
        <w:pStyle w:val="Normal"/>
        <w:rPr>
          <w:rFonts w:ascii="Aptos" w:hAnsi="Aptos" w:eastAsia="Aptos" w:cs="Aptos"/>
          <w:b w:val="1"/>
          <w:bCs w:val="1"/>
          <w:noProof w:val="0"/>
          <w:sz w:val="24"/>
          <w:szCs w:val="24"/>
          <w:lang w:val="en-GB"/>
        </w:rPr>
      </w:pPr>
      <w:r w:rsidRPr="1755B5C7" w:rsidR="3539B757">
        <w:rPr>
          <w:rFonts w:ascii="Aptos" w:hAnsi="Aptos" w:eastAsia="Aptos" w:cs="Aptos"/>
          <w:b w:val="1"/>
          <w:bCs w:val="1"/>
          <w:noProof w:val="0"/>
          <w:sz w:val="24"/>
          <w:szCs w:val="24"/>
          <w:lang w:val="en-GB"/>
        </w:rPr>
        <w:t xml:space="preserve">Introduction </w:t>
      </w:r>
    </w:p>
    <w:p xmlns:wp14="http://schemas.microsoft.com/office/word/2010/wordml" w:rsidP="67A53582" wp14:paraId="5E5787A5" wp14:textId="3ACF881B">
      <w:pPr>
        <w:pStyle w:val="Normal"/>
      </w:pPr>
      <w:r w:rsidRPr="67A53582" w:rsidR="5D103E4E">
        <w:rPr>
          <w:rFonts w:ascii="Aptos" w:hAnsi="Aptos" w:eastAsia="Aptos" w:cs="Aptos"/>
          <w:noProof w:val="0"/>
          <w:sz w:val="24"/>
          <w:szCs w:val="24"/>
          <w:lang w:val="en-GB"/>
        </w:rPr>
        <w:t>According to Erik Erikson's psychosocial theory, human development happens in eight stages, each of which is characterised by a major psychological conflict that people must resolve to develop normally. In later life, the crucial stage occurs in eight stages, each characterised by a major psychological conflict that people must resolve ego integrity versus despair, which often applies to persons aged 65 and over. At this point, people look back over their life and evaluate whether they have lived meaningfully and in line with their values. Ego integrity, which is marked by emotional stability, wisdom, and peace of mind, is more likely to occur in older persons who experience a feeling of fulfilment, coherence, and acceptance</w:t>
      </w:r>
      <w:r w:rsidRPr="67A53582" w:rsidR="6BB28B0C">
        <w:rPr>
          <w:rFonts w:ascii="Aptos" w:hAnsi="Aptos" w:eastAsia="Aptos" w:cs="Aptos"/>
          <w:noProof w:val="0"/>
          <w:sz w:val="24"/>
          <w:szCs w:val="24"/>
          <w:lang w:val="en-GB"/>
        </w:rPr>
        <w:t xml:space="preserve"> (Corradi 2024). </w:t>
      </w:r>
    </w:p>
    <w:p w:rsidR="67A53582" w:rsidP="67A53582" w:rsidRDefault="67A53582" w14:paraId="2BF80CD3" w14:textId="01D5F840">
      <w:pPr>
        <w:pStyle w:val="Normal"/>
        <w:rPr>
          <w:rFonts w:ascii="Aptos" w:hAnsi="Aptos" w:eastAsia="Aptos" w:cs="Aptos"/>
          <w:noProof w:val="0"/>
          <w:sz w:val="24"/>
          <w:szCs w:val="24"/>
          <w:lang w:val="en-GB"/>
        </w:rPr>
      </w:pPr>
      <w:r w:rsidRPr="1755B5C7" w:rsidR="4152C9A9">
        <w:rPr>
          <w:rFonts w:ascii="Aptos" w:hAnsi="Aptos" w:eastAsia="Aptos" w:cs="Aptos"/>
          <w:noProof w:val="0"/>
          <w:sz w:val="24"/>
          <w:szCs w:val="24"/>
          <w:lang w:val="en-GB"/>
        </w:rPr>
        <w:t>At this stage, elderly persons who effectively come to grips with their life past tend to experience ego integrity a sense of calm, wisdom, satisfaction, and acceptance. In contrast, persons who regard their life as full of regrets, unsolved conflicts, or unfulfilled potential may experience despair, which can express as sadness, depressive symptoms, anxiety, fear of death, or a general sense of meaninglessness (</w:t>
      </w:r>
      <w:r w:rsidRPr="1755B5C7" w:rsidR="559BB87C">
        <w:rPr>
          <w:rFonts w:ascii="Aptos" w:hAnsi="Aptos" w:eastAsia="Aptos" w:cs="Aptos"/>
          <w:noProof w:val="0"/>
          <w:sz w:val="24"/>
          <w:szCs w:val="24"/>
          <w:lang w:val="en-GB"/>
        </w:rPr>
        <w:t xml:space="preserve">Van De </w:t>
      </w:r>
      <w:r w:rsidRPr="1755B5C7" w:rsidR="559BB87C">
        <w:rPr>
          <w:rFonts w:ascii="Aptos" w:hAnsi="Aptos" w:eastAsia="Aptos" w:cs="Aptos"/>
          <w:noProof w:val="0"/>
          <w:sz w:val="24"/>
          <w:szCs w:val="24"/>
          <w:lang w:val="en-GB"/>
        </w:rPr>
        <w:t>Kaap-Deeder</w:t>
      </w:r>
      <w:r w:rsidRPr="1755B5C7" w:rsidR="559BB87C">
        <w:rPr>
          <w:rFonts w:ascii="Aptos" w:hAnsi="Aptos" w:eastAsia="Aptos" w:cs="Aptos"/>
          <w:noProof w:val="0"/>
          <w:sz w:val="24"/>
          <w:szCs w:val="24"/>
          <w:lang w:val="en-GB"/>
        </w:rPr>
        <w:t xml:space="preserve"> et</w:t>
      </w:r>
      <w:r w:rsidRPr="1755B5C7" w:rsidR="166A1F12">
        <w:rPr>
          <w:rFonts w:ascii="Aptos" w:hAnsi="Aptos" w:eastAsia="Aptos" w:cs="Aptos"/>
          <w:noProof w:val="0"/>
          <w:sz w:val="24"/>
          <w:szCs w:val="24"/>
          <w:lang w:val="en-GB"/>
        </w:rPr>
        <w:t xml:space="preserve"> al., 2021). </w:t>
      </w:r>
    </w:p>
    <w:p w:rsidR="5A5FA4F2" w:rsidP="1755B5C7" w:rsidRDefault="5A5FA4F2" w14:paraId="6D2D4C1E" w14:textId="742093C2">
      <w:pPr>
        <w:pStyle w:val="Normal"/>
        <w:rPr>
          <w:rFonts w:ascii="Aptos" w:hAnsi="Aptos" w:eastAsia="Aptos" w:cs="Aptos"/>
          <w:b w:val="1"/>
          <w:bCs w:val="1"/>
          <w:noProof w:val="0"/>
          <w:sz w:val="24"/>
          <w:szCs w:val="24"/>
          <w:lang w:val="en-GB"/>
        </w:rPr>
      </w:pPr>
      <w:r w:rsidRPr="1755B5C7" w:rsidR="5A5FA4F2">
        <w:rPr>
          <w:rFonts w:ascii="Aptos" w:hAnsi="Aptos" w:eastAsia="Aptos" w:cs="Aptos"/>
          <w:b w:val="1"/>
          <w:bCs w:val="1"/>
          <w:noProof w:val="0"/>
          <w:sz w:val="24"/>
          <w:szCs w:val="24"/>
          <w:lang w:val="en-GB"/>
        </w:rPr>
        <w:t>Explanation</w:t>
      </w:r>
    </w:p>
    <w:p w:rsidR="67A53582" w:rsidP="67A53582" w:rsidRDefault="67A53582" w14:paraId="0540CA2D" w14:textId="58259E6E">
      <w:pPr>
        <w:pStyle w:val="Normal"/>
      </w:pPr>
      <w:r w:rsidRPr="1755B5C7" w:rsidR="2F40BF27">
        <w:rPr>
          <w:rFonts w:ascii="Aptos" w:hAnsi="Aptos" w:eastAsia="Aptos" w:cs="Aptos"/>
          <w:noProof w:val="0"/>
          <w:sz w:val="24"/>
          <w:szCs w:val="24"/>
          <w:lang w:val="en-GB"/>
        </w:rPr>
        <w:t>Erikson’s psychosocial theory conceptualises human development as a lifelong process, based around eight successive stages. Every stage has a primary psychosocial conflict that, when effectively resolved, results in a psychological strength that eventually contributes to identity creation and general mental wellness. Ego integrity versus despair is the issue that needs to be resolved in late adulthood, which is typically defined as age 65 or older (Chen et al.,</w:t>
      </w:r>
      <w:r w:rsidRPr="1755B5C7" w:rsidR="0998509A">
        <w:rPr>
          <w:rFonts w:ascii="Aptos" w:hAnsi="Aptos" w:eastAsia="Aptos" w:cs="Aptos"/>
          <w:noProof w:val="0"/>
          <w:sz w:val="24"/>
          <w:szCs w:val="24"/>
          <w:lang w:val="en-GB"/>
        </w:rPr>
        <w:t xml:space="preserve"> 2021). </w:t>
      </w:r>
      <w:r w:rsidRPr="1755B5C7" w:rsidR="5C19169F">
        <w:rPr>
          <w:rFonts w:ascii="Aptos" w:hAnsi="Aptos" w:eastAsia="Aptos" w:cs="Aptos"/>
          <w:noProof w:val="0"/>
          <w:sz w:val="24"/>
          <w:szCs w:val="24"/>
          <w:lang w:val="en-GB"/>
        </w:rPr>
        <w:t xml:space="preserve">This stage involves a life review, wherein individuals reflect on their past, examine the entirety of their life experiences, and strive to integrate memories, choices, relationships, </w:t>
      </w:r>
      <w:r w:rsidRPr="1755B5C7" w:rsidR="5C19169F">
        <w:rPr>
          <w:rFonts w:ascii="Aptos" w:hAnsi="Aptos" w:eastAsia="Aptos" w:cs="Aptos"/>
          <w:noProof w:val="0"/>
          <w:sz w:val="24"/>
          <w:szCs w:val="24"/>
          <w:lang w:val="en-GB"/>
        </w:rPr>
        <w:t>triumphs</w:t>
      </w:r>
      <w:r w:rsidRPr="1755B5C7" w:rsidR="5C19169F">
        <w:rPr>
          <w:rFonts w:ascii="Aptos" w:hAnsi="Aptos" w:eastAsia="Aptos" w:cs="Aptos"/>
          <w:noProof w:val="0"/>
          <w:sz w:val="24"/>
          <w:szCs w:val="24"/>
          <w:lang w:val="en-GB"/>
        </w:rPr>
        <w:t xml:space="preserve"> and failures into a coherent, meaningful life narrative. While failure to integrate life events can lead to despair, which is frequently accompanied by regret, shame, bitterness, fear of death, and depressive or anxiety symptoms, successful integration results in ego integrity, a sense of fulfilment, acceptance, peace, self-worth, and preparedness to confront life's last stage (Chen et al., 2021).</w:t>
      </w:r>
    </w:p>
    <w:p w:rsidR="398C613D" w:rsidP="67A53582" w:rsidRDefault="398C613D" w14:paraId="41C5207B" w14:textId="42351786">
      <w:pPr>
        <w:pStyle w:val="Normal"/>
        <w:rPr>
          <w:rFonts w:ascii="Aptos" w:hAnsi="Aptos" w:eastAsia="Aptos" w:cs="Aptos"/>
          <w:noProof w:val="0"/>
          <w:sz w:val="24"/>
          <w:szCs w:val="24"/>
          <w:lang w:val="en-GB"/>
        </w:rPr>
      </w:pPr>
      <w:r w:rsidRPr="1755B5C7" w:rsidR="398C613D">
        <w:rPr>
          <w:rFonts w:ascii="Aptos" w:hAnsi="Aptos" w:eastAsia="Aptos" w:cs="Aptos"/>
          <w:b w:val="1"/>
          <w:bCs w:val="1"/>
          <w:noProof w:val="0"/>
          <w:sz w:val="24"/>
          <w:szCs w:val="24"/>
          <w:lang w:val="en-GB"/>
        </w:rPr>
        <w:t xml:space="preserve">Support to </w:t>
      </w:r>
      <w:r w:rsidRPr="1755B5C7" w:rsidR="779B8878">
        <w:rPr>
          <w:rFonts w:ascii="Aptos" w:hAnsi="Aptos" w:eastAsia="Aptos" w:cs="Aptos"/>
          <w:b w:val="1"/>
          <w:bCs w:val="1"/>
          <w:noProof w:val="0"/>
          <w:sz w:val="24"/>
          <w:szCs w:val="24"/>
          <w:lang w:val="en-GB"/>
        </w:rPr>
        <w:t>dementia</w:t>
      </w:r>
      <w:r w:rsidRPr="1755B5C7" w:rsidR="398C613D">
        <w:rPr>
          <w:rFonts w:ascii="Aptos" w:hAnsi="Aptos" w:eastAsia="Aptos" w:cs="Aptos"/>
          <w:noProof w:val="0"/>
          <w:sz w:val="24"/>
          <w:szCs w:val="24"/>
          <w:lang w:val="en-GB"/>
        </w:rPr>
        <w:t xml:space="preserve"> </w:t>
      </w:r>
    </w:p>
    <w:p w:rsidR="45B35A60" w:rsidP="67A53582" w:rsidRDefault="45B35A60" w14:paraId="3B3DF338" w14:textId="33863584">
      <w:pPr>
        <w:pStyle w:val="Normal"/>
      </w:pPr>
      <w:r w:rsidRPr="1755B5C7" w:rsidR="45B35A60">
        <w:rPr>
          <w:rFonts w:ascii="Aptos" w:hAnsi="Aptos" w:eastAsia="Aptos" w:cs="Aptos"/>
          <w:noProof w:val="0"/>
          <w:sz w:val="24"/>
          <w:szCs w:val="24"/>
          <w:lang w:val="en-GB"/>
        </w:rPr>
        <w:t>Loss of memory, independence, and customary responsibilities might cause persons with dementia to lose their sense of self. Erikson’s theory underlines that at this life stage</w:t>
      </w:r>
      <w:r w:rsidRPr="1755B5C7" w:rsidR="2359BCE6">
        <w:rPr>
          <w:rFonts w:ascii="Aptos" w:hAnsi="Aptos" w:eastAsia="Aptos" w:cs="Aptos"/>
          <w:noProof w:val="0"/>
          <w:sz w:val="24"/>
          <w:szCs w:val="24"/>
          <w:lang w:val="en-GB"/>
        </w:rPr>
        <w:t>,</w:t>
      </w:r>
      <w:r w:rsidRPr="1755B5C7" w:rsidR="45B35A60">
        <w:rPr>
          <w:rFonts w:ascii="Aptos" w:hAnsi="Aptos" w:eastAsia="Aptos" w:cs="Aptos"/>
          <w:noProof w:val="0"/>
          <w:sz w:val="24"/>
          <w:szCs w:val="24"/>
          <w:lang w:val="en-GB"/>
        </w:rPr>
        <w:t xml:space="preserve"> older persons need to reflect on and reconcile their life story, to </w:t>
      </w:r>
      <w:r w:rsidRPr="1755B5C7" w:rsidR="45B35A60">
        <w:rPr>
          <w:rFonts w:ascii="Aptos" w:hAnsi="Aptos" w:eastAsia="Aptos" w:cs="Aptos"/>
          <w:noProof w:val="0"/>
          <w:sz w:val="24"/>
          <w:szCs w:val="24"/>
          <w:lang w:val="en-GB"/>
        </w:rPr>
        <w:t>attain</w:t>
      </w:r>
      <w:r w:rsidRPr="1755B5C7" w:rsidR="45B35A60">
        <w:rPr>
          <w:rFonts w:ascii="Aptos" w:hAnsi="Aptos" w:eastAsia="Aptos" w:cs="Aptos"/>
          <w:noProof w:val="0"/>
          <w:sz w:val="24"/>
          <w:szCs w:val="24"/>
          <w:lang w:val="en-GB"/>
        </w:rPr>
        <w:t xml:space="preserve"> a sens</w:t>
      </w:r>
      <w:r w:rsidRPr="1755B5C7" w:rsidR="7786E834">
        <w:rPr>
          <w:rFonts w:ascii="Aptos" w:hAnsi="Aptos" w:eastAsia="Aptos" w:cs="Aptos"/>
          <w:noProof w:val="0"/>
          <w:sz w:val="24"/>
          <w:szCs w:val="24"/>
          <w:lang w:val="en-GB"/>
        </w:rPr>
        <w:t xml:space="preserve">e </w:t>
      </w:r>
      <w:r w:rsidRPr="1755B5C7" w:rsidR="45B35A60">
        <w:rPr>
          <w:rFonts w:ascii="Aptos" w:hAnsi="Aptos" w:eastAsia="Aptos" w:cs="Aptos"/>
          <w:noProof w:val="0"/>
          <w:sz w:val="24"/>
          <w:szCs w:val="24"/>
          <w:lang w:val="en-GB"/>
        </w:rPr>
        <w:t>of significance, coherence, and acceptance rather than despair. This viewpoint urges carers to treat behavioural or emotional disorders (such as agitation, withdrawal, or sadness) as manifestations of existential pain, dread, or loss in addition to dementia symptoms. Such knowledge supports a more sympathetic, person-centred approach rather than solely medical or behavioural therapy.</w:t>
      </w:r>
    </w:p>
    <w:p w:rsidR="67A53582" w:rsidP="67A53582" w:rsidRDefault="67A53582" w14:paraId="6198EF0A" w14:textId="7CC9AAF0">
      <w:pPr>
        <w:pStyle w:val="Normal"/>
        <w:rPr>
          <w:rFonts w:ascii="Aptos" w:hAnsi="Aptos" w:eastAsia="Aptos" w:cs="Aptos"/>
          <w:noProof w:val="0"/>
          <w:sz w:val="24"/>
          <w:szCs w:val="24"/>
          <w:lang w:val="en-GB"/>
        </w:rPr>
      </w:pPr>
    </w:p>
    <w:p w:rsidR="43C4C302" w:rsidP="1755B5C7" w:rsidRDefault="43C4C302" w14:paraId="52EDDAA0" w14:textId="5771D937">
      <w:pPr>
        <w:pStyle w:val="Normal"/>
      </w:pPr>
      <w:r w:rsidRPr="1755B5C7" w:rsidR="43C4C302">
        <w:rPr>
          <w:rFonts w:ascii="Aptos" w:hAnsi="Aptos" w:eastAsia="Aptos" w:cs="Aptos"/>
          <w:noProof w:val="0"/>
          <w:sz w:val="24"/>
          <w:szCs w:val="24"/>
          <w:lang w:val="en-GB"/>
        </w:rPr>
        <w:t xml:space="preserve">The idea supports interventions such as life-review, reminiscence therapy, and life-story work, which </w:t>
      </w:r>
      <w:r w:rsidRPr="1755B5C7" w:rsidR="43C4C302">
        <w:rPr>
          <w:rFonts w:ascii="Aptos" w:hAnsi="Aptos" w:eastAsia="Aptos" w:cs="Aptos"/>
          <w:noProof w:val="0"/>
          <w:sz w:val="24"/>
          <w:szCs w:val="24"/>
          <w:lang w:val="en-GB"/>
        </w:rPr>
        <w:t>assist</w:t>
      </w:r>
      <w:r w:rsidRPr="1755B5C7" w:rsidR="43C4C302">
        <w:rPr>
          <w:rFonts w:ascii="Aptos" w:hAnsi="Aptos" w:eastAsia="Aptos" w:cs="Aptos"/>
          <w:noProof w:val="0"/>
          <w:sz w:val="24"/>
          <w:szCs w:val="24"/>
          <w:lang w:val="en-GB"/>
        </w:rPr>
        <w:t xml:space="preserve"> older persons recollect and reconnect with meaningful events, relationships, and achievements, fostering ego integrity. Research </w:t>
      </w:r>
      <w:r w:rsidRPr="1755B5C7" w:rsidR="43C4C302">
        <w:rPr>
          <w:rFonts w:ascii="Aptos" w:hAnsi="Aptos" w:eastAsia="Aptos" w:cs="Aptos"/>
          <w:noProof w:val="0"/>
          <w:sz w:val="24"/>
          <w:szCs w:val="24"/>
          <w:lang w:val="en-GB"/>
        </w:rPr>
        <w:t>indicates</w:t>
      </w:r>
      <w:r w:rsidRPr="1755B5C7" w:rsidR="43C4C302">
        <w:rPr>
          <w:rFonts w:ascii="Aptos" w:hAnsi="Aptos" w:eastAsia="Aptos" w:cs="Aptos"/>
          <w:noProof w:val="0"/>
          <w:sz w:val="24"/>
          <w:szCs w:val="24"/>
          <w:lang w:val="en-GB"/>
        </w:rPr>
        <w:t xml:space="preserve"> that reminiscence-based therapies can improve older adults' ego integrity and psychological well-being. For instance, structured life-review sessions enhanced scores on measures of ego-integrity, meaning-in-life, acceptance of the past, social participation, and general psychological well-being, according to a study involving elderly residents of care facilities, Reminiscence treatment has been shown to improve mood, cognition, and quality of life in a randomised controlled trial of individuals with dementia </w:t>
      </w:r>
      <w:r w:rsidRPr="1755B5C7" w:rsidR="4EDB4C33">
        <w:rPr>
          <w:rFonts w:ascii="Aptos" w:hAnsi="Aptos" w:eastAsia="Aptos" w:cs="Aptos"/>
          <w:noProof w:val="0"/>
          <w:sz w:val="24"/>
          <w:szCs w:val="24"/>
          <w:lang w:val="en-GB"/>
        </w:rPr>
        <w:t>(Woods et al., 2018).</w:t>
      </w:r>
    </w:p>
    <w:p w:rsidR="5385731D" w:rsidP="1755B5C7" w:rsidRDefault="5385731D" w14:paraId="15B0D636" w14:textId="54C4827C">
      <w:pPr>
        <w:pStyle w:val="Normal"/>
        <w:rPr>
          <w:rFonts w:ascii="Aptos" w:hAnsi="Aptos" w:eastAsia="Aptos" w:cs="Aptos"/>
          <w:b w:val="1"/>
          <w:bCs w:val="1"/>
          <w:noProof w:val="0"/>
          <w:sz w:val="24"/>
          <w:szCs w:val="24"/>
          <w:lang w:val="en-GB"/>
        </w:rPr>
      </w:pPr>
      <w:r w:rsidRPr="1755B5C7" w:rsidR="5385731D">
        <w:rPr>
          <w:rFonts w:ascii="Aptos" w:hAnsi="Aptos" w:eastAsia="Aptos" w:cs="Aptos"/>
          <w:b w:val="1"/>
          <w:bCs w:val="1"/>
          <w:noProof w:val="0"/>
          <w:sz w:val="24"/>
          <w:szCs w:val="24"/>
          <w:lang w:val="en-GB"/>
        </w:rPr>
        <w:t xml:space="preserve">Application </w:t>
      </w:r>
    </w:p>
    <w:p w:rsidR="47ED794D" w:rsidRDefault="47ED794D" w14:paraId="64D152E4" w14:textId="5A170D9D">
      <w:r w:rsidRPr="1755B5C7" w:rsidR="47ED794D">
        <w:rPr>
          <w:rFonts w:ascii="Aptos" w:hAnsi="Aptos" w:eastAsia="Aptos" w:cs="Aptos"/>
          <w:noProof w:val="0"/>
          <w:sz w:val="24"/>
          <w:szCs w:val="24"/>
          <w:lang w:val="en-GB"/>
        </w:rPr>
        <w:t xml:space="preserve">Erikson's paradigm can be used in practice to guide therapies that </w:t>
      </w:r>
      <w:r w:rsidRPr="1755B5C7" w:rsidR="47ED794D">
        <w:rPr>
          <w:rFonts w:ascii="Aptos" w:hAnsi="Aptos" w:eastAsia="Aptos" w:cs="Aptos"/>
          <w:noProof w:val="0"/>
          <w:sz w:val="24"/>
          <w:szCs w:val="24"/>
          <w:lang w:val="en-GB"/>
        </w:rPr>
        <w:t>assist</w:t>
      </w:r>
      <w:r w:rsidRPr="1755B5C7" w:rsidR="47ED794D">
        <w:rPr>
          <w:rFonts w:ascii="Aptos" w:hAnsi="Aptos" w:eastAsia="Aptos" w:cs="Aptos"/>
          <w:noProof w:val="0"/>
          <w:sz w:val="24"/>
          <w:szCs w:val="24"/>
          <w:lang w:val="en-GB"/>
        </w:rPr>
        <w:t xml:space="preserve"> residents reconnect with important memories, relationships, accomplishments, values, and life responsibilities, such as life-story work, reminiscence therapy, or memory book production. For example: </w:t>
      </w:r>
      <w:r w:rsidRPr="1755B5C7" w:rsidR="42D1E478">
        <w:rPr>
          <w:rFonts w:ascii="Aptos" w:hAnsi="Aptos" w:eastAsia="Aptos" w:cs="Aptos"/>
          <w:noProof w:val="0"/>
          <w:sz w:val="24"/>
          <w:szCs w:val="24"/>
          <w:lang w:val="en-GB"/>
        </w:rPr>
        <w:t xml:space="preserve"> </w:t>
      </w:r>
      <w:r w:rsidRPr="1755B5C7" w:rsidR="7F51BEEF">
        <w:rPr>
          <w:rFonts w:ascii="Aptos" w:hAnsi="Aptos" w:eastAsia="Aptos" w:cs="Aptos"/>
          <w:noProof w:val="0"/>
          <w:sz w:val="24"/>
          <w:szCs w:val="24"/>
          <w:lang w:val="en-GB"/>
        </w:rPr>
        <w:t>A systematic life-review program enhanced autobiographical memory and connections between residents, staff, and family, as well as staff knowledge and favourable attitudes towards residents, according to a randomised controlled trial of care-home residents with dementia</w:t>
      </w:r>
      <w:r w:rsidRPr="1755B5C7" w:rsidR="7F51BEEF">
        <w:rPr>
          <w:rFonts w:ascii="Aptos" w:hAnsi="Aptos" w:eastAsia="Aptos" w:cs="Aptos"/>
          <w:noProof w:val="0"/>
          <w:sz w:val="24"/>
          <w:szCs w:val="24"/>
          <w:lang w:val="en-GB"/>
        </w:rPr>
        <w:t xml:space="preserve">. More generally, a recent meta-analysis of 29 research found that among individuals with dementia in long-term care settings, recollection therapy </w:t>
      </w:r>
      <w:r w:rsidRPr="1755B5C7" w:rsidR="7F51BEEF">
        <w:rPr>
          <w:rFonts w:ascii="Aptos" w:hAnsi="Aptos" w:eastAsia="Aptos" w:cs="Aptos"/>
          <w:noProof w:val="0"/>
          <w:sz w:val="24"/>
          <w:szCs w:val="24"/>
          <w:lang w:val="en-GB"/>
        </w:rPr>
        <w:t>considerably enhanced</w:t>
      </w:r>
      <w:r w:rsidRPr="1755B5C7" w:rsidR="7F51BEEF">
        <w:rPr>
          <w:rFonts w:ascii="Aptos" w:hAnsi="Aptos" w:eastAsia="Aptos" w:cs="Aptos"/>
          <w:noProof w:val="0"/>
          <w:sz w:val="24"/>
          <w:szCs w:val="24"/>
          <w:lang w:val="en-GB"/>
        </w:rPr>
        <w:t xml:space="preserve"> cognitive performance, quality of life, and decreased neuropsychiatric and depressive symptoms </w:t>
      </w:r>
      <w:r w:rsidRPr="1755B5C7" w:rsidR="6FB306BC">
        <w:rPr>
          <w:rFonts w:ascii="Aptos" w:hAnsi="Aptos" w:eastAsia="Aptos" w:cs="Aptos"/>
          <w:noProof w:val="0"/>
          <w:sz w:val="24"/>
          <w:szCs w:val="24"/>
          <w:lang w:val="en-GB"/>
        </w:rPr>
        <w:t xml:space="preserve">(ID et al., 2022). </w:t>
      </w:r>
      <w:r w:rsidRPr="1755B5C7" w:rsidR="1C6CDBF7">
        <w:rPr>
          <w:rFonts w:ascii="Aptos" w:hAnsi="Aptos" w:eastAsia="Aptos" w:cs="Aptos"/>
          <w:noProof w:val="0"/>
          <w:sz w:val="24"/>
          <w:szCs w:val="24"/>
          <w:lang w:val="en-GB"/>
        </w:rPr>
        <w:t xml:space="preserve">These empirical results demonstrate that using Erikson's theory through life-story and reminiscence interventions can yield quantifiable benefits for older adults with dementia in terms of mood and cognition as well as in terms of supporting their sense of identity, self-worth, and continuity all of which are closely related to the idea of ego integrity. </w:t>
      </w:r>
    </w:p>
    <w:p w:rsidR="74A2548E" w:rsidP="1755B5C7" w:rsidRDefault="74A2548E" w14:paraId="79D616B9" w14:textId="49EA55B3">
      <w:pPr>
        <w:pStyle w:val="Normal"/>
        <w:rPr>
          <w:rFonts w:ascii="Aptos" w:hAnsi="Aptos" w:eastAsia="Aptos" w:cs="Aptos"/>
          <w:b w:val="1"/>
          <w:bCs w:val="1"/>
          <w:noProof w:val="0"/>
          <w:sz w:val="24"/>
          <w:szCs w:val="24"/>
          <w:lang w:val="en-GB"/>
        </w:rPr>
      </w:pPr>
      <w:r w:rsidRPr="1755B5C7" w:rsidR="74A2548E">
        <w:rPr>
          <w:rFonts w:ascii="Aptos" w:hAnsi="Aptos" w:eastAsia="Aptos" w:cs="Aptos"/>
          <w:b w:val="1"/>
          <w:bCs w:val="1"/>
          <w:noProof w:val="0"/>
          <w:sz w:val="24"/>
          <w:szCs w:val="24"/>
          <w:lang w:val="en-GB"/>
        </w:rPr>
        <w:t xml:space="preserve">Limitation </w:t>
      </w:r>
    </w:p>
    <w:p w:rsidR="74A2548E" w:rsidP="1755B5C7" w:rsidRDefault="74A2548E" w14:paraId="0401910C" w14:textId="10E273ED">
      <w:pPr>
        <w:pStyle w:val="Normal"/>
        <w:jc w:val="both"/>
      </w:pPr>
      <w:r w:rsidRPr="1755B5C7" w:rsidR="74A2548E">
        <w:rPr>
          <w:rFonts w:ascii="Aptos" w:hAnsi="Aptos" w:eastAsia="Aptos" w:cs="Aptos"/>
          <w:noProof w:val="0"/>
          <w:sz w:val="24"/>
          <w:szCs w:val="24"/>
          <w:lang w:val="en-GB"/>
        </w:rPr>
        <w:t xml:space="preserve">Erikson's theory's assumption that people can effectively reflect on their history, recollect important experiences, and create a cohesive life narrative </w:t>
      </w:r>
      <w:r w:rsidRPr="1755B5C7" w:rsidR="74A2548E">
        <w:rPr>
          <w:rFonts w:ascii="Aptos" w:hAnsi="Aptos" w:eastAsia="Aptos" w:cs="Aptos"/>
          <w:noProof w:val="0"/>
          <w:sz w:val="24"/>
          <w:szCs w:val="24"/>
          <w:lang w:val="en-GB"/>
        </w:rPr>
        <w:t>in order to</w:t>
      </w:r>
      <w:r w:rsidRPr="1755B5C7" w:rsidR="74A2548E">
        <w:rPr>
          <w:rFonts w:ascii="Aptos" w:hAnsi="Aptos" w:eastAsia="Aptos" w:cs="Aptos"/>
          <w:noProof w:val="0"/>
          <w:sz w:val="24"/>
          <w:szCs w:val="24"/>
          <w:lang w:val="en-GB"/>
        </w:rPr>
        <w:t xml:space="preserve"> achieve ego integrity limits its application to older adults with dementia. Some persons may find it difficult to fully </w:t>
      </w:r>
      <w:r w:rsidRPr="1755B5C7" w:rsidR="74A2548E">
        <w:rPr>
          <w:rFonts w:ascii="Aptos" w:hAnsi="Aptos" w:eastAsia="Aptos" w:cs="Aptos"/>
          <w:noProof w:val="0"/>
          <w:sz w:val="24"/>
          <w:szCs w:val="24"/>
          <w:lang w:val="en-GB"/>
        </w:rPr>
        <w:t>participate</w:t>
      </w:r>
      <w:r w:rsidRPr="1755B5C7" w:rsidR="74A2548E">
        <w:rPr>
          <w:rFonts w:ascii="Aptos" w:hAnsi="Aptos" w:eastAsia="Aptos" w:cs="Aptos"/>
          <w:noProof w:val="0"/>
          <w:sz w:val="24"/>
          <w:szCs w:val="24"/>
          <w:lang w:val="en-GB"/>
        </w:rPr>
        <w:t xml:space="preserve"> in life-review activities because dementia impairs memory, insight, and the capacity to access or arrange autobiographical material. Because of this, interventions based on reflective integration may not always result in peace or acceptance; rather, people may find it more difficult to </w:t>
      </w:r>
      <w:r w:rsidRPr="1755B5C7" w:rsidR="74A2548E">
        <w:rPr>
          <w:rFonts w:ascii="Aptos" w:hAnsi="Aptos" w:eastAsia="Aptos" w:cs="Aptos"/>
          <w:noProof w:val="0"/>
          <w:sz w:val="24"/>
          <w:szCs w:val="24"/>
          <w:lang w:val="en-GB"/>
        </w:rPr>
        <w:t>attain</w:t>
      </w:r>
      <w:r w:rsidRPr="1755B5C7" w:rsidR="74A2548E">
        <w:rPr>
          <w:rFonts w:ascii="Aptos" w:hAnsi="Aptos" w:eastAsia="Aptos" w:cs="Aptos"/>
          <w:noProof w:val="0"/>
          <w:sz w:val="24"/>
          <w:szCs w:val="24"/>
          <w:lang w:val="en-GB"/>
        </w:rPr>
        <w:t xml:space="preserve"> the sense of fulfilment and wholeness that Erikson describes at the end of life due to memory gaps, confusion, or trouble recalling personal history.</w:t>
      </w:r>
    </w:p>
    <w:p w:rsidR="67A53582" w:rsidP="1755B5C7" w:rsidRDefault="67A53582" w14:paraId="7AC9A706" w14:textId="6A23A3EB">
      <w:pPr>
        <w:pStyle w:val="Normal"/>
        <w:rPr>
          <w:rFonts w:ascii="Aptos" w:hAnsi="Aptos" w:eastAsia="Aptos" w:cs="Aptos"/>
          <w:b w:val="1"/>
          <w:bCs w:val="1"/>
          <w:noProof w:val="0"/>
          <w:sz w:val="24"/>
          <w:szCs w:val="24"/>
          <w:lang w:val="en-GB"/>
        </w:rPr>
      </w:pPr>
      <w:r w:rsidRPr="1755B5C7" w:rsidR="329219C1">
        <w:rPr>
          <w:rFonts w:ascii="Aptos" w:hAnsi="Aptos" w:eastAsia="Aptos" w:cs="Aptos"/>
          <w:b w:val="1"/>
          <w:bCs w:val="1"/>
          <w:noProof w:val="0"/>
          <w:sz w:val="24"/>
          <w:szCs w:val="24"/>
          <w:lang w:val="en-GB"/>
        </w:rPr>
        <w:t>Bowlby’s a</w:t>
      </w:r>
      <w:r w:rsidRPr="1755B5C7" w:rsidR="49A459FF">
        <w:rPr>
          <w:rFonts w:ascii="Aptos" w:hAnsi="Aptos" w:eastAsia="Aptos" w:cs="Aptos"/>
          <w:b w:val="1"/>
          <w:bCs w:val="1"/>
          <w:noProof w:val="0"/>
          <w:sz w:val="24"/>
          <w:szCs w:val="24"/>
          <w:lang w:val="en-GB"/>
        </w:rPr>
        <w:t xml:space="preserve">ttachment theory </w:t>
      </w:r>
    </w:p>
    <w:p w:rsidR="49A459FF" w:rsidP="1755B5C7" w:rsidRDefault="49A459FF" w14:paraId="094D27E6" w14:textId="67DFE73C">
      <w:pPr>
        <w:pStyle w:val="Normal"/>
        <w:rPr>
          <w:rFonts w:ascii="Aptos" w:hAnsi="Aptos" w:eastAsia="Aptos" w:cs="Aptos"/>
          <w:b w:val="1"/>
          <w:bCs w:val="1"/>
          <w:noProof w:val="0"/>
          <w:sz w:val="24"/>
          <w:szCs w:val="24"/>
          <w:lang w:val="en-GB"/>
        </w:rPr>
      </w:pPr>
      <w:r w:rsidRPr="1755B5C7" w:rsidR="49A459FF">
        <w:rPr>
          <w:rFonts w:ascii="Aptos" w:hAnsi="Aptos" w:eastAsia="Aptos" w:cs="Aptos"/>
          <w:b w:val="1"/>
          <w:bCs w:val="1"/>
          <w:noProof w:val="0"/>
          <w:sz w:val="24"/>
          <w:szCs w:val="24"/>
          <w:lang w:val="en-GB"/>
        </w:rPr>
        <w:t>Introduction</w:t>
      </w:r>
    </w:p>
    <w:p w:rsidR="49A459FF" w:rsidP="1755B5C7" w:rsidRDefault="49A459FF" w14:paraId="423CC094" w14:textId="68E184BC">
      <w:pPr>
        <w:pStyle w:val="Normal"/>
        <w:rPr>
          <w:rFonts w:ascii="Aptos" w:hAnsi="Aptos" w:eastAsia="Aptos" w:cs="Aptos"/>
          <w:noProof w:val="0"/>
          <w:sz w:val="24"/>
          <w:szCs w:val="24"/>
          <w:lang w:val="en-GB"/>
        </w:rPr>
      </w:pPr>
      <w:r w:rsidRPr="1755B5C7" w:rsidR="49A459FF">
        <w:rPr>
          <w:rFonts w:ascii="Aptos" w:hAnsi="Aptos" w:eastAsia="Aptos" w:cs="Aptos"/>
          <w:noProof w:val="0"/>
          <w:sz w:val="24"/>
          <w:szCs w:val="24"/>
          <w:lang w:val="en-GB"/>
        </w:rPr>
        <w:t xml:space="preserve">According to John Bowlby's original attachment theory, people are biologically inclined to form emotional bonds, particularly early-life bonds between infants and primary carers. These bonds shape internal working models of self and others, </w:t>
      </w:r>
      <w:r w:rsidRPr="1755B5C7" w:rsidR="49A459FF">
        <w:rPr>
          <w:rFonts w:ascii="Aptos" w:hAnsi="Aptos" w:eastAsia="Aptos" w:cs="Aptos"/>
          <w:noProof w:val="0"/>
          <w:sz w:val="24"/>
          <w:szCs w:val="24"/>
          <w:lang w:val="en-GB"/>
        </w:rPr>
        <w:t>impacting</w:t>
      </w:r>
      <w:r w:rsidRPr="1755B5C7" w:rsidR="49A459FF">
        <w:rPr>
          <w:rFonts w:ascii="Aptos" w:hAnsi="Aptos" w:eastAsia="Aptos" w:cs="Aptos"/>
          <w:noProof w:val="0"/>
          <w:sz w:val="24"/>
          <w:szCs w:val="24"/>
          <w:lang w:val="en-GB"/>
        </w:rPr>
        <w:t xml:space="preserve"> relationships, emotional regulation, and coping throughout the lifespan (Cassidy </w:t>
      </w:r>
      <w:r w:rsidRPr="1755B5C7" w:rsidR="51DB9EE7">
        <w:rPr>
          <w:rFonts w:ascii="Aptos" w:hAnsi="Aptos" w:eastAsia="Aptos" w:cs="Aptos"/>
          <w:noProof w:val="0"/>
          <w:sz w:val="24"/>
          <w:szCs w:val="24"/>
          <w:lang w:val="en-GB"/>
        </w:rPr>
        <w:t>and</w:t>
      </w:r>
      <w:r w:rsidRPr="1755B5C7" w:rsidR="49A459FF">
        <w:rPr>
          <w:rFonts w:ascii="Aptos" w:hAnsi="Aptos" w:eastAsia="Aptos" w:cs="Aptos"/>
          <w:noProof w:val="0"/>
          <w:sz w:val="24"/>
          <w:szCs w:val="24"/>
          <w:lang w:val="en-GB"/>
        </w:rPr>
        <w:t xml:space="preserve"> Shaver, 2013).</w:t>
      </w:r>
      <w:r w:rsidRPr="1755B5C7" w:rsidR="26C6EB1F">
        <w:rPr>
          <w:rFonts w:ascii="Aptos" w:hAnsi="Aptos" w:eastAsia="Aptos" w:cs="Aptos"/>
          <w:noProof w:val="0"/>
          <w:sz w:val="24"/>
          <w:szCs w:val="24"/>
          <w:lang w:val="en-GB"/>
        </w:rPr>
        <w:t xml:space="preserve"> Research has shown that attachment requirements, attachment styles, and attachment behaviours are important even in later life, even though attachment theory was initially developed as a theory of childhood</w:t>
      </w:r>
      <w:r w:rsidRPr="1755B5C7" w:rsidR="0FAA809A">
        <w:rPr>
          <w:rFonts w:ascii="Aptos" w:hAnsi="Aptos" w:eastAsia="Aptos" w:cs="Aptos"/>
          <w:noProof w:val="0"/>
          <w:sz w:val="24"/>
          <w:szCs w:val="24"/>
          <w:lang w:val="en-GB"/>
        </w:rPr>
        <w:t>.</w:t>
      </w:r>
    </w:p>
    <w:p w:rsidR="01BDC114" w:rsidP="1755B5C7" w:rsidRDefault="01BDC114" w14:paraId="5A071CB0" w14:textId="3C7BF6A2">
      <w:pPr>
        <w:pStyle w:val="Normal"/>
        <w:rPr>
          <w:rFonts w:ascii="Aptos" w:hAnsi="Aptos" w:eastAsia="Aptos" w:cs="Aptos"/>
          <w:b w:val="1"/>
          <w:bCs w:val="1"/>
          <w:noProof w:val="0"/>
          <w:sz w:val="24"/>
          <w:szCs w:val="24"/>
          <w:lang w:val="en-GB"/>
        </w:rPr>
      </w:pPr>
      <w:r w:rsidRPr="1755B5C7" w:rsidR="01BDC114">
        <w:rPr>
          <w:rFonts w:ascii="Aptos" w:hAnsi="Aptos" w:eastAsia="Aptos" w:cs="Aptos"/>
          <w:b w:val="1"/>
          <w:bCs w:val="1"/>
          <w:noProof w:val="0"/>
          <w:sz w:val="24"/>
          <w:szCs w:val="24"/>
          <w:lang w:val="en-GB"/>
        </w:rPr>
        <w:t>Explanation</w:t>
      </w:r>
    </w:p>
    <w:p w:rsidR="785A197B" w:rsidP="1755B5C7" w:rsidRDefault="785A197B" w14:paraId="7AC0E964" w14:textId="5693791F">
      <w:pPr>
        <w:pStyle w:val="Normal"/>
      </w:pPr>
      <w:r w:rsidRPr="1755B5C7" w:rsidR="785A197B">
        <w:rPr>
          <w:rFonts w:ascii="Aptos" w:hAnsi="Aptos" w:eastAsia="Aptos" w:cs="Aptos"/>
          <w:noProof w:val="0"/>
          <w:sz w:val="24"/>
          <w:szCs w:val="24"/>
          <w:lang w:val="en-GB"/>
        </w:rPr>
        <w:t xml:space="preserve">Attachment Theory provides an effective framework for </w:t>
      </w:r>
      <w:r w:rsidRPr="1755B5C7" w:rsidR="785A197B">
        <w:rPr>
          <w:rFonts w:ascii="Aptos" w:hAnsi="Aptos" w:eastAsia="Aptos" w:cs="Aptos"/>
          <w:noProof w:val="0"/>
          <w:sz w:val="24"/>
          <w:szCs w:val="24"/>
          <w:lang w:val="en-GB"/>
        </w:rPr>
        <w:t>comprehending</w:t>
      </w:r>
      <w:r w:rsidRPr="1755B5C7" w:rsidR="785A197B">
        <w:rPr>
          <w:rFonts w:ascii="Aptos" w:hAnsi="Aptos" w:eastAsia="Aptos" w:cs="Aptos"/>
          <w:noProof w:val="0"/>
          <w:sz w:val="24"/>
          <w:szCs w:val="24"/>
          <w:lang w:val="en-GB"/>
        </w:rPr>
        <w:t xml:space="preserve"> emotional requirements in older adults with dementia living in care facilities. As cognitive decline and vulnerability rise, people may need comfort, security, familiarity, and secure relationships (Van Assche et al., 2013).</w:t>
      </w:r>
      <w:r w:rsidRPr="1755B5C7" w:rsidR="174F7CE9">
        <w:rPr>
          <w:rFonts w:ascii="Aptos" w:hAnsi="Aptos" w:eastAsia="Aptos" w:cs="Aptos"/>
          <w:noProof w:val="0"/>
          <w:sz w:val="24"/>
          <w:szCs w:val="24"/>
          <w:lang w:val="en-GB"/>
        </w:rPr>
        <w:t xml:space="preserve"> </w:t>
      </w:r>
      <w:r w:rsidRPr="1755B5C7" w:rsidR="092DC053">
        <w:rPr>
          <w:rFonts w:ascii="Aptos" w:hAnsi="Aptos" w:eastAsia="Aptos" w:cs="Aptos"/>
          <w:noProof w:val="0"/>
          <w:sz w:val="24"/>
          <w:szCs w:val="24"/>
          <w:lang w:val="en-GB"/>
        </w:rPr>
        <w:t xml:space="preserve">Although these attachment dynamics were first noted in early childhood, it is hypothesised that they continue throughout life. The quantity and kind of attachment figures may alter as people age (fewer but </w:t>
      </w:r>
      <w:r w:rsidRPr="1755B5C7" w:rsidR="092DC053">
        <w:rPr>
          <w:rFonts w:ascii="Aptos" w:hAnsi="Aptos" w:eastAsia="Aptos" w:cs="Aptos"/>
          <w:noProof w:val="0"/>
          <w:sz w:val="24"/>
          <w:szCs w:val="24"/>
          <w:lang w:val="en-GB"/>
        </w:rPr>
        <w:t>possibly more</w:t>
      </w:r>
      <w:r w:rsidRPr="1755B5C7" w:rsidR="092DC053">
        <w:rPr>
          <w:rFonts w:ascii="Aptos" w:hAnsi="Aptos" w:eastAsia="Aptos" w:cs="Aptos"/>
          <w:noProof w:val="0"/>
          <w:sz w:val="24"/>
          <w:szCs w:val="24"/>
          <w:lang w:val="en-GB"/>
        </w:rPr>
        <w:t xml:space="preserve"> symbolic, such as family, God, or memories), but the need for emotional stability endures (Van Assche et al., 2013). </w:t>
      </w:r>
      <w:r w:rsidRPr="1755B5C7" w:rsidR="59F4D02E">
        <w:rPr>
          <w:rFonts w:ascii="Aptos" w:hAnsi="Aptos" w:eastAsia="Aptos" w:cs="Aptos"/>
          <w:noProof w:val="0"/>
          <w:sz w:val="24"/>
          <w:szCs w:val="24"/>
          <w:lang w:val="en-GB"/>
        </w:rPr>
        <w:t xml:space="preserve"> </w:t>
      </w:r>
    </w:p>
    <w:p w:rsidR="1755B5C7" w:rsidP="1755B5C7" w:rsidRDefault="1755B5C7" w14:paraId="2F967081" w14:textId="75E5802F">
      <w:pPr>
        <w:pStyle w:val="Normal"/>
        <w:rPr>
          <w:rFonts w:ascii="Aptos" w:hAnsi="Aptos" w:eastAsia="Aptos" w:cs="Aptos"/>
          <w:noProof w:val="0"/>
          <w:sz w:val="24"/>
          <w:szCs w:val="24"/>
          <w:lang w:val="en-GB"/>
        </w:rPr>
      </w:pPr>
    </w:p>
    <w:p w:rsidR="59F4D02E" w:rsidP="1755B5C7" w:rsidRDefault="59F4D02E" w14:paraId="319D6CB2" w14:textId="74364E38">
      <w:pPr>
        <w:pStyle w:val="Normal"/>
        <w:rPr>
          <w:rFonts w:ascii="Aptos" w:hAnsi="Aptos" w:eastAsia="Aptos" w:cs="Aptos"/>
          <w:b w:val="1"/>
          <w:bCs w:val="1"/>
          <w:noProof w:val="0"/>
          <w:sz w:val="24"/>
          <w:szCs w:val="24"/>
          <w:lang w:val="en-GB"/>
        </w:rPr>
      </w:pPr>
      <w:r w:rsidRPr="1755B5C7" w:rsidR="59F4D02E">
        <w:rPr>
          <w:rFonts w:ascii="Aptos" w:hAnsi="Aptos" w:eastAsia="Aptos" w:cs="Aptos"/>
          <w:b w:val="1"/>
          <w:bCs w:val="1"/>
          <w:noProof w:val="0"/>
          <w:sz w:val="24"/>
          <w:szCs w:val="24"/>
          <w:lang w:val="en-GB"/>
        </w:rPr>
        <w:t>Su</w:t>
      </w:r>
      <w:r w:rsidRPr="1755B5C7" w:rsidR="27DDD774">
        <w:rPr>
          <w:rFonts w:ascii="Aptos" w:hAnsi="Aptos" w:eastAsia="Aptos" w:cs="Aptos"/>
          <w:b w:val="1"/>
          <w:bCs w:val="1"/>
          <w:noProof w:val="0"/>
          <w:sz w:val="24"/>
          <w:szCs w:val="24"/>
          <w:lang w:val="en-GB"/>
        </w:rPr>
        <w:t>p</w:t>
      </w:r>
      <w:r w:rsidRPr="1755B5C7" w:rsidR="59F4D02E">
        <w:rPr>
          <w:rFonts w:ascii="Aptos" w:hAnsi="Aptos" w:eastAsia="Aptos" w:cs="Aptos"/>
          <w:b w:val="1"/>
          <w:bCs w:val="1"/>
          <w:noProof w:val="0"/>
          <w:sz w:val="24"/>
          <w:szCs w:val="24"/>
          <w:lang w:val="en-GB"/>
        </w:rPr>
        <w:t>port</w:t>
      </w:r>
      <w:r w:rsidRPr="1755B5C7" w:rsidR="59F4D02E">
        <w:rPr>
          <w:rFonts w:ascii="Aptos" w:hAnsi="Aptos" w:eastAsia="Aptos" w:cs="Aptos"/>
          <w:b w:val="1"/>
          <w:bCs w:val="1"/>
          <w:noProof w:val="0"/>
          <w:sz w:val="24"/>
          <w:szCs w:val="24"/>
          <w:lang w:val="en-GB"/>
        </w:rPr>
        <w:t xml:space="preserve"> </w:t>
      </w:r>
      <w:r w:rsidRPr="1755B5C7" w:rsidR="3A0D2029">
        <w:rPr>
          <w:rFonts w:ascii="Aptos" w:hAnsi="Aptos" w:eastAsia="Aptos" w:cs="Aptos"/>
          <w:b w:val="1"/>
          <w:bCs w:val="1"/>
          <w:noProof w:val="0"/>
          <w:sz w:val="24"/>
          <w:szCs w:val="24"/>
          <w:lang w:val="en-GB"/>
        </w:rPr>
        <w:t>for</w:t>
      </w:r>
      <w:r w:rsidRPr="1755B5C7" w:rsidR="59F4D02E">
        <w:rPr>
          <w:rFonts w:ascii="Aptos" w:hAnsi="Aptos" w:eastAsia="Aptos" w:cs="Aptos"/>
          <w:b w:val="1"/>
          <w:bCs w:val="1"/>
          <w:noProof w:val="0"/>
          <w:sz w:val="24"/>
          <w:szCs w:val="24"/>
          <w:lang w:val="en-GB"/>
        </w:rPr>
        <w:t xml:space="preserve"> </w:t>
      </w:r>
      <w:r w:rsidRPr="1755B5C7" w:rsidR="59F4D02E">
        <w:rPr>
          <w:rFonts w:ascii="Aptos" w:hAnsi="Aptos" w:eastAsia="Aptos" w:cs="Aptos"/>
          <w:b w:val="1"/>
          <w:bCs w:val="1"/>
          <w:noProof w:val="0"/>
          <w:sz w:val="24"/>
          <w:szCs w:val="24"/>
          <w:lang w:val="en-GB"/>
        </w:rPr>
        <w:t>dementia</w:t>
      </w:r>
      <w:r w:rsidRPr="1755B5C7" w:rsidR="55323D3F">
        <w:rPr>
          <w:rFonts w:ascii="Aptos" w:hAnsi="Aptos" w:eastAsia="Aptos" w:cs="Aptos"/>
          <w:b w:val="1"/>
          <w:bCs w:val="1"/>
          <w:noProof w:val="0"/>
          <w:sz w:val="24"/>
          <w:szCs w:val="24"/>
          <w:lang w:val="en-GB"/>
        </w:rPr>
        <w:t xml:space="preserve"> Adult</w:t>
      </w:r>
    </w:p>
    <w:p w:rsidR="6CEF318F" w:rsidP="1755B5C7" w:rsidRDefault="6CEF318F" w14:paraId="220DC5D4" w14:textId="065D20A7">
      <w:pPr>
        <w:pStyle w:val="Normal"/>
      </w:pPr>
      <w:r w:rsidRPr="1755B5C7" w:rsidR="6CEF318F">
        <w:rPr>
          <w:rFonts w:ascii="Aptos" w:hAnsi="Aptos" w:eastAsia="Aptos" w:cs="Aptos"/>
          <w:noProof w:val="0"/>
          <w:sz w:val="24"/>
          <w:szCs w:val="24"/>
          <w:lang w:val="en-GB"/>
        </w:rPr>
        <w:t xml:space="preserve">We can better </w:t>
      </w:r>
      <w:r w:rsidRPr="1755B5C7" w:rsidR="6CEF318F">
        <w:rPr>
          <w:rFonts w:ascii="Aptos" w:hAnsi="Aptos" w:eastAsia="Aptos" w:cs="Aptos"/>
          <w:noProof w:val="0"/>
          <w:sz w:val="24"/>
          <w:szCs w:val="24"/>
          <w:lang w:val="en-GB"/>
        </w:rPr>
        <w:t>comprehend</w:t>
      </w:r>
      <w:r w:rsidRPr="1755B5C7" w:rsidR="6CEF318F">
        <w:rPr>
          <w:rFonts w:ascii="Aptos" w:hAnsi="Aptos" w:eastAsia="Aptos" w:cs="Aptos"/>
          <w:noProof w:val="0"/>
          <w:sz w:val="24"/>
          <w:szCs w:val="24"/>
          <w:lang w:val="en-GB"/>
        </w:rPr>
        <w:t xml:space="preserve"> the psychological and behavioural needs of older persons with dementia, particularly those </w:t>
      </w:r>
      <w:r w:rsidRPr="1755B5C7" w:rsidR="6CEF318F">
        <w:rPr>
          <w:rFonts w:ascii="Aptos" w:hAnsi="Aptos" w:eastAsia="Aptos" w:cs="Aptos"/>
          <w:noProof w:val="0"/>
          <w:sz w:val="24"/>
          <w:szCs w:val="24"/>
          <w:lang w:val="en-GB"/>
        </w:rPr>
        <w:t>residing</w:t>
      </w:r>
      <w:r w:rsidRPr="1755B5C7" w:rsidR="6CEF318F">
        <w:rPr>
          <w:rFonts w:ascii="Aptos" w:hAnsi="Aptos" w:eastAsia="Aptos" w:cs="Aptos"/>
          <w:noProof w:val="0"/>
          <w:sz w:val="24"/>
          <w:szCs w:val="24"/>
          <w:lang w:val="en-GB"/>
        </w:rPr>
        <w:t xml:space="preserve"> in care facilities, by applying attachment theory. According to research, connection is still important in dementia, and breaking attachment ties can </w:t>
      </w:r>
      <w:r w:rsidRPr="1755B5C7" w:rsidR="6CEF318F">
        <w:rPr>
          <w:rFonts w:ascii="Aptos" w:hAnsi="Aptos" w:eastAsia="Aptos" w:cs="Aptos"/>
          <w:noProof w:val="0"/>
          <w:sz w:val="24"/>
          <w:szCs w:val="24"/>
          <w:lang w:val="en-GB"/>
        </w:rPr>
        <w:t>frequently</w:t>
      </w:r>
      <w:r w:rsidRPr="1755B5C7" w:rsidR="6CEF318F">
        <w:rPr>
          <w:rFonts w:ascii="Aptos" w:hAnsi="Aptos" w:eastAsia="Aptos" w:cs="Aptos"/>
          <w:noProof w:val="0"/>
          <w:sz w:val="24"/>
          <w:szCs w:val="24"/>
          <w:lang w:val="en-GB"/>
        </w:rPr>
        <w:t xml:space="preserve"> cause suffering (Browne </w:t>
      </w:r>
      <w:r w:rsidRPr="1755B5C7" w:rsidR="30AAA884">
        <w:rPr>
          <w:rFonts w:ascii="Aptos" w:hAnsi="Aptos" w:eastAsia="Aptos" w:cs="Aptos"/>
          <w:noProof w:val="0"/>
          <w:sz w:val="24"/>
          <w:szCs w:val="24"/>
          <w:lang w:val="en-GB"/>
        </w:rPr>
        <w:t>and</w:t>
      </w:r>
      <w:r w:rsidRPr="1755B5C7" w:rsidR="6CEF318F">
        <w:rPr>
          <w:rFonts w:ascii="Aptos" w:hAnsi="Aptos" w:eastAsia="Aptos" w:cs="Aptos"/>
          <w:noProof w:val="0"/>
          <w:sz w:val="24"/>
          <w:szCs w:val="24"/>
          <w:lang w:val="en-GB"/>
        </w:rPr>
        <w:t xml:space="preserve"> </w:t>
      </w:r>
      <w:r w:rsidRPr="1755B5C7" w:rsidR="6CEF318F">
        <w:rPr>
          <w:rFonts w:ascii="Aptos" w:hAnsi="Aptos" w:eastAsia="Aptos" w:cs="Aptos"/>
          <w:noProof w:val="0"/>
          <w:sz w:val="24"/>
          <w:szCs w:val="24"/>
          <w:lang w:val="en-GB"/>
        </w:rPr>
        <w:t>Shlosber</w:t>
      </w:r>
      <w:r w:rsidRPr="1755B5C7" w:rsidR="6CEF318F">
        <w:rPr>
          <w:rFonts w:ascii="Aptos" w:hAnsi="Aptos" w:eastAsia="Aptos" w:cs="Aptos"/>
          <w:noProof w:val="0"/>
          <w:sz w:val="24"/>
          <w:szCs w:val="24"/>
          <w:lang w:val="en-GB"/>
        </w:rPr>
        <w:t>g</w:t>
      </w:r>
      <w:r w:rsidRPr="1755B5C7" w:rsidR="6CEF318F">
        <w:rPr>
          <w:rFonts w:ascii="Aptos" w:hAnsi="Aptos" w:eastAsia="Aptos" w:cs="Aptos"/>
          <w:noProof w:val="0"/>
          <w:sz w:val="24"/>
          <w:szCs w:val="24"/>
          <w:lang w:val="en-GB"/>
        </w:rPr>
        <w:t>, 2006).</w:t>
      </w:r>
    </w:p>
    <w:p w:rsidR="7E6C172A" w:rsidP="1755B5C7" w:rsidRDefault="7E6C172A" w14:paraId="4E64EC76" w14:textId="35282CF7">
      <w:pPr>
        <w:pStyle w:val="Normal"/>
      </w:pPr>
      <w:r w:rsidRPr="1755B5C7" w:rsidR="7E6C172A">
        <w:rPr>
          <w:rFonts w:ascii="Aptos" w:hAnsi="Aptos" w:eastAsia="Aptos" w:cs="Aptos"/>
          <w:noProof w:val="0"/>
          <w:sz w:val="24"/>
          <w:szCs w:val="24"/>
          <w:lang w:val="en-GB"/>
        </w:rPr>
        <w:t>Clinical observations and research also reveal that older people with dementia may exhibit attachment-seeking behaviours, such as calling out, agitation when routines are altered, distress when separated from familiar carers, and shadowing staff, all of which point to a need for stable relationships, emotional security, and familiarity.</w:t>
      </w:r>
      <w:r w:rsidRPr="1755B5C7" w:rsidR="247EE5C8">
        <w:rPr>
          <w:rFonts w:ascii="Aptos" w:hAnsi="Aptos" w:eastAsia="Aptos" w:cs="Aptos"/>
          <w:noProof w:val="0"/>
          <w:sz w:val="24"/>
          <w:szCs w:val="24"/>
          <w:lang w:val="en-GB"/>
        </w:rPr>
        <w:t xml:space="preserve"> </w:t>
      </w:r>
      <w:r w:rsidRPr="1755B5C7" w:rsidR="0E4B2051">
        <w:rPr>
          <w:rFonts w:ascii="Aptos" w:hAnsi="Aptos" w:eastAsia="Aptos" w:cs="Aptos"/>
          <w:noProof w:val="0"/>
          <w:sz w:val="24"/>
          <w:szCs w:val="24"/>
          <w:lang w:val="en-GB"/>
        </w:rPr>
        <w:t xml:space="preserve">Attachment theory-based therapies have </w:t>
      </w:r>
      <w:r w:rsidRPr="1755B5C7" w:rsidR="0E4B2051">
        <w:rPr>
          <w:rFonts w:ascii="Aptos" w:hAnsi="Aptos" w:eastAsia="Aptos" w:cs="Aptos"/>
          <w:noProof w:val="0"/>
          <w:sz w:val="24"/>
          <w:szCs w:val="24"/>
          <w:lang w:val="en-GB"/>
        </w:rPr>
        <w:t>demonstrated</w:t>
      </w:r>
      <w:r w:rsidRPr="1755B5C7" w:rsidR="0E4B2051">
        <w:rPr>
          <w:rFonts w:ascii="Aptos" w:hAnsi="Aptos" w:eastAsia="Aptos" w:cs="Aptos"/>
          <w:noProof w:val="0"/>
          <w:sz w:val="24"/>
          <w:szCs w:val="24"/>
          <w:lang w:val="en-GB"/>
        </w:rPr>
        <w:t xml:space="preserve"> promise. For example, doll therapy, which involves giving a doll to a resident of a dementia care facility, is sometimes explained by attachment theory. For some people, the doll may </w:t>
      </w:r>
      <w:r w:rsidRPr="1755B5C7" w:rsidR="0E4B2051">
        <w:rPr>
          <w:rFonts w:ascii="Aptos" w:hAnsi="Aptos" w:eastAsia="Aptos" w:cs="Aptos"/>
          <w:noProof w:val="0"/>
          <w:sz w:val="24"/>
          <w:szCs w:val="24"/>
          <w:lang w:val="en-GB"/>
        </w:rPr>
        <w:t>symbolize</w:t>
      </w:r>
      <w:r w:rsidRPr="1755B5C7" w:rsidR="0E4B2051">
        <w:rPr>
          <w:rFonts w:ascii="Aptos" w:hAnsi="Aptos" w:eastAsia="Aptos" w:cs="Aptos"/>
          <w:noProof w:val="0"/>
          <w:sz w:val="24"/>
          <w:szCs w:val="24"/>
          <w:lang w:val="en-GB"/>
        </w:rPr>
        <w:t xml:space="preserve"> a secure object or relational bond, which can help reduce agitation, promote calmness, stimulate caregiving behaviours, and enhance emotional well-being.</w:t>
      </w:r>
    </w:p>
    <w:p w:rsidR="02F185EF" w:rsidP="1755B5C7" w:rsidRDefault="02F185EF" w14:paraId="799BAA43" w14:textId="7B36BA9D">
      <w:pPr>
        <w:pStyle w:val="Normal"/>
        <w:rPr>
          <w:rFonts w:ascii="Aptos" w:hAnsi="Aptos" w:eastAsia="Aptos" w:cs="Aptos"/>
          <w:b w:val="1"/>
          <w:bCs w:val="1"/>
          <w:noProof w:val="0"/>
          <w:sz w:val="24"/>
          <w:szCs w:val="24"/>
          <w:lang w:val="en-GB"/>
        </w:rPr>
      </w:pPr>
      <w:r w:rsidRPr="1755B5C7" w:rsidR="02F185EF">
        <w:rPr>
          <w:rFonts w:ascii="Aptos" w:hAnsi="Aptos" w:eastAsia="Aptos" w:cs="Aptos"/>
          <w:b w:val="1"/>
          <w:bCs w:val="1"/>
          <w:noProof w:val="0"/>
          <w:sz w:val="24"/>
          <w:szCs w:val="24"/>
          <w:lang w:val="en-GB"/>
        </w:rPr>
        <w:t xml:space="preserve">Application </w:t>
      </w:r>
    </w:p>
    <w:p w:rsidR="73A72F11" w:rsidP="1755B5C7" w:rsidRDefault="73A72F11" w14:paraId="328BE37E" w14:textId="0153FEA6">
      <w:pPr>
        <w:pStyle w:val="Normal"/>
      </w:pPr>
      <w:r w:rsidRPr="1755B5C7" w:rsidR="73A72F11">
        <w:rPr>
          <w:rFonts w:ascii="Aptos" w:hAnsi="Aptos" w:eastAsia="Aptos" w:cs="Aptos"/>
          <w:noProof w:val="0"/>
          <w:sz w:val="24"/>
          <w:szCs w:val="24"/>
          <w:lang w:val="en-GB"/>
        </w:rPr>
        <w:t xml:space="preserve">Knowing Attachment Theory urges workers at a dementia care facility to put healthy caregiving connections, emotional stability, and relational continuity first. For instance: Personalised attachment-informed interventions can help residents with dementia who may be upset, confused, or cut off from their long-term attachment figures. Examples of these interventions include "simulated presence therapy" (playing recordings of familiar loved ones) and providing consoling objects (photos, treasured items, sensory objects). Research </w:t>
      </w:r>
      <w:r w:rsidRPr="1755B5C7" w:rsidR="73A72F11">
        <w:rPr>
          <w:rFonts w:ascii="Aptos" w:hAnsi="Aptos" w:eastAsia="Aptos" w:cs="Aptos"/>
          <w:noProof w:val="0"/>
          <w:sz w:val="24"/>
          <w:szCs w:val="24"/>
          <w:lang w:val="en-GB"/>
        </w:rPr>
        <w:t>indicates</w:t>
      </w:r>
      <w:r w:rsidRPr="1755B5C7" w:rsidR="73A72F11">
        <w:rPr>
          <w:rFonts w:ascii="Aptos" w:hAnsi="Aptos" w:eastAsia="Aptos" w:cs="Aptos"/>
          <w:noProof w:val="0"/>
          <w:sz w:val="24"/>
          <w:szCs w:val="24"/>
          <w:lang w:val="en-GB"/>
        </w:rPr>
        <w:t xml:space="preserve"> that these attachment-based therapies are associated with a decrease in behavioural distress and neuropsychiatric symptoms in certain dementia patients </w:t>
      </w:r>
      <w:r w:rsidRPr="1755B5C7" w:rsidR="5EBA27BC">
        <w:rPr>
          <w:rFonts w:ascii="Aptos" w:hAnsi="Aptos" w:eastAsia="Aptos" w:cs="Aptos"/>
          <w:noProof w:val="0"/>
          <w:sz w:val="24"/>
          <w:szCs w:val="24"/>
          <w:lang w:val="en-GB"/>
        </w:rPr>
        <w:t>(CJ</w:t>
      </w:r>
      <w:r w:rsidRPr="1755B5C7" w:rsidR="73A72F11">
        <w:rPr>
          <w:rFonts w:ascii="Aptos" w:hAnsi="Aptos" w:eastAsia="Aptos" w:cs="Aptos"/>
          <w:noProof w:val="0"/>
          <w:sz w:val="24"/>
          <w:szCs w:val="24"/>
          <w:lang w:val="en-GB"/>
        </w:rPr>
        <w:t xml:space="preserve"> and E 2006)</w:t>
      </w:r>
      <w:r w:rsidRPr="1755B5C7" w:rsidR="2F934609">
        <w:rPr>
          <w:rFonts w:ascii="Aptos" w:hAnsi="Aptos" w:eastAsia="Aptos" w:cs="Aptos"/>
          <w:noProof w:val="0"/>
          <w:sz w:val="24"/>
          <w:szCs w:val="24"/>
          <w:lang w:val="en-GB"/>
        </w:rPr>
        <w:t xml:space="preserve">, Prioritise healthy caregiving connections, emotional stability, and relational continuity. Attachment behaviours (such as parent fixation and separation distress) are still visible at </w:t>
      </w:r>
      <w:r w:rsidRPr="1755B5C7" w:rsidR="2F934609">
        <w:rPr>
          <w:rFonts w:ascii="Aptos" w:hAnsi="Aptos" w:eastAsia="Aptos" w:cs="Aptos"/>
          <w:noProof w:val="0"/>
          <w:sz w:val="24"/>
          <w:szCs w:val="24"/>
          <w:lang w:val="en-GB"/>
        </w:rPr>
        <w:t>different stages</w:t>
      </w:r>
      <w:r w:rsidRPr="1755B5C7" w:rsidR="2F934609">
        <w:rPr>
          <w:rFonts w:ascii="Aptos" w:hAnsi="Aptos" w:eastAsia="Aptos" w:cs="Aptos"/>
          <w:noProof w:val="0"/>
          <w:sz w:val="24"/>
          <w:szCs w:val="24"/>
          <w:lang w:val="en-GB"/>
        </w:rPr>
        <w:t xml:space="preserve"> of dementia, and insecure attachment is associated with neuropsychiatric symptoms in dementia patients, according to a systematic review that supports the applicability of attachment theory in dementia care. Higher attachment anxiety or a combination of avoidance-anxiety in care dyads was linked to more depressive symptoms in another empirical study of older adults with early-stage cognitive impairment, underscoring the impact of attachment orientation on mental health when cognitive decline starts.</w:t>
      </w:r>
    </w:p>
    <w:p w:rsidR="46D94707" w:rsidP="1755B5C7" w:rsidRDefault="46D94707" w14:paraId="4C7AC913" w14:textId="43BD22AB">
      <w:pPr>
        <w:pStyle w:val="Normal"/>
        <w:rPr>
          <w:rFonts w:ascii="Aptos" w:hAnsi="Aptos" w:eastAsia="Aptos" w:cs="Aptos"/>
          <w:b w:val="1"/>
          <w:bCs w:val="1"/>
          <w:noProof w:val="0"/>
          <w:sz w:val="24"/>
          <w:szCs w:val="24"/>
          <w:lang w:val="en-GB"/>
        </w:rPr>
      </w:pPr>
      <w:r w:rsidRPr="1755B5C7" w:rsidR="46D94707">
        <w:rPr>
          <w:rFonts w:ascii="Aptos" w:hAnsi="Aptos" w:eastAsia="Aptos" w:cs="Aptos"/>
          <w:b w:val="1"/>
          <w:bCs w:val="1"/>
          <w:noProof w:val="0"/>
          <w:sz w:val="24"/>
          <w:szCs w:val="24"/>
          <w:lang w:val="en-GB"/>
        </w:rPr>
        <w:t xml:space="preserve">Limitation </w:t>
      </w:r>
    </w:p>
    <w:p w:rsidR="1C152E23" w:rsidP="1755B5C7" w:rsidRDefault="1C152E23" w14:paraId="29ECB4BC" w14:textId="19E2B62A">
      <w:pPr>
        <w:pStyle w:val="Normal"/>
      </w:pPr>
      <w:r w:rsidRPr="1755B5C7" w:rsidR="1C152E23">
        <w:rPr>
          <w:rFonts w:ascii="Aptos" w:hAnsi="Aptos" w:eastAsia="Aptos" w:cs="Aptos"/>
          <w:noProof w:val="0"/>
          <w:sz w:val="24"/>
          <w:szCs w:val="24"/>
          <w:lang w:val="en-GB"/>
        </w:rPr>
        <w:t xml:space="preserve">The assumption that residents can </w:t>
      </w:r>
      <w:r w:rsidRPr="1755B5C7" w:rsidR="1C152E23">
        <w:rPr>
          <w:rFonts w:ascii="Aptos" w:hAnsi="Aptos" w:eastAsia="Aptos" w:cs="Aptos"/>
          <w:noProof w:val="0"/>
          <w:sz w:val="24"/>
          <w:szCs w:val="24"/>
          <w:lang w:val="en-GB"/>
        </w:rPr>
        <w:t>establish</w:t>
      </w:r>
      <w:r w:rsidRPr="1755B5C7" w:rsidR="1C152E23">
        <w:rPr>
          <w:rFonts w:ascii="Aptos" w:hAnsi="Aptos" w:eastAsia="Aptos" w:cs="Aptos"/>
          <w:noProof w:val="0"/>
          <w:sz w:val="24"/>
          <w:szCs w:val="24"/>
          <w:lang w:val="en-GB"/>
        </w:rPr>
        <w:t xml:space="preserve"> and sustain strong emotional relationships with carers is a drawback of using attachment theory with older persons suffering from dementia. </w:t>
      </w:r>
      <w:r w:rsidRPr="1755B5C7" w:rsidR="1C152E23">
        <w:rPr>
          <w:rFonts w:ascii="Aptos" w:hAnsi="Aptos" w:eastAsia="Aptos" w:cs="Aptos"/>
          <w:noProof w:val="0"/>
          <w:sz w:val="24"/>
          <w:szCs w:val="24"/>
          <w:lang w:val="en-GB"/>
        </w:rPr>
        <w:t>A</w:t>
      </w:r>
      <w:r w:rsidRPr="1755B5C7" w:rsidR="1C152E23">
        <w:rPr>
          <w:rFonts w:ascii="Aptos" w:hAnsi="Aptos" w:eastAsia="Aptos" w:cs="Aptos"/>
          <w:noProof w:val="0"/>
          <w:sz w:val="24"/>
          <w:szCs w:val="24"/>
          <w:lang w:val="en-GB"/>
        </w:rPr>
        <w:t xml:space="preserve"> person's capacity to reliably </w:t>
      </w:r>
      <w:r w:rsidRPr="1755B5C7" w:rsidR="1C152E23">
        <w:rPr>
          <w:rFonts w:ascii="Aptos" w:hAnsi="Aptos" w:eastAsia="Aptos" w:cs="Aptos"/>
          <w:noProof w:val="0"/>
          <w:sz w:val="24"/>
          <w:szCs w:val="24"/>
          <w:lang w:val="en-GB"/>
        </w:rPr>
        <w:t>identify</w:t>
      </w:r>
      <w:r w:rsidRPr="1755B5C7" w:rsidR="1C152E23">
        <w:rPr>
          <w:rFonts w:ascii="Aptos" w:hAnsi="Aptos" w:eastAsia="Aptos" w:cs="Aptos"/>
          <w:noProof w:val="0"/>
          <w:sz w:val="24"/>
          <w:szCs w:val="24"/>
          <w:lang w:val="en-GB"/>
        </w:rPr>
        <w:t xml:space="preserve"> caretakers or form a strong bond with new employees may be </w:t>
      </w:r>
      <w:r w:rsidRPr="1755B5C7" w:rsidR="1C152E23">
        <w:rPr>
          <w:rFonts w:ascii="Aptos" w:hAnsi="Aptos" w:eastAsia="Aptos" w:cs="Aptos"/>
          <w:noProof w:val="0"/>
          <w:sz w:val="24"/>
          <w:szCs w:val="24"/>
          <w:lang w:val="en-GB"/>
        </w:rPr>
        <w:t>impacted</w:t>
      </w:r>
      <w:r w:rsidRPr="1755B5C7" w:rsidR="1C152E23">
        <w:rPr>
          <w:rFonts w:ascii="Aptos" w:hAnsi="Aptos" w:eastAsia="Aptos" w:cs="Aptos"/>
          <w:noProof w:val="0"/>
          <w:sz w:val="24"/>
          <w:szCs w:val="24"/>
          <w:lang w:val="en-GB"/>
        </w:rPr>
        <w:t xml:space="preserve"> by cognitive decline, memory loss, disorientation, and communication difficulties. Although the theory emphasises the significance of relational continuity, it can be challenging to </w:t>
      </w:r>
      <w:r w:rsidRPr="1755B5C7" w:rsidR="1C152E23">
        <w:rPr>
          <w:rFonts w:ascii="Aptos" w:hAnsi="Aptos" w:eastAsia="Aptos" w:cs="Aptos"/>
          <w:noProof w:val="0"/>
          <w:sz w:val="24"/>
          <w:szCs w:val="24"/>
          <w:lang w:val="en-GB"/>
        </w:rPr>
        <w:t>maintain</w:t>
      </w:r>
      <w:r w:rsidRPr="1755B5C7" w:rsidR="1C152E23">
        <w:rPr>
          <w:rFonts w:ascii="Aptos" w:hAnsi="Aptos" w:eastAsia="Aptos" w:cs="Aptos"/>
          <w:noProof w:val="0"/>
          <w:sz w:val="24"/>
          <w:szCs w:val="24"/>
          <w:lang w:val="en-GB"/>
        </w:rPr>
        <w:t xml:space="preserve"> the steady emotional connections that attachment-based care depends on due to the unpredictable nature of dementia and the practical realities of care settings, such as shifts, staff changes, or gaps in recognition.</w:t>
      </w:r>
    </w:p>
    <w:p w:rsidR="1C152E23" w:rsidP="1755B5C7" w:rsidRDefault="1C152E23" w14:paraId="2A014F7B" w14:textId="4D425B97">
      <w:pPr>
        <w:pStyle w:val="Normal"/>
        <w:rPr>
          <w:rFonts w:ascii="Aptos" w:hAnsi="Aptos" w:eastAsia="Aptos" w:cs="Aptos"/>
          <w:noProof w:val="0"/>
          <w:sz w:val="24"/>
          <w:szCs w:val="24"/>
          <w:lang w:val="en-GB"/>
        </w:rPr>
      </w:pPr>
      <w:r w:rsidRPr="1755B5C7" w:rsidR="1C152E23">
        <w:rPr>
          <w:rFonts w:ascii="Aptos" w:hAnsi="Aptos" w:eastAsia="Aptos" w:cs="Aptos"/>
          <w:b w:val="1"/>
          <w:bCs w:val="1"/>
          <w:noProof w:val="0"/>
          <w:sz w:val="24"/>
          <w:szCs w:val="24"/>
          <w:lang w:val="en-GB"/>
        </w:rPr>
        <w:t>Conclusion</w:t>
      </w:r>
      <w:r w:rsidRPr="1755B5C7" w:rsidR="1C152E23">
        <w:rPr>
          <w:rFonts w:ascii="Aptos" w:hAnsi="Aptos" w:eastAsia="Aptos" w:cs="Aptos"/>
          <w:noProof w:val="0"/>
          <w:sz w:val="24"/>
          <w:szCs w:val="24"/>
          <w:lang w:val="en-GB"/>
        </w:rPr>
        <w:t xml:space="preserve"> </w:t>
      </w:r>
    </w:p>
    <w:p w:rsidR="17680DD4" w:rsidP="1755B5C7" w:rsidRDefault="17680DD4" w14:paraId="6B32683C" w14:textId="3848FEB6">
      <w:pPr>
        <w:pStyle w:val="Normal"/>
      </w:pPr>
      <w:r w:rsidRPr="1755B5C7" w:rsidR="17680DD4">
        <w:rPr>
          <w:rFonts w:ascii="Aptos" w:hAnsi="Aptos" w:eastAsia="Aptos" w:cs="Aptos"/>
          <w:noProof w:val="0"/>
          <w:sz w:val="24"/>
          <w:szCs w:val="24"/>
          <w:lang w:val="en-GB"/>
        </w:rPr>
        <w:t xml:space="preserve">In conclusion, Bowlby's Attachment Theory and Erikson's Psychosocial Theory both provide insightful psychological analysis for helping elderly people with dementia in care facilities. Erikson emphasises the significance of life review, identity, meaning, and acceptance in later age. He </w:t>
      </w:r>
      <w:r w:rsidRPr="1755B5C7" w:rsidR="17680DD4">
        <w:rPr>
          <w:rFonts w:ascii="Aptos" w:hAnsi="Aptos" w:eastAsia="Aptos" w:cs="Aptos"/>
          <w:noProof w:val="0"/>
          <w:sz w:val="24"/>
          <w:szCs w:val="24"/>
          <w:lang w:val="en-GB"/>
        </w:rPr>
        <w:t>advises professionals to</w:t>
      </w:r>
      <w:r w:rsidRPr="1755B5C7" w:rsidR="17680DD4">
        <w:rPr>
          <w:rFonts w:ascii="Aptos" w:hAnsi="Aptos" w:eastAsia="Aptos" w:cs="Aptos"/>
          <w:noProof w:val="0"/>
          <w:sz w:val="24"/>
          <w:szCs w:val="24"/>
          <w:lang w:val="en-GB"/>
        </w:rPr>
        <w:t xml:space="preserve"> cultivate ego integrity and emotional welfare through person-centred reflection, life-story approaches, and memory. In a similar vein, attachment theory highlights the continuous need for safety, stability, and familiar relationships. To address residents' attachment needs, it promotes regular caregiving, emotional </w:t>
      </w:r>
      <w:r w:rsidRPr="1755B5C7" w:rsidR="17680DD4">
        <w:rPr>
          <w:rFonts w:ascii="Aptos" w:hAnsi="Aptos" w:eastAsia="Aptos" w:cs="Aptos"/>
          <w:noProof w:val="0"/>
          <w:sz w:val="24"/>
          <w:szCs w:val="24"/>
          <w:lang w:val="en-GB"/>
        </w:rPr>
        <w:t>atonement</w:t>
      </w:r>
      <w:r w:rsidRPr="1755B5C7" w:rsidR="17680DD4">
        <w:rPr>
          <w:rFonts w:ascii="Aptos" w:hAnsi="Aptos" w:eastAsia="Aptos" w:cs="Aptos"/>
          <w:noProof w:val="0"/>
          <w:sz w:val="24"/>
          <w:szCs w:val="24"/>
          <w:lang w:val="en-GB"/>
        </w:rPr>
        <w:t xml:space="preserve">, family participation, and symbolic supports. While cognitive decline may limit introspective work or affect the ability to develop attachments, both models stress that care should extend beyond physical requirements to prioritise dignity, identity, emotional </w:t>
      </w:r>
      <w:r w:rsidRPr="1755B5C7" w:rsidR="17680DD4">
        <w:rPr>
          <w:rFonts w:ascii="Aptos" w:hAnsi="Aptos" w:eastAsia="Aptos" w:cs="Aptos"/>
          <w:noProof w:val="0"/>
          <w:sz w:val="24"/>
          <w:szCs w:val="24"/>
          <w:lang w:val="en-GB"/>
        </w:rPr>
        <w:t>comfort</w:t>
      </w:r>
      <w:r w:rsidRPr="1755B5C7" w:rsidR="17680DD4">
        <w:rPr>
          <w:rFonts w:ascii="Aptos" w:hAnsi="Aptos" w:eastAsia="Aptos" w:cs="Aptos"/>
          <w:noProof w:val="0"/>
          <w:sz w:val="24"/>
          <w:szCs w:val="24"/>
          <w:lang w:val="en-GB"/>
        </w:rPr>
        <w:t xml:space="preserve"> and relational support. When taken as a whole, they support compassionate, psychologically informed dementia care that respects the past, preserves identity, and acknowledges the fundamental human desire for purpose, connection, and a sense of self that lasts into old age.</w:t>
      </w:r>
    </w:p>
    <w:p w:rsidR="1755B5C7" w:rsidP="1755B5C7" w:rsidRDefault="1755B5C7" w14:paraId="076A3850" w14:textId="25B9C2D0">
      <w:pPr>
        <w:pStyle w:val="Normal"/>
        <w:rPr>
          <w:rFonts w:ascii="Aptos" w:hAnsi="Aptos" w:eastAsia="Aptos" w:cs="Aptos"/>
          <w:noProof w:val="0"/>
          <w:sz w:val="24"/>
          <w:szCs w:val="24"/>
          <w:lang w:val="en-GB"/>
        </w:rPr>
      </w:pPr>
    </w:p>
    <w:p w:rsidR="1755B5C7" w:rsidP="1755B5C7" w:rsidRDefault="1755B5C7" w14:paraId="402852CA" w14:textId="3036B7E3">
      <w:pPr>
        <w:pStyle w:val="Normal"/>
        <w:rPr>
          <w:rFonts w:ascii="Aptos" w:hAnsi="Aptos" w:eastAsia="Aptos" w:cs="Aptos"/>
          <w:noProof w:val="0"/>
          <w:sz w:val="24"/>
          <w:szCs w:val="24"/>
          <w:lang w:val="en-GB"/>
        </w:rPr>
      </w:pPr>
    </w:p>
    <w:p w:rsidR="1755B5C7" w:rsidP="1755B5C7" w:rsidRDefault="1755B5C7" w14:paraId="6F25E81E" w14:textId="63AADE22">
      <w:pPr>
        <w:pStyle w:val="Normal"/>
        <w:rPr>
          <w:rFonts w:ascii="Aptos" w:hAnsi="Aptos" w:eastAsia="Aptos" w:cs="Aptos"/>
          <w:noProof w:val="0"/>
          <w:sz w:val="24"/>
          <w:szCs w:val="24"/>
          <w:lang w:val="en-GB"/>
        </w:rPr>
      </w:pPr>
    </w:p>
    <w:p w:rsidR="1755B5C7" w:rsidP="1755B5C7" w:rsidRDefault="1755B5C7" w14:paraId="0AD78D76" w14:textId="3BC07068">
      <w:pPr>
        <w:pStyle w:val="Normal"/>
        <w:rPr>
          <w:rFonts w:ascii="Aptos" w:hAnsi="Aptos" w:eastAsia="Aptos" w:cs="Aptos"/>
          <w:noProof w:val="0"/>
          <w:sz w:val="24"/>
          <w:szCs w:val="24"/>
          <w:lang w:val="en-GB"/>
        </w:rPr>
      </w:pPr>
    </w:p>
    <w:p w:rsidR="1755B5C7" w:rsidP="1755B5C7" w:rsidRDefault="1755B5C7" w14:paraId="79B9BEBA" w14:textId="59314EB9">
      <w:pPr>
        <w:pStyle w:val="Normal"/>
        <w:rPr>
          <w:rFonts w:ascii="Aptos" w:hAnsi="Aptos" w:eastAsia="Aptos" w:cs="Aptos"/>
          <w:noProof w:val="0"/>
          <w:sz w:val="24"/>
          <w:szCs w:val="24"/>
          <w:lang w:val="en-GB"/>
        </w:rPr>
      </w:pPr>
    </w:p>
    <w:p w:rsidR="67A53582" w:rsidP="67A53582" w:rsidRDefault="67A53582" w14:paraId="077E74F3" w14:textId="3E27D963">
      <w:pPr>
        <w:pStyle w:val="Normal"/>
        <w:rPr>
          <w:rFonts w:ascii="Aptos" w:hAnsi="Aptos" w:eastAsia="Aptos" w:cs="Aptos"/>
          <w:noProof w:val="0"/>
          <w:sz w:val="24"/>
          <w:szCs w:val="24"/>
          <w:lang w:val="en-GB"/>
        </w:rPr>
      </w:pPr>
    </w:p>
    <w:p w:rsidR="67A53582" w:rsidP="67A53582" w:rsidRDefault="67A53582" w14:paraId="5ED6B4BA" w14:textId="0845DDD5">
      <w:pPr>
        <w:pStyle w:val="Normal"/>
        <w:rPr>
          <w:rFonts w:ascii="Aptos" w:hAnsi="Aptos" w:eastAsia="Aptos" w:cs="Aptos"/>
          <w:noProof w:val="0"/>
          <w:sz w:val="24"/>
          <w:szCs w:val="24"/>
          <w:lang w:val="en-GB"/>
        </w:rPr>
      </w:pPr>
    </w:p>
    <w:p w:rsidR="67A53582" w:rsidP="1755B5C7" w:rsidRDefault="67A53582" w14:paraId="75AFBF5F" w14:textId="79803127">
      <w:pPr>
        <w:rPr>
          <w:rFonts w:ascii="Aptos" w:hAnsi="Aptos" w:eastAsia="Aptos" w:cs="Aptos"/>
          <w:b w:val="0"/>
          <w:bCs w:val="0"/>
          <w:i w:val="0"/>
          <w:iCs w:val="0"/>
          <w:caps w:val="0"/>
          <w:smallCaps w:val="0"/>
          <w:noProof w:val="0"/>
          <w:color w:val="000000" w:themeColor="text1" w:themeTint="FF" w:themeShade="FF"/>
          <w:sz w:val="24"/>
          <w:szCs w:val="24"/>
          <w:lang w:val="en-GB"/>
        </w:rPr>
      </w:pPr>
      <w:r w:rsidRPr="1755B5C7" w:rsidR="336429F8">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 xml:space="preserve">References </w:t>
      </w:r>
    </w:p>
    <w:p w:rsidR="67A53582" w:rsidP="1755B5C7" w:rsidRDefault="67A53582" w14:paraId="390C880C" w14:textId="1538C295">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7A53582" w:rsidP="1755B5C7" w:rsidRDefault="67A53582" w14:paraId="571B4E80" w14:textId="69FF6B7E">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1755B5C7" w:rsidR="336429F8">
        <w:rPr>
          <w:rFonts w:ascii="Calibri" w:hAnsi="Calibri" w:eastAsia="Calibri" w:cs="Calibri"/>
          <w:b w:val="0"/>
          <w:bCs w:val="0"/>
          <w:i w:val="0"/>
          <w:iCs w:val="0"/>
          <w:caps w:val="0"/>
          <w:smallCaps w:val="0"/>
          <w:noProof w:val="0"/>
          <w:color w:val="000000" w:themeColor="text1" w:themeTint="FF" w:themeShade="FF"/>
          <w:sz w:val="27"/>
          <w:szCs w:val="27"/>
          <w:lang w:val="en-GB"/>
        </w:rPr>
        <w:t>Browne, C.J. and Shlosberg, E. (2006). Attachment theory, ageing and dementia: A review of the literature. Aging &amp; Mental Health, 10(2), pp.134–142.</w:t>
      </w:r>
    </w:p>
    <w:p w:rsidR="67A53582" w:rsidP="1755B5C7" w:rsidRDefault="67A53582" w14:paraId="2187F7AF" w14:textId="24D3130F">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1755B5C7" w:rsidR="336429F8">
        <w:rPr>
          <w:rFonts w:ascii="Calibri" w:hAnsi="Calibri" w:eastAsia="Calibri" w:cs="Calibri"/>
          <w:b w:val="0"/>
          <w:bCs w:val="0"/>
          <w:i w:val="0"/>
          <w:iCs w:val="0"/>
          <w:caps w:val="0"/>
          <w:smallCaps w:val="0"/>
          <w:noProof w:val="0"/>
          <w:color w:val="000000" w:themeColor="text1" w:themeTint="FF" w:themeShade="FF"/>
          <w:sz w:val="27"/>
          <w:szCs w:val="27"/>
          <w:lang w:val="en-GB"/>
        </w:rPr>
        <w:t>Cassidy, J., Jones, J.D. and Shaver, P.R. (2013). Contributions of Attachment Theory and research: a Framework for Future research, translation, and Policy. Development and Psychopathology, 25(4pt2), pp.1415–1434.</w:t>
      </w:r>
    </w:p>
    <w:p w:rsidR="67A53582" w:rsidP="1755B5C7" w:rsidRDefault="67A53582" w14:paraId="60AA91EC" w14:textId="602D5671">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1755B5C7" w:rsidR="336429F8">
        <w:rPr>
          <w:rFonts w:ascii="Calibri" w:hAnsi="Calibri" w:eastAsia="Calibri" w:cs="Calibri"/>
          <w:b w:val="0"/>
          <w:bCs w:val="0"/>
          <w:i w:val="0"/>
          <w:iCs w:val="0"/>
          <w:caps w:val="0"/>
          <w:smallCaps w:val="0"/>
          <w:noProof w:val="0"/>
          <w:color w:val="000000" w:themeColor="text1" w:themeTint="FF" w:themeShade="FF"/>
          <w:sz w:val="27"/>
          <w:szCs w:val="27"/>
          <w:lang w:val="en-GB"/>
        </w:rPr>
        <w:t>Chen, P.-Y., Ho, W.-C., Lo, C. and Yeh, T.-P. (2021). Predicting Ego Integrity Using Prior Ego Development Stages for Older Adults in the Community. International Journal of Environmental Research and Public Health, 18(18), p.9490.</w:t>
      </w:r>
    </w:p>
    <w:p w:rsidR="67A53582" w:rsidP="1755B5C7" w:rsidRDefault="67A53582" w14:paraId="38D8C600" w14:textId="2BD93BC8">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1755B5C7" w:rsidR="336429F8">
        <w:rPr>
          <w:rFonts w:ascii="Calibri" w:hAnsi="Calibri" w:eastAsia="Calibri" w:cs="Calibri"/>
          <w:b w:val="0"/>
          <w:bCs w:val="0"/>
          <w:i w:val="0"/>
          <w:iCs w:val="0"/>
          <w:caps w:val="0"/>
          <w:smallCaps w:val="0"/>
          <w:noProof w:val="0"/>
          <w:color w:val="000000" w:themeColor="text1" w:themeTint="FF" w:themeShade="FF"/>
          <w:sz w:val="27"/>
          <w:szCs w:val="27"/>
          <w:lang w:val="en-GB"/>
        </w:rPr>
        <w:t>Corradi, R.B. (2024). Psychoanalytic Contributions to Psychodynamic Psychiatry and Psychotherapy: Erik Erikson’s Psychosocial Developmental Theory. Psychodynamic psychiatry, 52(1), pp.18–24.</w:t>
      </w:r>
    </w:p>
    <w:p w:rsidR="67A53582" w:rsidP="1755B5C7" w:rsidRDefault="67A53582" w14:paraId="42B60B37" w14:textId="26636CAD">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1755B5C7" w:rsidR="336429F8">
        <w:rPr>
          <w:rFonts w:ascii="Calibri" w:hAnsi="Calibri" w:eastAsia="Calibri" w:cs="Calibri"/>
          <w:b w:val="0"/>
          <w:bCs w:val="0"/>
          <w:i w:val="0"/>
          <w:iCs w:val="0"/>
          <w:caps w:val="0"/>
          <w:smallCaps w:val="0"/>
          <w:noProof w:val="0"/>
          <w:color w:val="000000" w:themeColor="text1" w:themeTint="FF" w:themeShade="FF"/>
          <w:sz w:val="27"/>
          <w:szCs w:val="27"/>
          <w:lang w:val="en-GB"/>
        </w:rPr>
        <w:t>Pezzati, R., Molteni, V., Bani, M., Settanta, C., Di Maggio, M.G., Villa, I., Poletti, B. and Ardito, R.B. (2014). Can doll therapy preserve or promote attachment in people with cognitive, behavioral, and emotional problems? A pilot study in institutionalized patients with dementia. Frontiers in Psychology, 5(342).</w:t>
      </w:r>
    </w:p>
    <w:p w:rsidR="67A53582" w:rsidP="1755B5C7" w:rsidRDefault="67A53582" w14:paraId="323CA5D4" w14:textId="3C3A0ED2">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1755B5C7" w:rsidR="336429F8">
        <w:rPr>
          <w:rFonts w:ascii="Calibri" w:hAnsi="Calibri" w:eastAsia="Calibri" w:cs="Calibri"/>
          <w:b w:val="0"/>
          <w:bCs w:val="0"/>
          <w:i w:val="0"/>
          <w:iCs w:val="0"/>
          <w:caps w:val="0"/>
          <w:smallCaps w:val="0"/>
          <w:noProof w:val="0"/>
          <w:color w:val="000000" w:themeColor="text1" w:themeTint="FF" w:themeShade="FF"/>
          <w:sz w:val="27"/>
          <w:szCs w:val="27"/>
          <w:lang w:val="en-GB"/>
        </w:rPr>
        <w:t>Saragih, I.D., Tonapa, S.I., Yao, C., Saragih, I.S. and Lee, B. (2022). Effects of reminiscence therapy in people with dementia: A systematic review and meta‐analysis. Journal of Psychiatric and Mental Health Nursing, 29(6).</w:t>
      </w:r>
    </w:p>
    <w:p w:rsidR="67A53582" w:rsidP="1755B5C7" w:rsidRDefault="67A53582" w14:paraId="75E6E8A9" w14:textId="76AF9502">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1755B5C7" w:rsidR="336429F8">
        <w:rPr>
          <w:rFonts w:ascii="Calibri" w:hAnsi="Calibri" w:eastAsia="Calibri" w:cs="Calibri"/>
          <w:b w:val="0"/>
          <w:bCs w:val="0"/>
          <w:i w:val="0"/>
          <w:iCs w:val="0"/>
          <w:caps w:val="0"/>
          <w:smallCaps w:val="0"/>
          <w:noProof w:val="0"/>
          <w:color w:val="000000" w:themeColor="text1" w:themeTint="FF" w:themeShade="FF"/>
          <w:sz w:val="27"/>
          <w:szCs w:val="27"/>
          <w:lang w:val="en-GB"/>
        </w:rPr>
        <w:t>Van Assche, L., Luyten, P., Bruffaerts, R., Persoons, P., van de Ven, L. and Vandenbulcke, M. (2013). Attachment in old age: Theoretical assumptions, empirical findings and implications for clinical practice. Clinical Psychology Review, 33(1), pp.67–81.</w:t>
      </w:r>
    </w:p>
    <w:p w:rsidR="67A53582" w:rsidP="1755B5C7" w:rsidRDefault="67A53582" w14:paraId="66CD1628" w14:textId="6CCDCAAB">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1755B5C7" w:rsidR="336429F8">
        <w:rPr>
          <w:rFonts w:ascii="Calibri" w:hAnsi="Calibri" w:eastAsia="Calibri" w:cs="Calibri"/>
          <w:b w:val="0"/>
          <w:bCs w:val="0"/>
          <w:i w:val="0"/>
          <w:iCs w:val="0"/>
          <w:caps w:val="0"/>
          <w:smallCaps w:val="0"/>
          <w:noProof w:val="0"/>
          <w:color w:val="000000" w:themeColor="text1" w:themeTint="FF" w:themeShade="FF"/>
          <w:sz w:val="27"/>
          <w:szCs w:val="27"/>
          <w:lang w:val="en-GB"/>
        </w:rPr>
        <w:t>Woods, B., O’Philbin, L., Farrell, E.M., Spector, A.E. and Orrell, M. (2018). Reminiscence therapy for dementia. Cochrane Database of Systematic Reviews, 3(3).</w:t>
      </w:r>
    </w:p>
    <w:p w:rsidR="67A53582" w:rsidP="67A53582" w:rsidRDefault="67A53582" w14:paraId="4AAF3173" w14:textId="36AC0B1F">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xp1obKmi9k69iq" int2:id="n7uxXeHZ">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7FF84A"/>
    <w:rsid w:val="019A0A95"/>
    <w:rsid w:val="01BDC114"/>
    <w:rsid w:val="02F185EF"/>
    <w:rsid w:val="04D84F95"/>
    <w:rsid w:val="0580A7F7"/>
    <w:rsid w:val="092DC053"/>
    <w:rsid w:val="0998509A"/>
    <w:rsid w:val="0B96FE11"/>
    <w:rsid w:val="0C3D2D70"/>
    <w:rsid w:val="0D6CFF0B"/>
    <w:rsid w:val="0E4B2051"/>
    <w:rsid w:val="0FAA809A"/>
    <w:rsid w:val="1240E77F"/>
    <w:rsid w:val="1386D138"/>
    <w:rsid w:val="149B09A3"/>
    <w:rsid w:val="14CEFDDB"/>
    <w:rsid w:val="166A1F12"/>
    <w:rsid w:val="166B7104"/>
    <w:rsid w:val="167F3433"/>
    <w:rsid w:val="1712E2AB"/>
    <w:rsid w:val="174F7CE9"/>
    <w:rsid w:val="1755B5C7"/>
    <w:rsid w:val="17680DD4"/>
    <w:rsid w:val="17DFF838"/>
    <w:rsid w:val="196B4082"/>
    <w:rsid w:val="1C152E23"/>
    <w:rsid w:val="1C6CDBF7"/>
    <w:rsid w:val="20D73FBF"/>
    <w:rsid w:val="20F49F30"/>
    <w:rsid w:val="2359BCE6"/>
    <w:rsid w:val="247EE5C8"/>
    <w:rsid w:val="26C6EB1F"/>
    <w:rsid w:val="27DDD774"/>
    <w:rsid w:val="280A16F8"/>
    <w:rsid w:val="2874121B"/>
    <w:rsid w:val="29C1FBBA"/>
    <w:rsid w:val="2B22E599"/>
    <w:rsid w:val="2B29ABA6"/>
    <w:rsid w:val="2F40BF27"/>
    <w:rsid w:val="2F934609"/>
    <w:rsid w:val="30AAA884"/>
    <w:rsid w:val="31B6CE78"/>
    <w:rsid w:val="329219C1"/>
    <w:rsid w:val="336429F8"/>
    <w:rsid w:val="34E7807D"/>
    <w:rsid w:val="3539B757"/>
    <w:rsid w:val="360BF1FF"/>
    <w:rsid w:val="36AB14AE"/>
    <w:rsid w:val="375783E5"/>
    <w:rsid w:val="3937FCAB"/>
    <w:rsid w:val="398C613D"/>
    <w:rsid w:val="3A0D2029"/>
    <w:rsid w:val="3BA9BB0C"/>
    <w:rsid w:val="3D8C3252"/>
    <w:rsid w:val="3F678970"/>
    <w:rsid w:val="4152C9A9"/>
    <w:rsid w:val="41978F33"/>
    <w:rsid w:val="41C41A2C"/>
    <w:rsid w:val="42542CA1"/>
    <w:rsid w:val="42D1E478"/>
    <w:rsid w:val="43C4C302"/>
    <w:rsid w:val="44923137"/>
    <w:rsid w:val="45B35A60"/>
    <w:rsid w:val="469652ED"/>
    <w:rsid w:val="46D94707"/>
    <w:rsid w:val="47ED794D"/>
    <w:rsid w:val="48A08230"/>
    <w:rsid w:val="495F4352"/>
    <w:rsid w:val="49A459FF"/>
    <w:rsid w:val="4BA95EF6"/>
    <w:rsid w:val="4BFD9747"/>
    <w:rsid w:val="4EDB4C33"/>
    <w:rsid w:val="51DB9EE7"/>
    <w:rsid w:val="5361CEF8"/>
    <w:rsid w:val="5385731D"/>
    <w:rsid w:val="55323D3F"/>
    <w:rsid w:val="559BB87C"/>
    <w:rsid w:val="55AB84F6"/>
    <w:rsid w:val="57C6C1E2"/>
    <w:rsid w:val="588409F1"/>
    <w:rsid w:val="59F4D02E"/>
    <w:rsid w:val="5A5FA4F2"/>
    <w:rsid w:val="5C19169F"/>
    <w:rsid w:val="5D103E4E"/>
    <w:rsid w:val="5E7FF84A"/>
    <w:rsid w:val="5EBA27BC"/>
    <w:rsid w:val="6297760B"/>
    <w:rsid w:val="62FDFC2A"/>
    <w:rsid w:val="63B07A02"/>
    <w:rsid w:val="63B58C84"/>
    <w:rsid w:val="6486CA69"/>
    <w:rsid w:val="67A53582"/>
    <w:rsid w:val="68C197C9"/>
    <w:rsid w:val="695D9B6A"/>
    <w:rsid w:val="69AFCF87"/>
    <w:rsid w:val="6A5B852A"/>
    <w:rsid w:val="6BB28B0C"/>
    <w:rsid w:val="6CBF0664"/>
    <w:rsid w:val="6CEF318F"/>
    <w:rsid w:val="6D32D360"/>
    <w:rsid w:val="6FA22CC6"/>
    <w:rsid w:val="6FB306BC"/>
    <w:rsid w:val="70AE58CB"/>
    <w:rsid w:val="71BA5485"/>
    <w:rsid w:val="71C9A394"/>
    <w:rsid w:val="7333939C"/>
    <w:rsid w:val="73A72F11"/>
    <w:rsid w:val="74A2548E"/>
    <w:rsid w:val="75DFA5AB"/>
    <w:rsid w:val="75E6C967"/>
    <w:rsid w:val="7703BBEE"/>
    <w:rsid w:val="77255068"/>
    <w:rsid w:val="7786E834"/>
    <w:rsid w:val="779B8878"/>
    <w:rsid w:val="785A197B"/>
    <w:rsid w:val="79AE82AE"/>
    <w:rsid w:val="7BDBA5F5"/>
    <w:rsid w:val="7E2F8461"/>
    <w:rsid w:val="7E6C172A"/>
    <w:rsid w:val="7F51BE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FF84A"/>
  <w15:chartTrackingRefBased/>
  <w15:docId w15:val="{36640CFE-D8F9-4353-B6B2-1AF17FB4DC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dcf719482e24e3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Celina Cabral Mane (2417328)</dc:creator>
  <keywords/>
  <dc:description/>
  <lastModifiedBy>Celina Cabral Mane (2417328)</lastModifiedBy>
  <revision>3</revision>
  <dcterms:created xsi:type="dcterms:W3CDTF">2025-12-03T22:11:05.2722866Z</dcterms:created>
  <dcterms:modified xsi:type="dcterms:W3CDTF">2025-12-09T14:23:13.2660046Z</dcterms:modified>
</coreProperties>
</file>