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2D40" w:rsidRPr="00426184" w:rsidRDefault="00F52D40" w:rsidP="00F52D40">
      <w:r w:rsidRPr="00B34A47">
        <w:t xml:space="preserve">‘Choose either ‘the beach’ or ‘the woods’ to plan a </w:t>
      </w:r>
      <w:r w:rsidRPr="00426184">
        <w:t xml:space="preserve">visit for a group of children. Describe how visiting this location can support learning.’ </w:t>
      </w:r>
    </w:p>
    <w:p w:rsidR="00F52D40" w:rsidRPr="00426184" w:rsidRDefault="00F52D40" w:rsidP="00F52D40">
      <w:r w:rsidRPr="00426184">
        <w:t>This essay hopes to explore the academic reasoning and merit surrounding the implementation of learning environments both within and outside of the classical classroom environment and how visiting a location as part of an educational trip can help the development and learning of pupils</w:t>
      </w:r>
      <w:r>
        <w:t>. It hoped</w:t>
      </w:r>
      <w:r w:rsidRPr="00426184">
        <w:t xml:space="preserve"> that by highlighting the use of varying learning environments to enhance learning, primary school pupils can benefit as a direct result. The views of some theorists will be analysed and evaluated, as well as the views of certain governmental bodies such as the Welsh Assembly Government as a means to provide external support for any claims made within this piece. The use of differing or opposing views will also be included to enable a more rounded and fuller perspective on the matter and mitigate any possibly biased raised by a mono-perspective attitude. The trip chosen to be the educational ‘visit for a group of children’ will be a trip to Newgale beach. This will enable a real life situation to plan for, which in turn will hopefully reveal any issues within the use of outdoor learning environments pertaining to a beach environment, allowing some of the useful and hindering features of outdoor learning environments to be assessed.</w:t>
      </w:r>
    </w:p>
    <w:p w:rsidR="00F52D40" w:rsidRPr="00426184" w:rsidRDefault="00F52D40" w:rsidP="00F52D40">
      <w:r w:rsidRPr="00426184">
        <w:t xml:space="preserve">To provide a credible and balanced argument for the use of varying learning environments within the primary school setting, first an understanding of what is meant by ‘learning environments’ must be established.  As the ‘Great School Partnership’ state in their ‘Glossary for Reform, 2014’, “learning environment refers to the diverse physical locations, contexts, and cultures in which students learn.” Here it can be seen that ‘learning environments’ are ‘physical locations, contexts and cultures’ making them rather ambiguous in nature as they cannot be limited by one area; they are in essence any area in which ‘students learn’. This thinking is progressive in the sense that it is shifting away from the typically confined </w:t>
      </w:r>
      <w:r>
        <w:rPr>
          <w:bCs/>
        </w:rPr>
        <w:t>“Learning within four walls”</w:t>
      </w:r>
      <w:r w:rsidRPr="00426184">
        <w:t xml:space="preserve"> </w:t>
      </w:r>
      <w:r w:rsidRPr="00426184">
        <w:rPr>
          <w:bCs/>
          <w:i/>
        </w:rPr>
        <w:t>(</w:t>
      </w:r>
      <w:r w:rsidRPr="00426184">
        <w:rPr>
          <w:bCs/>
        </w:rPr>
        <w:t xml:space="preserve">Harriman, 2007, p.67) approach that teaching practice has built itself around over time, moving  toward a new wave of thinking whereby </w:t>
      </w:r>
      <w:r w:rsidRPr="00426184">
        <w:t xml:space="preserve">“Education can no longer be the giving of knowledge only; it must take a different path.” </w:t>
      </w:r>
      <w:proofErr w:type="gramStart"/>
      <w:r w:rsidRPr="00426184">
        <w:t>(Montessori, 1949, p. 4).</w:t>
      </w:r>
      <w:proofErr w:type="gramEnd"/>
      <w:r w:rsidRPr="00426184">
        <w:t xml:space="preserve"> </w:t>
      </w:r>
    </w:p>
    <w:p w:rsidR="00F52D40" w:rsidRPr="00426184" w:rsidRDefault="00F52D40" w:rsidP="00F52D40">
      <w:r w:rsidRPr="00426184">
        <w:rPr>
          <w:bCs/>
        </w:rPr>
        <w:t>Harriman offers the view that ‘learning within four walls’ has been implemented by adults as a means to control children, which in turn ignores the  well-being of the child and actually provides barriers which hinders their learning and growth within school; therefore, to transition from the typical teaching and learning relationship between teacher and pupil within the classroom, learning environments are needed as they provide ‘diverse’ opportunities that can be provided to children to remove them from the limiting ‘four walls’ of the classroom and expose them to a ‘different path’, which could offer new and real experiences which would then benefit the learning of the child, rather than cater for the teachers’ needs to control a class.</w:t>
      </w:r>
      <w:r w:rsidRPr="00426184">
        <w:t xml:space="preserve"> </w:t>
      </w:r>
      <w:r w:rsidRPr="00426184">
        <w:rPr>
          <w:bCs/>
        </w:rPr>
        <w:t xml:space="preserve"> </w:t>
      </w:r>
    </w:p>
    <w:p w:rsidR="00F52D40" w:rsidRPr="00426184" w:rsidRDefault="00F52D40" w:rsidP="00F52D40">
      <w:r w:rsidRPr="00426184">
        <w:t xml:space="preserve">The learning environment that surrounds a child is undoubtedly an influential factor on said child’s development. Educational pioneers such as Froebel, Isaacs and McMillan place value on the importance of outdoor learning environments, especially the effect that this can have on younger children’s development (Garrick, 2004). This idea is prevalent within the foundation phase within Wales. The ‘Outdoor Learning Handbook’ for the foundation phase states how the “outdoors is the ideal environment for experiential learning [...] full of special stimuli such as weather, sounds, smells and textures” (Welsh Assembly Government, 2009), ‘stimuli’ that would otherwise be difficult to incorporate into the typical classroom, yet experiences that are vital and needed for successful child </w:t>
      </w:r>
      <w:r w:rsidRPr="00426184">
        <w:lastRenderedPageBreak/>
        <w:t>development, demonstrating the need for outdoor learning environments in the primary school setting.  As the handbook mentions, ‘experiential learning’ for the child is a theme that has been, and is continuing, to gain momentum regards its’ importance for early childhood learning; taking a constructivist approach offered by Piaget, learning should encourage children to take a more hands on approach where the children are “active learners” who learn best through the “exploration of and interaction with the environment” (</w:t>
      </w:r>
      <w:r w:rsidRPr="00426184">
        <w:rPr>
          <w:rFonts w:eastAsia="Times New Roman"/>
          <w:color w:val="000000"/>
          <w:lang w:eastAsia="en-GB"/>
        </w:rPr>
        <w:t>Waters, J. Dr), the ‘environment’ here being Newgale beach</w:t>
      </w:r>
      <w:r w:rsidRPr="00426184">
        <w:t xml:space="preserve">. </w:t>
      </w:r>
    </w:p>
    <w:p w:rsidR="00F52D40" w:rsidRPr="00426184" w:rsidRDefault="00F52D40" w:rsidP="00F52D40">
      <w:r w:rsidRPr="00426184">
        <w:t>A Montessori approach reiterates the importance of ‘experiential’ learning, stating that the learning “environment must</w:t>
      </w:r>
      <w:r w:rsidRPr="00426184">
        <w:rPr>
          <w:bCs/>
        </w:rPr>
        <w:t xml:space="preserve"> be rich in motives which lend interest to activity and invite the child to conduct his own experiences.”  (Montessori, 1964) To be able to create and foster a self activated ‘interest’ within a child regards their learning, seems like a very powerful tool when teaching. This ‘interest’ would create the drive and want to learn with</w:t>
      </w:r>
      <w:r>
        <w:rPr>
          <w:bCs/>
        </w:rPr>
        <w:t>in</w:t>
      </w:r>
      <w:r w:rsidRPr="00426184">
        <w:rPr>
          <w:bCs/>
        </w:rPr>
        <w:t xml:space="preserve"> the children which would enable teachers to simply become the facilitators of the children’s learning and discovery, allowing issues of behaviour to be placed at the wayside. As Montessori says “</w:t>
      </w:r>
      <w:r w:rsidRPr="00426184">
        <w:t xml:space="preserve">We must not carry the child, but permit him to walk, and if his hand wants to work, we must give him motives of intelligent activity.” (Montessori, 1949, p. 111) thus demonstrating that we should not dogmatically teach, but openly facilitate and tailor the child’s independent learning experience. As </w:t>
      </w:r>
      <w:proofErr w:type="spellStart"/>
      <w:r w:rsidRPr="00426184">
        <w:t>Vygotsky</w:t>
      </w:r>
      <w:proofErr w:type="spellEnd"/>
      <w:r w:rsidRPr="00426184">
        <w:t xml:space="preserve"> suggests with a </w:t>
      </w:r>
      <w:r w:rsidRPr="00426184">
        <w:rPr>
          <w:rFonts w:eastAsia="Times New Roman"/>
          <w:color w:val="000000"/>
          <w:lang w:eastAsia="en-GB"/>
        </w:rPr>
        <w:t>“more competent peer” (Waters, J. Dr)</w:t>
      </w:r>
      <w:r w:rsidRPr="00426184">
        <w:t>, a child can learn within the context of a whole class/peer knowledge, helping to advance all of the children’s learning experience as they are in their ‘Zone of Proximal Development’ (ZPD), enabling the</w:t>
      </w:r>
      <w:r w:rsidRPr="00426184">
        <w:rPr>
          <w:rFonts w:eastAsia="Times New Roman"/>
          <w:color w:val="000000"/>
          <w:lang w:eastAsia="en-GB"/>
        </w:rPr>
        <w:t xml:space="preserve"> “children's interaction with others [to ] </w:t>
      </w:r>
      <w:r w:rsidRPr="00426184">
        <w:rPr>
          <w:rFonts w:eastAsia="Times New Roman"/>
          <w:iCs/>
          <w:color w:val="000000"/>
          <w:lang w:eastAsia="en-GB"/>
        </w:rPr>
        <w:t>collaboratively</w:t>
      </w:r>
      <w:r w:rsidRPr="00426184">
        <w:rPr>
          <w:rFonts w:eastAsia="Times New Roman"/>
          <w:color w:val="000000"/>
          <w:lang w:eastAsia="en-GB"/>
        </w:rPr>
        <w:t xml:space="preserve"> construct knowledge and understanding.” (Waters, J. Dr)</w:t>
      </w:r>
      <w:r w:rsidRPr="00426184">
        <w:t xml:space="preserve">; this seems most possible using the real world, rather than within the structured ‘four walls’ of the classroom as the structure within the classroom is perhaps a limiting factor in allowing children to work within their own ZPD. </w:t>
      </w:r>
    </w:p>
    <w:p w:rsidR="00F52D40" w:rsidRPr="00426184" w:rsidRDefault="00F52D40" w:rsidP="00F52D40">
      <w:r w:rsidRPr="00426184">
        <w:t>Newgale beach has been chosen as the area for an educational visit for the year 2 children within the foundation phase as it offers large open spaces for the children to use, as well as an abundance of natural and manmade (rubbish) materials which can also be utilised free of cost. The open area of the beach is ideal for this age group as it allows for staff members to easily monitor the children, whilst maintaining a distance that doesn’t impede on the children’s independence regards their learning. As the OEAP (2018, p. 1) states: teachers need to possess “the confidence and competence to both teach and supervise groups safely in the chosen terrain.” The terrain that the beach offers is therefore ideal in meeting this standard as there are no physical barriers on the beach that could limit the supervision of an adult. (See ‘Appendix 1’ for further risk assessment)</w:t>
      </w:r>
    </w:p>
    <w:p w:rsidR="00F52D40" w:rsidRPr="00426184" w:rsidRDefault="00F52D40" w:rsidP="00F52D40">
      <w:pPr>
        <w:rPr>
          <w:rStyle w:val="Emphasis"/>
          <w:rFonts w:cstheme="minorHAnsi"/>
          <w:i w:val="0"/>
          <w:color w:val="333333"/>
          <w:shd w:val="clear" w:color="auto" w:fill="FFFFFF"/>
        </w:rPr>
      </w:pPr>
      <w:r w:rsidRPr="00426184">
        <w:t xml:space="preserve">The terrain of the beach is advantageous regards the gross motor development opportunities that it offers. As Dr. </w:t>
      </w:r>
      <w:proofErr w:type="spellStart"/>
      <w:r w:rsidRPr="00426184">
        <w:t>Nalda</w:t>
      </w:r>
      <w:proofErr w:type="spellEnd"/>
      <w:r w:rsidRPr="00426184">
        <w:t xml:space="preserve"> </w:t>
      </w:r>
      <w:proofErr w:type="spellStart"/>
      <w:r w:rsidRPr="00426184">
        <w:t>Wainright</w:t>
      </w:r>
      <w:proofErr w:type="spellEnd"/>
      <w:r w:rsidRPr="00426184">
        <w:t xml:space="preserve"> said at the ‘Aiming for Excellence Conference’: “children need a rich variety of movement experiences [...which...] will</w:t>
      </w:r>
      <w:r w:rsidRPr="00426184">
        <w:rPr>
          <w:rStyle w:val="Emphasis"/>
          <w:rFonts w:cstheme="minorHAnsi"/>
          <w:i w:val="0"/>
          <w:color w:val="333333"/>
          <w:shd w:val="clear" w:color="auto" w:fill="FFFFFF"/>
        </w:rPr>
        <w:t xml:space="preserve"> help them enter a positive spiral of physical activity engagement and as such be likely to be on a positive health trajectory.” (Dr, </w:t>
      </w:r>
      <w:proofErr w:type="spellStart"/>
      <w:r w:rsidRPr="00426184">
        <w:rPr>
          <w:rStyle w:val="Emphasis"/>
          <w:rFonts w:cstheme="minorHAnsi"/>
          <w:i w:val="0"/>
          <w:color w:val="333333"/>
          <w:shd w:val="clear" w:color="auto" w:fill="FFFFFF"/>
        </w:rPr>
        <w:t>Wainright</w:t>
      </w:r>
      <w:proofErr w:type="spellEnd"/>
      <w:r w:rsidRPr="00426184">
        <w:rPr>
          <w:rStyle w:val="Emphasis"/>
          <w:rFonts w:cstheme="minorHAnsi"/>
          <w:i w:val="0"/>
          <w:color w:val="333333"/>
          <w:shd w:val="clear" w:color="auto" w:fill="FFFFFF"/>
        </w:rPr>
        <w:t xml:space="preserve"> N., 2019) Newgale beach would be the perfect enabling environment as it possesses a range of surfaces which are imperative for gross motor development regards stability and balance. </w:t>
      </w:r>
    </w:p>
    <w:p w:rsidR="00F52D40" w:rsidRDefault="00F52D40" w:rsidP="00F52D40">
      <w:pPr>
        <w:rPr>
          <w:rStyle w:val="Emphasis"/>
          <w:rFonts w:cstheme="minorHAnsi"/>
          <w:i w:val="0"/>
          <w:color w:val="333333"/>
          <w:shd w:val="clear" w:color="auto" w:fill="FFFFFF"/>
        </w:rPr>
      </w:pPr>
      <w:r>
        <w:rPr>
          <w:rStyle w:val="Emphasis"/>
          <w:rFonts w:cstheme="minorHAnsi"/>
          <w:i w:val="0"/>
          <w:color w:val="333333"/>
          <w:shd w:val="clear" w:color="auto" w:fill="FFFFFF"/>
        </w:rPr>
        <w:t xml:space="preserve">Before the visit to the beach, there are tasks that need to be completed prior to allow for a successful and meaningful visit for both staff and children. A prior visit should be made by teaching staff and a plan made regards any issues identified in anticipation for the trip, which can be found in ‘Appendix 2’. This should be completed to ensure that the learning taking place on the trip is meaningful and reasonable in terms of the educational value as well as the provision available in </w:t>
      </w:r>
      <w:r>
        <w:rPr>
          <w:rStyle w:val="Emphasis"/>
          <w:rFonts w:cstheme="minorHAnsi"/>
          <w:i w:val="0"/>
          <w:color w:val="333333"/>
          <w:shd w:val="clear" w:color="auto" w:fill="FFFFFF"/>
        </w:rPr>
        <w:lastRenderedPageBreak/>
        <w:t>terms of materials and amenities etc.; Weekes states how it is essential that teachers recognise the potential risks and show an awareness of how to mitigate and plan for said risks (Weekes, 2017). The prior visit to the beach is therefore essential as it will allow adequate time to plan for and mitigate any foreseen issues. In addition to planning, the ratio of adult to pupil/students needs to be assessed. For example, the year 2 foundation phase class for the intended trip would need a ratio of 1:6 as the level of risk does not require higher ratios of adults to children due to the limited risk associated with this trip to Newgale beach (See ‘Appendix 4’).</w:t>
      </w:r>
    </w:p>
    <w:p w:rsidR="00F52D40" w:rsidRDefault="00F52D40" w:rsidP="00F52D40">
      <w:pPr>
        <w:rPr>
          <w:rStyle w:val="Emphasis"/>
          <w:rFonts w:cstheme="minorHAnsi"/>
          <w:i w:val="0"/>
          <w:color w:val="333333"/>
          <w:shd w:val="clear" w:color="auto" w:fill="FFFFFF"/>
        </w:rPr>
      </w:pPr>
      <w:r>
        <w:rPr>
          <w:rStyle w:val="Emphasis"/>
          <w:rFonts w:cstheme="minorHAnsi"/>
          <w:i w:val="0"/>
          <w:color w:val="333333"/>
          <w:shd w:val="clear" w:color="auto" w:fill="FFFFFF"/>
        </w:rPr>
        <w:t>Another part of the trip planning to consider is the creation and distribution of parental/guardian trip consent forms. The consent form is a vital part of the overall form and success of the trip, without which the trip could not be undertaken. The consent form allows for the consent of the parent/guardian of the child being taken on the trip; it also allows the parent to alert the school of any allergies or other health issues the child may have. In addition the consent forms will also have the parental emergency contact number pertaining to each child, which would allow for easy access to the class teacher if they needed to contact the parent/guardian quickly and efficiently – (consent form available in ‘Appendix 3’).</w:t>
      </w:r>
    </w:p>
    <w:p w:rsidR="00F52D40" w:rsidRPr="00426184" w:rsidRDefault="00F52D40" w:rsidP="00F52D40">
      <w:pPr>
        <w:rPr>
          <w:rStyle w:val="Emphasis"/>
          <w:rFonts w:cstheme="minorHAnsi"/>
          <w:i w:val="0"/>
          <w:color w:val="333333"/>
          <w:shd w:val="clear" w:color="auto" w:fill="FFFFFF"/>
        </w:rPr>
      </w:pPr>
      <w:r w:rsidRPr="00426184">
        <w:rPr>
          <w:rStyle w:val="Emphasis"/>
          <w:rFonts w:cstheme="minorHAnsi"/>
          <w:i w:val="0"/>
          <w:color w:val="333333"/>
          <w:shd w:val="clear" w:color="auto" w:fill="FFFFFF"/>
        </w:rPr>
        <w:t>The activity that is to be planned on the beach will utilise the available natural and manmade materials i.e. rubbish, driftwood etc., as well as the open spaces; both of these areas will be used to promote the ‘Creative Development’ area of learning within the Foundation Phase as they “</w:t>
      </w:r>
      <w:r w:rsidRPr="00426184">
        <w:t>explore, investigate and use the indoor and outdoor learning environments [...using...] a wide range of resources and stimuli</w:t>
      </w:r>
      <w:r w:rsidRPr="00426184">
        <w:rPr>
          <w:rStyle w:val="Emphasis"/>
          <w:rFonts w:cstheme="minorHAnsi"/>
          <w:i w:val="0"/>
          <w:color w:val="333333"/>
          <w:shd w:val="clear" w:color="auto" w:fill="FFFFFF"/>
        </w:rPr>
        <w:t xml:space="preserve">.” </w:t>
      </w:r>
      <w:proofErr w:type="gramStart"/>
      <w:r w:rsidRPr="00426184">
        <w:rPr>
          <w:rStyle w:val="Emphasis"/>
          <w:rFonts w:cstheme="minorHAnsi"/>
          <w:i w:val="0"/>
          <w:color w:val="333333"/>
          <w:shd w:val="clear" w:color="auto" w:fill="FFFFFF"/>
        </w:rPr>
        <w:t>(Welsh Government, 2015, p. 47).</w:t>
      </w:r>
      <w:proofErr w:type="gramEnd"/>
      <w:r w:rsidRPr="00426184">
        <w:rPr>
          <w:rStyle w:val="Emphasis"/>
          <w:rFonts w:cstheme="minorHAnsi"/>
          <w:i w:val="0"/>
          <w:color w:val="333333"/>
          <w:shd w:val="clear" w:color="auto" w:fill="FFFFFF"/>
        </w:rPr>
        <w:t xml:space="preserve">  </w:t>
      </w:r>
    </w:p>
    <w:p w:rsidR="00F52D40" w:rsidRPr="00426184" w:rsidRDefault="00F52D40" w:rsidP="00F52D40">
      <w:pPr>
        <w:rPr>
          <w:rStyle w:val="Emphasis"/>
          <w:rFonts w:cstheme="minorHAnsi"/>
          <w:i w:val="0"/>
          <w:color w:val="333333"/>
          <w:shd w:val="clear" w:color="auto" w:fill="FFFFFF"/>
        </w:rPr>
      </w:pPr>
      <w:r w:rsidRPr="00426184">
        <w:rPr>
          <w:rStyle w:val="Emphasis"/>
          <w:rFonts w:cstheme="minorHAnsi"/>
          <w:i w:val="0"/>
          <w:color w:val="333333"/>
          <w:shd w:val="clear" w:color="auto" w:fill="FFFFFF"/>
        </w:rPr>
        <w:t xml:space="preserve">The activity itself will be simple in instruction to the children to allow them to gain a sense of independence by only providing the ‘skeleton’ of an idea for them to think about and make their own. They will be asked to produce art on the beach that represents something that they are interested or concerned about in their life using the materials that are available on the beach; it would be the hopes that this work could then be photographed and the children could continue their work at a later date back in the classroom environment. This would be done to maintain the positive aspects that the outdoor environment offered the children, as well as </w:t>
      </w:r>
      <w:r>
        <w:rPr>
          <w:rStyle w:val="Emphasis"/>
          <w:rFonts w:cstheme="minorHAnsi"/>
          <w:i w:val="0"/>
          <w:color w:val="333333"/>
          <w:shd w:val="clear" w:color="auto" w:fill="FFFFFF"/>
        </w:rPr>
        <w:t>ensuring</w:t>
      </w:r>
      <w:r w:rsidRPr="00426184">
        <w:rPr>
          <w:rStyle w:val="Emphasis"/>
          <w:rFonts w:cstheme="minorHAnsi"/>
          <w:i w:val="0"/>
          <w:color w:val="333333"/>
          <w:shd w:val="clear" w:color="auto" w:fill="FFFFFF"/>
        </w:rPr>
        <w:t xml:space="preserve"> the level of engagement with their work by enabling them to work on something that they are interested in. </w:t>
      </w:r>
    </w:p>
    <w:p w:rsidR="00F52D40" w:rsidRDefault="00F52D40" w:rsidP="00F52D40">
      <w:pPr>
        <w:rPr>
          <w:rStyle w:val="Emphasis"/>
          <w:rFonts w:cstheme="minorHAnsi"/>
          <w:i w:val="0"/>
          <w:color w:val="333333"/>
          <w:shd w:val="clear" w:color="auto" w:fill="FFFFFF"/>
        </w:rPr>
      </w:pPr>
      <w:r w:rsidRPr="00426184">
        <w:rPr>
          <w:rStyle w:val="Emphasis"/>
          <w:rFonts w:cstheme="minorHAnsi"/>
          <w:i w:val="0"/>
          <w:color w:val="333333"/>
          <w:shd w:val="clear" w:color="auto" w:fill="FFFFFF"/>
        </w:rPr>
        <w:t>The use of the materials available at the beach will hopefully promote the themes that Donaldson G. promotes within the ‘Four Purposes’ in his ‘Successful Futures’ document</w:t>
      </w:r>
      <w:r>
        <w:rPr>
          <w:rStyle w:val="Emphasis"/>
          <w:rFonts w:cstheme="minorHAnsi"/>
          <w:i w:val="0"/>
          <w:color w:val="333333"/>
          <w:shd w:val="clear" w:color="auto" w:fill="FFFFFF"/>
        </w:rPr>
        <w:t xml:space="preserve"> by</w:t>
      </w:r>
      <w:r w:rsidRPr="00442873">
        <w:t xml:space="preserve"> </w:t>
      </w:r>
      <w:r w:rsidRPr="00426184">
        <w:t xml:space="preserve">developing </w:t>
      </w:r>
      <w:r>
        <w:t>and nurturing the want</w:t>
      </w:r>
      <w:r w:rsidRPr="00426184">
        <w:t xml:space="preserve"> for more ‘ethi</w:t>
      </w:r>
      <w:r>
        <w:t xml:space="preserve">cal, informed citizens’ as the children </w:t>
      </w:r>
      <w:r w:rsidRPr="00426184">
        <w:t>“understand and consider the impact of their actions when making choices and acting” (Donaldson G. 2015, p. 29)</w:t>
      </w:r>
      <w:r>
        <w:t xml:space="preserve"> </w:t>
      </w:r>
      <w:r w:rsidRPr="00426184">
        <w:t xml:space="preserve">i.e. where their rubbish can end up and how it has been </w:t>
      </w:r>
      <w:r>
        <w:t>repurposed</w:t>
      </w:r>
      <w:r w:rsidRPr="00426184">
        <w:t xml:space="preserve"> to create something of value out of the things people deem valueless.</w:t>
      </w:r>
    </w:p>
    <w:p w:rsidR="00F52D40" w:rsidRPr="00D3529B" w:rsidRDefault="00F52D40" w:rsidP="00F52D40">
      <w:pPr>
        <w:rPr>
          <w:rFonts w:cstheme="minorHAnsi"/>
          <w:iCs/>
          <w:color w:val="333333"/>
          <w:shd w:val="clear" w:color="auto" w:fill="FFFFFF"/>
        </w:rPr>
      </w:pPr>
      <w:r w:rsidRPr="00426184">
        <w:t>It would be the hopes that the children develop their want to be ‘ambitious capable learners’ as they “set themselves high standards [...who...] seek and enjoy challenge”</w:t>
      </w:r>
      <w:r w:rsidRPr="00F87DF2">
        <w:t xml:space="preserve"> </w:t>
      </w:r>
      <w:r w:rsidRPr="00426184">
        <w:t>(Donaldson G. 2015, p. 29). This would hopefully be achieved through the independence that would be given to the children during the trip as stated above through the Montessori approach, whereby the teachers would facilitate the children’s learning, and the children be the ones who actively ‘set themselves high standards’ and  ‘seek’ to learn.</w:t>
      </w:r>
    </w:p>
    <w:p w:rsidR="00F52D40" w:rsidRPr="00426184" w:rsidRDefault="00F52D40" w:rsidP="00F52D40">
      <w:r w:rsidRPr="00426184">
        <w:lastRenderedPageBreak/>
        <w:t>The activity would help to develop the children’s ability to become ‘enterprising, creative contributors’ by being able to “express ideas and emotions through different media”, that media being the materials available on the beach</w:t>
      </w:r>
      <w:r>
        <w:t>. A</w:t>
      </w:r>
      <w:r w:rsidRPr="00426184">
        <w:t>s well as</w:t>
      </w:r>
      <w:r>
        <w:t xml:space="preserve"> this, the activity will</w:t>
      </w:r>
      <w:r w:rsidRPr="00426184">
        <w:t xml:space="preserve"> </w:t>
      </w:r>
      <w:r>
        <w:t xml:space="preserve">encourage an attitude whereby the children will aspire to become “healthy confident individuals” through their taking part in the physical activities on the beach </w:t>
      </w:r>
      <w:r w:rsidRPr="00426184">
        <w:t>(Donaldson G. 2015, p. 29)</w:t>
      </w:r>
      <w:r>
        <w:t>.</w:t>
      </w:r>
    </w:p>
    <w:p w:rsidR="00F52D40" w:rsidRDefault="00F52D40" w:rsidP="00F52D40">
      <w:r w:rsidRPr="00426184">
        <w:t>The freedom that is offered through the activity allows the children to develop their own personal talents to the full (WAG, 2009, p. 5) helping to meet some of the needs presented by documents such as the ‘United Nations Convention on the Rights of the Child’ and the ‘Rights to Action (2004)’, as the children are given a voice in their learning, a voice that is not only listened to but nurtured</w:t>
      </w:r>
      <w:r>
        <w:t>,</w:t>
      </w:r>
      <w:r w:rsidRPr="00426184">
        <w:t xml:space="preserve"> to hopefully produce a piece of work that the child feels proud of. This activity helps to fulfil criteria within the foundation phase framework such as ‘Personal and Social Development, Well-being and Cultural Diversity’ as there are activities that “allow them to become independent learners [and] activities that allow them to use their senses, to be creative and imaginative”. It is these activities coupled with the thinking of McMillan that the “best classroom is roofed only by the sky” (McMillan, M., 1919) which to me is a propounding thought as it is a ‘classroom’ environment that is rarely used in modern teaching practice, but it is one that is gaining momentum and a sense of place – especially within Donaldson’s ‘Successful Futures’ as he states how “visits and visitors can help to bring abstract learning to life” (Donaldson, 2015, p. 67).</w:t>
      </w:r>
    </w:p>
    <w:p w:rsidR="00F52D40" w:rsidRDefault="00F52D40" w:rsidP="00F52D40">
      <w:r w:rsidRPr="006129CB">
        <w:t>Another skill that the children will be developing at the beach through the creative activity is their “Knowledge and Understanding of the World” where they will be given the opportunity to “explore a wide range of stimuli” (WAG, 2015, p. 41)</w:t>
      </w:r>
      <w:r>
        <w:t xml:space="preserve"> be it the resources on the beach, or the weather that surrounds them; adopting the attitude of Alfred Wainwright, there is “no such thing as bad weather, only unsuitable clothing” (Wainwright, A. 2003), an attitude that allows the children to assimilate any and all weathers that they may otherwise miss in the normal classroom. The activity will also enable the children to engage with their “Physical Development” as they are actively “exploring and investigating their indoor and outdoor learning environments” (Welsh Government, 2015, p. 44) through the gathering of their materials across the beach and pebble banks to the ‘physical’ construction of their art.</w:t>
      </w:r>
    </w:p>
    <w:p w:rsidR="00F52D40" w:rsidRPr="006129CB" w:rsidRDefault="00F52D40" w:rsidP="00F52D40">
      <w:r w:rsidRPr="006129CB">
        <w:t xml:space="preserve"> </w:t>
      </w:r>
      <w:r>
        <w:t xml:space="preserve">The </w:t>
      </w:r>
      <w:r w:rsidRPr="006129CB">
        <w:t>rela</w:t>
      </w:r>
      <w:r>
        <w:t xml:space="preserve">tionship with the children’s teachers as </w:t>
      </w:r>
      <w:r w:rsidRPr="006129CB">
        <w:t xml:space="preserve">Dillon </w:t>
      </w:r>
      <w:r>
        <w:t xml:space="preserve">et al suggests </w:t>
      </w:r>
      <w:r w:rsidRPr="006129CB">
        <w:t>through the use of the informal outdoor environment</w:t>
      </w:r>
      <w:r>
        <w:t xml:space="preserve"> as</w:t>
      </w:r>
      <w:r w:rsidRPr="006129CB">
        <w:t xml:space="preserve"> opposed to the formal environment within the stereotypical classroom, </w:t>
      </w:r>
      <w:r>
        <w:t xml:space="preserve">will allow </w:t>
      </w:r>
      <w:r w:rsidRPr="006129CB">
        <w:t xml:space="preserve">students and teachers a break from the typical relationship regards the teacher and the taught dynamic, allowing for more casual and personal interaction between each other which was reported as beneficial to both parties (Dillon et al, 2005).  This unique </w:t>
      </w:r>
      <w:r>
        <w:t xml:space="preserve">opportunity or ‘range of </w:t>
      </w:r>
      <w:r w:rsidRPr="006129CB">
        <w:t>stimuli’ which this learning environment offers is an invaluable experience for both teacher and children as it allows the dismantlement of possible metaphorical barriers which enables true and purposeful talk, possibly leading to the betterment of learning within the class on that day, and in the future.</w:t>
      </w:r>
    </w:p>
    <w:p w:rsidR="00F52D40" w:rsidRDefault="00F52D40" w:rsidP="00F52D40">
      <w:pPr>
        <w:rPr>
          <w:rFonts w:cstheme="minorHAnsi"/>
          <w:shd w:val="clear" w:color="auto" w:fill="FFFFFF"/>
        </w:rPr>
      </w:pPr>
      <w:r w:rsidRPr="006129CB">
        <w:t xml:space="preserve">After the trip to the beach, back within the classroom the work completed will have been photographed to provide a real personal stimulus to the children to encourage engagement with future work. This </w:t>
      </w:r>
      <w:r w:rsidRPr="006129CB">
        <w:rPr>
          <w:rFonts w:cstheme="minorHAnsi"/>
        </w:rPr>
        <w:t xml:space="preserve">activity would be to utilize the knowledge and experiences gained on the trip and implement it by producing work in whatever form they wish e.g. posters, art, poems etc. to promote a more caring attitude regards the world and all things living. The use of the man made materials on the beach (the rubbish) will be discussed and used as the fuel for their work e.g. how it got there... is </w:t>
      </w:r>
      <w:r w:rsidRPr="006129CB">
        <w:rPr>
          <w:rFonts w:cstheme="minorHAnsi"/>
        </w:rPr>
        <w:lastRenderedPageBreak/>
        <w:t>that acceptable... how can we change... etc. This work will enable the children to develop and recognise “their role as global citizens” (WAG, 2008, p. 3) by enabling them to understand that “</w:t>
      </w:r>
      <w:r w:rsidRPr="006129CB">
        <w:t>people’s actions can improve or damage the environment” (WAG, 2008, p. 27) and how we as a collection have a responsibility to “use resources carefully [...and...] dispose of used resources responsibly</w:t>
      </w:r>
      <w:r w:rsidRPr="006129CB">
        <w:rPr>
          <w:rFonts w:cstheme="minorHAnsi"/>
        </w:rPr>
        <w:t>”</w:t>
      </w:r>
      <w:r w:rsidRPr="00DE521C">
        <w:t xml:space="preserve"> </w:t>
      </w:r>
      <w:r w:rsidRPr="006129CB">
        <w:t>(WAG, 2008, p. 27)</w:t>
      </w:r>
      <w:r w:rsidRPr="006129CB">
        <w:rPr>
          <w:rFonts w:cstheme="minorHAnsi"/>
        </w:rPr>
        <w:t>. This as an activity is of paramount importance for our future generations as we as a collective have disrespected our world and it is an issue that our children “have a right to know about for their future” (WAG, 2008, p. 7) else we risk “</w:t>
      </w:r>
      <w:r w:rsidRPr="006129CB">
        <w:rPr>
          <w:rFonts w:cstheme="minorHAnsi"/>
          <w:shd w:val="clear" w:color="auto" w:fill="FFFFFF"/>
        </w:rPr>
        <w:t>compromising the ability of future generations” (WCED, 1987).</w:t>
      </w:r>
    </w:p>
    <w:p w:rsidR="00F52D40" w:rsidRDefault="00F52D40" w:rsidP="00F52D40">
      <w:r>
        <w:t xml:space="preserve">To conclude, through visiting a learning environment foreign to the classroom can bring with it a plethora of opportunities both regards educational development and learning, but it also allows for a personal and emotional understanding of environments that the children may otherwise not be fortunate enough to experience. The knowledge gained on a trip is often the knowledge and experience that manifests itself in a place within a child’s memory that is of importance to that child. I myself can fondly remember the trips I went on throughout my own schooling experience; these experiences often carried with them a positive memory of building friendships with my friends as we enjoyed the shared experience of the trip, but more than that, the learning on those trips would be impactful. Now if this was due to the alien and exciting environment far from the classroom, or simply the activities that are encouraged in an ‘outdoor’ class compared to the activities that are taught in the traditional ‘four walls’, it was learning that lasted, and I believe that type of valued learning needs to be incorporated into Welsh learning as it is an invaluable yet underused resource. As the foundation phase curriculum itself states: </w:t>
      </w:r>
    </w:p>
    <w:p w:rsidR="00F52D40" w:rsidRDefault="00F52D40" w:rsidP="00F52D40">
      <w:r>
        <w:t xml:space="preserve">“At the centre of the statutory curriculum framework </w:t>
      </w:r>
      <w:proofErr w:type="gramStart"/>
      <w:r>
        <w:t>lies</w:t>
      </w:r>
      <w:proofErr w:type="gramEnd"/>
      <w:r>
        <w:t xml:space="preserve"> the holistic development of children and their skills, building on their previous learning experiences and knowledge.”</w:t>
      </w:r>
    </w:p>
    <w:p w:rsidR="00F52D40" w:rsidRDefault="00F52D40" w:rsidP="00F52D40">
      <w:r>
        <w:t>(Welsh Government, 2015, p. 3)</w:t>
      </w:r>
    </w:p>
    <w:p w:rsidR="00F52D40" w:rsidRPr="003C4621" w:rsidRDefault="00F52D40" w:rsidP="00F52D40">
      <w:r>
        <w:t xml:space="preserve">This ‘holistic’ nature that should encompass the way teachers teach is in my opinion most effective in approach in an outdoor learning environment as it is evident to see how things in the real world are inextricably linked, so to not use it, or to underuse it is an issue in my eyes, yet an issue easily addressed. </w:t>
      </w:r>
    </w:p>
    <w:p w:rsidR="00F52D40" w:rsidRDefault="00F52D40" w:rsidP="00F52D40">
      <w:pPr>
        <w:rPr>
          <w:u w:val="single"/>
        </w:rPr>
      </w:pPr>
    </w:p>
    <w:p w:rsidR="00F52D40" w:rsidRDefault="00F52D40" w:rsidP="00F52D40">
      <w:pPr>
        <w:rPr>
          <w:u w:val="single"/>
        </w:rPr>
      </w:pPr>
    </w:p>
    <w:p w:rsidR="00F52D40" w:rsidRDefault="00F52D40" w:rsidP="00F52D40">
      <w:pPr>
        <w:rPr>
          <w:u w:val="single"/>
        </w:rPr>
      </w:pPr>
    </w:p>
    <w:p w:rsidR="00F52D40" w:rsidRDefault="00F52D40" w:rsidP="00F52D40">
      <w:pPr>
        <w:rPr>
          <w:u w:val="single"/>
        </w:rPr>
      </w:pPr>
    </w:p>
    <w:p w:rsidR="00F52D40" w:rsidRDefault="00F52D40" w:rsidP="00F52D40">
      <w:pPr>
        <w:rPr>
          <w:u w:val="single"/>
        </w:rPr>
      </w:pPr>
    </w:p>
    <w:p w:rsidR="00F52D40" w:rsidRDefault="00F52D40" w:rsidP="00F52D40">
      <w:pPr>
        <w:rPr>
          <w:u w:val="single"/>
        </w:rPr>
      </w:pPr>
    </w:p>
    <w:p w:rsidR="00F52D40" w:rsidRDefault="00F52D40" w:rsidP="00F52D40">
      <w:pPr>
        <w:rPr>
          <w:u w:val="single"/>
        </w:rPr>
      </w:pPr>
    </w:p>
    <w:p w:rsidR="00F52D40" w:rsidRDefault="00F52D40" w:rsidP="00F52D40">
      <w:pPr>
        <w:rPr>
          <w:u w:val="single"/>
        </w:rPr>
      </w:pPr>
    </w:p>
    <w:p w:rsidR="00F52D40" w:rsidRPr="00006B0E" w:rsidRDefault="00F52D40" w:rsidP="00F52D40">
      <w:pPr>
        <w:rPr>
          <w:i/>
        </w:rPr>
      </w:pPr>
      <w:r w:rsidRPr="00006B0E">
        <w:rPr>
          <w:u w:val="single"/>
        </w:rPr>
        <w:lastRenderedPageBreak/>
        <w:t>References:</w:t>
      </w:r>
    </w:p>
    <w:p w:rsidR="00F52D40" w:rsidRPr="00000E9D" w:rsidRDefault="00F52D40" w:rsidP="00F52D40">
      <w:r>
        <w:t xml:space="preserve">Alfred Wainwright. 2003. </w:t>
      </w:r>
      <w:r>
        <w:rPr>
          <w:i/>
        </w:rPr>
        <w:t xml:space="preserve">A Coast to Coast Walk: A Pictorial Guide. </w:t>
      </w:r>
      <w:proofErr w:type="gramStart"/>
      <w:r>
        <w:t>Wainwright Pictorial Guides.</w:t>
      </w:r>
      <w:proofErr w:type="gramEnd"/>
      <w:r>
        <w:t xml:space="preserve">  </w:t>
      </w:r>
    </w:p>
    <w:p w:rsidR="00F52D40" w:rsidRPr="00006B0E" w:rsidRDefault="00F52D40" w:rsidP="00F52D40">
      <w:r w:rsidRPr="00006B0E">
        <w:t xml:space="preserve">Dillon et al. 2005. </w:t>
      </w:r>
      <w:r w:rsidRPr="00006B0E">
        <w:rPr>
          <w:i/>
        </w:rPr>
        <w:t>Engaging and Learning in the Outdoors – The Final Report of the Outdoor Classroom in a Rural Context Action Research Project.</w:t>
      </w:r>
      <w:r w:rsidRPr="00006B0E">
        <w:t xml:space="preserve"> Available at: </w:t>
      </w:r>
      <w:hyperlink r:id="rId6" w:history="1">
        <w:r w:rsidRPr="00006B0E">
          <w:rPr>
            <w:rStyle w:val="Hyperlink"/>
          </w:rPr>
          <w:t>http://www.bath.ac.uk/cree/resources/OCR.pdf</w:t>
        </w:r>
      </w:hyperlink>
      <w:r w:rsidRPr="00006B0E">
        <w:t xml:space="preserve">. (Accessed 22/05/2019). </w:t>
      </w:r>
    </w:p>
    <w:p w:rsidR="00F52D40" w:rsidRPr="00006B0E" w:rsidRDefault="00F52D40" w:rsidP="00F52D40">
      <w:pPr>
        <w:rPr>
          <w:shd w:val="clear" w:color="auto" w:fill="FFFFFF"/>
        </w:rPr>
      </w:pPr>
      <w:proofErr w:type="spellStart"/>
      <w:r w:rsidRPr="00006B0E">
        <w:t>Dr.Jane</w:t>
      </w:r>
      <w:proofErr w:type="spellEnd"/>
      <w:r w:rsidRPr="00006B0E">
        <w:t xml:space="preserve"> Waters. </w:t>
      </w:r>
      <w:proofErr w:type="gramStart"/>
      <w:r w:rsidRPr="00006B0E">
        <w:rPr>
          <w:i/>
        </w:rPr>
        <w:t>Theories of Learning.</w:t>
      </w:r>
      <w:proofErr w:type="gramEnd"/>
      <w:r w:rsidRPr="00006B0E">
        <w:t xml:space="preserve"> </w:t>
      </w:r>
      <w:proofErr w:type="gramStart"/>
      <w:r w:rsidRPr="00006B0E">
        <w:t>Welsh Government.</w:t>
      </w:r>
      <w:proofErr w:type="gramEnd"/>
      <w:r w:rsidRPr="00006B0E">
        <w:t xml:space="preserve"> Available at: </w:t>
      </w:r>
      <w:hyperlink r:id="rId7" w:history="1">
        <w:r w:rsidRPr="00006B0E">
          <w:rPr>
            <w:rStyle w:val="Hyperlink"/>
            <w:rFonts w:cstheme="minorHAnsi"/>
            <w:shd w:val="clear" w:color="auto" w:fill="FFFFFF"/>
          </w:rPr>
          <w:t>http://learning.gov.wales/docs/learningwales/publications/140206-theories-of-learning-en.ppt</w:t>
        </w:r>
      </w:hyperlink>
      <w:r w:rsidRPr="00006B0E">
        <w:rPr>
          <w:shd w:val="clear" w:color="auto" w:fill="FFFFFF"/>
        </w:rPr>
        <w:t>. (Accessed 21/05/2019).</w:t>
      </w:r>
    </w:p>
    <w:p w:rsidR="00F52D40" w:rsidRPr="00006B0E" w:rsidRDefault="00F52D40" w:rsidP="00F52D40">
      <w:r w:rsidRPr="00006B0E">
        <w:t xml:space="preserve">Dr. </w:t>
      </w:r>
      <w:proofErr w:type="spellStart"/>
      <w:r w:rsidRPr="00006B0E">
        <w:t>Wainright</w:t>
      </w:r>
      <w:proofErr w:type="spellEnd"/>
      <w:r w:rsidRPr="00006B0E">
        <w:t xml:space="preserve">, N. 2019. </w:t>
      </w:r>
      <w:proofErr w:type="gramStart"/>
      <w:r w:rsidRPr="00006B0E">
        <w:rPr>
          <w:i/>
        </w:rPr>
        <w:t>Aiming for Excellence Conference 2019</w:t>
      </w:r>
      <w:r w:rsidRPr="00006B0E">
        <w:t>.</w:t>
      </w:r>
      <w:proofErr w:type="gramEnd"/>
      <w:r w:rsidRPr="00006B0E">
        <w:t xml:space="preserve"> Available at: </w:t>
      </w:r>
      <w:hyperlink r:id="rId8" w:history="1">
        <w:r w:rsidRPr="00006B0E">
          <w:rPr>
            <w:rStyle w:val="Hyperlink"/>
            <w:rFonts w:cstheme="minorHAnsi"/>
          </w:rPr>
          <w:t>https://www.uwtsd.ac.uk/news/press-releases/press-2019/uwtsds-dr-nalda-wainwright-presents-at-launch-of-national-assembly-report-into-the-physical-activity-of-children-and-young-people.html</w:t>
        </w:r>
      </w:hyperlink>
      <w:r w:rsidRPr="00006B0E">
        <w:t>. (Accessed 20/05/2019).</w:t>
      </w:r>
    </w:p>
    <w:p w:rsidR="00F52D40" w:rsidRPr="00006B0E" w:rsidRDefault="00F52D40" w:rsidP="00F52D40">
      <w:pPr>
        <w:rPr>
          <w:shd w:val="clear" w:color="auto" w:fill="FFFFFF"/>
        </w:rPr>
      </w:pPr>
      <w:r w:rsidRPr="00006B0E">
        <w:rPr>
          <w:shd w:val="clear" w:color="auto" w:fill="FFFFFF"/>
        </w:rPr>
        <w:t xml:space="preserve">Garrick, R. 2004. </w:t>
      </w:r>
      <w:proofErr w:type="gramStart"/>
      <w:r w:rsidRPr="00006B0E">
        <w:rPr>
          <w:i/>
          <w:shd w:val="clear" w:color="auto" w:fill="FFFFFF"/>
        </w:rPr>
        <w:t>Outdoor Play in the Early Years.</w:t>
      </w:r>
      <w:proofErr w:type="gramEnd"/>
      <w:r w:rsidRPr="00006B0E">
        <w:rPr>
          <w:shd w:val="clear" w:color="auto" w:fill="FFFFFF"/>
        </w:rPr>
        <w:t xml:space="preserve"> London, Continuum International Publishing Group Ltd.</w:t>
      </w:r>
    </w:p>
    <w:p w:rsidR="00F52D40" w:rsidRPr="00006B0E" w:rsidRDefault="00F52D40" w:rsidP="00F52D40">
      <w:pPr>
        <w:rPr>
          <w:u w:val="single"/>
        </w:rPr>
      </w:pPr>
      <w:proofErr w:type="gramStart"/>
      <w:r w:rsidRPr="00006B0E">
        <w:t>Great Schools Partnership.</w:t>
      </w:r>
      <w:proofErr w:type="gramEnd"/>
      <w:r w:rsidRPr="00006B0E">
        <w:t xml:space="preserve"> 2014. </w:t>
      </w:r>
      <w:r w:rsidRPr="00006B0E">
        <w:rPr>
          <w:i/>
        </w:rPr>
        <w:t>Glossary of Reform.</w:t>
      </w:r>
      <w:r w:rsidRPr="00006B0E">
        <w:t xml:space="preserve"> Available at: </w:t>
      </w:r>
      <w:hyperlink r:id="rId9" w:history="1">
        <w:r w:rsidRPr="00006B0E">
          <w:rPr>
            <w:rStyle w:val="Hyperlink"/>
            <w:rFonts w:cstheme="minorHAnsi"/>
          </w:rPr>
          <w:t>https://www.edglossary.org/learning-environment/</w:t>
        </w:r>
      </w:hyperlink>
      <w:r w:rsidRPr="00006B0E">
        <w:t>. (Accessed: 18/05/2019)</w:t>
      </w:r>
    </w:p>
    <w:p w:rsidR="00F52D40" w:rsidRPr="00006B0E" w:rsidRDefault="00F52D40" w:rsidP="00F52D40">
      <w:pPr>
        <w:rPr>
          <w:shd w:val="clear" w:color="auto" w:fill="FFFFFF"/>
        </w:rPr>
      </w:pPr>
      <w:hyperlink r:id="rId10" w:history="1">
        <w:r w:rsidRPr="00006B0E">
          <w:rPr>
            <w:rStyle w:val="Hyperlink"/>
            <w:rFonts w:cstheme="minorHAnsi"/>
            <w:shd w:val="clear" w:color="auto" w:fill="FFFFFF"/>
          </w:rPr>
          <w:t>Harriman</w:t>
        </w:r>
      </w:hyperlink>
      <w:r w:rsidRPr="00006B0E">
        <w:t xml:space="preserve">, H. 2007. </w:t>
      </w:r>
      <w:r w:rsidRPr="00006B0E">
        <w:rPr>
          <w:i/>
          <w:shd w:val="clear" w:color="auto" w:fill="FFFFFF"/>
        </w:rPr>
        <w:t>The Outdoor Classroom: A Place to Learn</w:t>
      </w:r>
      <w:r w:rsidRPr="00006B0E">
        <w:rPr>
          <w:shd w:val="clear" w:color="auto" w:fill="FFFFFF"/>
        </w:rPr>
        <w:t xml:space="preserve">. Corner </w:t>
      </w:r>
      <w:proofErr w:type="gramStart"/>
      <w:r w:rsidRPr="00006B0E">
        <w:rPr>
          <w:shd w:val="clear" w:color="auto" w:fill="FFFFFF"/>
        </w:rPr>
        <w:t>To</w:t>
      </w:r>
      <w:proofErr w:type="gramEnd"/>
      <w:r w:rsidRPr="00006B0E">
        <w:rPr>
          <w:shd w:val="clear" w:color="auto" w:fill="FFFFFF"/>
        </w:rPr>
        <w:t xml:space="preserve"> Learn Limited, 2007</w:t>
      </w:r>
    </w:p>
    <w:p w:rsidR="00F52D40" w:rsidRPr="00006B0E" w:rsidRDefault="00F52D40" w:rsidP="00F52D40">
      <w:proofErr w:type="gramStart"/>
      <w:r w:rsidRPr="00006B0E">
        <w:t>McMillan, M., 1919.</w:t>
      </w:r>
      <w:proofErr w:type="gramEnd"/>
      <w:r w:rsidRPr="00006B0E">
        <w:t xml:space="preserve"> </w:t>
      </w:r>
      <w:proofErr w:type="gramStart"/>
      <w:r w:rsidRPr="00006B0E">
        <w:t>The Nursery School.</w:t>
      </w:r>
      <w:proofErr w:type="gramEnd"/>
      <w:r w:rsidRPr="00006B0E">
        <w:t xml:space="preserve"> London: </w:t>
      </w:r>
      <w:proofErr w:type="spellStart"/>
      <w:r w:rsidRPr="00006B0E">
        <w:t>J.M.Dent</w:t>
      </w:r>
      <w:proofErr w:type="spellEnd"/>
      <w:r w:rsidRPr="00006B0E">
        <w:t xml:space="preserve"> and Sons.</w:t>
      </w:r>
    </w:p>
    <w:p w:rsidR="00F52D40" w:rsidRPr="00006B0E" w:rsidRDefault="00F52D40" w:rsidP="00F52D40">
      <w:pPr>
        <w:rPr>
          <w:shd w:val="clear" w:color="auto" w:fill="FFFFFF"/>
        </w:rPr>
      </w:pPr>
      <w:r w:rsidRPr="00006B0E">
        <w:rPr>
          <w:shd w:val="clear" w:color="auto" w:fill="FFFFFF"/>
        </w:rPr>
        <w:t xml:space="preserve">Montessori, M. </w:t>
      </w:r>
      <w:proofErr w:type="gramStart"/>
      <w:r w:rsidRPr="00006B0E">
        <w:rPr>
          <w:rStyle w:val="Emphasis"/>
          <w:rFonts w:cstheme="minorHAnsi"/>
          <w:shd w:val="clear" w:color="auto" w:fill="FFFFFF"/>
        </w:rPr>
        <w:t>The Absorbent Mind.</w:t>
      </w:r>
      <w:proofErr w:type="gramEnd"/>
      <w:r w:rsidRPr="00006B0E">
        <w:rPr>
          <w:shd w:val="clear" w:color="auto" w:fill="FFFFFF"/>
        </w:rPr>
        <w:t> Wheaton, IL: Theosophical Press, 1964.</w:t>
      </w:r>
    </w:p>
    <w:p w:rsidR="00F52D40" w:rsidRPr="00006B0E" w:rsidRDefault="00F52D40" w:rsidP="00F52D40">
      <w:r w:rsidRPr="00006B0E">
        <w:rPr>
          <w:shd w:val="clear" w:color="auto" w:fill="FFFFFF"/>
        </w:rPr>
        <w:t xml:space="preserve">Montessori, M. </w:t>
      </w:r>
      <w:proofErr w:type="gramStart"/>
      <w:r w:rsidRPr="00006B0E">
        <w:rPr>
          <w:rStyle w:val="Emphasis"/>
          <w:rFonts w:cstheme="minorHAnsi"/>
          <w:shd w:val="clear" w:color="auto" w:fill="FFFFFF"/>
        </w:rPr>
        <w:t>The Absorbent Mind.</w:t>
      </w:r>
      <w:proofErr w:type="gramEnd"/>
      <w:r w:rsidRPr="00006B0E">
        <w:rPr>
          <w:shd w:val="clear" w:color="auto" w:fill="FFFFFF"/>
        </w:rPr>
        <w:t> </w:t>
      </w:r>
      <w:r w:rsidRPr="00006B0E">
        <w:t xml:space="preserve">Karachi, May 1949. Available at: </w:t>
      </w:r>
      <w:hyperlink r:id="rId11" w:history="1">
        <w:r w:rsidRPr="00006B0E">
          <w:rPr>
            <w:rStyle w:val="Hyperlink"/>
            <w:rFonts w:cstheme="minorHAnsi"/>
          </w:rPr>
          <w:t>https://gseuphsdlibrary.files.wordpress.com/2013/06/the-absorbent-mind-montessori.pdf</w:t>
        </w:r>
      </w:hyperlink>
      <w:r w:rsidRPr="00006B0E">
        <w:t>. (Accessed 19/05/2019).</w:t>
      </w:r>
    </w:p>
    <w:p w:rsidR="00F52D40" w:rsidRPr="00006B0E" w:rsidRDefault="00F52D40" w:rsidP="00F52D40">
      <w:proofErr w:type="gramStart"/>
      <w:r w:rsidRPr="00006B0E">
        <w:t>Outdoor Education Advisers’ Panel.</w:t>
      </w:r>
      <w:proofErr w:type="gramEnd"/>
      <w:r w:rsidRPr="00006B0E">
        <w:t xml:space="preserve"> </w:t>
      </w:r>
      <w:proofErr w:type="gramStart"/>
      <w:r w:rsidRPr="00006B0E">
        <w:t xml:space="preserve">2018. </w:t>
      </w:r>
      <w:r w:rsidRPr="00006B0E">
        <w:rPr>
          <w:i/>
        </w:rPr>
        <w:t>7h Field Studies.</w:t>
      </w:r>
      <w:proofErr w:type="gramEnd"/>
      <w:r w:rsidRPr="00006B0E">
        <w:rPr>
          <w:i/>
        </w:rPr>
        <w:t xml:space="preserve"> </w:t>
      </w:r>
      <w:r w:rsidRPr="00006B0E">
        <w:t xml:space="preserve">Available at: </w:t>
      </w:r>
      <w:hyperlink r:id="rId12" w:history="1">
        <w:r w:rsidRPr="00006B0E">
          <w:rPr>
            <w:rStyle w:val="Hyperlink"/>
            <w:rFonts w:cstheme="minorHAnsi"/>
          </w:rPr>
          <w:t>https://oeapng.info/download/1216/</w:t>
        </w:r>
      </w:hyperlink>
      <w:r w:rsidRPr="00006B0E">
        <w:t>. (Accessed 20/05/</w:t>
      </w:r>
      <w:proofErr w:type="gramStart"/>
      <w:r w:rsidRPr="00006B0E">
        <w:t>2019 )</w:t>
      </w:r>
      <w:proofErr w:type="gramEnd"/>
      <w:r w:rsidRPr="00006B0E">
        <w:t>.</w:t>
      </w:r>
    </w:p>
    <w:p w:rsidR="00F52D40" w:rsidRPr="00006B0E" w:rsidRDefault="00F52D40" w:rsidP="00F52D40">
      <w:r w:rsidRPr="00006B0E">
        <w:t xml:space="preserve">Professor Graham Donaldson CB. </w:t>
      </w:r>
      <w:proofErr w:type="gramStart"/>
      <w:r w:rsidRPr="00006B0E">
        <w:t xml:space="preserve">(2015). </w:t>
      </w:r>
      <w:r w:rsidRPr="00006B0E">
        <w:rPr>
          <w:i/>
        </w:rPr>
        <w:t>Successful Futures Independent Review of Curriculum and Assessment Arrangements in Wales.</w:t>
      </w:r>
      <w:proofErr w:type="gramEnd"/>
      <w:r w:rsidRPr="00006B0E">
        <w:rPr>
          <w:i/>
        </w:rPr>
        <w:t xml:space="preserve"> </w:t>
      </w:r>
      <w:proofErr w:type="spellStart"/>
      <w:r w:rsidRPr="00006B0E">
        <w:t>LlywodraethCenedlaethol</w:t>
      </w:r>
      <w:proofErr w:type="spellEnd"/>
      <w:r w:rsidRPr="00006B0E">
        <w:t xml:space="preserve"> </w:t>
      </w:r>
      <w:proofErr w:type="spellStart"/>
      <w:r w:rsidRPr="00006B0E">
        <w:t>Cymru</w:t>
      </w:r>
      <w:proofErr w:type="spellEnd"/>
      <w:r w:rsidRPr="00006B0E">
        <w:t xml:space="preserve"> – </w:t>
      </w:r>
      <w:proofErr w:type="spellStart"/>
      <w:r w:rsidRPr="00006B0E">
        <w:t>Caerdydd</w:t>
      </w:r>
      <w:proofErr w:type="spellEnd"/>
      <w:r w:rsidRPr="00006B0E">
        <w:t>. Crown copyright 2015.</w:t>
      </w:r>
    </w:p>
    <w:p w:rsidR="00F52D40" w:rsidRPr="00006B0E" w:rsidRDefault="00F52D40" w:rsidP="00F52D40">
      <w:r w:rsidRPr="00006B0E">
        <w:t xml:space="preserve">UWTSD, </w:t>
      </w:r>
      <w:proofErr w:type="spellStart"/>
      <w:r w:rsidRPr="00006B0E">
        <w:t>Moodle</w:t>
      </w:r>
      <w:proofErr w:type="spellEnd"/>
      <w:r w:rsidRPr="00006B0E">
        <w:t xml:space="preserve">. 2019. </w:t>
      </w:r>
      <w:r w:rsidRPr="00006B0E">
        <w:rPr>
          <w:i/>
        </w:rPr>
        <w:t>Risk Assessment For.</w:t>
      </w:r>
      <w:r w:rsidRPr="00006B0E">
        <w:t xml:space="preserve"> Available at: </w:t>
      </w:r>
      <w:hyperlink r:id="rId13" w:history="1">
        <w:r w:rsidRPr="00006B0E">
          <w:rPr>
            <w:rStyle w:val="Hyperlink"/>
            <w:rFonts w:cstheme="minorHAnsi"/>
          </w:rPr>
          <w:t>https://moodle.uwtsd.ac.uk/pluginfile.php/137053/mod_resource/content/1/Risk%20assessment%20for%20educational%20visit.pdf</w:t>
        </w:r>
      </w:hyperlink>
      <w:r w:rsidRPr="00006B0E">
        <w:t xml:space="preserve"> . (Accessed 20/05/2019).</w:t>
      </w:r>
    </w:p>
    <w:p w:rsidR="00F52D40" w:rsidRPr="00006B0E" w:rsidRDefault="00F52D40" w:rsidP="00F52D40">
      <w:r w:rsidRPr="00006B0E">
        <w:t xml:space="preserve">Weekes, J. 2017. </w:t>
      </w:r>
      <w:r w:rsidRPr="00006B0E">
        <w:rPr>
          <w:i/>
        </w:rPr>
        <w:t>5 Benefits of conducting risk assessments’.</w:t>
      </w:r>
      <w:r w:rsidRPr="00006B0E">
        <w:t xml:space="preserve"> Available at: </w:t>
      </w:r>
      <w:hyperlink r:id="rId14" w:history="1">
        <w:r w:rsidRPr="00006B0E">
          <w:rPr>
            <w:rStyle w:val="Hyperlink"/>
          </w:rPr>
          <w:t>https://www.healthandsafetyhandbook.com.au/5-benefits-of-conducting-risk-assessments/</w:t>
        </w:r>
      </w:hyperlink>
      <w:r w:rsidRPr="00006B0E">
        <w:t xml:space="preserve">. (Accessed 22/05/2019). </w:t>
      </w:r>
    </w:p>
    <w:p w:rsidR="00F52D40" w:rsidRPr="00006B0E" w:rsidRDefault="00F52D40" w:rsidP="00F52D40">
      <w:proofErr w:type="gramStart"/>
      <w:r w:rsidRPr="00006B0E">
        <w:t>Welsh Assembly Government.</w:t>
      </w:r>
      <w:proofErr w:type="gramEnd"/>
      <w:r w:rsidRPr="00006B0E">
        <w:t xml:space="preserve"> 2008. </w:t>
      </w:r>
      <w:r w:rsidRPr="00006B0E">
        <w:rPr>
          <w:i/>
        </w:rPr>
        <w:t xml:space="preserve">Education for Sustainable Development and Global Citizenship. </w:t>
      </w:r>
      <w:proofErr w:type="gramStart"/>
      <w:r w:rsidRPr="00006B0E">
        <w:rPr>
          <w:i/>
        </w:rPr>
        <w:t>A Common Understanding for Schools.</w:t>
      </w:r>
      <w:proofErr w:type="gramEnd"/>
      <w:r w:rsidRPr="00006B0E">
        <w:t xml:space="preserve"> Available at: </w:t>
      </w:r>
      <w:hyperlink r:id="rId15" w:history="1">
        <w:r w:rsidRPr="00006B0E">
          <w:rPr>
            <w:rStyle w:val="Hyperlink"/>
          </w:rPr>
          <w:t>https://learning.gov.wales/docs/learningwales/publications/081204commonunderstschoolsen.pdf</w:t>
        </w:r>
      </w:hyperlink>
      <w:r w:rsidRPr="00006B0E">
        <w:t xml:space="preserve">. (Accessed 22/05/2019). </w:t>
      </w:r>
    </w:p>
    <w:p w:rsidR="00F52D40" w:rsidRPr="00006B0E" w:rsidRDefault="00F52D40" w:rsidP="00F52D40">
      <w:pPr>
        <w:rPr>
          <w:shd w:val="clear" w:color="auto" w:fill="FFFFFF"/>
        </w:rPr>
      </w:pPr>
      <w:proofErr w:type="gramStart"/>
      <w:r w:rsidRPr="00006B0E">
        <w:rPr>
          <w:shd w:val="clear" w:color="auto" w:fill="FFFFFF"/>
        </w:rPr>
        <w:t>Welsh Assembly Government.</w:t>
      </w:r>
      <w:proofErr w:type="gramEnd"/>
      <w:r w:rsidRPr="00006B0E">
        <w:rPr>
          <w:shd w:val="clear" w:color="auto" w:fill="FFFFFF"/>
        </w:rPr>
        <w:t xml:space="preserve"> 2009. </w:t>
      </w:r>
      <w:r w:rsidRPr="00006B0E">
        <w:rPr>
          <w:i/>
          <w:shd w:val="clear" w:color="auto" w:fill="FFFFFF"/>
        </w:rPr>
        <w:t>Foundation Phase Outdoor Learning Handbook.</w:t>
      </w:r>
      <w:r w:rsidRPr="00006B0E">
        <w:rPr>
          <w:shd w:val="clear" w:color="auto" w:fill="FFFFFF"/>
        </w:rPr>
        <w:t xml:space="preserve"> Crown Copyright July 2009. </w:t>
      </w:r>
    </w:p>
    <w:p w:rsidR="00F52D40" w:rsidRPr="00006B0E" w:rsidRDefault="00F52D40" w:rsidP="00F52D40">
      <w:proofErr w:type="gramStart"/>
      <w:r w:rsidRPr="00006B0E">
        <w:t>Welsh Government.</w:t>
      </w:r>
      <w:proofErr w:type="gramEnd"/>
      <w:r w:rsidRPr="00006B0E">
        <w:t xml:space="preserve"> 2015. </w:t>
      </w:r>
      <w:r w:rsidRPr="00006B0E">
        <w:rPr>
          <w:i/>
        </w:rPr>
        <w:t>Curriculum for Wales Foundation Phase Framework.</w:t>
      </w:r>
      <w:r w:rsidRPr="00006B0E">
        <w:t xml:space="preserve"> Crown copyright 2015. Available at: </w:t>
      </w:r>
      <w:hyperlink r:id="rId16" w:history="1">
        <w:r w:rsidRPr="00006B0E">
          <w:rPr>
            <w:rStyle w:val="Hyperlink"/>
            <w:rFonts w:cstheme="minorHAnsi"/>
          </w:rPr>
          <w:t>https://gov.wales/sites/default/files/publications/2018-02/foundation-phase-framework-revised-2015.pdf</w:t>
        </w:r>
      </w:hyperlink>
      <w:r w:rsidRPr="00006B0E">
        <w:t>. (Accessed 20/05/2019).</w:t>
      </w:r>
    </w:p>
    <w:p w:rsidR="00F52D40" w:rsidRPr="00006B0E" w:rsidRDefault="00F52D40" w:rsidP="00F52D40">
      <w:proofErr w:type="gramStart"/>
      <w:r w:rsidRPr="00006B0E">
        <w:rPr>
          <w:rFonts w:eastAsia="Arial Unicode MS" w:cstheme="minorHAnsi"/>
          <w:szCs w:val="16"/>
          <w:lang w:eastAsia="en-GB"/>
        </w:rPr>
        <w:t>World Commission on Environment and Development (WCED).</w:t>
      </w:r>
      <w:proofErr w:type="gramEnd"/>
      <w:r w:rsidRPr="00006B0E">
        <w:rPr>
          <w:rFonts w:eastAsia="Arial Unicode MS" w:cstheme="minorHAnsi"/>
          <w:szCs w:val="16"/>
          <w:lang w:eastAsia="en-GB"/>
        </w:rPr>
        <w:t xml:space="preserve"> 1987.</w:t>
      </w:r>
      <w:r w:rsidRPr="00006B0E">
        <w:rPr>
          <w:rFonts w:eastAsia="Arial Unicode MS" w:cstheme="minorHAnsi"/>
          <w:i/>
          <w:iCs/>
          <w:szCs w:val="16"/>
          <w:lang w:eastAsia="en-GB"/>
        </w:rPr>
        <w:t xml:space="preserve"> Our common future</w:t>
      </w:r>
      <w:r w:rsidRPr="00006B0E">
        <w:rPr>
          <w:rFonts w:eastAsia="Arial Unicode MS" w:cstheme="minorHAnsi"/>
          <w:szCs w:val="16"/>
          <w:lang w:eastAsia="en-GB"/>
        </w:rPr>
        <w:t>. Oxford, Oxford University Press.</w:t>
      </w:r>
    </w:p>
    <w:p w:rsidR="00F52D40" w:rsidRDefault="00F52D40" w:rsidP="00F52D40"/>
    <w:p w:rsidR="00F52D40" w:rsidRDefault="00F52D40" w:rsidP="00F52D40">
      <w:pPr>
        <w:rPr>
          <w:rFonts w:cstheme="minorHAnsi"/>
          <w:b/>
          <w:color w:val="000000" w:themeColor="text1"/>
          <w:sz w:val="36"/>
        </w:rPr>
      </w:pPr>
    </w:p>
    <w:p w:rsidR="00F52D40" w:rsidRDefault="00F52D40" w:rsidP="00F52D40">
      <w:pPr>
        <w:rPr>
          <w:rFonts w:cstheme="minorHAnsi"/>
          <w:b/>
          <w:color w:val="000000" w:themeColor="text1"/>
          <w:sz w:val="36"/>
        </w:rPr>
      </w:pPr>
    </w:p>
    <w:p w:rsidR="00F52D40" w:rsidRDefault="00F52D40" w:rsidP="00F52D40">
      <w:pPr>
        <w:rPr>
          <w:rFonts w:cstheme="minorHAnsi"/>
          <w:b/>
          <w:color w:val="000000" w:themeColor="text1"/>
          <w:sz w:val="36"/>
        </w:rPr>
      </w:pPr>
    </w:p>
    <w:p w:rsidR="00F52D40" w:rsidRDefault="00F52D40" w:rsidP="00F52D40">
      <w:pPr>
        <w:rPr>
          <w:rFonts w:cstheme="minorHAnsi"/>
          <w:b/>
          <w:color w:val="000000" w:themeColor="text1"/>
          <w:sz w:val="36"/>
        </w:rPr>
      </w:pPr>
    </w:p>
    <w:p w:rsidR="00F52D40" w:rsidRDefault="00F52D40" w:rsidP="00F52D40">
      <w:pPr>
        <w:rPr>
          <w:rFonts w:cstheme="minorHAnsi"/>
          <w:b/>
          <w:color w:val="000000" w:themeColor="text1"/>
          <w:sz w:val="36"/>
        </w:rPr>
      </w:pPr>
    </w:p>
    <w:p w:rsidR="00F734ED" w:rsidRDefault="00F734ED"/>
    <w:sectPr w:rsidR="00F734ED" w:rsidSect="00F734ED">
      <w:head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59ED" w:rsidRDefault="00BB59ED" w:rsidP="00BB59ED">
      <w:pPr>
        <w:spacing w:after="0" w:line="240" w:lineRule="auto"/>
      </w:pPr>
      <w:r>
        <w:separator/>
      </w:r>
    </w:p>
  </w:endnote>
  <w:endnote w:type="continuationSeparator" w:id="1">
    <w:p w:rsidR="00BB59ED" w:rsidRDefault="00BB59ED" w:rsidP="00BB59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59ED" w:rsidRDefault="00BB59ED" w:rsidP="00BB59ED">
      <w:pPr>
        <w:spacing w:after="0" w:line="240" w:lineRule="auto"/>
      </w:pPr>
      <w:r>
        <w:separator/>
      </w:r>
    </w:p>
  </w:footnote>
  <w:footnote w:type="continuationSeparator" w:id="1">
    <w:p w:rsidR="00BB59ED" w:rsidRDefault="00BB59ED" w:rsidP="00BB59E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59ED" w:rsidRDefault="00BB59ED">
    <w:pPr>
      <w:pStyle w:val="Header"/>
    </w:pPr>
    <w:r>
      <w:t>Morgan Weale 1804039 ECAD4005C</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F52D40"/>
    <w:rsid w:val="00BB59ED"/>
    <w:rsid w:val="00F52D40"/>
    <w:rsid w:val="00F734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2D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52D40"/>
    <w:rPr>
      <w:i/>
      <w:iCs/>
    </w:rPr>
  </w:style>
  <w:style w:type="character" w:styleId="Hyperlink">
    <w:name w:val="Hyperlink"/>
    <w:basedOn w:val="DefaultParagraphFont"/>
    <w:uiPriority w:val="99"/>
    <w:unhideWhenUsed/>
    <w:rsid w:val="00F52D40"/>
    <w:rPr>
      <w:color w:val="0000FF"/>
      <w:u w:val="single"/>
    </w:rPr>
  </w:style>
  <w:style w:type="paragraph" w:styleId="Header">
    <w:name w:val="header"/>
    <w:basedOn w:val="Normal"/>
    <w:link w:val="HeaderChar"/>
    <w:uiPriority w:val="99"/>
    <w:semiHidden/>
    <w:unhideWhenUsed/>
    <w:rsid w:val="00BB59E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B59ED"/>
  </w:style>
  <w:style w:type="paragraph" w:styleId="Footer">
    <w:name w:val="footer"/>
    <w:basedOn w:val="Normal"/>
    <w:link w:val="FooterChar"/>
    <w:uiPriority w:val="99"/>
    <w:semiHidden/>
    <w:unhideWhenUsed/>
    <w:rsid w:val="00BB59E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B59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news/press-releases/press-2019/uwtsds-dr-nalda-wainwright-presents-at-launch-of-national-assembly-report-into-the-physical-activity-of-children-and-young-people.html" TargetMode="External"/><Relationship Id="rId13" Type="http://schemas.openxmlformats.org/officeDocument/2006/relationships/hyperlink" Target="https://moodle.uwtsd.ac.uk/pluginfile.php/137053/mod_resource/content/1/Risk%20assessment%20for%20educational%20visit.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learning.gov.wales/docs/learningwales/publications/140206-theories-of-learning-en.ppt" TargetMode="External"/><Relationship Id="rId12" Type="http://schemas.openxmlformats.org/officeDocument/2006/relationships/hyperlink" Target="https://oeapng.info/download/1216/"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sites/default/files/publications/2018-02/foundation-phase-framework-revised-2015.pdf" TargetMode="External"/><Relationship Id="rId1" Type="http://schemas.openxmlformats.org/officeDocument/2006/relationships/styles" Target="styles.xml"/><Relationship Id="rId6" Type="http://schemas.openxmlformats.org/officeDocument/2006/relationships/hyperlink" Target="http://www.bath.ac.uk/cree/resources/OCR.pdf" TargetMode="External"/><Relationship Id="rId11" Type="http://schemas.openxmlformats.org/officeDocument/2006/relationships/hyperlink" Target="https://gseuphsdlibrary.files.wordpress.com/2013/06/the-absorbent-mind-montessori.pdf" TargetMode="External"/><Relationship Id="rId5" Type="http://schemas.openxmlformats.org/officeDocument/2006/relationships/endnotes" Target="endnotes.xml"/><Relationship Id="rId15" Type="http://schemas.openxmlformats.org/officeDocument/2006/relationships/hyperlink" Target="https://learning.gov.wales/docs/learningwales/publications/081204commonunderstschoolsen.pdf" TargetMode="External"/><Relationship Id="rId10" Type="http://schemas.openxmlformats.org/officeDocument/2006/relationships/hyperlink" Target="https://www.google.co.uk/search?tbo=p&amp;tbm=bks&amp;q=inauthor:%22Hilary+Harriman%22&amp;source=gbs_metadata_r&amp;cad=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dglossary.org/learning-environment/" TargetMode="External"/><Relationship Id="rId14" Type="http://schemas.openxmlformats.org/officeDocument/2006/relationships/hyperlink" Target="https://www.healthandsafetyhandbook.com.au/5-benefits-of-conducting-risk-assess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3321</Words>
  <Characters>18930</Characters>
  <Application>Microsoft Office Word</Application>
  <DocSecurity>0</DocSecurity>
  <Lines>157</Lines>
  <Paragraphs>44</Paragraphs>
  <ScaleCrop>false</ScaleCrop>
  <Company/>
  <LinksUpToDate>false</LinksUpToDate>
  <CharactersWithSpaces>22207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morgan weale</dc:creator>
  <cp:lastModifiedBy>morgan weale</cp:lastModifiedBy>
  <cp:revision>2</cp:revision>
  <dcterms:created xsi:type="dcterms:W3CDTF">2019-05-22T12:37:00Z</dcterms:created>
  <dcterms:modified xsi:type="dcterms:W3CDTF">2019-05-22T12:37:00Z</dcterms:modified>
</cp:coreProperties>
</file>