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84337" w:rsidRPr="00D72339" w:rsidRDefault="00984337" w:rsidP="00D72339">
      <w:pPr>
        <w:spacing w:line="360" w:lineRule="auto"/>
        <w:jc w:val="both"/>
        <w:rPr>
          <w:rFonts w:ascii="Arial" w:hAnsi="Arial" w:cs="Arial"/>
          <w:color w:val="000000" w:themeColor="text1"/>
        </w:rPr>
      </w:pPr>
      <w:r w:rsidRPr="00D72339">
        <w:rPr>
          <w:rFonts w:ascii="Arial" w:hAnsi="Arial" w:cs="Arial"/>
          <w:color w:val="000000" w:themeColor="text1"/>
        </w:rPr>
        <w:t xml:space="preserve">Title: </w:t>
      </w:r>
      <w:r w:rsidRPr="00D72339">
        <w:rPr>
          <w:rFonts w:ascii="Arial" w:hAnsi="Arial" w:cs="Arial"/>
          <w:color w:val="000000" w:themeColor="text1"/>
          <w:shd w:val="clear" w:color="auto" w:fill="FFFFFF"/>
        </w:rPr>
        <w:t>Sustainable Hospitality: Hilton Hotels Leading the Way through Corporate Social Responsibility</w:t>
      </w:r>
    </w:p>
    <w:p w:rsidR="00984337" w:rsidRPr="00D72339" w:rsidRDefault="00984337" w:rsidP="00D72339">
      <w:pPr>
        <w:spacing w:line="360" w:lineRule="auto"/>
        <w:jc w:val="both"/>
        <w:rPr>
          <w:rFonts w:ascii="Arial" w:hAnsi="Arial" w:cs="Arial"/>
          <w:color w:val="000000" w:themeColor="text1"/>
        </w:rPr>
      </w:pPr>
      <w:r w:rsidRPr="00D72339">
        <w:rPr>
          <w:rFonts w:ascii="Arial" w:hAnsi="Arial" w:cs="Arial"/>
          <w:color w:val="000000" w:themeColor="text1"/>
        </w:rPr>
        <w:t>Student name: Galen Atanasov</w:t>
      </w:r>
      <w:r w:rsidR="006765CF" w:rsidRPr="00D72339">
        <w:rPr>
          <w:rFonts w:ascii="Arial" w:hAnsi="Arial" w:cs="Arial"/>
          <w:color w:val="000000" w:themeColor="text1"/>
        </w:rPr>
        <w:t xml:space="preserve"> </w:t>
      </w:r>
      <w:r w:rsidR="006765CF" w:rsidRPr="00D72339">
        <w:rPr>
          <w:rFonts w:ascii="Arial" w:hAnsi="Arial" w:cs="Arial"/>
          <w:color w:val="000000" w:themeColor="text1"/>
        </w:rPr>
        <w:t>2212026</w:t>
      </w:r>
    </w:p>
    <w:p w:rsidR="00984337" w:rsidRPr="00D72339" w:rsidRDefault="00984337" w:rsidP="00D72339">
      <w:pPr>
        <w:spacing w:line="360" w:lineRule="auto"/>
        <w:jc w:val="both"/>
        <w:rPr>
          <w:rFonts w:ascii="Arial" w:hAnsi="Arial" w:cs="Arial"/>
          <w:color w:val="000000" w:themeColor="text1"/>
        </w:rPr>
      </w:pPr>
      <w:r w:rsidRPr="00D72339">
        <w:rPr>
          <w:rFonts w:ascii="Arial" w:hAnsi="Arial" w:cs="Arial"/>
          <w:color w:val="000000" w:themeColor="text1"/>
        </w:rPr>
        <w:t>The module title and module code: BMIH5006 Sustainable Hospitality &amp; Tourism</w:t>
      </w:r>
    </w:p>
    <w:p w:rsidR="00984337" w:rsidRPr="00D72339" w:rsidRDefault="00984337" w:rsidP="00D72339">
      <w:pPr>
        <w:spacing w:line="360" w:lineRule="auto"/>
        <w:jc w:val="both"/>
        <w:rPr>
          <w:rFonts w:ascii="Arial" w:hAnsi="Arial" w:cs="Arial"/>
          <w:color w:val="000000" w:themeColor="text1"/>
        </w:rPr>
      </w:pPr>
      <w:r w:rsidRPr="00D72339">
        <w:rPr>
          <w:rFonts w:ascii="Arial" w:hAnsi="Arial" w:cs="Arial"/>
          <w:color w:val="000000" w:themeColor="text1"/>
        </w:rPr>
        <w:t>Management</w:t>
      </w:r>
    </w:p>
    <w:p w:rsidR="00984337" w:rsidRPr="00D72339" w:rsidRDefault="00984337" w:rsidP="00D72339">
      <w:pPr>
        <w:spacing w:line="360" w:lineRule="auto"/>
        <w:jc w:val="both"/>
        <w:rPr>
          <w:rFonts w:ascii="Arial" w:hAnsi="Arial" w:cs="Arial"/>
          <w:color w:val="000000" w:themeColor="text1"/>
        </w:rPr>
      </w:pPr>
      <w:r w:rsidRPr="00D72339">
        <w:rPr>
          <w:rFonts w:ascii="Arial" w:hAnsi="Arial" w:cs="Arial"/>
          <w:color w:val="000000" w:themeColor="text1"/>
        </w:rPr>
        <w:t>Lecturer’s name: Huw Thomas</w:t>
      </w:r>
    </w:p>
    <w:p w:rsidR="00984337" w:rsidRPr="00D72339" w:rsidRDefault="00984337" w:rsidP="00D72339">
      <w:pPr>
        <w:spacing w:line="360" w:lineRule="auto"/>
        <w:jc w:val="both"/>
        <w:rPr>
          <w:rFonts w:ascii="Arial" w:hAnsi="Arial" w:cs="Arial"/>
          <w:color w:val="000000" w:themeColor="text1"/>
        </w:rPr>
      </w:pPr>
      <w:r w:rsidRPr="00D72339">
        <w:rPr>
          <w:rFonts w:ascii="Arial" w:hAnsi="Arial" w:cs="Arial"/>
          <w:color w:val="000000" w:themeColor="text1"/>
        </w:rPr>
        <w:t xml:space="preserve">Wordcount: </w:t>
      </w:r>
      <w:r w:rsidR="00FE16AE">
        <w:rPr>
          <w:rFonts w:ascii="Arial" w:hAnsi="Arial" w:cs="Arial"/>
          <w:color w:val="000000" w:themeColor="text1"/>
        </w:rPr>
        <w:t>2135</w:t>
      </w:r>
    </w:p>
    <w:p w:rsidR="00140EB4" w:rsidRPr="00D72339" w:rsidRDefault="00140EB4"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984337" w:rsidRPr="00D72339" w:rsidRDefault="00984337" w:rsidP="00D72339">
      <w:pPr>
        <w:spacing w:line="360" w:lineRule="auto"/>
        <w:jc w:val="both"/>
        <w:rPr>
          <w:rFonts w:ascii="Arial" w:hAnsi="Arial" w:cs="Arial"/>
          <w:color w:val="000000" w:themeColor="text1"/>
        </w:rPr>
      </w:pPr>
    </w:p>
    <w:p w:rsidR="00D72339" w:rsidRDefault="00D72339" w:rsidP="00D72339">
      <w:pPr>
        <w:spacing w:line="360" w:lineRule="auto"/>
        <w:ind w:firstLine="720"/>
        <w:jc w:val="both"/>
        <w:rPr>
          <w:rFonts w:ascii="Arial" w:hAnsi="Arial" w:cs="Arial"/>
          <w:color w:val="000000" w:themeColor="text1"/>
          <w:shd w:val="clear" w:color="auto" w:fill="FFFFFF"/>
        </w:rPr>
      </w:pPr>
    </w:p>
    <w:p w:rsidR="00140EB4" w:rsidRPr="00D72339" w:rsidRDefault="00AF50E5" w:rsidP="00D72339">
      <w:pPr>
        <w:spacing w:line="360" w:lineRule="auto"/>
        <w:ind w:firstLine="720"/>
        <w:jc w:val="both"/>
        <w:rPr>
          <w:rFonts w:ascii="Arial" w:hAnsi="Arial" w:cs="Arial"/>
          <w:color w:val="000000" w:themeColor="text1"/>
        </w:rPr>
      </w:pPr>
      <w:r w:rsidRPr="00D72339">
        <w:rPr>
          <w:rFonts w:ascii="Arial" w:hAnsi="Arial" w:cs="Arial"/>
          <w:color w:val="000000" w:themeColor="text1"/>
          <w:shd w:val="clear" w:color="auto" w:fill="FFFFFF"/>
        </w:rPr>
        <w:lastRenderedPageBreak/>
        <w:t>In today's rapidly evolving global landscape, the hospitality industry faces increasing pressure to embrace sustainability and corporate social responsibility (CSR) as integral components of business strategy</w:t>
      </w:r>
      <w:r w:rsidR="006765CF" w:rsidRPr="00D72339">
        <w:rPr>
          <w:rFonts w:ascii="Arial" w:hAnsi="Arial" w:cs="Arial"/>
          <w:color w:val="000000" w:themeColor="text1"/>
          <w:shd w:val="clear" w:color="auto" w:fill="FFFFFF"/>
        </w:rPr>
        <w:t xml:space="preserve"> (</w:t>
      </w:r>
      <w:r w:rsidR="006765CF" w:rsidRPr="006765CF">
        <w:rPr>
          <w:rFonts w:ascii="Arial" w:hAnsi="Arial" w:cs="Arial"/>
          <w:color w:val="000000" w:themeColor="text1"/>
        </w:rPr>
        <w:t>Manifold</w:t>
      </w:r>
      <w:r w:rsidR="006765CF" w:rsidRPr="00D72339">
        <w:rPr>
          <w:rFonts w:ascii="Arial" w:hAnsi="Arial" w:cs="Arial"/>
          <w:color w:val="000000" w:themeColor="text1"/>
        </w:rPr>
        <w:t xml:space="preserve">, </w:t>
      </w:r>
      <w:r w:rsidR="006765CF" w:rsidRPr="006765CF">
        <w:rPr>
          <w:rFonts w:ascii="Arial" w:hAnsi="Arial" w:cs="Arial"/>
          <w:color w:val="000000" w:themeColor="text1"/>
        </w:rPr>
        <w:t>2024</w:t>
      </w:r>
      <w:r w:rsidR="006765CF" w:rsidRPr="00D72339">
        <w:rPr>
          <w:rFonts w:ascii="Arial" w:hAnsi="Arial" w:cs="Arial"/>
          <w:color w:val="000000" w:themeColor="text1"/>
        </w:rPr>
        <w:t>)</w:t>
      </w:r>
      <w:r w:rsidRPr="00D72339">
        <w:rPr>
          <w:rFonts w:ascii="Arial" w:hAnsi="Arial" w:cs="Arial"/>
          <w:color w:val="000000" w:themeColor="text1"/>
          <w:shd w:val="clear" w:color="auto" w:fill="FFFFFF"/>
        </w:rPr>
        <w:t xml:space="preserve">. Within this context, Hilton Hotels stands as a beacon of sustainability, championing environmental stewardship, social responsibility, and economic sustainability across its global portfolio of properties. This essay explores the pivotal role of CSR in promoting sustainability within Hilton Hotels, examining the company's environmental initiatives, social responsibility efforts, and economic sustainability practices. By delving into the challenges and opportunities associated with CSR implementation, this essay aims to shed light on Hilton's exemplary leadership in sustainable hospitality and </w:t>
      </w:r>
      <w:r w:rsidR="006765CF" w:rsidRPr="00D72339">
        <w:rPr>
          <w:rFonts w:ascii="Arial" w:hAnsi="Arial" w:cs="Arial"/>
          <w:color w:val="000000" w:themeColor="text1"/>
          <w:shd w:val="clear" w:color="auto" w:fill="FFFFFF"/>
        </w:rPr>
        <w:t>its,</w:t>
      </w:r>
      <w:r w:rsidR="00140EB4" w:rsidRPr="00D72339">
        <w:rPr>
          <w:rFonts w:ascii="Arial" w:hAnsi="Arial" w:cs="Arial"/>
          <w:color w:val="000000" w:themeColor="text1"/>
        </w:rPr>
        <w:t xml:space="preserve"> investing in innovative technologies and energy-efficient practices to minimize energy consumption and greenhouse gas emissions. For example, Hilton properties worldwide implement energy management systems, smart thermostats, and occupancy sensors to optimize energy usage and reduce waste. Additionally, Hilton pursues renewable energy sources such as solar and wind power to further reduce its carbon footprint.</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Water conservation is another critical aspect of Hilton's environmental sustainability efforts. Recognizing the importance of water stewardship in regions facing water scarcity, Hilton implements water-saving measures such as low-flow fixtures, water-efficient landscaping, and rainwater harvesting systems. Moreover, Hilton engages guests and employees in water conservation efforts through educational programs and awareness campaigns, encouraging responsible water usage and conservation practices</w:t>
      </w:r>
      <w:r w:rsidR="006765CF" w:rsidRPr="00D72339">
        <w:rPr>
          <w:rFonts w:ascii="Arial" w:hAnsi="Arial" w:cs="Arial"/>
          <w:color w:val="000000" w:themeColor="text1"/>
        </w:rPr>
        <w:t xml:space="preserve"> (</w:t>
      </w:r>
      <w:proofErr w:type="spellStart"/>
      <w:r w:rsidR="006765CF" w:rsidRPr="00D72339">
        <w:rPr>
          <w:rFonts w:ascii="Arial" w:hAnsi="Arial" w:cs="Arial"/>
          <w:color w:val="000000" w:themeColor="text1"/>
        </w:rPr>
        <w:t>Sanni</w:t>
      </w:r>
      <w:proofErr w:type="spellEnd"/>
      <w:r w:rsidR="006765CF" w:rsidRPr="00D72339">
        <w:rPr>
          <w:rFonts w:ascii="Arial" w:hAnsi="Arial" w:cs="Arial"/>
          <w:color w:val="000000" w:themeColor="text1"/>
        </w:rPr>
        <w:t>,</w:t>
      </w:r>
      <w:r w:rsidR="006765CF" w:rsidRPr="00D72339">
        <w:rPr>
          <w:rFonts w:ascii="Arial" w:hAnsi="Arial" w:cs="Arial"/>
          <w:color w:val="000000" w:themeColor="text1"/>
        </w:rPr>
        <w:t xml:space="preserve"> </w:t>
      </w:r>
      <w:r w:rsidR="006765CF" w:rsidRPr="00D72339">
        <w:rPr>
          <w:rFonts w:ascii="Arial" w:hAnsi="Arial" w:cs="Arial"/>
          <w:color w:val="000000" w:themeColor="text1"/>
        </w:rPr>
        <w:t>2023)</w:t>
      </w:r>
      <w:r w:rsidRPr="00D72339">
        <w:rPr>
          <w:rFonts w:ascii="Arial" w:hAnsi="Arial" w:cs="Arial"/>
          <w:color w:val="000000" w:themeColor="text1"/>
        </w:rPr>
        <w:t>.</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Waste management is also a priority for Hilton, with initiatives focused on reducing, reusing, and recycling waste across its properties. Hilton implements waste reduction programs that minimize single-use plastics, promote composting, and facilitate recycling of materials such as paper, glass, and plastic. Furthermore, Hilton collaborates with suppliers to minimize packaging waste and adopts circular economy principles to ensure that materials are reused or repurposed whenever possible.</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 xml:space="preserve">In addition to these core areas, Hilton embraces sustainable sourcing practices to promote environmental conservation and social responsibility throughout its supply chain. The hotel chain prioritizes suppliers who adhere to ethical and environmental standards, ensuring that products and services are sourced responsibly and sustainably. By partnering with suppliers who share its commitment to sustainability, </w:t>
      </w:r>
      <w:r w:rsidRPr="00D72339">
        <w:rPr>
          <w:rFonts w:ascii="Arial" w:hAnsi="Arial" w:cs="Arial"/>
          <w:color w:val="000000" w:themeColor="text1"/>
        </w:rPr>
        <w:lastRenderedPageBreak/>
        <w:t>Hilton leverages its purchasing power to drive positive change and support sustainable production practices.</w:t>
      </w:r>
    </w:p>
    <w:p w:rsidR="00AF50E5" w:rsidRPr="00D72339" w:rsidRDefault="00AF50E5" w:rsidP="00D72339">
      <w:pPr>
        <w:spacing w:line="360" w:lineRule="auto"/>
        <w:jc w:val="both"/>
        <w:rPr>
          <w:rFonts w:ascii="Arial" w:hAnsi="Arial" w:cs="Arial"/>
          <w:color w:val="000000" w:themeColor="text1"/>
        </w:rPr>
      </w:pP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Hilton's CSR initiatives extend beyond environmental sustainability to encompass social responsibility and community engagement. The hotel chain recognizes its role as a corporate citizen and actively engages in philanthropic activities, volunteer programs, and community partnerships to address social challenges and support local communities.</w:t>
      </w:r>
    </w:p>
    <w:p w:rsidR="00AC4CBF" w:rsidRPr="00D72339" w:rsidRDefault="00AC4CBF" w:rsidP="00D72339">
      <w:pPr>
        <w:spacing w:line="360" w:lineRule="auto"/>
        <w:ind w:firstLine="720"/>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Established in 2019, the Hilton Effect Foundation acts as the charitable branch of Hilton, aiming to forge substantial positive changes in global communities. The foundation prioritizes projects in education, healthcare, disaster relief, and youth empowerment. Among its notable collaborations, the Hilton Effect Foundation works with the Global Fund for Children, Room to Read, and the International Federation of Red Cross and Red Crescent Societies. These partnerships enable the provision of vital services like education, medical care, and emergency response to those in need. Compared to other similar charitable efforts by major corporations, such as the Marriott Foundation which focuses more narrowly on workforce development and hospitality education, the Hilton Effect Foundation maintains a broader scope of initiatives, reflecting a wide-reaching impact across various critical sectors.</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Hilton also empowers its employees to give back to their communities through volunteerism and charitable activities. The hotel chain encourages employees to participate in volunteer programs, community service projects, and fundraising events that address local needs and priorities. Additionally, Hilton provides opportunities for employees to contribute their time, skills, and resources to charitable causes through its "Travel with Purpose" program.</w:t>
      </w:r>
    </w:p>
    <w:p w:rsidR="00140EB4" w:rsidRPr="00D72339" w:rsidRDefault="00AC4CBF" w:rsidP="00D72339">
      <w:pPr>
        <w:spacing w:line="360" w:lineRule="auto"/>
        <w:ind w:firstLine="720"/>
        <w:jc w:val="both"/>
        <w:rPr>
          <w:rFonts w:ascii="Arial" w:hAnsi="Arial" w:cs="Arial"/>
          <w:color w:val="000000" w:themeColor="text1"/>
        </w:rPr>
      </w:pPr>
      <w:r w:rsidRPr="00D72339">
        <w:rPr>
          <w:rFonts w:ascii="Arial" w:hAnsi="Arial" w:cs="Arial"/>
          <w:color w:val="000000" w:themeColor="text1"/>
          <w:shd w:val="clear" w:color="auto" w:fill="FFFFFF"/>
        </w:rPr>
        <w:t xml:space="preserve">Moreover, Hilton is deeply committed to advancing diversity, equity, and inclusion within its workforce and throughout its supply chain. This commitment is manifested through various initiatives aimed at cultivating a workplace environment that respects and values diversity across all spectrums—race, gender, ethnicity, sexual orientation, and background. For instance, Hilton has implemented targeted recruitment and retention strategies to attract a diverse talent pool. This includes partnerships with organizations like the National Association for the Advancement of </w:t>
      </w:r>
      <w:proofErr w:type="spellStart"/>
      <w:r w:rsidRPr="00D72339">
        <w:rPr>
          <w:rFonts w:ascii="Arial" w:hAnsi="Arial" w:cs="Arial"/>
          <w:color w:val="000000" w:themeColor="text1"/>
          <w:shd w:val="clear" w:color="auto" w:fill="FFFFFF"/>
        </w:rPr>
        <w:t>Colored</w:t>
      </w:r>
      <w:proofErr w:type="spellEnd"/>
      <w:r w:rsidRPr="00D72339">
        <w:rPr>
          <w:rFonts w:ascii="Arial" w:hAnsi="Arial" w:cs="Arial"/>
          <w:color w:val="000000" w:themeColor="text1"/>
          <w:shd w:val="clear" w:color="auto" w:fill="FFFFFF"/>
        </w:rPr>
        <w:t xml:space="preserve"> People (NAACP) and the Latino Hotel Association to enhance workforce diversity. Furthermore, Hilton offers comprehensive training programs focused on </w:t>
      </w:r>
      <w:r w:rsidRPr="00D72339">
        <w:rPr>
          <w:rFonts w:ascii="Arial" w:hAnsi="Arial" w:cs="Arial"/>
          <w:color w:val="000000" w:themeColor="text1"/>
          <w:shd w:val="clear" w:color="auto" w:fill="FFFFFF"/>
        </w:rPr>
        <w:lastRenderedPageBreak/>
        <w:t>inclusivity and cultural competency for its employees. On the supply chain front, Hilton promotes a supplier diversity program that prioritizes businesses owned by minorities and women, thereby extending its commitment to diversity beyond its immediate operations.</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Economic sustainability is a key focus area for Hilton, as the hotel chain seeks to drive business growth, create value for stakeholders, and support local economies. By integrating sustainability into its business strategy, Hilton enhances its brand reputation, attracts environmentally conscious guests, and differentiates itself in the competitive hospitality market. Moreover, Hilton's sustainability efforts contribute to cost savings, operational efficiencies, and revenue generation opportunities that enhance its long-term financial performance.</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Hilton also recognizes the importance of supporting local economies and promoting economic development in the communities where it operates. The hotel chain invests in employee training and development programs, offering career advancement opportunities, skills development training, and competitive wages and benefits to its workforce. Additionally, Hilton supports small and minority-owned businesses through supplier diversity initiatives, procurement opportunities, and capacity-building programs that enable these businesses to thrive and grow.</w:t>
      </w:r>
    </w:p>
    <w:p w:rsidR="00D02B1F"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 xml:space="preserve">Corporate Social Responsibility plays a multifaceted role in promoting sustainability within Hilton Hotels, encompassing environmental stewardship, social responsibility, and economic sustainability. Through its comprehensive approach to CSR, Hilton demonstrates its commitment to responsible and ethical business conduct while creating shared value for its stakeholders and making a positive impact on the environment and society. As a global leader in the hospitality industry, Hilton sets the standard for sustainable business practices and inspires others to follow suit, driving positive change towards a more sustainable and equitable future for </w:t>
      </w:r>
      <w:r w:rsidR="00AF50E5" w:rsidRPr="00D72339">
        <w:rPr>
          <w:rFonts w:ascii="Arial" w:hAnsi="Arial" w:cs="Arial"/>
          <w:color w:val="000000" w:themeColor="text1"/>
        </w:rPr>
        <w:t>all. In</w:t>
      </w:r>
      <w:r w:rsidR="00D02B1F" w:rsidRPr="00D72339">
        <w:rPr>
          <w:rFonts w:ascii="Arial" w:hAnsi="Arial" w:cs="Arial"/>
          <w:color w:val="000000" w:themeColor="text1"/>
        </w:rPr>
        <w:t xml:space="preserve"> the hospitality industry, Corporate Social Responsibility (CSR) initiatives wield a profound impact on sustainability practices across multiple fronts, demonstrating the sector's commitment to responsible and ethical business conduct. Environmental conservation remains a cornerstone of CSR efforts, with hotels and resorts implementing a wide array of initiatives to minimize their ecological footprint and mitigate environmental degradation. Through strategic investments in energy efficiency measures such as the adoption of smart lighting systems, installation of energy-efficient appliances, and utilization of renewable energy sources like solar panels and wind turbines, hospitality </w:t>
      </w:r>
      <w:r w:rsidR="00D02B1F" w:rsidRPr="00D72339">
        <w:rPr>
          <w:rFonts w:ascii="Arial" w:hAnsi="Arial" w:cs="Arial"/>
          <w:color w:val="000000" w:themeColor="text1"/>
        </w:rPr>
        <w:lastRenderedPageBreak/>
        <w:t>establishments can significantly reduce their energy consumption and carbon emissions while simultaneously cutting operational costs. Similarly, water conservation initiatives, including the implementation of water-saving technologies, adoption of water reuse systems, and promotion of guest awareness campaigns, play a pivotal role in alleviating water scarcity concerns and safeguarding precious water resources in regions facing acute water stress. Furthermore, waste management programs focusing on waste reduction, recycling, and composting not only divert significant volumes of waste from landfills but also foster a culture of sustainability and resource efficiency within the industry. By embracing circular economy principles and minimizing waste generation throughout their operations, hotels contribute to the preservation of natural ecosystems and the reduction of environmental pollution.</w:t>
      </w:r>
    </w:p>
    <w:p w:rsidR="00D02B1F" w:rsidRPr="00D72339" w:rsidRDefault="00D02B1F"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 xml:space="preserve">In addition to environmental stewardship, CSR initiatives in the hospitality sector extend to community engagement </w:t>
      </w:r>
      <w:r w:rsidR="00AF50E5" w:rsidRPr="00D72339">
        <w:rPr>
          <w:rFonts w:ascii="Arial" w:hAnsi="Arial" w:cs="Arial"/>
          <w:color w:val="000000" w:themeColor="text1"/>
        </w:rPr>
        <w:t>endeavours</w:t>
      </w:r>
      <w:r w:rsidRPr="00D72339">
        <w:rPr>
          <w:rFonts w:ascii="Arial" w:hAnsi="Arial" w:cs="Arial"/>
          <w:color w:val="000000" w:themeColor="text1"/>
        </w:rPr>
        <w:t xml:space="preserve"> aimed at promoting social inclusion, economic development, and cultural preservation. Through partnerships with local NGOs, community organizations, and government agencies, hotels leverage their resources and expertise to support initiatives addressing critical social issues such as education, healthcare, poverty alleviation, and gender equality. By investing in education and skills development programs, providing access to healthcare services, and empowering marginalized communities through vocational training and employment opportunities, hotels not only enhance the well-being and livelihoods of local residents but also foster resilient and inclusive societies. Moreover, by promoting cultural preservation initiatives and celebrating the rich cultural heritage of host communities, hotels strengthen their ties with local stakeholders, enrich the guest experience, and contribute to the preservation of cultural diversity and identity.</w:t>
      </w:r>
    </w:p>
    <w:p w:rsidR="00AF50E5" w:rsidRPr="00D72339" w:rsidRDefault="00AF50E5" w:rsidP="00D72339">
      <w:pPr>
        <w:spacing w:line="360" w:lineRule="auto"/>
        <w:ind w:firstLine="720"/>
        <w:jc w:val="both"/>
        <w:rPr>
          <w:rFonts w:ascii="Arial" w:hAnsi="Arial" w:cs="Arial"/>
          <w:color w:val="000000" w:themeColor="text1"/>
        </w:rPr>
      </w:pPr>
    </w:p>
    <w:p w:rsidR="00D02B1F" w:rsidRPr="00D72339" w:rsidRDefault="00D02B1F"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 xml:space="preserve">Ethical business practices represent another fundamental aspect of CSR in the hospitality industry, encompassing fair </w:t>
      </w:r>
      <w:r w:rsidR="00AF50E5" w:rsidRPr="00D72339">
        <w:rPr>
          <w:rFonts w:ascii="Arial" w:hAnsi="Arial" w:cs="Arial"/>
          <w:color w:val="000000" w:themeColor="text1"/>
        </w:rPr>
        <w:t>labour</w:t>
      </w:r>
      <w:r w:rsidRPr="00D72339">
        <w:rPr>
          <w:rFonts w:ascii="Arial" w:hAnsi="Arial" w:cs="Arial"/>
          <w:color w:val="000000" w:themeColor="text1"/>
        </w:rPr>
        <w:t xml:space="preserve"> standards, human rights protection, and responsible supply chain management. Hotels are increasingly expected to uphold high ethical standards and transparency in their operations, ensuring the fair treatment and welfare of their employees, suppliers, and stakeholders. By providing fair wages, safe working conditions, and opportunities for professional development and advancement, hotels can attract and retain top talent, foster employee loyalty and satisfaction, and create a positive workplace culture conducive to innovation and productivity. Furthermore, by conducting due diligence and risk assessments across </w:t>
      </w:r>
      <w:r w:rsidRPr="00D72339">
        <w:rPr>
          <w:rFonts w:ascii="Arial" w:hAnsi="Arial" w:cs="Arial"/>
          <w:color w:val="000000" w:themeColor="text1"/>
        </w:rPr>
        <w:lastRenderedPageBreak/>
        <w:t xml:space="preserve">their supply chains, hotels can identify and address potential ethical and environmental risks, such as forced </w:t>
      </w:r>
      <w:proofErr w:type="spellStart"/>
      <w:r w:rsidRPr="00D72339">
        <w:rPr>
          <w:rFonts w:ascii="Arial" w:hAnsi="Arial" w:cs="Arial"/>
          <w:color w:val="000000" w:themeColor="text1"/>
        </w:rPr>
        <w:t>labor</w:t>
      </w:r>
      <w:proofErr w:type="spellEnd"/>
      <w:r w:rsidRPr="00D72339">
        <w:rPr>
          <w:rFonts w:ascii="Arial" w:hAnsi="Arial" w:cs="Arial"/>
          <w:color w:val="000000" w:themeColor="text1"/>
        </w:rPr>
        <w:t xml:space="preserve">, child </w:t>
      </w:r>
      <w:proofErr w:type="spellStart"/>
      <w:r w:rsidRPr="00D72339">
        <w:rPr>
          <w:rFonts w:ascii="Arial" w:hAnsi="Arial" w:cs="Arial"/>
          <w:color w:val="000000" w:themeColor="text1"/>
        </w:rPr>
        <w:t>labor</w:t>
      </w:r>
      <w:proofErr w:type="spellEnd"/>
      <w:r w:rsidRPr="00D72339">
        <w:rPr>
          <w:rFonts w:ascii="Arial" w:hAnsi="Arial" w:cs="Arial"/>
          <w:color w:val="000000" w:themeColor="text1"/>
        </w:rPr>
        <w:t>, and environmental degradation, thereby safeguarding their reputation and brand integrity. Through responsible sourcing practices that prioritize suppliers with strong ethical and environmental credentials, hotels promote sustainable consumption and production patterns and drive positive change throughout the value chain.</w:t>
      </w:r>
    </w:p>
    <w:p w:rsidR="00140EB4" w:rsidRPr="00D72339" w:rsidRDefault="00140EB4" w:rsidP="00D72339">
      <w:pPr>
        <w:spacing w:line="360" w:lineRule="auto"/>
        <w:jc w:val="both"/>
        <w:rPr>
          <w:rFonts w:ascii="Arial" w:hAnsi="Arial" w:cs="Arial"/>
          <w:color w:val="000000" w:themeColor="text1"/>
        </w:rPr>
      </w:pP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Despite Hilton's commitment to sustainability, allocating sufficient resources to CSR initiatives across its global portfolio of properties remains a challenge. Each hotel operates within its own budgetary constraints, and implementing comprehensive CSR programs requires significant financial investment. Limited resources may hinder the scalability and effectiveness of CSR initiatives, particularly for smaller or independently owned Hilton properties.</w:t>
      </w:r>
    </w:p>
    <w:p w:rsidR="00D72339" w:rsidRPr="00D72339" w:rsidRDefault="00D72339" w:rsidP="00D72339">
      <w:pPr>
        <w:spacing w:line="360" w:lineRule="auto"/>
        <w:ind w:firstLine="720"/>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Overcoming internal resistance to CSR initiatives presents significant challenges, especially within decentralized organizations such as Hilton. Although Hilton's corporate leadership actively promotes sustainability and social responsibility, individual hotel managers and staff often prioritize day-to-day operational concerns, potentially viewing CSR efforts as secondary. For example, Hilton has tackled this challenge by introducing incentive programs that align individual performance metrics with CSR goals, encouraging staff to integrate these practices into their daily operations. Additionally, Hilton conducts regular training sessions and workshops aimed at educating employees about the benefits of CSR, both for the community and for business sustainability. They also utilize internal newsletters and digital platforms to share success stories from different hotels, which illustrate the positive impacts of CSR initiatives, thus fostering a culture that values and supports these efforts. These strategies help to ensure a cohesive approach to CSR across the company’s global operations, facilitating greater acceptance and implementation of sustainable practices</w:t>
      </w:r>
      <w:r>
        <w:rPr>
          <w:rFonts w:ascii="Arial" w:hAnsi="Arial" w:cs="Arial"/>
          <w:color w:val="000000" w:themeColor="text1"/>
          <w:shd w:val="clear" w:color="auto" w:fill="FFFFFF"/>
        </w:rPr>
        <w:t>.</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 xml:space="preserve">Measuring the impact of CSR initiatives across Hilton's diverse portfolio of properties presents a significant challenge due to the complexity of sustainability metrics and the variability of local contexts. While Hilton has established comprehensive sustainability goals and reporting frameworks, collecting consistent and reliable data from its global network of hotels can be challenging. Additionally, </w:t>
      </w:r>
      <w:r w:rsidRPr="00D72339">
        <w:rPr>
          <w:rFonts w:ascii="Arial" w:hAnsi="Arial" w:cs="Arial"/>
          <w:color w:val="000000" w:themeColor="text1"/>
        </w:rPr>
        <w:lastRenderedPageBreak/>
        <w:t>aligning measurement methodologies and reporting standards across different regions and property types requires ongoing coordination and collaboration.</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 xml:space="preserve">Ensuring compliance with environmental, social, and </w:t>
      </w:r>
      <w:r w:rsidR="00D72339" w:rsidRPr="00D72339">
        <w:rPr>
          <w:rFonts w:ascii="Arial" w:hAnsi="Arial" w:cs="Arial"/>
          <w:color w:val="000000" w:themeColor="text1"/>
        </w:rPr>
        <w:t>labour</w:t>
      </w:r>
      <w:r w:rsidRPr="00D72339">
        <w:rPr>
          <w:rFonts w:ascii="Arial" w:hAnsi="Arial" w:cs="Arial"/>
          <w:color w:val="000000" w:themeColor="text1"/>
        </w:rPr>
        <w:t xml:space="preserve"> regulations presents an ongoing challenge for Hilton Hotels. Operating in multiple jurisdictions with varying regulatory requirements adds complexity to CSR management and reporting. Hilton must navigate a complex landscape of regulations related to energy efficiency, waste management, water conservation, </w:t>
      </w:r>
      <w:r w:rsidR="00D72339" w:rsidRPr="00D72339">
        <w:rPr>
          <w:rFonts w:ascii="Arial" w:hAnsi="Arial" w:cs="Arial"/>
          <w:color w:val="000000" w:themeColor="text1"/>
        </w:rPr>
        <w:t>labour</w:t>
      </w:r>
      <w:r w:rsidRPr="00D72339">
        <w:rPr>
          <w:rFonts w:ascii="Arial" w:hAnsi="Arial" w:cs="Arial"/>
          <w:color w:val="000000" w:themeColor="text1"/>
        </w:rPr>
        <w:t xml:space="preserve"> rights, and other sustainability issues, requiring robust compliance programs and monitoring mechanisms.</w:t>
      </w:r>
    </w:p>
    <w:p w:rsidR="00AF50E5" w:rsidRPr="00D72339" w:rsidRDefault="00AF50E5" w:rsidP="00D72339">
      <w:pPr>
        <w:spacing w:line="360" w:lineRule="auto"/>
        <w:ind w:firstLine="720"/>
        <w:jc w:val="both"/>
        <w:rPr>
          <w:rFonts w:ascii="Arial" w:hAnsi="Arial" w:cs="Arial"/>
          <w:color w:val="000000" w:themeColor="text1"/>
        </w:rPr>
      </w:pP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Despite the challenges, Hilton Hotels has the opportunity to drive innovation and differentiation through its CSR initiatives. By leveraging its global scale and resources, Hilton can develop and implement innovative sustainability programs that set it apart from competitors. For example, Hilton can invest in cutting-edge energy efficiency technologies, implement industry-leading waste reduction initiatives, and pioneer sustainable sourcing practices that resonate with environmentally conscious consumers.</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CSR initiatives offer Hilton Hotels the opportunity to enhance its brand reputation and differentiate itself as a leader in sustainable hospitality. By communicating its commitment to CSR transparently and authentically, Hilton can build trust with customers, investors, and other stakeholders. Highlighting the positive impact of its sustainability efforts through marketing and communication channels can enhance brand loyalty and attract environmentally conscious guests.</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Effective CSR policies provide Hilton Hotels with a platform for engaging stakeholders and building strong relationships. By involving employees, guests, suppliers, and local communities in its sustainability initiatives, Hilton can create shared value and drive positive social and environmental outcomes. For example, Hilton can engage employees through sustainability training programs, involve guests in conservation initiatives, and collaborate with local communities on community development projects.</w:t>
      </w:r>
    </w:p>
    <w:p w:rsidR="00140EB4" w:rsidRPr="00D72339" w:rsidRDefault="00140EB4" w:rsidP="00D72339">
      <w:pPr>
        <w:spacing w:line="360" w:lineRule="auto"/>
        <w:ind w:firstLine="720"/>
        <w:jc w:val="both"/>
        <w:rPr>
          <w:rFonts w:ascii="Arial" w:hAnsi="Arial" w:cs="Arial"/>
          <w:color w:val="000000" w:themeColor="text1"/>
        </w:rPr>
      </w:pPr>
      <w:r w:rsidRPr="00D72339">
        <w:rPr>
          <w:rFonts w:ascii="Arial" w:hAnsi="Arial" w:cs="Arial"/>
          <w:color w:val="000000" w:themeColor="text1"/>
        </w:rPr>
        <w:t xml:space="preserve">Proactive CSR policies can help Hilton Hotels mitigate risks associated with environmental, social, and governance (ESG) factors. By addressing issues such as climate change, resource scarcity, </w:t>
      </w:r>
      <w:r w:rsidR="00D72339" w:rsidRPr="00D72339">
        <w:rPr>
          <w:rFonts w:ascii="Arial" w:hAnsi="Arial" w:cs="Arial"/>
          <w:color w:val="000000" w:themeColor="text1"/>
        </w:rPr>
        <w:t>labour</w:t>
      </w:r>
      <w:r w:rsidRPr="00D72339">
        <w:rPr>
          <w:rFonts w:ascii="Arial" w:hAnsi="Arial" w:cs="Arial"/>
          <w:color w:val="000000" w:themeColor="text1"/>
        </w:rPr>
        <w:t xml:space="preserve"> rights, and ethical supply chain management, Hilton can reduce exposure to regulatory, reputational, and operational </w:t>
      </w:r>
      <w:r w:rsidRPr="00D72339">
        <w:rPr>
          <w:rFonts w:ascii="Arial" w:hAnsi="Arial" w:cs="Arial"/>
          <w:color w:val="000000" w:themeColor="text1"/>
        </w:rPr>
        <w:lastRenderedPageBreak/>
        <w:t>risks. Moreover, integrating CSR into risk management strategies enhances resilience, fosters business continuity, and safeguards long-term value creation.</w:t>
      </w:r>
    </w:p>
    <w:p w:rsidR="00AF50E5" w:rsidRPr="00D72339" w:rsidRDefault="00AF50E5" w:rsidP="00D72339">
      <w:pPr>
        <w:spacing w:line="360" w:lineRule="auto"/>
        <w:jc w:val="both"/>
        <w:rPr>
          <w:rFonts w:ascii="Arial" w:hAnsi="Arial" w:cs="Arial"/>
          <w:color w:val="000000" w:themeColor="text1"/>
        </w:rPr>
      </w:pPr>
    </w:p>
    <w:p w:rsidR="00AF50E5" w:rsidRPr="00D72339" w:rsidRDefault="00AF50E5" w:rsidP="00D72339">
      <w:pPr>
        <w:spacing w:line="360" w:lineRule="auto"/>
        <w:ind w:firstLine="720"/>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In conclusion, Hilton Hotels exemplifies the transformative power of Corporate Social Responsibility in promoting sustainability within the hospitality industry. Through its unwavering commitment to environmental stewardship, social responsibility, and economic sustainability, Hilton has established itself as a global leader in sustainable hospitality. By embracing innovative practices, engaging stakeholders, and driving positive change, Hilton demonstrates that sustainability and business success are not mutually exclusive but rather intertwined imperatives for long-term growth and prosperity. As Hilton continues to pioneer new initiatives, forge partnerships, and inspire industry-wide action, it sets a powerful example for others to follow, reaffirming its commitment to creating shared value for all stakeholders and leaving a lasting legacy of sustainability for generations to come.</w:t>
      </w:r>
    </w:p>
    <w:p w:rsidR="00AE0AF1" w:rsidRPr="00D72339" w:rsidRDefault="00AE0AF1" w:rsidP="00D72339">
      <w:pPr>
        <w:spacing w:line="360" w:lineRule="auto"/>
        <w:ind w:firstLine="720"/>
        <w:jc w:val="both"/>
        <w:rPr>
          <w:rFonts w:ascii="Arial" w:hAnsi="Arial" w:cs="Arial"/>
          <w:color w:val="000000" w:themeColor="text1"/>
          <w:shd w:val="clear" w:color="auto" w:fill="FFFFFF"/>
        </w:rPr>
      </w:pPr>
    </w:p>
    <w:p w:rsidR="00AE0AF1" w:rsidRPr="00D72339" w:rsidRDefault="00AE0AF1" w:rsidP="00D72339">
      <w:pPr>
        <w:spacing w:line="360" w:lineRule="auto"/>
        <w:ind w:firstLine="720"/>
        <w:jc w:val="both"/>
        <w:rPr>
          <w:rFonts w:ascii="Arial" w:hAnsi="Arial" w:cs="Arial"/>
          <w:color w:val="000000" w:themeColor="text1"/>
          <w:shd w:val="clear" w:color="auto" w:fill="FFFFFF"/>
        </w:rPr>
      </w:pPr>
    </w:p>
    <w:p w:rsidR="00AE0AF1" w:rsidRDefault="00AE0AF1"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Default="00FE16AE" w:rsidP="00D72339">
      <w:pPr>
        <w:spacing w:line="360" w:lineRule="auto"/>
        <w:jc w:val="both"/>
        <w:rPr>
          <w:rFonts w:ascii="Arial" w:hAnsi="Arial" w:cs="Arial"/>
          <w:color w:val="000000" w:themeColor="text1"/>
          <w:shd w:val="clear" w:color="auto" w:fill="FFFFFF"/>
        </w:rPr>
      </w:pPr>
    </w:p>
    <w:p w:rsidR="00FE16AE" w:rsidRPr="00D72339" w:rsidRDefault="00FE16AE" w:rsidP="00D72339">
      <w:pPr>
        <w:spacing w:line="360" w:lineRule="auto"/>
        <w:jc w:val="both"/>
        <w:rPr>
          <w:rFonts w:ascii="Arial" w:hAnsi="Arial" w:cs="Arial"/>
          <w:color w:val="000000" w:themeColor="text1"/>
          <w:shd w:val="clear" w:color="auto" w:fill="FFFFFF"/>
        </w:rPr>
      </w:pPr>
    </w:p>
    <w:p w:rsidR="000F46E4" w:rsidRPr="00854263" w:rsidRDefault="00AE0AF1" w:rsidP="00D72339">
      <w:pPr>
        <w:spacing w:line="360" w:lineRule="auto"/>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lastRenderedPageBreak/>
        <w:t>Reference</w:t>
      </w:r>
    </w:p>
    <w:p w:rsidR="00854263" w:rsidRPr="00D72339" w:rsidRDefault="00854263" w:rsidP="00D72339">
      <w:pPr>
        <w:spacing w:line="360" w:lineRule="auto"/>
        <w:jc w:val="both"/>
        <w:rPr>
          <w:rFonts w:ascii="Arial" w:hAnsi="Arial" w:cs="Arial"/>
          <w:color w:val="000000" w:themeColor="text1"/>
          <w:shd w:val="clear" w:color="auto" w:fill="FFFFFF"/>
        </w:rPr>
      </w:pPr>
    </w:p>
    <w:p w:rsidR="00854263" w:rsidRPr="00D72339" w:rsidRDefault="00854263" w:rsidP="00D72339">
      <w:pPr>
        <w:spacing w:line="360" w:lineRule="auto"/>
        <w:jc w:val="both"/>
        <w:rPr>
          <w:rFonts w:ascii="Arial" w:hAnsi="Arial" w:cs="Arial"/>
          <w:color w:val="000000" w:themeColor="text1"/>
          <w:shd w:val="clear" w:color="auto" w:fill="FFFFFF"/>
        </w:rPr>
      </w:pPr>
      <w:proofErr w:type="spellStart"/>
      <w:r w:rsidRPr="00D72339">
        <w:rPr>
          <w:rFonts w:ascii="Arial" w:hAnsi="Arial" w:cs="Arial"/>
          <w:color w:val="000000" w:themeColor="text1"/>
          <w:shd w:val="clear" w:color="auto" w:fill="FFFFFF"/>
        </w:rPr>
        <w:t>Branzei</w:t>
      </w:r>
      <w:proofErr w:type="spellEnd"/>
      <w:r w:rsidRPr="00D72339">
        <w:rPr>
          <w:rFonts w:ascii="Arial" w:hAnsi="Arial" w:cs="Arial"/>
          <w:color w:val="000000" w:themeColor="text1"/>
          <w:shd w:val="clear" w:color="auto" w:fill="FFFFFF"/>
        </w:rPr>
        <w:t xml:space="preserve">, </w:t>
      </w:r>
      <w:proofErr w:type="spellStart"/>
      <w:r w:rsidRPr="00D72339">
        <w:rPr>
          <w:rFonts w:ascii="Arial" w:hAnsi="Arial" w:cs="Arial"/>
          <w:color w:val="000000" w:themeColor="text1"/>
          <w:shd w:val="clear" w:color="auto" w:fill="FFFFFF"/>
        </w:rPr>
        <w:t>Oana</w:t>
      </w:r>
      <w:proofErr w:type="spellEnd"/>
      <w:r w:rsidRPr="00D72339">
        <w:rPr>
          <w:rFonts w:ascii="Arial" w:hAnsi="Arial" w:cs="Arial"/>
          <w:color w:val="000000" w:themeColor="text1"/>
          <w:shd w:val="clear" w:color="auto" w:fill="FFFFFF"/>
        </w:rPr>
        <w:t xml:space="preserve">, </w:t>
      </w:r>
      <w:proofErr w:type="spellStart"/>
      <w:r w:rsidRPr="00D72339">
        <w:rPr>
          <w:rFonts w:ascii="Arial" w:hAnsi="Arial" w:cs="Arial"/>
          <w:color w:val="000000" w:themeColor="text1"/>
          <w:shd w:val="clear" w:color="auto" w:fill="FFFFFF"/>
        </w:rPr>
        <w:t>Vertinsky</w:t>
      </w:r>
      <w:proofErr w:type="spellEnd"/>
      <w:r w:rsidRPr="00D72339">
        <w:rPr>
          <w:rFonts w:ascii="Arial" w:hAnsi="Arial" w:cs="Arial"/>
          <w:color w:val="000000" w:themeColor="text1"/>
          <w:shd w:val="clear" w:color="auto" w:fill="FFFFFF"/>
        </w:rPr>
        <w:t xml:space="preserve">, </w:t>
      </w:r>
      <w:proofErr w:type="spellStart"/>
      <w:r w:rsidRPr="00D72339">
        <w:rPr>
          <w:rFonts w:ascii="Arial" w:hAnsi="Arial" w:cs="Arial"/>
          <w:color w:val="000000" w:themeColor="text1"/>
          <w:shd w:val="clear" w:color="auto" w:fill="FFFFFF"/>
        </w:rPr>
        <w:t>Ilan</w:t>
      </w:r>
      <w:proofErr w:type="spellEnd"/>
      <w:r w:rsidRPr="00D72339">
        <w:rPr>
          <w:rFonts w:ascii="Arial" w:hAnsi="Arial" w:cs="Arial"/>
          <w:color w:val="000000" w:themeColor="text1"/>
          <w:shd w:val="clear" w:color="auto" w:fill="FFFFFF"/>
        </w:rPr>
        <w:t>, &amp; Camp, Rodney. (2019). The Institutional Logic of Sustainability in the Hospitality Industry: An Exploratory Analysis of European and North American Multinationals. *Journal of Business Ethics, 154*(3), 805-823.</w:t>
      </w:r>
    </w:p>
    <w:p w:rsidR="00854263" w:rsidRPr="00D72339" w:rsidRDefault="00854263" w:rsidP="00D72339">
      <w:pPr>
        <w:spacing w:before="100" w:beforeAutospacing="1" w:after="100" w:afterAutospacing="1" w:line="360" w:lineRule="auto"/>
        <w:jc w:val="both"/>
        <w:rPr>
          <w:rFonts w:ascii="Arial" w:hAnsi="Arial" w:cs="Arial"/>
          <w:color w:val="000000" w:themeColor="text1"/>
        </w:rPr>
      </w:pPr>
      <w:proofErr w:type="spellStart"/>
      <w:r w:rsidRPr="00D72339">
        <w:rPr>
          <w:rFonts w:ascii="Arial" w:hAnsi="Arial" w:cs="Arial"/>
          <w:color w:val="000000" w:themeColor="text1"/>
        </w:rPr>
        <w:t>Corkill</w:t>
      </w:r>
      <w:proofErr w:type="spellEnd"/>
      <w:r w:rsidRPr="00D72339">
        <w:rPr>
          <w:rFonts w:ascii="Arial" w:hAnsi="Arial" w:cs="Arial"/>
          <w:color w:val="000000" w:themeColor="text1"/>
        </w:rPr>
        <w:t>, E. (2024) ‘Efficient hotels waste management: Sustainable solutions for a greener future’, </w:t>
      </w:r>
      <w:proofErr w:type="spellStart"/>
      <w:r w:rsidRPr="00D72339">
        <w:rPr>
          <w:rFonts w:ascii="Arial" w:hAnsi="Arial" w:cs="Arial"/>
          <w:i/>
          <w:iCs/>
          <w:color w:val="000000" w:themeColor="text1"/>
        </w:rPr>
        <w:t>HomeBiogas</w:t>
      </w:r>
      <w:proofErr w:type="spellEnd"/>
      <w:r w:rsidRPr="00D72339">
        <w:rPr>
          <w:rFonts w:ascii="Arial" w:hAnsi="Arial" w:cs="Arial"/>
          <w:i/>
          <w:iCs/>
          <w:color w:val="000000" w:themeColor="text1"/>
        </w:rPr>
        <w:t xml:space="preserve"> -</w:t>
      </w:r>
      <w:r w:rsidRPr="00D72339">
        <w:rPr>
          <w:rFonts w:ascii="Arial" w:hAnsi="Arial" w:cs="Arial"/>
          <w:color w:val="000000" w:themeColor="text1"/>
        </w:rPr>
        <w:t xml:space="preserve">. </w:t>
      </w:r>
      <w:proofErr w:type="spellStart"/>
      <w:r w:rsidRPr="00D72339">
        <w:rPr>
          <w:rFonts w:ascii="Arial" w:hAnsi="Arial" w:cs="Arial"/>
          <w:color w:val="000000" w:themeColor="text1"/>
        </w:rPr>
        <w:t>HomeBiogas</w:t>
      </w:r>
      <w:proofErr w:type="spellEnd"/>
      <w:r w:rsidRPr="00D72339">
        <w:rPr>
          <w:rFonts w:ascii="Arial" w:hAnsi="Arial" w:cs="Arial"/>
          <w:color w:val="000000" w:themeColor="text1"/>
        </w:rPr>
        <w:t>, 1 March. Available at: https://www.homebiogas.com/blog/hotels-waste-management/ (Accessed: 1 May 2024).</w:t>
      </w:r>
    </w:p>
    <w:p w:rsidR="00854263" w:rsidRPr="00D72339" w:rsidRDefault="00854263" w:rsidP="00D72339">
      <w:pPr>
        <w:spacing w:line="360" w:lineRule="auto"/>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 xml:space="preserve">Fuentes, Raquel. (2020). Corporate social responsibility and sustainability practices in the hotel industry: Are customers willing to pay more for green hotel </w:t>
      </w:r>
      <w:proofErr w:type="gramStart"/>
      <w:r w:rsidRPr="00D72339">
        <w:rPr>
          <w:rFonts w:ascii="Arial" w:hAnsi="Arial" w:cs="Arial"/>
          <w:color w:val="000000" w:themeColor="text1"/>
          <w:shd w:val="clear" w:color="auto" w:fill="FFFFFF"/>
        </w:rPr>
        <w:t>rooms?.</w:t>
      </w:r>
      <w:proofErr w:type="gramEnd"/>
      <w:r w:rsidRPr="00D72339">
        <w:rPr>
          <w:rFonts w:ascii="Arial" w:hAnsi="Arial" w:cs="Arial"/>
          <w:color w:val="000000" w:themeColor="text1"/>
          <w:shd w:val="clear" w:color="auto" w:fill="FFFFFF"/>
        </w:rPr>
        <w:t xml:space="preserve"> *Journal of Sustainable Tourism, 28*(12), 2053-2071.</w:t>
      </w:r>
    </w:p>
    <w:p w:rsidR="00854263" w:rsidRPr="00D72339" w:rsidRDefault="00854263" w:rsidP="00D72339">
      <w:pPr>
        <w:spacing w:before="100" w:beforeAutospacing="1" w:after="100" w:afterAutospacing="1" w:line="360" w:lineRule="auto"/>
        <w:jc w:val="both"/>
        <w:rPr>
          <w:rFonts w:ascii="Arial" w:hAnsi="Arial" w:cs="Arial"/>
          <w:color w:val="000000" w:themeColor="text1"/>
        </w:rPr>
      </w:pPr>
      <w:proofErr w:type="spellStart"/>
      <w:r w:rsidRPr="00D72339">
        <w:rPr>
          <w:rFonts w:ascii="Arial" w:hAnsi="Arial" w:cs="Arial"/>
          <w:color w:val="000000" w:themeColor="text1"/>
        </w:rPr>
        <w:t>Gentinetta</w:t>
      </w:r>
      <w:proofErr w:type="spellEnd"/>
      <w:r w:rsidRPr="00D72339">
        <w:rPr>
          <w:rFonts w:ascii="Arial" w:hAnsi="Arial" w:cs="Arial"/>
          <w:color w:val="000000" w:themeColor="text1"/>
        </w:rPr>
        <w:t>, J. (2020) ‘11 Examples of CSR practices in the hospitality industry’, </w:t>
      </w:r>
      <w:r w:rsidRPr="00D72339">
        <w:rPr>
          <w:rFonts w:ascii="Arial" w:hAnsi="Arial" w:cs="Arial"/>
          <w:i/>
          <w:iCs/>
          <w:color w:val="000000" w:themeColor="text1"/>
        </w:rPr>
        <w:t>Ehl.edu</w:t>
      </w:r>
      <w:r w:rsidRPr="00D72339">
        <w:rPr>
          <w:rFonts w:ascii="Arial" w:hAnsi="Arial" w:cs="Arial"/>
          <w:color w:val="000000" w:themeColor="text1"/>
        </w:rPr>
        <w:t>. EHL Holding SA, 17 December. Available at: https://hospitalityinsights.ehl.edu/csr-practices-hospitality-industry (Accessed: 1 May 2024).</w:t>
      </w:r>
    </w:p>
    <w:p w:rsidR="00854263" w:rsidRPr="00D72339" w:rsidRDefault="00854263" w:rsidP="00D72339">
      <w:pPr>
        <w:spacing w:line="360" w:lineRule="auto"/>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Hilton (2023)</w:t>
      </w:r>
      <w:r w:rsidRPr="00D72339">
        <w:rPr>
          <w:rStyle w:val="apple-converted-space"/>
          <w:rFonts w:ascii="Arial" w:hAnsi="Arial" w:cs="Arial"/>
          <w:color w:val="000000" w:themeColor="text1"/>
          <w:shd w:val="clear" w:color="auto" w:fill="FFFFFF"/>
        </w:rPr>
        <w:t> </w:t>
      </w:r>
      <w:r w:rsidRPr="00D72339">
        <w:rPr>
          <w:rFonts w:ascii="Arial" w:hAnsi="Arial" w:cs="Arial"/>
          <w:i/>
          <w:iCs/>
          <w:color w:val="000000" w:themeColor="text1"/>
        </w:rPr>
        <w:t>Hilton 2022 Environmental, Social and Governance report</w:t>
      </w:r>
      <w:r w:rsidRPr="00D72339">
        <w:rPr>
          <w:rFonts w:ascii="Arial" w:hAnsi="Arial" w:cs="Arial"/>
          <w:color w:val="000000" w:themeColor="text1"/>
          <w:shd w:val="clear" w:color="auto" w:fill="FFFFFF"/>
        </w:rPr>
        <w:t>,</w:t>
      </w:r>
      <w:r w:rsidRPr="00D72339">
        <w:rPr>
          <w:rStyle w:val="apple-converted-space"/>
          <w:rFonts w:ascii="Arial" w:hAnsi="Arial" w:cs="Arial"/>
          <w:color w:val="000000" w:themeColor="text1"/>
          <w:shd w:val="clear" w:color="auto" w:fill="FFFFFF"/>
        </w:rPr>
        <w:t> </w:t>
      </w:r>
      <w:r w:rsidRPr="00D72339">
        <w:rPr>
          <w:rFonts w:ascii="Arial" w:hAnsi="Arial" w:cs="Arial"/>
          <w:i/>
          <w:iCs/>
          <w:color w:val="000000" w:themeColor="text1"/>
        </w:rPr>
        <w:t>Hospitality Net</w:t>
      </w:r>
      <w:r w:rsidRPr="00D72339">
        <w:rPr>
          <w:rFonts w:ascii="Arial" w:hAnsi="Arial" w:cs="Arial"/>
          <w:color w:val="000000" w:themeColor="text1"/>
          <w:shd w:val="clear" w:color="auto" w:fill="FFFFFF"/>
        </w:rPr>
        <w:t>. Available at: https://www.hospitalitynet.org/news/4115836.html (Accessed: 1 May 2024).</w:t>
      </w:r>
    </w:p>
    <w:p w:rsidR="00854263" w:rsidRPr="00D72339" w:rsidRDefault="00854263" w:rsidP="00D72339">
      <w:pPr>
        <w:spacing w:before="100" w:beforeAutospacing="1" w:after="100" w:afterAutospacing="1" w:line="360" w:lineRule="auto"/>
        <w:jc w:val="both"/>
        <w:rPr>
          <w:rFonts w:ascii="Arial" w:hAnsi="Arial" w:cs="Arial"/>
          <w:color w:val="000000" w:themeColor="text1"/>
        </w:rPr>
      </w:pPr>
      <w:r w:rsidRPr="00D72339">
        <w:rPr>
          <w:rFonts w:ascii="Arial" w:hAnsi="Arial" w:cs="Arial"/>
          <w:i/>
          <w:iCs/>
          <w:color w:val="000000" w:themeColor="text1"/>
        </w:rPr>
        <w:t>Hilton 2019 Corporate Responsibility Report</w:t>
      </w:r>
      <w:r w:rsidRPr="00D72339">
        <w:rPr>
          <w:rFonts w:ascii="Arial" w:hAnsi="Arial" w:cs="Arial"/>
          <w:color w:val="000000" w:themeColor="text1"/>
        </w:rPr>
        <w:t> (2019) </w:t>
      </w:r>
      <w:r w:rsidRPr="00D72339">
        <w:rPr>
          <w:rFonts w:ascii="Arial" w:hAnsi="Arial" w:cs="Arial"/>
          <w:i/>
          <w:iCs/>
          <w:color w:val="000000" w:themeColor="text1"/>
        </w:rPr>
        <w:t>Hilton.com</w:t>
      </w:r>
      <w:r w:rsidRPr="00D72339">
        <w:rPr>
          <w:rFonts w:ascii="Arial" w:hAnsi="Arial" w:cs="Arial"/>
          <w:color w:val="000000" w:themeColor="text1"/>
        </w:rPr>
        <w:t>. Available at: https://cr.hilton.com/wp-content/uploads/2020/04/Hilton-2019-CR-Report.pdf (Accessed: 1 May 2024).</w:t>
      </w:r>
    </w:p>
    <w:p w:rsidR="00854263" w:rsidRPr="00D72339" w:rsidRDefault="00854263" w:rsidP="00D72339">
      <w:pPr>
        <w:spacing w:line="360" w:lineRule="auto"/>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Hilton. (2022). Hilton 2021 ESG Report: Sustainable Travel and Tourism. Retrieved from [</w:t>
      </w:r>
      <w:proofErr w:type="gramStart"/>
      <w:r w:rsidRPr="00D72339">
        <w:rPr>
          <w:rFonts w:ascii="Arial" w:hAnsi="Arial" w:cs="Arial"/>
          <w:color w:val="000000" w:themeColor="text1"/>
          <w:shd w:val="clear" w:color="auto" w:fill="FFFFFF"/>
        </w:rPr>
        <w:t>https://about.hilton.com/sustainability](</w:t>
      </w:r>
      <w:proofErr w:type="gramEnd"/>
      <w:r w:rsidRPr="00D72339">
        <w:rPr>
          <w:rFonts w:ascii="Arial" w:hAnsi="Arial" w:cs="Arial"/>
          <w:color w:val="000000" w:themeColor="text1"/>
          <w:shd w:val="clear" w:color="auto" w:fill="FFFFFF"/>
        </w:rPr>
        <w:t>https://about.hilton.com/sustainability)</w:t>
      </w:r>
    </w:p>
    <w:p w:rsidR="00854263" w:rsidRPr="00D72339" w:rsidRDefault="00854263" w:rsidP="00D72339">
      <w:pPr>
        <w:spacing w:before="100" w:beforeAutospacing="1" w:after="100" w:afterAutospacing="1" w:line="360" w:lineRule="auto"/>
        <w:jc w:val="both"/>
        <w:rPr>
          <w:rFonts w:ascii="Arial" w:hAnsi="Arial" w:cs="Arial"/>
          <w:color w:val="000000" w:themeColor="text1"/>
        </w:rPr>
      </w:pPr>
      <w:r w:rsidRPr="00D72339">
        <w:rPr>
          <w:rFonts w:ascii="Arial" w:hAnsi="Arial" w:cs="Arial"/>
          <w:color w:val="000000" w:themeColor="text1"/>
        </w:rPr>
        <w:t>Jamir, I. (no date) </w:t>
      </w:r>
      <w:r w:rsidRPr="00D72339">
        <w:rPr>
          <w:rFonts w:ascii="Arial" w:hAnsi="Arial" w:cs="Arial"/>
          <w:i/>
          <w:iCs/>
          <w:color w:val="000000" w:themeColor="text1"/>
        </w:rPr>
        <w:t>CSR practices in the hospitality industry</w:t>
      </w:r>
      <w:r w:rsidRPr="00D72339">
        <w:rPr>
          <w:rFonts w:ascii="Arial" w:hAnsi="Arial" w:cs="Arial"/>
          <w:color w:val="000000" w:themeColor="text1"/>
        </w:rPr>
        <w:t>, </w:t>
      </w:r>
      <w:r w:rsidRPr="00D72339">
        <w:rPr>
          <w:rFonts w:ascii="Arial" w:hAnsi="Arial" w:cs="Arial"/>
          <w:i/>
          <w:iCs/>
          <w:color w:val="000000" w:themeColor="text1"/>
        </w:rPr>
        <w:t>Ruralhandmade.com</w:t>
      </w:r>
      <w:r w:rsidRPr="00D72339">
        <w:rPr>
          <w:rFonts w:ascii="Arial" w:hAnsi="Arial" w:cs="Arial"/>
          <w:color w:val="000000" w:themeColor="text1"/>
        </w:rPr>
        <w:t>. Available at: https://ruralhandmade.com/blog/csr-practices-in-the-hospitality-industry (Accessed: 1 May 2024).</w:t>
      </w:r>
    </w:p>
    <w:p w:rsidR="00854263" w:rsidRPr="00D72339" w:rsidRDefault="00854263" w:rsidP="00D72339">
      <w:pPr>
        <w:spacing w:before="100" w:beforeAutospacing="1" w:after="100" w:afterAutospacing="1" w:line="360" w:lineRule="auto"/>
        <w:jc w:val="both"/>
        <w:rPr>
          <w:rFonts w:ascii="Arial" w:hAnsi="Arial" w:cs="Arial"/>
          <w:color w:val="000000" w:themeColor="text1"/>
        </w:rPr>
      </w:pPr>
      <w:proofErr w:type="spellStart"/>
      <w:r w:rsidRPr="00D72339">
        <w:rPr>
          <w:rFonts w:ascii="Arial" w:hAnsi="Arial" w:cs="Arial"/>
          <w:color w:val="000000" w:themeColor="text1"/>
        </w:rPr>
        <w:lastRenderedPageBreak/>
        <w:t>Jarząbek</w:t>
      </w:r>
      <w:proofErr w:type="spellEnd"/>
      <w:r w:rsidRPr="00D72339">
        <w:rPr>
          <w:rFonts w:ascii="Arial" w:hAnsi="Arial" w:cs="Arial"/>
          <w:color w:val="000000" w:themeColor="text1"/>
        </w:rPr>
        <w:t xml:space="preserve">, M. A. (2016) ‘Corporate social responsibility in hotel </w:t>
      </w:r>
      <w:proofErr w:type="gramStart"/>
      <w:r w:rsidRPr="00D72339">
        <w:rPr>
          <w:rFonts w:ascii="Arial" w:hAnsi="Arial" w:cs="Arial"/>
          <w:color w:val="000000" w:themeColor="text1"/>
        </w:rPr>
        <w:t>industry :</w:t>
      </w:r>
      <w:proofErr w:type="gramEnd"/>
      <w:r w:rsidRPr="00D72339">
        <w:rPr>
          <w:rFonts w:ascii="Arial" w:hAnsi="Arial" w:cs="Arial"/>
          <w:color w:val="000000" w:themeColor="text1"/>
        </w:rPr>
        <w:t xml:space="preserve"> environmental implications’. Available at: https://core.ac.uk/reader/85129420 (Accessed: 1 May 2024).</w:t>
      </w:r>
    </w:p>
    <w:p w:rsidR="00854263" w:rsidRDefault="00854263" w:rsidP="00D72339">
      <w:pPr>
        <w:spacing w:line="360" w:lineRule="auto"/>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 xml:space="preserve">Khan, Muhammad, &amp; Qazi, </w:t>
      </w:r>
      <w:proofErr w:type="spellStart"/>
      <w:r w:rsidRPr="00D72339">
        <w:rPr>
          <w:rFonts w:ascii="Arial" w:hAnsi="Arial" w:cs="Arial"/>
          <w:color w:val="000000" w:themeColor="text1"/>
          <w:shd w:val="clear" w:color="auto" w:fill="FFFFFF"/>
        </w:rPr>
        <w:t>Tehmina</w:t>
      </w:r>
      <w:proofErr w:type="spellEnd"/>
      <w:r w:rsidRPr="00D72339">
        <w:rPr>
          <w:rFonts w:ascii="Arial" w:hAnsi="Arial" w:cs="Arial"/>
          <w:color w:val="000000" w:themeColor="text1"/>
          <w:shd w:val="clear" w:color="auto" w:fill="FFFFFF"/>
        </w:rPr>
        <w:t xml:space="preserve"> F. (2020). Corporate Social Responsibility in Hospitality Industry: A systematic review. *Journal of Business Ethics, 164*(4), 603-623.</w:t>
      </w:r>
    </w:p>
    <w:p w:rsidR="00854263" w:rsidRPr="00D72339" w:rsidRDefault="00854263" w:rsidP="00D72339">
      <w:pPr>
        <w:spacing w:before="100" w:beforeAutospacing="1" w:after="100" w:afterAutospacing="1" w:line="360" w:lineRule="auto"/>
        <w:jc w:val="both"/>
        <w:rPr>
          <w:rFonts w:ascii="Arial" w:hAnsi="Arial" w:cs="Arial"/>
          <w:color w:val="000000" w:themeColor="text1"/>
        </w:rPr>
      </w:pPr>
      <w:r w:rsidRPr="006765CF">
        <w:rPr>
          <w:rFonts w:ascii="Arial" w:hAnsi="Arial" w:cs="Arial"/>
          <w:color w:val="000000" w:themeColor="text1"/>
        </w:rPr>
        <w:t>Manifold, A. (2024) </w:t>
      </w:r>
      <w:r w:rsidRPr="006765CF">
        <w:rPr>
          <w:rFonts w:ascii="Arial" w:hAnsi="Arial" w:cs="Arial"/>
          <w:i/>
          <w:iCs/>
          <w:color w:val="000000" w:themeColor="text1"/>
        </w:rPr>
        <w:t>Crh.com</w:t>
      </w:r>
      <w:r w:rsidRPr="006765CF">
        <w:rPr>
          <w:rFonts w:ascii="Arial" w:hAnsi="Arial" w:cs="Arial"/>
          <w:color w:val="000000" w:themeColor="text1"/>
        </w:rPr>
        <w:t>. Available at: https://www.crh.com/sustainability (Accessed: 6 May 2024).</w:t>
      </w:r>
    </w:p>
    <w:p w:rsidR="00854263" w:rsidRPr="00D72339" w:rsidRDefault="00854263" w:rsidP="00D72339">
      <w:pPr>
        <w:spacing w:line="360" w:lineRule="auto"/>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Martín</w:t>
      </w:r>
      <w:r w:rsidRPr="00D72339">
        <w:rPr>
          <w:rFonts w:ascii="Cambria Math" w:hAnsi="Cambria Math" w:cs="Cambria Math"/>
          <w:color w:val="000000" w:themeColor="text1"/>
          <w:shd w:val="clear" w:color="auto" w:fill="FFFFFF"/>
        </w:rPr>
        <w:t>‐</w:t>
      </w:r>
      <w:r w:rsidRPr="00D72339">
        <w:rPr>
          <w:rFonts w:ascii="Arial" w:hAnsi="Arial" w:cs="Arial"/>
          <w:color w:val="000000" w:themeColor="text1"/>
          <w:shd w:val="clear" w:color="auto" w:fill="FFFFFF"/>
        </w:rPr>
        <w:t>Torres, Manuel, Díaz</w:t>
      </w:r>
      <w:r w:rsidRPr="00D72339">
        <w:rPr>
          <w:rFonts w:ascii="Cambria Math" w:hAnsi="Cambria Math" w:cs="Cambria Math"/>
          <w:color w:val="000000" w:themeColor="text1"/>
          <w:shd w:val="clear" w:color="auto" w:fill="FFFFFF"/>
        </w:rPr>
        <w:t>‐</w:t>
      </w:r>
      <w:r w:rsidRPr="00D72339">
        <w:rPr>
          <w:rFonts w:ascii="Arial" w:hAnsi="Arial" w:cs="Arial"/>
          <w:color w:val="000000" w:themeColor="text1"/>
          <w:shd w:val="clear" w:color="auto" w:fill="FFFFFF"/>
        </w:rPr>
        <w:t xml:space="preserve">García, Cristóbal, &amp; </w:t>
      </w:r>
      <w:proofErr w:type="spellStart"/>
      <w:r w:rsidRPr="00D72339">
        <w:rPr>
          <w:rFonts w:ascii="Arial" w:hAnsi="Arial" w:cs="Arial"/>
          <w:color w:val="000000" w:themeColor="text1"/>
          <w:shd w:val="clear" w:color="auto" w:fill="FFFFFF"/>
        </w:rPr>
        <w:t>Sáez</w:t>
      </w:r>
      <w:proofErr w:type="spellEnd"/>
      <w:r w:rsidRPr="00D72339">
        <w:rPr>
          <w:rFonts w:ascii="Cambria Math" w:hAnsi="Cambria Math" w:cs="Cambria Math"/>
          <w:color w:val="000000" w:themeColor="text1"/>
          <w:shd w:val="clear" w:color="auto" w:fill="FFFFFF"/>
        </w:rPr>
        <w:t>‐</w:t>
      </w:r>
      <w:r w:rsidRPr="00D72339">
        <w:rPr>
          <w:rFonts w:ascii="Arial" w:hAnsi="Arial" w:cs="Arial"/>
          <w:color w:val="000000" w:themeColor="text1"/>
          <w:shd w:val="clear" w:color="auto" w:fill="FFFFFF"/>
        </w:rPr>
        <w:t>Martínez, Francisco J. (2018). The impact of corporate social responsibility on hotel performance: The moderating role of public engagement. *Corporate Social Responsibility and Environmental Management, 25*(6), 1334-1346.</w:t>
      </w:r>
    </w:p>
    <w:p w:rsidR="00854263" w:rsidRPr="00D72339" w:rsidRDefault="00854263" w:rsidP="00D72339">
      <w:pPr>
        <w:spacing w:before="100" w:beforeAutospacing="1" w:after="100" w:afterAutospacing="1" w:line="360" w:lineRule="auto"/>
        <w:jc w:val="both"/>
        <w:rPr>
          <w:rFonts w:ascii="Arial" w:hAnsi="Arial" w:cs="Arial"/>
          <w:color w:val="000000" w:themeColor="text1"/>
        </w:rPr>
      </w:pPr>
      <w:r w:rsidRPr="00D72339">
        <w:rPr>
          <w:rFonts w:ascii="Arial" w:hAnsi="Arial" w:cs="Arial"/>
          <w:color w:val="000000" w:themeColor="text1"/>
        </w:rPr>
        <w:t>Mews (2023) ‘Hotel Waste Management: How to Reduce it in Hospitality?’, </w:t>
      </w:r>
      <w:r w:rsidRPr="00D72339">
        <w:rPr>
          <w:rFonts w:ascii="Arial" w:hAnsi="Arial" w:cs="Arial"/>
          <w:i/>
          <w:iCs/>
          <w:color w:val="000000" w:themeColor="text1"/>
        </w:rPr>
        <w:t>Mews.com</w:t>
      </w:r>
      <w:r w:rsidRPr="00D72339">
        <w:rPr>
          <w:rFonts w:ascii="Arial" w:hAnsi="Arial" w:cs="Arial"/>
          <w:color w:val="000000" w:themeColor="text1"/>
        </w:rPr>
        <w:t>. Mews Systems LTD, 3 March. Available at: https://www.mews.com/en/blog/hotel-waste-management (Accessed: 1 May 2024).</w:t>
      </w:r>
    </w:p>
    <w:p w:rsidR="00854263" w:rsidRPr="00D72339" w:rsidRDefault="00854263" w:rsidP="00D72339">
      <w:pPr>
        <w:spacing w:line="360" w:lineRule="auto"/>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 xml:space="preserve">Rahman, Md. </w:t>
      </w:r>
      <w:proofErr w:type="spellStart"/>
      <w:r w:rsidRPr="00D72339">
        <w:rPr>
          <w:rFonts w:ascii="Arial" w:hAnsi="Arial" w:cs="Arial"/>
          <w:color w:val="000000" w:themeColor="text1"/>
          <w:shd w:val="clear" w:color="auto" w:fill="FFFFFF"/>
        </w:rPr>
        <w:t>Mahfuzur</w:t>
      </w:r>
      <w:proofErr w:type="spellEnd"/>
      <w:r w:rsidRPr="00D72339">
        <w:rPr>
          <w:rFonts w:ascii="Arial" w:hAnsi="Arial" w:cs="Arial"/>
          <w:color w:val="000000" w:themeColor="text1"/>
          <w:shd w:val="clear" w:color="auto" w:fill="FFFFFF"/>
        </w:rPr>
        <w:t>, &amp; Liu, Min. (2019). Corporate social responsibility practices in hospitality industry: A case of Hilton Hotels &amp; Resorts. *Journal of Management and Strategy, 10*(2), 55-63.</w:t>
      </w:r>
    </w:p>
    <w:p w:rsidR="00854263" w:rsidRPr="00854263" w:rsidRDefault="00854263" w:rsidP="00854263">
      <w:pPr>
        <w:pStyle w:val="NormalWeb"/>
        <w:spacing w:line="360" w:lineRule="auto"/>
        <w:jc w:val="both"/>
        <w:rPr>
          <w:rFonts w:ascii="Arial" w:hAnsi="Arial" w:cs="Arial"/>
          <w:color w:val="000000" w:themeColor="text1"/>
        </w:rPr>
      </w:pPr>
      <w:proofErr w:type="spellStart"/>
      <w:r w:rsidRPr="00D72339">
        <w:rPr>
          <w:rFonts w:ascii="Arial" w:hAnsi="Arial" w:cs="Arial"/>
          <w:color w:val="000000" w:themeColor="text1"/>
        </w:rPr>
        <w:t>Sanni</w:t>
      </w:r>
      <w:proofErr w:type="spellEnd"/>
      <w:r w:rsidRPr="00D72339">
        <w:rPr>
          <w:rFonts w:ascii="Arial" w:hAnsi="Arial" w:cs="Arial"/>
          <w:color w:val="000000" w:themeColor="text1"/>
        </w:rPr>
        <w:t>, O. (2023)</w:t>
      </w:r>
      <w:r w:rsidRPr="00D72339">
        <w:rPr>
          <w:rStyle w:val="apple-converted-space"/>
          <w:rFonts w:ascii="Arial" w:hAnsi="Arial" w:cs="Arial"/>
          <w:color w:val="000000" w:themeColor="text1"/>
        </w:rPr>
        <w:t> </w:t>
      </w:r>
      <w:r w:rsidRPr="00D72339">
        <w:rPr>
          <w:rFonts w:ascii="Arial" w:hAnsi="Arial" w:cs="Arial"/>
          <w:i/>
          <w:iCs/>
          <w:color w:val="000000" w:themeColor="text1"/>
        </w:rPr>
        <w:t>RV park investment: Exploring the road to profits</w:t>
      </w:r>
      <w:r w:rsidRPr="00D72339">
        <w:rPr>
          <w:rFonts w:ascii="Arial" w:hAnsi="Arial" w:cs="Arial"/>
          <w:color w:val="000000" w:themeColor="text1"/>
        </w:rPr>
        <w:t>,</w:t>
      </w:r>
      <w:r w:rsidRPr="00D72339">
        <w:rPr>
          <w:rStyle w:val="apple-converted-space"/>
          <w:rFonts w:ascii="Arial" w:hAnsi="Arial" w:cs="Arial"/>
          <w:color w:val="000000" w:themeColor="text1"/>
        </w:rPr>
        <w:t> </w:t>
      </w:r>
      <w:r w:rsidRPr="00D72339">
        <w:rPr>
          <w:rFonts w:ascii="Arial" w:hAnsi="Arial" w:cs="Arial"/>
          <w:i/>
          <w:iCs/>
          <w:color w:val="000000" w:themeColor="text1"/>
        </w:rPr>
        <w:t>Booking Ninjas</w:t>
      </w:r>
      <w:r w:rsidRPr="00D72339">
        <w:rPr>
          <w:rFonts w:ascii="Arial" w:hAnsi="Arial" w:cs="Arial"/>
          <w:color w:val="000000" w:themeColor="text1"/>
        </w:rPr>
        <w:t>. Available at: https://bookingninjas.my.salesforce-sites.com/blog/rv-park-investment-exploring-the-road-to-profits (Accessed: 6 May 2024)</w:t>
      </w:r>
    </w:p>
    <w:p w:rsidR="00854263" w:rsidRPr="00D72339" w:rsidRDefault="00854263" w:rsidP="00D72339">
      <w:pPr>
        <w:spacing w:before="100" w:beforeAutospacing="1" w:after="100" w:afterAutospacing="1" w:line="360" w:lineRule="auto"/>
        <w:jc w:val="both"/>
        <w:rPr>
          <w:rFonts w:ascii="Arial" w:hAnsi="Arial" w:cs="Arial"/>
          <w:color w:val="000000" w:themeColor="text1"/>
        </w:rPr>
      </w:pPr>
      <w:r w:rsidRPr="00D72339">
        <w:rPr>
          <w:rFonts w:ascii="Arial" w:hAnsi="Arial" w:cs="Arial"/>
          <w:color w:val="000000" w:themeColor="text1"/>
        </w:rPr>
        <w:t>Sanu, M. (no date) </w:t>
      </w:r>
      <w:r w:rsidRPr="00D72339">
        <w:rPr>
          <w:rFonts w:ascii="Arial" w:hAnsi="Arial" w:cs="Arial"/>
          <w:i/>
          <w:iCs/>
          <w:color w:val="000000" w:themeColor="text1"/>
        </w:rPr>
        <w:t>10 ways your hospitality business can reduce food waste</w:t>
      </w:r>
      <w:r w:rsidRPr="00D72339">
        <w:rPr>
          <w:rFonts w:ascii="Arial" w:hAnsi="Arial" w:cs="Arial"/>
          <w:color w:val="000000" w:themeColor="text1"/>
        </w:rPr>
        <w:t>, </w:t>
      </w:r>
      <w:r w:rsidRPr="00D72339">
        <w:rPr>
          <w:rFonts w:ascii="Arial" w:hAnsi="Arial" w:cs="Arial"/>
          <w:i/>
          <w:iCs/>
          <w:color w:val="000000" w:themeColor="text1"/>
        </w:rPr>
        <w:t>Winnowsolutions.com</w:t>
      </w:r>
      <w:r w:rsidRPr="00D72339">
        <w:rPr>
          <w:rFonts w:ascii="Arial" w:hAnsi="Arial" w:cs="Arial"/>
          <w:color w:val="000000" w:themeColor="text1"/>
        </w:rPr>
        <w:t>. Available at: https://blog.winnowsolutions.com/hospitality-business-can-reduce-food-waste-hotels (Accessed: 1 May 2024).</w:t>
      </w:r>
    </w:p>
    <w:p w:rsidR="00854263" w:rsidRPr="00D72339" w:rsidRDefault="00854263" w:rsidP="00D72339">
      <w:pPr>
        <w:spacing w:line="360" w:lineRule="auto"/>
        <w:jc w:val="both"/>
        <w:rPr>
          <w:rFonts w:ascii="Arial" w:hAnsi="Arial" w:cs="Arial"/>
          <w:color w:val="000000" w:themeColor="text1"/>
          <w:shd w:val="clear" w:color="auto" w:fill="FFFFFF"/>
        </w:rPr>
      </w:pPr>
      <w:r w:rsidRPr="00D72339">
        <w:rPr>
          <w:rFonts w:ascii="Arial" w:hAnsi="Arial" w:cs="Arial"/>
          <w:color w:val="000000" w:themeColor="text1"/>
          <w:shd w:val="clear" w:color="auto" w:fill="FFFFFF"/>
        </w:rPr>
        <w:t>Singh, Jatinder, &amp; Singh, Harvinder. (2021). Sustainability practices and customer satisfaction in the hospitality industry: A case study of Hilton Hotels. *Journal of Global Operations and Strategic Sourcing, 14*(1), 92-112.</w:t>
      </w:r>
    </w:p>
    <w:sectPr w:rsidR="00854263" w:rsidRPr="00D72339"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240F"/>
    <w:multiLevelType w:val="hybridMultilevel"/>
    <w:tmpl w:val="35BCF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7233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B1F"/>
    <w:rsid w:val="000F46E4"/>
    <w:rsid w:val="00140E7E"/>
    <w:rsid w:val="00140EB4"/>
    <w:rsid w:val="006765CF"/>
    <w:rsid w:val="00852215"/>
    <w:rsid w:val="00854263"/>
    <w:rsid w:val="00932997"/>
    <w:rsid w:val="009578AD"/>
    <w:rsid w:val="00984337"/>
    <w:rsid w:val="00AC4CBF"/>
    <w:rsid w:val="00AE0AF1"/>
    <w:rsid w:val="00AF50E5"/>
    <w:rsid w:val="00B66536"/>
    <w:rsid w:val="00B7271A"/>
    <w:rsid w:val="00C24FC7"/>
    <w:rsid w:val="00C614D3"/>
    <w:rsid w:val="00D02B1F"/>
    <w:rsid w:val="00D37CEE"/>
    <w:rsid w:val="00D72339"/>
    <w:rsid w:val="00DE6886"/>
    <w:rsid w:val="00EC490C"/>
    <w:rsid w:val="00FE1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1AE69F"/>
  <w15:chartTrackingRefBased/>
  <w15:docId w15:val="{05D004E5-E506-8C4A-806E-500C09638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5CF"/>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0AF1"/>
    <w:pPr>
      <w:ind w:left="720"/>
      <w:contextualSpacing/>
    </w:pPr>
    <w:rPr>
      <w:rFonts w:asciiTheme="minorHAnsi" w:eastAsiaTheme="minorHAnsi" w:hAnsiTheme="minorHAnsi" w:cstheme="minorBidi"/>
      <w:kern w:val="2"/>
      <w:lang w:eastAsia="en-US"/>
      <w14:ligatures w14:val="standardContextual"/>
    </w:rPr>
  </w:style>
  <w:style w:type="paragraph" w:styleId="NormalWeb">
    <w:name w:val="Normal (Web)"/>
    <w:basedOn w:val="Normal"/>
    <w:uiPriority w:val="99"/>
    <w:unhideWhenUsed/>
    <w:rsid w:val="00DE6886"/>
    <w:pPr>
      <w:spacing w:before="100" w:beforeAutospacing="1" w:after="100" w:afterAutospacing="1"/>
    </w:pPr>
  </w:style>
  <w:style w:type="character" w:customStyle="1" w:styleId="apple-converted-space">
    <w:name w:val="apple-converted-space"/>
    <w:basedOn w:val="DefaultParagraphFont"/>
    <w:rsid w:val="00DE6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17027">
      <w:bodyDiv w:val="1"/>
      <w:marLeft w:val="0"/>
      <w:marRight w:val="0"/>
      <w:marTop w:val="0"/>
      <w:marBottom w:val="0"/>
      <w:divBdr>
        <w:top w:val="none" w:sz="0" w:space="0" w:color="auto"/>
        <w:left w:val="none" w:sz="0" w:space="0" w:color="auto"/>
        <w:bottom w:val="none" w:sz="0" w:space="0" w:color="auto"/>
        <w:right w:val="none" w:sz="0" w:space="0" w:color="auto"/>
      </w:divBdr>
      <w:divsChild>
        <w:div w:id="960114545">
          <w:marLeft w:val="0"/>
          <w:marRight w:val="0"/>
          <w:marTop w:val="0"/>
          <w:marBottom w:val="0"/>
          <w:divBdr>
            <w:top w:val="none" w:sz="0" w:space="0" w:color="auto"/>
            <w:left w:val="none" w:sz="0" w:space="0" w:color="auto"/>
            <w:bottom w:val="none" w:sz="0" w:space="0" w:color="auto"/>
            <w:right w:val="none" w:sz="0" w:space="0" w:color="auto"/>
          </w:divBdr>
        </w:div>
      </w:divsChild>
    </w:div>
    <w:div w:id="943728290">
      <w:bodyDiv w:val="1"/>
      <w:marLeft w:val="0"/>
      <w:marRight w:val="0"/>
      <w:marTop w:val="0"/>
      <w:marBottom w:val="0"/>
      <w:divBdr>
        <w:top w:val="none" w:sz="0" w:space="0" w:color="auto"/>
        <w:left w:val="none" w:sz="0" w:space="0" w:color="auto"/>
        <w:bottom w:val="none" w:sz="0" w:space="0" w:color="auto"/>
        <w:right w:val="none" w:sz="0" w:space="0" w:color="auto"/>
      </w:divBdr>
      <w:divsChild>
        <w:div w:id="1850750614">
          <w:marLeft w:val="0"/>
          <w:marRight w:val="0"/>
          <w:marTop w:val="0"/>
          <w:marBottom w:val="0"/>
          <w:divBdr>
            <w:top w:val="none" w:sz="0" w:space="0" w:color="auto"/>
            <w:left w:val="none" w:sz="0" w:space="0" w:color="auto"/>
            <w:bottom w:val="none" w:sz="0" w:space="0" w:color="auto"/>
            <w:right w:val="none" w:sz="0" w:space="0" w:color="auto"/>
          </w:divBdr>
        </w:div>
      </w:divsChild>
    </w:div>
    <w:div w:id="1195268244">
      <w:bodyDiv w:val="1"/>
      <w:marLeft w:val="0"/>
      <w:marRight w:val="0"/>
      <w:marTop w:val="0"/>
      <w:marBottom w:val="0"/>
      <w:divBdr>
        <w:top w:val="none" w:sz="0" w:space="0" w:color="auto"/>
        <w:left w:val="none" w:sz="0" w:space="0" w:color="auto"/>
        <w:bottom w:val="none" w:sz="0" w:space="0" w:color="auto"/>
        <w:right w:val="none" w:sz="0" w:space="0" w:color="auto"/>
      </w:divBdr>
      <w:divsChild>
        <w:div w:id="947128079">
          <w:marLeft w:val="0"/>
          <w:marRight w:val="0"/>
          <w:marTop w:val="0"/>
          <w:marBottom w:val="0"/>
          <w:divBdr>
            <w:top w:val="none" w:sz="0" w:space="0" w:color="auto"/>
            <w:left w:val="none" w:sz="0" w:space="0" w:color="auto"/>
            <w:bottom w:val="none" w:sz="0" w:space="0" w:color="auto"/>
            <w:right w:val="none" w:sz="0" w:space="0" w:color="auto"/>
          </w:divBdr>
          <w:divsChild>
            <w:div w:id="406728670">
              <w:marLeft w:val="0"/>
              <w:marRight w:val="0"/>
              <w:marTop w:val="0"/>
              <w:marBottom w:val="0"/>
              <w:divBdr>
                <w:top w:val="none" w:sz="0" w:space="0" w:color="auto"/>
                <w:left w:val="none" w:sz="0" w:space="0" w:color="auto"/>
                <w:bottom w:val="none" w:sz="0" w:space="0" w:color="auto"/>
                <w:right w:val="none" w:sz="0" w:space="0" w:color="auto"/>
              </w:divBdr>
            </w:div>
            <w:div w:id="1587302146">
              <w:marLeft w:val="0"/>
              <w:marRight w:val="0"/>
              <w:marTop w:val="0"/>
              <w:marBottom w:val="0"/>
              <w:divBdr>
                <w:top w:val="none" w:sz="0" w:space="0" w:color="auto"/>
                <w:left w:val="none" w:sz="0" w:space="0" w:color="auto"/>
                <w:bottom w:val="none" w:sz="0" w:space="0" w:color="auto"/>
                <w:right w:val="none" w:sz="0" w:space="0" w:color="auto"/>
              </w:divBdr>
            </w:div>
            <w:div w:id="767384488">
              <w:marLeft w:val="0"/>
              <w:marRight w:val="0"/>
              <w:marTop w:val="0"/>
              <w:marBottom w:val="0"/>
              <w:divBdr>
                <w:top w:val="none" w:sz="0" w:space="0" w:color="auto"/>
                <w:left w:val="none" w:sz="0" w:space="0" w:color="auto"/>
                <w:bottom w:val="none" w:sz="0" w:space="0" w:color="auto"/>
                <w:right w:val="none" w:sz="0" w:space="0" w:color="auto"/>
              </w:divBdr>
            </w:div>
            <w:div w:id="1824076020">
              <w:marLeft w:val="0"/>
              <w:marRight w:val="0"/>
              <w:marTop w:val="0"/>
              <w:marBottom w:val="0"/>
              <w:divBdr>
                <w:top w:val="none" w:sz="0" w:space="0" w:color="auto"/>
                <w:left w:val="none" w:sz="0" w:space="0" w:color="auto"/>
                <w:bottom w:val="none" w:sz="0" w:space="0" w:color="auto"/>
                <w:right w:val="none" w:sz="0" w:space="0" w:color="auto"/>
              </w:divBdr>
            </w:div>
            <w:div w:id="305546414">
              <w:marLeft w:val="0"/>
              <w:marRight w:val="0"/>
              <w:marTop w:val="0"/>
              <w:marBottom w:val="0"/>
              <w:divBdr>
                <w:top w:val="none" w:sz="0" w:space="0" w:color="auto"/>
                <w:left w:val="none" w:sz="0" w:space="0" w:color="auto"/>
                <w:bottom w:val="none" w:sz="0" w:space="0" w:color="auto"/>
                <w:right w:val="none" w:sz="0" w:space="0" w:color="auto"/>
              </w:divBdr>
            </w:div>
            <w:div w:id="196577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10</Pages>
  <Words>3044</Words>
  <Characters>17351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29</cp:revision>
  <dcterms:created xsi:type="dcterms:W3CDTF">2024-04-29T03:06:00Z</dcterms:created>
  <dcterms:modified xsi:type="dcterms:W3CDTF">2024-05-06T20:01:00Z</dcterms:modified>
</cp:coreProperties>
</file>