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36171C" w14:textId="77777777" w:rsidR="00751A1C" w:rsidRDefault="00751A1C" w:rsidP="00751A1C">
      <w:pPr>
        <w:spacing w:before="100" w:beforeAutospacing="1" w:after="100" w:afterAutospacing="1" w:line="360" w:lineRule="auto"/>
        <w:ind w:left="5040"/>
        <w:jc w:val="both"/>
        <w:outlineLvl w:val="1"/>
        <w:rPr>
          <w:rFonts w:ascii="Arial" w:eastAsia="Times New Roman" w:hAnsi="Arial" w:cs="Arial"/>
          <w:b/>
          <w:bCs/>
        </w:rPr>
      </w:pPr>
      <w:r>
        <w:rPr>
          <w:rFonts w:ascii="Arial" w:eastAsia="Times New Roman" w:hAnsi="Arial" w:cs="Arial"/>
          <w:b/>
          <w:bCs/>
          <w:noProof/>
        </w:rPr>
        <w:drawing>
          <wp:inline distT="0" distB="0" distL="0" distR="0" wp14:anchorId="0E652FBC" wp14:editId="4228330B">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1"/>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751A1C" w:rsidRPr="00797353" w14:paraId="45A25628" w14:textId="77777777" w:rsidTr="003E64F5">
        <w:trPr>
          <w:trHeight w:val="179"/>
          <w:jc w:val="center"/>
        </w:trPr>
        <w:tc>
          <w:tcPr>
            <w:tcW w:w="0" w:type="auto"/>
            <w:hideMark/>
          </w:tcPr>
          <w:p w14:paraId="312155EE" w14:textId="77777777" w:rsidR="00751A1C" w:rsidRPr="00797353" w:rsidRDefault="00751A1C" w:rsidP="003E64F5">
            <w:pPr>
              <w:tabs>
                <w:tab w:val="right" w:pos="2299"/>
              </w:tabs>
              <w:spacing w:line="360" w:lineRule="auto"/>
              <w:jc w:val="both"/>
              <w:rPr>
                <w:rFonts w:ascii="Arial" w:eastAsia="Times New Roman" w:hAnsi="Arial" w:cs="Arial"/>
                <w:b/>
                <w:bCs/>
              </w:rPr>
            </w:pPr>
            <w:r w:rsidRPr="00797353">
              <w:rPr>
                <w:rFonts w:ascii="Arial" w:eastAsia="Times New Roman" w:hAnsi="Arial" w:cs="Arial"/>
                <w:b/>
                <w:bCs/>
              </w:rPr>
              <w:t>Student Name:</w:t>
            </w:r>
            <w:r w:rsidRPr="00797353">
              <w:rPr>
                <w:rFonts w:ascii="Arial" w:eastAsia="Times New Roman" w:hAnsi="Arial" w:cs="Arial"/>
                <w:b/>
                <w:bCs/>
              </w:rPr>
              <w:tab/>
            </w:r>
          </w:p>
        </w:tc>
        <w:tc>
          <w:tcPr>
            <w:tcW w:w="5825" w:type="dxa"/>
            <w:hideMark/>
          </w:tcPr>
          <w:p w14:paraId="66EA4D3F" w14:textId="0F7B73EE" w:rsidR="00751A1C" w:rsidRPr="00797353" w:rsidRDefault="003D6D81" w:rsidP="003E64F5">
            <w:pPr>
              <w:spacing w:line="360" w:lineRule="auto"/>
              <w:jc w:val="both"/>
              <w:rPr>
                <w:rFonts w:ascii="Arial" w:eastAsia="Times New Roman" w:hAnsi="Arial" w:cs="Arial"/>
                <w:bCs/>
              </w:rPr>
            </w:pPr>
            <w:r>
              <w:rPr>
                <w:rFonts w:ascii="Arial" w:eastAsia="Times New Roman" w:hAnsi="Arial" w:cs="Arial"/>
                <w:bCs/>
              </w:rPr>
              <w:t>Salma Munir</w:t>
            </w:r>
          </w:p>
        </w:tc>
      </w:tr>
      <w:tr w:rsidR="00751A1C" w:rsidRPr="00797353" w14:paraId="2CE4F031" w14:textId="77777777" w:rsidTr="003E64F5">
        <w:trPr>
          <w:jc w:val="center"/>
        </w:trPr>
        <w:tc>
          <w:tcPr>
            <w:tcW w:w="0" w:type="auto"/>
            <w:hideMark/>
          </w:tcPr>
          <w:p w14:paraId="7FD0286D" w14:textId="77777777" w:rsidR="00751A1C" w:rsidRPr="00797353" w:rsidRDefault="00751A1C" w:rsidP="003E64F5">
            <w:pPr>
              <w:spacing w:line="360" w:lineRule="auto"/>
              <w:jc w:val="both"/>
              <w:rPr>
                <w:rFonts w:ascii="Arial" w:eastAsia="Times New Roman" w:hAnsi="Arial" w:cs="Arial"/>
              </w:rPr>
            </w:pPr>
            <w:r w:rsidRPr="00797353">
              <w:rPr>
                <w:rFonts w:ascii="Arial" w:eastAsia="Times New Roman" w:hAnsi="Arial" w:cs="Arial"/>
                <w:b/>
                <w:bCs/>
              </w:rPr>
              <w:t>Student ID Number:</w:t>
            </w:r>
          </w:p>
        </w:tc>
        <w:tc>
          <w:tcPr>
            <w:tcW w:w="5825" w:type="dxa"/>
            <w:hideMark/>
          </w:tcPr>
          <w:p w14:paraId="6FABCD03" w14:textId="73C310A1" w:rsidR="00751A1C" w:rsidRPr="00797353" w:rsidRDefault="003D6D81" w:rsidP="003E64F5">
            <w:pPr>
              <w:spacing w:line="360" w:lineRule="auto"/>
              <w:jc w:val="both"/>
              <w:rPr>
                <w:rFonts w:ascii="Arial" w:eastAsia="Times New Roman" w:hAnsi="Arial" w:cs="Arial"/>
              </w:rPr>
            </w:pPr>
            <w:r>
              <w:rPr>
                <w:rFonts w:ascii="Arial" w:eastAsia="Times New Roman" w:hAnsi="Arial" w:cs="Arial"/>
              </w:rPr>
              <w:t>2333495</w:t>
            </w:r>
          </w:p>
        </w:tc>
      </w:tr>
      <w:tr w:rsidR="00751A1C" w:rsidRPr="00797353" w14:paraId="6ED8257F" w14:textId="77777777" w:rsidTr="003E64F5">
        <w:trPr>
          <w:jc w:val="center"/>
        </w:trPr>
        <w:tc>
          <w:tcPr>
            <w:tcW w:w="0" w:type="auto"/>
            <w:hideMark/>
          </w:tcPr>
          <w:p w14:paraId="65DF4444" w14:textId="77777777" w:rsidR="00751A1C" w:rsidRPr="00797353" w:rsidRDefault="00751A1C" w:rsidP="003E64F5">
            <w:pPr>
              <w:spacing w:line="360" w:lineRule="auto"/>
              <w:jc w:val="both"/>
              <w:rPr>
                <w:rFonts w:ascii="Arial" w:eastAsia="Times New Roman" w:hAnsi="Arial" w:cs="Arial"/>
              </w:rPr>
            </w:pPr>
            <w:proofErr w:type="spellStart"/>
            <w:r w:rsidRPr="00797353">
              <w:rPr>
                <w:rFonts w:ascii="Arial" w:eastAsia="Times New Roman" w:hAnsi="Arial" w:cs="Arial"/>
                <w:b/>
                <w:bCs/>
              </w:rPr>
              <w:t>Programme</w:t>
            </w:r>
            <w:proofErr w:type="spellEnd"/>
            <w:r w:rsidRPr="00797353">
              <w:rPr>
                <w:rFonts w:ascii="Arial" w:eastAsia="Times New Roman" w:hAnsi="Arial" w:cs="Arial"/>
                <w:b/>
                <w:bCs/>
              </w:rPr>
              <w:t>:</w:t>
            </w:r>
          </w:p>
        </w:tc>
        <w:tc>
          <w:tcPr>
            <w:tcW w:w="5825" w:type="dxa"/>
            <w:hideMark/>
          </w:tcPr>
          <w:p w14:paraId="414AD4F2" w14:textId="77777777" w:rsidR="00751A1C" w:rsidRPr="00797353" w:rsidRDefault="00751A1C" w:rsidP="003E64F5">
            <w:pPr>
              <w:spacing w:line="360" w:lineRule="auto"/>
              <w:jc w:val="both"/>
              <w:rPr>
                <w:rFonts w:ascii="Arial" w:eastAsia="Times New Roman" w:hAnsi="Arial" w:cs="Arial"/>
                <w:b/>
              </w:rPr>
            </w:pPr>
            <w:r w:rsidRPr="00797353">
              <w:rPr>
                <w:rFonts w:ascii="Arial" w:hAnsi="Arial" w:cs="Arial"/>
                <w:b/>
              </w:rPr>
              <w:t>Certificate of Higher Education Skills for the Workplace (Health &amp; Social Care)</w:t>
            </w:r>
          </w:p>
        </w:tc>
      </w:tr>
      <w:tr w:rsidR="00751A1C" w:rsidRPr="00797353" w14:paraId="5DBF5695" w14:textId="77777777" w:rsidTr="003E64F5">
        <w:trPr>
          <w:jc w:val="center"/>
        </w:trPr>
        <w:tc>
          <w:tcPr>
            <w:tcW w:w="0" w:type="auto"/>
            <w:hideMark/>
          </w:tcPr>
          <w:p w14:paraId="75237451" w14:textId="77777777" w:rsidR="00751A1C" w:rsidRPr="00797353" w:rsidRDefault="00751A1C" w:rsidP="003E64F5">
            <w:pPr>
              <w:spacing w:line="360" w:lineRule="auto"/>
              <w:jc w:val="both"/>
              <w:rPr>
                <w:rFonts w:ascii="Arial" w:eastAsia="Times New Roman" w:hAnsi="Arial" w:cs="Arial"/>
              </w:rPr>
            </w:pPr>
            <w:r w:rsidRPr="00797353">
              <w:rPr>
                <w:rFonts w:ascii="Arial" w:eastAsia="Times New Roman" w:hAnsi="Arial" w:cs="Arial"/>
                <w:b/>
                <w:bCs/>
              </w:rPr>
              <w:t>Module Title:</w:t>
            </w:r>
          </w:p>
        </w:tc>
        <w:tc>
          <w:tcPr>
            <w:tcW w:w="5825" w:type="dxa"/>
            <w:hideMark/>
          </w:tcPr>
          <w:p w14:paraId="6C3238F1" w14:textId="77777777" w:rsidR="00751A1C" w:rsidRPr="00797353" w:rsidRDefault="00751A1C" w:rsidP="003E64F5">
            <w:pPr>
              <w:spacing w:line="360" w:lineRule="auto"/>
              <w:jc w:val="both"/>
              <w:rPr>
                <w:rFonts w:ascii="Arial" w:eastAsia="Times New Roman" w:hAnsi="Arial" w:cs="Arial"/>
                <w:b/>
              </w:rPr>
            </w:pPr>
            <w:r w:rsidRPr="00797353">
              <w:rPr>
                <w:rFonts w:ascii="Arial" w:hAnsi="Arial" w:cs="Arial"/>
                <w:b/>
              </w:rPr>
              <w:t>Introduction to Health and Social Care</w:t>
            </w:r>
          </w:p>
        </w:tc>
      </w:tr>
      <w:tr w:rsidR="00751A1C" w:rsidRPr="00797353" w14:paraId="6B4065E8" w14:textId="77777777" w:rsidTr="003E64F5">
        <w:trPr>
          <w:jc w:val="center"/>
        </w:trPr>
        <w:tc>
          <w:tcPr>
            <w:tcW w:w="0" w:type="auto"/>
            <w:hideMark/>
          </w:tcPr>
          <w:p w14:paraId="106974AA" w14:textId="77777777" w:rsidR="00751A1C" w:rsidRPr="00797353" w:rsidRDefault="00751A1C" w:rsidP="003E64F5">
            <w:pPr>
              <w:spacing w:line="360" w:lineRule="auto"/>
              <w:jc w:val="both"/>
              <w:rPr>
                <w:rFonts w:ascii="Arial" w:eastAsia="Times New Roman" w:hAnsi="Arial" w:cs="Arial"/>
              </w:rPr>
            </w:pPr>
            <w:r w:rsidRPr="00797353">
              <w:rPr>
                <w:rFonts w:ascii="Arial" w:eastAsia="Times New Roman" w:hAnsi="Arial" w:cs="Arial"/>
                <w:b/>
                <w:bCs/>
              </w:rPr>
              <w:t>Module Code:</w:t>
            </w:r>
          </w:p>
        </w:tc>
        <w:tc>
          <w:tcPr>
            <w:tcW w:w="5825" w:type="dxa"/>
            <w:hideMark/>
          </w:tcPr>
          <w:p w14:paraId="38AD4BC4" w14:textId="77777777" w:rsidR="00751A1C" w:rsidRPr="00797353" w:rsidRDefault="00751A1C" w:rsidP="003E64F5">
            <w:pPr>
              <w:spacing w:line="360" w:lineRule="auto"/>
              <w:jc w:val="both"/>
              <w:rPr>
                <w:rFonts w:ascii="Arial" w:eastAsia="Times New Roman" w:hAnsi="Arial" w:cs="Arial"/>
                <w:b/>
              </w:rPr>
            </w:pPr>
            <w:r w:rsidRPr="00797353">
              <w:rPr>
                <w:rFonts w:ascii="Arial" w:hAnsi="Arial" w:cs="Arial"/>
                <w:b/>
              </w:rPr>
              <w:t>LCHS4003</w:t>
            </w:r>
          </w:p>
        </w:tc>
      </w:tr>
      <w:tr w:rsidR="00751A1C" w:rsidRPr="00797353" w14:paraId="23255ABF" w14:textId="77777777" w:rsidTr="003E64F5">
        <w:trPr>
          <w:jc w:val="center"/>
        </w:trPr>
        <w:tc>
          <w:tcPr>
            <w:tcW w:w="0" w:type="auto"/>
            <w:hideMark/>
          </w:tcPr>
          <w:p w14:paraId="20926EF8" w14:textId="77777777" w:rsidR="00751A1C" w:rsidRPr="00797353" w:rsidRDefault="00751A1C" w:rsidP="003E64F5">
            <w:pPr>
              <w:spacing w:line="360" w:lineRule="auto"/>
              <w:jc w:val="both"/>
              <w:rPr>
                <w:rFonts w:ascii="Arial" w:eastAsia="Times New Roman" w:hAnsi="Arial" w:cs="Arial"/>
              </w:rPr>
            </w:pPr>
            <w:r w:rsidRPr="00797353">
              <w:rPr>
                <w:rFonts w:ascii="Arial" w:eastAsia="Times New Roman" w:hAnsi="Arial" w:cs="Arial"/>
                <w:b/>
                <w:bCs/>
              </w:rPr>
              <w:t>Lecturer:</w:t>
            </w:r>
          </w:p>
        </w:tc>
        <w:tc>
          <w:tcPr>
            <w:tcW w:w="5825" w:type="dxa"/>
            <w:hideMark/>
          </w:tcPr>
          <w:p w14:paraId="2CB7D2F9" w14:textId="716BC266" w:rsidR="00751A1C" w:rsidRPr="00797353" w:rsidRDefault="003D6D81" w:rsidP="003E64F5">
            <w:pPr>
              <w:spacing w:line="360" w:lineRule="auto"/>
              <w:jc w:val="both"/>
              <w:rPr>
                <w:rFonts w:ascii="Arial" w:eastAsia="Times New Roman" w:hAnsi="Arial" w:cs="Arial"/>
              </w:rPr>
            </w:pPr>
            <w:r>
              <w:rPr>
                <w:rFonts w:ascii="Arial" w:eastAsia="Times New Roman" w:hAnsi="Arial" w:cs="Arial"/>
              </w:rPr>
              <w:t>Helen Parsons</w:t>
            </w:r>
          </w:p>
        </w:tc>
      </w:tr>
    </w:tbl>
    <w:p w14:paraId="6B172561"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7201EBD4"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4EC10BF1"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5EF3F3FE"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4FE43023"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001798E4"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24512511"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5807C688"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3D583037"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7B3E7B87"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2715EA2C"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0EC564D7"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45BA5130"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17C98A69" w14:textId="77777777" w:rsidR="00751A1C" w:rsidRPr="00B54E4B" w:rsidRDefault="00751A1C" w:rsidP="00751A1C">
      <w:pPr>
        <w:pStyle w:val="NormalWeb"/>
        <w:rPr>
          <w:rFonts w:ascii="Arial" w:hAnsi="Arial" w:cs="Arial"/>
          <w:sz w:val="28"/>
          <w:szCs w:val="28"/>
        </w:rPr>
      </w:pPr>
      <w:r w:rsidRPr="00B54E4B">
        <w:rPr>
          <w:rStyle w:val="Strong"/>
          <w:rFonts w:ascii="Arial" w:hAnsi="Arial" w:cs="Arial"/>
          <w:sz w:val="28"/>
          <w:szCs w:val="28"/>
        </w:rPr>
        <w:t>Table of Contents</w:t>
      </w:r>
    </w:p>
    <w:p w14:paraId="29CFAE2B" w14:textId="77777777" w:rsidR="00751A1C" w:rsidRPr="00B54E4B" w:rsidRDefault="00751A1C" w:rsidP="00751A1C">
      <w:pPr>
        <w:pStyle w:val="NormalWeb"/>
        <w:numPr>
          <w:ilvl w:val="0"/>
          <w:numId w:val="1"/>
        </w:numPr>
        <w:rPr>
          <w:rFonts w:ascii="Arial" w:hAnsi="Arial" w:cs="Arial"/>
          <w:sz w:val="28"/>
          <w:szCs w:val="28"/>
        </w:rPr>
      </w:pPr>
      <w:r w:rsidRPr="00B54E4B">
        <w:rPr>
          <w:rStyle w:val="Strong"/>
          <w:rFonts w:ascii="Arial" w:hAnsi="Arial" w:cs="Arial"/>
          <w:sz w:val="28"/>
          <w:szCs w:val="28"/>
        </w:rPr>
        <w:t>Introduction</w:t>
      </w:r>
      <w:r w:rsidRPr="00B54E4B">
        <w:rPr>
          <w:rFonts w:ascii="Arial" w:hAnsi="Arial" w:cs="Arial"/>
          <w:sz w:val="28"/>
          <w:szCs w:val="28"/>
        </w:rPr>
        <w:t xml:space="preserve"> ......................................</w:t>
      </w:r>
      <w:r>
        <w:rPr>
          <w:rFonts w:ascii="Arial" w:hAnsi="Arial" w:cs="Arial"/>
          <w:sz w:val="28"/>
          <w:szCs w:val="28"/>
        </w:rPr>
        <w:t>................................................ 3</w:t>
      </w:r>
    </w:p>
    <w:p w14:paraId="1F59812A" w14:textId="77777777" w:rsidR="00751A1C" w:rsidRPr="00B54E4B" w:rsidRDefault="00751A1C" w:rsidP="00751A1C">
      <w:pPr>
        <w:pStyle w:val="NormalWeb"/>
        <w:numPr>
          <w:ilvl w:val="0"/>
          <w:numId w:val="1"/>
        </w:numPr>
        <w:rPr>
          <w:rFonts w:ascii="Arial" w:hAnsi="Arial" w:cs="Arial"/>
          <w:sz w:val="28"/>
          <w:szCs w:val="28"/>
        </w:rPr>
      </w:pPr>
      <w:r w:rsidRPr="00B54E4B">
        <w:rPr>
          <w:rStyle w:val="Strong"/>
          <w:rFonts w:ascii="Arial" w:hAnsi="Arial" w:cs="Arial"/>
          <w:sz w:val="28"/>
          <w:szCs w:val="28"/>
        </w:rPr>
        <w:t>Importance of Effective Communication</w:t>
      </w:r>
      <w:r w:rsidRPr="00B54E4B">
        <w:rPr>
          <w:rFonts w:ascii="Arial" w:hAnsi="Arial" w:cs="Arial"/>
          <w:sz w:val="28"/>
          <w:szCs w:val="28"/>
        </w:rPr>
        <w:t xml:space="preserve"> ..........</w:t>
      </w:r>
      <w:r>
        <w:rPr>
          <w:rFonts w:ascii="Arial" w:hAnsi="Arial" w:cs="Arial"/>
          <w:sz w:val="28"/>
          <w:szCs w:val="28"/>
        </w:rPr>
        <w:t>.....................</w:t>
      </w:r>
      <w:r w:rsidRPr="00B54E4B">
        <w:rPr>
          <w:rFonts w:ascii="Arial" w:hAnsi="Arial" w:cs="Arial"/>
          <w:sz w:val="28"/>
          <w:szCs w:val="28"/>
        </w:rPr>
        <w:t xml:space="preserve">........ </w:t>
      </w:r>
      <w:r>
        <w:rPr>
          <w:rFonts w:ascii="Arial" w:hAnsi="Arial" w:cs="Arial"/>
          <w:sz w:val="28"/>
          <w:szCs w:val="28"/>
        </w:rPr>
        <w:t>3</w:t>
      </w:r>
      <w:r>
        <w:rPr>
          <w:rFonts w:ascii="Arial" w:hAnsi="Arial" w:cs="Arial"/>
          <w:sz w:val="28"/>
          <w:szCs w:val="28"/>
        </w:rPr>
        <w:br/>
        <w:t xml:space="preserve">Table </w:t>
      </w:r>
      <w:proofErr w:type="gramStart"/>
      <w:r>
        <w:rPr>
          <w:rFonts w:ascii="Arial" w:hAnsi="Arial" w:cs="Arial"/>
          <w:sz w:val="28"/>
          <w:szCs w:val="28"/>
        </w:rPr>
        <w:t>1:</w:t>
      </w:r>
      <w:r w:rsidRPr="00B54E4B">
        <w:rPr>
          <w:rFonts w:ascii="Arial" w:hAnsi="Arial" w:cs="Arial"/>
          <w:sz w:val="28"/>
          <w:szCs w:val="28"/>
        </w:rPr>
        <w:t>Application</w:t>
      </w:r>
      <w:proofErr w:type="gramEnd"/>
      <w:r w:rsidRPr="00B54E4B">
        <w:rPr>
          <w:rFonts w:ascii="Arial" w:hAnsi="Arial" w:cs="Arial"/>
          <w:sz w:val="28"/>
          <w:szCs w:val="28"/>
        </w:rPr>
        <w:t xml:space="preserve"> of Shannon–</w:t>
      </w:r>
      <w:r>
        <w:rPr>
          <w:rFonts w:ascii="Arial" w:hAnsi="Arial" w:cs="Arial"/>
          <w:sz w:val="28"/>
          <w:szCs w:val="28"/>
        </w:rPr>
        <w:t xml:space="preserve">Weaver Communication Model </w:t>
      </w:r>
      <w:proofErr w:type="gramStart"/>
      <w:r>
        <w:rPr>
          <w:rFonts w:ascii="Arial" w:hAnsi="Arial" w:cs="Arial"/>
          <w:sz w:val="28"/>
          <w:szCs w:val="28"/>
        </w:rPr>
        <w:t>.....</w:t>
      </w:r>
      <w:proofErr w:type="gramEnd"/>
      <w:r>
        <w:rPr>
          <w:rFonts w:ascii="Arial" w:hAnsi="Arial" w:cs="Arial"/>
          <w:sz w:val="28"/>
          <w:szCs w:val="28"/>
        </w:rPr>
        <w:t xml:space="preserve"> 5</w:t>
      </w:r>
    </w:p>
    <w:p w14:paraId="47BCDE0E" w14:textId="77777777" w:rsidR="00751A1C" w:rsidRPr="00B54E4B" w:rsidRDefault="00751A1C" w:rsidP="00751A1C">
      <w:pPr>
        <w:pStyle w:val="NormalWeb"/>
        <w:numPr>
          <w:ilvl w:val="0"/>
          <w:numId w:val="1"/>
        </w:numPr>
        <w:rPr>
          <w:rFonts w:ascii="Arial" w:hAnsi="Arial" w:cs="Arial"/>
          <w:sz w:val="28"/>
          <w:szCs w:val="28"/>
        </w:rPr>
      </w:pPr>
      <w:r w:rsidRPr="00B54E4B">
        <w:rPr>
          <w:rStyle w:val="Strong"/>
          <w:rFonts w:ascii="Arial" w:hAnsi="Arial" w:cs="Arial"/>
          <w:sz w:val="28"/>
          <w:szCs w:val="28"/>
        </w:rPr>
        <w:t>Importance of Good Administrative Skills in Professional Practice</w:t>
      </w:r>
      <w:r w:rsidRPr="00B54E4B">
        <w:rPr>
          <w:rFonts w:ascii="Arial" w:hAnsi="Arial" w:cs="Arial"/>
          <w:sz w:val="28"/>
          <w:szCs w:val="28"/>
        </w:rPr>
        <w:t xml:space="preserve"> </w:t>
      </w:r>
      <w:r>
        <w:rPr>
          <w:rFonts w:ascii="Arial" w:hAnsi="Arial" w:cs="Arial"/>
          <w:sz w:val="28"/>
          <w:szCs w:val="28"/>
        </w:rPr>
        <w:t>…………………………………………………………………... 5</w:t>
      </w:r>
    </w:p>
    <w:p w14:paraId="339FA8F6" w14:textId="77777777" w:rsidR="00751A1C" w:rsidRDefault="00751A1C" w:rsidP="00751A1C">
      <w:pPr>
        <w:pStyle w:val="NormalWeb"/>
        <w:numPr>
          <w:ilvl w:val="0"/>
          <w:numId w:val="1"/>
        </w:numPr>
        <w:rPr>
          <w:rFonts w:ascii="Arial" w:hAnsi="Arial" w:cs="Arial"/>
          <w:sz w:val="28"/>
          <w:szCs w:val="28"/>
        </w:rPr>
      </w:pPr>
      <w:r w:rsidRPr="00797353">
        <w:rPr>
          <w:rStyle w:val="Strong"/>
          <w:rFonts w:ascii="Arial" w:hAnsi="Arial" w:cs="Arial"/>
          <w:sz w:val="28"/>
          <w:szCs w:val="28"/>
        </w:rPr>
        <w:t>Importance of Inter-Professional Collaboration</w:t>
      </w:r>
      <w:r>
        <w:rPr>
          <w:rFonts w:ascii="Arial" w:hAnsi="Arial" w:cs="Arial"/>
          <w:sz w:val="28"/>
          <w:szCs w:val="28"/>
        </w:rPr>
        <w:t xml:space="preserve"> ........................... 7</w:t>
      </w:r>
    </w:p>
    <w:p w14:paraId="0F21B219" w14:textId="77777777" w:rsidR="00751A1C" w:rsidRPr="00797353" w:rsidRDefault="00751A1C" w:rsidP="00751A1C">
      <w:pPr>
        <w:pStyle w:val="NormalWeb"/>
        <w:numPr>
          <w:ilvl w:val="0"/>
          <w:numId w:val="1"/>
        </w:numPr>
        <w:rPr>
          <w:rFonts w:ascii="Arial" w:hAnsi="Arial" w:cs="Arial"/>
          <w:sz w:val="28"/>
          <w:szCs w:val="28"/>
        </w:rPr>
      </w:pPr>
      <w:r w:rsidRPr="00797353">
        <w:rPr>
          <w:rStyle w:val="Strong"/>
          <w:rFonts w:ascii="Arial" w:hAnsi="Arial" w:cs="Arial"/>
          <w:sz w:val="28"/>
          <w:szCs w:val="28"/>
        </w:rPr>
        <w:t>Conclusion</w:t>
      </w:r>
      <w:r w:rsidRPr="00797353">
        <w:rPr>
          <w:rFonts w:ascii="Arial" w:hAnsi="Arial" w:cs="Arial"/>
          <w:sz w:val="28"/>
          <w:szCs w:val="28"/>
        </w:rPr>
        <w:t xml:space="preserve"> ...........................................................</w:t>
      </w:r>
      <w:r>
        <w:rPr>
          <w:rFonts w:ascii="Arial" w:hAnsi="Arial" w:cs="Arial"/>
          <w:sz w:val="28"/>
          <w:szCs w:val="28"/>
        </w:rPr>
        <w:t>............................ 8</w:t>
      </w:r>
    </w:p>
    <w:p w14:paraId="1ABA1C8F" w14:textId="77777777" w:rsidR="00751A1C" w:rsidRPr="00B54E4B" w:rsidRDefault="00751A1C" w:rsidP="00751A1C">
      <w:pPr>
        <w:pStyle w:val="NormalWeb"/>
        <w:numPr>
          <w:ilvl w:val="0"/>
          <w:numId w:val="1"/>
        </w:numPr>
        <w:rPr>
          <w:rFonts w:ascii="Arial" w:hAnsi="Arial" w:cs="Arial"/>
          <w:sz w:val="28"/>
          <w:szCs w:val="28"/>
        </w:rPr>
      </w:pPr>
      <w:r w:rsidRPr="00B54E4B">
        <w:rPr>
          <w:rStyle w:val="Strong"/>
          <w:rFonts w:ascii="Arial" w:hAnsi="Arial" w:cs="Arial"/>
          <w:sz w:val="28"/>
          <w:szCs w:val="28"/>
        </w:rPr>
        <w:t>References</w:t>
      </w:r>
      <w:r w:rsidRPr="00B54E4B">
        <w:rPr>
          <w:rFonts w:ascii="Arial" w:hAnsi="Arial" w:cs="Arial"/>
          <w:sz w:val="28"/>
          <w:szCs w:val="28"/>
        </w:rPr>
        <w:t xml:space="preserve"> ........................................................</w:t>
      </w:r>
      <w:r>
        <w:rPr>
          <w:rFonts w:ascii="Arial" w:hAnsi="Arial" w:cs="Arial"/>
          <w:sz w:val="28"/>
          <w:szCs w:val="28"/>
        </w:rPr>
        <w:t>............................... 9</w:t>
      </w:r>
    </w:p>
    <w:p w14:paraId="70E66B9E"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52BB8C26"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7FFC8277"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15260851"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6F19D348"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4CCB526A"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2F257DA8"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4C526501"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0FF9C270"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7BA50BD0"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05C3358F"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2CEA6054"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367E44E4"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2525B885"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33248A0D" w14:textId="77777777" w:rsidR="00463A95" w:rsidRPr="00463A95" w:rsidRDefault="00463A95" w:rsidP="00463A95">
      <w:pPr>
        <w:spacing w:before="100" w:beforeAutospacing="1" w:after="100" w:afterAutospacing="1" w:line="360" w:lineRule="auto"/>
        <w:jc w:val="both"/>
        <w:outlineLvl w:val="1"/>
        <w:rPr>
          <w:rFonts w:ascii="Arial" w:eastAsia="Times New Roman" w:hAnsi="Arial" w:cs="Arial"/>
          <w:b/>
          <w:bCs/>
        </w:rPr>
      </w:pPr>
      <w:r w:rsidRPr="00463A95">
        <w:rPr>
          <w:rFonts w:ascii="Arial" w:eastAsia="Times New Roman" w:hAnsi="Arial" w:cs="Arial"/>
          <w:b/>
          <w:bCs/>
        </w:rPr>
        <w:lastRenderedPageBreak/>
        <w:t>Introduction</w:t>
      </w:r>
    </w:p>
    <w:p w14:paraId="1BD0F65B" w14:textId="77777777" w:rsidR="00463A95" w:rsidRPr="00463A95" w:rsidRDefault="00463A95" w:rsidP="00463A95">
      <w:pPr>
        <w:spacing w:before="100" w:beforeAutospacing="1" w:after="100" w:afterAutospacing="1" w:line="360" w:lineRule="auto"/>
        <w:jc w:val="both"/>
        <w:rPr>
          <w:rFonts w:ascii="Arial" w:eastAsia="Times New Roman" w:hAnsi="Arial" w:cs="Arial"/>
        </w:rPr>
      </w:pPr>
      <w:proofErr w:type="spellStart"/>
      <w:r w:rsidRPr="00463A95">
        <w:rPr>
          <w:rFonts w:ascii="Arial" w:eastAsia="Times New Roman" w:hAnsi="Arial" w:cs="Arial"/>
        </w:rPr>
        <w:t>Mrs</w:t>
      </w:r>
      <w:proofErr w:type="spellEnd"/>
      <w:r w:rsidRPr="00463A95">
        <w:rPr>
          <w:rFonts w:ascii="Arial" w:eastAsia="Times New Roman" w:hAnsi="Arial" w:cs="Arial"/>
        </w:rPr>
        <w:t xml:space="preserve"> Thompson's circumstances illustrate the challenges of supporting older adults with multiple health and social care needs after hospital discharge. At 84 years of age, she lives independently in sheltered housing but relies on twice-daily domiciliary care to maintain her wellbeing. Her recent pneumonia, mild dementia, missed medication, and safeguarding concerns following an episode of wandering indicate the need for coordinated, person-</w:t>
      </w:r>
      <w:proofErr w:type="spellStart"/>
      <w:r w:rsidRPr="00463A95">
        <w:rPr>
          <w:rFonts w:ascii="Arial" w:eastAsia="Times New Roman" w:hAnsi="Arial" w:cs="Arial"/>
        </w:rPr>
        <w:t>centred</w:t>
      </w:r>
      <w:proofErr w:type="spellEnd"/>
      <w:r w:rsidRPr="00463A95">
        <w:rPr>
          <w:rFonts w:ascii="Arial" w:eastAsia="Times New Roman" w:hAnsi="Arial" w:cs="Arial"/>
        </w:rPr>
        <w:t xml:space="preserve"> intervention. Delivering high-quality care in this situation depends on effective communication, accurate record management, and strong partnership working between health and social care professionals. These approaches not only promote patient safety but also enable timely decision-making, continuity of care, and protection of vulnerable adults (</w:t>
      </w:r>
      <w:proofErr w:type="spellStart"/>
      <w:r w:rsidRPr="00463A95">
        <w:rPr>
          <w:rFonts w:ascii="Arial" w:eastAsia="Times New Roman" w:hAnsi="Arial" w:cs="Arial"/>
        </w:rPr>
        <w:t>Sharkiya</w:t>
      </w:r>
      <w:proofErr w:type="spellEnd"/>
      <w:r w:rsidRPr="00463A95">
        <w:rPr>
          <w:rFonts w:ascii="Arial" w:eastAsia="Times New Roman" w:hAnsi="Arial" w:cs="Arial"/>
        </w:rPr>
        <w:t xml:space="preserve">, 2023; Heyn </w:t>
      </w:r>
      <w:r w:rsidRPr="00751A1C">
        <w:rPr>
          <w:rFonts w:ascii="Arial" w:eastAsia="Times New Roman" w:hAnsi="Arial" w:cs="Arial"/>
          <w:iCs/>
        </w:rPr>
        <w:t>et al</w:t>
      </w:r>
      <w:r w:rsidRPr="00463A95">
        <w:rPr>
          <w:rFonts w:ascii="Arial" w:eastAsia="Times New Roman" w:hAnsi="Arial" w:cs="Arial"/>
        </w:rPr>
        <w:t xml:space="preserve">., 2023). This report critically evaluates how communication, administrative practice, and multidisciplinary collaboration can be applied to </w:t>
      </w:r>
      <w:proofErr w:type="spellStart"/>
      <w:r w:rsidRPr="00463A95">
        <w:rPr>
          <w:rFonts w:ascii="Arial" w:eastAsia="Times New Roman" w:hAnsi="Arial" w:cs="Arial"/>
        </w:rPr>
        <w:t>Mrs</w:t>
      </w:r>
      <w:proofErr w:type="spellEnd"/>
      <w:r w:rsidRPr="00463A95">
        <w:rPr>
          <w:rFonts w:ascii="Arial" w:eastAsia="Times New Roman" w:hAnsi="Arial" w:cs="Arial"/>
        </w:rPr>
        <w:t xml:space="preserve"> Thompson's care, drawing on the </w:t>
      </w:r>
      <w:r w:rsidRPr="00FC6871">
        <w:rPr>
          <w:rFonts w:ascii="Arial" w:eastAsia="Times New Roman" w:hAnsi="Arial" w:cs="Arial"/>
          <w:bCs/>
        </w:rPr>
        <w:t>Equality Act 2010</w:t>
      </w:r>
      <w:r w:rsidRPr="00463A95">
        <w:rPr>
          <w:rFonts w:ascii="Arial" w:eastAsia="Times New Roman" w:hAnsi="Arial" w:cs="Arial"/>
        </w:rPr>
        <w:t xml:space="preserve">, </w:t>
      </w:r>
      <w:r w:rsidRPr="00FC6871">
        <w:rPr>
          <w:rFonts w:ascii="Arial" w:eastAsia="Times New Roman" w:hAnsi="Arial" w:cs="Arial"/>
          <w:bCs/>
        </w:rPr>
        <w:t>Data Protection Act 2018</w:t>
      </w:r>
      <w:r w:rsidRPr="00463A95">
        <w:rPr>
          <w:rFonts w:ascii="Arial" w:eastAsia="Times New Roman" w:hAnsi="Arial" w:cs="Arial"/>
        </w:rPr>
        <w:t xml:space="preserve">, </w:t>
      </w:r>
      <w:r w:rsidRPr="00FC6871">
        <w:rPr>
          <w:rFonts w:ascii="Arial" w:eastAsia="Times New Roman" w:hAnsi="Arial" w:cs="Arial"/>
          <w:bCs/>
        </w:rPr>
        <w:t>Shannon and Weaver Communication Model</w:t>
      </w:r>
      <w:r w:rsidRPr="00463A95">
        <w:rPr>
          <w:rFonts w:ascii="Arial" w:eastAsia="Times New Roman" w:hAnsi="Arial" w:cs="Arial"/>
        </w:rPr>
        <w:t>, and relevant UK legislation and policy to support safe, lawful, and evidence-based practice.</w:t>
      </w:r>
    </w:p>
    <w:p w14:paraId="3A87CE89" w14:textId="77777777" w:rsidR="00463A95" w:rsidRPr="00764065" w:rsidRDefault="00463A95" w:rsidP="00463A95">
      <w:pPr>
        <w:spacing w:before="100" w:beforeAutospacing="1" w:after="100" w:afterAutospacing="1" w:line="360" w:lineRule="auto"/>
        <w:jc w:val="both"/>
        <w:outlineLvl w:val="1"/>
        <w:rPr>
          <w:rFonts w:ascii="Arial" w:eastAsia="Times New Roman" w:hAnsi="Arial" w:cs="Arial"/>
          <w:b/>
          <w:bCs/>
        </w:rPr>
      </w:pPr>
      <w:r w:rsidRPr="00751A1C">
        <w:rPr>
          <w:rFonts w:ascii="Arial" w:eastAsia="Times New Roman" w:hAnsi="Arial" w:cs="Arial"/>
          <w:b/>
          <w:bCs/>
        </w:rPr>
        <w:t xml:space="preserve">1. Effective Communication within the Context of </w:t>
      </w:r>
      <w:proofErr w:type="spellStart"/>
      <w:r w:rsidRPr="00751A1C">
        <w:rPr>
          <w:rFonts w:ascii="Arial" w:eastAsia="Times New Roman" w:hAnsi="Arial" w:cs="Arial"/>
          <w:b/>
          <w:bCs/>
        </w:rPr>
        <w:t>Mrs</w:t>
      </w:r>
      <w:proofErr w:type="spellEnd"/>
      <w:r w:rsidRPr="00751A1C">
        <w:rPr>
          <w:rFonts w:ascii="Arial" w:eastAsia="Times New Roman" w:hAnsi="Arial" w:cs="Arial"/>
          <w:b/>
          <w:bCs/>
        </w:rPr>
        <w:t xml:space="preserve"> Thompson's Care</w:t>
      </w:r>
    </w:p>
    <w:p w14:paraId="070B3092" w14:textId="77777777" w:rsidR="00463A95" w:rsidRPr="00764065" w:rsidRDefault="00463A95" w:rsidP="00463A95">
      <w:pPr>
        <w:spacing w:before="100" w:beforeAutospacing="1" w:after="100" w:afterAutospacing="1" w:line="360" w:lineRule="auto"/>
        <w:jc w:val="both"/>
        <w:rPr>
          <w:rFonts w:ascii="Arial" w:eastAsia="Times New Roman" w:hAnsi="Arial" w:cs="Arial"/>
        </w:rPr>
      </w:pPr>
      <w:r w:rsidRPr="00764065">
        <w:rPr>
          <w:rFonts w:ascii="Arial" w:eastAsia="Times New Roman" w:hAnsi="Arial" w:cs="Arial"/>
        </w:rPr>
        <w:t xml:space="preserve">Effective communication is essential to </w:t>
      </w:r>
      <w:proofErr w:type="gramStart"/>
      <w:r w:rsidRPr="00764065">
        <w:rPr>
          <w:rFonts w:ascii="Arial" w:eastAsia="Times New Roman" w:hAnsi="Arial" w:cs="Arial"/>
        </w:rPr>
        <w:t>ensuring</w:t>
      </w:r>
      <w:proofErr w:type="gramEnd"/>
      <w:r w:rsidRPr="00764065">
        <w:rPr>
          <w:rFonts w:ascii="Arial" w:eastAsia="Times New Roman" w:hAnsi="Arial" w:cs="Arial"/>
        </w:rPr>
        <w:t xml:space="preserve"> that </w:t>
      </w:r>
      <w:proofErr w:type="spellStart"/>
      <w:r w:rsidRPr="00764065">
        <w:rPr>
          <w:rFonts w:ascii="Arial" w:eastAsia="Times New Roman" w:hAnsi="Arial" w:cs="Arial"/>
        </w:rPr>
        <w:t>Mrs</w:t>
      </w:r>
      <w:proofErr w:type="spellEnd"/>
      <w:r w:rsidRPr="00764065">
        <w:rPr>
          <w:rFonts w:ascii="Arial" w:eastAsia="Times New Roman" w:hAnsi="Arial" w:cs="Arial"/>
        </w:rPr>
        <w:t xml:space="preserve"> Thompson receives safe, person-</w:t>
      </w:r>
      <w:proofErr w:type="spellStart"/>
      <w:r w:rsidRPr="00764065">
        <w:rPr>
          <w:rFonts w:ascii="Arial" w:eastAsia="Times New Roman" w:hAnsi="Arial" w:cs="Arial"/>
        </w:rPr>
        <w:t>centred</w:t>
      </w:r>
      <w:proofErr w:type="spellEnd"/>
      <w:r w:rsidRPr="00764065">
        <w:rPr>
          <w:rFonts w:ascii="Arial" w:eastAsia="Times New Roman" w:hAnsi="Arial" w:cs="Arial"/>
        </w:rPr>
        <w:t xml:space="preserve"> care following her discharge from hospital. Her mild dementia, recent pneumonia, missed medication, and safeguarding concerns increase the risk of misunderstanding healthcare information and reduce her ability to manage her care independently. Consequently, healthcare professionals should adapt their communication to her cognitive needs, enabling her to participate in decisions while preserving her dignity and autonomy. Research indicates that </w:t>
      </w:r>
      <w:proofErr w:type="spellStart"/>
      <w:r w:rsidRPr="00764065">
        <w:rPr>
          <w:rFonts w:ascii="Arial" w:eastAsia="Times New Roman" w:hAnsi="Arial" w:cs="Arial"/>
        </w:rPr>
        <w:t>personalised</w:t>
      </w:r>
      <w:proofErr w:type="spellEnd"/>
      <w:r w:rsidRPr="00764065">
        <w:rPr>
          <w:rFonts w:ascii="Arial" w:eastAsia="Times New Roman" w:hAnsi="Arial" w:cs="Arial"/>
        </w:rPr>
        <w:t xml:space="preserve"> communication improves treatment adherence, patient engagement, and health outcomes among older adults receiving community care </w:t>
      </w:r>
      <w:r w:rsidRPr="00751A1C">
        <w:rPr>
          <w:rFonts w:ascii="Arial" w:eastAsia="Times New Roman" w:hAnsi="Arial" w:cs="Arial"/>
          <w:bCs/>
        </w:rPr>
        <w:t>(</w:t>
      </w:r>
      <w:proofErr w:type="spellStart"/>
      <w:r w:rsidRPr="00751A1C">
        <w:rPr>
          <w:rFonts w:ascii="Arial" w:eastAsia="Times New Roman" w:hAnsi="Arial" w:cs="Arial"/>
          <w:bCs/>
        </w:rPr>
        <w:t>Sharkiya</w:t>
      </w:r>
      <w:proofErr w:type="spellEnd"/>
      <w:r w:rsidRPr="00751A1C">
        <w:rPr>
          <w:rFonts w:ascii="Arial" w:eastAsia="Times New Roman" w:hAnsi="Arial" w:cs="Arial"/>
          <w:bCs/>
        </w:rPr>
        <w:t>, 2023)</w:t>
      </w:r>
      <w:r w:rsidRPr="00764065">
        <w:rPr>
          <w:rFonts w:ascii="Arial" w:eastAsia="Times New Roman" w:hAnsi="Arial" w:cs="Arial"/>
        </w:rPr>
        <w:t>.</w:t>
      </w:r>
    </w:p>
    <w:p w14:paraId="5352F980" w14:textId="77777777" w:rsidR="00463A95" w:rsidRPr="00764065" w:rsidRDefault="00463A95" w:rsidP="00463A95">
      <w:pPr>
        <w:spacing w:before="100" w:beforeAutospacing="1" w:after="100" w:afterAutospacing="1" w:line="360" w:lineRule="auto"/>
        <w:jc w:val="both"/>
        <w:rPr>
          <w:rFonts w:ascii="Arial" w:eastAsia="Times New Roman" w:hAnsi="Arial" w:cs="Arial"/>
        </w:rPr>
      </w:pPr>
      <w:r w:rsidRPr="00764065">
        <w:rPr>
          <w:rFonts w:ascii="Arial" w:eastAsia="Times New Roman" w:hAnsi="Arial" w:cs="Arial"/>
        </w:rPr>
        <w:t xml:space="preserve">During home visits, the community </w:t>
      </w:r>
      <w:proofErr w:type="gramStart"/>
      <w:r w:rsidRPr="00764065">
        <w:rPr>
          <w:rFonts w:ascii="Arial" w:eastAsia="Times New Roman" w:hAnsi="Arial" w:cs="Arial"/>
        </w:rPr>
        <w:t>nurse</w:t>
      </w:r>
      <w:proofErr w:type="gramEnd"/>
      <w:r w:rsidRPr="00764065">
        <w:rPr>
          <w:rFonts w:ascii="Arial" w:eastAsia="Times New Roman" w:hAnsi="Arial" w:cs="Arial"/>
        </w:rPr>
        <w:t xml:space="preserve"> should establish rapport by introducing themselves clearly, maintaining eye contact, speaking slowly, and using short, simple sentences. Rather than providing several instructions at once, information should be presented step by step to reduce cognitive overload. For example, after assessing </w:t>
      </w:r>
      <w:proofErr w:type="spellStart"/>
      <w:r w:rsidRPr="00764065">
        <w:rPr>
          <w:rFonts w:ascii="Arial" w:eastAsia="Times New Roman" w:hAnsi="Arial" w:cs="Arial"/>
        </w:rPr>
        <w:t>Mrs</w:t>
      </w:r>
      <w:proofErr w:type="spellEnd"/>
      <w:r w:rsidRPr="00764065">
        <w:rPr>
          <w:rFonts w:ascii="Arial" w:eastAsia="Times New Roman" w:hAnsi="Arial" w:cs="Arial"/>
        </w:rPr>
        <w:t xml:space="preserve"> Thompson's medication, the nurse should explain the morning medicines first before discussing the evening doses. To reinforce understanding, written reminders using large print, </w:t>
      </w:r>
      <w:proofErr w:type="spellStart"/>
      <w:r w:rsidRPr="00764065">
        <w:rPr>
          <w:rFonts w:ascii="Arial" w:eastAsia="Times New Roman" w:hAnsi="Arial" w:cs="Arial"/>
        </w:rPr>
        <w:t>colour</w:t>
      </w:r>
      <w:proofErr w:type="spellEnd"/>
      <w:r w:rsidRPr="00764065">
        <w:rPr>
          <w:rFonts w:ascii="Arial" w:eastAsia="Times New Roman" w:hAnsi="Arial" w:cs="Arial"/>
        </w:rPr>
        <w:t xml:space="preserve">-coded medication charts, and clearly labelled </w:t>
      </w:r>
      <w:proofErr w:type="spellStart"/>
      <w:r w:rsidRPr="00764065">
        <w:rPr>
          <w:rFonts w:ascii="Arial" w:eastAsia="Times New Roman" w:hAnsi="Arial" w:cs="Arial"/>
        </w:rPr>
        <w:t>dosette</w:t>
      </w:r>
      <w:proofErr w:type="spellEnd"/>
      <w:r w:rsidRPr="00764065">
        <w:rPr>
          <w:rFonts w:ascii="Arial" w:eastAsia="Times New Roman" w:hAnsi="Arial" w:cs="Arial"/>
        </w:rPr>
        <w:t xml:space="preserve"> boxes should be placed in visible locations within her home. Combining verbal </w:t>
      </w:r>
      <w:r w:rsidRPr="00764065">
        <w:rPr>
          <w:rFonts w:ascii="Arial" w:eastAsia="Times New Roman" w:hAnsi="Arial" w:cs="Arial"/>
        </w:rPr>
        <w:lastRenderedPageBreak/>
        <w:t xml:space="preserve">explanations with visual prompts has been shown to enhance comprehension and support medication adherence among people living with dementia </w:t>
      </w:r>
      <w:r w:rsidRPr="00751A1C">
        <w:rPr>
          <w:rFonts w:ascii="Arial" w:eastAsia="Times New Roman" w:hAnsi="Arial" w:cs="Arial"/>
          <w:bCs/>
        </w:rPr>
        <w:t xml:space="preserve">(Hockley </w:t>
      </w:r>
      <w:r w:rsidRPr="00751A1C">
        <w:rPr>
          <w:rFonts w:ascii="Arial" w:eastAsia="Times New Roman" w:hAnsi="Arial" w:cs="Arial"/>
          <w:bCs/>
          <w:iCs/>
        </w:rPr>
        <w:t>et al</w:t>
      </w:r>
      <w:r w:rsidRPr="00751A1C">
        <w:rPr>
          <w:rFonts w:ascii="Arial" w:eastAsia="Times New Roman" w:hAnsi="Arial" w:cs="Arial"/>
          <w:bCs/>
        </w:rPr>
        <w:t>., 2023)</w:t>
      </w:r>
      <w:r w:rsidRPr="00764065">
        <w:rPr>
          <w:rFonts w:ascii="Arial" w:eastAsia="Times New Roman" w:hAnsi="Arial" w:cs="Arial"/>
        </w:rPr>
        <w:t>.</w:t>
      </w:r>
    </w:p>
    <w:p w14:paraId="313A80A3" w14:textId="77777777" w:rsidR="00463A95" w:rsidRPr="00764065" w:rsidRDefault="00463A95" w:rsidP="00463A95">
      <w:pPr>
        <w:spacing w:before="100" w:beforeAutospacing="1" w:after="100" w:afterAutospacing="1" w:line="360" w:lineRule="auto"/>
        <w:jc w:val="both"/>
        <w:rPr>
          <w:rFonts w:ascii="Arial" w:eastAsia="Times New Roman" w:hAnsi="Arial" w:cs="Arial"/>
        </w:rPr>
      </w:pPr>
      <w:r w:rsidRPr="00764065">
        <w:rPr>
          <w:rFonts w:ascii="Arial" w:eastAsia="Times New Roman" w:hAnsi="Arial" w:cs="Arial"/>
        </w:rPr>
        <w:t xml:space="preserve">Communication should also involve </w:t>
      </w:r>
      <w:proofErr w:type="spellStart"/>
      <w:r w:rsidRPr="00764065">
        <w:rPr>
          <w:rFonts w:ascii="Arial" w:eastAsia="Times New Roman" w:hAnsi="Arial" w:cs="Arial"/>
        </w:rPr>
        <w:t>Mrs</w:t>
      </w:r>
      <w:proofErr w:type="spellEnd"/>
      <w:r w:rsidRPr="00764065">
        <w:rPr>
          <w:rFonts w:ascii="Arial" w:eastAsia="Times New Roman" w:hAnsi="Arial" w:cs="Arial"/>
        </w:rPr>
        <w:t xml:space="preserve"> Thompson's family, provided she gives informed consent. Family members can provide valuable information regarding changes in </w:t>
      </w:r>
      <w:proofErr w:type="gramStart"/>
      <w:r w:rsidRPr="00764065">
        <w:rPr>
          <w:rFonts w:ascii="Arial" w:eastAsia="Times New Roman" w:hAnsi="Arial" w:cs="Arial"/>
        </w:rPr>
        <w:t>her</w:t>
      </w:r>
      <w:proofErr w:type="gramEnd"/>
      <w:r w:rsidRPr="00764065">
        <w:rPr>
          <w:rFonts w:ascii="Arial" w:eastAsia="Times New Roman" w:hAnsi="Arial" w:cs="Arial"/>
        </w:rPr>
        <w:t xml:space="preserve"> </w:t>
      </w:r>
      <w:proofErr w:type="spellStart"/>
      <w:r w:rsidRPr="00764065">
        <w:rPr>
          <w:rFonts w:ascii="Arial" w:eastAsia="Times New Roman" w:hAnsi="Arial" w:cs="Arial"/>
        </w:rPr>
        <w:t>behaviour</w:t>
      </w:r>
      <w:proofErr w:type="spellEnd"/>
      <w:r w:rsidRPr="00764065">
        <w:rPr>
          <w:rFonts w:ascii="Arial" w:eastAsia="Times New Roman" w:hAnsi="Arial" w:cs="Arial"/>
        </w:rPr>
        <w:t xml:space="preserve">, medication routine, and daily functioning that may not be evident during professional visits. Following the medication review, the GP should discuss the revised treatment plan with </w:t>
      </w:r>
      <w:proofErr w:type="spellStart"/>
      <w:r w:rsidRPr="00764065">
        <w:rPr>
          <w:rFonts w:ascii="Arial" w:eastAsia="Times New Roman" w:hAnsi="Arial" w:cs="Arial"/>
        </w:rPr>
        <w:t>Mrs</w:t>
      </w:r>
      <w:proofErr w:type="spellEnd"/>
      <w:r w:rsidRPr="00764065">
        <w:rPr>
          <w:rFonts w:ascii="Arial" w:eastAsia="Times New Roman" w:hAnsi="Arial" w:cs="Arial"/>
        </w:rPr>
        <w:t xml:space="preserve"> Thompson and her relatives, ensuring everyone understands the agreed care arrangements. In addition, relatives should be encouraged to report any further episodes of wandering, confusion, or self-neglect immediately to the community nurse or social worker so that risks can be reviewed promptly. Evidence suggests that communication partner training improves family confidence, strengthens interactions with people living with dementia, and contributes to more coordinated care </w:t>
      </w:r>
      <w:r w:rsidRPr="00751A1C">
        <w:rPr>
          <w:rFonts w:ascii="Arial" w:eastAsia="Times New Roman" w:hAnsi="Arial" w:cs="Arial"/>
          <w:bCs/>
        </w:rPr>
        <w:t xml:space="preserve">(Folder </w:t>
      </w:r>
      <w:r w:rsidRPr="00751A1C">
        <w:rPr>
          <w:rFonts w:ascii="Arial" w:eastAsia="Times New Roman" w:hAnsi="Arial" w:cs="Arial"/>
          <w:bCs/>
          <w:iCs/>
        </w:rPr>
        <w:t>et al</w:t>
      </w:r>
      <w:r w:rsidRPr="00751A1C">
        <w:rPr>
          <w:rFonts w:ascii="Arial" w:eastAsia="Times New Roman" w:hAnsi="Arial" w:cs="Arial"/>
          <w:bCs/>
        </w:rPr>
        <w:t>., 2024)</w:t>
      </w:r>
      <w:r w:rsidRPr="00764065">
        <w:rPr>
          <w:rFonts w:ascii="Arial" w:eastAsia="Times New Roman" w:hAnsi="Arial" w:cs="Arial"/>
        </w:rPr>
        <w:t>.</w:t>
      </w:r>
    </w:p>
    <w:p w14:paraId="2C65BE97" w14:textId="77777777" w:rsidR="00463A95" w:rsidRPr="00751A1C" w:rsidRDefault="00463A95" w:rsidP="00463A95">
      <w:pPr>
        <w:spacing w:before="100" w:beforeAutospacing="1" w:after="100" w:afterAutospacing="1" w:line="360" w:lineRule="auto"/>
        <w:jc w:val="both"/>
        <w:rPr>
          <w:rFonts w:ascii="Arial" w:eastAsia="Times New Roman" w:hAnsi="Arial" w:cs="Arial"/>
        </w:rPr>
      </w:pPr>
      <w:r w:rsidRPr="00764065">
        <w:rPr>
          <w:rFonts w:ascii="Arial" w:eastAsia="Times New Roman" w:hAnsi="Arial" w:cs="Arial"/>
        </w:rPr>
        <w:t xml:space="preserve">The </w:t>
      </w:r>
      <w:r w:rsidRPr="00751A1C">
        <w:rPr>
          <w:rFonts w:ascii="Arial" w:eastAsia="Times New Roman" w:hAnsi="Arial" w:cs="Arial"/>
          <w:b/>
          <w:bCs/>
        </w:rPr>
        <w:t>Shannon and Weaver Communication Model</w:t>
      </w:r>
      <w:r w:rsidRPr="00764065">
        <w:rPr>
          <w:rFonts w:ascii="Arial" w:eastAsia="Times New Roman" w:hAnsi="Arial" w:cs="Arial"/>
        </w:rPr>
        <w:t xml:space="preserve"> can be applied directly to </w:t>
      </w:r>
      <w:proofErr w:type="spellStart"/>
      <w:r w:rsidRPr="00764065">
        <w:rPr>
          <w:rFonts w:ascii="Arial" w:eastAsia="Times New Roman" w:hAnsi="Arial" w:cs="Arial"/>
        </w:rPr>
        <w:t>Mrs</w:t>
      </w:r>
      <w:proofErr w:type="spellEnd"/>
      <w:r w:rsidRPr="00764065">
        <w:rPr>
          <w:rFonts w:ascii="Arial" w:eastAsia="Times New Roman" w:hAnsi="Arial" w:cs="Arial"/>
        </w:rPr>
        <w:t xml:space="preserve"> Thompson's care. The community nurse acts as the </w:t>
      </w:r>
      <w:r w:rsidRPr="00751A1C">
        <w:rPr>
          <w:rFonts w:ascii="Arial" w:eastAsia="Times New Roman" w:hAnsi="Arial" w:cs="Arial"/>
          <w:b/>
          <w:bCs/>
        </w:rPr>
        <w:t>sender</w:t>
      </w:r>
      <w:r w:rsidRPr="00764065">
        <w:rPr>
          <w:rFonts w:ascii="Arial" w:eastAsia="Times New Roman" w:hAnsi="Arial" w:cs="Arial"/>
        </w:rPr>
        <w:t xml:space="preserve">, while medication instructions and safety advice represent the </w:t>
      </w:r>
      <w:r w:rsidRPr="00751A1C">
        <w:rPr>
          <w:rFonts w:ascii="Arial" w:eastAsia="Times New Roman" w:hAnsi="Arial" w:cs="Arial"/>
          <w:b/>
          <w:bCs/>
        </w:rPr>
        <w:t>message</w:t>
      </w:r>
      <w:r w:rsidRPr="00764065">
        <w:rPr>
          <w:rFonts w:ascii="Arial" w:eastAsia="Times New Roman" w:hAnsi="Arial" w:cs="Arial"/>
        </w:rPr>
        <w:t xml:space="preserve">. Face-to-face </w:t>
      </w:r>
      <w:proofErr w:type="gramStart"/>
      <w:r w:rsidRPr="00764065">
        <w:rPr>
          <w:rFonts w:ascii="Arial" w:eastAsia="Times New Roman" w:hAnsi="Arial" w:cs="Arial"/>
        </w:rPr>
        <w:t>discussion</w:t>
      </w:r>
      <w:proofErr w:type="gramEnd"/>
      <w:r w:rsidRPr="00764065">
        <w:rPr>
          <w:rFonts w:ascii="Arial" w:eastAsia="Times New Roman" w:hAnsi="Arial" w:cs="Arial"/>
        </w:rPr>
        <w:t xml:space="preserve"> supported by written </w:t>
      </w:r>
      <w:proofErr w:type="gramStart"/>
      <w:r w:rsidRPr="00764065">
        <w:rPr>
          <w:rFonts w:ascii="Arial" w:eastAsia="Times New Roman" w:hAnsi="Arial" w:cs="Arial"/>
        </w:rPr>
        <w:t>reminders</w:t>
      </w:r>
      <w:proofErr w:type="gramEnd"/>
      <w:r w:rsidRPr="00764065">
        <w:rPr>
          <w:rFonts w:ascii="Arial" w:eastAsia="Times New Roman" w:hAnsi="Arial" w:cs="Arial"/>
        </w:rPr>
        <w:t xml:space="preserve"> serves as the </w:t>
      </w:r>
      <w:r w:rsidRPr="00751A1C">
        <w:rPr>
          <w:rFonts w:ascii="Arial" w:eastAsia="Times New Roman" w:hAnsi="Arial" w:cs="Arial"/>
          <w:b/>
          <w:bCs/>
        </w:rPr>
        <w:t>channel</w:t>
      </w:r>
      <w:r w:rsidRPr="00764065">
        <w:rPr>
          <w:rFonts w:ascii="Arial" w:eastAsia="Times New Roman" w:hAnsi="Arial" w:cs="Arial"/>
        </w:rPr>
        <w:t xml:space="preserve">, and </w:t>
      </w:r>
      <w:proofErr w:type="spellStart"/>
      <w:r w:rsidRPr="00764065">
        <w:rPr>
          <w:rFonts w:ascii="Arial" w:eastAsia="Times New Roman" w:hAnsi="Arial" w:cs="Arial"/>
        </w:rPr>
        <w:t>Mrs</w:t>
      </w:r>
      <w:proofErr w:type="spellEnd"/>
      <w:r w:rsidRPr="00764065">
        <w:rPr>
          <w:rFonts w:ascii="Arial" w:eastAsia="Times New Roman" w:hAnsi="Arial" w:cs="Arial"/>
        </w:rPr>
        <w:t xml:space="preserve"> Thompson is the </w:t>
      </w:r>
      <w:r w:rsidRPr="00751A1C">
        <w:rPr>
          <w:rFonts w:ascii="Arial" w:eastAsia="Times New Roman" w:hAnsi="Arial" w:cs="Arial"/>
          <w:b/>
          <w:bCs/>
        </w:rPr>
        <w:t>receiver</w:t>
      </w:r>
      <w:r w:rsidRPr="00764065">
        <w:rPr>
          <w:rFonts w:ascii="Arial" w:eastAsia="Times New Roman" w:hAnsi="Arial" w:cs="Arial"/>
        </w:rPr>
        <w:t xml:space="preserve">. Potential </w:t>
      </w:r>
      <w:r w:rsidRPr="00751A1C">
        <w:rPr>
          <w:rFonts w:ascii="Arial" w:eastAsia="Times New Roman" w:hAnsi="Arial" w:cs="Arial"/>
          <w:b/>
          <w:bCs/>
        </w:rPr>
        <w:t>noise</w:t>
      </w:r>
      <w:r w:rsidRPr="00764065">
        <w:rPr>
          <w:rFonts w:ascii="Arial" w:eastAsia="Times New Roman" w:hAnsi="Arial" w:cs="Arial"/>
        </w:rPr>
        <w:t xml:space="preserve">, including memory impairment, anxiety after hospital discharge, hearing difficulties, and household distractions, may interfere with accurate understanding. Obtaining </w:t>
      </w:r>
      <w:r w:rsidRPr="00751A1C">
        <w:rPr>
          <w:rFonts w:ascii="Arial" w:eastAsia="Times New Roman" w:hAnsi="Arial" w:cs="Arial"/>
          <w:b/>
          <w:bCs/>
        </w:rPr>
        <w:t>feedback</w:t>
      </w:r>
      <w:r w:rsidRPr="00764065">
        <w:rPr>
          <w:rFonts w:ascii="Arial" w:eastAsia="Times New Roman" w:hAnsi="Arial" w:cs="Arial"/>
        </w:rPr>
        <w:t xml:space="preserve"> by asking </w:t>
      </w:r>
      <w:proofErr w:type="spellStart"/>
      <w:r w:rsidRPr="00764065">
        <w:rPr>
          <w:rFonts w:ascii="Arial" w:eastAsia="Times New Roman" w:hAnsi="Arial" w:cs="Arial"/>
        </w:rPr>
        <w:t>Mrs</w:t>
      </w:r>
      <w:proofErr w:type="spellEnd"/>
      <w:r w:rsidRPr="00764065">
        <w:rPr>
          <w:rFonts w:ascii="Arial" w:eastAsia="Times New Roman" w:hAnsi="Arial" w:cs="Arial"/>
        </w:rPr>
        <w:t xml:space="preserve"> Thompson to repeat the instructions in her own words enables the nurse to identify misunderstandings and provide clarification immediately </w:t>
      </w:r>
      <w:r w:rsidRPr="00751A1C">
        <w:rPr>
          <w:rFonts w:ascii="Arial" w:eastAsia="Times New Roman" w:hAnsi="Arial" w:cs="Arial"/>
          <w:bCs/>
        </w:rPr>
        <w:t>(Shannon and Weaver, 1949)</w:t>
      </w:r>
      <w:r w:rsidRPr="00764065">
        <w:rPr>
          <w:rFonts w:ascii="Arial" w:eastAsia="Times New Roman" w:hAnsi="Arial" w:cs="Arial"/>
        </w:rPr>
        <w:t>.</w:t>
      </w:r>
    </w:p>
    <w:p w14:paraId="564D645F" w14:textId="77777777" w:rsidR="00751A1C" w:rsidRPr="00751A1C" w:rsidRDefault="00751A1C" w:rsidP="00463A95">
      <w:pPr>
        <w:spacing w:before="100" w:beforeAutospacing="1" w:after="100" w:afterAutospacing="1" w:line="360" w:lineRule="auto"/>
        <w:jc w:val="both"/>
        <w:rPr>
          <w:rFonts w:ascii="Arial" w:eastAsia="Times New Roman" w:hAnsi="Arial" w:cs="Arial"/>
          <w:b/>
        </w:rPr>
      </w:pPr>
      <w:r w:rsidRPr="00751A1C">
        <w:rPr>
          <w:rFonts w:ascii="Arial" w:eastAsia="Times New Roman" w:hAnsi="Arial" w:cs="Arial"/>
          <w:noProof/>
        </w:rPr>
        <w:drawing>
          <wp:inline distT="0" distB="0" distL="0" distR="0" wp14:anchorId="1B3B0DE2" wp14:editId="43904542">
            <wp:extent cx="5943600" cy="2241550"/>
            <wp:effectExtent l="0" t="0" r="0" b="6350"/>
            <wp:docPr id="2" name="Picture 2"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NNON AND WEAVER MODEL OF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241550"/>
                    </a:xfrm>
                    <a:prstGeom prst="rect">
                      <a:avLst/>
                    </a:prstGeom>
                    <a:noFill/>
                    <a:ln>
                      <a:noFill/>
                    </a:ln>
                  </pic:spPr>
                </pic:pic>
              </a:graphicData>
            </a:graphic>
          </wp:inline>
        </w:drawing>
      </w:r>
      <w:r w:rsidRPr="00751A1C">
        <w:rPr>
          <w:rFonts w:ascii="Arial" w:eastAsia="Times New Roman" w:hAnsi="Arial" w:cs="Arial"/>
        </w:rPr>
        <w:t xml:space="preserve">                 </w:t>
      </w:r>
      <w:r w:rsidRPr="00751A1C">
        <w:rPr>
          <w:rFonts w:ascii="Arial" w:eastAsia="Times New Roman" w:hAnsi="Arial" w:cs="Arial"/>
          <w:b/>
        </w:rPr>
        <w:t>(Rish, 2024)</w:t>
      </w:r>
    </w:p>
    <w:p w14:paraId="72106F38" w14:textId="77777777" w:rsidR="00751A1C" w:rsidRPr="00751A1C" w:rsidRDefault="00751A1C" w:rsidP="00463A95">
      <w:pPr>
        <w:spacing w:before="100" w:beforeAutospacing="1" w:after="100" w:afterAutospacing="1" w:line="360" w:lineRule="auto"/>
        <w:jc w:val="both"/>
        <w:rPr>
          <w:rFonts w:ascii="Arial" w:hAnsi="Arial" w:cs="Arial"/>
          <w:b/>
        </w:rPr>
      </w:pPr>
      <w:r w:rsidRPr="00751A1C">
        <w:rPr>
          <w:rFonts w:ascii="Arial" w:hAnsi="Arial" w:cs="Arial"/>
          <w:b/>
        </w:rPr>
        <w:lastRenderedPageBreak/>
        <w:t xml:space="preserve">Table 1: Application of the Shannon and Weaver Communication Model to </w:t>
      </w:r>
      <w:proofErr w:type="spellStart"/>
      <w:r w:rsidRPr="00751A1C">
        <w:rPr>
          <w:rFonts w:ascii="Arial" w:hAnsi="Arial" w:cs="Arial"/>
          <w:b/>
        </w:rPr>
        <w:t>Mrs</w:t>
      </w:r>
      <w:proofErr w:type="spellEnd"/>
      <w:r w:rsidRPr="00751A1C">
        <w:rPr>
          <w:rFonts w:ascii="Arial" w:hAnsi="Arial" w:cs="Arial"/>
          <w:b/>
        </w:rPr>
        <w:t xml:space="preserve"> Thompson's Care</w:t>
      </w:r>
    </w:p>
    <w:tbl>
      <w:tblPr>
        <w:tblStyle w:val="TableGrid1"/>
        <w:tblW w:w="0" w:type="auto"/>
        <w:tblLook w:val="04A0" w:firstRow="1" w:lastRow="0" w:firstColumn="1" w:lastColumn="0" w:noHBand="0" w:noVBand="1"/>
      </w:tblPr>
      <w:tblGrid>
        <w:gridCol w:w="9350"/>
      </w:tblGrid>
      <w:tr w:rsidR="00751A1C" w:rsidRPr="00751A1C" w14:paraId="036F8C9D" w14:textId="77777777" w:rsidTr="00751A1C">
        <w:tc>
          <w:tcPr>
            <w:tcW w:w="9350" w:type="dxa"/>
          </w:tcPr>
          <w:tbl>
            <w:tblPr>
              <w:tblStyle w:val="TableGrid1"/>
              <w:tblW w:w="0" w:type="auto"/>
              <w:tblLook w:val="04A0" w:firstRow="1" w:lastRow="0" w:firstColumn="1" w:lastColumn="0" w:noHBand="0" w:noVBand="1"/>
            </w:tblPr>
            <w:tblGrid>
              <w:gridCol w:w="2553"/>
              <w:gridCol w:w="4234"/>
              <w:gridCol w:w="2337"/>
            </w:tblGrid>
            <w:tr w:rsidR="00751A1C" w:rsidRPr="00751A1C" w14:paraId="5FE550EB" w14:textId="77777777" w:rsidTr="00751A1C">
              <w:tc>
                <w:tcPr>
                  <w:tcW w:w="0" w:type="auto"/>
                  <w:hideMark/>
                </w:tcPr>
                <w:p w14:paraId="7B87A7F5" w14:textId="77777777" w:rsidR="00751A1C" w:rsidRPr="00751A1C" w:rsidRDefault="00751A1C" w:rsidP="00140C8B">
                  <w:pPr>
                    <w:jc w:val="center"/>
                    <w:rPr>
                      <w:rFonts w:ascii="Times New Roman" w:eastAsia="Times New Roman" w:hAnsi="Times New Roman" w:cs="Times New Roman"/>
                      <w:b/>
                      <w:bCs/>
                      <w:sz w:val="24"/>
                      <w:szCs w:val="24"/>
                    </w:rPr>
                  </w:pPr>
                  <w:r w:rsidRPr="00751A1C">
                    <w:rPr>
                      <w:rFonts w:ascii="Times New Roman" w:eastAsia="Times New Roman" w:hAnsi="Times New Roman" w:cs="Times New Roman"/>
                      <w:b/>
                      <w:bCs/>
                      <w:sz w:val="24"/>
                      <w:szCs w:val="24"/>
                    </w:rPr>
                    <w:t>Communication Model Component</w:t>
                  </w:r>
                </w:p>
              </w:tc>
              <w:tc>
                <w:tcPr>
                  <w:tcW w:w="0" w:type="auto"/>
                  <w:hideMark/>
                </w:tcPr>
                <w:p w14:paraId="1E436282" w14:textId="77777777" w:rsidR="00751A1C" w:rsidRPr="00751A1C" w:rsidRDefault="00751A1C" w:rsidP="00140C8B">
                  <w:pPr>
                    <w:jc w:val="center"/>
                    <w:rPr>
                      <w:rFonts w:ascii="Times New Roman" w:eastAsia="Times New Roman" w:hAnsi="Times New Roman" w:cs="Times New Roman"/>
                      <w:b/>
                      <w:bCs/>
                      <w:sz w:val="24"/>
                      <w:szCs w:val="24"/>
                    </w:rPr>
                  </w:pPr>
                  <w:r w:rsidRPr="00751A1C">
                    <w:rPr>
                      <w:rFonts w:ascii="Times New Roman" w:eastAsia="Times New Roman" w:hAnsi="Times New Roman" w:cs="Times New Roman"/>
                      <w:b/>
                      <w:bCs/>
                      <w:sz w:val="24"/>
                      <w:szCs w:val="24"/>
                    </w:rPr>
                    <w:t xml:space="preserve">Application </w:t>
                  </w:r>
                  <w:proofErr w:type="gramStart"/>
                  <w:r w:rsidRPr="00751A1C">
                    <w:rPr>
                      <w:rFonts w:ascii="Times New Roman" w:eastAsia="Times New Roman" w:hAnsi="Times New Roman" w:cs="Times New Roman"/>
                      <w:b/>
                      <w:bCs/>
                      <w:sz w:val="24"/>
                      <w:szCs w:val="24"/>
                    </w:rPr>
                    <w:t>to</w:t>
                  </w:r>
                  <w:proofErr w:type="gramEnd"/>
                  <w:r w:rsidRPr="00751A1C">
                    <w:rPr>
                      <w:rFonts w:ascii="Times New Roman" w:eastAsia="Times New Roman" w:hAnsi="Times New Roman" w:cs="Times New Roman"/>
                      <w:b/>
                      <w:bCs/>
                      <w:sz w:val="24"/>
                      <w:szCs w:val="24"/>
                    </w:rPr>
                    <w:t xml:space="preserve"> </w:t>
                  </w:r>
                  <w:proofErr w:type="spellStart"/>
                  <w:r w:rsidRPr="00751A1C">
                    <w:rPr>
                      <w:rFonts w:ascii="Times New Roman" w:eastAsia="Times New Roman" w:hAnsi="Times New Roman" w:cs="Times New Roman"/>
                      <w:b/>
                      <w:bCs/>
                      <w:sz w:val="24"/>
                      <w:szCs w:val="24"/>
                    </w:rPr>
                    <w:t>Mrs</w:t>
                  </w:r>
                  <w:proofErr w:type="spellEnd"/>
                  <w:r w:rsidRPr="00751A1C">
                    <w:rPr>
                      <w:rFonts w:ascii="Times New Roman" w:eastAsia="Times New Roman" w:hAnsi="Times New Roman" w:cs="Times New Roman"/>
                      <w:b/>
                      <w:bCs/>
                      <w:sz w:val="24"/>
                      <w:szCs w:val="24"/>
                    </w:rPr>
                    <w:t xml:space="preserve"> Thompson's Care</w:t>
                  </w:r>
                </w:p>
              </w:tc>
              <w:tc>
                <w:tcPr>
                  <w:tcW w:w="0" w:type="auto"/>
                  <w:hideMark/>
                </w:tcPr>
                <w:p w14:paraId="1A26DC7C" w14:textId="77777777" w:rsidR="00751A1C" w:rsidRPr="00751A1C" w:rsidRDefault="00751A1C" w:rsidP="00140C8B">
                  <w:pPr>
                    <w:jc w:val="center"/>
                    <w:rPr>
                      <w:rFonts w:ascii="Times New Roman" w:eastAsia="Times New Roman" w:hAnsi="Times New Roman" w:cs="Times New Roman"/>
                      <w:b/>
                      <w:bCs/>
                      <w:sz w:val="24"/>
                      <w:szCs w:val="24"/>
                    </w:rPr>
                  </w:pPr>
                  <w:r w:rsidRPr="00751A1C">
                    <w:rPr>
                      <w:rFonts w:ascii="Times New Roman" w:eastAsia="Times New Roman" w:hAnsi="Times New Roman" w:cs="Times New Roman"/>
                      <w:b/>
                      <w:bCs/>
                      <w:sz w:val="24"/>
                      <w:szCs w:val="24"/>
                    </w:rPr>
                    <w:t>Citation</w:t>
                  </w:r>
                </w:p>
              </w:tc>
            </w:tr>
            <w:tr w:rsidR="00751A1C" w:rsidRPr="00751A1C" w14:paraId="5674F2F2" w14:textId="77777777" w:rsidTr="00751A1C">
              <w:tc>
                <w:tcPr>
                  <w:tcW w:w="0" w:type="auto"/>
                  <w:hideMark/>
                </w:tcPr>
                <w:p w14:paraId="7B5E3955"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b/>
                      <w:bCs/>
                      <w:sz w:val="24"/>
                      <w:szCs w:val="24"/>
                    </w:rPr>
                    <w:t>Sender</w:t>
                  </w:r>
                </w:p>
              </w:tc>
              <w:tc>
                <w:tcPr>
                  <w:tcW w:w="0" w:type="auto"/>
                  <w:hideMark/>
                </w:tcPr>
                <w:p w14:paraId="68CA7CA5"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sz w:val="24"/>
                      <w:szCs w:val="24"/>
                    </w:rPr>
                    <w:t>Community nurse</w:t>
                  </w:r>
                </w:p>
              </w:tc>
              <w:tc>
                <w:tcPr>
                  <w:tcW w:w="0" w:type="auto"/>
                  <w:hideMark/>
                </w:tcPr>
                <w:p w14:paraId="3B1CAF11"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sz w:val="24"/>
                      <w:szCs w:val="24"/>
                    </w:rPr>
                    <w:t>(Shannon and Weaver, 1949)</w:t>
                  </w:r>
                </w:p>
              </w:tc>
            </w:tr>
            <w:tr w:rsidR="00751A1C" w:rsidRPr="00751A1C" w14:paraId="2FA01213" w14:textId="77777777" w:rsidTr="00751A1C">
              <w:tc>
                <w:tcPr>
                  <w:tcW w:w="0" w:type="auto"/>
                  <w:hideMark/>
                </w:tcPr>
                <w:p w14:paraId="5F990A99"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b/>
                      <w:bCs/>
                      <w:sz w:val="24"/>
                      <w:szCs w:val="24"/>
                    </w:rPr>
                    <w:t>Message</w:t>
                  </w:r>
                </w:p>
              </w:tc>
              <w:tc>
                <w:tcPr>
                  <w:tcW w:w="0" w:type="auto"/>
                  <w:hideMark/>
                </w:tcPr>
                <w:p w14:paraId="0D3883E0"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sz w:val="24"/>
                      <w:szCs w:val="24"/>
                    </w:rPr>
                    <w:t>Medication instructions and safety advice</w:t>
                  </w:r>
                </w:p>
              </w:tc>
              <w:tc>
                <w:tcPr>
                  <w:tcW w:w="0" w:type="auto"/>
                  <w:hideMark/>
                </w:tcPr>
                <w:p w14:paraId="4C27D841"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sz w:val="24"/>
                      <w:szCs w:val="24"/>
                    </w:rPr>
                    <w:t>(Shannon and Weaver, 1949)</w:t>
                  </w:r>
                </w:p>
              </w:tc>
            </w:tr>
            <w:tr w:rsidR="00751A1C" w:rsidRPr="00751A1C" w14:paraId="58B60A51" w14:textId="77777777" w:rsidTr="00751A1C">
              <w:tc>
                <w:tcPr>
                  <w:tcW w:w="0" w:type="auto"/>
                  <w:hideMark/>
                </w:tcPr>
                <w:p w14:paraId="2AE2424A"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b/>
                      <w:bCs/>
                      <w:sz w:val="24"/>
                      <w:szCs w:val="24"/>
                    </w:rPr>
                    <w:t>Channel</w:t>
                  </w:r>
                </w:p>
              </w:tc>
              <w:tc>
                <w:tcPr>
                  <w:tcW w:w="0" w:type="auto"/>
                  <w:hideMark/>
                </w:tcPr>
                <w:p w14:paraId="4515CD20"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sz w:val="24"/>
                      <w:szCs w:val="24"/>
                    </w:rPr>
                    <w:t>Face-to-face discussion supported by written medication reminders</w:t>
                  </w:r>
                </w:p>
              </w:tc>
              <w:tc>
                <w:tcPr>
                  <w:tcW w:w="0" w:type="auto"/>
                  <w:hideMark/>
                </w:tcPr>
                <w:p w14:paraId="706B1FF6"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sz w:val="24"/>
                      <w:szCs w:val="24"/>
                    </w:rPr>
                    <w:t xml:space="preserve">(Shannon and Weaver, 1949; </w:t>
                  </w:r>
                  <w:proofErr w:type="spellStart"/>
                  <w:r w:rsidRPr="00751A1C">
                    <w:rPr>
                      <w:rFonts w:ascii="Times New Roman" w:eastAsia="Times New Roman" w:hAnsi="Times New Roman" w:cs="Times New Roman"/>
                      <w:sz w:val="24"/>
                      <w:szCs w:val="24"/>
                    </w:rPr>
                    <w:t>Sharkiya</w:t>
                  </w:r>
                  <w:proofErr w:type="spellEnd"/>
                  <w:r w:rsidRPr="00751A1C">
                    <w:rPr>
                      <w:rFonts w:ascii="Times New Roman" w:eastAsia="Times New Roman" w:hAnsi="Times New Roman" w:cs="Times New Roman"/>
                      <w:sz w:val="24"/>
                      <w:szCs w:val="24"/>
                    </w:rPr>
                    <w:t>, 2023)</w:t>
                  </w:r>
                </w:p>
              </w:tc>
            </w:tr>
            <w:tr w:rsidR="00751A1C" w:rsidRPr="00751A1C" w14:paraId="355E67B5" w14:textId="77777777" w:rsidTr="00751A1C">
              <w:tc>
                <w:tcPr>
                  <w:tcW w:w="0" w:type="auto"/>
                  <w:hideMark/>
                </w:tcPr>
                <w:p w14:paraId="5AB69945"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b/>
                      <w:bCs/>
                      <w:sz w:val="24"/>
                      <w:szCs w:val="24"/>
                    </w:rPr>
                    <w:t>Receiver</w:t>
                  </w:r>
                </w:p>
              </w:tc>
              <w:tc>
                <w:tcPr>
                  <w:tcW w:w="0" w:type="auto"/>
                  <w:hideMark/>
                </w:tcPr>
                <w:p w14:paraId="2A22CFB9" w14:textId="77777777" w:rsidR="00751A1C" w:rsidRPr="00751A1C" w:rsidRDefault="00751A1C" w:rsidP="00140C8B">
                  <w:pPr>
                    <w:rPr>
                      <w:rFonts w:ascii="Times New Roman" w:eastAsia="Times New Roman" w:hAnsi="Times New Roman" w:cs="Times New Roman"/>
                      <w:sz w:val="24"/>
                      <w:szCs w:val="24"/>
                    </w:rPr>
                  </w:pPr>
                  <w:proofErr w:type="spellStart"/>
                  <w:r w:rsidRPr="00751A1C">
                    <w:rPr>
                      <w:rFonts w:ascii="Times New Roman" w:eastAsia="Times New Roman" w:hAnsi="Times New Roman" w:cs="Times New Roman"/>
                      <w:sz w:val="24"/>
                      <w:szCs w:val="24"/>
                    </w:rPr>
                    <w:t>Mrs</w:t>
                  </w:r>
                  <w:proofErr w:type="spellEnd"/>
                  <w:r w:rsidRPr="00751A1C">
                    <w:rPr>
                      <w:rFonts w:ascii="Times New Roman" w:eastAsia="Times New Roman" w:hAnsi="Times New Roman" w:cs="Times New Roman"/>
                      <w:sz w:val="24"/>
                      <w:szCs w:val="24"/>
                    </w:rPr>
                    <w:t xml:space="preserve"> Thompson</w:t>
                  </w:r>
                </w:p>
              </w:tc>
              <w:tc>
                <w:tcPr>
                  <w:tcW w:w="0" w:type="auto"/>
                  <w:hideMark/>
                </w:tcPr>
                <w:p w14:paraId="1487B604"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sz w:val="24"/>
                      <w:szCs w:val="24"/>
                    </w:rPr>
                    <w:t>(Shannon and Weaver, 1949)</w:t>
                  </w:r>
                </w:p>
              </w:tc>
            </w:tr>
            <w:tr w:rsidR="00751A1C" w:rsidRPr="00751A1C" w14:paraId="372B4724" w14:textId="77777777" w:rsidTr="00751A1C">
              <w:tc>
                <w:tcPr>
                  <w:tcW w:w="0" w:type="auto"/>
                  <w:hideMark/>
                </w:tcPr>
                <w:p w14:paraId="01BD63B3"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b/>
                      <w:bCs/>
                      <w:sz w:val="24"/>
                      <w:szCs w:val="24"/>
                    </w:rPr>
                    <w:t>Noise</w:t>
                  </w:r>
                </w:p>
              </w:tc>
              <w:tc>
                <w:tcPr>
                  <w:tcW w:w="0" w:type="auto"/>
                  <w:hideMark/>
                </w:tcPr>
                <w:p w14:paraId="59A66E71"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sz w:val="24"/>
                      <w:szCs w:val="24"/>
                    </w:rPr>
                    <w:t>Mild dementia, memory impairment, anxiety, hearing difficulties, and household distractions</w:t>
                  </w:r>
                </w:p>
              </w:tc>
              <w:tc>
                <w:tcPr>
                  <w:tcW w:w="0" w:type="auto"/>
                  <w:hideMark/>
                </w:tcPr>
                <w:p w14:paraId="60E7C988"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sz w:val="24"/>
                      <w:szCs w:val="24"/>
                    </w:rPr>
                    <w:t xml:space="preserve">(Shannon and Weaver, 1949; </w:t>
                  </w:r>
                  <w:proofErr w:type="spellStart"/>
                  <w:r w:rsidRPr="00751A1C">
                    <w:rPr>
                      <w:rFonts w:ascii="Times New Roman" w:eastAsia="Times New Roman" w:hAnsi="Times New Roman" w:cs="Times New Roman"/>
                      <w:sz w:val="24"/>
                      <w:szCs w:val="24"/>
                    </w:rPr>
                    <w:t>Sharkiya</w:t>
                  </w:r>
                  <w:proofErr w:type="spellEnd"/>
                  <w:r w:rsidRPr="00751A1C">
                    <w:rPr>
                      <w:rFonts w:ascii="Times New Roman" w:eastAsia="Times New Roman" w:hAnsi="Times New Roman" w:cs="Times New Roman"/>
                      <w:sz w:val="24"/>
                      <w:szCs w:val="24"/>
                    </w:rPr>
                    <w:t>, 2023)</w:t>
                  </w:r>
                </w:p>
              </w:tc>
            </w:tr>
            <w:tr w:rsidR="00751A1C" w:rsidRPr="00751A1C" w14:paraId="02AA8115" w14:textId="77777777" w:rsidTr="00751A1C">
              <w:tc>
                <w:tcPr>
                  <w:tcW w:w="0" w:type="auto"/>
                  <w:hideMark/>
                </w:tcPr>
                <w:p w14:paraId="1254F6AA"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b/>
                      <w:bCs/>
                      <w:sz w:val="24"/>
                      <w:szCs w:val="24"/>
                    </w:rPr>
                    <w:t>Feedback</w:t>
                  </w:r>
                </w:p>
              </w:tc>
              <w:tc>
                <w:tcPr>
                  <w:tcW w:w="0" w:type="auto"/>
                  <w:hideMark/>
                </w:tcPr>
                <w:p w14:paraId="60878F47" w14:textId="77777777" w:rsidR="00751A1C" w:rsidRPr="00751A1C" w:rsidRDefault="00751A1C" w:rsidP="00140C8B">
                  <w:pPr>
                    <w:rPr>
                      <w:rFonts w:ascii="Times New Roman" w:eastAsia="Times New Roman" w:hAnsi="Times New Roman" w:cs="Times New Roman"/>
                      <w:sz w:val="24"/>
                      <w:szCs w:val="24"/>
                    </w:rPr>
                  </w:pPr>
                  <w:proofErr w:type="spellStart"/>
                  <w:r w:rsidRPr="00751A1C">
                    <w:rPr>
                      <w:rFonts w:ascii="Times New Roman" w:eastAsia="Times New Roman" w:hAnsi="Times New Roman" w:cs="Times New Roman"/>
                      <w:sz w:val="24"/>
                      <w:szCs w:val="24"/>
                    </w:rPr>
                    <w:t>Mrs</w:t>
                  </w:r>
                  <w:proofErr w:type="spellEnd"/>
                  <w:r w:rsidRPr="00751A1C">
                    <w:rPr>
                      <w:rFonts w:ascii="Times New Roman" w:eastAsia="Times New Roman" w:hAnsi="Times New Roman" w:cs="Times New Roman"/>
                      <w:sz w:val="24"/>
                      <w:szCs w:val="24"/>
                    </w:rPr>
                    <w:t xml:space="preserve"> Thompson repeats the instructions using the teach-back method to confirm understanding</w:t>
                  </w:r>
                </w:p>
              </w:tc>
              <w:tc>
                <w:tcPr>
                  <w:tcW w:w="0" w:type="auto"/>
                  <w:hideMark/>
                </w:tcPr>
                <w:p w14:paraId="4B90877C" w14:textId="77777777" w:rsidR="00751A1C" w:rsidRPr="00751A1C" w:rsidRDefault="00751A1C" w:rsidP="00140C8B">
                  <w:pPr>
                    <w:rPr>
                      <w:rFonts w:ascii="Times New Roman" w:eastAsia="Times New Roman" w:hAnsi="Times New Roman" w:cs="Times New Roman"/>
                      <w:sz w:val="24"/>
                      <w:szCs w:val="24"/>
                    </w:rPr>
                  </w:pPr>
                  <w:r w:rsidRPr="00751A1C">
                    <w:rPr>
                      <w:rFonts w:ascii="Times New Roman" w:eastAsia="Times New Roman" w:hAnsi="Times New Roman" w:cs="Times New Roman"/>
                      <w:sz w:val="24"/>
                      <w:szCs w:val="24"/>
                    </w:rPr>
                    <w:t xml:space="preserve">(Shannon and Weaver, 1949; </w:t>
                  </w:r>
                  <w:proofErr w:type="spellStart"/>
                  <w:r w:rsidRPr="00751A1C">
                    <w:rPr>
                      <w:rFonts w:ascii="Times New Roman" w:eastAsia="Times New Roman" w:hAnsi="Times New Roman" w:cs="Times New Roman"/>
                      <w:sz w:val="24"/>
                      <w:szCs w:val="24"/>
                    </w:rPr>
                    <w:t>Sharkiya</w:t>
                  </w:r>
                  <w:proofErr w:type="spellEnd"/>
                  <w:r w:rsidRPr="00751A1C">
                    <w:rPr>
                      <w:rFonts w:ascii="Times New Roman" w:eastAsia="Times New Roman" w:hAnsi="Times New Roman" w:cs="Times New Roman"/>
                      <w:sz w:val="24"/>
                      <w:szCs w:val="24"/>
                    </w:rPr>
                    <w:t>, 2023)</w:t>
                  </w:r>
                </w:p>
              </w:tc>
            </w:tr>
          </w:tbl>
          <w:p w14:paraId="6226BEB8" w14:textId="77777777" w:rsidR="00751A1C" w:rsidRPr="00751A1C" w:rsidRDefault="00751A1C"/>
        </w:tc>
      </w:tr>
    </w:tbl>
    <w:p w14:paraId="69721F80" w14:textId="77777777" w:rsidR="00463A95" w:rsidRPr="00764065" w:rsidRDefault="00463A95" w:rsidP="00463A95">
      <w:pPr>
        <w:spacing w:before="100" w:beforeAutospacing="1" w:after="100" w:afterAutospacing="1" w:line="360" w:lineRule="auto"/>
        <w:jc w:val="both"/>
        <w:rPr>
          <w:rFonts w:ascii="Arial" w:eastAsia="Times New Roman" w:hAnsi="Arial" w:cs="Arial"/>
        </w:rPr>
      </w:pPr>
      <w:r w:rsidRPr="00764065">
        <w:rPr>
          <w:rFonts w:ascii="Arial" w:eastAsia="Times New Roman" w:hAnsi="Arial" w:cs="Arial"/>
        </w:rPr>
        <w:t xml:space="preserve">These communication practices also reflect the core principles of the </w:t>
      </w:r>
      <w:r w:rsidRPr="00FC6871">
        <w:rPr>
          <w:rFonts w:ascii="Arial" w:eastAsia="Times New Roman" w:hAnsi="Arial" w:cs="Arial"/>
          <w:bCs/>
        </w:rPr>
        <w:t>Equality Act 2010</w:t>
      </w:r>
      <w:r w:rsidRPr="00764065">
        <w:rPr>
          <w:rFonts w:ascii="Arial" w:eastAsia="Times New Roman" w:hAnsi="Arial" w:cs="Arial"/>
        </w:rPr>
        <w:t xml:space="preserve">, which </w:t>
      </w:r>
      <w:proofErr w:type="gramStart"/>
      <w:r w:rsidRPr="00764065">
        <w:rPr>
          <w:rFonts w:ascii="Arial" w:eastAsia="Times New Roman" w:hAnsi="Arial" w:cs="Arial"/>
        </w:rPr>
        <w:t>requires</w:t>
      </w:r>
      <w:proofErr w:type="gramEnd"/>
      <w:r w:rsidRPr="00764065">
        <w:rPr>
          <w:rFonts w:ascii="Arial" w:eastAsia="Times New Roman" w:hAnsi="Arial" w:cs="Arial"/>
        </w:rPr>
        <w:t xml:space="preserve"> health and social care providers to make reasonable adjustments for individuals whose disabilities affect communication. Providing additional consultation time, accessible written information, and involving family members appropriately ensures that </w:t>
      </w:r>
      <w:proofErr w:type="spellStart"/>
      <w:r w:rsidRPr="00764065">
        <w:rPr>
          <w:rFonts w:ascii="Arial" w:eastAsia="Times New Roman" w:hAnsi="Arial" w:cs="Arial"/>
        </w:rPr>
        <w:t>Mrs</w:t>
      </w:r>
      <w:proofErr w:type="spellEnd"/>
      <w:r w:rsidRPr="00764065">
        <w:rPr>
          <w:rFonts w:ascii="Arial" w:eastAsia="Times New Roman" w:hAnsi="Arial" w:cs="Arial"/>
        </w:rPr>
        <w:t xml:space="preserve"> Thompson can participate fully in decisions about her care while promoting equality, safety, dignity, and person-</w:t>
      </w:r>
      <w:proofErr w:type="spellStart"/>
      <w:r w:rsidRPr="00764065">
        <w:rPr>
          <w:rFonts w:ascii="Arial" w:eastAsia="Times New Roman" w:hAnsi="Arial" w:cs="Arial"/>
        </w:rPr>
        <w:t>centred</w:t>
      </w:r>
      <w:proofErr w:type="spellEnd"/>
      <w:r w:rsidRPr="00764065">
        <w:rPr>
          <w:rFonts w:ascii="Arial" w:eastAsia="Times New Roman" w:hAnsi="Arial" w:cs="Arial"/>
        </w:rPr>
        <w:t xml:space="preserve"> practice </w:t>
      </w:r>
      <w:r w:rsidRPr="00751A1C">
        <w:rPr>
          <w:rFonts w:ascii="Arial" w:eastAsia="Times New Roman" w:hAnsi="Arial" w:cs="Arial"/>
          <w:bCs/>
        </w:rPr>
        <w:t xml:space="preserve">(Equality Act 2010; </w:t>
      </w:r>
      <w:proofErr w:type="spellStart"/>
      <w:r w:rsidRPr="00751A1C">
        <w:rPr>
          <w:rFonts w:ascii="Arial" w:eastAsia="Times New Roman" w:hAnsi="Arial" w:cs="Arial"/>
          <w:bCs/>
        </w:rPr>
        <w:t>Sharkiya</w:t>
      </w:r>
      <w:proofErr w:type="spellEnd"/>
      <w:r w:rsidRPr="00751A1C">
        <w:rPr>
          <w:rFonts w:ascii="Arial" w:eastAsia="Times New Roman" w:hAnsi="Arial" w:cs="Arial"/>
          <w:bCs/>
        </w:rPr>
        <w:t>, 2023)</w:t>
      </w:r>
      <w:r w:rsidRPr="00764065">
        <w:rPr>
          <w:rFonts w:ascii="Arial" w:eastAsia="Times New Roman" w:hAnsi="Arial" w:cs="Arial"/>
        </w:rPr>
        <w:t>.</w:t>
      </w:r>
    </w:p>
    <w:p w14:paraId="5A2F61BE" w14:textId="77777777" w:rsidR="00463A95" w:rsidRPr="00C7077C" w:rsidRDefault="00463A95" w:rsidP="00463A95">
      <w:pPr>
        <w:spacing w:before="100" w:beforeAutospacing="1" w:after="100" w:afterAutospacing="1" w:line="360" w:lineRule="auto"/>
        <w:jc w:val="both"/>
        <w:outlineLvl w:val="1"/>
        <w:rPr>
          <w:rFonts w:ascii="Arial" w:eastAsia="Times New Roman" w:hAnsi="Arial" w:cs="Arial"/>
          <w:b/>
          <w:bCs/>
        </w:rPr>
      </w:pPr>
      <w:r w:rsidRPr="00751A1C">
        <w:rPr>
          <w:rFonts w:ascii="Arial" w:eastAsia="Times New Roman" w:hAnsi="Arial" w:cs="Arial"/>
          <w:b/>
          <w:bCs/>
        </w:rPr>
        <w:t xml:space="preserve">2. Good Administrative Skills within Professional Practice in the Context of </w:t>
      </w:r>
      <w:proofErr w:type="spellStart"/>
      <w:r w:rsidRPr="00751A1C">
        <w:rPr>
          <w:rFonts w:ascii="Arial" w:eastAsia="Times New Roman" w:hAnsi="Arial" w:cs="Arial"/>
          <w:b/>
          <w:bCs/>
        </w:rPr>
        <w:t>Mrs</w:t>
      </w:r>
      <w:proofErr w:type="spellEnd"/>
      <w:r w:rsidRPr="00751A1C">
        <w:rPr>
          <w:rFonts w:ascii="Arial" w:eastAsia="Times New Roman" w:hAnsi="Arial" w:cs="Arial"/>
          <w:b/>
          <w:bCs/>
        </w:rPr>
        <w:t xml:space="preserve"> Thompson's Care </w:t>
      </w:r>
    </w:p>
    <w:p w14:paraId="66C5939B" w14:textId="77777777" w:rsidR="00463A95" w:rsidRPr="00C7077C" w:rsidRDefault="00463A95" w:rsidP="00463A95">
      <w:pPr>
        <w:spacing w:before="100" w:beforeAutospacing="1" w:after="100" w:afterAutospacing="1" w:line="360" w:lineRule="auto"/>
        <w:jc w:val="both"/>
        <w:rPr>
          <w:rFonts w:ascii="Arial" w:eastAsia="Times New Roman" w:hAnsi="Arial" w:cs="Arial"/>
        </w:rPr>
      </w:pPr>
      <w:r w:rsidRPr="00C7077C">
        <w:rPr>
          <w:rFonts w:ascii="Arial" w:eastAsia="Times New Roman" w:hAnsi="Arial" w:cs="Arial"/>
        </w:rPr>
        <w:t xml:space="preserve">Good administrative practice is fundamental to ensuring </w:t>
      </w:r>
      <w:proofErr w:type="spellStart"/>
      <w:r w:rsidRPr="00C7077C">
        <w:rPr>
          <w:rFonts w:ascii="Arial" w:eastAsia="Times New Roman" w:hAnsi="Arial" w:cs="Arial"/>
        </w:rPr>
        <w:t>Mrs</w:t>
      </w:r>
      <w:proofErr w:type="spellEnd"/>
      <w:r w:rsidRPr="00C7077C">
        <w:rPr>
          <w:rFonts w:ascii="Arial" w:eastAsia="Times New Roman" w:hAnsi="Arial" w:cs="Arial"/>
        </w:rPr>
        <w:t xml:space="preserve"> Thompson receives safe, coordinated, and high-quality care following her discharge from hospital. Her mild dementia, recent medication omission, and safeguarding concerns require accurate documentation, effective information management, and timely communication between professionals. Poor administrative practice could result in medication errors, fragmented care, delayed interventions, and increased safeguarding risks. Conversely, comprehensive and accurate records enable professionals to monitor changes in </w:t>
      </w:r>
      <w:proofErr w:type="spellStart"/>
      <w:r w:rsidRPr="00C7077C">
        <w:rPr>
          <w:rFonts w:ascii="Arial" w:eastAsia="Times New Roman" w:hAnsi="Arial" w:cs="Arial"/>
        </w:rPr>
        <w:t>Mrs</w:t>
      </w:r>
      <w:proofErr w:type="spellEnd"/>
      <w:r w:rsidRPr="00C7077C">
        <w:rPr>
          <w:rFonts w:ascii="Arial" w:eastAsia="Times New Roman" w:hAnsi="Arial" w:cs="Arial"/>
        </w:rPr>
        <w:t xml:space="preserve"> Thompson's condition, evaluate interventions, and make </w:t>
      </w:r>
      <w:r w:rsidRPr="00C7077C">
        <w:rPr>
          <w:rFonts w:ascii="Arial" w:eastAsia="Times New Roman" w:hAnsi="Arial" w:cs="Arial"/>
        </w:rPr>
        <w:lastRenderedPageBreak/>
        <w:t xml:space="preserve">informed clinical decisions that promote continuity of care </w:t>
      </w:r>
      <w:r w:rsidRPr="00751A1C">
        <w:rPr>
          <w:rFonts w:ascii="Arial" w:eastAsia="Times New Roman" w:hAnsi="Arial" w:cs="Arial"/>
          <w:b/>
          <w:bCs/>
        </w:rPr>
        <w:t>(</w:t>
      </w:r>
      <w:r w:rsidRPr="00751A1C">
        <w:rPr>
          <w:rFonts w:ascii="Arial" w:eastAsia="Times New Roman" w:hAnsi="Arial" w:cs="Arial"/>
          <w:bCs/>
        </w:rPr>
        <w:t>Sheth and Wald, 2022; NHS England, 2025)</w:t>
      </w:r>
      <w:r w:rsidRPr="00C7077C">
        <w:rPr>
          <w:rFonts w:ascii="Arial" w:eastAsia="Times New Roman" w:hAnsi="Arial" w:cs="Arial"/>
        </w:rPr>
        <w:t xml:space="preserve">. </w:t>
      </w:r>
    </w:p>
    <w:p w14:paraId="44BC9C7E" w14:textId="77777777" w:rsidR="00463A95" w:rsidRPr="00C7077C" w:rsidRDefault="00463A95" w:rsidP="00463A95">
      <w:pPr>
        <w:spacing w:before="100" w:beforeAutospacing="1" w:after="100" w:afterAutospacing="1" w:line="360" w:lineRule="auto"/>
        <w:jc w:val="both"/>
        <w:rPr>
          <w:rFonts w:ascii="Arial" w:eastAsia="Times New Roman" w:hAnsi="Arial" w:cs="Arial"/>
        </w:rPr>
      </w:pPr>
      <w:r w:rsidRPr="00C7077C">
        <w:rPr>
          <w:rFonts w:ascii="Arial" w:eastAsia="Times New Roman" w:hAnsi="Arial" w:cs="Arial"/>
        </w:rPr>
        <w:t xml:space="preserve">Record keeping should be factual, contemporaneous, legible, and completed immediately after each care interaction. In </w:t>
      </w:r>
      <w:proofErr w:type="spellStart"/>
      <w:r w:rsidRPr="00C7077C">
        <w:rPr>
          <w:rFonts w:ascii="Arial" w:eastAsia="Times New Roman" w:hAnsi="Arial" w:cs="Arial"/>
        </w:rPr>
        <w:t>Mrs</w:t>
      </w:r>
      <w:proofErr w:type="spellEnd"/>
      <w:r w:rsidRPr="00C7077C">
        <w:rPr>
          <w:rFonts w:ascii="Arial" w:eastAsia="Times New Roman" w:hAnsi="Arial" w:cs="Arial"/>
        </w:rPr>
        <w:t xml:space="preserve"> Thompson's case, every domiciliary care visit should include documentation of medication administration, her cognitive status, nutritional intake, mobility, and any concerns identified during the visit. For example, after she missed two consecutive days of medication, the care worker should record the exact medicines omitted, the observed increase in confusion, actions taken to support her, and the referral made to the GP for a medication review. Similarly, the incident in which </w:t>
      </w:r>
      <w:proofErr w:type="spellStart"/>
      <w:r w:rsidRPr="00C7077C">
        <w:rPr>
          <w:rFonts w:ascii="Arial" w:eastAsia="Times New Roman" w:hAnsi="Arial" w:cs="Arial"/>
        </w:rPr>
        <w:t>Mrs</w:t>
      </w:r>
      <w:proofErr w:type="spellEnd"/>
      <w:r w:rsidRPr="00C7077C">
        <w:rPr>
          <w:rFonts w:ascii="Arial" w:eastAsia="Times New Roman" w:hAnsi="Arial" w:cs="Arial"/>
        </w:rPr>
        <w:t xml:space="preserve"> Thompson was found outdoors without suitable clothing should be documented objectively, including environmental conditions, immediate actions, and the safeguarding referral submitted to the local authority. Maintaining accurate records ensures that all professionals involved have access to consistent information when reviewing risks and updating </w:t>
      </w:r>
      <w:proofErr w:type="gramStart"/>
      <w:r w:rsidRPr="00C7077C">
        <w:rPr>
          <w:rFonts w:ascii="Arial" w:eastAsia="Times New Roman" w:hAnsi="Arial" w:cs="Arial"/>
        </w:rPr>
        <w:t>her</w:t>
      </w:r>
      <w:proofErr w:type="gramEnd"/>
      <w:r w:rsidRPr="00C7077C">
        <w:rPr>
          <w:rFonts w:ascii="Arial" w:eastAsia="Times New Roman" w:hAnsi="Arial" w:cs="Arial"/>
        </w:rPr>
        <w:t xml:space="preserve"> care plan </w:t>
      </w:r>
      <w:r w:rsidRPr="00751A1C">
        <w:rPr>
          <w:rFonts w:ascii="Arial" w:eastAsia="Times New Roman" w:hAnsi="Arial" w:cs="Arial"/>
          <w:bCs/>
        </w:rPr>
        <w:t>(NHS England, 2025)</w:t>
      </w:r>
      <w:r w:rsidRPr="00C7077C">
        <w:rPr>
          <w:rFonts w:ascii="Arial" w:eastAsia="Times New Roman" w:hAnsi="Arial" w:cs="Arial"/>
        </w:rPr>
        <w:t xml:space="preserve">. </w:t>
      </w:r>
    </w:p>
    <w:p w14:paraId="12CC58EE" w14:textId="77777777" w:rsidR="00463A95" w:rsidRPr="00C7077C" w:rsidRDefault="00463A95" w:rsidP="00463A95">
      <w:pPr>
        <w:spacing w:before="100" w:beforeAutospacing="1" w:after="100" w:afterAutospacing="1" w:line="360" w:lineRule="auto"/>
        <w:jc w:val="both"/>
        <w:rPr>
          <w:rFonts w:ascii="Arial" w:eastAsia="Times New Roman" w:hAnsi="Arial" w:cs="Arial"/>
        </w:rPr>
      </w:pPr>
      <w:r w:rsidRPr="00C7077C">
        <w:rPr>
          <w:rFonts w:ascii="Arial" w:eastAsia="Times New Roman" w:hAnsi="Arial" w:cs="Arial"/>
        </w:rPr>
        <w:t xml:space="preserve">Administrative practice must also comply with the </w:t>
      </w:r>
      <w:r w:rsidRPr="00FC6871">
        <w:rPr>
          <w:rFonts w:ascii="Arial" w:eastAsia="Times New Roman" w:hAnsi="Arial" w:cs="Arial"/>
          <w:bCs/>
        </w:rPr>
        <w:t>Data Protection Act 2018</w:t>
      </w:r>
      <w:r w:rsidRPr="00C7077C">
        <w:rPr>
          <w:rFonts w:ascii="Arial" w:eastAsia="Times New Roman" w:hAnsi="Arial" w:cs="Arial"/>
        </w:rPr>
        <w:t xml:space="preserve"> and </w:t>
      </w:r>
      <w:r w:rsidRPr="00FC6871">
        <w:rPr>
          <w:rFonts w:ascii="Arial" w:eastAsia="Times New Roman" w:hAnsi="Arial" w:cs="Arial"/>
          <w:bCs/>
        </w:rPr>
        <w:t>UK GDPR</w:t>
      </w:r>
      <w:r w:rsidRPr="00C7077C">
        <w:rPr>
          <w:rFonts w:ascii="Arial" w:eastAsia="Times New Roman" w:hAnsi="Arial" w:cs="Arial"/>
        </w:rPr>
        <w:t xml:space="preserve">, which require personal information to be processed lawfully, fairly, accurately, securely, and only for legitimate healthcare purposes. Therefore, </w:t>
      </w:r>
      <w:proofErr w:type="spellStart"/>
      <w:r w:rsidRPr="00C7077C">
        <w:rPr>
          <w:rFonts w:ascii="Arial" w:eastAsia="Times New Roman" w:hAnsi="Arial" w:cs="Arial"/>
        </w:rPr>
        <w:t>Mrs</w:t>
      </w:r>
      <w:proofErr w:type="spellEnd"/>
      <w:r w:rsidRPr="00C7077C">
        <w:rPr>
          <w:rFonts w:ascii="Arial" w:eastAsia="Times New Roman" w:hAnsi="Arial" w:cs="Arial"/>
        </w:rPr>
        <w:t xml:space="preserve"> Thompson's records should only be accessed by professionals directly responsible for her care, including the GP, community nurse, pharmacist, domiciliary care workers, and social </w:t>
      </w:r>
      <w:proofErr w:type="gramStart"/>
      <w:r w:rsidRPr="00C7077C">
        <w:rPr>
          <w:rFonts w:ascii="Arial" w:eastAsia="Times New Roman" w:hAnsi="Arial" w:cs="Arial"/>
        </w:rPr>
        <w:t>worker</w:t>
      </w:r>
      <w:proofErr w:type="gramEnd"/>
      <w:r w:rsidRPr="00C7077C">
        <w:rPr>
          <w:rFonts w:ascii="Arial" w:eastAsia="Times New Roman" w:hAnsi="Arial" w:cs="Arial"/>
        </w:rPr>
        <w:t xml:space="preserve">. When sharing information regarding her medication review or safeguarding concerns, staff should use secure NHS-approved electronic record systems and disclose only the information necessary to support safe clinical decision-making </w:t>
      </w:r>
      <w:r w:rsidRPr="00FC6871">
        <w:rPr>
          <w:rFonts w:ascii="Arial" w:eastAsia="Times New Roman" w:hAnsi="Arial" w:cs="Arial"/>
          <w:bCs/>
        </w:rPr>
        <w:t>(Information Commissioner's Office, 2023; NHS England, 2025)</w:t>
      </w:r>
      <w:r w:rsidRPr="00C7077C">
        <w:rPr>
          <w:rFonts w:ascii="Arial" w:eastAsia="Times New Roman" w:hAnsi="Arial" w:cs="Arial"/>
        </w:rPr>
        <w:t xml:space="preserve">. </w:t>
      </w:r>
    </w:p>
    <w:p w14:paraId="447C5D0E" w14:textId="77777777" w:rsidR="00463A95" w:rsidRPr="00C7077C" w:rsidRDefault="00463A95" w:rsidP="00463A95">
      <w:pPr>
        <w:spacing w:before="100" w:beforeAutospacing="1" w:after="100" w:afterAutospacing="1" w:line="360" w:lineRule="auto"/>
        <w:jc w:val="both"/>
        <w:rPr>
          <w:rFonts w:ascii="Arial" w:eastAsia="Times New Roman" w:hAnsi="Arial" w:cs="Arial"/>
        </w:rPr>
      </w:pPr>
      <w:r w:rsidRPr="00C7077C">
        <w:rPr>
          <w:rFonts w:ascii="Arial" w:eastAsia="Times New Roman" w:hAnsi="Arial" w:cs="Arial"/>
        </w:rPr>
        <w:t xml:space="preserve">The </w:t>
      </w:r>
      <w:r w:rsidRPr="00FC6871">
        <w:rPr>
          <w:rFonts w:ascii="Arial" w:eastAsia="Times New Roman" w:hAnsi="Arial" w:cs="Arial"/>
          <w:bCs/>
        </w:rPr>
        <w:t>Records Management Code of Practice 2021</w:t>
      </w:r>
      <w:r w:rsidRPr="00C7077C">
        <w:rPr>
          <w:rFonts w:ascii="Arial" w:eastAsia="Times New Roman" w:hAnsi="Arial" w:cs="Arial"/>
        </w:rPr>
        <w:t xml:space="preserve"> and the </w:t>
      </w:r>
      <w:r w:rsidRPr="00FC6871">
        <w:rPr>
          <w:rFonts w:ascii="Arial" w:eastAsia="Times New Roman" w:hAnsi="Arial" w:cs="Arial"/>
          <w:bCs/>
        </w:rPr>
        <w:t>Caldicott Principles</w:t>
      </w:r>
      <w:r w:rsidRPr="00C7077C">
        <w:rPr>
          <w:rFonts w:ascii="Arial" w:eastAsia="Times New Roman" w:hAnsi="Arial" w:cs="Arial"/>
        </w:rPr>
        <w:t xml:space="preserve"> further </w:t>
      </w:r>
      <w:proofErr w:type="spellStart"/>
      <w:r w:rsidRPr="00C7077C">
        <w:rPr>
          <w:rFonts w:ascii="Arial" w:eastAsia="Times New Roman" w:hAnsi="Arial" w:cs="Arial"/>
        </w:rPr>
        <w:t>emphasise</w:t>
      </w:r>
      <w:proofErr w:type="spellEnd"/>
      <w:r w:rsidRPr="00C7077C">
        <w:rPr>
          <w:rFonts w:ascii="Arial" w:eastAsia="Times New Roman" w:hAnsi="Arial" w:cs="Arial"/>
        </w:rPr>
        <w:t xml:space="preserve"> that health records should remain accurate, confidential, accessible, and appropriately retained throughout their lifecycle. These principles also support </w:t>
      </w:r>
      <w:proofErr w:type="gramStart"/>
      <w:r w:rsidRPr="00C7077C">
        <w:rPr>
          <w:rFonts w:ascii="Arial" w:eastAsia="Times New Roman" w:hAnsi="Arial" w:cs="Arial"/>
        </w:rPr>
        <w:t>proportionate information</w:t>
      </w:r>
      <w:proofErr w:type="gramEnd"/>
      <w:r w:rsidRPr="00C7077C">
        <w:rPr>
          <w:rFonts w:ascii="Arial" w:eastAsia="Times New Roman" w:hAnsi="Arial" w:cs="Arial"/>
        </w:rPr>
        <w:t xml:space="preserve"> sharing where it is necessary to protect individuals from harm. In </w:t>
      </w:r>
      <w:proofErr w:type="spellStart"/>
      <w:r w:rsidRPr="00C7077C">
        <w:rPr>
          <w:rFonts w:ascii="Arial" w:eastAsia="Times New Roman" w:hAnsi="Arial" w:cs="Arial"/>
        </w:rPr>
        <w:t>Mrs</w:t>
      </w:r>
      <w:proofErr w:type="spellEnd"/>
      <w:r w:rsidRPr="00C7077C">
        <w:rPr>
          <w:rFonts w:ascii="Arial" w:eastAsia="Times New Roman" w:hAnsi="Arial" w:cs="Arial"/>
        </w:rPr>
        <w:t xml:space="preserve"> Thompson's case, sharing relevant information with the safeguarding team and community professionals is justified because it enables coordinated risk assessment while maintaining confidentiality. Adhering to these legislative and professional requirements strengthens accountability, protects </w:t>
      </w:r>
      <w:proofErr w:type="spellStart"/>
      <w:r w:rsidRPr="00C7077C">
        <w:rPr>
          <w:rFonts w:ascii="Arial" w:eastAsia="Times New Roman" w:hAnsi="Arial" w:cs="Arial"/>
        </w:rPr>
        <w:t>Mrs</w:t>
      </w:r>
      <w:proofErr w:type="spellEnd"/>
      <w:r w:rsidRPr="00C7077C">
        <w:rPr>
          <w:rFonts w:ascii="Arial" w:eastAsia="Times New Roman" w:hAnsi="Arial" w:cs="Arial"/>
        </w:rPr>
        <w:t xml:space="preserve"> Thompson's rights, and ensures that administrative processes contribute to safe, person-</w:t>
      </w:r>
      <w:proofErr w:type="spellStart"/>
      <w:r w:rsidRPr="00C7077C">
        <w:rPr>
          <w:rFonts w:ascii="Arial" w:eastAsia="Times New Roman" w:hAnsi="Arial" w:cs="Arial"/>
        </w:rPr>
        <w:t>centred</w:t>
      </w:r>
      <w:proofErr w:type="spellEnd"/>
      <w:r w:rsidRPr="00C7077C">
        <w:rPr>
          <w:rFonts w:ascii="Arial" w:eastAsia="Times New Roman" w:hAnsi="Arial" w:cs="Arial"/>
        </w:rPr>
        <w:t xml:space="preserve">, and legally compliant health and social care practice </w:t>
      </w:r>
      <w:r w:rsidRPr="00751A1C">
        <w:rPr>
          <w:rFonts w:ascii="Arial" w:eastAsia="Times New Roman" w:hAnsi="Arial" w:cs="Arial"/>
          <w:bCs/>
        </w:rPr>
        <w:t>(Care Quality Commission, 2024; NHS England, 2025)</w:t>
      </w:r>
      <w:r w:rsidRPr="00C7077C">
        <w:rPr>
          <w:rFonts w:ascii="Arial" w:eastAsia="Times New Roman" w:hAnsi="Arial" w:cs="Arial"/>
        </w:rPr>
        <w:t>.</w:t>
      </w:r>
    </w:p>
    <w:p w14:paraId="720ABD92" w14:textId="77777777" w:rsidR="00751A1C" w:rsidRDefault="00751A1C" w:rsidP="00463A95">
      <w:pPr>
        <w:spacing w:before="100" w:beforeAutospacing="1" w:after="100" w:afterAutospacing="1" w:line="360" w:lineRule="auto"/>
        <w:jc w:val="both"/>
        <w:outlineLvl w:val="1"/>
        <w:rPr>
          <w:rFonts w:ascii="Arial" w:eastAsia="Times New Roman" w:hAnsi="Arial" w:cs="Arial"/>
          <w:b/>
          <w:bCs/>
        </w:rPr>
      </w:pPr>
    </w:p>
    <w:p w14:paraId="211781ED" w14:textId="77777777" w:rsidR="00463A95" w:rsidRPr="00463A95" w:rsidRDefault="00463A95" w:rsidP="00463A95">
      <w:pPr>
        <w:spacing w:before="100" w:beforeAutospacing="1" w:after="100" w:afterAutospacing="1" w:line="360" w:lineRule="auto"/>
        <w:jc w:val="both"/>
        <w:outlineLvl w:val="1"/>
        <w:rPr>
          <w:rFonts w:ascii="Arial" w:eastAsia="Times New Roman" w:hAnsi="Arial" w:cs="Arial"/>
          <w:b/>
          <w:bCs/>
        </w:rPr>
      </w:pPr>
      <w:r w:rsidRPr="00751A1C">
        <w:rPr>
          <w:rFonts w:ascii="Arial" w:eastAsia="Times New Roman" w:hAnsi="Arial" w:cs="Arial"/>
          <w:b/>
          <w:bCs/>
        </w:rPr>
        <w:lastRenderedPageBreak/>
        <w:t xml:space="preserve">3. Collaborative Working in </w:t>
      </w:r>
      <w:proofErr w:type="spellStart"/>
      <w:r w:rsidRPr="00751A1C">
        <w:rPr>
          <w:rFonts w:ascii="Arial" w:eastAsia="Times New Roman" w:hAnsi="Arial" w:cs="Arial"/>
          <w:b/>
          <w:bCs/>
        </w:rPr>
        <w:t>Mrs</w:t>
      </w:r>
      <w:proofErr w:type="spellEnd"/>
      <w:r w:rsidRPr="00751A1C">
        <w:rPr>
          <w:rFonts w:ascii="Arial" w:eastAsia="Times New Roman" w:hAnsi="Arial" w:cs="Arial"/>
          <w:b/>
          <w:bCs/>
        </w:rPr>
        <w:t xml:space="preserve"> Thompson's Care </w:t>
      </w:r>
    </w:p>
    <w:p w14:paraId="1DE02C8E" w14:textId="77777777" w:rsidR="000C1FCD" w:rsidRPr="000C1FCD" w:rsidRDefault="000C1FCD" w:rsidP="000C1FCD">
      <w:pPr>
        <w:spacing w:before="100" w:beforeAutospacing="1" w:after="100" w:afterAutospacing="1" w:line="360" w:lineRule="auto"/>
        <w:jc w:val="both"/>
        <w:rPr>
          <w:rFonts w:ascii="Arial" w:eastAsia="Times New Roman" w:hAnsi="Arial" w:cs="Arial"/>
        </w:rPr>
      </w:pPr>
      <w:r w:rsidRPr="000C1FCD">
        <w:rPr>
          <w:rFonts w:ascii="Arial" w:eastAsia="Times New Roman" w:hAnsi="Arial" w:cs="Arial"/>
        </w:rPr>
        <w:t xml:space="preserve">Collaborative </w:t>
      </w:r>
      <w:proofErr w:type="gramStart"/>
      <w:r w:rsidRPr="000C1FCD">
        <w:rPr>
          <w:rFonts w:ascii="Arial" w:eastAsia="Times New Roman" w:hAnsi="Arial" w:cs="Arial"/>
        </w:rPr>
        <w:t>working</w:t>
      </w:r>
      <w:proofErr w:type="gramEnd"/>
      <w:r w:rsidRPr="000C1FCD">
        <w:rPr>
          <w:rFonts w:ascii="Arial" w:eastAsia="Times New Roman" w:hAnsi="Arial" w:cs="Arial"/>
        </w:rPr>
        <w:t xml:space="preserve"> enables professionals from different disciplines to combine their expertise </w:t>
      </w:r>
      <w:proofErr w:type="gramStart"/>
      <w:r w:rsidRPr="000C1FCD">
        <w:rPr>
          <w:rFonts w:ascii="Arial" w:eastAsia="Times New Roman" w:hAnsi="Arial" w:cs="Arial"/>
        </w:rPr>
        <w:t>to provide</w:t>
      </w:r>
      <w:proofErr w:type="gramEnd"/>
      <w:r w:rsidRPr="000C1FCD">
        <w:rPr>
          <w:rFonts w:ascii="Arial" w:eastAsia="Times New Roman" w:hAnsi="Arial" w:cs="Arial"/>
        </w:rPr>
        <w:t xml:space="preserve"> coordinated, person-</w:t>
      </w:r>
      <w:proofErr w:type="spellStart"/>
      <w:r w:rsidRPr="000C1FCD">
        <w:rPr>
          <w:rFonts w:ascii="Arial" w:eastAsia="Times New Roman" w:hAnsi="Arial" w:cs="Arial"/>
        </w:rPr>
        <w:t>centred</w:t>
      </w:r>
      <w:proofErr w:type="spellEnd"/>
      <w:r w:rsidRPr="000C1FCD">
        <w:rPr>
          <w:rFonts w:ascii="Arial" w:eastAsia="Times New Roman" w:hAnsi="Arial" w:cs="Arial"/>
        </w:rPr>
        <w:t xml:space="preserve"> care for individuals with complex needs. In </w:t>
      </w:r>
      <w:proofErr w:type="spellStart"/>
      <w:r w:rsidRPr="000C1FCD">
        <w:rPr>
          <w:rFonts w:ascii="Arial" w:eastAsia="Times New Roman" w:hAnsi="Arial" w:cs="Arial"/>
        </w:rPr>
        <w:t>Mrs</w:t>
      </w:r>
      <w:proofErr w:type="spellEnd"/>
      <w:r w:rsidRPr="000C1FCD">
        <w:rPr>
          <w:rFonts w:ascii="Arial" w:eastAsia="Times New Roman" w:hAnsi="Arial" w:cs="Arial"/>
        </w:rPr>
        <w:t xml:space="preserve"> Thompson's case, her recent hospital discharge, mild dementia, medication non-adherence, and safeguarding concerns require continuous communication between health and social care services to </w:t>
      </w:r>
      <w:proofErr w:type="spellStart"/>
      <w:r w:rsidRPr="000C1FCD">
        <w:rPr>
          <w:rFonts w:ascii="Arial" w:eastAsia="Times New Roman" w:hAnsi="Arial" w:cs="Arial"/>
        </w:rPr>
        <w:t>minimise</w:t>
      </w:r>
      <w:proofErr w:type="spellEnd"/>
      <w:r w:rsidRPr="000C1FCD">
        <w:rPr>
          <w:rFonts w:ascii="Arial" w:eastAsia="Times New Roman" w:hAnsi="Arial" w:cs="Arial"/>
        </w:rPr>
        <w:t xml:space="preserve"> risks and maintain her independence. Evidence suggests that integrated multidisciplinary care improves patient safety, reduces avoidable hospital admissions, and supports better outcomes for older adults living in the community </w:t>
      </w:r>
      <w:r w:rsidRPr="000C1FCD">
        <w:rPr>
          <w:rFonts w:ascii="Arial" w:eastAsia="Times New Roman" w:hAnsi="Arial" w:cs="Arial"/>
          <w:bCs/>
        </w:rPr>
        <w:t>(</w:t>
      </w:r>
      <w:proofErr w:type="spellStart"/>
      <w:r w:rsidRPr="000C1FCD">
        <w:rPr>
          <w:rFonts w:ascii="Arial" w:eastAsia="Times New Roman" w:hAnsi="Arial" w:cs="Arial"/>
          <w:bCs/>
        </w:rPr>
        <w:t>Österholm</w:t>
      </w:r>
      <w:proofErr w:type="spellEnd"/>
      <w:r w:rsidRPr="000C1FCD">
        <w:rPr>
          <w:rFonts w:ascii="Arial" w:eastAsia="Times New Roman" w:hAnsi="Arial" w:cs="Arial"/>
          <w:bCs/>
        </w:rPr>
        <w:t xml:space="preserve"> et al., 2023; NHS England, 2022).</w:t>
      </w:r>
    </w:p>
    <w:p w14:paraId="3C19F3B1" w14:textId="77777777" w:rsidR="000C1FCD" w:rsidRPr="000C1FCD" w:rsidRDefault="000C1FCD" w:rsidP="000C1FCD">
      <w:pPr>
        <w:spacing w:before="100" w:beforeAutospacing="1" w:after="100" w:afterAutospacing="1" w:line="360" w:lineRule="auto"/>
        <w:jc w:val="both"/>
        <w:rPr>
          <w:rFonts w:ascii="Arial" w:eastAsia="Times New Roman" w:hAnsi="Arial" w:cs="Arial"/>
        </w:rPr>
      </w:pPr>
      <w:r w:rsidRPr="000C1FCD">
        <w:rPr>
          <w:rFonts w:ascii="Arial" w:eastAsia="Times New Roman" w:hAnsi="Arial" w:cs="Arial"/>
        </w:rPr>
        <w:t xml:space="preserve">An effective collaborative approach begins with a comprehensive discharge plan shared between the hospital team, GP, community nurse, pharmacist, domiciliary care workers, and social worker. For example, following </w:t>
      </w:r>
      <w:proofErr w:type="spellStart"/>
      <w:r w:rsidRPr="000C1FCD">
        <w:rPr>
          <w:rFonts w:ascii="Arial" w:eastAsia="Times New Roman" w:hAnsi="Arial" w:cs="Arial"/>
        </w:rPr>
        <w:t>Mrs</w:t>
      </w:r>
      <w:proofErr w:type="spellEnd"/>
      <w:r w:rsidRPr="000C1FCD">
        <w:rPr>
          <w:rFonts w:ascii="Arial" w:eastAsia="Times New Roman" w:hAnsi="Arial" w:cs="Arial"/>
        </w:rPr>
        <w:t xml:space="preserve"> Thompson's medication review, the pharmacist should update the medication regimen, while domiciliary carers monitor adherence during every visit and report </w:t>
      </w:r>
      <w:proofErr w:type="gramStart"/>
      <w:r w:rsidRPr="000C1FCD">
        <w:rPr>
          <w:rFonts w:ascii="Arial" w:eastAsia="Times New Roman" w:hAnsi="Arial" w:cs="Arial"/>
        </w:rPr>
        <w:t>concerns</w:t>
      </w:r>
      <w:proofErr w:type="gramEnd"/>
      <w:r w:rsidRPr="000C1FCD">
        <w:rPr>
          <w:rFonts w:ascii="Arial" w:eastAsia="Times New Roman" w:hAnsi="Arial" w:cs="Arial"/>
        </w:rPr>
        <w:t xml:space="preserve"> using secure electronic records. The community nurse should regularly reassess </w:t>
      </w:r>
      <w:proofErr w:type="spellStart"/>
      <w:r w:rsidRPr="000C1FCD">
        <w:rPr>
          <w:rFonts w:ascii="Arial" w:eastAsia="Times New Roman" w:hAnsi="Arial" w:cs="Arial"/>
        </w:rPr>
        <w:t>Mrs</w:t>
      </w:r>
      <w:proofErr w:type="spellEnd"/>
      <w:r w:rsidRPr="000C1FCD">
        <w:rPr>
          <w:rFonts w:ascii="Arial" w:eastAsia="Times New Roman" w:hAnsi="Arial" w:cs="Arial"/>
        </w:rPr>
        <w:t xml:space="preserve"> Thompson's cognitive and physical condition, whereas the social worker should coordinate safeguarding interventions with the local authority after the wandering incident. Regular multidisciplinary team (MDT) meetings and shared care plans enable professionals to review progress collectively, allocate responsibilities, and adjust interventions according to </w:t>
      </w:r>
      <w:proofErr w:type="spellStart"/>
      <w:r w:rsidRPr="000C1FCD">
        <w:rPr>
          <w:rFonts w:ascii="Arial" w:eastAsia="Times New Roman" w:hAnsi="Arial" w:cs="Arial"/>
        </w:rPr>
        <w:t>Mrs</w:t>
      </w:r>
      <w:proofErr w:type="spellEnd"/>
      <w:r w:rsidRPr="000C1FCD">
        <w:rPr>
          <w:rFonts w:ascii="Arial" w:eastAsia="Times New Roman" w:hAnsi="Arial" w:cs="Arial"/>
        </w:rPr>
        <w:t xml:space="preserve"> Thompson's changing needs </w:t>
      </w:r>
      <w:r w:rsidRPr="000C1FCD">
        <w:rPr>
          <w:rFonts w:ascii="Arial" w:eastAsia="Times New Roman" w:hAnsi="Arial" w:cs="Arial"/>
          <w:bCs/>
        </w:rPr>
        <w:t>(Montano, 2021).</w:t>
      </w:r>
    </w:p>
    <w:p w14:paraId="4AA6984E" w14:textId="77777777" w:rsidR="000C1FCD" w:rsidRPr="000C1FCD" w:rsidRDefault="000C1FCD" w:rsidP="000C1FCD">
      <w:pPr>
        <w:spacing w:before="100" w:beforeAutospacing="1" w:after="100" w:afterAutospacing="1" w:line="360" w:lineRule="auto"/>
        <w:jc w:val="both"/>
        <w:rPr>
          <w:rFonts w:ascii="Arial" w:eastAsia="Times New Roman" w:hAnsi="Arial" w:cs="Arial"/>
        </w:rPr>
      </w:pPr>
      <w:r w:rsidRPr="000C1FCD">
        <w:rPr>
          <w:rFonts w:ascii="Arial" w:eastAsia="Times New Roman" w:hAnsi="Arial" w:cs="Arial"/>
        </w:rPr>
        <w:t xml:space="preserve">Despite these benefits, multi-agency </w:t>
      </w:r>
      <w:proofErr w:type="gramStart"/>
      <w:r w:rsidRPr="000C1FCD">
        <w:rPr>
          <w:rFonts w:ascii="Arial" w:eastAsia="Times New Roman" w:hAnsi="Arial" w:cs="Arial"/>
        </w:rPr>
        <w:t>working</w:t>
      </w:r>
      <w:proofErr w:type="gramEnd"/>
      <w:r w:rsidRPr="000C1FCD">
        <w:rPr>
          <w:rFonts w:ascii="Arial" w:eastAsia="Times New Roman" w:hAnsi="Arial" w:cs="Arial"/>
        </w:rPr>
        <w:t xml:space="preserve"> is frequently challenged by inconsistent communication, incompatible electronic record systems, unclear professional responsibilities, and workforce pressures that delay decision-making. Differences in </w:t>
      </w:r>
      <w:proofErr w:type="spellStart"/>
      <w:r w:rsidRPr="000C1FCD">
        <w:rPr>
          <w:rFonts w:ascii="Arial" w:eastAsia="Times New Roman" w:hAnsi="Arial" w:cs="Arial"/>
        </w:rPr>
        <w:t>organisational</w:t>
      </w:r>
      <w:proofErr w:type="spellEnd"/>
      <w:r w:rsidRPr="000C1FCD">
        <w:rPr>
          <w:rFonts w:ascii="Arial" w:eastAsia="Times New Roman" w:hAnsi="Arial" w:cs="Arial"/>
        </w:rPr>
        <w:t xml:space="preserve"> policies may also prevent timely information sharing, increasing the risk of fragmented care for vulnerable adults </w:t>
      </w:r>
      <w:r w:rsidRPr="000C1FCD">
        <w:rPr>
          <w:rFonts w:ascii="Arial" w:eastAsia="Times New Roman" w:hAnsi="Arial" w:cs="Arial"/>
          <w:bCs/>
        </w:rPr>
        <w:t>(</w:t>
      </w:r>
      <w:proofErr w:type="spellStart"/>
      <w:r w:rsidRPr="000C1FCD">
        <w:rPr>
          <w:rFonts w:ascii="Arial" w:eastAsia="Times New Roman" w:hAnsi="Arial" w:cs="Arial"/>
          <w:bCs/>
        </w:rPr>
        <w:t>Österholm</w:t>
      </w:r>
      <w:proofErr w:type="spellEnd"/>
      <w:r w:rsidRPr="000C1FCD">
        <w:rPr>
          <w:rFonts w:ascii="Arial" w:eastAsia="Times New Roman" w:hAnsi="Arial" w:cs="Arial"/>
          <w:bCs/>
        </w:rPr>
        <w:t xml:space="preserve"> et al., 2023).</w:t>
      </w:r>
      <w:r w:rsidRPr="000C1FCD">
        <w:rPr>
          <w:rFonts w:ascii="Arial" w:eastAsia="Times New Roman" w:hAnsi="Arial" w:cs="Arial"/>
        </w:rPr>
        <w:t xml:space="preserve"> To address these challenges, </w:t>
      </w:r>
      <w:proofErr w:type="spellStart"/>
      <w:r w:rsidRPr="000C1FCD">
        <w:rPr>
          <w:rFonts w:ascii="Arial" w:eastAsia="Times New Roman" w:hAnsi="Arial" w:cs="Arial"/>
        </w:rPr>
        <w:t>organisations</w:t>
      </w:r>
      <w:proofErr w:type="spellEnd"/>
      <w:r w:rsidRPr="000C1FCD">
        <w:rPr>
          <w:rFonts w:ascii="Arial" w:eastAsia="Times New Roman" w:hAnsi="Arial" w:cs="Arial"/>
        </w:rPr>
        <w:t xml:space="preserve"> should implement </w:t>
      </w:r>
      <w:proofErr w:type="spellStart"/>
      <w:r w:rsidRPr="000C1FCD">
        <w:rPr>
          <w:rFonts w:ascii="Arial" w:eastAsia="Times New Roman" w:hAnsi="Arial" w:cs="Arial"/>
        </w:rPr>
        <w:t>standardised</w:t>
      </w:r>
      <w:proofErr w:type="spellEnd"/>
      <w:r w:rsidRPr="000C1FCD">
        <w:rPr>
          <w:rFonts w:ascii="Arial" w:eastAsia="Times New Roman" w:hAnsi="Arial" w:cs="Arial"/>
        </w:rPr>
        <w:t xml:space="preserve"> referral pathways, interoperable digital record systems, and agreed communication protocols such as </w:t>
      </w:r>
      <w:r w:rsidRPr="000C1FCD">
        <w:rPr>
          <w:rFonts w:ascii="Arial" w:eastAsia="Times New Roman" w:hAnsi="Arial" w:cs="Arial"/>
          <w:bCs/>
        </w:rPr>
        <w:t>SBAR</w:t>
      </w:r>
      <w:r w:rsidRPr="000C1FCD">
        <w:rPr>
          <w:rFonts w:ascii="Arial" w:eastAsia="Times New Roman" w:hAnsi="Arial" w:cs="Arial"/>
        </w:rPr>
        <w:t xml:space="preserve">. Joint training </w:t>
      </w:r>
      <w:proofErr w:type="spellStart"/>
      <w:r w:rsidRPr="000C1FCD">
        <w:rPr>
          <w:rFonts w:ascii="Arial" w:eastAsia="Times New Roman" w:hAnsi="Arial" w:cs="Arial"/>
        </w:rPr>
        <w:t>programmes</w:t>
      </w:r>
      <w:proofErr w:type="spellEnd"/>
      <w:r w:rsidRPr="000C1FCD">
        <w:rPr>
          <w:rFonts w:ascii="Arial" w:eastAsia="Times New Roman" w:hAnsi="Arial" w:cs="Arial"/>
        </w:rPr>
        <w:t xml:space="preserve"> can also strengthen mutual understanding of professional roles and improve collaborative decision-making. Involving </w:t>
      </w:r>
      <w:proofErr w:type="spellStart"/>
      <w:r w:rsidRPr="000C1FCD">
        <w:rPr>
          <w:rFonts w:ascii="Arial" w:eastAsia="Times New Roman" w:hAnsi="Arial" w:cs="Arial"/>
        </w:rPr>
        <w:t>Mrs</w:t>
      </w:r>
      <w:proofErr w:type="spellEnd"/>
      <w:r w:rsidRPr="000C1FCD">
        <w:rPr>
          <w:rFonts w:ascii="Arial" w:eastAsia="Times New Roman" w:hAnsi="Arial" w:cs="Arial"/>
        </w:rPr>
        <w:t xml:space="preserve"> Thompson and, with her consent, her family in MDT reviews further ensures that care planning reflects her preferences while promoting transparency, continuity, and coordinated person-</w:t>
      </w:r>
      <w:proofErr w:type="spellStart"/>
      <w:r w:rsidRPr="000C1FCD">
        <w:rPr>
          <w:rFonts w:ascii="Arial" w:eastAsia="Times New Roman" w:hAnsi="Arial" w:cs="Arial"/>
        </w:rPr>
        <w:t>centred</w:t>
      </w:r>
      <w:proofErr w:type="spellEnd"/>
      <w:r w:rsidRPr="000C1FCD">
        <w:rPr>
          <w:rFonts w:ascii="Arial" w:eastAsia="Times New Roman" w:hAnsi="Arial" w:cs="Arial"/>
        </w:rPr>
        <w:t xml:space="preserve"> care </w:t>
      </w:r>
      <w:r w:rsidRPr="000C1FCD">
        <w:rPr>
          <w:rFonts w:ascii="Arial" w:eastAsia="Times New Roman" w:hAnsi="Arial" w:cs="Arial"/>
          <w:bCs/>
        </w:rPr>
        <w:t>(Royal College of Nursing, 2021; NHS England, 2022).</w:t>
      </w:r>
    </w:p>
    <w:p w14:paraId="742DBB5B" w14:textId="77777777" w:rsidR="00751A1C" w:rsidRDefault="00751A1C" w:rsidP="00463A95">
      <w:pPr>
        <w:spacing w:before="100" w:beforeAutospacing="1" w:after="100" w:afterAutospacing="1" w:line="360" w:lineRule="auto"/>
        <w:jc w:val="both"/>
        <w:outlineLvl w:val="1"/>
        <w:rPr>
          <w:rFonts w:ascii="Arial" w:eastAsia="Times New Roman" w:hAnsi="Arial" w:cs="Arial"/>
        </w:rPr>
      </w:pPr>
    </w:p>
    <w:p w14:paraId="197975CA" w14:textId="77777777" w:rsidR="00463A95" w:rsidRPr="00463A95" w:rsidRDefault="00463A95" w:rsidP="000C1FCD">
      <w:pPr>
        <w:tabs>
          <w:tab w:val="left" w:pos="5180"/>
        </w:tabs>
        <w:spacing w:before="100" w:beforeAutospacing="1" w:after="100" w:afterAutospacing="1" w:line="360" w:lineRule="auto"/>
        <w:jc w:val="both"/>
        <w:outlineLvl w:val="1"/>
        <w:rPr>
          <w:rFonts w:ascii="Arial" w:eastAsia="Times New Roman" w:hAnsi="Arial" w:cs="Arial"/>
          <w:b/>
          <w:bCs/>
        </w:rPr>
      </w:pPr>
      <w:r w:rsidRPr="00751A1C">
        <w:rPr>
          <w:rFonts w:ascii="Arial" w:eastAsia="Times New Roman" w:hAnsi="Arial" w:cs="Arial"/>
          <w:b/>
          <w:bCs/>
        </w:rPr>
        <w:lastRenderedPageBreak/>
        <w:t xml:space="preserve">Conclusion </w:t>
      </w:r>
    </w:p>
    <w:p w14:paraId="63A8973B" w14:textId="77777777" w:rsidR="00463A95" w:rsidRPr="00751A1C" w:rsidRDefault="00463A95" w:rsidP="00463A95">
      <w:pPr>
        <w:spacing w:before="100" w:beforeAutospacing="1" w:after="100" w:afterAutospacing="1" w:line="360" w:lineRule="auto"/>
        <w:jc w:val="both"/>
        <w:rPr>
          <w:rFonts w:ascii="Arial" w:eastAsia="Times New Roman" w:hAnsi="Arial" w:cs="Arial"/>
        </w:rPr>
      </w:pPr>
      <w:proofErr w:type="spellStart"/>
      <w:r w:rsidRPr="00463A95">
        <w:rPr>
          <w:rFonts w:ascii="Arial" w:eastAsia="Times New Roman" w:hAnsi="Arial" w:cs="Arial"/>
        </w:rPr>
        <w:t>Mrs</w:t>
      </w:r>
      <w:proofErr w:type="spellEnd"/>
      <w:r w:rsidRPr="00463A95">
        <w:rPr>
          <w:rFonts w:ascii="Arial" w:eastAsia="Times New Roman" w:hAnsi="Arial" w:cs="Arial"/>
        </w:rPr>
        <w:t xml:space="preserve"> Thompson's case demonstrates that high-quality health and social care </w:t>
      </w:r>
      <w:proofErr w:type="gramStart"/>
      <w:r w:rsidRPr="00463A95">
        <w:rPr>
          <w:rFonts w:ascii="Arial" w:eastAsia="Times New Roman" w:hAnsi="Arial" w:cs="Arial"/>
        </w:rPr>
        <w:t>depends</w:t>
      </w:r>
      <w:proofErr w:type="gramEnd"/>
      <w:r w:rsidRPr="00463A95">
        <w:rPr>
          <w:rFonts w:ascii="Arial" w:eastAsia="Times New Roman" w:hAnsi="Arial" w:cs="Arial"/>
        </w:rPr>
        <w:t xml:space="preserve"> on integrating effective communication, robust administrative practice, and collaborative multidisciplinary working. Adapting communication through the </w:t>
      </w:r>
      <w:r w:rsidRPr="00FC6871">
        <w:rPr>
          <w:rFonts w:ascii="Arial" w:eastAsia="Times New Roman" w:hAnsi="Arial" w:cs="Arial"/>
          <w:bCs/>
        </w:rPr>
        <w:t>Shannon and Weaver Communication Model</w:t>
      </w:r>
      <w:r w:rsidRPr="00463A95">
        <w:rPr>
          <w:rFonts w:ascii="Arial" w:eastAsia="Times New Roman" w:hAnsi="Arial" w:cs="Arial"/>
        </w:rPr>
        <w:t xml:space="preserve"> and making reasonable adjustments under the </w:t>
      </w:r>
      <w:r w:rsidRPr="00FC6871">
        <w:rPr>
          <w:rFonts w:ascii="Arial" w:eastAsia="Times New Roman" w:hAnsi="Arial" w:cs="Arial"/>
          <w:bCs/>
        </w:rPr>
        <w:t>Equality Act 2010</w:t>
      </w:r>
      <w:r w:rsidRPr="00463A95">
        <w:rPr>
          <w:rFonts w:ascii="Arial" w:eastAsia="Times New Roman" w:hAnsi="Arial" w:cs="Arial"/>
        </w:rPr>
        <w:t xml:space="preserve"> enables </w:t>
      </w:r>
      <w:proofErr w:type="spellStart"/>
      <w:r w:rsidRPr="00463A95">
        <w:rPr>
          <w:rFonts w:ascii="Arial" w:eastAsia="Times New Roman" w:hAnsi="Arial" w:cs="Arial"/>
        </w:rPr>
        <w:t>Mrs</w:t>
      </w:r>
      <w:proofErr w:type="spellEnd"/>
      <w:r w:rsidRPr="00463A95">
        <w:rPr>
          <w:rFonts w:ascii="Arial" w:eastAsia="Times New Roman" w:hAnsi="Arial" w:cs="Arial"/>
        </w:rPr>
        <w:t xml:space="preserve"> Thompson to understand information, express her preferences, and remain actively involved in decisions about her care. Equally, maintaining accurate records and sharing information securely in accordance with the </w:t>
      </w:r>
      <w:r w:rsidRPr="00FC6871">
        <w:rPr>
          <w:rFonts w:ascii="Arial" w:eastAsia="Times New Roman" w:hAnsi="Arial" w:cs="Arial"/>
          <w:bCs/>
        </w:rPr>
        <w:t>Data Protection Act 2018</w:t>
      </w:r>
      <w:r w:rsidRPr="00463A95">
        <w:rPr>
          <w:rFonts w:ascii="Arial" w:eastAsia="Times New Roman" w:hAnsi="Arial" w:cs="Arial"/>
        </w:rPr>
        <w:t xml:space="preserve">, </w:t>
      </w:r>
      <w:r w:rsidRPr="00FC6871">
        <w:rPr>
          <w:rFonts w:ascii="Arial" w:eastAsia="Times New Roman" w:hAnsi="Arial" w:cs="Arial"/>
          <w:bCs/>
        </w:rPr>
        <w:t>UK GDPR</w:t>
      </w:r>
      <w:r w:rsidRPr="00463A95">
        <w:rPr>
          <w:rFonts w:ascii="Arial" w:eastAsia="Times New Roman" w:hAnsi="Arial" w:cs="Arial"/>
        </w:rPr>
        <w:t xml:space="preserve">, and the </w:t>
      </w:r>
      <w:r w:rsidRPr="00FC6871">
        <w:rPr>
          <w:rFonts w:ascii="Arial" w:eastAsia="Times New Roman" w:hAnsi="Arial" w:cs="Arial"/>
          <w:bCs/>
        </w:rPr>
        <w:t>Records Management Code of Practice</w:t>
      </w:r>
      <w:r w:rsidRPr="00463A95">
        <w:rPr>
          <w:rFonts w:ascii="Arial" w:eastAsia="Times New Roman" w:hAnsi="Arial" w:cs="Arial"/>
        </w:rPr>
        <w:t xml:space="preserve"> promotes continuity of care, accountability, and patient safety. Furthermore, effective partnership working between the GP, community nurse, domiciliary care workers, pharmacist, and social </w:t>
      </w:r>
      <w:proofErr w:type="gramStart"/>
      <w:r w:rsidRPr="00463A95">
        <w:rPr>
          <w:rFonts w:ascii="Arial" w:eastAsia="Times New Roman" w:hAnsi="Arial" w:cs="Arial"/>
        </w:rPr>
        <w:t>worker</w:t>
      </w:r>
      <w:proofErr w:type="gramEnd"/>
      <w:r w:rsidRPr="00463A95">
        <w:rPr>
          <w:rFonts w:ascii="Arial" w:eastAsia="Times New Roman" w:hAnsi="Arial" w:cs="Arial"/>
        </w:rPr>
        <w:t xml:space="preserve"> ensures that medication management, safeguarding concerns, and ongoing health needs are addressed through coordinated interventions. Collectively, these evidence-based approaches reduce risks, strengthen integrated service delivery, and support </w:t>
      </w:r>
      <w:proofErr w:type="spellStart"/>
      <w:r w:rsidRPr="00463A95">
        <w:rPr>
          <w:rFonts w:ascii="Arial" w:eastAsia="Times New Roman" w:hAnsi="Arial" w:cs="Arial"/>
        </w:rPr>
        <w:t>Mrs</w:t>
      </w:r>
      <w:proofErr w:type="spellEnd"/>
      <w:r w:rsidRPr="00463A95">
        <w:rPr>
          <w:rFonts w:ascii="Arial" w:eastAsia="Times New Roman" w:hAnsi="Arial" w:cs="Arial"/>
        </w:rPr>
        <w:t xml:space="preserve"> Thompson's independence, wellbeing, and quality of life while ensuring that care remains lawful, person-</w:t>
      </w:r>
      <w:proofErr w:type="spellStart"/>
      <w:r w:rsidRPr="00463A95">
        <w:rPr>
          <w:rFonts w:ascii="Arial" w:eastAsia="Times New Roman" w:hAnsi="Arial" w:cs="Arial"/>
        </w:rPr>
        <w:t>centred</w:t>
      </w:r>
      <w:proofErr w:type="spellEnd"/>
      <w:r w:rsidRPr="00463A95">
        <w:rPr>
          <w:rFonts w:ascii="Arial" w:eastAsia="Times New Roman" w:hAnsi="Arial" w:cs="Arial"/>
        </w:rPr>
        <w:t>, and responsive to her changing needs.</w:t>
      </w:r>
    </w:p>
    <w:p w14:paraId="55BE8BE6" w14:textId="77777777" w:rsidR="00751A1C" w:rsidRPr="00751A1C" w:rsidRDefault="00751A1C" w:rsidP="00751A1C">
      <w:pPr>
        <w:spacing w:before="100" w:beforeAutospacing="1" w:after="100" w:afterAutospacing="1" w:line="360" w:lineRule="auto"/>
        <w:jc w:val="both"/>
        <w:rPr>
          <w:rFonts w:ascii="Arial" w:eastAsia="Times New Roman" w:hAnsi="Arial" w:cs="Arial"/>
          <w:b/>
        </w:rPr>
      </w:pPr>
    </w:p>
    <w:p w14:paraId="0A09CBC0" w14:textId="77777777" w:rsidR="00751A1C" w:rsidRPr="00751A1C" w:rsidRDefault="00751A1C" w:rsidP="00751A1C">
      <w:pPr>
        <w:tabs>
          <w:tab w:val="left" w:pos="4000"/>
        </w:tabs>
        <w:spacing w:before="100" w:beforeAutospacing="1" w:after="100" w:afterAutospacing="1" w:line="360" w:lineRule="auto"/>
        <w:jc w:val="both"/>
        <w:rPr>
          <w:rFonts w:ascii="Arial" w:eastAsia="Times New Roman" w:hAnsi="Arial" w:cs="Arial"/>
          <w:b/>
        </w:rPr>
      </w:pPr>
      <w:r w:rsidRPr="00751A1C">
        <w:rPr>
          <w:rFonts w:ascii="Arial" w:eastAsia="Times New Roman" w:hAnsi="Arial" w:cs="Arial"/>
          <w:b/>
        </w:rPr>
        <w:tab/>
      </w:r>
    </w:p>
    <w:p w14:paraId="34DA4C62" w14:textId="77777777" w:rsidR="00751A1C" w:rsidRPr="00751A1C" w:rsidRDefault="00751A1C" w:rsidP="00751A1C">
      <w:pPr>
        <w:spacing w:before="100" w:beforeAutospacing="1" w:after="100" w:afterAutospacing="1" w:line="360" w:lineRule="auto"/>
        <w:jc w:val="both"/>
        <w:rPr>
          <w:rFonts w:ascii="Arial" w:eastAsia="Times New Roman" w:hAnsi="Arial" w:cs="Arial"/>
          <w:b/>
        </w:rPr>
      </w:pPr>
    </w:p>
    <w:p w14:paraId="35B117F4" w14:textId="77777777" w:rsidR="00751A1C" w:rsidRPr="00751A1C" w:rsidRDefault="00751A1C" w:rsidP="00751A1C">
      <w:pPr>
        <w:spacing w:before="100" w:beforeAutospacing="1" w:after="100" w:afterAutospacing="1" w:line="360" w:lineRule="auto"/>
        <w:jc w:val="both"/>
        <w:rPr>
          <w:rFonts w:ascii="Arial" w:eastAsia="Times New Roman" w:hAnsi="Arial" w:cs="Arial"/>
          <w:b/>
        </w:rPr>
      </w:pPr>
    </w:p>
    <w:p w14:paraId="65F0C900" w14:textId="77777777" w:rsidR="00751A1C" w:rsidRPr="00751A1C" w:rsidRDefault="00751A1C" w:rsidP="00751A1C">
      <w:pPr>
        <w:spacing w:before="100" w:beforeAutospacing="1" w:after="100" w:afterAutospacing="1" w:line="360" w:lineRule="auto"/>
        <w:jc w:val="both"/>
        <w:rPr>
          <w:rFonts w:ascii="Arial" w:eastAsia="Times New Roman" w:hAnsi="Arial" w:cs="Arial"/>
          <w:b/>
        </w:rPr>
      </w:pPr>
    </w:p>
    <w:p w14:paraId="615BEB47" w14:textId="77777777" w:rsidR="00751A1C" w:rsidRDefault="00751A1C" w:rsidP="00751A1C">
      <w:pPr>
        <w:spacing w:before="100" w:beforeAutospacing="1" w:after="100" w:afterAutospacing="1" w:line="360" w:lineRule="auto"/>
        <w:jc w:val="both"/>
        <w:rPr>
          <w:rFonts w:ascii="Arial" w:eastAsia="Times New Roman" w:hAnsi="Arial" w:cs="Arial"/>
          <w:b/>
        </w:rPr>
      </w:pPr>
    </w:p>
    <w:p w14:paraId="1E5DDA50" w14:textId="77777777" w:rsidR="00751A1C" w:rsidRDefault="00751A1C" w:rsidP="00751A1C">
      <w:pPr>
        <w:spacing w:before="100" w:beforeAutospacing="1" w:after="100" w:afterAutospacing="1" w:line="360" w:lineRule="auto"/>
        <w:jc w:val="both"/>
        <w:rPr>
          <w:rFonts w:ascii="Arial" w:eastAsia="Times New Roman" w:hAnsi="Arial" w:cs="Arial"/>
          <w:b/>
        </w:rPr>
      </w:pPr>
    </w:p>
    <w:p w14:paraId="118CE889" w14:textId="77777777" w:rsidR="00751A1C" w:rsidRDefault="00751A1C" w:rsidP="00751A1C">
      <w:pPr>
        <w:spacing w:before="100" w:beforeAutospacing="1" w:after="100" w:afterAutospacing="1" w:line="360" w:lineRule="auto"/>
        <w:jc w:val="both"/>
        <w:rPr>
          <w:rFonts w:ascii="Arial" w:eastAsia="Times New Roman" w:hAnsi="Arial" w:cs="Arial"/>
          <w:b/>
        </w:rPr>
      </w:pPr>
    </w:p>
    <w:p w14:paraId="65C18F75" w14:textId="77777777" w:rsidR="00751A1C" w:rsidRDefault="00751A1C" w:rsidP="00751A1C">
      <w:pPr>
        <w:spacing w:before="100" w:beforeAutospacing="1" w:after="100" w:afterAutospacing="1" w:line="360" w:lineRule="auto"/>
        <w:jc w:val="both"/>
        <w:rPr>
          <w:rFonts w:ascii="Arial" w:eastAsia="Times New Roman" w:hAnsi="Arial" w:cs="Arial"/>
          <w:b/>
        </w:rPr>
      </w:pPr>
    </w:p>
    <w:p w14:paraId="4DA9647A" w14:textId="77777777" w:rsidR="00751A1C" w:rsidRDefault="00751A1C" w:rsidP="00751A1C">
      <w:pPr>
        <w:spacing w:before="100" w:beforeAutospacing="1" w:after="100" w:afterAutospacing="1" w:line="360" w:lineRule="auto"/>
        <w:jc w:val="both"/>
        <w:rPr>
          <w:rFonts w:ascii="Arial" w:eastAsia="Times New Roman" w:hAnsi="Arial" w:cs="Arial"/>
          <w:b/>
        </w:rPr>
      </w:pPr>
    </w:p>
    <w:p w14:paraId="76808884" w14:textId="77777777" w:rsidR="00751A1C" w:rsidRDefault="00751A1C" w:rsidP="00751A1C">
      <w:pPr>
        <w:spacing w:before="100" w:beforeAutospacing="1" w:after="100" w:afterAutospacing="1" w:line="360" w:lineRule="auto"/>
        <w:jc w:val="both"/>
        <w:rPr>
          <w:rFonts w:ascii="Arial" w:eastAsia="Times New Roman" w:hAnsi="Arial" w:cs="Arial"/>
          <w:b/>
        </w:rPr>
      </w:pPr>
    </w:p>
    <w:p w14:paraId="3C0214E2" w14:textId="77777777" w:rsidR="00751A1C" w:rsidRPr="00751A1C" w:rsidRDefault="00751A1C" w:rsidP="00751A1C">
      <w:pPr>
        <w:spacing w:before="100" w:beforeAutospacing="1" w:after="100" w:afterAutospacing="1" w:line="360" w:lineRule="auto"/>
        <w:jc w:val="both"/>
        <w:rPr>
          <w:rFonts w:ascii="Arial" w:eastAsia="Times New Roman" w:hAnsi="Arial" w:cs="Arial"/>
          <w:b/>
        </w:rPr>
      </w:pPr>
      <w:r w:rsidRPr="00751A1C">
        <w:rPr>
          <w:rFonts w:ascii="Arial" w:eastAsia="Times New Roman" w:hAnsi="Arial" w:cs="Arial"/>
          <w:b/>
        </w:rPr>
        <w:t>REFERENCES</w:t>
      </w:r>
    </w:p>
    <w:p w14:paraId="36E7EF5A" w14:textId="77777777" w:rsidR="00751A1C" w:rsidRPr="00751A1C" w:rsidRDefault="00751A1C" w:rsidP="00751A1C">
      <w:pPr>
        <w:spacing w:before="100" w:beforeAutospacing="1" w:after="100" w:afterAutospacing="1" w:line="360" w:lineRule="auto"/>
        <w:jc w:val="both"/>
        <w:outlineLvl w:val="0"/>
        <w:rPr>
          <w:rFonts w:ascii="Arial" w:eastAsia="Times New Roman" w:hAnsi="Arial" w:cs="Arial"/>
          <w:b/>
          <w:bCs/>
          <w:kern w:val="36"/>
        </w:rPr>
      </w:pPr>
      <w:r w:rsidRPr="00751A1C">
        <w:rPr>
          <w:rFonts w:ascii="Arial" w:eastAsia="Times New Roman" w:hAnsi="Arial" w:cs="Arial"/>
        </w:rPr>
        <w:t xml:space="preserve">Care Act 2014. (2014) </w:t>
      </w:r>
      <w:r w:rsidRPr="00751A1C">
        <w:rPr>
          <w:rFonts w:ascii="Arial" w:eastAsia="Times New Roman" w:hAnsi="Arial" w:cs="Arial"/>
          <w:i/>
          <w:iCs/>
        </w:rPr>
        <w:t>Chapter 23</w:t>
      </w:r>
      <w:r w:rsidRPr="00751A1C">
        <w:rPr>
          <w:rFonts w:ascii="Arial" w:eastAsia="Times New Roman" w:hAnsi="Arial" w:cs="Arial"/>
        </w:rPr>
        <w:t xml:space="preserve">. London: The Stationery Office. Available at: </w:t>
      </w:r>
      <w:hyperlink r:id="rId9" w:tgtFrame="_new" w:history="1">
        <w:r w:rsidRPr="00751A1C">
          <w:rPr>
            <w:rFonts w:ascii="Arial" w:eastAsia="Times New Roman" w:hAnsi="Arial" w:cs="Arial"/>
            <w:color w:val="4472C4" w:themeColor="accent5"/>
            <w:u w:val="single"/>
          </w:rPr>
          <w:t>https://www.legislation.gov.uk/ukpga/2014/23/contents</w:t>
        </w:r>
      </w:hyperlink>
      <w:r w:rsidRPr="00751A1C">
        <w:rPr>
          <w:rFonts w:ascii="Arial" w:eastAsia="Times New Roman" w:hAnsi="Arial" w:cs="Arial"/>
          <w:color w:val="4472C4" w:themeColor="accent5"/>
        </w:rPr>
        <w:t xml:space="preserve"> </w:t>
      </w:r>
    </w:p>
    <w:p w14:paraId="7AD633F2" w14:textId="77777777" w:rsidR="00751A1C" w:rsidRPr="00751A1C" w:rsidRDefault="00751A1C" w:rsidP="00751A1C">
      <w:pPr>
        <w:spacing w:before="100" w:beforeAutospacing="1" w:after="100" w:afterAutospacing="1" w:line="360" w:lineRule="auto"/>
        <w:jc w:val="both"/>
        <w:rPr>
          <w:rFonts w:ascii="Arial" w:eastAsia="Times New Roman" w:hAnsi="Arial" w:cs="Arial"/>
        </w:rPr>
      </w:pPr>
      <w:hyperlink r:id="rId10" w:tgtFrame="_blank" w:history="1">
        <w:r w:rsidRPr="00751A1C">
          <w:rPr>
            <w:rFonts w:ascii="Arial" w:eastAsia="Times New Roman" w:hAnsi="Arial" w:cs="Arial"/>
            <w:color w:val="0000FF"/>
            <w:u w:val="single"/>
          </w:rPr>
          <w:t>Care Quality Commission – Digital record systems: achieving good outcomes for people using adult social care services</w:t>
        </w:r>
      </w:hyperlink>
      <w:r w:rsidRPr="00751A1C">
        <w:rPr>
          <w:rFonts w:ascii="Arial" w:eastAsia="Times New Roman" w:hAnsi="Arial" w:cs="Arial"/>
        </w:rPr>
        <w:t xml:space="preserve"> </w:t>
      </w:r>
    </w:p>
    <w:p w14:paraId="0693CC78" w14:textId="77777777" w:rsidR="00751A1C" w:rsidRPr="00751A1C" w:rsidRDefault="00751A1C" w:rsidP="00751A1C">
      <w:pPr>
        <w:spacing w:before="100" w:beforeAutospacing="1" w:after="100" w:afterAutospacing="1" w:line="360" w:lineRule="auto"/>
        <w:jc w:val="both"/>
        <w:rPr>
          <w:rFonts w:ascii="Arial" w:eastAsia="Times New Roman" w:hAnsi="Arial" w:cs="Arial"/>
          <w:color w:val="4472C4" w:themeColor="accent5"/>
        </w:rPr>
      </w:pPr>
      <w:r w:rsidRPr="00751A1C">
        <w:rPr>
          <w:rFonts w:ascii="Arial" w:eastAsia="Times New Roman" w:hAnsi="Arial" w:cs="Arial"/>
        </w:rPr>
        <w:t xml:space="preserve">Data Protection Act 2018. (2018) </w:t>
      </w:r>
      <w:r w:rsidRPr="00751A1C">
        <w:rPr>
          <w:rFonts w:ascii="Arial" w:eastAsia="Times New Roman" w:hAnsi="Arial" w:cs="Arial"/>
          <w:i/>
          <w:iCs/>
        </w:rPr>
        <w:t>Chapter 12</w:t>
      </w:r>
      <w:r w:rsidRPr="00751A1C">
        <w:rPr>
          <w:rFonts w:ascii="Arial" w:eastAsia="Times New Roman" w:hAnsi="Arial" w:cs="Arial"/>
        </w:rPr>
        <w:t xml:space="preserve">. London: The Stationery Office. Available at: </w:t>
      </w:r>
      <w:hyperlink r:id="rId11" w:tgtFrame="_new" w:history="1">
        <w:r w:rsidRPr="00751A1C">
          <w:rPr>
            <w:rFonts w:ascii="Arial" w:eastAsia="Times New Roman" w:hAnsi="Arial" w:cs="Arial"/>
            <w:color w:val="4472C4" w:themeColor="accent5"/>
            <w:u w:val="single"/>
          </w:rPr>
          <w:t>https://www.legislation.gov.uk/ukpga/2018/12/contents</w:t>
        </w:r>
      </w:hyperlink>
      <w:r w:rsidRPr="00751A1C">
        <w:rPr>
          <w:rFonts w:ascii="Arial" w:eastAsia="Times New Roman" w:hAnsi="Arial" w:cs="Arial"/>
          <w:color w:val="4472C4" w:themeColor="accent5"/>
        </w:rPr>
        <w:t xml:space="preserve"> </w:t>
      </w:r>
    </w:p>
    <w:p w14:paraId="6F17CD51" w14:textId="77777777" w:rsidR="00751A1C" w:rsidRPr="00751A1C" w:rsidRDefault="00751A1C" w:rsidP="00751A1C">
      <w:pPr>
        <w:spacing w:before="100" w:beforeAutospacing="1" w:after="100" w:afterAutospacing="1" w:line="360" w:lineRule="auto"/>
        <w:jc w:val="both"/>
        <w:rPr>
          <w:rFonts w:ascii="Arial" w:eastAsia="Times New Roman" w:hAnsi="Arial" w:cs="Arial"/>
        </w:rPr>
      </w:pPr>
      <w:r w:rsidRPr="00751A1C">
        <w:rPr>
          <w:rFonts w:ascii="Arial" w:eastAsia="Times New Roman" w:hAnsi="Arial" w:cs="Arial"/>
        </w:rPr>
        <w:t xml:space="preserve">Equality Act 2010. (2010) </w:t>
      </w:r>
      <w:r w:rsidRPr="00751A1C">
        <w:rPr>
          <w:rFonts w:ascii="Arial" w:eastAsia="Times New Roman" w:hAnsi="Arial" w:cs="Arial"/>
          <w:i/>
          <w:iCs/>
        </w:rPr>
        <w:t>Chapter 15</w:t>
      </w:r>
      <w:r w:rsidRPr="00751A1C">
        <w:rPr>
          <w:rFonts w:ascii="Arial" w:eastAsia="Times New Roman" w:hAnsi="Arial" w:cs="Arial"/>
        </w:rPr>
        <w:t xml:space="preserve">. London: The Stationery Office. Available at: </w:t>
      </w:r>
      <w:hyperlink r:id="rId12" w:tgtFrame="_new" w:history="1">
        <w:r w:rsidRPr="00751A1C">
          <w:rPr>
            <w:rFonts w:ascii="Arial" w:eastAsia="Times New Roman" w:hAnsi="Arial" w:cs="Arial"/>
            <w:color w:val="0000FF"/>
            <w:u w:val="single"/>
          </w:rPr>
          <w:t>https://www.legislation.gov.uk/ukpga/2010/15/contents</w:t>
        </w:r>
      </w:hyperlink>
    </w:p>
    <w:p w14:paraId="7F2C7F54" w14:textId="77777777" w:rsidR="00FC6871" w:rsidRPr="00751A1C" w:rsidRDefault="00751A1C" w:rsidP="00751A1C">
      <w:pPr>
        <w:spacing w:before="100" w:beforeAutospacing="1" w:after="100" w:afterAutospacing="1" w:line="360" w:lineRule="auto"/>
        <w:jc w:val="both"/>
        <w:rPr>
          <w:rFonts w:ascii="Arial" w:eastAsia="Times New Roman" w:hAnsi="Arial" w:cs="Arial"/>
        </w:rPr>
      </w:pPr>
      <w:r w:rsidRPr="00751A1C">
        <w:rPr>
          <w:rFonts w:ascii="Arial" w:eastAsia="Times New Roman" w:hAnsi="Arial" w:cs="Arial"/>
        </w:rPr>
        <w:t xml:space="preserve">Folder, N., Power, E., </w:t>
      </w:r>
      <w:proofErr w:type="spellStart"/>
      <w:r w:rsidRPr="00751A1C">
        <w:rPr>
          <w:rFonts w:ascii="Arial" w:eastAsia="Times New Roman" w:hAnsi="Arial" w:cs="Arial"/>
        </w:rPr>
        <w:t>Rietdijk</w:t>
      </w:r>
      <w:proofErr w:type="spellEnd"/>
      <w:r w:rsidRPr="00751A1C">
        <w:rPr>
          <w:rFonts w:ascii="Arial" w:eastAsia="Times New Roman" w:hAnsi="Arial" w:cs="Arial"/>
        </w:rPr>
        <w:t xml:space="preserve">, R., Christensen, I., Togher, L. and Parker, D. (2024) ‘The effectiveness and characteristics of communication partner training programs for families of people with dementia: A systematic review’, </w:t>
      </w:r>
      <w:r w:rsidRPr="00751A1C">
        <w:rPr>
          <w:rFonts w:ascii="Arial" w:eastAsia="Times New Roman" w:hAnsi="Arial" w:cs="Arial"/>
          <w:i/>
          <w:iCs/>
        </w:rPr>
        <w:t>The Gerontologist</w:t>
      </w:r>
      <w:r w:rsidRPr="00751A1C">
        <w:rPr>
          <w:rFonts w:ascii="Arial" w:eastAsia="Times New Roman" w:hAnsi="Arial" w:cs="Arial"/>
        </w:rPr>
        <w:t xml:space="preserve">, 64(4), gnad095. Available at: </w:t>
      </w:r>
      <w:hyperlink r:id="rId13" w:tgtFrame="_new" w:history="1">
        <w:r w:rsidRPr="00751A1C">
          <w:rPr>
            <w:rFonts w:ascii="Arial" w:eastAsia="Times New Roman" w:hAnsi="Arial" w:cs="Arial"/>
            <w:color w:val="0000FF"/>
            <w:u w:val="single"/>
          </w:rPr>
          <w:t>https://doi.org/10.1093/geront/gnad095</w:t>
        </w:r>
      </w:hyperlink>
      <w:r w:rsidRPr="00751A1C">
        <w:rPr>
          <w:rFonts w:ascii="Arial" w:eastAsia="Times New Roman" w:hAnsi="Arial" w:cs="Arial"/>
        </w:rPr>
        <w:t xml:space="preserve"> </w:t>
      </w:r>
    </w:p>
    <w:p w14:paraId="691DB0B9" w14:textId="77777777" w:rsidR="00751A1C" w:rsidRPr="00751A1C" w:rsidRDefault="00751A1C" w:rsidP="00751A1C">
      <w:pPr>
        <w:spacing w:before="100" w:beforeAutospacing="1" w:after="100" w:afterAutospacing="1" w:line="360" w:lineRule="auto"/>
        <w:jc w:val="both"/>
        <w:rPr>
          <w:rFonts w:ascii="Arial" w:eastAsia="Times New Roman" w:hAnsi="Arial" w:cs="Arial"/>
        </w:rPr>
      </w:pPr>
      <w:r w:rsidRPr="00751A1C">
        <w:rPr>
          <w:rFonts w:ascii="Arial" w:eastAsia="Times New Roman" w:hAnsi="Arial" w:cs="Arial"/>
        </w:rPr>
        <w:t xml:space="preserve">Hockley, A., Moll, D., </w:t>
      </w:r>
      <w:proofErr w:type="spellStart"/>
      <w:r w:rsidRPr="00751A1C">
        <w:rPr>
          <w:rFonts w:ascii="Arial" w:eastAsia="Times New Roman" w:hAnsi="Arial" w:cs="Arial"/>
        </w:rPr>
        <w:t>Littlejohns</w:t>
      </w:r>
      <w:proofErr w:type="spellEnd"/>
      <w:r w:rsidRPr="00751A1C">
        <w:rPr>
          <w:rFonts w:ascii="Arial" w:eastAsia="Times New Roman" w:hAnsi="Arial" w:cs="Arial"/>
        </w:rPr>
        <w:t>, J., Collett, Z. and Henshall, C. (</w:t>
      </w:r>
      <w:proofErr w:type="gramStart"/>
      <w:r w:rsidRPr="00751A1C">
        <w:rPr>
          <w:rFonts w:ascii="Arial" w:eastAsia="Times New Roman" w:hAnsi="Arial" w:cs="Arial"/>
        </w:rPr>
        <w:t>2023) ‘</w:t>
      </w:r>
      <w:proofErr w:type="gramEnd"/>
      <w:r w:rsidRPr="00751A1C">
        <w:rPr>
          <w:rFonts w:ascii="Arial" w:eastAsia="Times New Roman" w:hAnsi="Arial" w:cs="Arial"/>
        </w:rPr>
        <w:t xml:space="preserve">Do communication interventions affect the quality-of-life of people with dementia and their families? A systematic review’, </w:t>
      </w:r>
      <w:r w:rsidRPr="00751A1C">
        <w:rPr>
          <w:rFonts w:ascii="Arial" w:eastAsia="Times New Roman" w:hAnsi="Arial" w:cs="Arial"/>
          <w:i/>
          <w:iCs/>
        </w:rPr>
        <w:t>Aging &amp; Mental Health</w:t>
      </w:r>
      <w:r w:rsidRPr="00751A1C">
        <w:rPr>
          <w:rFonts w:ascii="Arial" w:eastAsia="Times New Roman" w:hAnsi="Arial" w:cs="Arial"/>
        </w:rPr>
        <w:t xml:space="preserve">, 27(9), pp. 1666–1675. Available at: </w:t>
      </w:r>
      <w:hyperlink r:id="rId14" w:tgtFrame="_new" w:history="1">
        <w:r w:rsidRPr="00751A1C">
          <w:rPr>
            <w:rFonts w:ascii="Arial" w:eastAsia="Times New Roman" w:hAnsi="Arial" w:cs="Arial"/>
            <w:color w:val="0000FF"/>
            <w:u w:val="single"/>
          </w:rPr>
          <w:t>https://doi.org/10.1080/13607863.2023.2202635</w:t>
        </w:r>
      </w:hyperlink>
      <w:r w:rsidRPr="00751A1C">
        <w:rPr>
          <w:rFonts w:ascii="Arial" w:eastAsia="Times New Roman" w:hAnsi="Arial" w:cs="Arial"/>
        </w:rPr>
        <w:t xml:space="preserve"> </w:t>
      </w:r>
    </w:p>
    <w:p w14:paraId="3311A91C" w14:textId="77777777" w:rsidR="00751A1C" w:rsidRPr="00751A1C" w:rsidRDefault="00751A1C" w:rsidP="00751A1C">
      <w:pPr>
        <w:spacing w:before="100" w:beforeAutospacing="1" w:after="100" w:afterAutospacing="1" w:line="360" w:lineRule="auto"/>
        <w:jc w:val="both"/>
        <w:rPr>
          <w:rFonts w:ascii="Arial" w:eastAsia="Times New Roman" w:hAnsi="Arial" w:cs="Arial"/>
        </w:rPr>
      </w:pPr>
      <w:r w:rsidRPr="00751A1C">
        <w:rPr>
          <w:rFonts w:ascii="Arial" w:eastAsia="Times New Roman" w:hAnsi="Arial" w:cs="Arial"/>
        </w:rPr>
        <w:t xml:space="preserve">Information Commissioner's Office (2023) </w:t>
      </w:r>
      <w:r w:rsidRPr="00751A1C">
        <w:rPr>
          <w:rFonts w:ascii="Arial" w:eastAsia="Times New Roman" w:hAnsi="Arial" w:cs="Arial"/>
          <w:i/>
          <w:iCs/>
        </w:rPr>
        <w:t>Guide to the UK General Data Protection Regulation (UK GDPR)</w:t>
      </w:r>
      <w:r w:rsidRPr="00751A1C">
        <w:rPr>
          <w:rFonts w:ascii="Arial" w:eastAsia="Times New Roman" w:hAnsi="Arial" w:cs="Arial"/>
        </w:rPr>
        <w:t xml:space="preserve">. </w:t>
      </w:r>
    </w:p>
    <w:p w14:paraId="47917355" w14:textId="77777777" w:rsidR="00751A1C" w:rsidRPr="00751A1C" w:rsidRDefault="00751A1C" w:rsidP="00751A1C">
      <w:pPr>
        <w:spacing w:after="0" w:line="360" w:lineRule="auto"/>
        <w:jc w:val="both"/>
        <w:rPr>
          <w:rFonts w:ascii="Arial" w:eastAsia="Times New Roman" w:hAnsi="Arial" w:cs="Arial"/>
        </w:rPr>
      </w:pPr>
      <w:r w:rsidRPr="00751A1C">
        <w:rPr>
          <w:rFonts w:ascii="Arial" w:eastAsia="Times New Roman" w:hAnsi="Arial" w:cs="Arial"/>
        </w:rPr>
        <w:t xml:space="preserve">Montano, A.-R. (2021) ‘Barriers and facilitators to interprofessional collaborative practice for community-dwelling older adults: An integrative review’, </w:t>
      </w:r>
      <w:r w:rsidRPr="00751A1C">
        <w:rPr>
          <w:rFonts w:ascii="Arial" w:eastAsia="Times New Roman" w:hAnsi="Arial" w:cs="Arial"/>
          <w:i/>
          <w:iCs/>
        </w:rPr>
        <w:t>Journal of Clinical Nursing</w:t>
      </w:r>
      <w:r w:rsidRPr="00751A1C">
        <w:rPr>
          <w:rFonts w:ascii="Arial" w:eastAsia="Times New Roman" w:hAnsi="Arial" w:cs="Arial"/>
        </w:rPr>
        <w:t xml:space="preserve">, 31(9–10), pp. 1260–1276. </w:t>
      </w:r>
    </w:p>
    <w:p w14:paraId="32026DC1" w14:textId="77777777" w:rsidR="00751A1C" w:rsidRPr="00751A1C" w:rsidRDefault="00751A1C" w:rsidP="00751A1C">
      <w:pPr>
        <w:spacing w:after="0" w:line="360" w:lineRule="auto"/>
        <w:jc w:val="both"/>
        <w:rPr>
          <w:rFonts w:ascii="Arial" w:eastAsia="Times New Roman" w:hAnsi="Arial" w:cs="Arial"/>
        </w:rPr>
      </w:pPr>
      <w:r w:rsidRPr="00751A1C">
        <w:rPr>
          <w:rFonts w:ascii="Arial" w:eastAsia="Times New Roman" w:hAnsi="Arial" w:cs="Arial"/>
        </w:rPr>
        <w:t xml:space="preserve">NHS England (2022) </w:t>
      </w:r>
      <w:r w:rsidRPr="00751A1C">
        <w:rPr>
          <w:rFonts w:ascii="Arial" w:eastAsia="Times New Roman" w:hAnsi="Arial" w:cs="Arial"/>
          <w:i/>
          <w:iCs/>
        </w:rPr>
        <w:t>Working in Partnership with People and Communities: Statutory Guidance</w:t>
      </w:r>
      <w:r w:rsidRPr="00751A1C">
        <w:rPr>
          <w:rFonts w:ascii="Arial" w:eastAsia="Times New Roman" w:hAnsi="Arial" w:cs="Arial"/>
        </w:rPr>
        <w:t xml:space="preserve">. </w:t>
      </w:r>
    </w:p>
    <w:p w14:paraId="223951D8" w14:textId="77777777" w:rsidR="00751A1C" w:rsidRPr="00751A1C" w:rsidRDefault="00751A1C" w:rsidP="00751A1C">
      <w:pPr>
        <w:spacing w:before="100" w:beforeAutospacing="1" w:after="100" w:afterAutospacing="1" w:line="360" w:lineRule="auto"/>
        <w:jc w:val="both"/>
        <w:rPr>
          <w:rFonts w:ascii="Arial" w:eastAsia="Times New Roman" w:hAnsi="Arial" w:cs="Arial"/>
        </w:rPr>
      </w:pPr>
      <w:r w:rsidRPr="00751A1C">
        <w:rPr>
          <w:rFonts w:ascii="Arial" w:eastAsia="Times New Roman" w:hAnsi="Arial" w:cs="Arial"/>
        </w:rPr>
        <w:t xml:space="preserve">NHS England (2025) </w:t>
      </w:r>
      <w:r w:rsidRPr="00751A1C">
        <w:rPr>
          <w:rFonts w:ascii="Arial" w:eastAsia="Times New Roman" w:hAnsi="Arial" w:cs="Arial"/>
          <w:i/>
          <w:iCs/>
        </w:rPr>
        <w:t>Records Management Code of Practice – Records Management Obligations</w:t>
      </w:r>
      <w:r w:rsidRPr="00751A1C">
        <w:rPr>
          <w:rFonts w:ascii="Arial" w:eastAsia="Times New Roman" w:hAnsi="Arial" w:cs="Arial"/>
        </w:rPr>
        <w:t xml:space="preserve">. </w:t>
      </w:r>
    </w:p>
    <w:p w14:paraId="0C057EF3" w14:textId="77777777" w:rsidR="00751A1C" w:rsidRPr="00751A1C" w:rsidRDefault="00751A1C" w:rsidP="00751A1C">
      <w:pPr>
        <w:spacing w:after="0" w:line="360" w:lineRule="auto"/>
        <w:jc w:val="both"/>
        <w:rPr>
          <w:rFonts w:ascii="Arial" w:eastAsia="Times New Roman" w:hAnsi="Arial" w:cs="Arial"/>
        </w:rPr>
      </w:pPr>
      <w:proofErr w:type="spellStart"/>
      <w:r w:rsidRPr="00751A1C">
        <w:rPr>
          <w:rFonts w:ascii="Arial" w:eastAsia="Times New Roman" w:hAnsi="Arial" w:cs="Arial"/>
        </w:rPr>
        <w:lastRenderedPageBreak/>
        <w:t>Österholm</w:t>
      </w:r>
      <w:proofErr w:type="spellEnd"/>
      <w:r w:rsidRPr="00751A1C">
        <w:rPr>
          <w:rFonts w:ascii="Arial" w:eastAsia="Times New Roman" w:hAnsi="Arial" w:cs="Arial"/>
        </w:rPr>
        <w:t xml:space="preserve">, J., Larsson Ranada, Å. and </w:t>
      </w:r>
      <w:proofErr w:type="spellStart"/>
      <w:r w:rsidRPr="00751A1C">
        <w:rPr>
          <w:rFonts w:ascii="Arial" w:eastAsia="Times New Roman" w:hAnsi="Arial" w:cs="Arial"/>
        </w:rPr>
        <w:t>Nedlund</w:t>
      </w:r>
      <w:proofErr w:type="spellEnd"/>
      <w:r w:rsidRPr="00751A1C">
        <w:rPr>
          <w:rFonts w:ascii="Arial" w:eastAsia="Times New Roman" w:hAnsi="Arial" w:cs="Arial"/>
        </w:rPr>
        <w:t xml:space="preserve">, A.-C. (2023) ‘Mapping collaboration and coordination of health and care services for older people with dementia: A scoping review’, </w:t>
      </w:r>
      <w:r w:rsidRPr="00751A1C">
        <w:rPr>
          <w:rFonts w:ascii="Arial" w:eastAsia="Times New Roman" w:hAnsi="Arial" w:cs="Arial"/>
          <w:i/>
          <w:iCs/>
        </w:rPr>
        <w:t>Health &amp; Social Care in the Community</w:t>
      </w:r>
      <w:r w:rsidRPr="00751A1C">
        <w:rPr>
          <w:rFonts w:ascii="Arial" w:eastAsia="Times New Roman" w:hAnsi="Arial" w:cs="Arial"/>
        </w:rPr>
        <w:t xml:space="preserve">, 2023, Article 8858773. </w:t>
      </w:r>
    </w:p>
    <w:p w14:paraId="49E3DB96" w14:textId="77777777" w:rsidR="00751A1C" w:rsidRPr="00751A1C" w:rsidRDefault="00751A1C" w:rsidP="00751A1C">
      <w:pPr>
        <w:spacing w:before="100" w:beforeAutospacing="1" w:after="100" w:afterAutospacing="1" w:line="360" w:lineRule="auto"/>
        <w:jc w:val="both"/>
        <w:rPr>
          <w:rFonts w:ascii="Arial" w:eastAsia="Times New Roman" w:hAnsi="Arial" w:cs="Arial"/>
        </w:rPr>
      </w:pPr>
      <w:r w:rsidRPr="00751A1C">
        <w:rPr>
          <w:rFonts w:ascii="Arial" w:eastAsia="Times New Roman" w:hAnsi="Arial" w:cs="Arial"/>
        </w:rPr>
        <w:t xml:space="preserve">Royal College of Nursing (2021) </w:t>
      </w:r>
      <w:r w:rsidRPr="00751A1C">
        <w:rPr>
          <w:rFonts w:ascii="Arial" w:eastAsia="Times New Roman" w:hAnsi="Arial" w:cs="Arial"/>
          <w:i/>
          <w:iCs/>
        </w:rPr>
        <w:t>SBAR: Situation, Background, Assessment, Recommendation</w:t>
      </w:r>
      <w:r w:rsidRPr="00751A1C">
        <w:rPr>
          <w:rFonts w:ascii="Arial" w:eastAsia="Times New Roman" w:hAnsi="Arial" w:cs="Arial"/>
        </w:rPr>
        <w:t>.</w:t>
      </w:r>
    </w:p>
    <w:p w14:paraId="456BE2E2" w14:textId="77777777" w:rsidR="00751A1C" w:rsidRPr="00751A1C" w:rsidRDefault="00751A1C" w:rsidP="00751A1C">
      <w:pPr>
        <w:spacing w:before="100" w:beforeAutospacing="1" w:after="100" w:afterAutospacing="1" w:line="360" w:lineRule="auto"/>
        <w:jc w:val="both"/>
        <w:rPr>
          <w:rFonts w:ascii="Arial" w:eastAsia="Times New Roman" w:hAnsi="Arial" w:cs="Arial"/>
        </w:rPr>
      </w:pPr>
      <w:r w:rsidRPr="00751A1C">
        <w:rPr>
          <w:rFonts w:ascii="Arial" w:eastAsia="Times New Roman" w:hAnsi="Arial" w:cs="Arial"/>
        </w:rPr>
        <w:t xml:space="preserve">Shannon, C.E. and Weaver, W. (1949) </w:t>
      </w:r>
      <w:r w:rsidRPr="00751A1C">
        <w:rPr>
          <w:rFonts w:ascii="Arial" w:eastAsia="Times New Roman" w:hAnsi="Arial" w:cs="Arial"/>
          <w:i/>
          <w:iCs/>
        </w:rPr>
        <w:t>The Mathematical Theory of Communication</w:t>
      </w:r>
      <w:r w:rsidRPr="00751A1C">
        <w:rPr>
          <w:rFonts w:ascii="Arial" w:eastAsia="Times New Roman" w:hAnsi="Arial" w:cs="Arial"/>
        </w:rPr>
        <w:t>. Urbana, IL: University of Illinois Press.</w:t>
      </w:r>
    </w:p>
    <w:p w14:paraId="56EBC653" w14:textId="77777777" w:rsidR="00751A1C" w:rsidRPr="00751A1C" w:rsidRDefault="00751A1C" w:rsidP="00751A1C">
      <w:pPr>
        <w:spacing w:before="100" w:beforeAutospacing="1" w:after="100" w:afterAutospacing="1" w:line="360" w:lineRule="auto"/>
        <w:jc w:val="both"/>
        <w:rPr>
          <w:rFonts w:ascii="Arial" w:eastAsia="Times New Roman" w:hAnsi="Arial" w:cs="Arial"/>
        </w:rPr>
      </w:pPr>
      <w:proofErr w:type="spellStart"/>
      <w:r w:rsidRPr="00751A1C">
        <w:rPr>
          <w:rFonts w:ascii="Arial" w:eastAsia="Times New Roman" w:hAnsi="Arial" w:cs="Arial"/>
        </w:rPr>
        <w:t>Sharkiya</w:t>
      </w:r>
      <w:proofErr w:type="spellEnd"/>
      <w:r w:rsidRPr="00751A1C">
        <w:rPr>
          <w:rFonts w:ascii="Arial" w:eastAsia="Times New Roman" w:hAnsi="Arial" w:cs="Arial"/>
        </w:rPr>
        <w:t>, S.H. (</w:t>
      </w:r>
      <w:proofErr w:type="gramStart"/>
      <w:r w:rsidRPr="00751A1C">
        <w:rPr>
          <w:rFonts w:ascii="Arial" w:eastAsia="Times New Roman" w:hAnsi="Arial" w:cs="Arial"/>
        </w:rPr>
        <w:t>2023) ‘</w:t>
      </w:r>
      <w:proofErr w:type="gramEnd"/>
      <w:r w:rsidRPr="00751A1C">
        <w:rPr>
          <w:rFonts w:ascii="Arial" w:eastAsia="Times New Roman" w:hAnsi="Arial" w:cs="Arial"/>
        </w:rPr>
        <w:t>Quality communication can improve patient-</w:t>
      </w:r>
      <w:proofErr w:type="spellStart"/>
      <w:r w:rsidRPr="00751A1C">
        <w:rPr>
          <w:rFonts w:ascii="Arial" w:eastAsia="Times New Roman" w:hAnsi="Arial" w:cs="Arial"/>
        </w:rPr>
        <w:t>centred</w:t>
      </w:r>
      <w:proofErr w:type="spellEnd"/>
      <w:r w:rsidRPr="00751A1C">
        <w:rPr>
          <w:rFonts w:ascii="Arial" w:eastAsia="Times New Roman" w:hAnsi="Arial" w:cs="Arial"/>
        </w:rPr>
        <w:t xml:space="preserve"> health outcomes among older patients: A rapid review’, </w:t>
      </w:r>
      <w:r w:rsidRPr="00751A1C">
        <w:rPr>
          <w:rFonts w:ascii="Arial" w:eastAsia="Times New Roman" w:hAnsi="Arial" w:cs="Arial"/>
          <w:i/>
          <w:iCs/>
        </w:rPr>
        <w:t>BMC Health Services Research</w:t>
      </w:r>
      <w:r w:rsidRPr="00751A1C">
        <w:rPr>
          <w:rFonts w:ascii="Arial" w:eastAsia="Times New Roman" w:hAnsi="Arial" w:cs="Arial"/>
        </w:rPr>
        <w:t>, 23, Article 886.</w:t>
      </w:r>
    </w:p>
    <w:p w14:paraId="2E245045" w14:textId="77777777" w:rsidR="00751A1C" w:rsidRDefault="00751A1C" w:rsidP="00751A1C">
      <w:pPr>
        <w:spacing w:before="100" w:beforeAutospacing="1" w:after="100" w:afterAutospacing="1" w:line="360" w:lineRule="auto"/>
        <w:jc w:val="both"/>
        <w:rPr>
          <w:rFonts w:ascii="Arial" w:eastAsia="Times New Roman" w:hAnsi="Arial" w:cs="Arial"/>
        </w:rPr>
      </w:pPr>
      <w:r w:rsidRPr="00751A1C">
        <w:rPr>
          <w:rFonts w:ascii="Arial" w:eastAsia="Times New Roman" w:hAnsi="Arial" w:cs="Arial"/>
        </w:rPr>
        <w:t xml:space="preserve">Sheth, S.A.M. and Wald, C. (2022) ‘Simple interventions can greatly improve clinical documentation: A quality improvement project of record keeping on the legal aspect of dementia at memory service’, </w:t>
      </w:r>
      <w:proofErr w:type="spellStart"/>
      <w:r w:rsidRPr="00751A1C">
        <w:rPr>
          <w:rFonts w:ascii="Arial" w:eastAsia="Times New Roman" w:hAnsi="Arial" w:cs="Arial"/>
          <w:i/>
          <w:iCs/>
        </w:rPr>
        <w:t>BJPsych</w:t>
      </w:r>
      <w:proofErr w:type="spellEnd"/>
      <w:r w:rsidRPr="00751A1C">
        <w:rPr>
          <w:rFonts w:ascii="Arial" w:eastAsia="Times New Roman" w:hAnsi="Arial" w:cs="Arial"/>
          <w:i/>
          <w:iCs/>
        </w:rPr>
        <w:t xml:space="preserve"> Open</w:t>
      </w:r>
      <w:r w:rsidRPr="00751A1C">
        <w:rPr>
          <w:rFonts w:ascii="Arial" w:eastAsia="Times New Roman" w:hAnsi="Arial" w:cs="Arial"/>
        </w:rPr>
        <w:t xml:space="preserve">, 8(S1), S113. </w:t>
      </w:r>
    </w:p>
    <w:sectPr w:rsidR="00751A1C" w:rsidSect="00751A1C">
      <w:footerReference w:type="default" r:id="rId15"/>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A8134D" w14:textId="77777777" w:rsidR="00EA2E4F" w:rsidRDefault="00EA2E4F" w:rsidP="00751A1C">
      <w:pPr>
        <w:spacing w:after="0" w:line="240" w:lineRule="auto"/>
      </w:pPr>
      <w:r>
        <w:separator/>
      </w:r>
    </w:p>
  </w:endnote>
  <w:endnote w:type="continuationSeparator" w:id="0">
    <w:p w14:paraId="5CBFFC64" w14:textId="77777777" w:rsidR="00EA2E4F" w:rsidRDefault="00EA2E4F" w:rsidP="00751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0404600"/>
      <w:docPartObj>
        <w:docPartGallery w:val="Page Numbers (Bottom of Page)"/>
        <w:docPartUnique/>
      </w:docPartObj>
    </w:sdtPr>
    <w:sdtEndPr>
      <w:rPr>
        <w:noProof/>
      </w:rPr>
    </w:sdtEndPr>
    <w:sdtContent>
      <w:p w14:paraId="44DF8579" w14:textId="77777777" w:rsidR="00751A1C" w:rsidRDefault="00751A1C">
        <w:pPr>
          <w:pStyle w:val="Footer"/>
          <w:jc w:val="right"/>
        </w:pPr>
        <w:r>
          <w:fldChar w:fldCharType="begin"/>
        </w:r>
        <w:r>
          <w:instrText xml:space="preserve"> PAGE   \* MERGEFORMAT </w:instrText>
        </w:r>
        <w:r>
          <w:fldChar w:fldCharType="separate"/>
        </w:r>
        <w:r w:rsidR="000C1FCD">
          <w:rPr>
            <w:noProof/>
          </w:rPr>
          <w:t>1</w:t>
        </w:r>
        <w:r>
          <w:rPr>
            <w:noProof/>
          </w:rPr>
          <w:fldChar w:fldCharType="end"/>
        </w:r>
      </w:p>
    </w:sdtContent>
  </w:sdt>
  <w:p w14:paraId="4E104C1F" w14:textId="77777777" w:rsidR="00751A1C" w:rsidRDefault="00751A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1CE21" w14:textId="77777777" w:rsidR="00EA2E4F" w:rsidRDefault="00EA2E4F" w:rsidP="00751A1C">
      <w:pPr>
        <w:spacing w:after="0" w:line="240" w:lineRule="auto"/>
      </w:pPr>
      <w:r>
        <w:separator/>
      </w:r>
    </w:p>
  </w:footnote>
  <w:footnote w:type="continuationSeparator" w:id="0">
    <w:p w14:paraId="4E3EDECF" w14:textId="77777777" w:rsidR="00EA2E4F" w:rsidRDefault="00EA2E4F" w:rsidP="00751A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23D42"/>
    <w:multiLevelType w:val="hybridMultilevel"/>
    <w:tmpl w:val="A00698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34774DB"/>
    <w:multiLevelType w:val="hybridMultilevel"/>
    <w:tmpl w:val="A29E1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2B783F"/>
    <w:multiLevelType w:val="multilevel"/>
    <w:tmpl w:val="BD5E6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1B3398"/>
    <w:multiLevelType w:val="hybridMultilevel"/>
    <w:tmpl w:val="150E38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0D1AA2"/>
    <w:multiLevelType w:val="hybridMultilevel"/>
    <w:tmpl w:val="E95E7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F57FDC"/>
    <w:multiLevelType w:val="multilevel"/>
    <w:tmpl w:val="D458D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F22BB8"/>
    <w:multiLevelType w:val="hybridMultilevel"/>
    <w:tmpl w:val="C192AA68"/>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6644839">
    <w:abstractNumId w:val="2"/>
  </w:num>
  <w:num w:numId="2" w16cid:durableId="1023484150">
    <w:abstractNumId w:val="5"/>
  </w:num>
  <w:num w:numId="3" w16cid:durableId="1813986498">
    <w:abstractNumId w:val="4"/>
  </w:num>
  <w:num w:numId="4" w16cid:durableId="687100206">
    <w:abstractNumId w:val="3"/>
  </w:num>
  <w:num w:numId="5" w16cid:durableId="982320112">
    <w:abstractNumId w:val="1"/>
  </w:num>
  <w:num w:numId="6" w16cid:durableId="1100181286">
    <w:abstractNumId w:val="6"/>
  </w:num>
  <w:num w:numId="7" w16cid:durableId="1728869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3A95"/>
    <w:rsid w:val="000C1FCD"/>
    <w:rsid w:val="003D6D81"/>
    <w:rsid w:val="00463A95"/>
    <w:rsid w:val="005A5AED"/>
    <w:rsid w:val="006230CC"/>
    <w:rsid w:val="006558E5"/>
    <w:rsid w:val="00751A1C"/>
    <w:rsid w:val="00943BB6"/>
    <w:rsid w:val="00EA2E4F"/>
    <w:rsid w:val="00FC68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D71F2"/>
  <w15:chartTrackingRefBased/>
  <w15:docId w15:val="{3B8C677A-92F1-49BB-883D-AF62999A8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751A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51A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1A1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51A1C"/>
    <w:rPr>
      <w:b/>
      <w:bCs/>
    </w:rPr>
  </w:style>
  <w:style w:type="paragraph" w:styleId="Header">
    <w:name w:val="header"/>
    <w:basedOn w:val="Normal"/>
    <w:link w:val="HeaderChar"/>
    <w:uiPriority w:val="99"/>
    <w:unhideWhenUsed/>
    <w:rsid w:val="00751A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1A1C"/>
  </w:style>
  <w:style w:type="paragraph" w:styleId="Footer">
    <w:name w:val="footer"/>
    <w:basedOn w:val="Normal"/>
    <w:link w:val="FooterChar"/>
    <w:uiPriority w:val="99"/>
    <w:unhideWhenUsed/>
    <w:rsid w:val="00751A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1A1C"/>
  </w:style>
  <w:style w:type="paragraph" w:styleId="ListParagraph">
    <w:name w:val="List Paragraph"/>
    <w:basedOn w:val="Normal"/>
    <w:uiPriority w:val="34"/>
    <w:qFormat/>
    <w:rsid w:val="00751A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528269">
      <w:bodyDiv w:val="1"/>
      <w:marLeft w:val="0"/>
      <w:marRight w:val="0"/>
      <w:marTop w:val="0"/>
      <w:marBottom w:val="0"/>
      <w:divBdr>
        <w:top w:val="none" w:sz="0" w:space="0" w:color="auto"/>
        <w:left w:val="none" w:sz="0" w:space="0" w:color="auto"/>
        <w:bottom w:val="none" w:sz="0" w:space="0" w:color="auto"/>
        <w:right w:val="none" w:sz="0" w:space="0" w:color="auto"/>
      </w:divBdr>
    </w:div>
    <w:div w:id="245695310">
      <w:bodyDiv w:val="1"/>
      <w:marLeft w:val="0"/>
      <w:marRight w:val="0"/>
      <w:marTop w:val="0"/>
      <w:marBottom w:val="0"/>
      <w:divBdr>
        <w:top w:val="none" w:sz="0" w:space="0" w:color="auto"/>
        <w:left w:val="none" w:sz="0" w:space="0" w:color="auto"/>
        <w:bottom w:val="none" w:sz="0" w:space="0" w:color="auto"/>
        <w:right w:val="none" w:sz="0" w:space="0" w:color="auto"/>
      </w:divBdr>
    </w:div>
    <w:div w:id="328292168">
      <w:bodyDiv w:val="1"/>
      <w:marLeft w:val="0"/>
      <w:marRight w:val="0"/>
      <w:marTop w:val="0"/>
      <w:marBottom w:val="0"/>
      <w:divBdr>
        <w:top w:val="none" w:sz="0" w:space="0" w:color="auto"/>
        <w:left w:val="none" w:sz="0" w:space="0" w:color="auto"/>
        <w:bottom w:val="none" w:sz="0" w:space="0" w:color="auto"/>
        <w:right w:val="none" w:sz="0" w:space="0" w:color="auto"/>
      </w:divBdr>
    </w:div>
    <w:div w:id="737019080">
      <w:bodyDiv w:val="1"/>
      <w:marLeft w:val="0"/>
      <w:marRight w:val="0"/>
      <w:marTop w:val="0"/>
      <w:marBottom w:val="0"/>
      <w:divBdr>
        <w:top w:val="none" w:sz="0" w:space="0" w:color="auto"/>
        <w:left w:val="none" w:sz="0" w:space="0" w:color="auto"/>
        <w:bottom w:val="none" w:sz="0" w:space="0" w:color="auto"/>
        <w:right w:val="none" w:sz="0" w:space="0" w:color="auto"/>
      </w:divBdr>
    </w:div>
    <w:div w:id="1341157816">
      <w:bodyDiv w:val="1"/>
      <w:marLeft w:val="0"/>
      <w:marRight w:val="0"/>
      <w:marTop w:val="0"/>
      <w:marBottom w:val="0"/>
      <w:divBdr>
        <w:top w:val="none" w:sz="0" w:space="0" w:color="auto"/>
        <w:left w:val="none" w:sz="0" w:space="0" w:color="auto"/>
        <w:bottom w:val="none" w:sz="0" w:space="0" w:color="auto"/>
        <w:right w:val="none" w:sz="0" w:space="0" w:color="auto"/>
      </w:divBdr>
    </w:div>
    <w:div w:id="1558127224">
      <w:bodyDiv w:val="1"/>
      <w:marLeft w:val="0"/>
      <w:marRight w:val="0"/>
      <w:marTop w:val="0"/>
      <w:marBottom w:val="0"/>
      <w:divBdr>
        <w:top w:val="none" w:sz="0" w:space="0" w:color="auto"/>
        <w:left w:val="none" w:sz="0" w:space="0" w:color="auto"/>
        <w:bottom w:val="none" w:sz="0" w:space="0" w:color="auto"/>
        <w:right w:val="none" w:sz="0" w:space="0" w:color="auto"/>
      </w:divBdr>
    </w:div>
    <w:div w:id="1769421646">
      <w:bodyDiv w:val="1"/>
      <w:marLeft w:val="0"/>
      <w:marRight w:val="0"/>
      <w:marTop w:val="0"/>
      <w:marBottom w:val="0"/>
      <w:divBdr>
        <w:top w:val="none" w:sz="0" w:space="0" w:color="auto"/>
        <w:left w:val="none" w:sz="0" w:space="0" w:color="auto"/>
        <w:bottom w:val="none" w:sz="0" w:space="0" w:color="auto"/>
        <w:right w:val="none" w:sz="0" w:space="0" w:color="auto"/>
      </w:divBdr>
    </w:div>
    <w:div w:id="1911231625">
      <w:bodyDiv w:val="1"/>
      <w:marLeft w:val="0"/>
      <w:marRight w:val="0"/>
      <w:marTop w:val="0"/>
      <w:marBottom w:val="0"/>
      <w:divBdr>
        <w:top w:val="none" w:sz="0" w:space="0" w:color="auto"/>
        <w:left w:val="none" w:sz="0" w:space="0" w:color="auto"/>
        <w:bottom w:val="none" w:sz="0" w:space="0" w:color="auto"/>
        <w:right w:val="none" w:sz="0" w:space="0" w:color="auto"/>
      </w:divBdr>
    </w:div>
    <w:div w:id="1981954909">
      <w:bodyDiv w:val="1"/>
      <w:marLeft w:val="0"/>
      <w:marRight w:val="0"/>
      <w:marTop w:val="0"/>
      <w:marBottom w:val="0"/>
      <w:divBdr>
        <w:top w:val="none" w:sz="0" w:space="0" w:color="auto"/>
        <w:left w:val="none" w:sz="0" w:space="0" w:color="auto"/>
        <w:bottom w:val="none" w:sz="0" w:space="0" w:color="auto"/>
        <w:right w:val="none" w:sz="0" w:space="0" w:color="auto"/>
      </w:divBdr>
      <w:divsChild>
        <w:div w:id="242036952">
          <w:marLeft w:val="0"/>
          <w:marRight w:val="0"/>
          <w:marTop w:val="0"/>
          <w:marBottom w:val="0"/>
          <w:divBdr>
            <w:top w:val="none" w:sz="0" w:space="0" w:color="auto"/>
            <w:left w:val="none" w:sz="0" w:space="0" w:color="auto"/>
            <w:bottom w:val="none" w:sz="0" w:space="0" w:color="auto"/>
            <w:right w:val="none" w:sz="0" w:space="0" w:color="auto"/>
          </w:divBdr>
          <w:divsChild>
            <w:div w:id="1627352439">
              <w:marLeft w:val="0"/>
              <w:marRight w:val="0"/>
              <w:marTop w:val="0"/>
              <w:marBottom w:val="0"/>
              <w:divBdr>
                <w:top w:val="none" w:sz="0" w:space="0" w:color="auto"/>
                <w:left w:val="none" w:sz="0" w:space="0" w:color="auto"/>
                <w:bottom w:val="none" w:sz="0" w:space="0" w:color="auto"/>
                <w:right w:val="none" w:sz="0" w:space="0" w:color="auto"/>
              </w:divBdr>
              <w:divsChild>
                <w:div w:id="1989699460">
                  <w:marLeft w:val="0"/>
                  <w:marRight w:val="0"/>
                  <w:marTop w:val="0"/>
                  <w:marBottom w:val="0"/>
                  <w:divBdr>
                    <w:top w:val="none" w:sz="0" w:space="0" w:color="auto"/>
                    <w:left w:val="none" w:sz="0" w:space="0" w:color="auto"/>
                    <w:bottom w:val="none" w:sz="0" w:space="0" w:color="auto"/>
                    <w:right w:val="none" w:sz="0" w:space="0" w:color="auto"/>
                  </w:divBdr>
                  <w:divsChild>
                    <w:div w:id="1288506172">
                      <w:marLeft w:val="0"/>
                      <w:marRight w:val="0"/>
                      <w:marTop w:val="0"/>
                      <w:marBottom w:val="0"/>
                      <w:divBdr>
                        <w:top w:val="none" w:sz="0" w:space="0" w:color="auto"/>
                        <w:left w:val="none" w:sz="0" w:space="0" w:color="auto"/>
                        <w:bottom w:val="none" w:sz="0" w:space="0" w:color="auto"/>
                        <w:right w:val="none" w:sz="0" w:space="0" w:color="auto"/>
                      </w:divBdr>
                      <w:divsChild>
                        <w:div w:id="1849175372">
                          <w:marLeft w:val="0"/>
                          <w:marRight w:val="0"/>
                          <w:marTop w:val="0"/>
                          <w:marBottom w:val="0"/>
                          <w:divBdr>
                            <w:top w:val="none" w:sz="0" w:space="0" w:color="auto"/>
                            <w:left w:val="none" w:sz="0" w:space="0" w:color="auto"/>
                            <w:bottom w:val="none" w:sz="0" w:space="0" w:color="auto"/>
                            <w:right w:val="none" w:sz="0" w:space="0" w:color="auto"/>
                          </w:divBdr>
                          <w:divsChild>
                            <w:div w:id="65503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093/geront/gnad09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pga/2010/15/cont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8/12/content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cqc.org.uk/guidance-providers/adult-social-care/digital-record-systems-adult-social-care-services/best-practice-guidance?utm_source=chatgpt.com" TargetMode="External"/><Relationship Id="rId4" Type="http://schemas.openxmlformats.org/officeDocument/2006/relationships/webSettings" Target="webSettings.xml"/><Relationship Id="rId9" Type="http://schemas.openxmlformats.org/officeDocument/2006/relationships/hyperlink" Target="https://www.legislation.gov.uk/ukpga/2014/23/contents" TargetMode="External"/><Relationship Id="rId14" Type="http://schemas.openxmlformats.org/officeDocument/2006/relationships/hyperlink" Target="https://doi.org/10.1080/13607863.2023.22026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2514</Words>
  <Characters>14332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dc:creator>
  <cp:keywords/>
  <dc:description/>
  <cp:lastModifiedBy>Salma Munir (2333495)</cp:lastModifiedBy>
  <cp:revision>2</cp:revision>
  <dcterms:created xsi:type="dcterms:W3CDTF">2026-07-20T17:32:00Z</dcterms:created>
  <dcterms:modified xsi:type="dcterms:W3CDTF">2026-07-20T17:32:00Z</dcterms:modified>
</cp:coreProperties>
</file>