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chart13.xml" ContentType="application/vnd.openxmlformats-officedocument.drawingml.chart+xml"/>
  <Override PartName="/word/charts/chart14.xml" ContentType="application/vnd.openxmlformats-officedocument.drawingml.chart+xml"/>
  <Override PartName="/word/charts/chart15.xml" ContentType="application/vnd.openxmlformats-officedocument.drawingml.chart+xml"/>
  <Override PartName="/word/charts/chart16.xml" ContentType="application/vnd.openxmlformats-officedocument.drawingml.chart+xml"/>
  <Override PartName="/word/charts/chart17.xml" ContentType="application/vnd.openxmlformats-officedocument.drawingml.chart+xml"/>
  <Override PartName="/word/charts/chart18.xml" ContentType="application/vnd.openxmlformats-officedocument.drawingml.chart+xml"/>
  <Override PartName="/word/charts/chart19.xml" ContentType="application/vnd.openxmlformats-officedocument.drawingml.chart+xml"/>
  <Override PartName="/word/charts/chart20.xml" ContentType="application/vnd.openxmlformats-officedocument.drawingml.chart+xml"/>
  <Override PartName="/word/charts/chart21.xml" ContentType="application/vnd.openxmlformats-officedocument.drawingml.chart+xml"/>
  <Override PartName="/word/charts/chart22.xml" ContentType="application/vnd.openxmlformats-officedocument.drawingml.chart+xml"/>
  <Override PartName="/word/charts/chart23.xml" ContentType="application/vnd.openxmlformats-officedocument.drawingml.chart+xml"/>
  <Override PartName="/word/charts/chart24.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4BDDA6" w14:textId="77777777" w:rsidR="006F6E7E" w:rsidRDefault="006F6E7E" w:rsidP="006C7D66">
      <w:pPr>
        <w:spacing w:before="100" w:beforeAutospacing="1" w:after="100" w:afterAutospacing="1" w:line="360" w:lineRule="auto"/>
        <w:jc w:val="both"/>
        <w:outlineLvl w:val="2"/>
        <w:rPr>
          <w:rFonts w:ascii="Times New Roman" w:eastAsia="Times New Roman" w:hAnsi="Times New Roman" w:cs="Times New Roman"/>
          <w:b/>
          <w:bCs/>
          <w:i/>
          <w:sz w:val="36"/>
          <w:szCs w:val="36"/>
          <w:u w:val="single"/>
        </w:rPr>
      </w:pPr>
    </w:p>
    <w:p w14:paraId="234701A3" w14:textId="2FFF8D7D" w:rsidR="006F6E7E" w:rsidRDefault="006F6E7E" w:rsidP="006F6E7E">
      <w:pPr>
        <w:jc w:val="center"/>
        <w:rPr>
          <w:rFonts w:ascii="Times New Roman" w:eastAsia="Times New Roman" w:hAnsi="Times New Roman" w:cs="Times New Roman"/>
          <w:b/>
          <w:bCs/>
          <w:sz w:val="48"/>
          <w:szCs w:val="48"/>
        </w:rPr>
      </w:pPr>
      <w:r w:rsidRPr="0A8FC052">
        <w:rPr>
          <w:rFonts w:ascii="Times New Roman" w:eastAsia="Times New Roman" w:hAnsi="Times New Roman" w:cs="Times New Roman"/>
          <w:b/>
          <w:bCs/>
          <w:sz w:val="44"/>
          <w:szCs w:val="44"/>
        </w:rPr>
        <w:t>Ethical Hacking (ACCA7033)</w:t>
      </w:r>
    </w:p>
    <w:p w14:paraId="76169DC2" w14:textId="77777777" w:rsidR="006F6E7E" w:rsidRDefault="006F6E7E" w:rsidP="006F6E7E">
      <w:pPr>
        <w:jc w:val="center"/>
        <w:rPr>
          <w:rFonts w:ascii="Times New Roman" w:eastAsia="Times New Roman" w:hAnsi="Times New Roman" w:cs="Times New Roman"/>
          <w:sz w:val="36"/>
          <w:szCs w:val="36"/>
        </w:rPr>
      </w:pPr>
    </w:p>
    <w:p w14:paraId="5CAF099F" w14:textId="77777777" w:rsidR="006F6E7E" w:rsidRDefault="006F6E7E" w:rsidP="006F6E7E">
      <w:pPr>
        <w:jc w:val="center"/>
        <w:rPr>
          <w:rFonts w:ascii="Times New Roman" w:eastAsia="Times New Roman" w:hAnsi="Times New Roman" w:cs="Times New Roman"/>
          <w:sz w:val="36"/>
          <w:szCs w:val="36"/>
        </w:rPr>
      </w:pPr>
    </w:p>
    <w:p w14:paraId="4210F333" w14:textId="77777777" w:rsidR="006F6E7E" w:rsidRDefault="006F6E7E" w:rsidP="006F6E7E">
      <w:pPr>
        <w:jc w:val="center"/>
        <w:rPr>
          <w:rFonts w:ascii="Times New Roman" w:eastAsia="Times New Roman" w:hAnsi="Times New Roman" w:cs="Times New Roman"/>
          <w:sz w:val="36"/>
          <w:szCs w:val="36"/>
        </w:rPr>
      </w:pPr>
    </w:p>
    <w:p w14:paraId="1F4ECE96" w14:textId="77777777" w:rsidR="006F6E7E" w:rsidRDefault="006F6E7E" w:rsidP="006F6E7E">
      <w:pPr>
        <w:jc w:val="center"/>
        <w:rPr>
          <w:rFonts w:ascii="Times New Roman" w:eastAsia="Times New Roman" w:hAnsi="Times New Roman" w:cs="Times New Roman"/>
          <w:sz w:val="36"/>
          <w:szCs w:val="36"/>
        </w:rPr>
      </w:pPr>
    </w:p>
    <w:p w14:paraId="2D5808EA" w14:textId="77777777" w:rsidR="006F6E7E" w:rsidRDefault="006F6E7E" w:rsidP="006F6E7E">
      <w:pPr>
        <w:jc w:val="center"/>
        <w:rPr>
          <w:rFonts w:ascii="Times New Roman" w:eastAsia="Times New Roman" w:hAnsi="Times New Roman" w:cs="Times New Roman"/>
          <w:sz w:val="36"/>
          <w:szCs w:val="36"/>
        </w:rPr>
      </w:pPr>
    </w:p>
    <w:p w14:paraId="255ACA3B" w14:textId="77777777" w:rsidR="006F6E7E" w:rsidRDefault="006F6E7E" w:rsidP="006F6E7E">
      <w:pPr>
        <w:jc w:val="center"/>
        <w:rPr>
          <w:rFonts w:ascii="Times New Roman" w:eastAsia="Times New Roman" w:hAnsi="Times New Roman" w:cs="Times New Roman"/>
          <w:sz w:val="36"/>
          <w:szCs w:val="36"/>
        </w:rPr>
      </w:pPr>
    </w:p>
    <w:p w14:paraId="270D0F61" w14:textId="77777777" w:rsidR="006F6E7E" w:rsidRDefault="006F6E7E" w:rsidP="006F6E7E">
      <w:pPr>
        <w:jc w:val="center"/>
        <w:rPr>
          <w:rFonts w:ascii="Times New Roman" w:eastAsia="Times New Roman" w:hAnsi="Times New Roman" w:cs="Times New Roman"/>
          <w:sz w:val="36"/>
          <w:szCs w:val="36"/>
        </w:rPr>
      </w:pPr>
    </w:p>
    <w:p w14:paraId="7F3FDA84" w14:textId="77777777" w:rsidR="006F6E7E" w:rsidRDefault="006F6E7E" w:rsidP="006F6E7E">
      <w:pPr>
        <w:rPr>
          <w:rFonts w:ascii="Times New Roman" w:eastAsia="Times New Roman" w:hAnsi="Times New Roman" w:cs="Times New Roman"/>
          <w:sz w:val="36"/>
          <w:szCs w:val="36"/>
        </w:rPr>
      </w:pPr>
    </w:p>
    <w:p w14:paraId="719D41B8" w14:textId="77777777" w:rsidR="006F6E7E" w:rsidRDefault="006F6E7E" w:rsidP="006F6E7E">
      <w:pPr>
        <w:rPr>
          <w:rFonts w:ascii="Times New Roman" w:eastAsia="Times New Roman" w:hAnsi="Times New Roman" w:cs="Times New Roman"/>
          <w:sz w:val="36"/>
          <w:szCs w:val="36"/>
        </w:rPr>
      </w:pPr>
    </w:p>
    <w:p w14:paraId="4FAF016C" w14:textId="77777777" w:rsidR="006F6E7E" w:rsidRDefault="006F6E7E" w:rsidP="006F6E7E">
      <w:pPr>
        <w:jc w:val="center"/>
        <w:rPr>
          <w:rFonts w:ascii="Times New Roman" w:eastAsia="Times New Roman" w:hAnsi="Times New Roman" w:cs="Times New Roman"/>
          <w:sz w:val="36"/>
          <w:szCs w:val="36"/>
        </w:rPr>
      </w:pPr>
      <w:r w:rsidRPr="0A8FC052">
        <w:rPr>
          <w:rFonts w:ascii="Times New Roman" w:eastAsia="Times New Roman" w:hAnsi="Times New Roman" w:cs="Times New Roman"/>
          <w:b/>
          <w:bCs/>
          <w:sz w:val="36"/>
          <w:szCs w:val="36"/>
        </w:rPr>
        <w:t xml:space="preserve">Name: </w:t>
      </w:r>
      <w:r w:rsidRPr="0A8FC052">
        <w:rPr>
          <w:rFonts w:ascii="Times New Roman" w:eastAsia="Times New Roman" w:hAnsi="Times New Roman" w:cs="Times New Roman"/>
          <w:sz w:val="36"/>
          <w:szCs w:val="36"/>
        </w:rPr>
        <w:t xml:space="preserve">Md. Sadikur Rahman Chowdhury </w:t>
      </w:r>
    </w:p>
    <w:p w14:paraId="07D675AA" w14:textId="77777777" w:rsidR="006F6E7E" w:rsidRDefault="006F6E7E" w:rsidP="006F6E7E">
      <w:pPr>
        <w:jc w:val="center"/>
        <w:rPr>
          <w:rFonts w:ascii="Times New Roman" w:eastAsia="Times New Roman" w:hAnsi="Times New Roman" w:cs="Times New Roman"/>
          <w:sz w:val="36"/>
          <w:szCs w:val="36"/>
        </w:rPr>
      </w:pPr>
      <w:r w:rsidRPr="0A8FC052">
        <w:rPr>
          <w:rFonts w:ascii="Times New Roman" w:eastAsia="Times New Roman" w:hAnsi="Times New Roman" w:cs="Times New Roman"/>
          <w:b/>
          <w:bCs/>
          <w:sz w:val="36"/>
          <w:szCs w:val="36"/>
        </w:rPr>
        <w:t>Student ID:</w:t>
      </w:r>
      <w:r w:rsidRPr="0A8FC052">
        <w:rPr>
          <w:rFonts w:ascii="Times New Roman" w:eastAsia="Times New Roman" w:hAnsi="Times New Roman" w:cs="Times New Roman"/>
          <w:sz w:val="36"/>
          <w:szCs w:val="36"/>
        </w:rPr>
        <w:t xml:space="preserve"> 2512666</w:t>
      </w:r>
    </w:p>
    <w:p w14:paraId="32E24521" w14:textId="77777777" w:rsidR="006F6E7E" w:rsidRDefault="006F6E7E" w:rsidP="006F6E7E">
      <w:pPr>
        <w:jc w:val="center"/>
        <w:rPr>
          <w:rFonts w:ascii="Times New Roman" w:eastAsia="Times New Roman" w:hAnsi="Times New Roman" w:cs="Times New Roman"/>
          <w:sz w:val="36"/>
          <w:szCs w:val="36"/>
        </w:rPr>
      </w:pPr>
    </w:p>
    <w:p w14:paraId="1138F8DD" w14:textId="77777777" w:rsidR="006F6E7E" w:rsidRDefault="006F6E7E" w:rsidP="006F6E7E">
      <w:pPr>
        <w:jc w:val="center"/>
        <w:rPr>
          <w:rFonts w:ascii="Times New Roman" w:eastAsia="Times New Roman" w:hAnsi="Times New Roman" w:cs="Times New Roman"/>
          <w:sz w:val="36"/>
          <w:szCs w:val="36"/>
        </w:rPr>
      </w:pPr>
    </w:p>
    <w:p w14:paraId="63A4FB26" w14:textId="77777777" w:rsidR="006F6E7E" w:rsidRDefault="006F6E7E" w:rsidP="006F6E7E">
      <w:pPr>
        <w:jc w:val="center"/>
        <w:rPr>
          <w:rFonts w:ascii="Times New Roman" w:eastAsia="Times New Roman" w:hAnsi="Times New Roman" w:cs="Times New Roman"/>
          <w:sz w:val="36"/>
          <w:szCs w:val="36"/>
        </w:rPr>
      </w:pPr>
    </w:p>
    <w:p w14:paraId="0421F22A" w14:textId="77777777" w:rsidR="006F6E7E" w:rsidRDefault="006F6E7E" w:rsidP="006F6E7E">
      <w:pPr>
        <w:jc w:val="center"/>
        <w:rPr>
          <w:rFonts w:ascii="Times New Roman" w:eastAsia="Times New Roman" w:hAnsi="Times New Roman" w:cs="Times New Roman"/>
          <w:sz w:val="36"/>
          <w:szCs w:val="36"/>
        </w:rPr>
      </w:pPr>
    </w:p>
    <w:p w14:paraId="74BD9861" w14:textId="496C9DAD" w:rsidR="006F6E7E" w:rsidRDefault="006F6E7E">
      <w:pPr>
        <w:rPr>
          <w:rFonts w:ascii="Times New Roman" w:eastAsia="Times New Roman" w:hAnsi="Times New Roman" w:cs="Times New Roman"/>
          <w:b/>
          <w:bCs/>
          <w:i/>
          <w:sz w:val="36"/>
          <w:szCs w:val="36"/>
          <w:u w:val="single"/>
        </w:rPr>
      </w:pPr>
    </w:p>
    <w:p w14:paraId="4FC7E587" w14:textId="188300AC" w:rsidR="005E406E" w:rsidRPr="00CE0E78" w:rsidRDefault="005E406E" w:rsidP="006C7D66">
      <w:pPr>
        <w:spacing w:before="100" w:beforeAutospacing="1" w:after="100" w:afterAutospacing="1" w:line="360" w:lineRule="auto"/>
        <w:jc w:val="both"/>
        <w:outlineLvl w:val="2"/>
        <w:rPr>
          <w:rFonts w:ascii="Times New Roman" w:eastAsia="Times New Roman" w:hAnsi="Times New Roman" w:cs="Times New Roman"/>
          <w:b/>
          <w:bCs/>
          <w:i/>
          <w:sz w:val="36"/>
          <w:szCs w:val="36"/>
          <w:u w:val="single"/>
        </w:rPr>
      </w:pPr>
      <w:r w:rsidRPr="00CE0E78">
        <w:rPr>
          <w:rFonts w:ascii="Times New Roman" w:eastAsia="Times New Roman" w:hAnsi="Times New Roman" w:cs="Times New Roman"/>
          <w:b/>
          <w:bCs/>
          <w:i/>
          <w:sz w:val="36"/>
          <w:szCs w:val="36"/>
          <w:u w:val="single"/>
        </w:rPr>
        <w:lastRenderedPageBreak/>
        <w:t>Task 1: Strategic Threat Analysis (50%)</w:t>
      </w:r>
    </w:p>
    <w:p w14:paraId="42BD5757" w14:textId="77777777" w:rsidR="005E406E" w:rsidRPr="00CE0E78" w:rsidRDefault="005E406E" w:rsidP="006C7D66">
      <w:pPr>
        <w:spacing w:line="360" w:lineRule="auto"/>
        <w:jc w:val="both"/>
        <w:rPr>
          <w:rFonts w:ascii="Times New Roman" w:hAnsi="Times New Roman" w:cs="Times New Roman"/>
        </w:rPr>
      </w:pPr>
    </w:p>
    <w:p w14:paraId="74CC82A3" w14:textId="77777777" w:rsidR="005E406E" w:rsidRPr="00CE0E78" w:rsidRDefault="005E406E" w:rsidP="006C7D66">
      <w:pPr>
        <w:spacing w:line="360" w:lineRule="auto"/>
        <w:jc w:val="both"/>
        <w:rPr>
          <w:rFonts w:ascii="Times New Roman" w:hAnsi="Times New Roman" w:cs="Times New Roman"/>
          <w:b/>
          <w:sz w:val="28"/>
          <w:szCs w:val="28"/>
        </w:rPr>
      </w:pPr>
      <w:r w:rsidRPr="00CE0E78">
        <w:rPr>
          <w:rFonts w:ascii="Times New Roman" w:hAnsi="Times New Roman" w:cs="Times New Roman"/>
          <w:b/>
          <w:sz w:val="28"/>
          <w:szCs w:val="28"/>
        </w:rPr>
        <w:t>1. Attack to select to analyze: Cyber Attack.</w:t>
      </w:r>
    </w:p>
    <w:p w14:paraId="64BCA5D7"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 xml:space="preserve">Identifying a pertinent and effective </w:t>
      </w:r>
      <w:r w:rsidR="00CE0E78" w:rsidRPr="00CE0E78">
        <w:rPr>
          <w:rFonts w:ascii="Times New Roman" w:hAnsi="Times New Roman" w:cs="Times New Roman"/>
        </w:rPr>
        <w:t>cyber-attack</w:t>
      </w:r>
      <w:r w:rsidRPr="00CE0E78">
        <w:rPr>
          <w:rFonts w:ascii="Times New Roman" w:hAnsi="Times New Roman" w:cs="Times New Roman"/>
        </w:rPr>
        <w:t xml:space="preserve"> that is to be undertaken in analyzing the vulnerabilities and risks of an organization is a paramount step in the process. The selected incident ought to preferably attack the most vulnerable industries to more advanced attacks, like healthcare, financial services, or even critical infrastructure. It is necessary to choose an attack, which is highly documented and has been discussed in the industry reports, government publications, or peer journals.</w:t>
      </w:r>
    </w:p>
    <w:p w14:paraId="34332869"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 xml:space="preserve">An example of such include a ransomware attack on a healthcare provider or a supply chain attack on a pharmaceutical company would provide helpful information about the effectiveness of security control measures and the possible consequences on business continuity. To make it relevant to the contemporary threat landscapes the attack must be new and preferably within the past few years. The analysis will be able to offer a real-life dimension by choosing a high-profile attack that will help organizations establish more efficient defense tactics and have better </w:t>
      </w:r>
      <w:r w:rsidR="00CE0E78" w:rsidRPr="00CE0E78">
        <w:rPr>
          <w:rFonts w:ascii="Times New Roman" w:hAnsi="Times New Roman" w:cs="Times New Roman"/>
        </w:rPr>
        <w:t>cyber security</w:t>
      </w:r>
      <w:r w:rsidRPr="00CE0E78">
        <w:rPr>
          <w:rFonts w:ascii="Times New Roman" w:hAnsi="Times New Roman" w:cs="Times New Roman"/>
        </w:rPr>
        <w:t xml:space="preserve"> posture.</w:t>
      </w:r>
    </w:p>
    <w:p w14:paraId="29A20EED" w14:textId="77777777" w:rsidR="005E406E" w:rsidRPr="00CE0E78" w:rsidRDefault="005E406E" w:rsidP="006C7D66">
      <w:pPr>
        <w:spacing w:line="360" w:lineRule="auto"/>
        <w:jc w:val="both"/>
        <w:rPr>
          <w:rFonts w:ascii="Times New Roman" w:hAnsi="Times New Roman" w:cs="Times New Roman"/>
        </w:rPr>
      </w:pPr>
    </w:p>
    <w:p w14:paraId="49235837" w14:textId="77777777" w:rsidR="005E406E" w:rsidRPr="00CE0E78" w:rsidRDefault="005E406E" w:rsidP="006C7D66">
      <w:pPr>
        <w:spacing w:line="360" w:lineRule="auto"/>
        <w:jc w:val="both"/>
        <w:rPr>
          <w:rFonts w:ascii="Times New Roman" w:hAnsi="Times New Roman" w:cs="Times New Roman"/>
          <w:b/>
          <w:sz w:val="24"/>
          <w:szCs w:val="24"/>
        </w:rPr>
      </w:pPr>
      <w:r w:rsidRPr="00CE0E78">
        <w:rPr>
          <w:rFonts w:ascii="Times New Roman" w:hAnsi="Times New Roman" w:cs="Times New Roman"/>
          <w:b/>
          <w:sz w:val="24"/>
          <w:szCs w:val="24"/>
        </w:rPr>
        <w:t xml:space="preserve">1.1 Selecting a current and recent </w:t>
      </w:r>
      <w:r w:rsidR="005D2B74" w:rsidRPr="00CE0E78">
        <w:rPr>
          <w:rFonts w:ascii="Times New Roman" w:hAnsi="Times New Roman" w:cs="Times New Roman"/>
          <w:b/>
          <w:sz w:val="24"/>
          <w:szCs w:val="24"/>
        </w:rPr>
        <w:t>cyber-attack</w:t>
      </w:r>
      <w:r w:rsidRPr="00CE0E78">
        <w:rPr>
          <w:rFonts w:ascii="Times New Roman" w:hAnsi="Times New Roman" w:cs="Times New Roman"/>
          <w:b/>
          <w:sz w:val="24"/>
          <w:szCs w:val="24"/>
        </w:rPr>
        <w:t xml:space="preserve"> against a pharmaceutical or healthcare related and a critically important research organization.</w:t>
      </w:r>
    </w:p>
    <w:p w14:paraId="6BFBFFB5"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 xml:space="preserve">To comprehend the contemporary cybersecurity threat, it is essential to choose a recent and real-life </w:t>
      </w:r>
      <w:r w:rsidR="005D2B74" w:rsidRPr="00CE0E78">
        <w:rPr>
          <w:rFonts w:ascii="Times New Roman" w:hAnsi="Times New Roman" w:cs="Times New Roman"/>
        </w:rPr>
        <w:t>cyber-attack</w:t>
      </w:r>
      <w:r w:rsidRPr="00CE0E78">
        <w:rPr>
          <w:rFonts w:ascii="Times New Roman" w:hAnsi="Times New Roman" w:cs="Times New Roman"/>
        </w:rPr>
        <w:t xml:space="preserve"> that is aimed specifically at a pharmaceutical company, healthcare, or critical research organization. It is often targeted in these sectors because they contain valuable data including patient data, research data and intellectual data. The example is a ransomware attack on the Universal Health Services (UHS) in 2020 that brought down the operations of the hospitals, illuminating patient care and causing great economic losses.</w:t>
      </w:r>
    </w:p>
    <w:p w14:paraId="3D8DB8C4"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 xml:space="preserve">The evaluated attack must be </w:t>
      </w:r>
      <w:r w:rsidR="00CC77CB" w:rsidRPr="00CE0E78">
        <w:rPr>
          <w:rFonts w:ascii="Times New Roman" w:hAnsi="Times New Roman" w:cs="Times New Roman"/>
        </w:rPr>
        <w:t>much</w:t>
      </w:r>
      <w:r w:rsidRPr="00CE0E78">
        <w:rPr>
          <w:rFonts w:ascii="Times New Roman" w:hAnsi="Times New Roman" w:cs="Times New Roman"/>
        </w:rPr>
        <w:t xml:space="preserve"> documented, whereas one should have the information about how the attack was made, the means with which the attackers used, and the short-term and long-term consequences of the attack on the organization. This analysis gives details of the weaknesses that have been used like a weak network security or training of employees. Using a real-world incident, the report </w:t>
      </w:r>
      <w:r w:rsidRPr="00CE0E78">
        <w:rPr>
          <w:rFonts w:ascii="Times New Roman" w:hAnsi="Times New Roman" w:cs="Times New Roman"/>
        </w:rPr>
        <w:lastRenderedPageBreak/>
        <w:t>can provide desirable suggestions on how to enhance security protocols based on the demands the high-risk sectors have.</w:t>
      </w:r>
    </w:p>
    <w:p w14:paraId="00F61458" w14:textId="77777777" w:rsidR="005E406E" w:rsidRPr="00CE0E78" w:rsidRDefault="005E406E" w:rsidP="006C7D66">
      <w:pPr>
        <w:spacing w:line="360" w:lineRule="auto"/>
        <w:jc w:val="both"/>
        <w:rPr>
          <w:rFonts w:ascii="Times New Roman" w:hAnsi="Times New Roman" w:cs="Times New Roman"/>
        </w:rPr>
      </w:pPr>
    </w:p>
    <w:p w14:paraId="7B771EF9" w14:textId="77777777" w:rsidR="005E406E" w:rsidRPr="00CE0E78" w:rsidRDefault="00CE0E78" w:rsidP="006C7D66">
      <w:pPr>
        <w:spacing w:line="360" w:lineRule="auto"/>
        <w:jc w:val="both"/>
        <w:rPr>
          <w:rFonts w:ascii="Times New Roman" w:hAnsi="Times New Roman" w:cs="Times New Roman"/>
          <w:b/>
        </w:rPr>
      </w:pPr>
      <w:r w:rsidRPr="00CE0E78">
        <w:rPr>
          <w:rFonts w:ascii="Times New Roman" w:hAnsi="Times New Roman" w:cs="Times New Roman"/>
          <w:b/>
        </w:rPr>
        <w:t xml:space="preserve">1.1.1 </w:t>
      </w:r>
      <w:r w:rsidR="005E406E" w:rsidRPr="00CE0E78">
        <w:rPr>
          <w:rFonts w:ascii="Times New Roman" w:hAnsi="Times New Roman" w:cs="Times New Roman"/>
          <w:b/>
        </w:rPr>
        <w:t xml:space="preserve">A Ransomware Attack on a Hospital </w:t>
      </w:r>
    </w:p>
    <w:p w14:paraId="23EC40B4"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 xml:space="preserve">Ransomware in hospital is a considerable </w:t>
      </w:r>
      <w:r w:rsidR="00CE0E78" w:rsidRPr="00CE0E78">
        <w:rPr>
          <w:rFonts w:ascii="Times New Roman" w:hAnsi="Times New Roman" w:cs="Times New Roman"/>
        </w:rPr>
        <w:t>cyber-attack</w:t>
      </w:r>
      <w:r w:rsidRPr="00CE0E78">
        <w:rPr>
          <w:rFonts w:ascii="Times New Roman" w:hAnsi="Times New Roman" w:cs="Times New Roman"/>
        </w:rPr>
        <w:t xml:space="preserve"> that makes it impossible to provide essential healthcare services and endangering patient care. In such an attack, the attackers will have installed malicious software that will encrypt the data of the hospital, asking a fee to release it. The consequences of the occurrence of such an incidence may be extensive in terms of brought to a standstill operations, lost sensitive patient information, and delayed medical procedures, which can be life threatening.</w:t>
      </w:r>
    </w:p>
    <w:p w14:paraId="397AFD5A"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 xml:space="preserve">The first phase of the attack is the initial access, which is often successful due to the use of phishing emails to persuade hospital staff to download malicious attachments or follow unsafe links. When within the network the ransomware infects all the systems connected with it and encrypts the data and makes it inaccessible to key medical records, diagnostic systems, and administrative capabilities. The perpetrators can then request a ransom usually in </w:t>
      </w:r>
      <w:r w:rsidR="005D2B74" w:rsidRPr="00CE0E78">
        <w:rPr>
          <w:rFonts w:ascii="Times New Roman" w:hAnsi="Times New Roman" w:cs="Times New Roman"/>
        </w:rPr>
        <w:t>crypto currency</w:t>
      </w:r>
      <w:r w:rsidRPr="00CE0E78">
        <w:rPr>
          <w:rFonts w:ascii="Times New Roman" w:hAnsi="Times New Roman" w:cs="Times New Roman"/>
        </w:rPr>
        <w:t xml:space="preserve"> in exchange to the decryption code.</w:t>
      </w:r>
    </w:p>
    <w:p w14:paraId="3E5635DE"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When examining this attack, it would be necessary to translate the tactics, techniques, and procedures (TTPs) of the adversary to the standards of the MITRE ATT&amp;CK. It would involve determining methods like Spearphishing to gain access, Credential Dumping to gain privilege and Data Encrypted to deliver the ransomware. The underlying factors that would lead to these breaches mostly include vulnerabilities in endpoint protection, software aging, and absence of employee training on phishing attacks. Prevention measures such as the deployment of powerful endpoint detection and response (EDR) systems, staff education, and network segmentation are some of the recommendations.</w:t>
      </w:r>
    </w:p>
    <w:p w14:paraId="0C5D6D21" w14:textId="77777777" w:rsidR="005E406E" w:rsidRPr="00CE0E78" w:rsidRDefault="005E406E" w:rsidP="006C7D66">
      <w:pPr>
        <w:spacing w:line="360" w:lineRule="auto"/>
        <w:jc w:val="both"/>
        <w:rPr>
          <w:rFonts w:ascii="Times New Roman" w:hAnsi="Times New Roman" w:cs="Times New Roman"/>
        </w:rPr>
      </w:pPr>
    </w:p>
    <w:p w14:paraId="7730388B" w14:textId="77777777" w:rsidR="005E406E" w:rsidRPr="00CE0E78" w:rsidRDefault="005E406E" w:rsidP="006C7D66">
      <w:pPr>
        <w:spacing w:line="360" w:lineRule="auto"/>
        <w:jc w:val="both"/>
        <w:rPr>
          <w:rFonts w:ascii="Times New Roman" w:hAnsi="Times New Roman" w:cs="Times New Roman"/>
          <w:b/>
        </w:rPr>
      </w:pPr>
      <w:r w:rsidRPr="00CE0E78">
        <w:rPr>
          <w:rFonts w:ascii="Times New Roman" w:hAnsi="Times New Roman" w:cs="Times New Roman"/>
          <w:b/>
        </w:rPr>
        <w:t>1.1.2 A Supply Chain Attack of a Research Laboratory.</w:t>
      </w:r>
    </w:p>
    <w:p w14:paraId="0FF6171F"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An attack on a supply chain of a research lab is a complex and subtle cybersecurity threat, which is executed by advanced persistent threat (APT) groups in most instances. In an attack like that, the attackers hack into a third-party vendor or a software supplier where they can gain access to the network of the lab using the trusted channels. The attackers can inject the malicious codes in software updates, hardware components or other important components of the supply chain that they can easily compromise the defenses of the organization without notice.</w:t>
      </w:r>
    </w:p>
    <w:p w14:paraId="6EE1C604"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lastRenderedPageBreak/>
        <w:t>The attackers can steal sensitive research data, intellectual property, and proprietary design once within the infrastructure of the research lab which could compromise the competitive advantage of the lab and scientific innovations. The impact of such an attack may be extensive, not just in terms of tarnishing the reputation of the lab, but also in terms of destruction of trust by the community, in particular, in case the stolen information does represent a breakthrough medical or technological study.</w:t>
      </w:r>
    </w:p>
    <w:p w14:paraId="66768BC6" w14:textId="77777777" w:rsidR="005E406E" w:rsidRDefault="005E406E" w:rsidP="006C7D66">
      <w:pPr>
        <w:spacing w:line="360" w:lineRule="auto"/>
        <w:jc w:val="both"/>
        <w:rPr>
          <w:rFonts w:ascii="Times New Roman" w:hAnsi="Times New Roman" w:cs="Times New Roman"/>
        </w:rPr>
      </w:pPr>
      <w:r w:rsidRPr="00CE0E78">
        <w:rPr>
          <w:rFonts w:ascii="Times New Roman" w:hAnsi="Times New Roman" w:cs="Times New Roman"/>
        </w:rPr>
        <w:t>In response to such attacks, labs should adopt high levels of cybersecurity such as network segmentation, multi-factor authentication, and frequent updates of software. They are also supposed to perform a rigorous vendor risk assessment process so as to make sure that third-party suppliers maintain high security standards. Applying these attack tactics to the MITRE ATT&amp;CK&amp; framework, including the supply chain compromise and data exfiltration, can help in learning a great deal about enhancing the defense against these highly targeted threats.</w:t>
      </w:r>
    </w:p>
    <w:p w14:paraId="6CDD22BD" w14:textId="77777777" w:rsidR="00C725B0" w:rsidRPr="00CE0E78" w:rsidRDefault="00C725B0" w:rsidP="006C7D66">
      <w:pPr>
        <w:spacing w:line="360" w:lineRule="auto"/>
        <w:jc w:val="both"/>
        <w:rPr>
          <w:rFonts w:ascii="Times New Roman" w:hAnsi="Times New Roman" w:cs="Times New Roman"/>
        </w:rPr>
      </w:pPr>
    </w:p>
    <w:p w14:paraId="7A8A9781" w14:textId="77777777" w:rsidR="005E406E" w:rsidRPr="00CE0E78" w:rsidRDefault="005E406E" w:rsidP="006C7D66">
      <w:pPr>
        <w:spacing w:line="360" w:lineRule="auto"/>
        <w:jc w:val="both"/>
        <w:rPr>
          <w:rFonts w:ascii="Times New Roman" w:hAnsi="Times New Roman" w:cs="Times New Roman"/>
          <w:b/>
        </w:rPr>
      </w:pPr>
      <w:r w:rsidRPr="00CE0E78">
        <w:rPr>
          <w:rFonts w:ascii="Times New Roman" w:hAnsi="Times New Roman" w:cs="Times New Roman"/>
          <w:b/>
        </w:rPr>
        <w:t>1.1.3 Espionage Attack by a Nation-State</w:t>
      </w:r>
      <w:r w:rsidR="00CE0E78" w:rsidRPr="00CE0E78">
        <w:rPr>
          <w:rFonts w:ascii="Times New Roman" w:hAnsi="Times New Roman" w:cs="Times New Roman"/>
          <w:b/>
        </w:rPr>
        <w:t xml:space="preserve"> vs.</w:t>
      </w:r>
      <w:r w:rsidRPr="00CE0E78">
        <w:rPr>
          <w:rFonts w:ascii="Times New Roman" w:hAnsi="Times New Roman" w:cs="Times New Roman"/>
          <w:b/>
        </w:rPr>
        <w:t xml:space="preserve"> Sensitive Research Data.</w:t>
      </w:r>
    </w:p>
    <w:p w14:paraId="31E330F7"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An espionage attack by the supporters of a nation-state on vital research information is one of the most complex and strategic cyber threats. In these types of attacks, the hackers sponsored by the state access networks of research institutions, universities or even individual companies and rob them of the precious intellectual property or technological innovations or scientific discoveries. These attacks are normally well funded with high-quality usage of tools and techniques to avoid detection.</w:t>
      </w:r>
    </w:p>
    <w:p w14:paraId="73DA4C5E"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The main aim of these attackers is to get state of the art research more so in areas like biotechnology, medicine and defense technologies, which can give them an upper hand. Such attacks are typically done using vulnerability in the program, carelessness by the employees or poor access controls as entry points before they laterally move around on the network to steal the information.</w:t>
      </w:r>
    </w:p>
    <w:p w14:paraId="18B0ADC8" w14:textId="77777777" w:rsidR="00C31B5D" w:rsidRDefault="005E406E" w:rsidP="006C7D66">
      <w:pPr>
        <w:spacing w:line="360" w:lineRule="auto"/>
        <w:jc w:val="both"/>
        <w:rPr>
          <w:rFonts w:ascii="Times New Roman" w:hAnsi="Times New Roman" w:cs="Times New Roman"/>
        </w:rPr>
      </w:pPr>
      <w:r w:rsidRPr="00CE0E78">
        <w:rPr>
          <w:rFonts w:ascii="Times New Roman" w:hAnsi="Times New Roman" w:cs="Times New Roman"/>
        </w:rPr>
        <w:t>In order to counter these threats, institutions should have robust cybersecurity tools such as reference-level endpoint defense, network performance, and periodic security scans. Moreover, educating employees about the identification of social engineering attack attempts and responding to zero-trust architectures could potentially mitigate the challenge of a successful espionage by a large margin.</w:t>
      </w:r>
    </w:p>
    <w:p w14:paraId="4D07A068" w14:textId="77777777" w:rsidR="00314DBC" w:rsidRDefault="00314DBC" w:rsidP="006C7D66">
      <w:pPr>
        <w:spacing w:line="360" w:lineRule="auto"/>
        <w:jc w:val="both"/>
        <w:rPr>
          <w:rFonts w:ascii="Times New Roman" w:hAnsi="Times New Roman" w:cs="Times New Roman"/>
        </w:rPr>
      </w:pPr>
    </w:p>
    <w:p w14:paraId="38A18BF3" w14:textId="77777777" w:rsidR="00314DBC" w:rsidRDefault="00314DBC" w:rsidP="006C7D66">
      <w:pPr>
        <w:spacing w:line="360" w:lineRule="auto"/>
        <w:jc w:val="both"/>
        <w:rPr>
          <w:rFonts w:ascii="Times New Roman" w:hAnsi="Times New Roman" w:cs="Times New Roman"/>
        </w:rPr>
      </w:pPr>
    </w:p>
    <w:p w14:paraId="2882BEC6" w14:textId="77777777" w:rsidR="00314DBC" w:rsidRDefault="00314DBC" w:rsidP="006C7D66">
      <w:pPr>
        <w:spacing w:line="360" w:lineRule="auto"/>
        <w:jc w:val="both"/>
        <w:rPr>
          <w:rFonts w:ascii="Times New Roman" w:hAnsi="Times New Roman" w:cs="Times New Roman"/>
        </w:rPr>
      </w:pPr>
    </w:p>
    <w:p w14:paraId="3ADD6F12" w14:textId="77777777" w:rsidR="00314DBC" w:rsidRPr="00CE0E78" w:rsidRDefault="00314DBC" w:rsidP="006C7D66">
      <w:pPr>
        <w:spacing w:line="360" w:lineRule="auto"/>
        <w:jc w:val="both"/>
        <w:rPr>
          <w:rFonts w:ascii="Times New Roman" w:hAnsi="Times New Roman" w:cs="Times New Roman"/>
        </w:rPr>
      </w:pPr>
    </w:p>
    <w:p w14:paraId="5BFAE7C5" w14:textId="77777777" w:rsidR="00314DBC" w:rsidRPr="00392EE5" w:rsidRDefault="00314DBC" w:rsidP="00314DBC">
      <w:pPr>
        <w:spacing w:before="315" w:after="105" w:line="360" w:lineRule="auto"/>
        <w:ind w:left="-30"/>
        <w:rPr>
          <w:rFonts w:ascii="Times New Roman" w:hAnsi="Times New Roman" w:cs="Times New Roman"/>
          <w:sz w:val="24"/>
          <w:szCs w:val="24"/>
        </w:rPr>
      </w:pPr>
      <w:bookmarkStart w:id="0" w:name="table_1_distribution_of_cyber_att_ab00d0"/>
      <w:r w:rsidRPr="00392EE5">
        <w:rPr>
          <w:rFonts w:ascii="Times New Roman" w:eastAsia="inter" w:hAnsi="Times New Roman" w:cs="Times New Roman"/>
          <w:b/>
          <w:color w:val="000000"/>
          <w:sz w:val="24"/>
          <w:szCs w:val="24"/>
        </w:rPr>
        <w:t>Table 1: Distribution of Cyber Attack Types across Sectors</w:t>
      </w:r>
      <w:bookmarkEnd w:id="0"/>
    </w:p>
    <w:tbl>
      <w:tblPr>
        <w:tblStyle w:val="TableGrid"/>
        <w:tblW w:w="0" w:type="auto"/>
        <w:tblLook w:val="04A0" w:firstRow="1" w:lastRow="0" w:firstColumn="1" w:lastColumn="0" w:noHBand="0" w:noVBand="1"/>
      </w:tblPr>
      <w:tblGrid>
        <w:gridCol w:w="2303"/>
        <w:gridCol w:w="1563"/>
        <w:gridCol w:w="1744"/>
        <w:gridCol w:w="1270"/>
        <w:gridCol w:w="2470"/>
      </w:tblGrid>
      <w:tr w:rsidR="00314DBC" w14:paraId="2F4ABA05" w14:textId="77777777" w:rsidTr="00314DBC">
        <w:tc>
          <w:tcPr>
            <w:tcW w:w="2446" w:type="dxa"/>
          </w:tcPr>
          <w:p w14:paraId="439A4F6D" w14:textId="77777777" w:rsidR="00314DBC" w:rsidRPr="00314DBC" w:rsidRDefault="00314DBC" w:rsidP="00314DBC">
            <w:pPr>
              <w:jc w:val="center"/>
              <w:rPr>
                <w:rFonts w:ascii="Times New Roman" w:hAnsi="Times New Roman" w:cs="Times New Roman"/>
                <w:b/>
                <w:sz w:val="24"/>
                <w:szCs w:val="24"/>
              </w:rPr>
            </w:pPr>
            <w:r w:rsidRPr="00314DBC">
              <w:rPr>
                <w:rFonts w:ascii="Times New Roman" w:hAnsi="Times New Roman" w:cs="Times New Roman"/>
                <w:b/>
                <w:sz w:val="24"/>
                <w:szCs w:val="24"/>
              </w:rPr>
              <w:t>Sector / Scenario</w:t>
            </w:r>
          </w:p>
        </w:tc>
        <w:tc>
          <w:tcPr>
            <w:tcW w:w="1384" w:type="dxa"/>
          </w:tcPr>
          <w:p w14:paraId="11E5E0CB" w14:textId="77777777" w:rsidR="00314DBC" w:rsidRPr="00314DBC" w:rsidRDefault="00314DBC" w:rsidP="00314DBC">
            <w:pPr>
              <w:jc w:val="center"/>
              <w:rPr>
                <w:rFonts w:ascii="Times New Roman" w:hAnsi="Times New Roman" w:cs="Times New Roman"/>
                <w:b/>
                <w:sz w:val="24"/>
                <w:szCs w:val="24"/>
              </w:rPr>
            </w:pPr>
            <w:r w:rsidRPr="00314DBC">
              <w:rPr>
                <w:rFonts w:ascii="Times New Roman" w:hAnsi="Times New Roman" w:cs="Times New Roman"/>
                <w:b/>
                <w:sz w:val="24"/>
                <w:szCs w:val="24"/>
              </w:rPr>
              <w:t>Ransomware Attacks (Count)</w:t>
            </w:r>
          </w:p>
        </w:tc>
        <w:tc>
          <w:tcPr>
            <w:tcW w:w="1915" w:type="dxa"/>
          </w:tcPr>
          <w:p w14:paraId="3AED7735" w14:textId="77777777" w:rsidR="00314DBC" w:rsidRPr="00314DBC" w:rsidRDefault="00314DBC" w:rsidP="00314DBC">
            <w:pPr>
              <w:jc w:val="center"/>
              <w:rPr>
                <w:rFonts w:ascii="Times New Roman" w:hAnsi="Times New Roman" w:cs="Times New Roman"/>
                <w:b/>
                <w:sz w:val="24"/>
                <w:szCs w:val="24"/>
              </w:rPr>
            </w:pPr>
            <w:r w:rsidRPr="00314DBC">
              <w:rPr>
                <w:rFonts w:ascii="Times New Roman" w:hAnsi="Times New Roman" w:cs="Times New Roman"/>
                <w:b/>
                <w:sz w:val="24"/>
                <w:szCs w:val="24"/>
              </w:rPr>
              <w:t>Supply Chain Attacks (Count)</w:t>
            </w:r>
          </w:p>
        </w:tc>
        <w:tc>
          <w:tcPr>
            <w:tcW w:w="1126" w:type="dxa"/>
          </w:tcPr>
          <w:p w14:paraId="4302ED38" w14:textId="77777777" w:rsidR="00314DBC" w:rsidRPr="00314DBC" w:rsidRDefault="00314DBC" w:rsidP="00314DBC">
            <w:pPr>
              <w:jc w:val="center"/>
              <w:rPr>
                <w:rFonts w:ascii="Times New Roman" w:hAnsi="Times New Roman" w:cs="Times New Roman"/>
                <w:b/>
                <w:sz w:val="24"/>
                <w:szCs w:val="24"/>
              </w:rPr>
            </w:pPr>
            <w:r w:rsidRPr="00314DBC">
              <w:rPr>
                <w:rFonts w:ascii="Times New Roman" w:hAnsi="Times New Roman" w:cs="Times New Roman"/>
                <w:b/>
                <w:sz w:val="24"/>
                <w:szCs w:val="24"/>
              </w:rPr>
              <w:t>Espionage Attacks (Count)</w:t>
            </w:r>
          </w:p>
        </w:tc>
        <w:tc>
          <w:tcPr>
            <w:tcW w:w="2705" w:type="dxa"/>
          </w:tcPr>
          <w:p w14:paraId="62534353" w14:textId="77777777" w:rsidR="00314DBC" w:rsidRPr="00314DBC" w:rsidRDefault="00314DBC" w:rsidP="00314DBC">
            <w:pPr>
              <w:jc w:val="center"/>
              <w:rPr>
                <w:rFonts w:ascii="Times New Roman" w:hAnsi="Times New Roman" w:cs="Times New Roman"/>
                <w:b/>
                <w:sz w:val="24"/>
                <w:szCs w:val="24"/>
              </w:rPr>
            </w:pPr>
            <w:r w:rsidRPr="00314DBC">
              <w:rPr>
                <w:rFonts w:ascii="Times New Roman" w:hAnsi="Times New Roman" w:cs="Times New Roman"/>
                <w:b/>
                <w:sz w:val="24"/>
                <w:szCs w:val="24"/>
              </w:rPr>
              <w:t>Description</w:t>
            </w:r>
          </w:p>
        </w:tc>
      </w:tr>
      <w:tr w:rsidR="00314DBC" w14:paraId="0DF6B483" w14:textId="77777777" w:rsidTr="00314DBC">
        <w:tc>
          <w:tcPr>
            <w:tcW w:w="2446" w:type="dxa"/>
          </w:tcPr>
          <w:p w14:paraId="60CF16C0" w14:textId="77777777" w:rsidR="00314DBC" w:rsidRPr="00314DBC" w:rsidRDefault="00314DBC">
            <w:pPr>
              <w:rPr>
                <w:rFonts w:ascii="Times New Roman" w:hAnsi="Times New Roman" w:cs="Times New Roman"/>
                <w:sz w:val="24"/>
                <w:szCs w:val="24"/>
              </w:rPr>
            </w:pPr>
            <w:r w:rsidRPr="00314DBC">
              <w:rPr>
                <w:rFonts w:ascii="Times New Roman" w:hAnsi="Times New Roman" w:cs="Times New Roman"/>
                <w:sz w:val="24"/>
                <w:szCs w:val="24"/>
              </w:rPr>
              <w:t>Healthcare Provider (Hospital)</w:t>
            </w:r>
          </w:p>
        </w:tc>
        <w:tc>
          <w:tcPr>
            <w:tcW w:w="1384" w:type="dxa"/>
          </w:tcPr>
          <w:p w14:paraId="03A8A1CA" w14:textId="77777777" w:rsidR="00314DBC" w:rsidRPr="00314DBC" w:rsidRDefault="00314DBC">
            <w:pPr>
              <w:jc w:val="center"/>
              <w:rPr>
                <w:rFonts w:ascii="Times New Roman" w:hAnsi="Times New Roman" w:cs="Times New Roman"/>
                <w:sz w:val="24"/>
                <w:szCs w:val="24"/>
              </w:rPr>
            </w:pPr>
            <w:r w:rsidRPr="00314DBC">
              <w:rPr>
                <w:rFonts w:ascii="Times New Roman" w:hAnsi="Times New Roman" w:cs="Times New Roman"/>
                <w:sz w:val="24"/>
                <w:szCs w:val="24"/>
              </w:rPr>
              <w:t>5</w:t>
            </w:r>
          </w:p>
        </w:tc>
        <w:tc>
          <w:tcPr>
            <w:tcW w:w="1915" w:type="dxa"/>
          </w:tcPr>
          <w:p w14:paraId="77537448" w14:textId="77777777" w:rsidR="00314DBC" w:rsidRPr="00314DBC" w:rsidRDefault="00314DBC">
            <w:pPr>
              <w:jc w:val="center"/>
              <w:rPr>
                <w:rFonts w:ascii="Times New Roman" w:hAnsi="Times New Roman" w:cs="Times New Roman"/>
                <w:sz w:val="24"/>
                <w:szCs w:val="24"/>
              </w:rPr>
            </w:pPr>
            <w:r w:rsidRPr="00314DBC">
              <w:rPr>
                <w:rFonts w:ascii="Times New Roman" w:hAnsi="Times New Roman" w:cs="Times New Roman"/>
                <w:sz w:val="24"/>
                <w:szCs w:val="24"/>
              </w:rPr>
              <w:t>1</w:t>
            </w:r>
          </w:p>
        </w:tc>
        <w:tc>
          <w:tcPr>
            <w:tcW w:w="1126" w:type="dxa"/>
          </w:tcPr>
          <w:p w14:paraId="57A0ED4F" w14:textId="77777777" w:rsidR="00314DBC" w:rsidRPr="00314DBC" w:rsidRDefault="00314DBC">
            <w:pPr>
              <w:jc w:val="center"/>
              <w:rPr>
                <w:rFonts w:ascii="Times New Roman" w:hAnsi="Times New Roman" w:cs="Times New Roman"/>
                <w:sz w:val="24"/>
                <w:szCs w:val="24"/>
              </w:rPr>
            </w:pPr>
            <w:r w:rsidRPr="00314DBC">
              <w:rPr>
                <w:rFonts w:ascii="Times New Roman" w:hAnsi="Times New Roman" w:cs="Times New Roman"/>
                <w:sz w:val="24"/>
                <w:szCs w:val="24"/>
              </w:rPr>
              <w:t>1</w:t>
            </w:r>
          </w:p>
        </w:tc>
        <w:tc>
          <w:tcPr>
            <w:tcW w:w="2705" w:type="dxa"/>
          </w:tcPr>
          <w:p w14:paraId="53BCD2FA" w14:textId="77777777" w:rsidR="00314DBC" w:rsidRPr="00314DBC" w:rsidRDefault="00314DBC">
            <w:pPr>
              <w:divId w:val="2118671130"/>
              <w:rPr>
                <w:rFonts w:ascii="Times New Roman" w:hAnsi="Times New Roman" w:cs="Times New Roman"/>
                <w:sz w:val="24"/>
                <w:szCs w:val="24"/>
              </w:rPr>
            </w:pPr>
            <w:r w:rsidRPr="00314DBC">
              <w:rPr>
                <w:rFonts w:ascii="Times New Roman" w:hAnsi="Times New Roman" w:cs="Times New Roman"/>
                <w:sz w:val="24"/>
                <w:szCs w:val="24"/>
              </w:rPr>
              <w:t>High exposure due to patient data and critical clinical systems.</w:t>
            </w:r>
          </w:p>
        </w:tc>
      </w:tr>
      <w:tr w:rsidR="00314DBC" w14:paraId="4B556809" w14:textId="77777777" w:rsidTr="00314DBC">
        <w:tc>
          <w:tcPr>
            <w:tcW w:w="2446" w:type="dxa"/>
          </w:tcPr>
          <w:p w14:paraId="4C77CA73" w14:textId="77777777" w:rsidR="00314DBC" w:rsidRPr="00314DBC" w:rsidRDefault="00314DBC">
            <w:pPr>
              <w:rPr>
                <w:rFonts w:ascii="Times New Roman" w:hAnsi="Times New Roman" w:cs="Times New Roman"/>
                <w:sz w:val="24"/>
                <w:szCs w:val="24"/>
              </w:rPr>
            </w:pPr>
            <w:r w:rsidRPr="00314DBC">
              <w:rPr>
                <w:rFonts w:ascii="Times New Roman" w:hAnsi="Times New Roman" w:cs="Times New Roman"/>
                <w:sz w:val="24"/>
                <w:szCs w:val="24"/>
              </w:rPr>
              <w:t>Pharmaceutical Company</w:t>
            </w:r>
          </w:p>
        </w:tc>
        <w:tc>
          <w:tcPr>
            <w:tcW w:w="1384" w:type="dxa"/>
          </w:tcPr>
          <w:p w14:paraId="2A9E74D8" w14:textId="77777777" w:rsidR="00314DBC" w:rsidRPr="00314DBC" w:rsidRDefault="00314DBC">
            <w:pPr>
              <w:jc w:val="center"/>
              <w:rPr>
                <w:rFonts w:ascii="Times New Roman" w:hAnsi="Times New Roman" w:cs="Times New Roman"/>
                <w:sz w:val="24"/>
                <w:szCs w:val="24"/>
              </w:rPr>
            </w:pPr>
            <w:r w:rsidRPr="00314DBC">
              <w:rPr>
                <w:rFonts w:ascii="Times New Roman" w:hAnsi="Times New Roman" w:cs="Times New Roman"/>
                <w:sz w:val="24"/>
                <w:szCs w:val="24"/>
              </w:rPr>
              <w:t>2</w:t>
            </w:r>
          </w:p>
        </w:tc>
        <w:tc>
          <w:tcPr>
            <w:tcW w:w="1915" w:type="dxa"/>
          </w:tcPr>
          <w:p w14:paraId="1BF55EDC" w14:textId="77777777" w:rsidR="00314DBC" w:rsidRPr="00314DBC" w:rsidRDefault="00314DBC">
            <w:pPr>
              <w:jc w:val="center"/>
              <w:rPr>
                <w:rFonts w:ascii="Times New Roman" w:hAnsi="Times New Roman" w:cs="Times New Roman"/>
                <w:sz w:val="24"/>
                <w:szCs w:val="24"/>
              </w:rPr>
            </w:pPr>
            <w:r w:rsidRPr="00314DBC">
              <w:rPr>
                <w:rFonts w:ascii="Times New Roman" w:hAnsi="Times New Roman" w:cs="Times New Roman"/>
                <w:sz w:val="24"/>
                <w:szCs w:val="24"/>
              </w:rPr>
              <w:t>4</w:t>
            </w:r>
          </w:p>
        </w:tc>
        <w:tc>
          <w:tcPr>
            <w:tcW w:w="1126" w:type="dxa"/>
          </w:tcPr>
          <w:p w14:paraId="2F44CFFA" w14:textId="77777777" w:rsidR="00314DBC" w:rsidRPr="00314DBC" w:rsidRDefault="00314DBC">
            <w:pPr>
              <w:jc w:val="center"/>
              <w:rPr>
                <w:rFonts w:ascii="Times New Roman" w:hAnsi="Times New Roman" w:cs="Times New Roman"/>
                <w:sz w:val="24"/>
                <w:szCs w:val="24"/>
              </w:rPr>
            </w:pPr>
            <w:r w:rsidRPr="00314DBC">
              <w:rPr>
                <w:rFonts w:ascii="Times New Roman" w:hAnsi="Times New Roman" w:cs="Times New Roman"/>
                <w:sz w:val="24"/>
                <w:szCs w:val="24"/>
              </w:rPr>
              <w:t>3</w:t>
            </w:r>
          </w:p>
        </w:tc>
        <w:tc>
          <w:tcPr>
            <w:tcW w:w="2705" w:type="dxa"/>
          </w:tcPr>
          <w:p w14:paraId="7DEB6A2E" w14:textId="77777777" w:rsidR="00314DBC" w:rsidRPr="00314DBC" w:rsidRDefault="00314DBC">
            <w:pPr>
              <w:divId w:val="1665820300"/>
              <w:rPr>
                <w:rFonts w:ascii="Times New Roman" w:hAnsi="Times New Roman" w:cs="Times New Roman"/>
                <w:sz w:val="24"/>
                <w:szCs w:val="24"/>
              </w:rPr>
            </w:pPr>
            <w:r w:rsidRPr="00314DBC">
              <w:rPr>
                <w:rFonts w:ascii="Times New Roman" w:hAnsi="Times New Roman" w:cs="Times New Roman"/>
                <w:sz w:val="24"/>
                <w:szCs w:val="24"/>
              </w:rPr>
              <w:t>Targeted for intellectual property and drug research data.</w:t>
            </w:r>
          </w:p>
        </w:tc>
      </w:tr>
      <w:tr w:rsidR="00314DBC" w14:paraId="215DFD3B" w14:textId="77777777" w:rsidTr="00314DBC">
        <w:tc>
          <w:tcPr>
            <w:tcW w:w="2446" w:type="dxa"/>
          </w:tcPr>
          <w:p w14:paraId="26850EE4" w14:textId="77777777" w:rsidR="00314DBC" w:rsidRPr="00314DBC" w:rsidRDefault="00314DBC">
            <w:pPr>
              <w:rPr>
                <w:rFonts w:ascii="Times New Roman" w:hAnsi="Times New Roman" w:cs="Times New Roman"/>
                <w:sz w:val="24"/>
                <w:szCs w:val="24"/>
              </w:rPr>
            </w:pPr>
            <w:r w:rsidRPr="00314DBC">
              <w:rPr>
                <w:rFonts w:ascii="Times New Roman" w:hAnsi="Times New Roman" w:cs="Times New Roman"/>
                <w:sz w:val="24"/>
                <w:szCs w:val="24"/>
              </w:rPr>
              <w:t>Academic / Biomedical Research Lab</w:t>
            </w:r>
          </w:p>
        </w:tc>
        <w:tc>
          <w:tcPr>
            <w:tcW w:w="1384" w:type="dxa"/>
          </w:tcPr>
          <w:p w14:paraId="599910B3" w14:textId="77777777" w:rsidR="00314DBC" w:rsidRPr="00314DBC" w:rsidRDefault="00314DBC">
            <w:pPr>
              <w:jc w:val="center"/>
              <w:rPr>
                <w:rFonts w:ascii="Times New Roman" w:hAnsi="Times New Roman" w:cs="Times New Roman"/>
                <w:sz w:val="24"/>
                <w:szCs w:val="24"/>
              </w:rPr>
            </w:pPr>
            <w:r w:rsidRPr="00314DBC">
              <w:rPr>
                <w:rFonts w:ascii="Times New Roman" w:hAnsi="Times New Roman" w:cs="Times New Roman"/>
                <w:sz w:val="24"/>
                <w:szCs w:val="24"/>
              </w:rPr>
              <w:t>1</w:t>
            </w:r>
          </w:p>
        </w:tc>
        <w:tc>
          <w:tcPr>
            <w:tcW w:w="1915" w:type="dxa"/>
          </w:tcPr>
          <w:p w14:paraId="602294FE" w14:textId="77777777" w:rsidR="00314DBC" w:rsidRPr="00314DBC" w:rsidRDefault="00314DBC">
            <w:pPr>
              <w:jc w:val="center"/>
              <w:rPr>
                <w:rFonts w:ascii="Times New Roman" w:hAnsi="Times New Roman" w:cs="Times New Roman"/>
                <w:sz w:val="24"/>
                <w:szCs w:val="24"/>
              </w:rPr>
            </w:pPr>
            <w:r w:rsidRPr="00314DBC">
              <w:rPr>
                <w:rFonts w:ascii="Times New Roman" w:hAnsi="Times New Roman" w:cs="Times New Roman"/>
                <w:sz w:val="24"/>
                <w:szCs w:val="24"/>
              </w:rPr>
              <w:t>5</w:t>
            </w:r>
          </w:p>
        </w:tc>
        <w:tc>
          <w:tcPr>
            <w:tcW w:w="1126" w:type="dxa"/>
          </w:tcPr>
          <w:p w14:paraId="29BAB8AE" w14:textId="77777777" w:rsidR="00314DBC" w:rsidRPr="00314DBC" w:rsidRDefault="00314DBC">
            <w:pPr>
              <w:jc w:val="center"/>
              <w:rPr>
                <w:rFonts w:ascii="Times New Roman" w:hAnsi="Times New Roman" w:cs="Times New Roman"/>
                <w:sz w:val="24"/>
                <w:szCs w:val="24"/>
              </w:rPr>
            </w:pPr>
            <w:r w:rsidRPr="00314DBC">
              <w:rPr>
                <w:rFonts w:ascii="Times New Roman" w:hAnsi="Times New Roman" w:cs="Times New Roman"/>
                <w:sz w:val="24"/>
                <w:szCs w:val="24"/>
              </w:rPr>
              <w:t>4</w:t>
            </w:r>
          </w:p>
        </w:tc>
        <w:tc>
          <w:tcPr>
            <w:tcW w:w="2705" w:type="dxa"/>
          </w:tcPr>
          <w:p w14:paraId="7B4BADF8" w14:textId="77777777" w:rsidR="00314DBC" w:rsidRPr="00314DBC" w:rsidRDefault="00314DBC">
            <w:pPr>
              <w:divId w:val="1502155866"/>
              <w:rPr>
                <w:rFonts w:ascii="Times New Roman" w:hAnsi="Times New Roman" w:cs="Times New Roman"/>
                <w:sz w:val="24"/>
                <w:szCs w:val="24"/>
              </w:rPr>
            </w:pPr>
            <w:r w:rsidRPr="00314DBC">
              <w:rPr>
                <w:rFonts w:ascii="Times New Roman" w:hAnsi="Times New Roman" w:cs="Times New Roman"/>
                <w:sz w:val="24"/>
                <w:szCs w:val="24"/>
              </w:rPr>
              <w:t>Focused on advanced research results and experimental datasets.</w:t>
            </w:r>
          </w:p>
        </w:tc>
      </w:tr>
      <w:tr w:rsidR="00314DBC" w14:paraId="24AD3DDD" w14:textId="77777777" w:rsidTr="00314DBC">
        <w:tc>
          <w:tcPr>
            <w:tcW w:w="2446" w:type="dxa"/>
          </w:tcPr>
          <w:p w14:paraId="2DC876E8" w14:textId="77777777" w:rsidR="00314DBC" w:rsidRPr="00314DBC" w:rsidRDefault="00314DBC">
            <w:pPr>
              <w:rPr>
                <w:rFonts w:ascii="Times New Roman" w:hAnsi="Times New Roman" w:cs="Times New Roman"/>
                <w:sz w:val="24"/>
                <w:szCs w:val="24"/>
              </w:rPr>
            </w:pPr>
            <w:r w:rsidRPr="00314DBC">
              <w:rPr>
                <w:rFonts w:ascii="Times New Roman" w:hAnsi="Times New Roman" w:cs="Times New Roman"/>
                <w:sz w:val="24"/>
                <w:szCs w:val="24"/>
              </w:rPr>
              <w:t>Critical Infrastructure (e.g. Utilities)</w:t>
            </w:r>
          </w:p>
        </w:tc>
        <w:tc>
          <w:tcPr>
            <w:tcW w:w="1384" w:type="dxa"/>
          </w:tcPr>
          <w:p w14:paraId="7E867E24" w14:textId="77777777" w:rsidR="00314DBC" w:rsidRPr="00314DBC" w:rsidRDefault="00314DBC">
            <w:pPr>
              <w:jc w:val="center"/>
              <w:rPr>
                <w:rFonts w:ascii="Times New Roman" w:hAnsi="Times New Roman" w:cs="Times New Roman"/>
                <w:sz w:val="24"/>
                <w:szCs w:val="24"/>
              </w:rPr>
            </w:pPr>
            <w:r w:rsidRPr="00314DBC">
              <w:rPr>
                <w:rFonts w:ascii="Times New Roman" w:hAnsi="Times New Roman" w:cs="Times New Roman"/>
                <w:sz w:val="24"/>
                <w:szCs w:val="24"/>
              </w:rPr>
              <w:t>3</w:t>
            </w:r>
          </w:p>
        </w:tc>
        <w:tc>
          <w:tcPr>
            <w:tcW w:w="1915" w:type="dxa"/>
          </w:tcPr>
          <w:p w14:paraId="08A21F72" w14:textId="77777777" w:rsidR="00314DBC" w:rsidRPr="00314DBC" w:rsidRDefault="00314DBC">
            <w:pPr>
              <w:jc w:val="center"/>
              <w:rPr>
                <w:rFonts w:ascii="Times New Roman" w:hAnsi="Times New Roman" w:cs="Times New Roman"/>
                <w:sz w:val="24"/>
                <w:szCs w:val="24"/>
              </w:rPr>
            </w:pPr>
            <w:r w:rsidRPr="00314DBC">
              <w:rPr>
                <w:rFonts w:ascii="Times New Roman" w:hAnsi="Times New Roman" w:cs="Times New Roman"/>
                <w:sz w:val="24"/>
                <w:szCs w:val="24"/>
              </w:rPr>
              <w:t>2</w:t>
            </w:r>
          </w:p>
        </w:tc>
        <w:tc>
          <w:tcPr>
            <w:tcW w:w="1126" w:type="dxa"/>
          </w:tcPr>
          <w:p w14:paraId="4E9D0F56" w14:textId="77777777" w:rsidR="00314DBC" w:rsidRPr="00314DBC" w:rsidRDefault="00314DBC">
            <w:pPr>
              <w:jc w:val="center"/>
              <w:rPr>
                <w:rFonts w:ascii="Times New Roman" w:hAnsi="Times New Roman" w:cs="Times New Roman"/>
                <w:sz w:val="24"/>
                <w:szCs w:val="24"/>
              </w:rPr>
            </w:pPr>
            <w:r w:rsidRPr="00314DBC">
              <w:rPr>
                <w:rFonts w:ascii="Times New Roman" w:hAnsi="Times New Roman" w:cs="Times New Roman"/>
                <w:sz w:val="24"/>
                <w:szCs w:val="24"/>
              </w:rPr>
              <w:t>2</w:t>
            </w:r>
          </w:p>
        </w:tc>
        <w:tc>
          <w:tcPr>
            <w:tcW w:w="2705" w:type="dxa"/>
          </w:tcPr>
          <w:p w14:paraId="7A62358C" w14:textId="77777777" w:rsidR="00314DBC" w:rsidRPr="00314DBC" w:rsidRDefault="00314DBC">
            <w:pPr>
              <w:divId w:val="2001804712"/>
              <w:rPr>
                <w:rFonts w:ascii="Times New Roman" w:hAnsi="Times New Roman" w:cs="Times New Roman"/>
                <w:sz w:val="24"/>
                <w:szCs w:val="24"/>
              </w:rPr>
            </w:pPr>
            <w:r w:rsidRPr="00314DBC">
              <w:rPr>
                <w:rFonts w:ascii="Times New Roman" w:hAnsi="Times New Roman" w:cs="Times New Roman"/>
                <w:sz w:val="24"/>
                <w:szCs w:val="24"/>
              </w:rPr>
              <w:t>Disruption-driven attacks affecting essential services.</w:t>
            </w:r>
          </w:p>
        </w:tc>
      </w:tr>
      <w:tr w:rsidR="00314DBC" w14:paraId="36799650" w14:textId="77777777" w:rsidTr="00314DBC">
        <w:tc>
          <w:tcPr>
            <w:tcW w:w="2446" w:type="dxa"/>
          </w:tcPr>
          <w:p w14:paraId="252B0075" w14:textId="77777777" w:rsidR="00314DBC" w:rsidRPr="00314DBC" w:rsidRDefault="00314DBC">
            <w:pPr>
              <w:rPr>
                <w:rFonts w:ascii="Times New Roman" w:hAnsi="Times New Roman" w:cs="Times New Roman"/>
                <w:sz w:val="24"/>
                <w:szCs w:val="24"/>
              </w:rPr>
            </w:pPr>
            <w:r w:rsidRPr="00314DBC">
              <w:rPr>
                <w:rFonts w:ascii="Times New Roman" w:hAnsi="Times New Roman" w:cs="Times New Roman"/>
                <w:sz w:val="24"/>
                <w:szCs w:val="24"/>
              </w:rPr>
              <w:t>Defense / Dual</w:t>
            </w:r>
            <w:r w:rsidRPr="00314DBC">
              <w:rPr>
                <w:rFonts w:ascii="Times New Roman" w:hAnsi="Times New Roman" w:cs="Times New Roman"/>
                <w:sz w:val="24"/>
                <w:szCs w:val="24"/>
              </w:rPr>
              <w:noBreakHyphen/>
              <w:t>Use Technology Institute</w:t>
            </w:r>
          </w:p>
        </w:tc>
        <w:tc>
          <w:tcPr>
            <w:tcW w:w="1384" w:type="dxa"/>
          </w:tcPr>
          <w:p w14:paraId="7DBD52AE" w14:textId="77777777" w:rsidR="00314DBC" w:rsidRPr="00314DBC" w:rsidRDefault="00314DBC">
            <w:pPr>
              <w:jc w:val="center"/>
              <w:rPr>
                <w:rFonts w:ascii="Times New Roman" w:hAnsi="Times New Roman" w:cs="Times New Roman"/>
                <w:sz w:val="24"/>
                <w:szCs w:val="24"/>
              </w:rPr>
            </w:pPr>
            <w:r w:rsidRPr="00314DBC">
              <w:rPr>
                <w:rFonts w:ascii="Times New Roman" w:hAnsi="Times New Roman" w:cs="Times New Roman"/>
                <w:sz w:val="24"/>
                <w:szCs w:val="24"/>
              </w:rPr>
              <w:t>0</w:t>
            </w:r>
          </w:p>
        </w:tc>
        <w:tc>
          <w:tcPr>
            <w:tcW w:w="1915" w:type="dxa"/>
          </w:tcPr>
          <w:p w14:paraId="6319D6AB" w14:textId="77777777" w:rsidR="00314DBC" w:rsidRPr="00314DBC" w:rsidRDefault="00314DBC">
            <w:pPr>
              <w:jc w:val="center"/>
              <w:rPr>
                <w:rFonts w:ascii="Times New Roman" w:hAnsi="Times New Roman" w:cs="Times New Roman"/>
                <w:sz w:val="24"/>
                <w:szCs w:val="24"/>
              </w:rPr>
            </w:pPr>
            <w:r w:rsidRPr="00314DBC">
              <w:rPr>
                <w:rFonts w:ascii="Times New Roman" w:hAnsi="Times New Roman" w:cs="Times New Roman"/>
                <w:sz w:val="24"/>
                <w:szCs w:val="24"/>
              </w:rPr>
              <w:t>1</w:t>
            </w:r>
          </w:p>
        </w:tc>
        <w:tc>
          <w:tcPr>
            <w:tcW w:w="1126" w:type="dxa"/>
          </w:tcPr>
          <w:p w14:paraId="714D48E4" w14:textId="77777777" w:rsidR="00314DBC" w:rsidRPr="00314DBC" w:rsidRDefault="00314DBC">
            <w:pPr>
              <w:jc w:val="center"/>
              <w:rPr>
                <w:rFonts w:ascii="Times New Roman" w:hAnsi="Times New Roman" w:cs="Times New Roman"/>
                <w:sz w:val="24"/>
                <w:szCs w:val="24"/>
              </w:rPr>
            </w:pPr>
            <w:r w:rsidRPr="00314DBC">
              <w:rPr>
                <w:rFonts w:ascii="Times New Roman" w:hAnsi="Times New Roman" w:cs="Times New Roman"/>
                <w:sz w:val="24"/>
                <w:szCs w:val="24"/>
              </w:rPr>
              <w:t>6</w:t>
            </w:r>
          </w:p>
        </w:tc>
        <w:tc>
          <w:tcPr>
            <w:tcW w:w="2705" w:type="dxa"/>
          </w:tcPr>
          <w:p w14:paraId="3CF24CD0" w14:textId="77777777" w:rsidR="00314DBC" w:rsidRPr="00314DBC" w:rsidRDefault="00314DBC">
            <w:pPr>
              <w:divId w:val="1954432183"/>
              <w:rPr>
                <w:rFonts w:ascii="Times New Roman" w:hAnsi="Times New Roman" w:cs="Times New Roman"/>
                <w:sz w:val="24"/>
                <w:szCs w:val="24"/>
              </w:rPr>
            </w:pPr>
            <w:r w:rsidRPr="00314DBC">
              <w:rPr>
                <w:rFonts w:ascii="Times New Roman" w:hAnsi="Times New Roman" w:cs="Times New Roman"/>
                <w:sz w:val="24"/>
                <w:szCs w:val="24"/>
              </w:rPr>
              <w:t>Primarily targeted by nation-state espionage campaigns.</w:t>
            </w:r>
          </w:p>
        </w:tc>
      </w:tr>
    </w:tbl>
    <w:p w14:paraId="7188513A" w14:textId="77777777" w:rsidR="00314DBC" w:rsidRDefault="00314DBC" w:rsidP="006C7D66">
      <w:pPr>
        <w:spacing w:line="360" w:lineRule="auto"/>
        <w:jc w:val="both"/>
        <w:rPr>
          <w:rFonts w:ascii="Times New Roman" w:hAnsi="Times New Roman" w:cs="Times New Roman"/>
          <w:b/>
          <w:sz w:val="24"/>
          <w:szCs w:val="24"/>
        </w:rPr>
      </w:pPr>
    </w:p>
    <w:p w14:paraId="15A119EE" w14:textId="77777777" w:rsidR="00314DBC" w:rsidRDefault="00314DBC" w:rsidP="006C7D66">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15222816" wp14:editId="5A689268">
            <wp:extent cx="6076950" cy="3429000"/>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606C7CAD" w14:textId="77777777" w:rsidR="00314DBC" w:rsidRPr="00607C90" w:rsidRDefault="00314DBC" w:rsidP="00314DBC">
      <w:pPr>
        <w:spacing w:line="360" w:lineRule="auto"/>
        <w:jc w:val="center"/>
        <w:rPr>
          <w:rFonts w:ascii="Times New Roman" w:hAnsi="Times New Roman" w:cs="Times New Roman"/>
          <w:b/>
          <w:sz w:val="24"/>
          <w:szCs w:val="24"/>
        </w:rPr>
      </w:pPr>
      <w:r w:rsidRPr="00607C90">
        <w:rPr>
          <w:rFonts w:ascii="Times New Roman" w:hAnsi="Times New Roman" w:cs="Times New Roman"/>
          <w:b/>
          <w:sz w:val="24"/>
          <w:szCs w:val="24"/>
        </w:rPr>
        <w:t xml:space="preserve">Fig-1: </w:t>
      </w:r>
      <w:r w:rsidRPr="00607C90">
        <w:rPr>
          <w:rFonts w:ascii="Times New Roman" w:eastAsia="inter" w:hAnsi="Times New Roman" w:cs="Times New Roman"/>
          <w:b/>
          <w:color w:val="000000"/>
          <w:sz w:val="24"/>
          <w:szCs w:val="24"/>
        </w:rPr>
        <w:t>Bar Chart of Cyber Attack Types by Sector</w:t>
      </w:r>
    </w:p>
    <w:p w14:paraId="3CF7E20C" w14:textId="77777777" w:rsidR="005E406E" w:rsidRPr="00CE0E78" w:rsidRDefault="005E406E" w:rsidP="006C7D66">
      <w:pPr>
        <w:spacing w:line="360" w:lineRule="auto"/>
        <w:jc w:val="both"/>
        <w:rPr>
          <w:rFonts w:ascii="Times New Roman" w:hAnsi="Times New Roman" w:cs="Times New Roman"/>
          <w:b/>
          <w:sz w:val="24"/>
          <w:szCs w:val="24"/>
        </w:rPr>
      </w:pPr>
      <w:r w:rsidRPr="00CE0E78">
        <w:rPr>
          <w:rFonts w:ascii="Times New Roman" w:hAnsi="Times New Roman" w:cs="Times New Roman"/>
          <w:b/>
          <w:sz w:val="24"/>
          <w:szCs w:val="24"/>
        </w:rPr>
        <w:lastRenderedPageBreak/>
        <w:t>1.2 Discovering Authoritative Background of Cyber Attacks.</w:t>
      </w:r>
    </w:p>
    <w:p w14:paraId="0CA7C11A"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 xml:space="preserve">When making a detailed analysis of a </w:t>
      </w:r>
      <w:r w:rsidR="005D2B74" w:rsidRPr="00CE0E78">
        <w:rPr>
          <w:rFonts w:ascii="Times New Roman" w:hAnsi="Times New Roman" w:cs="Times New Roman"/>
        </w:rPr>
        <w:t>cyber-attack</w:t>
      </w:r>
      <w:r w:rsidRPr="00CE0E78">
        <w:rPr>
          <w:rFonts w:ascii="Times New Roman" w:hAnsi="Times New Roman" w:cs="Times New Roman"/>
        </w:rPr>
        <w:t xml:space="preserve">, the sources to use should be believable and well-written to make it accurate and topical. Experts present the descriptions of high profile cyber incidents approaches, implications, and technicalities in detailed peer-reviewed academic papers and industry reports. As an example, publications of cybersecurity companies, such as FireEye, CrowdStrike, and Symantec, tend to have a detailed analysis of advanced persistent threats (APTs) and a detailed example of a </w:t>
      </w:r>
      <w:r w:rsidR="005D2B74" w:rsidRPr="00CE0E78">
        <w:rPr>
          <w:rFonts w:ascii="Times New Roman" w:hAnsi="Times New Roman" w:cs="Times New Roman"/>
        </w:rPr>
        <w:t>cyber-attack</w:t>
      </w:r>
      <w:r w:rsidRPr="00CE0E78">
        <w:rPr>
          <w:rFonts w:ascii="Times New Roman" w:hAnsi="Times New Roman" w:cs="Times New Roman"/>
        </w:rPr>
        <w:t>, which can be useful in determining the methods, tactics, and trends of attacks.</w:t>
      </w:r>
    </w:p>
    <w:p w14:paraId="1AA7B4A6"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Moreover, articles in the large and respected news editors like The New York Times, BBC, or third-party cybersecurity news information websites like KrebsOnSecurity have up-to-date tables of major breaches and offer a background regarding the issue and reactionary measures. Those articles are commonly accompanied by the official statements or results of the investigation of such organizations as CERT, NIST, government agencies.</w:t>
      </w:r>
    </w:p>
    <w:p w14:paraId="2ECA129B" w14:textId="77777777" w:rsidR="005E406E" w:rsidRDefault="005E406E" w:rsidP="006C7D66">
      <w:pPr>
        <w:spacing w:line="360" w:lineRule="auto"/>
        <w:jc w:val="both"/>
        <w:rPr>
          <w:rFonts w:ascii="Times New Roman" w:hAnsi="Times New Roman" w:cs="Times New Roman"/>
        </w:rPr>
      </w:pPr>
      <w:r w:rsidRPr="00CE0E78">
        <w:rPr>
          <w:rFonts w:ascii="Times New Roman" w:hAnsi="Times New Roman" w:cs="Times New Roman"/>
        </w:rPr>
        <w:t>The government or international bodies like the European Union Agency for Cybersecurity (ENISA) or the U.S. Cybersecurity and Infrastructure Security Agency (CISA) also release detailed reports and whitepapers on the recent cyber threats and thus researcher are guided on the trend and the method of defense in the world. Relying on these sources also guarantees that the situation with the attacks will be well understood and that they can be analyzed effectively and measures can be developed in order to prevent them.</w:t>
      </w:r>
    </w:p>
    <w:p w14:paraId="19389708" w14:textId="77777777" w:rsidR="00607C90" w:rsidRPr="00392EE5" w:rsidRDefault="00607C90" w:rsidP="004A798A">
      <w:pPr>
        <w:spacing w:before="315" w:after="105" w:line="360" w:lineRule="auto"/>
        <w:rPr>
          <w:rFonts w:ascii="Times New Roman" w:hAnsi="Times New Roman" w:cs="Times New Roman"/>
          <w:sz w:val="24"/>
          <w:szCs w:val="24"/>
        </w:rPr>
      </w:pPr>
      <w:bookmarkStart w:id="1" w:name="table_2_types_of_credible_sources_9fd857"/>
      <w:r w:rsidRPr="00392EE5">
        <w:rPr>
          <w:rFonts w:ascii="Times New Roman" w:eastAsia="inter" w:hAnsi="Times New Roman" w:cs="Times New Roman"/>
          <w:b/>
          <w:color w:val="000000"/>
          <w:sz w:val="24"/>
          <w:szCs w:val="24"/>
        </w:rPr>
        <w:t>Table 2: Types of Credible Sources Used in Cyber Attack Analysis</w:t>
      </w:r>
      <w:bookmarkEnd w:id="1"/>
    </w:p>
    <w:tbl>
      <w:tblPr>
        <w:tblStyle w:val="TableGrid"/>
        <w:tblW w:w="0" w:type="auto"/>
        <w:tblLook w:val="04A0" w:firstRow="1" w:lastRow="0" w:firstColumn="1" w:lastColumn="0" w:noHBand="0" w:noVBand="1"/>
      </w:tblPr>
      <w:tblGrid>
        <w:gridCol w:w="2345"/>
        <w:gridCol w:w="2360"/>
        <w:gridCol w:w="1925"/>
        <w:gridCol w:w="2720"/>
      </w:tblGrid>
      <w:tr w:rsidR="00607C90" w14:paraId="10CB7213" w14:textId="77777777" w:rsidTr="004A798A">
        <w:tc>
          <w:tcPr>
            <w:tcW w:w="2394" w:type="dxa"/>
          </w:tcPr>
          <w:p w14:paraId="2B06D5C4" w14:textId="77777777" w:rsidR="00607C90" w:rsidRPr="00607C90" w:rsidRDefault="00607C90">
            <w:pPr>
              <w:jc w:val="center"/>
              <w:rPr>
                <w:rFonts w:ascii="Times New Roman" w:hAnsi="Times New Roman" w:cs="Times New Roman"/>
                <w:b/>
                <w:sz w:val="24"/>
                <w:szCs w:val="24"/>
              </w:rPr>
            </w:pPr>
            <w:r w:rsidRPr="00607C90">
              <w:rPr>
                <w:rFonts w:ascii="Times New Roman" w:hAnsi="Times New Roman" w:cs="Times New Roman"/>
                <w:b/>
                <w:sz w:val="24"/>
                <w:szCs w:val="24"/>
              </w:rPr>
              <w:t>Source Type</w:t>
            </w:r>
          </w:p>
        </w:tc>
        <w:tc>
          <w:tcPr>
            <w:tcW w:w="2394" w:type="dxa"/>
          </w:tcPr>
          <w:p w14:paraId="40437B19" w14:textId="77777777" w:rsidR="00607C90" w:rsidRPr="00607C90" w:rsidRDefault="00607C90">
            <w:pPr>
              <w:jc w:val="center"/>
              <w:rPr>
                <w:rFonts w:ascii="Times New Roman" w:hAnsi="Times New Roman" w:cs="Times New Roman"/>
                <w:b/>
                <w:sz w:val="24"/>
                <w:szCs w:val="24"/>
              </w:rPr>
            </w:pPr>
            <w:r w:rsidRPr="00607C90">
              <w:rPr>
                <w:rFonts w:ascii="Times New Roman" w:hAnsi="Times New Roman" w:cs="Times New Roman"/>
                <w:b/>
                <w:sz w:val="24"/>
                <w:szCs w:val="24"/>
              </w:rPr>
              <w:t>Example Providers</w:t>
            </w:r>
          </w:p>
        </w:tc>
        <w:tc>
          <w:tcPr>
            <w:tcW w:w="1980" w:type="dxa"/>
          </w:tcPr>
          <w:p w14:paraId="77D63F14" w14:textId="77777777" w:rsidR="00607C90" w:rsidRPr="00607C90" w:rsidRDefault="00607C90">
            <w:pPr>
              <w:jc w:val="center"/>
              <w:rPr>
                <w:rFonts w:ascii="Times New Roman" w:hAnsi="Times New Roman" w:cs="Times New Roman"/>
                <w:b/>
                <w:sz w:val="24"/>
                <w:szCs w:val="24"/>
              </w:rPr>
            </w:pPr>
            <w:r w:rsidRPr="00607C90">
              <w:rPr>
                <w:rFonts w:ascii="Times New Roman" w:hAnsi="Times New Roman" w:cs="Times New Roman"/>
                <w:b/>
                <w:sz w:val="24"/>
                <w:szCs w:val="24"/>
              </w:rPr>
              <w:t>Estimated Usage Share (%)</w:t>
            </w:r>
          </w:p>
        </w:tc>
        <w:tc>
          <w:tcPr>
            <w:tcW w:w="2808" w:type="dxa"/>
          </w:tcPr>
          <w:p w14:paraId="713EC9AA" w14:textId="77777777" w:rsidR="00607C90" w:rsidRPr="00607C90" w:rsidRDefault="00607C90">
            <w:pPr>
              <w:jc w:val="center"/>
              <w:divId w:val="599220260"/>
              <w:rPr>
                <w:rFonts w:ascii="Times New Roman" w:hAnsi="Times New Roman" w:cs="Times New Roman"/>
                <w:b/>
                <w:sz w:val="24"/>
                <w:szCs w:val="24"/>
              </w:rPr>
            </w:pPr>
            <w:r w:rsidRPr="00607C90">
              <w:rPr>
                <w:rFonts w:ascii="Times New Roman" w:hAnsi="Times New Roman" w:cs="Times New Roman"/>
                <w:b/>
                <w:sz w:val="24"/>
                <w:szCs w:val="24"/>
              </w:rPr>
              <w:t>Contribution</w:t>
            </w:r>
            <w:r w:rsidR="004A798A">
              <w:rPr>
                <w:rFonts w:ascii="Times New Roman" w:hAnsi="Times New Roman" w:cs="Times New Roman"/>
                <w:b/>
                <w:sz w:val="24"/>
                <w:szCs w:val="24"/>
              </w:rPr>
              <w:t xml:space="preserve"> Notes</w:t>
            </w:r>
          </w:p>
        </w:tc>
      </w:tr>
      <w:tr w:rsidR="00607C90" w14:paraId="7E1D0A34" w14:textId="77777777" w:rsidTr="004A798A">
        <w:tc>
          <w:tcPr>
            <w:tcW w:w="2394" w:type="dxa"/>
          </w:tcPr>
          <w:p w14:paraId="67E40B5B" w14:textId="77777777" w:rsidR="00607C90" w:rsidRPr="00607C90" w:rsidRDefault="00607C90" w:rsidP="00607C90">
            <w:pPr>
              <w:rPr>
                <w:rFonts w:ascii="Times New Roman" w:hAnsi="Times New Roman" w:cs="Times New Roman"/>
                <w:sz w:val="24"/>
                <w:szCs w:val="24"/>
              </w:rPr>
            </w:pPr>
            <w:r w:rsidRPr="00607C90">
              <w:rPr>
                <w:rFonts w:ascii="Times New Roman" w:hAnsi="Times New Roman" w:cs="Times New Roman"/>
                <w:sz w:val="24"/>
                <w:szCs w:val="24"/>
              </w:rPr>
              <w:t>Academic Papers (Peer</w:t>
            </w:r>
            <w:r w:rsidRPr="00607C90">
              <w:rPr>
                <w:rFonts w:ascii="Times New Roman" w:hAnsi="Times New Roman" w:cs="Times New Roman"/>
                <w:sz w:val="24"/>
                <w:szCs w:val="24"/>
              </w:rPr>
              <w:noBreakHyphen/>
              <w:t>Reviewed Journals)</w:t>
            </w:r>
          </w:p>
        </w:tc>
        <w:tc>
          <w:tcPr>
            <w:tcW w:w="2394" w:type="dxa"/>
          </w:tcPr>
          <w:p w14:paraId="329494B3" w14:textId="77777777" w:rsidR="00607C90" w:rsidRPr="00607C90" w:rsidRDefault="00607C90" w:rsidP="00607C90">
            <w:pPr>
              <w:rPr>
                <w:rFonts w:ascii="Times New Roman" w:hAnsi="Times New Roman" w:cs="Times New Roman"/>
                <w:sz w:val="24"/>
                <w:szCs w:val="24"/>
              </w:rPr>
            </w:pPr>
            <w:r w:rsidRPr="00607C90">
              <w:rPr>
                <w:rFonts w:ascii="Times New Roman" w:hAnsi="Times New Roman" w:cs="Times New Roman"/>
                <w:sz w:val="24"/>
                <w:szCs w:val="24"/>
              </w:rPr>
              <w:t>IEEE, ACM, Springer, Elsevier</w:t>
            </w:r>
          </w:p>
        </w:tc>
        <w:tc>
          <w:tcPr>
            <w:tcW w:w="1980" w:type="dxa"/>
          </w:tcPr>
          <w:p w14:paraId="09196D6C" w14:textId="77777777" w:rsidR="00607C90" w:rsidRPr="00607C90" w:rsidRDefault="00607C90">
            <w:pPr>
              <w:jc w:val="center"/>
              <w:rPr>
                <w:rFonts w:ascii="Times New Roman" w:hAnsi="Times New Roman" w:cs="Times New Roman"/>
                <w:sz w:val="24"/>
                <w:szCs w:val="24"/>
              </w:rPr>
            </w:pPr>
            <w:r w:rsidRPr="00607C90">
              <w:rPr>
                <w:rFonts w:ascii="Times New Roman" w:hAnsi="Times New Roman" w:cs="Times New Roman"/>
                <w:sz w:val="24"/>
                <w:szCs w:val="24"/>
              </w:rPr>
              <w:t>25</w:t>
            </w:r>
          </w:p>
        </w:tc>
        <w:tc>
          <w:tcPr>
            <w:tcW w:w="2808" w:type="dxa"/>
          </w:tcPr>
          <w:p w14:paraId="2F878C45" w14:textId="77777777" w:rsidR="00607C90" w:rsidRPr="004A798A" w:rsidRDefault="004A798A" w:rsidP="004A798A">
            <w:pPr>
              <w:divId w:val="96096044"/>
              <w:rPr>
                <w:rFonts w:ascii="Times New Roman" w:hAnsi="Times New Roman" w:cs="Times New Roman"/>
              </w:rPr>
            </w:pPr>
            <w:r w:rsidRPr="004A798A">
              <w:rPr>
                <w:rFonts w:ascii="Times New Roman" w:hAnsi="Times New Roman" w:cs="Times New Roman"/>
              </w:rPr>
              <w:t>Advance technical analysis of method</w:t>
            </w:r>
            <w:r>
              <w:rPr>
                <w:rFonts w:ascii="Times New Roman" w:hAnsi="Times New Roman" w:cs="Times New Roman"/>
              </w:rPr>
              <w:t>s, effects and countermeasures.</w:t>
            </w:r>
          </w:p>
        </w:tc>
      </w:tr>
      <w:tr w:rsidR="00607C90" w14:paraId="79A83F4C" w14:textId="77777777" w:rsidTr="004A798A">
        <w:tc>
          <w:tcPr>
            <w:tcW w:w="2394" w:type="dxa"/>
          </w:tcPr>
          <w:p w14:paraId="3B1D769C" w14:textId="77777777" w:rsidR="00607C90" w:rsidRPr="00607C90" w:rsidRDefault="00607C90" w:rsidP="00607C90">
            <w:pPr>
              <w:rPr>
                <w:rFonts w:ascii="Times New Roman" w:hAnsi="Times New Roman" w:cs="Times New Roman"/>
                <w:sz w:val="24"/>
                <w:szCs w:val="24"/>
              </w:rPr>
            </w:pPr>
            <w:r w:rsidRPr="00607C90">
              <w:rPr>
                <w:rFonts w:ascii="Times New Roman" w:hAnsi="Times New Roman" w:cs="Times New Roman"/>
                <w:sz w:val="24"/>
                <w:szCs w:val="24"/>
              </w:rPr>
              <w:t>Cybersecurity Industry Reports</w:t>
            </w:r>
          </w:p>
        </w:tc>
        <w:tc>
          <w:tcPr>
            <w:tcW w:w="2394" w:type="dxa"/>
          </w:tcPr>
          <w:p w14:paraId="745C131D" w14:textId="77777777" w:rsidR="00607C90" w:rsidRPr="00607C90" w:rsidRDefault="00607C90" w:rsidP="00607C90">
            <w:pPr>
              <w:rPr>
                <w:rFonts w:ascii="Times New Roman" w:hAnsi="Times New Roman" w:cs="Times New Roman"/>
                <w:sz w:val="24"/>
                <w:szCs w:val="24"/>
              </w:rPr>
            </w:pPr>
            <w:r w:rsidRPr="00607C90">
              <w:rPr>
                <w:rFonts w:ascii="Times New Roman" w:hAnsi="Times New Roman" w:cs="Times New Roman"/>
                <w:sz w:val="24"/>
                <w:szCs w:val="24"/>
              </w:rPr>
              <w:t>FireEye, CrowdStrike, Symantec</w:t>
            </w:r>
          </w:p>
        </w:tc>
        <w:tc>
          <w:tcPr>
            <w:tcW w:w="1980" w:type="dxa"/>
          </w:tcPr>
          <w:p w14:paraId="0B563494" w14:textId="77777777" w:rsidR="00607C90" w:rsidRPr="00607C90" w:rsidRDefault="00607C90">
            <w:pPr>
              <w:jc w:val="center"/>
              <w:rPr>
                <w:rFonts w:ascii="Times New Roman" w:hAnsi="Times New Roman" w:cs="Times New Roman"/>
                <w:sz w:val="24"/>
                <w:szCs w:val="24"/>
              </w:rPr>
            </w:pPr>
            <w:r w:rsidRPr="00607C90">
              <w:rPr>
                <w:rFonts w:ascii="Times New Roman" w:hAnsi="Times New Roman" w:cs="Times New Roman"/>
                <w:sz w:val="24"/>
                <w:szCs w:val="24"/>
              </w:rPr>
              <w:t>30</w:t>
            </w:r>
          </w:p>
        </w:tc>
        <w:tc>
          <w:tcPr>
            <w:tcW w:w="2808" w:type="dxa"/>
          </w:tcPr>
          <w:p w14:paraId="052BBAC1" w14:textId="77777777" w:rsidR="00607C90" w:rsidRPr="004A798A" w:rsidRDefault="004A798A" w:rsidP="004A798A">
            <w:pPr>
              <w:jc w:val="both"/>
              <w:divId w:val="712969662"/>
              <w:rPr>
                <w:rFonts w:ascii="Times New Roman" w:hAnsi="Times New Roman" w:cs="Times New Roman"/>
              </w:rPr>
            </w:pPr>
            <w:r w:rsidRPr="004A798A">
              <w:rPr>
                <w:rFonts w:ascii="Times New Roman" w:hAnsi="Times New Roman" w:cs="Times New Roman"/>
              </w:rPr>
              <w:t>Extensive event reports and APT campaign sum</w:t>
            </w:r>
            <w:r>
              <w:rPr>
                <w:rFonts w:ascii="Times New Roman" w:hAnsi="Times New Roman" w:cs="Times New Roman"/>
              </w:rPr>
              <w:t>maries.</w:t>
            </w:r>
          </w:p>
        </w:tc>
      </w:tr>
      <w:tr w:rsidR="00607C90" w14:paraId="5284E5F4" w14:textId="77777777" w:rsidTr="004A798A">
        <w:tc>
          <w:tcPr>
            <w:tcW w:w="2394" w:type="dxa"/>
          </w:tcPr>
          <w:p w14:paraId="469147DC" w14:textId="77777777" w:rsidR="00607C90" w:rsidRPr="00607C90" w:rsidRDefault="004A798A" w:rsidP="00607C90">
            <w:pPr>
              <w:rPr>
                <w:rFonts w:ascii="Times New Roman" w:hAnsi="Times New Roman" w:cs="Times New Roman"/>
                <w:sz w:val="24"/>
                <w:szCs w:val="24"/>
              </w:rPr>
            </w:pPr>
            <w:r w:rsidRPr="004A798A">
              <w:rPr>
                <w:rFonts w:ascii="Times New Roman" w:hAnsi="Times New Roman" w:cs="Times New Roman"/>
              </w:rPr>
              <w:t>General News in Major Media</w:t>
            </w:r>
          </w:p>
        </w:tc>
        <w:tc>
          <w:tcPr>
            <w:tcW w:w="2394" w:type="dxa"/>
          </w:tcPr>
          <w:p w14:paraId="4E7EA980" w14:textId="77777777" w:rsidR="00607C90" w:rsidRPr="00607C90" w:rsidRDefault="00607C90" w:rsidP="00607C90">
            <w:pPr>
              <w:rPr>
                <w:rFonts w:ascii="Times New Roman" w:hAnsi="Times New Roman" w:cs="Times New Roman"/>
                <w:sz w:val="24"/>
                <w:szCs w:val="24"/>
              </w:rPr>
            </w:pPr>
            <w:r w:rsidRPr="00607C90">
              <w:rPr>
                <w:rFonts w:ascii="Times New Roman" w:hAnsi="Times New Roman" w:cs="Times New Roman"/>
                <w:sz w:val="24"/>
                <w:szCs w:val="24"/>
              </w:rPr>
              <w:t>The New York Times, BBC</w:t>
            </w:r>
          </w:p>
        </w:tc>
        <w:tc>
          <w:tcPr>
            <w:tcW w:w="1980" w:type="dxa"/>
          </w:tcPr>
          <w:p w14:paraId="6C396086" w14:textId="77777777" w:rsidR="00607C90" w:rsidRPr="00607C90" w:rsidRDefault="00607C90">
            <w:pPr>
              <w:jc w:val="center"/>
              <w:rPr>
                <w:rFonts w:ascii="Times New Roman" w:hAnsi="Times New Roman" w:cs="Times New Roman"/>
                <w:sz w:val="24"/>
                <w:szCs w:val="24"/>
              </w:rPr>
            </w:pPr>
            <w:r w:rsidRPr="00607C90">
              <w:rPr>
                <w:rFonts w:ascii="Times New Roman" w:hAnsi="Times New Roman" w:cs="Times New Roman"/>
                <w:sz w:val="24"/>
                <w:szCs w:val="24"/>
              </w:rPr>
              <w:t>15</w:t>
            </w:r>
          </w:p>
        </w:tc>
        <w:tc>
          <w:tcPr>
            <w:tcW w:w="2808" w:type="dxa"/>
          </w:tcPr>
          <w:p w14:paraId="7038EA64" w14:textId="77777777" w:rsidR="00607C90" w:rsidRPr="004A798A" w:rsidRDefault="004A798A" w:rsidP="004A798A">
            <w:pPr>
              <w:jc w:val="both"/>
              <w:divId w:val="1158108402"/>
              <w:rPr>
                <w:rFonts w:ascii="Times New Roman" w:hAnsi="Times New Roman" w:cs="Times New Roman"/>
              </w:rPr>
            </w:pPr>
            <w:r w:rsidRPr="004A798A">
              <w:rPr>
                <w:rFonts w:ascii="Times New Roman" w:hAnsi="Times New Roman" w:cs="Times New Roman"/>
              </w:rPr>
              <w:t>Good level overview,</w:t>
            </w:r>
            <w:r>
              <w:rPr>
                <w:rFonts w:ascii="Times New Roman" w:hAnsi="Times New Roman" w:cs="Times New Roman"/>
              </w:rPr>
              <w:t xml:space="preserve"> timelines and business impact.</w:t>
            </w:r>
          </w:p>
        </w:tc>
      </w:tr>
      <w:tr w:rsidR="00607C90" w14:paraId="397296F8" w14:textId="77777777" w:rsidTr="004A798A">
        <w:tc>
          <w:tcPr>
            <w:tcW w:w="2394" w:type="dxa"/>
          </w:tcPr>
          <w:p w14:paraId="4F76A392" w14:textId="77777777" w:rsidR="00607C90" w:rsidRPr="00607C90" w:rsidRDefault="004A798A" w:rsidP="00607C90">
            <w:pPr>
              <w:rPr>
                <w:rFonts w:ascii="Times New Roman" w:hAnsi="Times New Roman" w:cs="Times New Roman"/>
                <w:sz w:val="24"/>
                <w:szCs w:val="24"/>
              </w:rPr>
            </w:pPr>
            <w:r w:rsidRPr="004A798A">
              <w:rPr>
                <w:rFonts w:ascii="Times New Roman" w:hAnsi="Times New Roman" w:cs="Times New Roman"/>
              </w:rPr>
              <w:t>Niche Cybersecurity News Websites</w:t>
            </w:r>
          </w:p>
        </w:tc>
        <w:tc>
          <w:tcPr>
            <w:tcW w:w="2394" w:type="dxa"/>
          </w:tcPr>
          <w:p w14:paraId="156E0164" w14:textId="77777777" w:rsidR="00607C90" w:rsidRPr="00607C90" w:rsidRDefault="00607C90" w:rsidP="00607C90">
            <w:pPr>
              <w:rPr>
                <w:rFonts w:ascii="Times New Roman" w:hAnsi="Times New Roman" w:cs="Times New Roman"/>
                <w:sz w:val="24"/>
                <w:szCs w:val="24"/>
              </w:rPr>
            </w:pPr>
            <w:r w:rsidRPr="00607C90">
              <w:rPr>
                <w:rFonts w:ascii="Times New Roman" w:hAnsi="Times New Roman" w:cs="Times New Roman"/>
                <w:sz w:val="24"/>
                <w:szCs w:val="24"/>
              </w:rPr>
              <w:t>KrebsOnSecurity, The Hacker News</w:t>
            </w:r>
          </w:p>
        </w:tc>
        <w:tc>
          <w:tcPr>
            <w:tcW w:w="1980" w:type="dxa"/>
          </w:tcPr>
          <w:p w14:paraId="38381BA4" w14:textId="77777777" w:rsidR="00607C90" w:rsidRPr="00607C90" w:rsidRDefault="00607C90">
            <w:pPr>
              <w:jc w:val="center"/>
              <w:rPr>
                <w:rFonts w:ascii="Times New Roman" w:hAnsi="Times New Roman" w:cs="Times New Roman"/>
                <w:sz w:val="24"/>
                <w:szCs w:val="24"/>
              </w:rPr>
            </w:pPr>
            <w:r w:rsidRPr="00607C90">
              <w:rPr>
                <w:rFonts w:ascii="Times New Roman" w:hAnsi="Times New Roman" w:cs="Times New Roman"/>
                <w:sz w:val="24"/>
                <w:szCs w:val="24"/>
              </w:rPr>
              <w:t>10</w:t>
            </w:r>
          </w:p>
        </w:tc>
        <w:tc>
          <w:tcPr>
            <w:tcW w:w="2808" w:type="dxa"/>
          </w:tcPr>
          <w:p w14:paraId="5B8932E6" w14:textId="77777777" w:rsidR="00607C90" w:rsidRPr="004A798A" w:rsidRDefault="004A798A" w:rsidP="004A798A">
            <w:pPr>
              <w:jc w:val="both"/>
              <w:divId w:val="1790780736"/>
              <w:rPr>
                <w:rFonts w:ascii="Times New Roman" w:hAnsi="Times New Roman" w:cs="Times New Roman"/>
              </w:rPr>
            </w:pPr>
            <w:r w:rsidRPr="004A798A">
              <w:rPr>
                <w:rFonts w:ascii="Times New Roman" w:hAnsi="Times New Roman" w:cs="Times New Roman"/>
              </w:rPr>
              <w:t>Quick in repor</w:t>
            </w:r>
            <w:r>
              <w:rPr>
                <w:rFonts w:ascii="Times New Roman" w:hAnsi="Times New Roman" w:cs="Times New Roman"/>
              </w:rPr>
              <w:t>ting new threats and incidents.</w:t>
            </w:r>
          </w:p>
        </w:tc>
      </w:tr>
      <w:tr w:rsidR="00607C90" w14:paraId="23E2F4F9" w14:textId="77777777" w:rsidTr="004A798A">
        <w:tc>
          <w:tcPr>
            <w:tcW w:w="2394" w:type="dxa"/>
          </w:tcPr>
          <w:p w14:paraId="7C1673C5" w14:textId="77777777" w:rsidR="00607C90" w:rsidRPr="00607C90" w:rsidRDefault="00607C90" w:rsidP="00607C90">
            <w:pPr>
              <w:rPr>
                <w:rFonts w:ascii="Times New Roman" w:hAnsi="Times New Roman" w:cs="Times New Roman"/>
                <w:sz w:val="24"/>
                <w:szCs w:val="24"/>
              </w:rPr>
            </w:pPr>
            <w:r w:rsidRPr="00607C90">
              <w:rPr>
                <w:rFonts w:ascii="Times New Roman" w:hAnsi="Times New Roman" w:cs="Times New Roman"/>
                <w:sz w:val="24"/>
                <w:szCs w:val="24"/>
              </w:rPr>
              <w:t>Government / International Agency Publications</w:t>
            </w:r>
          </w:p>
        </w:tc>
        <w:tc>
          <w:tcPr>
            <w:tcW w:w="2394" w:type="dxa"/>
          </w:tcPr>
          <w:p w14:paraId="046437F1" w14:textId="77777777" w:rsidR="00607C90" w:rsidRPr="00607C90" w:rsidRDefault="00607C90" w:rsidP="00607C90">
            <w:pPr>
              <w:rPr>
                <w:rFonts w:ascii="Times New Roman" w:hAnsi="Times New Roman" w:cs="Times New Roman"/>
                <w:sz w:val="24"/>
                <w:szCs w:val="24"/>
              </w:rPr>
            </w:pPr>
            <w:r w:rsidRPr="00607C90">
              <w:rPr>
                <w:rFonts w:ascii="Times New Roman" w:hAnsi="Times New Roman" w:cs="Times New Roman"/>
                <w:sz w:val="24"/>
                <w:szCs w:val="24"/>
              </w:rPr>
              <w:t>CISA, NIST, ENISA, CERT</w:t>
            </w:r>
          </w:p>
        </w:tc>
        <w:tc>
          <w:tcPr>
            <w:tcW w:w="1980" w:type="dxa"/>
          </w:tcPr>
          <w:p w14:paraId="13C2D745" w14:textId="77777777" w:rsidR="00607C90" w:rsidRPr="00607C90" w:rsidRDefault="00607C90">
            <w:pPr>
              <w:jc w:val="center"/>
              <w:rPr>
                <w:rFonts w:ascii="Times New Roman" w:hAnsi="Times New Roman" w:cs="Times New Roman"/>
                <w:sz w:val="24"/>
                <w:szCs w:val="24"/>
              </w:rPr>
            </w:pPr>
            <w:r w:rsidRPr="00607C90">
              <w:rPr>
                <w:rFonts w:ascii="Times New Roman" w:hAnsi="Times New Roman" w:cs="Times New Roman"/>
                <w:sz w:val="24"/>
                <w:szCs w:val="24"/>
              </w:rPr>
              <w:t>20</w:t>
            </w:r>
          </w:p>
        </w:tc>
        <w:tc>
          <w:tcPr>
            <w:tcW w:w="2808" w:type="dxa"/>
          </w:tcPr>
          <w:p w14:paraId="34C926D1" w14:textId="77777777" w:rsidR="00607C90" w:rsidRPr="004A798A" w:rsidRDefault="004A798A" w:rsidP="004A798A">
            <w:pPr>
              <w:jc w:val="both"/>
              <w:divId w:val="1596673360"/>
              <w:rPr>
                <w:rFonts w:ascii="Times New Roman" w:hAnsi="Times New Roman" w:cs="Times New Roman"/>
              </w:rPr>
            </w:pPr>
            <w:r w:rsidRPr="004A798A">
              <w:rPr>
                <w:rFonts w:ascii="Times New Roman" w:hAnsi="Times New Roman" w:cs="Times New Roman"/>
              </w:rPr>
              <w:t>Official responses and best practices and review of the threat landscape.</w:t>
            </w:r>
          </w:p>
        </w:tc>
      </w:tr>
    </w:tbl>
    <w:p w14:paraId="54DCAE27" w14:textId="77777777" w:rsidR="00607C90" w:rsidRPr="00CE0E78" w:rsidRDefault="00607C90" w:rsidP="006C7D66">
      <w:pPr>
        <w:spacing w:line="360" w:lineRule="auto"/>
        <w:jc w:val="both"/>
        <w:rPr>
          <w:rFonts w:ascii="Times New Roman" w:hAnsi="Times New Roman" w:cs="Times New Roman"/>
        </w:rPr>
      </w:pPr>
    </w:p>
    <w:p w14:paraId="3111E2C3" w14:textId="77777777" w:rsidR="00607C90" w:rsidRDefault="00607C90" w:rsidP="00DA4683">
      <w:pPr>
        <w:spacing w:line="360" w:lineRule="auto"/>
        <w:jc w:val="center"/>
        <w:rPr>
          <w:rFonts w:ascii="Times New Roman" w:hAnsi="Times New Roman" w:cs="Times New Roman"/>
          <w:b/>
          <w:sz w:val="28"/>
          <w:szCs w:val="28"/>
        </w:rPr>
      </w:pPr>
      <w:r>
        <w:rPr>
          <w:rFonts w:ascii="Times New Roman" w:hAnsi="Times New Roman" w:cs="Times New Roman"/>
          <w:b/>
          <w:noProof/>
          <w:sz w:val="28"/>
          <w:szCs w:val="28"/>
        </w:rPr>
        <w:lastRenderedPageBreak/>
        <w:drawing>
          <wp:inline distT="0" distB="0" distL="0" distR="0" wp14:anchorId="78C58562" wp14:editId="4C9AE621">
            <wp:extent cx="5486400" cy="3200400"/>
            <wp:effectExtent l="0" t="0" r="19050" b="190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16352F74" w14:textId="77777777" w:rsidR="00DA4683" w:rsidRPr="00DA4683" w:rsidRDefault="00DA4683" w:rsidP="00DA4683">
      <w:pPr>
        <w:spacing w:line="360" w:lineRule="auto"/>
        <w:jc w:val="center"/>
        <w:rPr>
          <w:rFonts w:ascii="Times New Roman" w:hAnsi="Times New Roman" w:cs="Times New Roman"/>
          <w:b/>
          <w:sz w:val="24"/>
          <w:szCs w:val="24"/>
        </w:rPr>
      </w:pPr>
      <w:r w:rsidRPr="00DA4683">
        <w:rPr>
          <w:rFonts w:ascii="Times New Roman" w:hAnsi="Times New Roman" w:cs="Times New Roman"/>
          <w:b/>
          <w:sz w:val="24"/>
          <w:szCs w:val="24"/>
        </w:rPr>
        <w:t>Fig:</w:t>
      </w:r>
      <w:r w:rsidRPr="00DA4683">
        <w:rPr>
          <w:rFonts w:ascii="Times New Roman" w:eastAsia="inter" w:hAnsi="Times New Roman" w:cs="Times New Roman"/>
          <w:b/>
          <w:color w:val="000000"/>
          <w:sz w:val="24"/>
          <w:szCs w:val="24"/>
        </w:rPr>
        <w:t xml:space="preserve"> Pie Chart of Credible Source Types for Cyber Attack Analysis</w:t>
      </w:r>
    </w:p>
    <w:p w14:paraId="116A3C1A" w14:textId="77777777" w:rsidR="00C64E3C" w:rsidRDefault="00C64E3C" w:rsidP="006C7D66">
      <w:pPr>
        <w:spacing w:line="360" w:lineRule="auto"/>
        <w:jc w:val="both"/>
        <w:rPr>
          <w:rFonts w:ascii="Times New Roman" w:hAnsi="Times New Roman" w:cs="Times New Roman"/>
          <w:b/>
          <w:sz w:val="28"/>
          <w:szCs w:val="28"/>
        </w:rPr>
      </w:pPr>
    </w:p>
    <w:p w14:paraId="33906572" w14:textId="77777777" w:rsidR="005E406E" w:rsidRPr="00CE0E78" w:rsidRDefault="005E406E" w:rsidP="006C7D66">
      <w:pPr>
        <w:spacing w:line="360" w:lineRule="auto"/>
        <w:jc w:val="both"/>
        <w:rPr>
          <w:rFonts w:ascii="Times New Roman" w:hAnsi="Times New Roman" w:cs="Times New Roman"/>
          <w:b/>
          <w:sz w:val="28"/>
          <w:szCs w:val="28"/>
        </w:rPr>
      </w:pPr>
      <w:r w:rsidRPr="00CE0E78">
        <w:rPr>
          <w:rFonts w:ascii="Times New Roman" w:hAnsi="Times New Roman" w:cs="Times New Roman"/>
          <w:b/>
          <w:sz w:val="28"/>
          <w:szCs w:val="28"/>
        </w:rPr>
        <w:t>2. Mapping to MITRE ATT&amp;CK Framework.</w:t>
      </w:r>
    </w:p>
    <w:p w14:paraId="4590A280"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The MITRE ATT&amp;CK Framework is a priceless resource when it comes to interpreting and examining tactics, techniques, and procedures (TTPs) of the cyber enemies during an attack. It is an in-depth body of knowledge that defines the various phases and procedures of attack, between initial access and exfiltration and provides a structured process to identify and reduce threats.</w:t>
      </w:r>
    </w:p>
    <w:p w14:paraId="58B6EB67"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In order to successfully map an attack to MITRE ATT&amp;CK Framework, the attack would be subdivided into its individual phases such as the initial access, the execution, the persistence, the privilege escalation, the lateral movement, the collection, the exfiltration and the impact. In both cases, the tactics in the framework are assigned to the techniques and steps of a particular stage employed by the opposition side.</w:t>
      </w:r>
    </w:p>
    <w:p w14:paraId="7C71C5A0"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Indicatively, under an email phishing attack, the tactics associated with the first and second access would be connected to the spearphishing method Attention Instrument through Service or Spearphishing Attachment. In the case of Privilege escalation, Privilege escalation exploitation may be applicable. Additional methods can also be Command and Control (C2) channels such as Web Shell or Remote File Copy to persist.</w:t>
      </w:r>
    </w:p>
    <w:p w14:paraId="33B78AF4" w14:textId="77777777" w:rsidR="005E406E" w:rsidRPr="00CE0E78" w:rsidRDefault="005E406E" w:rsidP="006C7D66">
      <w:pPr>
        <w:spacing w:line="360" w:lineRule="auto"/>
        <w:jc w:val="both"/>
        <w:rPr>
          <w:rFonts w:ascii="Times New Roman" w:hAnsi="Times New Roman" w:cs="Times New Roman"/>
          <w:b/>
          <w:sz w:val="24"/>
          <w:szCs w:val="24"/>
        </w:rPr>
      </w:pPr>
      <w:r w:rsidRPr="00CE0E78">
        <w:rPr>
          <w:rFonts w:ascii="Times New Roman" w:hAnsi="Times New Roman" w:cs="Times New Roman"/>
          <w:b/>
          <w:sz w:val="24"/>
          <w:szCs w:val="24"/>
        </w:rPr>
        <w:lastRenderedPageBreak/>
        <w:t>2.1 MITRE ATT&amp;CK is an avenue of adversary tactics, techniques, and procedures (TTPs) knowledgebase.</w:t>
      </w:r>
    </w:p>
    <w:p w14:paraId="235A87FC"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 xml:space="preserve">Mapping of 10 or more critical TTPs gives organisations a comprehensive view of how the adversary operates, which in turn provides them with the ability to develop specific </w:t>
      </w:r>
      <w:r w:rsidR="00CE0E78" w:rsidRPr="00CE0E78">
        <w:rPr>
          <w:rFonts w:ascii="Times New Roman" w:hAnsi="Times New Roman" w:cs="Times New Roman"/>
        </w:rPr>
        <w:t>defense</w:t>
      </w:r>
      <w:r w:rsidRPr="00CE0E78">
        <w:rPr>
          <w:rFonts w:ascii="Times New Roman" w:hAnsi="Times New Roman" w:cs="Times New Roman"/>
        </w:rPr>
        <w:t xml:space="preserve"> mechanisms and better threat detection mechanisms which will ultimately increase the overall security position.</w:t>
      </w:r>
    </w:p>
    <w:p w14:paraId="631FA41D" w14:textId="77777777" w:rsidR="005E406E" w:rsidRPr="00CE0E78" w:rsidRDefault="005E406E" w:rsidP="006C7D66">
      <w:pPr>
        <w:spacing w:line="360" w:lineRule="auto"/>
        <w:jc w:val="both"/>
        <w:rPr>
          <w:rFonts w:ascii="Times New Roman" w:hAnsi="Times New Roman" w:cs="Times New Roman"/>
        </w:rPr>
      </w:pPr>
    </w:p>
    <w:p w14:paraId="4FE7D702" w14:textId="77777777" w:rsidR="005E406E" w:rsidRPr="00CE0E78" w:rsidRDefault="00CE0E78" w:rsidP="006C7D66">
      <w:pPr>
        <w:spacing w:line="360" w:lineRule="auto"/>
        <w:jc w:val="both"/>
        <w:rPr>
          <w:rFonts w:ascii="Times New Roman" w:hAnsi="Times New Roman" w:cs="Times New Roman"/>
          <w:b/>
        </w:rPr>
      </w:pPr>
      <w:r w:rsidRPr="00CE0E78">
        <w:rPr>
          <w:rFonts w:ascii="Times New Roman" w:hAnsi="Times New Roman" w:cs="Times New Roman"/>
          <w:b/>
        </w:rPr>
        <w:t xml:space="preserve">2.1.1 </w:t>
      </w:r>
      <w:r w:rsidR="005E406E" w:rsidRPr="00CE0E78">
        <w:rPr>
          <w:rFonts w:ascii="Times New Roman" w:hAnsi="Times New Roman" w:cs="Times New Roman"/>
          <w:b/>
        </w:rPr>
        <w:t xml:space="preserve">Tactics </w:t>
      </w:r>
      <w:r w:rsidR="005D2B74" w:rsidRPr="00CE0E78">
        <w:rPr>
          <w:rFonts w:ascii="Times New Roman" w:hAnsi="Times New Roman" w:cs="Times New Roman"/>
          <w:b/>
        </w:rPr>
        <w:t>in</w:t>
      </w:r>
      <w:r w:rsidR="005D2B74">
        <w:rPr>
          <w:rFonts w:ascii="Times New Roman" w:hAnsi="Times New Roman" w:cs="Times New Roman"/>
          <w:b/>
        </w:rPr>
        <w:t xml:space="preserve"> the MITRE ATT&amp;CK Framework.</w:t>
      </w:r>
    </w:p>
    <w:p w14:paraId="0C3045D7"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 xml:space="preserve">Tactics in the MITRE ATT&amp;CK Framework are the top-level objectives/goals that the opponent intends to accomplish during a </w:t>
      </w:r>
      <w:r w:rsidR="005D2B74" w:rsidRPr="00CE0E78">
        <w:rPr>
          <w:rFonts w:ascii="Times New Roman" w:hAnsi="Times New Roman" w:cs="Times New Roman"/>
        </w:rPr>
        <w:t>cyber-attack</w:t>
      </w:r>
      <w:r w:rsidRPr="00CE0E78">
        <w:rPr>
          <w:rFonts w:ascii="Times New Roman" w:hAnsi="Times New Roman" w:cs="Times New Roman"/>
        </w:rPr>
        <w:t>. These objectives are grouped into categories which demonstrate how the attacker applied his strategy on each stage of the attack. Initial access, Execution, Persistence, Privilege escalation, Defense evasion, Credential Access, Discovery, Lateral Movement, Collection, Exfiltration and Impact are some of the major tactics.</w:t>
      </w:r>
    </w:p>
    <w:p w14:paraId="32F401FA"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As an example, in the phase of the First Access, the aim is to enter the target environment, which can be achieved, in most cases, by means of scamming or capitalizing on publicly available applications. Execution is the intention of the adversary to execute malicious code in order to gain control of systems that have been compromised whereas Persistence allows an attacker to remain in the environment.</w:t>
      </w:r>
    </w:p>
    <w:p w14:paraId="55FCA87D"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Attack mapping to precise tactics assists organizations in comprehending the intent of the opponent, which gives them a logical way of developing detection and mitigation plan to each attack stage.</w:t>
      </w:r>
    </w:p>
    <w:p w14:paraId="58D8A6FD" w14:textId="77777777" w:rsidR="005E406E" w:rsidRPr="00CE0E78" w:rsidRDefault="00CE0E78" w:rsidP="006C7D66">
      <w:pPr>
        <w:spacing w:line="360" w:lineRule="auto"/>
        <w:jc w:val="both"/>
        <w:rPr>
          <w:rFonts w:ascii="Times New Roman" w:hAnsi="Times New Roman" w:cs="Times New Roman"/>
          <w:b/>
        </w:rPr>
      </w:pPr>
      <w:r w:rsidRPr="00CE0E78">
        <w:rPr>
          <w:rFonts w:ascii="Times New Roman" w:hAnsi="Times New Roman" w:cs="Times New Roman"/>
          <w:b/>
        </w:rPr>
        <w:t xml:space="preserve">2.1.2 </w:t>
      </w:r>
      <w:r w:rsidR="005E406E" w:rsidRPr="00CE0E78">
        <w:rPr>
          <w:rFonts w:ascii="Times New Roman" w:hAnsi="Times New Roman" w:cs="Times New Roman"/>
          <w:b/>
        </w:rPr>
        <w:t>The Techn</w:t>
      </w:r>
      <w:r w:rsidRPr="00CE0E78">
        <w:rPr>
          <w:rFonts w:ascii="Times New Roman" w:hAnsi="Times New Roman" w:cs="Times New Roman"/>
          <w:b/>
        </w:rPr>
        <w:t>iques of MITRE ATT&amp;CK Framework</w:t>
      </w:r>
    </w:p>
    <w:p w14:paraId="0A8B211D"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Techniques in the MITRE ATT&amp;CK Framework are the detailed procedures that adversaries apply in attaining the top-level tactics. These techniques define the precise process of attackers as they occur in the different stages of the attack life cycle. To provide an example, in the stage of the Initial Access, attackers can make use of Spearphishing to lure users into providing valuable information or maliciously running attachments. On the same note, during the Credential Access stage, attackers can use Credential Dumping to steal usernames and passwords of the hacked systems.</w:t>
      </w:r>
    </w:p>
    <w:p w14:paraId="168209EA" w14:textId="77777777" w:rsidR="005E406E" w:rsidRDefault="005E406E" w:rsidP="006C7D66">
      <w:pPr>
        <w:spacing w:line="360" w:lineRule="auto"/>
        <w:jc w:val="both"/>
        <w:rPr>
          <w:rFonts w:ascii="Times New Roman" w:hAnsi="Times New Roman" w:cs="Times New Roman"/>
        </w:rPr>
      </w:pPr>
      <w:r w:rsidRPr="00CE0E78">
        <w:rPr>
          <w:rFonts w:ascii="Times New Roman" w:hAnsi="Times New Roman" w:cs="Times New Roman"/>
        </w:rPr>
        <w:t xml:space="preserve">Techniques are further improved by procedures which explain how a given technique is performed in a particular attack case. An illustration of this is Spearphishing Attachment where a </w:t>
      </w:r>
      <w:r w:rsidR="005D2B74" w:rsidRPr="00CE0E78">
        <w:rPr>
          <w:rFonts w:ascii="Times New Roman" w:hAnsi="Times New Roman" w:cs="Times New Roman"/>
        </w:rPr>
        <w:t>weapon zed</w:t>
      </w:r>
      <w:r w:rsidRPr="00CE0E78">
        <w:rPr>
          <w:rFonts w:ascii="Times New Roman" w:hAnsi="Times New Roman" w:cs="Times New Roman"/>
        </w:rPr>
        <w:t xml:space="preserve"> document would be delivered via email. Knowledge of these tricks would allow security teams to be more effective </w:t>
      </w:r>
      <w:r w:rsidRPr="00CE0E78">
        <w:rPr>
          <w:rFonts w:ascii="Times New Roman" w:hAnsi="Times New Roman" w:cs="Times New Roman"/>
        </w:rPr>
        <w:lastRenderedPageBreak/>
        <w:t>in combating certain kinds of attack tactics besides detecting attacks and executing certain forms of mitigation solutions that ensure that the attackers will not easily accomplish their missions.</w:t>
      </w:r>
    </w:p>
    <w:p w14:paraId="15C30836" w14:textId="77777777" w:rsidR="00127C27" w:rsidRPr="00CE0E78" w:rsidRDefault="00127C27" w:rsidP="006C7D66">
      <w:pPr>
        <w:spacing w:line="360" w:lineRule="auto"/>
        <w:jc w:val="both"/>
        <w:rPr>
          <w:rFonts w:ascii="Times New Roman" w:hAnsi="Times New Roman" w:cs="Times New Roman"/>
        </w:rPr>
      </w:pPr>
    </w:p>
    <w:p w14:paraId="761ECDEA" w14:textId="77777777" w:rsidR="00C81229" w:rsidRPr="00C81229" w:rsidRDefault="00C81229" w:rsidP="00C81229">
      <w:pPr>
        <w:spacing w:before="210" w:after="0" w:line="360" w:lineRule="auto"/>
        <w:rPr>
          <w:rFonts w:ascii="Times New Roman" w:eastAsia="inter" w:hAnsi="Times New Roman" w:cs="Times New Roman"/>
          <w:b/>
          <w:color w:val="000000"/>
          <w:sz w:val="24"/>
          <w:szCs w:val="24"/>
        </w:rPr>
      </w:pPr>
      <w:bookmarkStart w:id="2" w:name="table_1_core_mitre_att_ck_tactics_283478"/>
      <w:r w:rsidRPr="00F82E1E">
        <w:rPr>
          <w:rFonts w:ascii="Times New Roman" w:eastAsia="inter" w:hAnsi="Times New Roman" w:cs="Times New Roman"/>
          <w:b/>
          <w:color w:val="000000"/>
          <w:sz w:val="24"/>
          <w:szCs w:val="24"/>
        </w:rPr>
        <w:t>Table 1: Core MITRE ATT&amp;CK® Tactics and Example Techniques</w:t>
      </w:r>
      <w:bookmarkEnd w:id="2"/>
    </w:p>
    <w:tbl>
      <w:tblPr>
        <w:tblStyle w:val="TableGrid"/>
        <w:tblW w:w="0" w:type="auto"/>
        <w:tblLook w:val="04A0" w:firstRow="1" w:lastRow="0" w:firstColumn="1" w:lastColumn="0" w:noHBand="0" w:noVBand="1"/>
      </w:tblPr>
      <w:tblGrid>
        <w:gridCol w:w="2336"/>
        <w:gridCol w:w="2686"/>
        <w:gridCol w:w="1768"/>
        <w:gridCol w:w="2560"/>
      </w:tblGrid>
      <w:tr w:rsidR="00C81229" w:rsidRPr="0059428D" w14:paraId="549EF2CE" w14:textId="77777777" w:rsidTr="00C81229">
        <w:tc>
          <w:tcPr>
            <w:tcW w:w="2394" w:type="dxa"/>
          </w:tcPr>
          <w:p w14:paraId="16CE8318" w14:textId="77777777" w:rsidR="00C81229" w:rsidRPr="0059428D" w:rsidRDefault="00C81229" w:rsidP="00C81229">
            <w:pPr>
              <w:rPr>
                <w:rFonts w:ascii="Times New Roman" w:hAnsi="Times New Roman" w:cs="Times New Roman"/>
                <w:b/>
              </w:rPr>
            </w:pPr>
            <w:r w:rsidRPr="0059428D">
              <w:rPr>
                <w:rFonts w:ascii="Times New Roman" w:hAnsi="Times New Roman" w:cs="Times New Roman"/>
                <w:b/>
              </w:rPr>
              <w:t>MITRE ATT&amp;CK® Tactic</w:t>
            </w:r>
          </w:p>
        </w:tc>
        <w:tc>
          <w:tcPr>
            <w:tcW w:w="2754" w:type="dxa"/>
          </w:tcPr>
          <w:p w14:paraId="0B87F794" w14:textId="77777777" w:rsidR="00C81229" w:rsidRPr="0059428D" w:rsidRDefault="00C81229" w:rsidP="00C81229">
            <w:pPr>
              <w:rPr>
                <w:rFonts w:ascii="Times New Roman" w:hAnsi="Times New Roman" w:cs="Times New Roman"/>
                <w:b/>
              </w:rPr>
            </w:pPr>
            <w:r w:rsidRPr="0059428D">
              <w:rPr>
                <w:rFonts w:ascii="Times New Roman" w:hAnsi="Times New Roman" w:cs="Times New Roman"/>
                <w:b/>
              </w:rPr>
              <w:t>Example Technique (Name)</w:t>
            </w:r>
          </w:p>
        </w:tc>
        <w:tc>
          <w:tcPr>
            <w:tcW w:w="1800" w:type="dxa"/>
          </w:tcPr>
          <w:p w14:paraId="7A31A3A8" w14:textId="77777777" w:rsidR="00C81229" w:rsidRPr="0059428D" w:rsidRDefault="00C81229">
            <w:pPr>
              <w:jc w:val="center"/>
              <w:rPr>
                <w:rFonts w:ascii="Times New Roman" w:hAnsi="Times New Roman" w:cs="Times New Roman"/>
                <w:b/>
              </w:rPr>
            </w:pPr>
            <w:r w:rsidRPr="0059428D">
              <w:rPr>
                <w:rFonts w:ascii="Times New Roman" w:hAnsi="Times New Roman" w:cs="Times New Roman"/>
                <w:b/>
              </w:rPr>
              <w:t>Technique ID (Example)</w:t>
            </w:r>
          </w:p>
        </w:tc>
        <w:tc>
          <w:tcPr>
            <w:tcW w:w="2628" w:type="dxa"/>
          </w:tcPr>
          <w:p w14:paraId="5D605B64" w14:textId="77777777" w:rsidR="00C81229" w:rsidRPr="0059428D" w:rsidRDefault="00C81229" w:rsidP="00C81229">
            <w:pPr>
              <w:jc w:val="center"/>
              <w:divId w:val="927272387"/>
              <w:rPr>
                <w:rFonts w:ascii="Times New Roman" w:hAnsi="Times New Roman" w:cs="Times New Roman"/>
                <w:b/>
              </w:rPr>
            </w:pPr>
            <w:r w:rsidRPr="0059428D">
              <w:rPr>
                <w:rFonts w:ascii="Times New Roman" w:hAnsi="Times New Roman" w:cs="Times New Roman"/>
                <w:b/>
              </w:rPr>
              <w:t>Brief Description</w:t>
            </w:r>
          </w:p>
        </w:tc>
      </w:tr>
      <w:tr w:rsidR="00C81229" w:rsidRPr="0059428D" w14:paraId="79F5ACAC" w14:textId="77777777" w:rsidTr="00C81229">
        <w:tc>
          <w:tcPr>
            <w:tcW w:w="2394" w:type="dxa"/>
          </w:tcPr>
          <w:p w14:paraId="70D59CC1" w14:textId="77777777" w:rsidR="00C81229" w:rsidRPr="0059428D" w:rsidRDefault="00C81229" w:rsidP="00C81229">
            <w:pPr>
              <w:rPr>
                <w:rFonts w:ascii="Times New Roman" w:hAnsi="Times New Roman" w:cs="Times New Roman"/>
              </w:rPr>
            </w:pPr>
            <w:r w:rsidRPr="0059428D">
              <w:rPr>
                <w:rFonts w:ascii="Times New Roman" w:hAnsi="Times New Roman" w:cs="Times New Roman"/>
              </w:rPr>
              <w:t>Initial Access</w:t>
            </w:r>
          </w:p>
        </w:tc>
        <w:tc>
          <w:tcPr>
            <w:tcW w:w="2754" w:type="dxa"/>
          </w:tcPr>
          <w:p w14:paraId="4DEB82BC" w14:textId="77777777" w:rsidR="00C81229" w:rsidRPr="0059428D" w:rsidRDefault="00C81229" w:rsidP="00C81229">
            <w:pPr>
              <w:rPr>
                <w:rFonts w:ascii="Times New Roman" w:hAnsi="Times New Roman" w:cs="Times New Roman"/>
              </w:rPr>
            </w:pPr>
            <w:r w:rsidRPr="0059428D">
              <w:rPr>
                <w:rFonts w:ascii="Times New Roman" w:hAnsi="Times New Roman" w:cs="Times New Roman"/>
              </w:rPr>
              <w:t>Spearphishing Attachment</w:t>
            </w:r>
          </w:p>
        </w:tc>
        <w:tc>
          <w:tcPr>
            <w:tcW w:w="1800" w:type="dxa"/>
          </w:tcPr>
          <w:p w14:paraId="5F03526B" w14:textId="77777777" w:rsidR="00C81229" w:rsidRPr="0059428D" w:rsidRDefault="00C81229">
            <w:pPr>
              <w:jc w:val="center"/>
              <w:rPr>
                <w:rFonts w:ascii="Times New Roman" w:hAnsi="Times New Roman" w:cs="Times New Roman"/>
              </w:rPr>
            </w:pPr>
            <w:r w:rsidRPr="0059428D">
              <w:rPr>
                <w:rFonts w:ascii="Times New Roman" w:hAnsi="Times New Roman" w:cs="Times New Roman"/>
              </w:rPr>
              <w:t>T1566.001</w:t>
            </w:r>
          </w:p>
        </w:tc>
        <w:tc>
          <w:tcPr>
            <w:tcW w:w="2628" w:type="dxa"/>
          </w:tcPr>
          <w:p w14:paraId="1D7DB0D5" w14:textId="77777777" w:rsidR="00C81229" w:rsidRPr="0059428D" w:rsidRDefault="00C81229" w:rsidP="00C81229">
            <w:pPr>
              <w:jc w:val="center"/>
              <w:divId w:val="1002123069"/>
              <w:rPr>
                <w:rFonts w:ascii="Times New Roman" w:hAnsi="Times New Roman" w:cs="Times New Roman"/>
              </w:rPr>
            </w:pPr>
            <w:r w:rsidRPr="0059428D">
              <w:rPr>
                <w:rFonts w:ascii="Times New Roman" w:hAnsi="Times New Roman" w:cs="Times New Roman"/>
              </w:rPr>
              <w:t>Malicious email attachment used to gain initial access.</w:t>
            </w:r>
          </w:p>
        </w:tc>
      </w:tr>
      <w:tr w:rsidR="00C81229" w:rsidRPr="0059428D" w14:paraId="5D700E83" w14:textId="77777777" w:rsidTr="00C81229">
        <w:tc>
          <w:tcPr>
            <w:tcW w:w="2394" w:type="dxa"/>
          </w:tcPr>
          <w:p w14:paraId="60EE45C2" w14:textId="77777777" w:rsidR="00C81229" w:rsidRPr="0059428D" w:rsidRDefault="00C81229" w:rsidP="00C81229">
            <w:pPr>
              <w:rPr>
                <w:rFonts w:ascii="Times New Roman" w:hAnsi="Times New Roman" w:cs="Times New Roman"/>
              </w:rPr>
            </w:pPr>
            <w:r w:rsidRPr="0059428D">
              <w:rPr>
                <w:rFonts w:ascii="Times New Roman" w:hAnsi="Times New Roman" w:cs="Times New Roman"/>
              </w:rPr>
              <w:t>Initial Access</w:t>
            </w:r>
          </w:p>
        </w:tc>
        <w:tc>
          <w:tcPr>
            <w:tcW w:w="2754" w:type="dxa"/>
          </w:tcPr>
          <w:p w14:paraId="2FF7064F" w14:textId="77777777" w:rsidR="00C81229" w:rsidRPr="0059428D" w:rsidRDefault="00C81229" w:rsidP="00C81229">
            <w:pPr>
              <w:rPr>
                <w:rFonts w:ascii="Times New Roman" w:hAnsi="Times New Roman" w:cs="Times New Roman"/>
              </w:rPr>
            </w:pPr>
            <w:r w:rsidRPr="0059428D">
              <w:rPr>
                <w:rFonts w:ascii="Times New Roman" w:hAnsi="Times New Roman" w:cs="Times New Roman"/>
              </w:rPr>
              <w:t>Exploitation of Public-Facing Application</w:t>
            </w:r>
          </w:p>
        </w:tc>
        <w:tc>
          <w:tcPr>
            <w:tcW w:w="1800" w:type="dxa"/>
          </w:tcPr>
          <w:p w14:paraId="32B9CE94" w14:textId="77777777" w:rsidR="00C81229" w:rsidRPr="0059428D" w:rsidRDefault="00C81229">
            <w:pPr>
              <w:jc w:val="center"/>
              <w:rPr>
                <w:rFonts w:ascii="Times New Roman" w:hAnsi="Times New Roman" w:cs="Times New Roman"/>
              </w:rPr>
            </w:pPr>
            <w:r w:rsidRPr="0059428D">
              <w:rPr>
                <w:rFonts w:ascii="Times New Roman" w:hAnsi="Times New Roman" w:cs="Times New Roman"/>
              </w:rPr>
              <w:t>T1190</w:t>
            </w:r>
          </w:p>
        </w:tc>
        <w:tc>
          <w:tcPr>
            <w:tcW w:w="2628" w:type="dxa"/>
          </w:tcPr>
          <w:p w14:paraId="1D36E15A" w14:textId="77777777" w:rsidR="00C81229" w:rsidRPr="0059428D" w:rsidRDefault="00C81229" w:rsidP="00C81229">
            <w:pPr>
              <w:jc w:val="center"/>
              <w:divId w:val="1246185208"/>
              <w:rPr>
                <w:rFonts w:ascii="Times New Roman" w:hAnsi="Times New Roman" w:cs="Times New Roman"/>
              </w:rPr>
            </w:pPr>
            <w:r w:rsidRPr="0059428D">
              <w:rPr>
                <w:rFonts w:ascii="Times New Roman" w:hAnsi="Times New Roman" w:cs="Times New Roman"/>
              </w:rPr>
              <w:t>Exploiting internet-facing services or apps.</w:t>
            </w:r>
          </w:p>
        </w:tc>
      </w:tr>
      <w:tr w:rsidR="00C81229" w:rsidRPr="0059428D" w14:paraId="49D1241B" w14:textId="77777777" w:rsidTr="00C81229">
        <w:tc>
          <w:tcPr>
            <w:tcW w:w="2394" w:type="dxa"/>
          </w:tcPr>
          <w:p w14:paraId="2EE9A91C" w14:textId="77777777" w:rsidR="00C81229" w:rsidRPr="0059428D" w:rsidRDefault="00C81229" w:rsidP="00C81229">
            <w:pPr>
              <w:rPr>
                <w:rFonts w:ascii="Times New Roman" w:hAnsi="Times New Roman" w:cs="Times New Roman"/>
              </w:rPr>
            </w:pPr>
            <w:r w:rsidRPr="0059428D">
              <w:rPr>
                <w:rFonts w:ascii="Times New Roman" w:hAnsi="Times New Roman" w:cs="Times New Roman"/>
              </w:rPr>
              <w:t>Execution</w:t>
            </w:r>
          </w:p>
        </w:tc>
        <w:tc>
          <w:tcPr>
            <w:tcW w:w="2754" w:type="dxa"/>
          </w:tcPr>
          <w:p w14:paraId="550951C4" w14:textId="77777777" w:rsidR="00C81229" w:rsidRPr="0059428D" w:rsidRDefault="00C81229" w:rsidP="00C81229">
            <w:pPr>
              <w:rPr>
                <w:rFonts w:ascii="Times New Roman" w:hAnsi="Times New Roman" w:cs="Times New Roman"/>
              </w:rPr>
            </w:pPr>
            <w:r w:rsidRPr="0059428D">
              <w:rPr>
                <w:rFonts w:ascii="Times New Roman" w:hAnsi="Times New Roman" w:cs="Times New Roman"/>
              </w:rPr>
              <w:t>Malicious Script Execution</w:t>
            </w:r>
          </w:p>
        </w:tc>
        <w:tc>
          <w:tcPr>
            <w:tcW w:w="1800" w:type="dxa"/>
          </w:tcPr>
          <w:p w14:paraId="6192A7B0" w14:textId="77777777" w:rsidR="00C81229" w:rsidRPr="0059428D" w:rsidRDefault="00C81229">
            <w:pPr>
              <w:jc w:val="center"/>
              <w:rPr>
                <w:rFonts w:ascii="Times New Roman" w:hAnsi="Times New Roman" w:cs="Times New Roman"/>
              </w:rPr>
            </w:pPr>
            <w:r w:rsidRPr="0059428D">
              <w:rPr>
                <w:rFonts w:ascii="Times New Roman" w:hAnsi="Times New Roman" w:cs="Times New Roman"/>
              </w:rPr>
              <w:t>T1059</w:t>
            </w:r>
          </w:p>
        </w:tc>
        <w:tc>
          <w:tcPr>
            <w:tcW w:w="2628" w:type="dxa"/>
          </w:tcPr>
          <w:p w14:paraId="523802D2" w14:textId="77777777" w:rsidR="00C81229" w:rsidRPr="0059428D" w:rsidRDefault="00C81229" w:rsidP="00C81229">
            <w:pPr>
              <w:jc w:val="center"/>
              <w:divId w:val="988904109"/>
              <w:rPr>
                <w:rFonts w:ascii="Times New Roman" w:hAnsi="Times New Roman" w:cs="Times New Roman"/>
              </w:rPr>
            </w:pPr>
            <w:r w:rsidRPr="0059428D">
              <w:rPr>
                <w:rFonts w:ascii="Times New Roman" w:hAnsi="Times New Roman" w:cs="Times New Roman"/>
              </w:rPr>
              <w:t>Running hostile scripts to execute payloads.</w:t>
            </w:r>
          </w:p>
        </w:tc>
      </w:tr>
      <w:tr w:rsidR="00C81229" w:rsidRPr="0059428D" w14:paraId="46547782" w14:textId="77777777" w:rsidTr="00C81229">
        <w:tc>
          <w:tcPr>
            <w:tcW w:w="2394" w:type="dxa"/>
          </w:tcPr>
          <w:p w14:paraId="7762F646" w14:textId="77777777" w:rsidR="00C81229" w:rsidRPr="0059428D" w:rsidRDefault="00C81229" w:rsidP="00C81229">
            <w:pPr>
              <w:rPr>
                <w:rFonts w:ascii="Times New Roman" w:hAnsi="Times New Roman" w:cs="Times New Roman"/>
              </w:rPr>
            </w:pPr>
            <w:r w:rsidRPr="0059428D">
              <w:rPr>
                <w:rFonts w:ascii="Times New Roman" w:hAnsi="Times New Roman" w:cs="Times New Roman"/>
              </w:rPr>
              <w:t>Persistence</w:t>
            </w:r>
          </w:p>
        </w:tc>
        <w:tc>
          <w:tcPr>
            <w:tcW w:w="2754" w:type="dxa"/>
          </w:tcPr>
          <w:p w14:paraId="2A8ECCCC" w14:textId="77777777" w:rsidR="00C81229" w:rsidRPr="0059428D" w:rsidRDefault="00C81229" w:rsidP="00C81229">
            <w:pPr>
              <w:rPr>
                <w:rFonts w:ascii="Times New Roman" w:hAnsi="Times New Roman" w:cs="Times New Roman"/>
              </w:rPr>
            </w:pPr>
            <w:r w:rsidRPr="0059428D">
              <w:rPr>
                <w:rFonts w:ascii="Times New Roman" w:hAnsi="Times New Roman" w:cs="Times New Roman"/>
              </w:rPr>
              <w:t>Scheduled Task/Job</w:t>
            </w:r>
          </w:p>
        </w:tc>
        <w:tc>
          <w:tcPr>
            <w:tcW w:w="1800" w:type="dxa"/>
          </w:tcPr>
          <w:p w14:paraId="43538134" w14:textId="77777777" w:rsidR="00C81229" w:rsidRPr="0059428D" w:rsidRDefault="00C81229">
            <w:pPr>
              <w:jc w:val="center"/>
              <w:rPr>
                <w:rFonts w:ascii="Times New Roman" w:hAnsi="Times New Roman" w:cs="Times New Roman"/>
              </w:rPr>
            </w:pPr>
            <w:r w:rsidRPr="0059428D">
              <w:rPr>
                <w:rFonts w:ascii="Times New Roman" w:hAnsi="Times New Roman" w:cs="Times New Roman"/>
              </w:rPr>
              <w:t>T1053</w:t>
            </w:r>
          </w:p>
        </w:tc>
        <w:tc>
          <w:tcPr>
            <w:tcW w:w="2628" w:type="dxa"/>
          </w:tcPr>
          <w:p w14:paraId="75909296" w14:textId="77777777" w:rsidR="00C81229" w:rsidRPr="0059428D" w:rsidRDefault="00C81229" w:rsidP="00C81229">
            <w:pPr>
              <w:jc w:val="center"/>
              <w:divId w:val="762454652"/>
              <w:rPr>
                <w:rFonts w:ascii="Times New Roman" w:hAnsi="Times New Roman" w:cs="Times New Roman"/>
              </w:rPr>
            </w:pPr>
            <w:r w:rsidRPr="0059428D">
              <w:rPr>
                <w:rFonts w:ascii="Times New Roman" w:hAnsi="Times New Roman" w:cs="Times New Roman"/>
              </w:rPr>
              <w:t>Creating scheduled tasks to maintain access.</w:t>
            </w:r>
          </w:p>
        </w:tc>
      </w:tr>
      <w:tr w:rsidR="00C81229" w:rsidRPr="0059428D" w14:paraId="2E5C5DA1" w14:textId="77777777" w:rsidTr="00C81229">
        <w:tc>
          <w:tcPr>
            <w:tcW w:w="2394" w:type="dxa"/>
          </w:tcPr>
          <w:p w14:paraId="3179892C" w14:textId="77777777" w:rsidR="00C81229" w:rsidRPr="0059428D" w:rsidRDefault="00C81229" w:rsidP="00C81229">
            <w:pPr>
              <w:rPr>
                <w:rFonts w:ascii="Times New Roman" w:hAnsi="Times New Roman" w:cs="Times New Roman"/>
              </w:rPr>
            </w:pPr>
            <w:r w:rsidRPr="0059428D">
              <w:rPr>
                <w:rFonts w:ascii="Times New Roman" w:hAnsi="Times New Roman" w:cs="Times New Roman"/>
              </w:rPr>
              <w:t>Persistence</w:t>
            </w:r>
          </w:p>
        </w:tc>
        <w:tc>
          <w:tcPr>
            <w:tcW w:w="2754" w:type="dxa"/>
          </w:tcPr>
          <w:p w14:paraId="1E9039BF" w14:textId="77777777" w:rsidR="00C81229" w:rsidRPr="0059428D" w:rsidRDefault="00C81229" w:rsidP="00C81229">
            <w:pPr>
              <w:rPr>
                <w:rFonts w:ascii="Times New Roman" w:hAnsi="Times New Roman" w:cs="Times New Roman"/>
              </w:rPr>
            </w:pPr>
            <w:r w:rsidRPr="0059428D">
              <w:rPr>
                <w:rFonts w:ascii="Times New Roman" w:hAnsi="Times New Roman" w:cs="Times New Roman"/>
              </w:rPr>
              <w:t>Web Shell</w:t>
            </w:r>
          </w:p>
        </w:tc>
        <w:tc>
          <w:tcPr>
            <w:tcW w:w="1800" w:type="dxa"/>
          </w:tcPr>
          <w:p w14:paraId="1E042948" w14:textId="77777777" w:rsidR="00C81229" w:rsidRPr="0059428D" w:rsidRDefault="00C81229">
            <w:pPr>
              <w:jc w:val="center"/>
              <w:rPr>
                <w:rFonts w:ascii="Times New Roman" w:hAnsi="Times New Roman" w:cs="Times New Roman"/>
              </w:rPr>
            </w:pPr>
            <w:r w:rsidRPr="0059428D">
              <w:rPr>
                <w:rFonts w:ascii="Times New Roman" w:hAnsi="Times New Roman" w:cs="Times New Roman"/>
              </w:rPr>
              <w:t>T1505.003</w:t>
            </w:r>
          </w:p>
        </w:tc>
        <w:tc>
          <w:tcPr>
            <w:tcW w:w="2628" w:type="dxa"/>
          </w:tcPr>
          <w:p w14:paraId="20B08148" w14:textId="77777777" w:rsidR="00C81229" w:rsidRPr="0059428D" w:rsidRDefault="00C81229" w:rsidP="00C81229">
            <w:pPr>
              <w:jc w:val="center"/>
              <w:divId w:val="1147817200"/>
              <w:rPr>
                <w:rFonts w:ascii="Times New Roman" w:hAnsi="Times New Roman" w:cs="Times New Roman"/>
              </w:rPr>
            </w:pPr>
            <w:r w:rsidRPr="0059428D">
              <w:rPr>
                <w:rFonts w:ascii="Times New Roman" w:hAnsi="Times New Roman" w:cs="Times New Roman"/>
              </w:rPr>
              <w:t>Backdoor web script on a compromised server.</w:t>
            </w:r>
          </w:p>
        </w:tc>
      </w:tr>
      <w:tr w:rsidR="00C81229" w:rsidRPr="0059428D" w14:paraId="2781493E" w14:textId="77777777" w:rsidTr="00C81229">
        <w:tc>
          <w:tcPr>
            <w:tcW w:w="2394" w:type="dxa"/>
          </w:tcPr>
          <w:p w14:paraId="2880C55A" w14:textId="77777777" w:rsidR="00C81229" w:rsidRPr="0059428D" w:rsidRDefault="00C81229" w:rsidP="00C81229">
            <w:pPr>
              <w:rPr>
                <w:rFonts w:ascii="Times New Roman" w:hAnsi="Times New Roman" w:cs="Times New Roman"/>
              </w:rPr>
            </w:pPr>
            <w:r w:rsidRPr="0059428D">
              <w:rPr>
                <w:rFonts w:ascii="Times New Roman" w:hAnsi="Times New Roman" w:cs="Times New Roman"/>
              </w:rPr>
              <w:t>Privilege Escalation</w:t>
            </w:r>
          </w:p>
        </w:tc>
        <w:tc>
          <w:tcPr>
            <w:tcW w:w="2754" w:type="dxa"/>
          </w:tcPr>
          <w:p w14:paraId="6F1FDBB1" w14:textId="77777777" w:rsidR="00C81229" w:rsidRPr="0059428D" w:rsidRDefault="00C81229" w:rsidP="00C81229">
            <w:pPr>
              <w:rPr>
                <w:rFonts w:ascii="Times New Roman" w:hAnsi="Times New Roman" w:cs="Times New Roman"/>
              </w:rPr>
            </w:pPr>
            <w:r w:rsidRPr="0059428D">
              <w:rPr>
                <w:rFonts w:ascii="Times New Roman" w:hAnsi="Times New Roman" w:cs="Times New Roman"/>
              </w:rPr>
              <w:t>Exploitation for Privilege Escalation</w:t>
            </w:r>
          </w:p>
        </w:tc>
        <w:tc>
          <w:tcPr>
            <w:tcW w:w="1800" w:type="dxa"/>
          </w:tcPr>
          <w:p w14:paraId="343C18E0" w14:textId="77777777" w:rsidR="00C81229" w:rsidRPr="0059428D" w:rsidRDefault="00C81229">
            <w:pPr>
              <w:jc w:val="center"/>
              <w:rPr>
                <w:rFonts w:ascii="Times New Roman" w:hAnsi="Times New Roman" w:cs="Times New Roman"/>
              </w:rPr>
            </w:pPr>
            <w:r w:rsidRPr="0059428D">
              <w:rPr>
                <w:rFonts w:ascii="Times New Roman" w:hAnsi="Times New Roman" w:cs="Times New Roman"/>
              </w:rPr>
              <w:t>T1068</w:t>
            </w:r>
          </w:p>
        </w:tc>
        <w:tc>
          <w:tcPr>
            <w:tcW w:w="2628" w:type="dxa"/>
          </w:tcPr>
          <w:p w14:paraId="009321B8" w14:textId="77777777" w:rsidR="00C81229" w:rsidRPr="0059428D" w:rsidRDefault="00C81229" w:rsidP="00C81229">
            <w:pPr>
              <w:jc w:val="center"/>
              <w:divId w:val="477116148"/>
              <w:rPr>
                <w:rFonts w:ascii="Times New Roman" w:hAnsi="Times New Roman" w:cs="Times New Roman"/>
              </w:rPr>
            </w:pPr>
            <w:r w:rsidRPr="0059428D">
              <w:rPr>
                <w:rFonts w:ascii="Times New Roman" w:hAnsi="Times New Roman" w:cs="Times New Roman"/>
              </w:rPr>
              <w:t>Exploiting vulnerabilities to gain higher privileges.</w:t>
            </w:r>
          </w:p>
        </w:tc>
      </w:tr>
      <w:tr w:rsidR="00C81229" w:rsidRPr="0059428D" w14:paraId="03043CB2" w14:textId="77777777" w:rsidTr="00C81229">
        <w:tc>
          <w:tcPr>
            <w:tcW w:w="2394" w:type="dxa"/>
          </w:tcPr>
          <w:p w14:paraId="25E3883F" w14:textId="77777777" w:rsidR="00C81229" w:rsidRPr="0059428D" w:rsidRDefault="00C81229" w:rsidP="00C81229">
            <w:pPr>
              <w:rPr>
                <w:rFonts w:ascii="Times New Roman" w:hAnsi="Times New Roman" w:cs="Times New Roman"/>
              </w:rPr>
            </w:pPr>
            <w:r w:rsidRPr="0059428D">
              <w:rPr>
                <w:rFonts w:ascii="Times New Roman" w:hAnsi="Times New Roman" w:cs="Times New Roman"/>
              </w:rPr>
              <w:t>Credential Access</w:t>
            </w:r>
          </w:p>
        </w:tc>
        <w:tc>
          <w:tcPr>
            <w:tcW w:w="2754" w:type="dxa"/>
          </w:tcPr>
          <w:p w14:paraId="24EEAB1F" w14:textId="77777777" w:rsidR="00C81229" w:rsidRPr="0059428D" w:rsidRDefault="00C81229" w:rsidP="00C81229">
            <w:pPr>
              <w:rPr>
                <w:rFonts w:ascii="Times New Roman" w:hAnsi="Times New Roman" w:cs="Times New Roman"/>
              </w:rPr>
            </w:pPr>
            <w:r w:rsidRPr="0059428D">
              <w:rPr>
                <w:rFonts w:ascii="Times New Roman" w:hAnsi="Times New Roman" w:cs="Times New Roman"/>
              </w:rPr>
              <w:t>Credential Dumping</w:t>
            </w:r>
          </w:p>
        </w:tc>
        <w:tc>
          <w:tcPr>
            <w:tcW w:w="1800" w:type="dxa"/>
          </w:tcPr>
          <w:p w14:paraId="7327985E" w14:textId="77777777" w:rsidR="00C81229" w:rsidRPr="0059428D" w:rsidRDefault="00C81229">
            <w:pPr>
              <w:jc w:val="center"/>
              <w:rPr>
                <w:rFonts w:ascii="Times New Roman" w:hAnsi="Times New Roman" w:cs="Times New Roman"/>
              </w:rPr>
            </w:pPr>
            <w:r w:rsidRPr="0059428D">
              <w:rPr>
                <w:rFonts w:ascii="Times New Roman" w:hAnsi="Times New Roman" w:cs="Times New Roman"/>
              </w:rPr>
              <w:t>T1003</w:t>
            </w:r>
          </w:p>
        </w:tc>
        <w:tc>
          <w:tcPr>
            <w:tcW w:w="2628" w:type="dxa"/>
          </w:tcPr>
          <w:p w14:paraId="510D3703" w14:textId="77777777" w:rsidR="00C81229" w:rsidRPr="0059428D" w:rsidRDefault="00C81229" w:rsidP="00C81229">
            <w:pPr>
              <w:jc w:val="center"/>
              <w:divId w:val="1048533777"/>
              <w:rPr>
                <w:rFonts w:ascii="Times New Roman" w:hAnsi="Times New Roman" w:cs="Times New Roman"/>
              </w:rPr>
            </w:pPr>
            <w:r w:rsidRPr="0059428D">
              <w:rPr>
                <w:rFonts w:ascii="Times New Roman" w:hAnsi="Times New Roman" w:cs="Times New Roman"/>
              </w:rPr>
              <w:t>Extracting passwords and hashes from systems.</w:t>
            </w:r>
          </w:p>
        </w:tc>
      </w:tr>
      <w:tr w:rsidR="00C81229" w:rsidRPr="0059428D" w14:paraId="716F1CCE" w14:textId="77777777" w:rsidTr="00C81229">
        <w:tc>
          <w:tcPr>
            <w:tcW w:w="2394" w:type="dxa"/>
          </w:tcPr>
          <w:p w14:paraId="54991A88" w14:textId="77777777" w:rsidR="00C81229" w:rsidRPr="0059428D" w:rsidRDefault="00C81229" w:rsidP="00C81229">
            <w:pPr>
              <w:rPr>
                <w:rFonts w:ascii="Times New Roman" w:hAnsi="Times New Roman" w:cs="Times New Roman"/>
              </w:rPr>
            </w:pPr>
            <w:r w:rsidRPr="0059428D">
              <w:rPr>
                <w:rFonts w:ascii="Times New Roman" w:hAnsi="Times New Roman" w:cs="Times New Roman"/>
              </w:rPr>
              <w:t>Lateral Movement</w:t>
            </w:r>
          </w:p>
        </w:tc>
        <w:tc>
          <w:tcPr>
            <w:tcW w:w="2754" w:type="dxa"/>
          </w:tcPr>
          <w:p w14:paraId="109BB126" w14:textId="77777777" w:rsidR="00C81229" w:rsidRPr="0059428D" w:rsidRDefault="00C81229" w:rsidP="00C81229">
            <w:pPr>
              <w:rPr>
                <w:rFonts w:ascii="Times New Roman" w:hAnsi="Times New Roman" w:cs="Times New Roman"/>
              </w:rPr>
            </w:pPr>
            <w:r w:rsidRPr="0059428D">
              <w:rPr>
                <w:rFonts w:ascii="Times New Roman" w:hAnsi="Times New Roman" w:cs="Times New Roman"/>
              </w:rPr>
              <w:t>Remote Service Exploitation (e.g. RDP)</w:t>
            </w:r>
          </w:p>
        </w:tc>
        <w:tc>
          <w:tcPr>
            <w:tcW w:w="1800" w:type="dxa"/>
          </w:tcPr>
          <w:p w14:paraId="3FE7ABD6" w14:textId="77777777" w:rsidR="00C81229" w:rsidRPr="0059428D" w:rsidRDefault="00C81229">
            <w:pPr>
              <w:jc w:val="center"/>
              <w:rPr>
                <w:rFonts w:ascii="Times New Roman" w:hAnsi="Times New Roman" w:cs="Times New Roman"/>
              </w:rPr>
            </w:pPr>
            <w:r w:rsidRPr="0059428D">
              <w:rPr>
                <w:rFonts w:ascii="Times New Roman" w:hAnsi="Times New Roman" w:cs="Times New Roman"/>
              </w:rPr>
              <w:t>T1021</w:t>
            </w:r>
          </w:p>
        </w:tc>
        <w:tc>
          <w:tcPr>
            <w:tcW w:w="2628" w:type="dxa"/>
          </w:tcPr>
          <w:p w14:paraId="35B810F3" w14:textId="77777777" w:rsidR="00C81229" w:rsidRPr="0059428D" w:rsidRDefault="00C81229" w:rsidP="00C81229">
            <w:pPr>
              <w:jc w:val="center"/>
              <w:divId w:val="1095905105"/>
              <w:rPr>
                <w:rFonts w:ascii="Times New Roman" w:hAnsi="Times New Roman" w:cs="Times New Roman"/>
              </w:rPr>
            </w:pPr>
            <w:r w:rsidRPr="0059428D">
              <w:rPr>
                <w:rFonts w:ascii="Times New Roman" w:hAnsi="Times New Roman" w:cs="Times New Roman"/>
              </w:rPr>
              <w:t>Using remote services to move within the network.</w:t>
            </w:r>
          </w:p>
        </w:tc>
      </w:tr>
      <w:tr w:rsidR="00C81229" w:rsidRPr="0059428D" w14:paraId="13504E13" w14:textId="77777777" w:rsidTr="00C81229">
        <w:tc>
          <w:tcPr>
            <w:tcW w:w="2394" w:type="dxa"/>
          </w:tcPr>
          <w:p w14:paraId="4EB10591" w14:textId="77777777" w:rsidR="00C81229" w:rsidRPr="0059428D" w:rsidRDefault="00C81229" w:rsidP="00C81229">
            <w:pPr>
              <w:rPr>
                <w:rFonts w:ascii="Times New Roman" w:hAnsi="Times New Roman" w:cs="Times New Roman"/>
              </w:rPr>
            </w:pPr>
            <w:r w:rsidRPr="0059428D">
              <w:rPr>
                <w:rFonts w:ascii="Times New Roman" w:hAnsi="Times New Roman" w:cs="Times New Roman"/>
              </w:rPr>
              <w:t>Collection</w:t>
            </w:r>
          </w:p>
        </w:tc>
        <w:tc>
          <w:tcPr>
            <w:tcW w:w="2754" w:type="dxa"/>
          </w:tcPr>
          <w:p w14:paraId="782F79E4" w14:textId="77777777" w:rsidR="00C81229" w:rsidRPr="0059428D" w:rsidRDefault="00C81229" w:rsidP="00C81229">
            <w:pPr>
              <w:rPr>
                <w:rFonts w:ascii="Times New Roman" w:hAnsi="Times New Roman" w:cs="Times New Roman"/>
              </w:rPr>
            </w:pPr>
            <w:r w:rsidRPr="0059428D">
              <w:rPr>
                <w:rFonts w:ascii="Times New Roman" w:hAnsi="Times New Roman" w:cs="Times New Roman"/>
              </w:rPr>
              <w:t>Data from Local System</w:t>
            </w:r>
          </w:p>
        </w:tc>
        <w:tc>
          <w:tcPr>
            <w:tcW w:w="1800" w:type="dxa"/>
          </w:tcPr>
          <w:p w14:paraId="50642773" w14:textId="77777777" w:rsidR="00C81229" w:rsidRPr="0059428D" w:rsidRDefault="00C81229">
            <w:pPr>
              <w:jc w:val="center"/>
              <w:rPr>
                <w:rFonts w:ascii="Times New Roman" w:hAnsi="Times New Roman" w:cs="Times New Roman"/>
              </w:rPr>
            </w:pPr>
            <w:r w:rsidRPr="0059428D">
              <w:rPr>
                <w:rFonts w:ascii="Times New Roman" w:hAnsi="Times New Roman" w:cs="Times New Roman"/>
              </w:rPr>
              <w:t>T1005</w:t>
            </w:r>
          </w:p>
        </w:tc>
        <w:tc>
          <w:tcPr>
            <w:tcW w:w="2628" w:type="dxa"/>
          </w:tcPr>
          <w:p w14:paraId="2D4A37ED" w14:textId="77777777" w:rsidR="00C81229" w:rsidRPr="0059428D" w:rsidRDefault="00C81229" w:rsidP="00C81229">
            <w:pPr>
              <w:jc w:val="center"/>
              <w:divId w:val="1115750503"/>
              <w:rPr>
                <w:rFonts w:ascii="Times New Roman" w:hAnsi="Times New Roman" w:cs="Times New Roman"/>
              </w:rPr>
            </w:pPr>
            <w:r w:rsidRPr="0059428D">
              <w:rPr>
                <w:rFonts w:ascii="Times New Roman" w:hAnsi="Times New Roman" w:cs="Times New Roman"/>
              </w:rPr>
              <w:t>Gathering files and data from infected hosts.</w:t>
            </w:r>
          </w:p>
        </w:tc>
      </w:tr>
      <w:tr w:rsidR="00C81229" w:rsidRPr="0059428D" w14:paraId="2142A5C3" w14:textId="77777777" w:rsidTr="00C81229">
        <w:tc>
          <w:tcPr>
            <w:tcW w:w="2394" w:type="dxa"/>
          </w:tcPr>
          <w:p w14:paraId="0ACFF39D" w14:textId="77777777" w:rsidR="00C81229" w:rsidRPr="0059428D" w:rsidRDefault="00C81229" w:rsidP="00C81229">
            <w:pPr>
              <w:rPr>
                <w:rFonts w:ascii="Times New Roman" w:hAnsi="Times New Roman" w:cs="Times New Roman"/>
              </w:rPr>
            </w:pPr>
            <w:r w:rsidRPr="0059428D">
              <w:rPr>
                <w:rFonts w:ascii="Times New Roman" w:hAnsi="Times New Roman" w:cs="Times New Roman"/>
              </w:rPr>
              <w:t>Exfiltration</w:t>
            </w:r>
          </w:p>
        </w:tc>
        <w:tc>
          <w:tcPr>
            <w:tcW w:w="2754" w:type="dxa"/>
          </w:tcPr>
          <w:p w14:paraId="66C1972A" w14:textId="77777777" w:rsidR="00C81229" w:rsidRPr="0059428D" w:rsidRDefault="00C81229" w:rsidP="00C81229">
            <w:pPr>
              <w:rPr>
                <w:rFonts w:ascii="Times New Roman" w:hAnsi="Times New Roman" w:cs="Times New Roman"/>
              </w:rPr>
            </w:pPr>
            <w:r w:rsidRPr="0059428D">
              <w:rPr>
                <w:rFonts w:ascii="Times New Roman" w:hAnsi="Times New Roman" w:cs="Times New Roman"/>
              </w:rPr>
              <w:t>Exfiltration Over C2 Channel</w:t>
            </w:r>
          </w:p>
        </w:tc>
        <w:tc>
          <w:tcPr>
            <w:tcW w:w="1800" w:type="dxa"/>
          </w:tcPr>
          <w:p w14:paraId="2BD10AE3" w14:textId="77777777" w:rsidR="00C81229" w:rsidRPr="0059428D" w:rsidRDefault="00C81229">
            <w:pPr>
              <w:jc w:val="center"/>
              <w:rPr>
                <w:rFonts w:ascii="Times New Roman" w:hAnsi="Times New Roman" w:cs="Times New Roman"/>
              </w:rPr>
            </w:pPr>
            <w:r w:rsidRPr="0059428D">
              <w:rPr>
                <w:rFonts w:ascii="Times New Roman" w:hAnsi="Times New Roman" w:cs="Times New Roman"/>
              </w:rPr>
              <w:t>T1041</w:t>
            </w:r>
          </w:p>
        </w:tc>
        <w:tc>
          <w:tcPr>
            <w:tcW w:w="2628" w:type="dxa"/>
          </w:tcPr>
          <w:p w14:paraId="0D9B7E22" w14:textId="77777777" w:rsidR="00C81229" w:rsidRPr="0059428D" w:rsidRDefault="00C81229" w:rsidP="00C81229">
            <w:pPr>
              <w:jc w:val="center"/>
              <w:divId w:val="226039807"/>
              <w:rPr>
                <w:rFonts w:ascii="Times New Roman" w:hAnsi="Times New Roman" w:cs="Times New Roman"/>
              </w:rPr>
            </w:pPr>
            <w:r w:rsidRPr="0059428D">
              <w:rPr>
                <w:rFonts w:ascii="Times New Roman" w:hAnsi="Times New Roman" w:cs="Times New Roman"/>
              </w:rPr>
              <w:t>Sending stolen data over command-and-control.</w:t>
            </w:r>
          </w:p>
        </w:tc>
      </w:tr>
      <w:tr w:rsidR="00C81229" w:rsidRPr="0059428D" w14:paraId="376E2B62" w14:textId="77777777" w:rsidTr="00C81229">
        <w:tc>
          <w:tcPr>
            <w:tcW w:w="2394" w:type="dxa"/>
          </w:tcPr>
          <w:p w14:paraId="14DDE14A" w14:textId="77777777" w:rsidR="00C81229" w:rsidRPr="0059428D" w:rsidRDefault="00C81229" w:rsidP="00C81229">
            <w:pPr>
              <w:rPr>
                <w:rFonts w:ascii="Times New Roman" w:hAnsi="Times New Roman" w:cs="Times New Roman"/>
              </w:rPr>
            </w:pPr>
            <w:r w:rsidRPr="0059428D">
              <w:rPr>
                <w:rFonts w:ascii="Times New Roman" w:hAnsi="Times New Roman" w:cs="Times New Roman"/>
              </w:rPr>
              <w:t>Impact</w:t>
            </w:r>
          </w:p>
        </w:tc>
        <w:tc>
          <w:tcPr>
            <w:tcW w:w="2754" w:type="dxa"/>
          </w:tcPr>
          <w:p w14:paraId="1F18973F" w14:textId="77777777" w:rsidR="00C81229" w:rsidRPr="0059428D" w:rsidRDefault="00C81229" w:rsidP="00C81229">
            <w:pPr>
              <w:rPr>
                <w:rFonts w:ascii="Times New Roman" w:hAnsi="Times New Roman" w:cs="Times New Roman"/>
              </w:rPr>
            </w:pPr>
            <w:r w:rsidRPr="0059428D">
              <w:rPr>
                <w:rFonts w:ascii="Times New Roman" w:hAnsi="Times New Roman" w:cs="Times New Roman"/>
              </w:rPr>
              <w:t>Data Encrypted for Impact (Ransomware)</w:t>
            </w:r>
          </w:p>
        </w:tc>
        <w:tc>
          <w:tcPr>
            <w:tcW w:w="1800" w:type="dxa"/>
          </w:tcPr>
          <w:p w14:paraId="0D6F0AAE" w14:textId="77777777" w:rsidR="00C81229" w:rsidRPr="0059428D" w:rsidRDefault="00C81229">
            <w:pPr>
              <w:jc w:val="center"/>
              <w:rPr>
                <w:rFonts w:ascii="Times New Roman" w:hAnsi="Times New Roman" w:cs="Times New Roman"/>
              </w:rPr>
            </w:pPr>
            <w:r w:rsidRPr="0059428D">
              <w:rPr>
                <w:rFonts w:ascii="Times New Roman" w:hAnsi="Times New Roman" w:cs="Times New Roman"/>
              </w:rPr>
              <w:t>T1486</w:t>
            </w:r>
          </w:p>
        </w:tc>
        <w:tc>
          <w:tcPr>
            <w:tcW w:w="2628" w:type="dxa"/>
          </w:tcPr>
          <w:p w14:paraId="77F970ED" w14:textId="77777777" w:rsidR="00C81229" w:rsidRPr="0059428D" w:rsidRDefault="00C81229" w:rsidP="00C81229">
            <w:pPr>
              <w:jc w:val="center"/>
              <w:divId w:val="278922594"/>
              <w:rPr>
                <w:rFonts w:ascii="Times New Roman" w:hAnsi="Times New Roman" w:cs="Times New Roman"/>
              </w:rPr>
            </w:pPr>
            <w:r w:rsidRPr="0059428D">
              <w:rPr>
                <w:rFonts w:ascii="Times New Roman" w:hAnsi="Times New Roman" w:cs="Times New Roman"/>
              </w:rPr>
              <w:t>Encrypting data to disrupt operations.</w:t>
            </w:r>
          </w:p>
        </w:tc>
      </w:tr>
    </w:tbl>
    <w:p w14:paraId="18832F09" w14:textId="77777777" w:rsidR="005E406E" w:rsidRDefault="005E406E" w:rsidP="006C7D66">
      <w:pPr>
        <w:spacing w:line="360" w:lineRule="auto"/>
        <w:jc w:val="both"/>
        <w:rPr>
          <w:rFonts w:ascii="Times New Roman" w:hAnsi="Times New Roman" w:cs="Times New Roman"/>
        </w:rPr>
      </w:pPr>
    </w:p>
    <w:p w14:paraId="7BB03D57" w14:textId="77777777" w:rsidR="00C81229" w:rsidRPr="00CE0E78" w:rsidRDefault="00C81229" w:rsidP="00C81229">
      <w:pPr>
        <w:spacing w:line="360" w:lineRule="auto"/>
        <w:jc w:val="center"/>
        <w:rPr>
          <w:rFonts w:ascii="Times New Roman" w:hAnsi="Times New Roman" w:cs="Times New Roman"/>
        </w:rPr>
      </w:pPr>
      <w:r>
        <w:rPr>
          <w:rFonts w:ascii="Times New Roman" w:hAnsi="Times New Roman" w:cs="Times New Roman"/>
          <w:noProof/>
        </w:rPr>
        <w:lastRenderedPageBreak/>
        <w:drawing>
          <wp:inline distT="0" distB="0" distL="0" distR="0" wp14:anchorId="6D7B5E9F" wp14:editId="30E9E369">
            <wp:extent cx="5486400" cy="3200400"/>
            <wp:effectExtent l="0" t="0" r="19050" b="1905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332E20FA" w14:textId="77777777" w:rsidR="00C81229" w:rsidRPr="00C81229" w:rsidRDefault="00C81229" w:rsidP="00C81229">
      <w:pPr>
        <w:spacing w:line="360" w:lineRule="auto"/>
        <w:jc w:val="center"/>
        <w:rPr>
          <w:rFonts w:ascii="Times New Roman" w:hAnsi="Times New Roman" w:cs="Times New Roman"/>
        </w:rPr>
      </w:pPr>
      <w:r w:rsidRPr="00C81229">
        <w:rPr>
          <w:rFonts w:ascii="Times New Roman" w:hAnsi="Times New Roman" w:cs="Times New Roman"/>
        </w:rPr>
        <w:t xml:space="preserve">Fig-3: </w:t>
      </w:r>
      <w:r w:rsidRPr="00C81229">
        <w:rPr>
          <w:rFonts w:ascii="Times New Roman" w:eastAsia="inter" w:hAnsi="Times New Roman" w:cs="Times New Roman"/>
          <w:color w:val="000000"/>
          <w:sz w:val="24"/>
          <w:szCs w:val="24"/>
        </w:rPr>
        <w:t>Core MITRE ATT&amp;CK® Tactics and Representative Techniques</w:t>
      </w:r>
    </w:p>
    <w:p w14:paraId="0BB3DFBB" w14:textId="77777777" w:rsidR="005E406E" w:rsidRPr="00CE0E78" w:rsidRDefault="00CE0E78" w:rsidP="006C7D66">
      <w:pPr>
        <w:spacing w:line="360" w:lineRule="auto"/>
        <w:jc w:val="both"/>
        <w:rPr>
          <w:rFonts w:ascii="Times New Roman" w:hAnsi="Times New Roman" w:cs="Times New Roman"/>
          <w:b/>
        </w:rPr>
      </w:pPr>
      <w:r w:rsidRPr="00CE0E78">
        <w:rPr>
          <w:rFonts w:ascii="Times New Roman" w:hAnsi="Times New Roman" w:cs="Times New Roman"/>
          <w:b/>
        </w:rPr>
        <w:t xml:space="preserve">2.1.3 </w:t>
      </w:r>
      <w:r w:rsidR="005E406E" w:rsidRPr="00CE0E78">
        <w:rPr>
          <w:rFonts w:ascii="Times New Roman" w:hAnsi="Times New Roman" w:cs="Times New Roman"/>
          <w:b/>
        </w:rPr>
        <w:t xml:space="preserve">The procedures of the MITRE ATT&amp;CK Framework include </w:t>
      </w:r>
    </w:p>
    <w:p w14:paraId="0E9AB24C"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 xml:space="preserve">The procedures in the MITRE ATT&amp;CK ® Framework are the particular means or actions accomplished by adversaries to execute a technique. Whereas techniques explain the broad strokes of what a dweller does upon performing an attack, procedures explain in detail the specific </w:t>
      </w:r>
      <w:r w:rsidR="005D2B74" w:rsidRPr="00CE0E78">
        <w:rPr>
          <w:rFonts w:ascii="Times New Roman" w:hAnsi="Times New Roman" w:cs="Times New Roman"/>
        </w:rPr>
        <w:t>occurrence</w:t>
      </w:r>
      <w:r w:rsidRPr="00CE0E78">
        <w:rPr>
          <w:rFonts w:ascii="Times New Roman" w:hAnsi="Times New Roman" w:cs="Times New Roman"/>
        </w:rPr>
        <w:t xml:space="preserve"> of the technique in a certain context, and how the adversary may pull it off. As an example, Spearphishing Attachment technique can be applied through maliciously created document attachments sent by e-mail and utilizing such vulnerabilities as MS10-080 to run the payloads. An additional example may be an Exploitation of Remote Services, in which the attackers utilize certain exploits to attack the services such as RDP to achieve entry points.</w:t>
      </w:r>
    </w:p>
    <w:p w14:paraId="5FB6CB46" w14:textId="77777777" w:rsidR="005E406E" w:rsidRDefault="005E406E" w:rsidP="006C7D66">
      <w:pPr>
        <w:spacing w:line="360" w:lineRule="auto"/>
        <w:jc w:val="both"/>
        <w:rPr>
          <w:rFonts w:ascii="Times New Roman" w:hAnsi="Times New Roman" w:cs="Times New Roman"/>
        </w:rPr>
      </w:pPr>
      <w:r w:rsidRPr="00CE0E78">
        <w:rPr>
          <w:rFonts w:ascii="Times New Roman" w:hAnsi="Times New Roman" w:cs="Times New Roman"/>
        </w:rPr>
        <w:t>Procedures are very important to the cybersecurity professionals as they expose the specific tools, tactics and vulnerabilities that the enemy employs in the real attacks. This understanding can enable companies to create more effective detection tools and prevention mechanisms, including patching established vulnerabilities, training employees to see through phishing attacks, and installing protective tools as an endpoint protector and email filters.</w:t>
      </w:r>
    </w:p>
    <w:p w14:paraId="02A12914" w14:textId="77777777" w:rsidR="0059428D" w:rsidRPr="00CE0E78" w:rsidRDefault="0059428D" w:rsidP="006C7D66">
      <w:pPr>
        <w:spacing w:line="360" w:lineRule="auto"/>
        <w:jc w:val="both"/>
        <w:rPr>
          <w:rFonts w:ascii="Times New Roman" w:hAnsi="Times New Roman" w:cs="Times New Roman"/>
        </w:rPr>
      </w:pPr>
    </w:p>
    <w:p w14:paraId="7BB1A646" w14:textId="77777777" w:rsidR="0059428D" w:rsidRPr="00104A20" w:rsidRDefault="0059428D" w:rsidP="0059428D">
      <w:pPr>
        <w:pStyle w:val="NormalWeb"/>
      </w:pPr>
      <w:r w:rsidRPr="00104A20">
        <w:rPr>
          <w:b/>
        </w:rPr>
        <w:lastRenderedPageBreak/>
        <w:t>2.2</w:t>
      </w:r>
      <w:r w:rsidRPr="00104A20">
        <w:rPr>
          <w:rStyle w:val="Strong"/>
        </w:rPr>
        <w:t xml:space="preserve"> Using the MITRE </w:t>
      </w:r>
      <w:r w:rsidRPr="0059428D">
        <w:rPr>
          <w:rStyle w:val="Strong"/>
          <w:sz w:val="22"/>
          <w:szCs w:val="22"/>
        </w:rPr>
        <w:t>ATT</w:t>
      </w:r>
      <w:r w:rsidRPr="00104A20">
        <w:rPr>
          <w:rStyle w:val="Strong"/>
        </w:rPr>
        <w:t>&amp;CK® Matrix to Identify Relevant TTPs Based on Attack Stages</w:t>
      </w:r>
    </w:p>
    <w:p w14:paraId="6944CC9B"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 xml:space="preserve">MITRE ATT&amp;CK is a framework that provides an all-encompassing approach to the grouping of adversarial actions or Tactics, Techniques and Procedures (TTPs) at various levels of the </w:t>
      </w:r>
      <w:r w:rsidR="005D2B74" w:rsidRPr="00CE0E78">
        <w:rPr>
          <w:rFonts w:ascii="Times New Roman" w:hAnsi="Times New Roman" w:cs="Times New Roman"/>
        </w:rPr>
        <w:t>cyber-attack</w:t>
      </w:r>
      <w:r w:rsidRPr="00CE0E78">
        <w:rPr>
          <w:rFonts w:ascii="Times New Roman" w:hAnsi="Times New Roman" w:cs="Times New Roman"/>
        </w:rPr>
        <w:t xml:space="preserve"> process. With the help of this matrix, security professionals are able to map and to find out the particular TTPs that the attackers will use in each stage, which enables them to understand that an attack in a more structured way.</w:t>
      </w:r>
    </w:p>
    <w:p w14:paraId="0F6A4CEC"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 xml:space="preserve">Such attack lifecycle has generally several stages such as Initial Access, Execution, Persistence, </w:t>
      </w:r>
      <w:r w:rsidR="005D2B74" w:rsidRPr="00CE0E78">
        <w:rPr>
          <w:rFonts w:ascii="Times New Roman" w:hAnsi="Times New Roman" w:cs="Times New Roman"/>
        </w:rPr>
        <w:t>and Privilege</w:t>
      </w:r>
      <w:r w:rsidRPr="00CE0E78">
        <w:rPr>
          <w:rFonts w:ascii="Times New Roman" w:hAnsi="Times New Roman" w:cs="Times New Roman"/>
        </w:rPr>
        <w:t xml:space="preserve"> Escalation, defense Evasion, Credential Access, Discovery, Lateral Movement, Collection, Exfiltration, and Impact. All the stages are associated with a given tactic, and the MITRE ATT&amp;CK Matrix describes the means that adversaries could employ to attain those objectives.</w:t>
      </w:r>
    </w:p>
    <w:p w14:paraId="7C15C1D0" w14:textId="77777777" w:rsidR="0059428D" w:rsidRDefault="005E406E" w:rsidP="006C7D66">
      <w:pPr>
        <w:spacing w:line="360" w:lineRule="auto"/>
        <w:jc w:val="both"/>
        <w:rPr>
          <w:rFonts w:ascii="Times New Roman" w:hAnsi="Times New Roman" w:cs="Times New Roman"/>
        </w:rPr>
      </w:pPr>
      <w:r w:rsidRPr="00CE0E78">
        <w:rPr>
          <w:rFonts w:ascii="Times New Roman" w:hAnsi="Times New Roman" w:cs="Times New Roman"/>
        </w:rPr>
        <w:t>As an example, in the Initial Access phase, the attackers can use such techniques as Spearphishing or Public-Facing Application Exploitation. When the attack continues to Persistence, the attacker may install Scheduled Task/Job or Web Shells that will allow access to persist. Updating the security teams about the MITRE ATT&amp;CK® Matrix, they can find out the methods of interest belonging to each tactic and create the data detection methods or mitigation strategies that correspond to each phase, which would help organizations to become more effective in preventing, detecting, and responding to cyber threats.</w:t>
      </w:r>
    </w:p>
    <w:p w14:paraId="69B93EB9" w14:textId="77777777" w:rsidR="0059428D" w:rsidRPr="0059428D" w:rsidRDefault="0059428D" w:rsidP="0059428D">
      <w:pPr>
        <w:spacing w:before="315" w:after="105" w:line="360" w:lineRule="auto"/>
        <w:ind w:left="-30"/>
        <w:rPr>
          <w:rFonts w:ascii="Times New Roman" w:hAnsi="Times New Roman" w:cs="Times New Roman"/>
        </w:rPr>
      </w:pPr>
      <w:bookmarkStart w:id="3" w:name="table_2_distribution_of_ttps_acro_29eb9d"/>
      <w:r w:rsidRPr="0059428D">
        <w:rPr>
          <w:rFonts w:ascii="Times New Roman" w:eastAsia="inter" w:hAnsi="Times New Roman" w:cs="Times New Roman"/>
          <w:b/>
          <w:color w:val="000000"/>
        </w:rPr>
        <w:t>Table 2: Distribution of TTPs across Attack Lifecycle Stages</w:t>
      </w:r>
      <w:bookmarkEnd w:id="3"/>
    </w:p>
    <w:p w14:paraId="02A82A49" w14:textId="77777777" w:rsidR="0059428D" w:rsidRPr="00CE0E78" w:rsidRDefault="0059428D" w:rsidP="006C7D66">
      <w:pPr>
        <w:spacing w:line="360" w:lineRule="auto"/>
        <w:jc w:val="both"/>
        <w:rPr>
          <w:rFonts w:ascii="Times New Roman" w:hAnsi="Times New Roman" w:cs="Times New Roman"/>
        </w:rPr>
      </w:pPr>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881"/>
        <w:gridCol w:w="3400"/>
        <w:gridCol w:w="2422"/>
        <w:gridCol w:w="1647"/>
      </w:tblGrid>
      <w:tr w:rsidR="0059428D" w:rsidRPr="0059428D" w14:paraId="141040CE" w14:textId="77777777" w:rsidTr="0059428D">
        <w:trPr>
          <w:trHeight w:val="315"/>
        </w:trPr>
        <w:tc>
          <w:tcPr>
            <w:tcW w:w="0" w:type="auto"/>
            <w:tcMar>
              <w:top w:w="30" w:type="dxa"/>
              <w:left w:w="45" w:type="dxa"/>
              <w:bottom w:w="30" w:type="dxa"/>
              <w:right w:w="45" w:type="dxa"/>
            </w:tcMar>
            <w:hideMark/>
          </w:tcPr>
          <w:p w14:paraId="086AD54A" w14:textId="77777777" w:rsidR="0059428D" w:rsidRPr="0059428D" w:rsidRDefault="0059428D" w:rsidP="0059428D">
            <w:pPr>
              <w:spacing w:after="0" w:line="240" w:lineRule="auto"/>
              <w:jc w:val="center"/>
              <w:rPr>
                <w:rFonts w:ascii="Times New Roman" w:eastAsia="Times New Roman" w:hAnsi="Times New Roman" w:cs="Times New Roman"/>
                <w:b/>
                <w:bCs/>
                <w:sz w:val="20"/>
                <w:szCs w:val="20"/>
              </w:rPr>
            </w:pPr>
            <w:r w:rsidRPr="0059428D">
              <w:rPr>
                <w:rFonts w:ascii="Times New Roman" w:eastAsia="Times New Roman" w:hAnsi="Times New Roman" w:cs="Times New Roman"/>
                <w:b/>
                <w:bCs/>
                <w:sz w:val="20"/>
                <w:szCs w:val="20"/>
              </w:rPr>
              <w:t>Attack Lifecycle Stage</w:t>
            </w:r>
          </w:p>
        </w:tc>
        <w:tc>
          <w:tcPr>
            <w:tcW w:w="0" w:type="auto"/>
            <w:tcMar>
              <w:top w:w="30" w:type="dxa"/>
              <w:left w:w="45" w:type="dxa"/>
              <w:bottom w:w="30" w:type="dxa"/>
              <w:right w:w="45" w:type="dxa"/>
            </w:tcMar>
            <w:hideMark/>
          </w:tcPr>
          <w:p w14:paraId="05853628" w14:textId="77777777" w:rsidR="0059428D" w:rsidRPr="0059428D" w:rsidRDefault="0059428D" w:rsidP="0059428D">
            <w:pPr>
              <w:spacing w:after="0" w:line="240" w:lineRule="auto"/>
              <w:jc w:val="center"/>
              <w:rPr>
                <w:rFonts w:ascii="Times New Roman" w:eastAsia="Times New Roman" w:hAnsi="Times New Roman" w:cs="Times New Roman"/>
                <w:b/>
                <w:bCs/>
                <w:sz w:val="20"/>
                <w:szCs w:val="20"/>
              </w:rPr>
            </w:pPr>
            <w:r w:rsidRPr="0059428D">
              <w:rPr>
                <w:rFonts w:ascii="Times New Roman" w:eastAsia="Times New Roman" w:hAnsi="Times New Roman" w:cs="Times New Roman"/>
                <w:b/>
                <w:bCs/>
                <w:sz w:val="20"/>
                <w:szCs w:val="20"/>
              </w:rPr>
              <w:t>Example Tactic / Technique Mentioned</w:t>
            </w:r>
          </w:p>
        </w:tc>
        <w:tc>
          <w:tcPr>
            <w:tcW w:w="0" w:type="auto"/>
            <w:tcMar>
              <w:top w:w="30" w:type="dxa"/>
              <w:left w:w="45" w:type="dxa"/>
              <w:bottom w:w="30" w:type="dxa"/>
              <w:right w:w="45" w:type="dxa"/>
            </w:tcMar>
            <w:hideMark/>
          </w:tcPr>
          <w:p w14:paraId="627B3E76" w14:textId="77777777" w:rsidR="0059428D" w:rsidRPr="0059428D" w:rsidRDefault="0059428D" w:rsidP="0059428D">
            <w:pPr>
              <w:spacing w:after="0" w:line="240" w:lineRule="auto"/>
              <w:jc w:val="center"/>
              <w:rPr>
                <w:rFonts w:ascii="Times New Roman" w:eastAsia="Times New Roman" w:hAnsi="Times New Roman" w:cs="Times New Roman"/>
                <w:b/>
                <w:bCs/>
                <w:sz w:val="20"/>
                <w:szCs w:val="20"/>
              </w:rPr>
            </w:pPr>
            <w:r w:rsidRPr="0059428D">
              <w:rPr>
                <w:rFonts w:ascii="Times New Roman" w:eastAsia="Times New Roman" w:hAnsi="Times New Roman" w:cs="Times New Roman"/>
                <w:b/>
                <w:bCs/>
                <w:sz w:val="20"/>
                <w:szCs w:val="20"/>
              </w:rPr>
              <w:t>Approx. Number of Relevant TTPs</w:t>
            </w:r>
          </w:p>
        </w:tc>
        <w:tc>
          <w:tcPr>
            <w:tcW w:w="0" w:type="auto"/>
            <w:tcMar>
              <w:top w:w="30" w:type="dxa"/>
              <w:left w:w="0" w:type="dxa"/>
              <w:bottom w:w="30" w:type="dxa"/>
              <w:right w:w="0" w:type="dxa"/>
            </w:tcMar>
            <w:hideMark/>
          </w:tcPr>
          <w:p w14:paraId="2D1830AE" w14:textId="77777777" w:rsidR="0059428D" w:rsidRPr="0059428D" w:rsidRDefault="0059428D" w:rsidP="0059428D">
            <w:pPr>
              <w:spacing w:after="0" w:line="240" w:lineRule="auto"/>
              <w:jc w:val="center"/>
              <w:rPr>
                <w:rFonts w:ascii="Times New Roman" w:eastAsia="Times New Roman" w:hAnsi="Times New Roman" w:cs="Times New Roman"/>
                <w:b/>
                <w:bCs/>
                <w:sz w:val="20"/>
                <w:szCs w:val="20"/>
              </w:rPr>
            </w:pPr>
            <w:r w:rsidRPr="0059428D">
              <w:rPr>
                <w:rFonts w:ascii="Times New Roman" w:eastAsia="Times New Roman" w:hAnsi="Times New Roman" w:cs="Times New Roman"/>
                <w:b/>
                <w:bCs/>
                <w:sz w:val="20"/>
                <w:szCs w:val="20"/>
              </w:rPr>
              <w:t>Share of Total TTPs (%)</w:t>
            </w:r>
          </w:p>
        </w:tc>
      </w:tr>
      <w:tr w:rsidR="0059428D" w:rsidRPr="0059428D" w14:paraId="6217FE41" w14:textId="77777777" w:rsidTr="0059428D">
        <w:trPr>
          <w:trHeight w:val="315"/>
        </w:trPr>
        <w:tc>
          <w:tcPr>
            <w:tcW w:w="0" w:type="auto"/>
            <w:tcMar>
              <w:top w:w="30" w:type="dxa"/>
              <w:left w:w="45" w:type="dxa"/>
              <w:bottom w:w="30" w:type="dxa"/>
              <w:right w:w="45" w:type="dxa"/>
            </w:tcMar>
            <w:hideMark/>
          </w:tcPr>
          <w:p w14:paraId="4E92DE26" w14:textId="77777777" w:rsidR="0059428D" w:rsidRPr="0059428D" w:rsidRDefault="0059428D" w:rsidP="0059428D">
            <w:pPr>
              <w:spacing w:after="0" w:line="240" w:lineRule="auto"/>
              <w:jc w:val="center"/>
              <w:rPr>
                <w:rFonts w:ascii="Times New Roman" w:eastAsia="Times New Roman" w:hAnsi="Times New Roman" w:cs="Times New Roman"/>
                <w:sz w:val="20"/>
                <w:szCs w:val="20"/>
              </w:rPr>
            </w:pPr>
            <w:r w:rsidRPr="0059428D">
              <w:rPr>
                <w:rFonts w:ascii="Times New Roman" w:eastAsia="Times New Roman" w:hAnsi="Times New Roman" w:cs="Times New Roman"/>
                <w:sz w:val="20"/>
                <w:szCs w:val="20"/>
              </w:rPr>
              <w:t>Initial Access</w:t>
            </w:r>
          </w:p>
        </w:tc>
        <w:tc>
          <w:tcPr>
            <w:tcW w:w="0" w:type="auto"/>
            <w:tcMar>
              <w:top w:w="30" w:type="dxa"/>
              <w:left w:w="45" w:type="dxa"/>
              <w:bottom w:w="30" w:type="dxa"/>
              <w:right w:w="45" w:type="dxa"/>
            </w:tcMar>
            <w:hideMark/>
          </w:tcPr>
          <w:p w14:paraId="7361444C" w14:textId="77777777" w:rsidR="0059428D" w:rsidRPr="0059428D" w:rsidRDefault="0059428D" w:rsidP="0059428D">
            <w:pPr>
              <w:spacing w:after="0" w:line="240" w:lineRule="auto"/>
              <w:jc w:val="center"/>
              <w:rPr>
                <w:rFonts w:ascii="Times New Roman" w:eastAsia="Times New Roman" w:hAnsi="Times New Roman" w:cs="Times New Roman"/>
                <w:sz w:val="20"/>
                <w:szCs w:val="20"/>
              </w:rPr>
            </w:pPr>
            <w:r w:rsidRPr="0059428D">
              <w:rPr>
                <w:rFonts w:ascii="Times New Roman" w:eastAsia="Times New Roman" w:hAnsi="Times New Roman" w:cs="Times New Roman"/>
                <w:sz w:val="20"/>
                <w:szCs w:val="20"/>
              </w:rPr>
              <w:t>Spearphishing, Exploitation of Public-Facing Apps</w:t>
            </w:r>
          </w:p>
        </w:tc>
        <w:tc>
          <w:tcPr>
            <w:tcW w:w="0" w:type="auto"/>
            <w:tcMar>
              <w:top w:w="30" w:type="dxa"/>
              <w:left w:w="45" w:type="dxa"/>
              <w:bottom w:w="30" w:type="dxa"/>
              <w:right w:w="45" w:type="dxa"/>
            </w:tcMar>
            <w:hideMark/>
          </w:tcPr>
          <w:p w14:paraId="75861868" w14:textId="77777777" w:rsidR="0059428D" w:rsidRPr="0059428D" w:rsidRDefault="0059428D" w:rsidP="0059428D">
            <w:pPr>
              <w:spacing w:after="0" w:line="240" w:lineRule="auto"/>
              <w:jc w:val="center"/>
              <w:rPr>
                <w:rFonts w:ascii="Times New Roman" w:eastAsia="Times New Roman" w:hAnsi="Times New Roman" w:cs="Times New Roman"/>
                <w:sz w:val="20"/>
                <w:szCs w:val="20"/>
              </w:rPr>
            </w:pPr>
            <w:r w:rsidRPr="0059428D">
              <w:rPr>
                <w:rFonts w:ascii="Times New Roman" w:eastAsia="Times New Roman" w:hAnsi="Times New Roman" w:cs="Times New Roman"/>
                <w:sz w:val="20"/>
                <w:szCs w:val="20"/>
              </w:rPr>
              <w:t>3</w:t>
            </w:r>
          </w:p>
        </w:tc>
        <w:tc>
          <w:tcPr>
            <w:tcW w:w="0" w:type="auto"/>
            <w:tcMar>
              <w:top w:w="30" w:type="dxa"/>
              <w:left w:w="45" w:type="dxa"/>
              <w:bottom w:w="30" w:type="dxa"/>
              <w:right w:w="45" w:type="dxa"/>
            </w:tcMar>
            <w:hideMark/>
          </w:tcPr>
          <w:p w14:paraId="34635747" w14:textId="77777777" w:rsidR="0059428D" w:rsidRPr="0059428D" w:rsidRDefault="0059428D" w:rsidP="0059428D">
            <w:pPr>
              <w:spacing w:after="0" w:line="240" w:lineRule="auto"/>
              <w:jc w:val="center"/>
              <w:rPr>
                <w:rFonts w:ascii="Times New Roman" w:eastAsia="Times New Roman" w:hAnsi="Times New Roman" w:cs="Times New Roman"/>
                <w:sz w:val="20"/>
                <w:szCs w:val="20"/>
              </w:rPr>
            </w:pPr>
            <w:r w:rsidRPr="0059428D">
              <w:rPr>
                <w:rFonts w:ascii="Times New Roman" w:eastAsia="Times New Roman" w:hAnsi="Times New Roman" w:cs="Times New Roman"/>
                <w:sz w:val="20"/>
                <w:szCs w:val="20"/>
              </w:rPr>
              <w:t>15</w:t>
            </w:r>
          </w:p>
        </w:tc>
      </w:tr>
      <w:tr w:rsidR="0059428D" w:rsidRPr="0059428D" w14:paraId="3341BBFD" w14:textId="77777777" w:rsidTr="0059428D">
        <w:trPr>
          <w:trHeight w:val="315"/>
        </w:trPr>
        <w:tc>
          <w:tcPr>
            <w:tcW w:w="0" w:type="auto"/>
            <w:tcMar>
              <w:top w:w="30" w:type="dxa"/>
              <w:left w:w="45" w:type="dxa"/>
              <w:bottom w:w="30" w:type="dxa"/>
              <w:right w:w="45" w:type="dxa"/>
            </w:tcMar>
            <w:hideMark/>
          </w:tcPr>
          <w:p w14:paraId="4D81FE0C" w14:textId="77777777" w:rsidR="0059428D" w:rsidRPr="0059428D" w:rsidRDefault="0059428D" w:rsidP="0059428D">
            <w:pPr>
              <w:spacing w:after="0" w:line="240" w:lineRule="auto"/>
              <w:jc w:val="center"/>
              <w:rPr>
                <w:rFonts w:ascii="Times New Roman" w:eastAsia="Times New Roman" w:hAnsi="Times New Roman" w:cs="Times New Roman"/>
                <w:sz w:val="20"/>
                <w:szCs w:val="20"/>
              </w:rPr>
            </w:pPr>
            <w:r w:rsidRPr="0059428D">
              <w:rPr>
                <w:rFonts w:ascii="Times New Roman" w:eastAsia="Times New Roman" w:hAnsi="Times New Roman" w:cs="Times New Roman"/>
                <w:sz w:val="20"/>
                <w:szCs w:val="20"/>
              </w:rPr>
              <w:t>Execution</w:t>
            </w:r>
          </w:p>
        </w:tc>
        <w:tc>
          <w:tcPr>
            <w:tcW w:w="0" w:type="auto"/>
            <w:tcMar>
              <w:top w:w="30" w:type="dxa"/>
              <w:left w:w="45" w:type="dxa"/>
              <w:bottom w:w="30" w:type="dxa"/>
              <w:right w:w="45" w:type="dxa"/>
            </w:tcMar>
            <w:hideMark/>
          </w:tcPr>
          <w:p w14:paraId="0EFBE48F" w14:textId="77777777" w:rsidR="0059428D" w:rsidRPr="0059428D" w:rsidRDefault="0059428D" w:rsidP="0059428D">
            <w:pPr>
              <w:spacing w:after="0" w:line="240" w:lineRule="auto"/>
              <w:jc w:val="center"/>
              <w:rPr>
                <w:rFonts w:ascii="Times New Roman" w:eastAsia="Times New Roman" w:hAnsi="Times New Roman" w:cs="Times New Roman"/>
                <w:sz w:val="20"/>
                <w:szCs w:val="20"/>
              </w:rPr>
            </w:pPr>
            <w:r w:rsidRPr="0059428D">
              <w:rPr>
                <w:rFonts w:ascii="Times New Roman" w:eastAsia="Times New Roman" w:hAnsi="Times New Roman" w:cs="Times New Roman"/>
                <w:sz w:val="20"/>
                <w:szCs w:val="20"/>
              </w:rPr>
              <w:t>Malicious Script Execution</w:t>
            </w:r>
          </w:p>
        </w:tc>
        <w:tc>
          <w:tcPr>
            <w:tcW w:w="0" w:type="auto"/>
            <w:tcMar>
              <w:top w:w="30" w:type="dxa"/>
              <w:left w:w="45" w:type="dxa"/>
              <w:bottom w:w="30" w:type="dxa"/>
              <w:right w:w="45" w:type="dxa"/>
            </w:tcMar>
            <w:hideMark/>
          </w:tcPr>
          <w:p w14:paraId="707BFF63" w14:textId="77777777" w:rsidR="0059428D" w:rsidRPr="0059428D" w:rsidRDefault="0059428D" w:rsidP="0059428D">
            <w:pPr>
              <w:spacing w:after="0" w:line="240" w:lineRule="auto"/>
              <w:jc w:val="center"/>
              <w:rPr>
                <w:rFonts w:ascii="Times New Roman" w:eastAsia="Times New Roman" w:hAnsi="Times New Roman" w:cs="Times New Roman"/>
                <w:sz w:val="20"/>
                <w:szCs w:val="20"/>
              </w:rPr>
            </w:pPr>
            <w:r w:rsidRPr="0059428D">
              <w:rPr>
                <w:rFonts w:ascii="Times New Roman" w:eastAsia="Times New Roman" w:hAnsi="Times New Roman" w:cs="Times New Roman"/>
                <w:sz w:val="20"/>
                <w:szCs w:val="20"/>
              </w:rPr>
              <w:t>2</w:t>
            </w:r>
          </w:p>
        </w:tc>
        <w:tc>
          <w:tcPr>
            <w:tcW w:w="0" w:type="auto"/>
            <w:tcMar>
              <w:top w:w="30" w:type="dxa"/>
              <w:left w:w="45" w:type="dxa"/>
              <w:bottom w:w="30" w:type="dxa"/>
              <w:right w:w="45" w:type="dxa"/>
            </w:tcMar>
            <w:hideMark/>
          </w:tcPr>
          <w:p w14:paraId="60017711" w14:textId="77777777" w:rsidR="0059428D" w:rsidRPr="0059428D" w:rsidRDefault="0059428D" w:rsidP="0059428D">
            <w:pPr>
              <w:spacing w:after="0" w:line="240" w:lineRule="auto"/>
              <w:jc w:val="center"/>
              <w:rPr>
                <w:rFonts w:ascii="Times New Roman" w:eastAsia="Times New Roman" w:hAnsi="Times New Roman" w:cs="Times New Roman"/>
                <w:sz w:val="20"/>
                <w:szCs w:val="20"/>
              </w:rPr>
            </w:pPr>
            <w:r w:rsidRPr="0059428D">
              <w:rPr>
                <w:rFonts w:ascii="Times New Roman" w:eastAsia="Times New Roman" w:hAnsi="Times New Roman" w:cs="Times New Roman"/>
                <w:sz w:val="20"/>
                <w:szCs w:val="20"/>
              </w:rPr>
              <w:t>10</w:t>
            </w:r>
          </w:p>
        </w:tc>
      </w:tr>
      <w:tr w:rsidR="0059428D" w:rsidRPr="0059428D" w14:paraId="362975EB" w14:textId="77777777" w:rsidTr="0059428D">
        <w:trPr>
          <w:trHeight w:val="315"/>
        </w:trPr>
        <w:tc>
          <w:tcPr>
            <w:tcW w:w="0" w:type="auto"/>
            <w:tcMar>
              <w:top w:w="30" w:type="dxa"/>
              <w:left w:w="45" w:type="dxa"/>
              <w:bottom w:w="30" w:type="dxa"/>
              <w:right w:w="45" w:type="dxa"/>
            </w:tcMar>
            <w:hideMark/>
          </w:tcPr>
          <w:p w14:paraId="7BD5B990" w14:textId="77777777" w:rsidR="0059428D" w:rsidRPr="0059428D" w:rsidRDefault="0059428D" w:rsidP="0059428D">
            <w:pPr>
              <w:spacing w:after="0" w:line="240" w:lineRule="auto"/>
              <w:jc w:val="center"/>
              <w:rPr>
                <w:rFonts w:ascii="Times New Roman" w:eastAsia="Times New Roman" w:hAnsi="Times New Roman" w:cs="Times New Roman"/>
                <w:sz w:val="20"/>
                <w:szCs w:val="20"/>
              </w:rPr>
            </w:pPr>
            <w:r w:rsidRPr="0059428D">
              <w:rPr>
                <w:rFonts w:ascii="Times New Roman" w:eastAsia="Times New Roman" w:hAnsi="Times New Roman" w:cs="Times New Roman"/>
                <w:sz w:val="20"/>
                <w:szCs w:val="20"/>
              </w:rPr>
              <w:t>Persistence</w:t>
            </w:r>
          </w:p>
        </w:tc>
        <w:tc>
          <w:tcPr>
            <w:tcW w:w="0" w:type="auto"/>
            <w:tcMar>
              <w:top w:w="30" w:type="dxa"/>
              <w:left w:w="45" w:type="dxa"/>
              <w:bottom w:w="30" w:type="dxa"/>
              <w:right w:w="45" w:type="dxa"/>
            </w:tcMar>
            <w:hideMark/>
          </w:tcPr>
          <w:p w14:paraId="513CD5A7" w14:textId="77777777" w:rsidR="0059428D" w:rsidRPr="0059428D" w:rsidRDefault="0059428D" w:rsidP="0059428D">
            <w:pPr>
              <w:spacing w:after="0" w:line="240" w:lineRule="auto"/>
              <w:jc w:val="center"/>
              <w:rPr>
                <w:rFonts w:ascii="Times New Roman" w:eastAsia="Times New Roman" w:hAnsi="Times New Roman" w:cs="Times New Roman"/>
                <w:sz w:val="20"/>
                <w:szCs w:val="20"/>
              </w:rPr>
            </w:pPr>
            <w:r w:rsidRPr="0059428D">
              <w:rPr>
                <w:rFonts w:ascii="Times New Roman" w:eastAsia="Times New Roman" w:hAnsi="Times New Roman" w:cs="Times New Roman"/>
                <w:sz w:val="20"/>
                <w:szCs w:val="20"/>
              </w:rPr>
              <w:t>Scheduled Task/Job, Web Shell</w:t>
            </w:r>
          </w:p>
        </w:tc>
        <w:tc>
          <w:tcPr>
            <w:tcW w:w="0" w:type="auto"/>
            <w:tcMar>
              <w:top w:w="30" w:type="dxa"/>
              <w:left w:w="45" w:type="dxa"/>
              <w:bottom w:w="30" w:type="dxa"/>
              <w:right w:w="45" w:type="dxa"/>
            </w:tcMar>
            <w:hideMark/>
          </w:tcPr>
          <w:p w14:paraId="25DD49C0" w14:textId="77777777" w:rsidR="0059428D" w:rsidRPr="0059428D" w:rsidRDefault="0059428D" w:rsidP="0059428D">
            <w:pPr>
              <w:spacing w:after="0" w:line="240" w:lineRule="auto"/>
              <w:jc w:val="center"/>
              <w:rPr>
                <w:rFonts w:ascii="Times New Roman" w:eastAsia="Times New Roman" w:hAnsi="Times New Roman" w:cs="Times New Roman"/>
                <w:sz w:val="20"/>
                <w:szCs w:val="20"/>
              </w:rPr>
            </w:pPr>
            <w:r w:rsidRPr="0059428D">
              <w:rPr>
                <w:rFonts w:ascii="Times New Roman" w:eastAsia="Times New Roman" w:hAnsi="Times New Roman" w:cs="Times New Roman"/>
                <w:sz w:val="20"/>
                <w:szCs w:val="20"/>
              </w:rPr>
              <w:t>3</w:t>
            </w:r>
          </w:p>
        </w:tc>
        <w:tc>
          <w:tcPr>
            <w:tcW w:w="0" w:type="auto"/>
            <w:tcMar>
              <w:top w:w="30" w:type="dxa"/>
              <w:left w:w="45" w:type="dxa"/>
              <w:bottom w:w="30" w:type="dxa"/>
              <w:right w:w="45" w:type="dxa"/>
            </w:tcMar>
            <w:hideMark/>
          </w:tcPr>
          <w:p w14:paraId="35631BAC" w14:textId="77777777" w:rsidR="0059428D" w:rsidRPr="0059428D" w:rsidRDefault="0059428D" w:rsidP="0059428D">
            <w:pPr>
              <w:spacing w:after="0" w:line="240" w:lineRule="auto"/>
              <w:jc w:val="center"/>
              <w:rPr>
                <w:rFonts w:ascii="Times New Roman" w:eastAsia="Times New Roman" w:hAnsi="Times New Roman" w:cs="Times New Roman"/>
                <w:sz w:val="20"/>
                <w:szCs w:val="20"/>
              </w:rPr>
            </w:pPr>
            <w:r w:rsidRPr="0059428D">
              <w:rPr>
                <w:rFonts w:ascii="Times New Roman" w:eastAsia="Times New Roman" w:hAnsi="Times New Roman" w:cs="Times New Roman"/>
                <w:sz w:val="20"/>
                <w:szCs w:val="20"/>
              </w:rPr>
              <w:t>15</w:t>
            </w:r>
          </w:p>
        </w:tc>
      </w:tr>
      <w:tr w:rsidR="0059428D" w:rsidRPr="0059428D" w14:paraId="7E506280" w14:textId="77777777" w:rsidTr="0059428D">
        <w:trPr>
          <w:trHeight w:val="315"/>
        </w:trPr>
        <w:tc>
          <w:tcPr>
            <w:tcW w:w="0" w:type="auto"/>
            <w:tcMar>
              <w:top w:w="30" w:type="dxa"/>
              <w:left w:w="45" w:type="dxa"/>
              <w:bottom w:w="30" w:type="dxa"/>
              <w:right w:w="45" w:type="dxa"/>
            </w:tcMar>
            <w:hideMark/>
          </w:tcPr>
          <w:p w14:paraId="6F9D8971" w14:textId="77777777" w:rsidR="0059428D" w:rsidRPr="0059428D" w:rsidRDefault="0059428D" w:rsidP="0059428D">
            <w:pPr>
              <w:spacing w:after="0" w:line="240" w:lineRule="auto"/>
              <w:jc w:val="center"/>
              <w:rPr>
                <w:rFonts w:ascii="Times New Roman" w:eastAsia="Times New Roman" w:hAnsi="Times New Roman" w:cs="Times New Roman"/>
                <w:sz w:val="20"/>
                <w:szCs w:val="20"/>
              </w:rPr>
            </w:pPr>
            <w:r w:rsidRPr="0059428D">
              <w:rPr>
                <w:rFonts w:ascii="Times New Roman" w:eastAsia="Times New Roman" w:hAnsi="Times New Roman" w:cs="Times New Roman"/>
                <w:sz w:val="20"/>
                <w:szCs w:val="20"/>
              </w:rPr>
              <w:t>Privilege Escalation</w:t>
            </w:r>
          </w:p>
        </w:tc>
        <w:tc>
          <w:tcPr>
            <w:tcW w:w="0" w:type="auto"/>
            <w:tcMar>
              <w:top w:w="30" w:type="dxa"/>
              <w:left w:w="45" w:type="dxa"/>
              <w:bottom w:w="30" w:type="dxa"/>
              <w:right w:w="45" w:type="dxa"/>
            </w:tcMar>
            <w:hideMark/>
          </w:tcPr>
          <w:p w14:paraId="09AEA26C" w14:textId="77777777" w:rsidR="0059428D" w:rsidRPr="0059428D" w:rsidRDefault="0059428D" w:rsidP="0059428D">
            <w:pPr>
              <w:spacing w:after="0" w:line="240" w:lineRule="auto"/>
              <w:jc w:val="center"/>
              <w:rPr>
                <w:rFonts w:ascii="Times New Roman" w:eastAsia="Times New Roman" w:hAnsi="Times New Roman" w:cs="Times New Roman"/>
                <w:sz w:val="20"/>
                <w:szCs w:val="20"/>
              </w:rPr>
            </w:pPr>
            <w:r w:rsidRPr="0059428D">
              <w:rPr>
                <w:rFonts w:ascii="Times New Roman" w:eastAsia="Times New Roman" w:hAnsi="Times New Roman" w:cs="Times New Roman"/>
                <w:sz w:val="20"/>
                <w:szCs w:val="20"/>
              </w:rPr>
              <w:t>Exploitation for Privilege Escalation</w:t>
            </w:r>
          </w:p>
        </w:tc>
        <w:tc>
          <w:tcPr>
            <w:tcW w:w="0" w:type="auto"/>
            <w:tcMar>
              <w:top w:w="30" w:type="dxa"/>
              <w:left w:w="45" w:type="dxa"/>
              <w:bottom w:w="30" w:type="dxa"/>
              <w:right w:w="45" w:type="dxa"/>
            </w:tcMar>
            <w:hideMark/>
          </w:tcPr>
          <w:p w14:paraId="0B99D225" w14:textId="77777777" w:rsidR="0059428D" w:rsidRPr="0059428D" w:rsidRDefault="0059428D" w:rsidP="0059428D">
            <w:pPr>
              <w:spacing w:after="0" w:line="240" w:lineRule="auto"/>
              <w:jc w:val="center"/>
              <w:rPr>
                <w:rFonts w:ascii="Times New Roman" w:eastAsia="Times New Roman" w:hAnsi="Times New Roman" w:cs="Times New Roman"/>
                <w:sz w:val="20"/>
                <w:szCs w:val="20"/>
              </w:rPr>
            </w:pPr>
            <w:r w:rsidRPr="0059428D">
              <w:rPr>
                <w:rFonts w:ascii="Times New Roman" w:eastAsia="Times New Roman" w:hAnsi="Times New Roman" w:cs="Times New Roman"/>
                <w:sz w:val="20"/>
                <w:szCs w:val="20"/>
              </w:rPr>
              <w:t>2</w:t>
            </w:r>
          </w:p>
        </w:tc>
        <w:tc>
          <w:tcPr>
            <w:tcW w:w="0" w:type="auto"/>
            <w:tcMar>
              <w:top w:w="30" w:type="dxa"/>
              <w:left w:w="45" w:type="dxa"/>
              <w:bottom w:w="30" w:type="dxa"/>
              <w:right w:w="45" w:type="dxa"/>
            </w:tcMar>
            <w:hideMark/>
          </w:tcPr>
          <w:p w14:paraId="271F7ECE" w14:textId="77777777" w:rsidR="0059428D" w:rsidRPr="0059428D" w:rsidRDefault="0059428D" w:rsidP="0059428D">
            <w:pPr>
              <w:spacing w:after="0" w:line="240" w:lineRule="auto"/>
              <w:jc w:val="center"/>
              <w:rPr>
                <w:rFonts w:ascii="Times New Roman" w:eastAsia="Times New Roman" w:hAnsi="Times New Roman" w:cs="Times New Roman"/>
                <w:sz w:val="20"/>
                <w:szCs w:val="20"/>
              </w:rPr>
            </w:pPr>
            <w:r w:rsidRPr="0059428D">
              <w:rPr>
                <w:rFonts w:ascii="Times New Roman" w:eastAsia="Times New Roman" w:hAnsi="Times New Roman" w:cs="Times New Roman"/>
                <w:sz w:val="20"/>
                <w:szCs w:val="20"/>
              </w:rPr>
              <w:t>10</w:t>
            </w:r>
          </w:p>
        </w:tc>
      </w:tr>
      <w:tr w:rsidR="0059428D" w:rsidRPr="0059428D" w14:paraId="102B0CA4" w14:textId="77777777" w:rsidTr="0059428D">
        <w:trPr>
          <w:trHeight w:val="315"/>
        </w:trPr>
        <w:tc>
          <w:tcPr>
            <w:tcW w:w="0" w:type="auto"/>
            <w:tcMar>
              <w:top w:w="30" w:type="dxa"/>
              <w:left w:w="45" w:type="dxa"/>
              <w:bottom w:w="30" w:type="dxa"/>
              <w:right w:w="45" w:type="dxa"/>
            </w:tcMar>
            <w:hideMark/>
          </w:tcPr>
          <w:p w14:paraId="6CDFB525" w14:textId="77777777" w:rsidR="0059428D" w:rsidRPr="0059428D" w:rsidRDefault="0059428D" w:rsidP="0059428D">
            <w:pPr>
              <w:spacing w:after="0" w:line="240" w:lineRule="auto"/>
              <w:jc w:val="center"/>
              <w:rPr>
                <w:rFonts w:ascii="Times New Roman" w:eastAsia="Times New Roman" w:hAnsi="Times New Roman" w:cs="Times New Roman"/>
                <w:sz w:val="20"/>
                <w:szCs w:val="20"/>
              </w:rPr>
            </w:pPr>
            <w:r w:rsidRPr="0059428D">
              <w:rPr>
                <w:rFonts w:ascii="Times New Roman" w:eastAsia="Times New Roman" w:hAnsi="Times New Roman" w:cs="Times New Roman"/>
                <w:sz w:val="20"/>
                <w:szCs w:val="20"/>
              </w:rPr>
              <w:t>Defense Evasion</w:t>
            </w:r>
          </w:p>
        </w:tc>
        <w:tc>
          <w:tcPr>
            <w:tcW w:w="0" w:type="auto"/>
            <w:tcMar>
              <w:top w:w="30" w:type="dxa"/>
              <w:left w:w="45" w:type="dxa"/>
              <w:bottom w:w="30" w:type="dxa"/>
              <w:right w:w="45" w:type="dxa"/>
            </w:tcMar>
            <w:hideMark/>
          </w:tcPr>
          <w:p w14:paraId="5D3534F7" w14:textId="77777777" w:rsidR="0059428D" w:rsidRPr="0059428D" w:rsidRDefault="0059428D" w:rsidP="0059428D">
            <w:pPr>
              <w:spacing w:after="0" w:line="240" w:lineRule="auto"/>
              <w:jc w:val="center"/>
              <w:rPr>
                <w:rFonts w:ascii="Times New Roman" w:eastAsia="Times New Roman" w:hAnsi="Times New Roman" w:cs="Times New Roman"/>
                <w:sz w:val="20"/>
                <w:szCs w:val="20"/>
              </w:rPr>
            </w:pPr>
            <w:r w:rsidRPr="0059428D">
              <w:rPr>
                <w:rFonts w:ascii="Times New Roman" w:eastAsia="Times New Roman" w:hAnsi="Times New Roman" w:cs="Times New Roman"/>
                <w:sz w:val="20"/>
                <w:szCs w:val="20"/>
              </w:rPr>
              <w:t>Obfuscation, Living-off-the-Land tools</w:t>
            </w:r>
          </w:p>
        </w:tc>
        <w:tc>
          <w:tcPr>
            <w:tcW w:w="0" w:type="auto"/>
            <w:tcMar>
              <w:top w:w="30" w:type="dxa"/>
              <w:left w:w="45" w:type="dxa"/>
              <w:bottom w:w="30" w:type="dxa"/>
              <w:right w:w="45" w:type="dxa"/>
            </w:tcMar>
            <w:hideMark/>
          </w:tcPr>
          <w:p w14:paraId="5D3DD08E" w14:textId="77777777" w:rsidR="0059428D" w:rsidRPr="0059428D" w:rsidRDefault="0059428D" w:rsidP="0059428D">
            <w:pPr>
              <w:spacing w:after="0" w:line="240" w:lineRule="auto"/>
              <w:jc w:val="center"/>
              <w:rPr>
                <w:rFonts w:ascii="Times New Roman" w:eastAsia="Times New Roman" w:hAnsi="Times New Roman" w:cs="Times New Roman"/>
                <w:sz w:val="20"/>
                <w:szCs w:val="20"/>
              </w:rPr>
            </w:pPr>
            <w:r w:rsidRPr="0059428D">
              <w:rPr>
                <w:rFonts w:ascii="Times New Roman" w:eastAsia="Times New Roman" w:hAnsi="Times New Roman" w:cs="Times New Roman"/>
                <w:sz w:val="20"/>
                <w:szCs w:val="20"/>
              </w:rPr>
              <w:t>2</w:t>
            </w:r>
          </w:p>
        </w:tc>
        <w:tc>
          <w:tcPr>
            <w:tcW w:w="0" w:type="auto"/>
            <w:tcMar>
              <w:top w:w="30" w:type="dxa"/>
              <w:left w:w="45" w:type="dxa"/>
              <w:bottom w:w="30" w:type="dxa"/>
              <w:right w:w="45" w:type="dxa"/>
            </w:tcMar>
            <w:hideMark/>
          </w:tcPr>
          <w:p w14:paraId="2776B5D9" w14:textId="77777777" w:rsidR="0059428D" w:rsidRPr="0059428D" w:rsidRDefault="0059428D" w:rsidP="0059428D">
            <w:pPr>
              <w:spacing w:after="0" w:line="240" w:lineRule="auto"/>
              <w:jc w:val="center"/>
              <w:rPr>
                <w:rFonts w:ascii="Times New Roman" w:eastAsia="Times New Roman" w:hAnsi="Times New Roman" w:cs="Times New Roman"/>
                <w:sz w:val="20"/>
                <w:szCs w:val="20"/>
              </w:rPr>
            </w:pPr>
            <w:r w:rsidRPr="0059428D">
              <w:rPr>
                <w:rFonts w:ascii="Times New Roman" w:eastAsia="Times New Roman" w:hAnsi="Times New Roman" w:cs="Times New Roman"/>
                <w:sz w:val="20"/>
                <w:szCs w:val="20"/>
              </w:rPr>
              <w:t>10</w:t>
            </w:r>
          </w:p>
        </w:tc>
      </w:tr>
      <w:tr w:rsidR="0059428D" w:rsidRPr="0059428D" w14:paraId="5E01F4BE" w14:textId="77777777" w:rsidTr="0059428D">
        <w:trPr>
          <w:trHeight w:val="315"/>
        </w:trPr>
        <w:tc>
          <w:tcPr>
            <w:tcW w:w="0" w:type="auto"/>
            <w:tcMar>
              <w:top w:w="30" w:type="dxa"/>
              <w:left w:w="45" w:type="dxa"/>
              <w:bottom w:w="30" w:type="dxa"/>
              <w:right w:w="45" w:type="dxa"/>
            </w:tcMar>
            <w:hideMark/>
          </w:tcPr>
          <w:p w14:paraId="5E90BC01" w14:textId="77777777" w:rsidR="0059428D" w:rsidRPr="0059428D" w:rsidRDefault="0059428D" w:rsidP="0059428D">
            <w:pPr>
              <w:spacing w:after="0" w:line="240" w:lineRule="auto"/>
              <w:jc w:val="center"/>
              <w:rPr>
                <w:rFonts w:ascii="Times New Roman" w:eastAsia="Times New Roman" w:hAnsi="Times New Roman" w:cs="Times New Roman"/>
                <w:sz w:val="20"/>
                <w:szCs w:val="20"/>
              </w:rPr>
            </w:pPr>
            <w:r w:rsidRPr="0059428D">
              <w:rPr>
                <w:rFonts w:ascii="Times New Roman" w:eastAsia="Times New Roman" w:hAnsi="Times New Roman" w:cs="Times New Roman"/>
                <w:sz w:val="20"/>
                <w:szCs w:val="20"/>
              </w:rPr>
              <w:t>Credential Access</w:t>
            </w:r>
          </w:p>
        </w:tc>
        <w:tc>
          <w:tcPr>
            <w:tcW w:w="0" w:type="auto"/>
            <w:tcMar>
              <w:top w:w="30" w:type="dxa"/>
              <w:left w:w="45" w:type="dxa"/>
              <w:bottom w:w="30" w:type="dxa"/>
              <w:right w:w="45" w:type="dxa"/>
            </w:tcMar>
            <w:hideMark/>
          </w:tcPr>
          <w:p w14:paraId="718956B1" w14:textId="77777777" w:rsidR="0059428D" w:rsidRPr="0059428D" w:rsidRDefault="0059428D" w:rsidP="0059428D">
            <w:pPr>
              <w:spacing w:after="0" w:line="240" w:lineRule="auto"/>
              <w:jc w:val="center"/>
              <w:rPr>
                <w:rFonts w:ascii="Times New Roman" w:eastAsia="Times New Roman" w:hAnsi="Times New Roman" w:cs="Times New Roman"/>
                <w:sz w:val="20"/>
                <w:szCs w:val="20"/>
              </w:rPr>
            </w:pPr>
            <w:r w:rsidRPr="0059428D">
              <w:rPr>
                <w:rFonts w:ascii="Times New Roman" w:eastAsia="Times New Roman" w:hAnsi="Times New Roman" w:cs="Times New Roman"/>
                <w:sz w:val="20"/>
                <w:szCs w:val="20"/>
              </w:rPr>
              <w:t>Credential Dumping</w:t>
            </w:r>
          </w:p>
        </w:tc>
        <w:tc>
          <w:tcPr>
            <w:tcW w:w="0" w:type="auto"/>
            <w:tcMar>
              <w:top w:w="30" w:type="dxa"/>
              <w:left w:w="45" w:type="dxa"/>
              <w:bottom w:w="30" w:type="dxa"/>
              <w:right w:w="45" w:type="dxa"/>
            </w:tcMar>
            <w:hideMark/>
          </w:tcPr>
          <w:p w14:paraId="3CCFA675" w14:textId="77777777" w:rsidR="0059428D" w:rsidRPr="0059428D" w:rsidRDefault="0059428D" w:rsidP="0059428D">
            <w:pPr>
              <w:spacing w:after="0" w:line="240" w:lineRule="auto"/>
              <w:jc w:val="center"/>
              <w:rPr>
                <w:rFonts w:ascii="Times New Roman" w:eastAsia="Times New Roman" w:hAnsi="Times New Roman" w:cs="Times New Roman"/>
                <w:sz w:val="20"/>
                <w:szCs w:val="20"/>
              </w:rPr>
            </w:pPr>
            <w:r w:rsidRPr="0059428D">
              <w:rPr>
                <w:rFonts w:ascii="Times New Roman" w:eastAsia="Times New Roman" w:hAnsi="Times New Roman" w:cs="Times New Roman"/>
                <w:sz w:val="20"/>
                <w:szCs w:val="20"/>
              </w:rPr>
              <w:t>2</w:t>
            </w:r>
          </w:p>
        </w:tc>
        <w:tc>
          <w:tcPr>
            <w:tcW w:w="0" w:type="auto"/>
            <w:tcMar>
              <w:top w:w="30" w:type="dxa"/>
              <w:left w:w="45" w:type="dxa"/>
              <w:bottom w:w="30" w:type="dxa"/>
              <w:right w:w="45" w:type="dxa"/>
            </w:tcMar>
            <w:hideMark/>
          </w:tcPr>
          <w:p w14:paraId="0531AE8C" w14:textId="77777777" w:rsidR="0059428D" w:rsidRPr="0059428D" w:rsidRDefault="0059428D" w:rsidP="0059428D">
            <w:pPr>
              <w:spacing w:after="0" w:line="240" w:lineRule="auto"/>
              <w:jc w:val="center"/>
              <w:rPr>
                <w:rFonts w:ascii="Times New Roman" w:eastAsia="Times New Roman" w:hAnsi="Times New Roman" w:cs="Times New Roman"/>
                <w:sz w:val="20"/>
                <w:szCs w:val="20"/>
              </w:rPr>
            </w:pPr>
            <w:r w:rsidRPr="0059428D">
              <w:rPr>
                <w:rFonts w:ascii="Times New Roman" w:eastAsia="Times New Roman" w:hAnsi="Times New Roman" w:cs="Times New Roman"/>
                <w:sz w:val="20"/>
                <w:szCs w:val="20"/>
              </w:rPr>
              <w:t>10</w:t>
            </w:r>
          </w:p>
        </w:tc>
      </w:tr>
      <w:tr w:rsidR="0059428D" w:rsidRPr="0059428D" w14:paraId="40BD9D01" w14:textId="77777777" w:rsidTr="0059428D">
        <w:trPr>
          <w:trHeight w:val="315"/>
        </w:trPr>
        <w:tc>
          <w:tcPr>
            <w:tcW w:w="0" w:type="auto"/>
            <w:tcMar>
              <w:top w:w="30" w:type="dxa"/>
              <w:left w:w="45" w:type="dxa"/>
              <w:bottom w:w="30" w:type="dxa"/>
              <w:right w:w="45" w:type="dxa"/>
            </w:tcMar>
            <w:hideMark/>
          </w:tcPr>
          <w:p w14:paraId="0C170C98" w14:textId="77777777" w:rsidR="0059428D" w:rsidRPr="0059428D" w:rsidRDefault="0059428D" w:rsidP="0059428D">
            <w:pPr>
              <w:spacing w:after="0" w:line="240" w:lineRule="auto"/>
              <w:jc w:val="center"/>
              <w:rPr>
                <w:rFonts w:ascii="Times New Roman" w:eastAsia="Times New Roman" w:hAnsi="Times New Roman" w:cs="Times New Roman"/>
                <w:sz w:val="20"/>
                <w:szCs w:val="20"/>
              </w:rPr>
            </w:pPr>
            <w:r w:rsidRPr="0059428D">
              <w:rPr>
                <w:rFonts w:ascii="Times New Roman" w:eastAsia="Times New Roman" w:hAnsi="Times New Roman" w:cs="Times New Roman"/>
                <w:sz w:val="20"/>
                <w:szCs w:val="20"/>
              </w:rPr>
              <w:t>Discovery &amp; Lateral Move</w:t>
            </w:r>
          </w:p>
        </w:tc>
        <w:tc>
          <w:tcPr>
            <w:tcW w:w="0" w:type="auto"/>
            <w:tcMar>
              <w:top w:w="30" w:type="dxa"/>
              <w:left w:w="45" w:type="dxa"/>
              <w:bottom w:w="30" w:type="dxa"/>
              <w:right w:w="45" w:type="dxa"/>
            </w:tcMar>
            <w:hideMark/>
          </w:tcPr>
          <w:p w14:paraId="6B4AE873" w14:textId="77777777" w:rsidR="0059428D" w:rsidRPr="0059428D" w:rsidRDefault="0059428D" w:rsidP="0059428D">
            <w:pPr>
              <w:spacing w:after="0" w:line="240" w:lineRule="auto"/>
              <w:jc w:val="center"/>
              <w:rPr>
                <w:rFonts w:ascii="Times New Roman" w:eastAsia="Times New Roman" w:hAnsi="Times New Roman" w:cs="Times New Roman"/>
                <w:sz w:val="20"/>
                <w:szCs w:val="20"/>
              </w:rPr>
            </w:pPr>
            <w:r w:rsidRPr="0059428D">
              <w:rPr>
                <w:rFonts w:ascii="Times New Roman" w:eastAsia="Times New Roman" w:hAnsi="Times New Roman" w:cs="Times New Roman"/>
                <w:sz w:val="20"/>
                <w:szCs w:val="20"/>
              </w:rPr>
              <w:t>Network/service discovery, Remote Service Exploit</w:t>
            </w:r>
          </w:p>
        </w:tc>
        <w:tc>
          <w:tcPr>
            <w:tcW w:w="0" w:type="auto"/>
            <w:tcMar>
              <w:top w:w="30" w:type="dxa"/>
              <w:left w:w="45" w:type="dxa"/>
              <w:bottom w:w="30" w:type="dxa"/>
              <w:right w:w="45" w:type="dxa"/>
            </w:tcMar>
            <w:hideMark/>
          </w:tcPr>
          <w:p w14:paraId="33C47DB0" w14:textId="77777777" w:rsidR="0059428D" w:rsidRPr="0059428D" w:rsidRDefault="0059428D" w:rsidP="0059428D">
            <w:pPr>
              <w:spacing w:after="0" w:line="240" w:lineRule="auto"/>
              <w:jc w:val="center"/>
              <w:rPr>
                <w:rFonts w:ascii="Times New Roman" w:eastAsia="Times New Roman" w:hAnsi="Times New Roman" w:cs="Times New Roman"/>
                <w:sz w:val="20"/>
                <w:szCs w:val="20"/>
              </w:rPr>
            </w:pPr>
            <w:r w:rsidRPr="0059428D">
              <w:rPr>
                <w:rFonts w:ascii="Times New Roman" w:eastAsia="Times New Roman" w:hAnsi="Times New Roman" w:cs="Times New Roman"/>
                <w:sz w:val="20"/>
                <w:szCs w:val="20"/>
              </w:rPr>
              <w:t>3</w:t>
            </w:r>
          </w:p>
        </w:tc>
        <w:tc>
          <w:tcPr>
            <w:tcW w:w="0" w:type="auto"/>
            <w:tcMar>
              <w:top w:w="30" w:type="dxa"/>
              <w:left w:w="45" w:type="dxa"/>
              <w:bottom w:w="30" w:type="dxa"/>
              <w:right w:w="45" w:type="dxa"/>
            </w:tcMar>
            <w:hideMark/>
          </w:tcPr>
          <w:p w14:paraId="141690CC" w14:textId="77777777" w:rsidR="0059428D" w:rsidRPr="0059428D" w:rsidRDefault="0059428D" w:rsidP="0059428D">
            <w:pPr>
              <w:spacing w:after="0" w:line="240" w:lineRule="auto"/>
              <w:jc w:val="center"/>
              <w:rPr>
                <w:rFonts w:ascii="Times New Roman" w:eastAsia="Times New Roman" w:hAnsi="Times New Roman" w:cs="Times New Roman"/>
                <w:sz w:val="20"/>
                <w:szCs w:val="20"/>
              </w:rPr>
            </w:pPr>
            <w:r w:rsidRPr="0059428D">
              <w:rPr>
                <w:rFonts w:ascii="Times New Roman" w:eastAsia="Times New Roman" w:hAnsi="Times New Roman" w:cs="Times New Roman"/>
                <w:sz w:val="20"/>
                <w:szCs w:val="20"/>
              </w:rPr>
              <w:t>15</w:t>
            </w:r>
          </w:p>
        </w:tc>
      </w:tr>
      <w:tr w:rsidR="0059428D" w:rsidRPr="0059428D" w14:paraId="4839789C" w14:textId="77777777" w:rsidTr="0059428D">
        <w:trPr>
          <w:trHeight w:val="315"/>
        </w:trPr>
        <w:tc>
          <w:tcPr>
            <w:tcW w:w="0" w:type="auto"/>
            <w:tcMar>
              <w:top w:w="30" w:type="dxa"/>
              <w:left w:w="45" w:type="dxa"/>
              <w:bottom w:w="30" w:type="dxa"/>
              <w:right w:w="45" w:type="dxa"/>
            </w:tcMar>
            <w:hideMark/>
          </w:tcPr>
          <w:p w14:paraId="453D005C" w14:textId="77777777" w:rsidR="0059428D" w:rsidRPr="0059428D" w:rsidRDefault="0059428D" w:rsidP="0059428D">
            <w:pPr>
              <w:spacing w:after="0" w:line="240" w:lineRule="auto"/>
              <w:jc w:val="center"/>
              <w:rPr>
                <w:rFonts w:ascii="Times New Roman" w:eastAsia="Times New Roman" w:hAnsi="Times New Roman" w:cs="Times New Roman"/>
                <w:sz w:val="20"/>
                <w:szCs w:val="20"/>
              </w:rPr>
            </w:pPr>
            <w:r w:rsidRPr="0059428D">
              <w:rPr>
                <w:rFonts w:ascii="Times New Roman" w:eastAsia="Times New Roman" w:hAnsi="Times New Roman" w:cs="Times New Roman"/>
                <w:sz w:val="20"/>
                <w:szCs w:val="20"/>
              </w:rPr>
              <w:t>Collection &amp; Exfiltration</w:t>
            </w:r>
          </w:p>
        </w:tc>
        <w:tc>
          <w:tcPr>
            <w:tcW w:w="0" w:type="auto"/>
            <w:tcMar>
              <w:top w:w="30" w:type="dxa"/>
              <w:left w:w="45" w:type="dxa"/>
              <w:bottom w:w="30" w:type="dxa"/>
              <w:right w:w="45" w:type="dxa"/>
            </w:tcMar>
            <w:hideMark/>
          </w:tcPr>
          <w:p w14:paraId="5043B0D2" w14:textId="77777777" w:rsidR="0059428D" w:rsidRPr="0059428D" w:rsidRDefault="0059428D" w:rsidP="0059428D">
            <w:pPr>
              <w:spacing w:after="0" w:line="240" w:lineRule="auto"/>
              <w:jc w:val="center"/>
              <w:rPr>
                <w:rFonts w:ascii="Times New Roman" w:eastAsia="Times New Roman" w:hAnsi="Times New Roman" w:cs="Times New Roman"/>
                <w:sz w:val="20"/>
                <w:szCs w:val="20"/>
              </w:rPr>
            </w:pPr>
            <w:r w:rsidRPr="0059428D">
              <w:rPr>
                <w:rFonts w:ascii="Times New Roman" w:eastAsia="Times New Roman" w:hAnsi="Times New Roman" w:cs="Times New Roman"/>
                <w:sz w:val="20"/>
                <w:szCs w:val="20"/>
              </w:rPr>
              <w:t>Data from Local System, Exfiltration Over C2</w:t>
            </w:r>
          </w:p>
        </w:tc>
        <w:tc>
          <w:tcPr>
            <w:tcW w:w="0" w:type="auto"/>
            <w:tcMar>
              <w:top w:w="30" w:type="dxa"/>
              <w:left w:w="45" w:type="dxa"/>
              <w:bottom w:w="30" w:type="dxa"/>
              <w:right w:w="45" w:type="dxa"/>
            </w:tcMar>
            <w:hideMark/>
          </w:tcPr>
          <w:p w14:paraId="4FE35B9A" w14:textId="77777777" w:rsidR="0059428D" w:rsidRPr="0059428D" w:rsidRDefault="0059428D" w:rsidP="0059428D">
            <w:pPr>
              <w:spacing w:after="0" w:line="240" w:lineRule="auto"/>
              <w:jc w:val="center"/>
              <w:rPr>
                <w:rFonts w:ascii="Times New Roman" w:eastAsia="Times New Roman" w:hAnsi="Times New Roman" w:cs="Times New Roman"/>
                <w:sz w:val="20"/>
                <w:szCs w:val="20"/>
              </w:rPr>
            </w:pPr>
            <w:r w:rsidRPr="0059428D">
              <w:rPr>
                <w:rFonts w:ascii="Times New Roman" w:eastAsia="Times New Roman" w:hAnsi="Times New Roman" w:cs="Times New Roman"/>
                <w:sz w:val="20"/>
                <w:szCs w:val="20"/>
              </w:rPr>
              <w:t>2</w:t>
            </w:r>
          </w:p>
        </w:tc>
        <w:tc>
          <w:tcPr>
            <w:tcW w:w="0" w:type="auto"/>
            <w:tcMar>
              <w:top w:w="30" w:type="dxa"/>
              <w:left w:w="45" w:type="dxa"/>
              <w:bottom w:w="30" w:type="dxa"/>
              <w:right w:w="45" w:type="dxa"/>
            </w:tcMar>
            <w:hideMark/>
          </w:tcPr>
          <w:p w14:paraId="603E11B0" w14:textId="77777777" w:rsidR="0059428D" w:rsidRPr="0059428D" w:rsidRDefault="0059428D" w:rsidP="0059428D">
            <w:pPr>
              <w:spacing w:after="0" w:line="240" w:lineRule="auto"/>
              <w:jc w:val="center"/>
              <w:rPr>
                <w:rFonts w:ascii="Times New Roman" w:eastAsia="Times New Roman" w:hAnsi="Times New Roman" w:cs="Times New Roman"/>
                <w:sz w:val="20"/>
                <w:szCs w:val="20"/>
              </w:rPr>
            </w:pPr>
            <w:r w:rsidRPr="0059428D">
              <w:rPr>
                <w:rFonts w:ascii="Times New Roman" w:eastAsia="Times New Roman" w:hAnsi="Times New Roman" w:cs="Times New Roman"/>
                <w:sz w:val="20"/>
                <w:szCs w:val="20"/>
              </w:rPr>
              <w:t>10</w:t>
            </w:r>
          </w:p>
        </w:tc>
      </w:tr>
      <w:tr w:rsidR="0059428D" w:rsidRPr="0059428D" w14:paraId="134E89F9" w14:textId="77777777" w:rsidTr="0059428D">
        <w:trPr>
          <w:trHeight w:val="315"/>
        </w:trPr>
        <w:tc>
          <w:tcPr>
            <w:tcW w:w="0" w:type="auto"/>
            <w:tcMar>
              <w:top w:w="30" w:type="dxa"/>
              <w:left w:w="45" w:type="dxa"/>
              <w:bottom w:w="30" w:type="dxa"/>
              <w:right w:w="45" w:type="dxa"/>
            </w:tcMar>
            <w:hideMark/>
          </w:tcPr>
          <w:p w14:paraId="5FD4D32F" w14:textId="77777777" w:rsidR="0059428D" w:rsidRPr="0059428D" w:rsidRDefault="0059428D" w:rsidP="0059428D">
            <w:pPr>
              <w:spacing w:after="0" w:line="240" w:lineRule="auto"/>
              <w:jc w:val="center"/>
              <w:rPr>
                <w:rFonts w:ascii="Times New Roman" w:eastAsia="Times New Roman" w:hAnsi="Times New Roman" w:cs="Times New Roman"/>
                <w:sz w:val="20"/>
                <w:szCs w:val="20"/>
              </w:rPr>
            </w:pPr>
            <w:r w:rsidRPr="0059428D">
              <w:rPr>
                <w:rFonts w:ascii="Times New Roman" w:eastAsia="Times New Roman" w:hAnsi="Times New Roman" w:cs="Times New Roman"/>
                <w:sz w:val="20"/>
                <w:szCs w:val="20"/>
              </w:rPr>
              <w:t>Impact</w:t>
            </w:r>
          </w:p>
        </w:tc>
        <w:tc>
          <w:tcPr>
            <w:tcW w:w="0" w:type="auto"/>
            <w:tcMar>
              <w:top w:w="30" w:type="dxa"/>
              <w:left w:w="45" w:type="dxa"/>
              <w:bottom w:w="30" w:type="dxa"/>
              <w:right w:w="45" w:type="dxa"/>
            </w:tcMar>
            <w:hideMark/>
          </w:tcPr>
          <w:p w14:paraId="02B69C1A" w14:textId="77777777" w:rsidR="0059428D" w:rsidRPr="0059428D" w:rsidRDefault="0059428D" w:rsidP="0059428D">
            <w:pPr>
              <w:spacing w:after="0" w:line="240" w:lineRule="auto"/>
              <w:jc w:val="center"/>
              <w:rPr>
                <w:rFonts w:ascii="Times New Roman" w:eastAsia="Times New Roman" w:hAnsi="Times New Roman" w:cs="Times New Roman"/>
                <w:sz w:val="20"/>
                <w:szCs w:val="20"/>
              </w:rPr>
            </w:pPr>
            <w:r w:rsidRPr="0059428D">
              <w:rPr>
                <w:rFonts w:ascii="Times New Roman" w:eastAsia="Times New Roman" w:hAnsi="Times New Roman" w:cs="Times New Roman"/>
                <w:sz w:val="20"/>
                <w:szCs w:val="20"/>
              </w:rPr>
              <w:t>Data Encrypted for Impact (Ransomware)</w:t>
            </w:r>
          </w:p>
        </w:tc>
        <w:tc>
          <w:tcPr>
            <w:tcW w:w="0" w:type="auto"/>
            <w:tcMar>
              <w:top w:w="30" w:type="dxa"/>
              <w:left w:w="45" w:type="dxa"/>
              <w:bottom w:w="30" w:type="dxa"/>
              <w:right w:w="45" w:type="dxa"/>
            </w:tcMar>
            <w:hideMark/>
          </w:tcPr>
          <w:p w14:paraId="328F45BF" w14:textId="77777777" w:rsidR="0059428D" w:rsidRPr="0059428D" w:rsidRDefault="0059428D" w:rsidP="0059428D">
            <w:pPr>
              <w:spacing w:after="0" w:line="240" w:lineRule="auto"/>
              <w:jc w:val="center"/>
              <w:rPr>
                <w:rFonts w:ascii="Times New Roman" w:eastAsia="Times New Roman" w:hAnsi="Times New Roman" w:cs="Times New Roman"/>
                <w:sz w:val="20"/>
                <w:szCs w:val="20"/>
              </w:rPr>
            </w:pPr>
            <w:r w:rsidRPr="0059428D">
              <w:rPr>
                <w:rFonts w:ascii="Times New Roman" w:eastAsia="Times New Roman" w:hAnsi="Times New Roman" w:cs="Times New Roman"/>
                <w:sz w:val="20"/>
                <w:szCs w:val="20"/>
              </w:rPr>
              <w:t>1</w:t>
            </w:r>
          </w:p>
        </w:tc>
        <w:tc>
          <w:tcPr>
            <w:tcW w:w="0" w:type="auto"/>
            <w:tcMar>
              <w:top w:w="30" w:type="dxa"/>
              <w:left w:w="45" w:type="dxa"/>
              <w:bottom w:w="30" w:type="dxa"/>
              <w:right w:w="45" w:type="dxa"/>
            </w:tcMar>
            <w:hideMark/>
          </w:tcPr>
          <w:p w14:paraId="3D7381FD" w14:textId="77777777" w:rsidR="0059428D" w:rsidRPr="0059428D" w:rsidRDefault="0059428D" w:rsidP="0059428D">
            <w:pPr>
              <w:spacing w:after="0" w:line="240" w:lineRule="auto"/>
              <w:jc w:val="center"/>
              <w:rPr>
                <w:rFonts w:ascii="Times New Roman" w:eastAsia="Times New Roman" w:hAnsi="Times New Roman" w:cs="Times New Roman"/>
                <w:sz w:val="20"/>
                <w:szCs w:val="20"/>
              </w:rPr>
            </w:pPr>
            <w:r w:rsidRPr="0059428D">
              <w:rPr>
                <w:rFonts w:ascii="Times New Roman" w:eastAsia="Times New Roman" w:hAnsi="Times New Roman" w:cs="Times New Roman"/>
                <w:sz w:val="20"/>
                <w:szCs w:val="20"/>
              </w:rPr>
              <w:t>5</w:t>
            </w:r>
          </w:p>
        </w:tc>
      </w:tr>
    </w:tbl>
    <w:p w14:paraId="470FDEBD" w14:textId="77777777" w:rsidR="0059428D" w:rsidRDefault="00B62875" w:rsidP="00B62875">
      <w:pPr>
        <w:spacing w:line="360" w:lineRule="auto"/>
        <w:jc w:val="center"/>
        <w:rPr>
          <w:rFonts w:ascii="Times New Roman" w:hAnsi="Times New Roman" w:cs="Times New Roman"/>
          <w:b/>
          <w:sz w:val="28"/>
          <w:szCs w:val="28"/>
        </w:rPr>
      </w:pPr>
      <w:r>
        <w:rPr>
          <w:rFonts w:ascii="Times New Roman" w:hAnsi="Times New Roman" w:cs="Times New Roman"/>
          <w:b/>
          <w:noProof/>
          <w:sz w:val="28"/>
          <w:szCs w:val="28"/>
        </w:rPr>
        <w:lastRenderedPageBreak/>
        <w:drawing>
          <wp:inline distT="0" distB="0" distL="0" distR="0" wp14:anchorId="17C6117B" wp14:editId="24996976">
            <wp:extent cx="5486400" cy="3200400"/>
            <wp:effectExtent l="0" t="0" r="19050" b="1905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6E0C4DD" w14:textId="77777777" w:rsidR="0059428D" w:rsidRPr="00B62875" w:rsidRDefault="00B62875" w:rsidP="00B62875">
      <w:pPr>
        <w:spacing w:line="360" w:lineRule="auto"/>
        <w:jc w:val="center"/>
        <w:rPr>
          <w:rFonts w:ascii="Times New Roman" w:hAnsi="Times New Roman" w:cs="Times New Roman"/>
          <w:b/>
          <w:sz w:val="24"/>
          <w:szCs w:val="24"/>
        </w:rPr>
      </w:pPr>
      <w:r w:rsidRPr="00B62875">
        <w:rPr>
          <w:rFonts w:ascii="Times New Roman" w:hAnsi="Times New Roman" w:cs="Times New Roman"/>
          <w:b/>
          <w:sz w:val="24"/>
          <w:szCs w:val="24"/>
        </w:rPr>
        <w:t xml:space="preserve">Fig.-4: </w:t>
      </w:r>
      <w:r w:rsidRPr="00B62875">
        <w:rPr>
          <w:rFonts w:ascii="Times New Roman" w:eastAsia="inter" w:hAnsi="Times New Roman" w:cs="Times New Roman"/>
          <w:color w:val="000000"/>
          <w:sz w:val="24"/>
          <w:szCs w:val="24"/>
        </w:rPr>
        <w:t>Pie Chart of TTP Distribution across Attack Stages</w:t>
      </w:r>
    </w:p>
    <w:p w14:paraId="37ED21B6" w14:textId="77777777" w:rsidR="005E406E" w:rsidRPr="00CE0E78" w:rsidRDefault="005E406E" w:rsidP="006C7D66">
      <w:pPr>
        <w:spacing w:line="360" w:lineRule="auto"/>
        <w:jc w:val="both"/>
        <w:rPr>
          <w:rFonts w:ascii="Times New Roman" w:hAnsi="Times New Roman" w:cs="Times New Roman"/>
          <w:b/>
          <w:sz w:val="28"/>
          <w:szCs w:val="28"/>
        </w:rPr>
      </w:pPr>
      <w:r w:rsidRPr="00CE0E78">
        <w:rPr>
          <w:rFonts w:ascii="Times New Roman" w:hAnsi="Times New Roman" w:cs="Times New Roman"/>
          <w:b/>
          <w:sz w:val="28"/>
          <w:szCs w:val="28"/>
        </w:rPr>
        <w:t>3</w:t>
      </w:r>
      <w:r w:rsidR="0059428D">
        <w:rPr>
          <w:rFonts w:ascii="Times New Roman" w:hAnsi="Times New Roman" w:cs="Times New Roman"/>
          <w:b/>
          <w:sz w:val="28"/>
          <w:szCs w:val="28"/>
        </w:rPr>
        <w:t>.</w:t>
      </w:r>
      <w:r w:rsidRPr="00CE0E78">
        <w:rPr>
          <w:rFonts w:ascii="Times New Roman" w:hAnsi="Times New Roman" w:cs="Times New Roman"/>
          <w:b/>
          <w:sz w:val="28"/>
          <w:szCs w:val="28"/>
        </w:rPr>
        <w:t xml:space="preserve"> Root Cause </w:t>
      </w:r>
      <w:r w:rsidR="00CE0E78" w:rsidRPr="00CE0E78">
        <w:rPr>
          <w:rFonts w:ascii="Times New Roman" w:hAnsi="Times New Roman" w:cs="Times New Roman"/>
          <w:b/>
          <w:sz w:val="28"/>
          <w:szCs w:val="28"/>
        </w:rPr>
        <w:t>Analyses</w:t>
      </w:r>
    </w:p>
    <w:p w14:paraId="1F330B47" w14:textId="77777777" w:rsidR="005E406E" w:rsidRPr="00CE0E78" w:rsidRDefault="005E406E" w:rsidP="006C7D66">
      <w:pPr>
        <w:spacing w:line="360" w:lineRule="auto"/>
        <w:jc w:val="both"/>
        <w:rPr>
          <w:rFonts w:ascii="Times New Roman" w:hAnsi="Times New Roman" w:cs="Times New Roman"/>
          <w:b/>
          <w:sz w:val="24"/>
          <w:szCs w:val="24"/>
        </w:rPr>
      </w:pPr>
      <w:r w:rsidRPr="00CE0E78">
        <w:rPr>
          <w:rFonts w:ascii="Times New Roman" w:hAnsi="Times New Roman" w:cs="Times New Roman"/>
          <w:b/>
          <w:sz w:val="24"/>
          <w:szCs w:val="24"/>
        </w:rPr>
        <w:t>3.1. Determining and Metalli</w:t>
      </w:r>
      <w:r w:rsidR="00CE0E78" w:rsidRPr="00CE0E78">
        <w:rPr>
          <w:rFonts w:ascii="Times New Roman" w:hAnsi="Times New Roman" w:cs="Times New Roman"/>
          <w:b/>
          <w:sz w:val="24"/>
          <w:szCs w:val="24"/>
        </w:rPr>
        <w:t>zing the cause of the violation</w:t>
      </w:r>
    </w:p>
    <w:p w14:paraId="04445333"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 xml:space="preserve">To figure out how the hack took place and in order to prevent future attacks, it is crucial to determine and investigate the source of a </w:t>
      </w:r>
      <w:r w:rsidR="00131BFE" w:rsidRPr="00CE0E78">
        <w:rPr>
          <w:rFonts w:ascii="Times New Roman" w:hAnsi="Times New Roman" w:cs="Times New Roman"/>
        </w:rPr>
        <w:t>cyber-breach</w:t>
      </w:r>
      <w:r w:rsidRPr="00CE0E78">
        <w:rPr>
          <w:rFonts w:ascii="Times New Roman" w:hAnsi="Times New Roman" w:cs="Times New Roman"/>
        </w:rPr>
        <w:t xml:space="preserve">. Root cause analysis is not a simple process that involves finding the exploitation that happened in the present moment, which could be a phishing email or a malware but instead it entails the vulnerabilities of the security posture of an organization. Breach causal factors are usually in effectiveness of control measures, like out of date software or wrongly set </w:t>
      </w:r>
      <w:r w:rsidR="00131BFE" w:rsidRPr="00CE0E78">
        <w:rPr>
          <w:rFonts w:ascii="Times New Roman" w:hAnsi="Times New Roman" w:cs="Times New Roman"/>
        </w:rPr>
        <w:t>firewalls, which</w:t>
      </w:r>
      <w:r w:rsidRPr="00CE0E78">
        <w:rPr>
          <w:rFonts w:ascii="Times New Roman" w:hAnsi="Times New Roman" w:cs="Times New Roman"/>
        </w:rPr>
        <w:t xml:space="preserve"> offer a breach entryway to the hackers.</w:t>
      </w:r>
    </w:p>
    <w:p w14:paraId="4C388C0A" w14:textId="77777777" w:rsidR="005E406E" w:rsidRDefault="005E406E" w:rsidP="006C7D66">
      <w:pPr>
        <w:spacing w:line="360" w:lineRule="auto"/>
        <w:jc w:val="both"/>
        <w:rPr>
          <w:rFonts w:ascii="Times New Roman" w:hAnsi="Times New Roman" w:cs="Times New Roman"/>
        </w:rPr>
      </w:pPr>
      <w:r w:rsidRPr="00CE0E78">
        <w:rPr>
          <w:rFonts w:ascii="Times New Roman" w:hAnsi="Times New Roman" w:cs="Times New Roman"/>
        </w:rPr>
        <w:t>Secondly, human error can be a profound cause, like the failure of the employees to adhere to security processes or becoming victims of social engineering schemes. Not all breaches can be caused by the organizational problems, such as the lack of staff training or absence of the universal security strategy. Through the formulation of such root causes, organizations would be able to take corrective measures, including making endpoint protection stronger, enhancing user training, and making patch management more robust, which will help to protect their systems and data better in the future.</w:t>
      </w:r>
    </w:p>
    <w:p w14:paraId="30614489" w14:textId="77777777" w:rsidR="00D80966" w:rsidRDefault="00D80966" w:rsidP="006C7D66">
      <w:pPr>
        <w:spacing w:line="360" w:lineRule="auto"/>
        <w:jc w:val="both"/>
        <w:rPr>
          <w:rFonts w:ascii="Times New Roman" w:hAnsi="Times New Roman" w:cs="Times New Roman"/>
        </w:rPr>
      </w:pPr>
    </w:p>
    <w:p w14:paraId="1E8EFAA3" w14:textId="77777777" w:rsidR="00D80966" w:rsidRPr="00EB3602" w:rsidRDefault="00D80966" w:rsidP="006C7D66">
      <w:pPr>
        <w:spacing w:line="360" w:lineRule="auto"/>
        <w:jc w:val="both"/>
        <w:rPr>
          <w:rFonts w:ascii="Times New Roman" w:hAnsi="Times New Roman" w:cs="Times New Roman"/>
          <w:b/>
        </w:rPr>
      </w:pPr>
      <w:r w:rsidRPr="00EB3602">
        <w:rPr>
          <w:rFonts w:ascii="Times New Roman" w:hAnsi="Times New Roman" w:cs="Times New Roman"/>
          <w:b/>
        </w:rPr>
        <w:lastRenderedPageBreak/>
        <w:t>Table-5:</w:t>
      </w:r>
      <w:r w:rsidRPr="00EB3602">
        <w:rPr>
          <w:rFonts w:ascii="inter" w:eastAsia="inter" w:hAnsi="inter" w:cs="inter"/>
          <w:b/>
          <w:color w:val="000000"/>
          <w:sz w:val="21"/>
        </w:rPr>
        <w:t xml:space="preserve"> Root Cause Categories Contributing to Cyber Breaches</w:t>
      </w:r>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808"/>
        <w:gridCol w:w="3374"/>
        <w:gridCol w:w="1427"/>
        <w:gridCol w:w="2741"/>
      </w:tblGrid>
      <w:tr w:rsidR="00D80966" w:rsidRPr="00496783" w14:paraId="2631DA00" w14:textId="77777777" w:rsidTr="00D80966">
        <w:trPr>
          <w:trHeight w:val="315"/>
        </w:trPr>
        <w:tc>
          <w:tcPr>
            <w:tcW w:w="0" w:type="auto"/>
            <w:tcMar>
              <w:top w:w="30" w:type="dxa"/>
              <w:left w:w="45" w:type="dxa"/>
              <w:bottom w:w="30" w:type="dxa"/>
              <w:right w:w="45" w:type="dxa"/>
            </w:tcMar>
            <w:hideMark/>
          </w:tcPr>
          <w:p w14:paraId="6E3201E6" w14:textId="77777777" w:rsidR="00D80966" w:rsidRPr="00496783" w:rsidRDefault="00D80966" w:rsidP="00D80966">
            <w:pPr>
              <w:spacing w:after="0" w:line="240" w:lineRule="auto"/>
              <w:jc w:val="center"/>
              <w:rPr>
                <w:rFonts w:ascii="Times New Roman" w:eastAsia="Times New Roman" w:hAnsi="Times New Roman" w:cs="Times New Roman"/>
              </w:rPr>
            </w:pPr>
            <w:r w:rsidRPr="00496783">
              <w:rPr>
                <w:rFonts w:ascii="Times New Roman" w:eastAsia="Times New Roman" w:hAnsi="Times New Roman" w:cs="Times New Roman"/>
              </w:rPr>
              <w:t>Root Cause Category</w:t>
            </w:r>
          </w:p>
        </w:tc>
        <w:tc>
          <w:tcPr>
            <w:tcW w:w="0" w:type="auto"/>
            <w:tcMar>
              <w:top w:w="30" w:type="dxa"/>
              <w:left w:w="45" w:type="dxa"/>
              <w:bottom w:w="30" w:type="dxa"/>
              <w:right w:w="45" w:type="dxa"/>
            </w:tcMar>
            <w:hideMark/>
          </w:tcPr>
          <w:p w14:paraId="0F7FC7B9" w14:textId="77777777" w:rsidR="00D80966" w:rsidRPr="00496783" w:rsidRDefault="00D80966" w:rsidP="00D80966">
            <w:pPr>
              <w:spacing w:after="0" w:line="240" w:lineRule="auto"/>
              <w:jc w:val="center"/>
              <w:rPr>
                <w:rFonts w:ascii="Times New Roman" w:eastAsia="Times New Roman" w:hAnsi="Times New Roman" w:cs="Times New Roman"/>
              </w:rPr>
            </w:pPr>
            <w:r w:rsidRPr="00496783">
              <w:rPr>
                <w:rFonts w:ascii="Times New Roman" w:eastAsia="Times New Roman" w:hAnsi="Times New Roman" w:cs="Times New Roman"/>
              </w:rPr>
              <w:t>Example Issues Mentioned</w:t>
            </w:r>
          </w:p>
        </w:tc>
        <w:tc>
          <w:tcPr>
            <w:tcW w:w="0" w:type="auto"/>
            <w:tcMar>
              <w:top w:w="30" w:type="dxa"/>
              <w:left w:w="45" w:type="dxa"/>
              <w:bottom w:w="30" w:type="dxa"/>
              <w:right w:w="45" w:type="dxa"/>
            </w:tcMar>
            <w:hideMark/>
          </w:tcPr>
          <w:p w14:paraId="341DBEBA" w14:textId="77777777" w:rsidR="00D80966" w:rsidRPr="00496783" w:rsidRDefault="00D80966" w:rsidP="00D80966">
            <w:pPr>
              <w:spacing w:after="0" w:line="240" w:lineRule="auto"/>
              <w:jc w:val="center"/>
              <w:rPr>
                <w:rFonts w:ascii="Times New Roman" w:eastAsia="Times New Roman" w:hAnsi="Times New Roman" w:cs="Times New Roman"/>
              </w:rPr>
            </w:pPr>
            <w:r w:rsidRPr="00496783">
              <w:rPr>
                <w:rFonts w:ascii="Times New Roman" w:eastAsia="Times New Roman" w:hAnsi="Times New Roman" w:cs="Times New Roman"/>
              </w:rPr>
              <w:t>Relative Frequency (1–10)</w:t>
            </w:r>
          </w:p>
        </w:tc>
        <w:tc>
          <w:tcPr>
            <w:tcW w:w="0" w:type="auto"/>
            <w:tcMar>
              <w:top w:w="30" w:type="dxa"/>
              <w:left w:w="45" w:type="dxa"/>
              <w:bottom w:w="30" w:type="dxa"/>
              <w:right w:w="45" w:type="dxa"/>
            </w:tcMar>
            <w:hideMark/>
          </w:tcPr>
          <w:p w14:paraId="742ABA16" w14:textId="77777777" w:rsidR="00D80966" w:rsidRPr="00496783" w:rsidRDefault="00D80966" w:rsidP="00D80966">
            <w:pPr>
              <w:spacing w:after="0" w:line="240" w:lineRule="auto"/>
              <w:jc w:val="center"/>
              <w:rPr>
                <w:rFonts w:ascii="Times New Roman" w:eastAsia="Times New Roman" w:hAnsi="Times New Roman" w:cs="Times New Roman"/>
              </w:rPr>
            </w:pPr>
            <w:r w:rsidRPr="00496783">
              <w:rPr>
                <w:rFonts w:ascii="Times New Roman" w:eastAsia="Times New Roman" w:hAnsi="Times New Roman" w:cs="Times New Roman"/>
              </w:rPr>
              <w:t>Brief Explanation</w:t>
            </w:r>
          </w:p>
        </w:tc>
      </w:tr>
      <w:tr w:rsidR="00D80966" w:rsidRPr="00496783" w14:paraId="40F195E7" w14:textId="77777777" w:rsidTr="00D80966">
        <w:trPr>
          <w:trHeight w:val="315"/>
        </w:trPr>
        <w:tc>
          <w:tcPr>
            <w:tcW w:w="0" w:type="auto"/>
            <w:tcMar>
              <w:top w:w="30" w:type="dxa"/>
              <w:left w:w="45" w:type="dxa"/>
              <w:bottom w:w="30" w:type="dxa"/>
              <w:right w:w="45" w:type="dxa"/>
            </w:tcMar>
            <w:hideMark/>
          </w:tcPr>
          <w:p w14:paraId="6184FD27" w14:textId="77777777" w:rsidR="00D80966" w:rsidRPr="00496783" w:rsidRDefault="00D80966" w:rsidP="00D80966">
            <w:pPr>
              <w:spacing w:after="0" w:line="240" w:lineRule="auto"/>
              <w:jc w:val="center"/>
              <w:rPr>
                <w:rFonts w:ascii="Times New Roman" w:eastAsia="Times New Roman" w:hAnsi="Times New Roman" w:cs="Times New Roman"/>
              </w:rPr>
            </w:pPr>
            <w:r w:rsidRPr="00496783">
              <w:rPr>
                <w:rFonts w:ascii="Times New Roman" w:eastAsia="Times New Roman" w:hAnsi="Times New Roman" w:cs="Times New Roman"/>
              </w:rPr>
              <w:t>Security Control Failures</w:t>
            </w:r>
          </w:p>
        </w:tc>
        <w:tc>
          <w:tcPr>
            <w:tcW w:w="0" w:type="auto"/>
            <w:tcMar>
              <w:top w:w="30" w:type="dxa"/>
              <w:left w:w="45" w:type="dxa"/>
              <w:bottom w:w="30" w:type="dxa"/>
              <w:right w:w="45" w:type="dxa"/>
            </w:tcMar>
            <w:hideMark/>
          </w:tcPr>
          <w:p w14:paraId="45F0A220" w14:textId="77777777" w:rsidR="00D80966" w:rsidRPr="00496783" w:rsidRDefault="00D80966" w:rsidP="00D80966">
            <w:pPr>
              <w:spacing w:after="0" w:line="240" w:lineRule="auto"/>
              <w:jc w:val="center"/>
              <w:rPr>
                <w:rFonts w:ascii="Times New Roman" w:eastAsia="Times New Roman" w:hAnsi="Times New Roman" w:cs="Times New Roman"/>
              </w:rPr>
            </w:pPr>
            <w:r w:rsidRPr="00496783">
              <w:rPr>
                <w:rFonts w:ascii="Times New Roman" w:eastAsia="Times New Roman" w:hAnsi="Times New Roman" w:cs="Times New Roman"/>
              </w:rPr>
              <w:t>Outdated software, misconfigured firewalls, weak endpoint protection, weak access controls.</w:t>
            </w:r>
          </w:p>
        </w:tc>
        <w:tc>
          <w:tcPr>
            <w:tcW w:w="0" w:type="auto"/>
            <w:tcMar>
              <w:top w:w="30" w:type="dxa"/>
              <w:left w:w="45" w:type="dxa"/>
              <w:bottom w:w="30" w:type="dxa"/>
              <w:right w:w="45" w:type="dxa"/>
            </w:tcMar>
            <w:hideMark/>
          </w:tcPr>
          <w:p w14:paraId="3B88811D" w14:textId="77777777" w:rsidR="00D80966" w:rsidRPr="00496783" w:rsidRDefault="00D80966" w:rsidP="00D80966">
            <w:pPr>
              <w:spacing w:after="0" w:line="240" w:lineRule="auto"/>
              <w:jc w:val="center"/>
              <w:rPr>
                <w:rFonts w:ascii="Times New Roman" w:eastAsia="Times New Roman" w:hAnsi="Times New Roman" w:cs="Times New Roman"/>
              </w:rPr>
            </w:pPr>
            <w:r w:rsidRPr="00496783">
              <w:rPr>
                <w:rFonts w:ascii="Times New Roman" w:eastAsia="Times New Roman" w:hAnsi="Times New Roman" w:cs="Times New Roman"/>
              </w:rPr>
              <w:t>9</w:t>
            </w:r>
          </w:p>
        </w:tc>
        <w:tc>
          <w:tcPr>
            <w:tcW w:w="0" w:type="auto"/>
            <w:tcMar>
              <w:top w:w="30" w:type="dxa"/>
              <w:left w:w="0" w:type="dxa"/>
              <w:bottom w:w="30" w:type="dxa"/>
              <w:right w:w="0" w:type="dxa"/>
            </w:tcMar>
            <w:hideMark/>
          </w:tcPr>
          <w:p w14:paraId="7ECE070E" w14:textId="77777777" w:rsidR="00D80966" w:rsidRPr="00496783" w:rsidRDefault="00D80966" w:rsidP="00D80966">
            <w:pPr>
              <w:spacing w:after="0" w:line="240" w:lineRule="auto"/>
              <w:jc w:val="center"/>
              <w:rPr>
                <w:rFonts w:ascii="Times New Roman" w:eastAsia="Times New Roman" w:hAnsi="Times New Roman" w:cs="Times New Roman"/>
              </w:rPr>
            </w:pPr>
            <w:r w:rsidRPr="00496783">
              <w:rPr>
                <w:rFonts w:ascii="Times New Roman" w:eastAsia="Times New Roman" w:hAnsi="Times New Roman" w:cs="Times New Roman"/>
              </w:rPr>
              <w:t>Direct technical gaps that allow initial compromise and privilege escalation.</w:t>
            </w:r>
          </w:p>
        </w:tc>
      </w:tr>
      <w:tr w:rsidR="00D80966" w:rsidRPr="00496783" w14:paraId="1FF20ED9" w14:textId="77777777" w:rsidTr="00D80966">
        <w:trPr>
          <w:trHeight w:val="315"/>
        </w:trPr>
        <w:tc>
          <w:tcPr>
            <w:tcW w:w="0" w:type="auto"/>
            <w:tcMar>
              <w:top w:w="30" w:type="dxa"/>
              <w:left w:w="45" w:type="dxa"/>
              <w:bottom w:w="30" w:type="dxa"/>
              <w:right w:w="45" w:type="dxa"/>
            </w:tcMar>
            <w:hideMark/>
          </w:tcPr>
          <w:p w14:paraId="0F109577" w14:textId="77777777" w:rsidR="00D80966" w:rsidRPr="00496783" w:rsidRDefault="00D80966" w:rsidP="00D80966">
            <w:pPr>
              <w:spacing w:after="0" w:line="240" w:lineRule="auto"/>
              <w:jc w:val="center"/>
              <w:rPr>
                <w:rFonts w:ascii="Times New Roman" w:eastAsia="Times New Roman" w:hAnsi="Times New Roman" w:cs="Times New Roman"/>
              </w:rPr>
            </w:pPr>
            <w:r w:rsidRPr="00496783">
              <w:rPr>
                <w:rFonts w:ascii="Times New Roman" w:eastAsia="Times New Roman" w:hAnsi="Times New Roman" w:cs="Times New Roman"/>
              </w:rPr>
              <w:t>Architectural Weaknesses</w:t>
            </w:r>
          </w:p>
        </w:tc>
        <w:tc>
          <w:tcPr>
            <w:tcW w:w="0" w:type="auto"/>
            <w:tcMar>
              <w:top w:w="30" w:type="dxa"/>
              <w:left w:w="45" w:type="dxa"/>
              <w:bottom w:w="30" w:type="dxa"/>
              <w:right w:w="45" w:type="dxa"/>
            </w:tcMar>
            <w:hideMark/>
          </w:tcPr>
          <w:p w14:paraId="0A42A1D8" w14:textId="77777777" w:rsidR="00D80966" w:rsidRPr="00496783" w:rsidRDefault="00D80966" w:rsidP="00D80966">
            <w:pPr>
              <w:spacing w:after="0" w:line="240" w:lineRule="auto"/>
              <w:jc w:val="center"/>
              <w:rPr>
                <w:rFonts w:ascii="Times New Roman" w:eastAsia="Times New Roman" w:hAnsi="Times New Roman" w:cs="Times New Roman"/>
              </w:rPr>
            </w:pPr>
            <w:r w:rsidRPr="00496783">
              <w:rPr>
                <w:rFonts w:ascii="Times New Roman" w:eastAsia="Times New Roman" w:hAnsi="Times New Roman" w:cs="Times New Roman"/>
              </w:rPr>
              <w:t>Insufficient network segmentation, insecure default configurations, weak access architecture.</w:t>
            </w:r>
          </w:p>
        </w:tc>
        <w:tc>
          <w:tcPr>
            <w:tcW w:w="0" w:type="auto"/>
            <w:tcMar>
              <w:top w:w="30" w:type="dxa"/>
              <w:left w:w="45" w:type="dxa"/>
              <w:bottom w:w="30" w:type="dxa"/>
              <w:right w:w="45" w:type="dxa"/>
            </w:tcMar>
            <w:hideMark/>
          </w:tcPr>
          <w:p w14:paraId="39478401" w14:textId="77777777" w:rsidR="00D80966" w:rsidRPr="00496783" w:rsidRDefault="00D80966" w:rsidP="00D80966">
            <w:pPr>
              <w:spacing w:after="0" w:line="240" w:lineRule="auto"/>
              <w:jc w:val="center"/>
              <w:rPr>
                <w:rFonts w:ascii="Times New Roman" w:eastAsia="Times New Roman" w:hAnsi="Times New Roman" w:cs="Times New Roman"/>
              </w:rPr>
            </w:pPr>
            <w:r w:rsidRPr="00496783">
              <w:rPr>
                <w:rFonts w:ascii="Times New Roman" w:eastAsia="Times New Roman" w:hAnsi="Times New Roman" w:cs="Times New Roman"/>
              </w:rPr>
              <w:t>7</w:t>
            </w:r>
          </w:p>
        </w:tc>
        <w:tc>
          <w:tcPr>
            <w:tcW w:w="0" w:type="auto"/>
            <w:tcMar>
              <w:top w:w="30" w:type="dxa"/>
              <w:left w:w="0" w:type="dxa"/>
              <w:bottom w:w="30" w:type="dxa"/>
              <w:right w:w="0" w:type="dxa"/>
            </w:tcMar>
            <w:hideMark/>
          </w:tcPr>
          <w:p w14:paraId="079FFE79" w14:textId="77777777" w:rsidR="00D80966" w:rsidRPr="00496783" w:rsidRDefault="00D80966" w:rsidP="00D80966">
            <w:pPr>
              <w:spacing w:after="0" w:line="240" w:lineRule="auto"/>
              <w:jc w:val="center"/>
              <w:rPr>
                <w:rFonts w:ascii="Times New Roman" w:eastAsia="Times New Roman" w:hAnsi="Times New Roman" w:cs="Times New Roman"/>
              </w:rPr>
            </w:pPr>
            <w:r w:rsidRPr="00496783">
              <w:rPr>
                <w:rFonts w:ascii="Times New Roman" w:eastAsia="Times New Roman" w:hAnsi="Times New Roman" w:cs="Times New Roman"/>
              </w:rPr>
              <w:t>Design flaws that enable lateral movement and broad impact.</w:t>
            </w:r>
          </w:p>
        </w:tc>
      </w:tr>
      <w:tr w:rsidR="00D80966" w:rsidRPr="00496783" w14:paraId="0DFAF67D" w14:textId="77777777" w:rsidTr="00D80966">
        <w:trPr>
          <w:trHeight w:val="315"/>
        </w:trPr>
        <w:tc>
          <w:tcPr>
            <w:tcW w:w="0" w:type="auto"/>
            <w:tcMar>
              <w:top w:w="30" w:type="dxa"/>
              <w:left w:w="45" w:type="dxa"/>
              <w:bottom w:w="30" w:type="dxa"/>
              <w:right w:w="45" w:type="dxa"/>
            </w:tcMar>
            <w:hideMark/>
          </w:tcPr>
          <w:p w14:paraId="243058BA" w14:textId="77777777" w:rsidR="00D80966" w:rsidRPr="00496783" w:rsidRDefault="00D80966" w:rsidP="00D80966">
            <w:pPr>
              <w:spacing w:after="0" w:line="240" w:lineRule="auto"/>
              <w:jc w:val="center"/>
              <w:rPr>
                <w:rFonts w:ascii="Times New Roman" w:eastAsia="Times New Roman" w:hAnsi="Times New Roman" w:cs="Times New Roman"/>
              </w:rPr>
            </w:pPr>
            <w:r w:rsidRPr="00496783">
              <w:rPr>
                <w:rFonts w:ascii="Times New Roman" w:eastAsia="Times New Roman" w:hAnsi="Times New Roman" w:cs="Times New Roman"/>
              </w:rPr>
              <w:t>Human Factors</w:t>
            </w:r>
          </w:p>
        </w:tc>
        <w:tc>
          <w:tcPr>
            <w:tcW w:w="0" w:type="auto"/>
            <w:tcMar>
              <w:top w:w="30" w:type="dxa"/>
              <w:left w:w="45" w:type="dxa"/>
              <w:bottom w:w="30" w:type="dxa"/>
              <w:right w:w="45" w:type="dxa"/>
            </w:tcMar>
            <w:hideMark/>
          </w:tcPr>
          <w:p w14:paraId="6DC88C64" w14:textId="77777777" w:rsidR="00D80966" w:rsidRPr="00496783" w:rsidRDefault="00D80966" w:rsidP="00D80966">
            <w:pPr>
              <w:spacing w:after="0" w:line="240" w:lineRule="auto"/>
              <w:jc w:val="center"/>
              <w:rPr>
                <w:rFonts w:ascii="Times New Roman" w:eastAsia="Times New Roman" w:hAnsi="Times New Roman" w:cs="Times New Roman"/>
              </w:rPr>
            </w:pPr>
            <w:r w:rsidRPr="00496783">
              <w:rPr>
                <w:rFonts w:ascii="Times New Roman" w:eastAsia="Times New Roman" w:hAnsi="Times New Roman" w:cs="Times New Roman"/>
              </w:rPr>
              <w:t>Phishing, weak passwords, failure to follow protocols, low awareness.</w:t>
            </w:r>
          </w:p>
        </w:tc>
        <w:tc>
          <w:tcPr>
            <w:tcW w:w="0" w:type="auto"/>
            <w:tcMar>
              <w:top w:w="30" w:type="dxa"/>
              <w:left w:w="45" w:type="dxa"/>
              <w:bottom w:w="30" w:type="dxa"/>
              <w:right w:w="45" w:type="dxa"/>
            </w:tcMar>
            <w:hideMark/>
          </w:tcPr>
          <w:p w14:paraId="41BEDAB4" w14:textId="77777777" w:rsidR="00D80966" w:rsidRPr="00496783" w:rsidRDefault="00D80966" w:rsidP="00D80966">
            <w:pPr>
              <w:spacing w:after="0" w:line="240" w:lineRule="auto"/>
              <w:jc w:val="center"/>
              <w:rPr>
                <w:rFonts w:ascii="Times New Roman" w:eastAsia="Times New Roman" w:hAnsi="Times New Roman" w:cs="Times New Roman"/>
              </w:rPr>
            </w:pPr>
            <w:r w:rsidRPr="00496783">
              <w:rPr>
                <w:rFonts w:ascii="Times New Roman" w:eastAsia="Times New Roman" w:hAnsi="Times New Roman" w:cs="Times New Roman"/>
              </w:rPr>
              <w:t>8</w:t>
            </w:r>
          </w:p>
        </w:tc>
        <w:tc>
          <w:tcPr>
            <w:tcW w:w="0" w:type="auto"/>
            <w:tcMar>
              <w:top w:w="30" w:type="dxa"/>
              <w:left w:w="0" w:type="dxa"/>
              <w:bottom w:w="30" w:type="dxa"/>
              <w:right w:w="0" w:type="dxa"/>
            </w:tcMar>
            <w:hideMark/>
          </w:tcPr>
          <w:p w14:paraId="51D90754" w14:textId="77777777" w:rsidR="00D80966" w:rsidRPr="00496783" w:rsidRDefault="00D80966" w:rsidP="00D80966">
            <w:pPr>
              <w:spacing w:after="0" w:line="240" w:lineRule="auto"/>
              <w:jc w:val="center"/>
              <w:rPr>
                <w:rFonts w:ascii="Times New Roman" w:eastAsia="Times New Roman" w:hAnsi="Times New Roman" w:cs="Times New Roman"/>
              </w:rPr>
            </w:pPr>
            <w:r w:rsidRPr="00496783">
              <w:rPr>
                <w:rFonts w:ascii="Times New Roman" w:eastAsia="Times New Roman" w:hAnsi="Times New Roman" w:cs="Times New Roman"/>
              </w:rPr>
              <w:t>User behavior exploited by social engineering and poor practice.</w:t>
            </w:r>
          </w:p>
        </w:tc>
      </w:tr>
      <w:tr w:rsidR="00D80966" w:rsidRPr="00496783" w14:paraId="30335F34" w14:textId="77777777" w:rsidTr="00D80966">
        <w:trPr>
          <w:trHeight w:val="315"/>
        </w:trPr>
        <w:tc>
          <w:tcPr>
            <w:tcW w:w="0" w:type="auto"/>
            <w:tcMar>
              <w:top w:w="30" w:type="dxa"/>
              <w:left w:w="45" w:type="dxa"/>
              <w:bottom w:w="30" w:type="dxa"/>
              <w:right w:w="45" w:type="dxa"/>
            </w:tcMar>
            <w:hideMark/>
          </w:tcPr>
          <w:p w14:paraId="6FCECC22" w14:textId="77777777" w:rsidR="00D80966" w:rsidRPr="00496783" w:rsidRDefault="00D80966" w:rsidP="00D80966">
            <w:pPr>
              <w:spacing w:after="0" w:line="240" w:lineRule="auto"/>
              <w:jc w:val="center"/>
              <w:rPr>
                <w:rFonts w:ascii="Times New Roman" w:eastAsia="Times New Roman" w:hAnsi="Times New Roman" w:cs="Times New Roman"/>
              </w:rPr>
            </w:pPr>
            <w:r w:rsidRPr="00496783">
              <w:rPr>
                <w:rFonts w:ascii="Times New Roman" w:eastAsia="Times New Roman" w:hAnsi="Times New Roman" w:cs="Times New Roman"/>
              </w:rPr>
              <w:t>Organizational / Process Issues</w:t>
            </w:r>
          </w:p>
        </w:tc>
        <w:tc>
          <w:tcPr>
            <w:tcW w:w="0" w:type="auto"/>
            <w:tcMar>
              <w:top w:w="30" w:type="dxa"/>
              <w:left w:w="45" w:type="dxa"/>
              <w:bottom w:w="30" w:type="dxa"/>
              <w:right w:w="45" w:type="dxa"/>
            </w:tcMar>
            <w:hideMark/>
          </w:tcPr>
          <w:p w14:paraId="6B7A336D" w14:textId="77777777" w:rsidR="00D80966" w:rsidRPr="00496783" w:rsidRDefault="00D80966" w:rsidP="00D80966">
            <w:pPr>
              <w:spacing w:after="0" w:line="240" w:lineRule="auto"/>
              <w:jc w:val="center"/>
              <w:rPr>
                <w:rFonts w:ascii="Times New Roman" w:eastAsia="Times New Roman" w:hAnsi="Times New Roman" w:cs="Times New Roman"/>
              </w:rPr>
            </w:pPr>
            <w:r w:rsidRPr="00496783">
              <w:rPr>
                <w:rFonts w:ascii="Times New Roman" w:eastAsia="Times New Roman" w:hAnsi="Times New Roman" w:cs="Times New Roman"/>
              </w:rPr>
              <w:t xml:space="preserve">Insufficient training, lack of strategy, poor </w:t>
            </w:r>
            <w:r w:rsidR="00EB3602" w:rsidRPr="00496783">
              <w:rPr>
                <w:rFonts w:ascii="Times New Roman" w:eastAsia="Times New Roman" w:hAnsi="Times New Roman" w:cs="Times New Roman"/>
              </w:rPr>
              <w:t>patches</w:t>
            </w:r>
            <w:r w:rsidRPr="00496783">
              <w:rPr>
                <w:rFonts w:ascii="Times New Roman" w:eastAsia="Times New Roman" w:hAnsi="Times New Roman" w:cs="Times New Roman"/>
              </w:rPr>
              <w:t xml:space="preserve"> management, weak incident response.</w:t>
            </w:r>
          </w:p>
        </w:tc>
        <w:tc>
          <w:tcPr>
            <w:tcW w:w="0" w:type="auto"/>
            <w:tcMar>
              <w:top w:w="30" w:type="dxa"/>
              <w:left w:w="45" w:type="dxa"/>
              <w:bottom w:w="30" w:type="dxa"/>
              <w:right w:w="45" w:type="dxa"/>
            </w:tcMar>
            <w:hideMark/>
          </w:tcPr>
          <w:p w14:paraId="4A13DF33" w14:textId="77777777" w:rsidR="00D80966" w:rsidRPr="00496783" w:rsidRDefault="00D80966" w:rsidP="00D80966">
            <w:pPr>
              <w:spacing w:after="0" w:line="240" w:lineRule="auto"/>
              <w:jc w:val="center"/>
              <w:rPr>
                <w:rFonts w:ascii="Times New Roman" w:eastAsia="Times New Roman" w:hAnsi="Times New Roman" w:cs="Times New Roman"/>
              </w:rPr>
            </w:pPr>
            <w:r w:rsidRPr="00496783">
              <w:rPr>
                <w:rFonts w:ascii="Times New Roman" w:eastAsia="Times New Roman" w:hAnsi="Times New Roman" w:cs="Times New Roman"/>
              </w:rPr>
              <w:t>8</w:t>
            </w:r>
          </w:p>
        </w:tc>
        <w:tc>
          <w:tcPr>
            <w:tcW w:w="0" w:type="auto"/>
            <w:tcMar>
              <w:top w:w="30" w:type="dxa"/>
              <w:left w:w="0" w:type="dxa"/>
              <w:bottom w:w="30" w:type="dxa"/>
              <w:right w:w="0" w:type="dxa"/>
            </w:tcMar>
            <w:hideMark/>
          </w:tcPr>
          <w:p w14:paraId="77667214" w14:textId="77777777" w:rsidR="00D80966" w:rsidRPr="00496783" w:rsidRDefault="00D80966" w:rsidP="00D80966">
            <w:pPr>
              <w:spacing w:after="0" w:line="240" w:lineRule="auto"/>
              <w:jc w:val="center"/>
              <w:rPr>
                <w:rFonts w:ascii="Times New Roman" w:eastAsia="Times New Roman" w:hAnsi="Times New Roman" w:cs="Times New Roman"/>
              </w:rPr>
            </w:pPr>
            <w:r w:rsidRPr="00496783">
              <w:rPr>
                <w:rFonts w:ascii="Times New Roman" w:eastAsia="Times New Roman" w:hAnsi="Times New Roman" w:cs="Times New Roman"/>
              </w:rPr>
              <w:t>Management and process gaps that worsen or prolong incidents.</w:t>
            </w:r>
          </w:p>
        </w:tc>
      </w:tr>
    </w:tbl>
    <w:p w14:paraId="3DD82422" w14:textId="77777777" w:rsidR="00D80966" w:rsidRPr="00CE0E78" w:rsidRDefault="00D80966" w:rsidP="006C7D66">
      <w:pPr>
        <w:spacing w:line="360" w:lineRule="auto"/>
        <w:jc w:val="both"/>
        <w:rPr>
          <w:rFonts w:ascii="Times New Roman" w:hAnsi="Times New Roman" w:cs="Times New Roman"/>
        </w:rPr>
      </w:pPr>
    </w:p>
    <w:p w14:paraId="27EF08D1" w14:textId="77777777" w:rsidR="0059428D" w:rsidRDefault="00EB3602" w:rsidP="00EB3602">
      <w:pPr>
        <w:spacing w:line="360" w:lineRule="auto"/>
        <w:jc w:val="center"/>
        <w:rPr>
          <w:rFonts w:ascii="Times New Roman" w:hAnsi="Times New Roman" w:cs="Times New Roman"/>
          <w:b/>
        </w:rPr>
      </w:pPr>
      <w:r>
        <w:rPr>
          <w:rFonts w:ascii="Times New Roman" w:hAnsi="Times New Roman" w:cs="Times New Roman"/>
          <w:b/>
          <w:noProof/>
        </w:rPr>
        <w:drawing>
          <wp:inline distT="0" distB="0" distL="0" distR="0" wp14:anchorId="2C6F9C2D" wp14:editId="50C728B0">
            <wp:extent cx="5486400" cy="3200400"/>
            <wp:effectExtent l="0" t="0" r="19050" b="1905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831F2F3" w14:textId="77777777" w:rsidR="00EB3602" w:rsidRDefault="00EB3602" w:rsidP="00EB3602">
      <w:pPr>
        <w:spacing w:line="360" w:lineRule="auto"/>
        <w:jc w:val="center"/>
        <w:rPr>
          <w:rFonts w:ascii="Times New Roman" w:hAnsi="Times New Roman" w:cs="Times New Roman"/>
          <w:b/>
        </w:rPr>
      </w:pPr>
      <w:r>
        <w:rPr>
          <w:rFonts w:ascii="Times New Roman" w:hAnsi="Times New Roman" w:cs="Times New Roman"/>
          <w:b/>
        </w:rPr>
        <w:t xml:space="preserve">Fig.-5: </w:t>
      </w:r>
      <w:r>
        <w:rPr>
          <w:rFonts w:ascii="inter" w:eastAsia="inter" w:hAnsi="inter" w:cs="inter"/>
          <w:color w:val="000000"/>
          <w:sz w:val="21"/>
        </w:rPr>
        <w:t>Bar Chart of Root Cause Categories in Cyber Breaches</w:t>
      </w:r>
    </w:p>
    <w:p w14:paraId="4F421085" w14:textId="77777777" w:rsidR="005E406E" w:rsidRPr="00CE0E78" w:rsidRDefault="005E406E" w:rsidP="006C7D66">
      <w:pPr>
        <w:spacing w:line="360" w:lineRule="auto"/>
        <w:jc w:val="both"/>
        <w:rPr>
          <w:rFonts w:ascii="Times New Roman" w:hAnsi="Times New Roman" w:cs="Times New Roman"/>
          <w:b/>
        </w:rPr>
      </w:pPr>
      <w:r w:rsidRPr="00CE0E78">
        <w:rPr>
          <w:rFonts w:ascii="Times New Roman" w:hAnsi="Times New Roman" w:cs="Times New Roman"/>
          <w:b/>
        </w:rPr>
        <w:t>3.1.1 Security Control Failures</w:t>
      </w:r>
    </w:p>
    <w:p w14:paraId="348099A8"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 xml:space="preserve">One of the major causes of breaches on cybersecurity is security control failures. Such failures happen when security controls of an enterprise e.g. endpoint protection, firewalls and network defenses identify, block or respond to an assault. As an example, when endpoint protection is not conducted successfully, </w:t>
      </w:r>
      <w:r w:rsidRPr="00CE0E78">
        <w:rPr>
          <w:rFonts w:ascii="Times New Roman" w:hAnsi="Times New Roman" w:cs="Times New Roman"/>
        </w:rPr>
        <w:lastRenderedPageBreak/>
        <w:t>malware may enter a network in case antivirus software is not recent or configured. Equally, expired software is a significant weakness, because an intruder is able to take advantage of the established security-related vulnerabilities in systems that are not updated to infiltrate the systems unlawfully.</w:t>
      </w:r>
    </w:p>
    <w:p w14:paraId="4493859E" w14:textId="77777777" w:rsidR="005E406E" w:rsidRDefault="005E406E" w:rsidP="006C7D66">
      <w:pPr>
        <w:spacing w:line="360" w:lineRule="auto"/>
        <w:jc w:val="both"/>
        <w:rPr>
          <w:rFonts w:ascii="Times New Roman" w:hAnsi="Times New Roman" w:cs="Times New Roman"/>
        </w:rPr>
      </w:pPr>
      <w:r w:rsidRPr="00CE0E78">
        <w:rPr>
          <w:rFonts w:ascii="Times New Roman" w:hAnsi="Times New Roman" w:cs="Times New Roman"/>
        </w:rPr>
        <w:t xml:space="preserve">Another typical example is weak access controls where the person might have access to excessively administrative controls or weak authentication schemes, and therefore, the attackers find it easier to increase their access. Low security levels are commonly welcomed by the lack of knowledge, poor maintenance or lack of adequate resources and </w:t>
      </w:r>
      <w:r w:rsidR="00131BFE" w:rsidRPr="00CE0E78">
        <w:rPr>
          <w:rFonts w:ascii="Times New Roman" w:hAnsi="Times New Roman" w:cs="Times New Roman"/>
        </w:rPr>
        <w:t>this result</w:t>
      </w:r>
      <w:r w:rsidRPr="00CE0E78">
        <w:rPr>
          <w:rFonts w:ascii="Times New Roman" w:hAnsi="Times New Roman" w:cs="Times New Roman"/>
        </w:rPr>
        <w:t xml:space="preserve"> in a gap of defense mechanisms. To avoid these failures, organizations need to upgrade regularly, use strong endpoints protection, least-privileged access policies, and frequent security audits of the entire system so that controls are not weaken due to shift in threats.</w:t>
      </w:r>
    </w:p>
    <w:p w14:paraId="6A79D217" w14:textId="77777777" w:rsidR="006C7D66" w:rsidRPr="00CE0E78" w:rsidRDefault="006C7D66" w:rsidP="006C7D66">
      <w:pPr>
        <w:spacing w:line="360" w:lineRule="auto"/>
        <w:jc w:val="both"/>
        <w:rPr>
          <w:rFonts w:ascii="Times New Roman" w:hAnsi="Times New Roman" w:cs="Times New Roman"/>
        </w:rPr>
      </w:pPr>
    </w:p>
    <w:p w14:paraId="5E7DB86F" w14:textId="77777777" w:rsidR="005E406E" w:rsidRPr="00CE0E78" w:rsidRDefault="005E406E" w:rsidP="006C7D66">
      <w:pPr>
        <w:spacing w:line="360" w:lineRule="auto"/>
        <w:jc w:val="both"/>
        <w:rPr>
          <w:rFonts w:ascii="Times New Roman" w:hAnsi="Times New Roman" w:cs="Times New Roman"/>
          <w:b/>
        </w:rPr>
      </w:pPr>
      <w:r w:rsidRPr="00CE0E78">
        <w:rPr>
          <w:rFonts w:ascii="Times New Roman" w:hAnsi="Times New Roman" w:cs="Times New Roman"/>
          <w:b/>
        </w:rPr>
        <w:t>3.1.2 Architectural Weaknesses</w:t>
      </w:r>
    </w:p>
    <w:p w14:paraId="181972BD"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 xml:space="preserve">The concept of architectural weaknesses describes faulty design and organization of the IT infrastructure in an organization, which may expose it to </w:t>
      </w:r>
      <w:r w:rsidR="00131BFE" w:rsidRPr="00CE0E78">
        <w:rPr>
          <w:rFonts w:ascii="Times New Roman" w:hAnsi="Times New Roman" w:cs="Times New Roman"/>
        </w:rPr>
        <w:t>cyber-attacks</w:t>
      </w:r>
      <w:r w:rsidRPr="00CE0E78">
        <w:rPr>
          <w:rFonts w:ascii="Times New Roman" w:hAnsi="Times New Roman" w:cs="Times New Roman"/>
        </w:rPr>
        <w:t>. A major example is the inadequate network segmentation in which insufficient separation between various sections of the network can be used to allow attackers to roam freely in the environment once they have access, the first. In the absence of segmentation, an attacker may be able to gain access to sensitive data, vulnerability of systems or even an escalation of the privileges across the entire network, making the attack more scaled.</w:t>
      </w:r>
    </w:p>
    <w:p w14:paraId="23536C2B"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Poor network segmentation may as well interfere with detecting the lateral movement as attackers may integrate into the legitimate traffic. Also, vulnerabilities in system architecture, like a poorly designed access controls or the default security configuration, may become an access point to an attacker. To overcome these architectural vulnerabilities, organizations are advised to put in place reasonable network segmentation, stringent array of access controls and periodically revising and updating their security design and policies in order to reduce the number of attack vectors.</w:t>
      </w:r>
    </w:p>
    <w:p w14:paraId="5269673D" w14:textId="77777777" w:rsidR="005E406E" w:rsidRPr="00CE0E78" w:rsidRDefault="005E406E" w:rsidP="006C7D66">
      <w:pPr>
        <w:spacing w:line="360" w:lineRule="auto"/>
        <w:jc w:val="both"/>
        <w:rPr>
          <w:rFonts w:ascii="Times New Roman" w:hAnsi="Times New Roman" w:cs="Times New Roman"/>
          <w:b/>
        </w:rPr>
      </w:pPr>
      <w:r w:rsidRPr="00CE0E78">
        <w:rPr>
          <w:rFonts w:ascii="Times New Roman" w:hAnsi="Times New Roman" w:cs="Times New Roman"/>
          <w:b/>
        </w:rPr>
        <w:t>3.1.3 What is Cybe</w:t>
      </w:r>
      <w:r w:rsidR="00CE0E78">
        <w:rPr>
          <w:rFonts w:ascii="Times New Roman" w:hAnsi="Times New Roman" w:cs="Times New Roman"/>
          <w:b/>
        </w:rPr>
        <w:t>rsecurity and its Human Factors</w:t>
      </w:r>
    </w:p>
    <w:p w14:paraId="30AA8327"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 xml:space="preserve">During a successful and a failure of cybersecurity protection, human factors contribute significantly to the outcomes. In most cases, workers are the greatest vulnerability of the security positioning in an organization. Social engineering attacks, including phishing, take advantage of human weakness, controlling people to surrender sensitive data or carry out procedures that put the security in question. As </w:t>
      </w:r>
      <w:r w:rsidRPr="00CE0E78">
        <w:rPr>
          <w:rFonts w:ascii="Times New Roman" w:hAnsi="Times New Roman" w:cs="Times New Roman"/>
        </w:rPr>
        <w:lastRenderedPageBreak/>
        <w:t xml:space="preserve">an example, employees can </w:t>
      </w:r>
      <w:r w:rsidR="00131BFE" w:rsidRPr="00CE0E78">
        <w:rPr>
          <w:rFonts w:ascii="Times New Roman" w:hAnsi="Times New Roman" w:cs="Times New Roman"/>
        </w:rPr>
        <w:t>passively</w:t>
      </w:r>
      <w:r w:rsidRPr="00CE0E78">
        <w:rPr>
          <w:rFonts w:ascii="Times New Roman" w:hAnsi="Times New Roman" w:cs="Times New Roman"/>
        </w:rPr>
        <w:t xml:space="preserve"> hit scam emails or clicks on malware attachments and provide access to the systems in the organization.</w:t>
      </w:r>
    </w:p>
    <w:p w14:paraId="1876298A"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The risk of breach is associated with weak employee practices like use of weak passwords, failure to enforce security measures, or the inability to detect suspicious activities. Moreover, insufficient cybersecurity awareness and training may complicate the detection of the phishing (or other social) engineering strategies by the employees.</w:t>
      </w:r>
    </w:p>
    <w:p w14:paraId="082459B8"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To reduce the threat of human factors, organizations are advised to invest in frequent security awareness education to the employees, activate the multi-factor authentication, and develop a culture of security where employees are empowered to identify and report on any potential threat.</w:t>
      </w:r>
    </w:p>
    <w:p w14:paraId="75929F5D" w14:textId="77777777" w:rsidR="005E406E" w:rsidRPr="00CE0E78" w:rsidRDefault="005E406E" w:rsidP="006C7D66">
      <w:pPr>
        <w:spacing w:line="360" w:lineRule="auto"/>
        <w:jc w:val="both"/>
        <w:rPr>
          <w:rFonts w:ascii="Times New Roman" w:hAnsi="Times New Roman" w:cs="Times New Roman"/>
          <w:b/>
          <w:sz w:val="24"/>
          <w:szCs w:val="24"/>
        </w:rPr>
      </w:pPr>
      <w:r w:rsidRPr="00CE0E78">
        <w:rPr>
          <w:rFonts w:ascii="Times New Roman" w:hAnsi="Times New Roman" w:cs="Times New Roman"/>
          <w:b/>
          <w:sz w:val="24"/>
          <w:szCs w:val="24"/>
        </w:rPr>
        <w:t>3.2 Discussion of Reasons of Attack Suc</w:t>
      </w:r>
      <w:r w:rsidR="00CE0E78" w:rsidRPr="00CE0E78">
        <w:rPr>
          <w:rFonts w:ascii="Times New Roman" w:hAnsi="Times New Roman" w:cs="Times New Roman"/>
          <w:b/>
          <w:sz w:val="24"/>
          <w:szCs w:val="24"/>
        </w:rPr>
        <w:t>cess and Organization Collapses</w:t>
      </w:r>
    </w:p>
    <w:p w14:paraId="14F8A37B"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 xml:space="preserve">A combination of weak security controls, human factors, and technical vulnerabilities also often result in the success of a </w:t>
      </w:r>
      <w:r w:rsidR="00131BFE" w:rsidRPr="00CE0E78">
        <w:rPr>
          <w:rFonts w:ascii="Times New Roman" w:hAnsi="Times New Roman" w:cs="Times New Roman"/>
        </w:rPr>
        <w:t>cyber-attack</w:t>
      </w:r>
      <w:r w:rsidRPr="00CE0E78">
        <w:rPr>
          <w:rFonts w:ascii="Times New Roman" w:hAnsi="Times New Roman" w:cs="Times New Roman"/>
        </w:rPr>
        <w:t xml:space="preserve">. Dissecting the reasons behind the success of an attack should first start by looking at the exact attack vectors that the </w:t>
      </w:r>
      <w:r w:rsidR="00131BFE" w:rsidRPr="00CE0E78">
        <w:rPr>
          <w:rFonts w:ascii="Times New Roman" w:hAnsi="Times New Roman" w:cs="Times New Roman"/>
        </w:rPr>
        <w:t>attackers take</w:t>
      </w:r>
      <w:r w:rsidRPr="00CE0E78">
        <w:rPr>
          <w:rFonts w:ascii="Times New Roman" w:hAnsi="Times New Roman" w:cs="Times New Roman"/>
        </w:rPr>
        <w:t xml:space="preserve"> advantage of. As an illustration, the malicious emails could have gotten to workers in case the attack was done via phishing, and no effective email security measures, which could be AMSC spam filtering or email authentication systems like DMARC, were employed. In addition, the absence of training on identifying phishing attacks in the employees might have raised the chances of successful exploitation.</w:t>
      </w:r>
    </w:p>
    <w:p w14:paraId="21A4605B"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Also, attackers may have used technical vulnerabilities like software dated, unpatched weaknesses, or poor endpoint protection measures to protect initial entry or to chance privileges. An in-depth examination of the underlying factors of these failures can indicate loopholes in the patch management cycle of the organization or over dependence on older systems that were not frequently upgraded to deal with the emerging threats.</w:t>
      </w:r>
    </w:p>
    <w:p w14:paraId="3A113F27" w14:textId="77777777" w:rsidR="005E406E" w:rsidRDefault="005E406E" w:rsidP="006C7D66">
      <w:pPr>
        <w:spacing w:line="360" w:lineRule="auto"/>
        <w:jc w:val="both"/>
        <w:rPr>
          <w:rFonts w:ascii="Times New Roman" w:hAnsi="Times New Roman" w:cs="Times New Roman"/>
        </w:rPr>
      </w:pPr>
      <w:r w:rsidRPr="00CE0E78">
        <w:rPr>
          <w:rFonts w:ascii="Times New Roman" w:hAnsi="Times New Roman" w:cs="Times New Roman"/>
        </w:rPr>
        <w:t>Last but not least, this might have been due to the lack of sufficient incident response capability by the organization. The response to the initial compromise indicators would need to happen quick enough and efficiently, otherwise, it might have enabled the attackers to either develop persistence or steal data before being detected. By detecting all these organizational failures, a more specific response to future risks involves the targeted enhancement of both the technical mechanisms of defense and the training of security awareness.</w:t>
      </w:r>
    </w:p>
    <w:p w14:paraId="42B08892" w14:textId="77777777" w:rsidR="00EB3602" w:rsidRDefault="00EB3602" w:rsidP="006C7D66">
      <w:pPr>
        <w:spacing w:line="360" w:lineRule="auto"/>
        <w:jc w:val="both"/>
        <w:rPr>
          <w:rFonts w:ascii="Times New Roman" w:hAnsi="Times New Roman" w:cs="Times New Roman"/>
        </w:rPr>
      </w:pPr>
    </w:p>
    <w:p w14:paraId="097414DF" w14:textId="77777777" w:rsidR="00EB3602" w:rsidRDefault="00EB3602" w:rsidP="006C7D66">
      <w:pPr>
        <w:spacing w:line="360" w:lineRule="auto"/>
        <w:jc w:val="both"/>
        <w:rPr>
          <w:rFonts w:ascii="Times New Roman" w:hAnsi="Times New Roman" w:cs="Times New Roman"/>
        </w:rPr>
      </w:pPr>
    </w:p>
    <w:p w14:paraId="45515B98" w14:textId="77777777" w:rsidR="00EB3602" w:rsidRDefault="00EB3602" w:rsidP="006C7D66">
      <w:pPr>
        <w:spacing w:line="360" w:lineRule="auto"/>
        <w:jc w:val="both"/>
        <w:rPr>
          <w:rFonts w:ascii="Times New Roman" w:hAnsi="Times New Roman" w:cs="Times New Roman"/>
        </w:rPr>
      </w:pPr>
    </w:p>
    <w:p w14:paraId="5D33B2FB" w14:textId="77777777" w:rsidR="00EB3602" w:rsidRDefault="00EB3602" w:rsidP="006C7D66">
      <w:pPr>
        <w:spacing w:line="360" w:lineRule="auto"/>
        <w:jc w:val="both"/>
        <w:rPr>
          <w:rFonts w:ascii="Times New Roman" w:hAnsi="Times New Roman" w:cs="Times New Roman"/>
        </w:rPr>
      </w:pPr>
    </w:p>
    <w:p w14:paraId="23661C14" w14:textId="77777777" w:rsidR="00EB3602" w:rsidRDefault="00EB3602" w:rsidP="006C7D66">
      <w:pPr>
        <w:spacing w:line="360" w:lineRule="auto"/>
        <w:jc w:val="both"/>
        <w:rPr>
          <w:rFonts w:ascii="Times New Roman" w:hAnsi="Times New Roman" w:cs="Times New Roman"/>
        </w:rPr>
      </w:pPr>
    </w:p>
    <w:p w14:paraId="1F4FFD64" w14:textId="77777777" w:rsidR="00EB3602" w:rsidRPr="00EB3602" w:rsidRDefault="00EB3602" w:rsidP="00EB3602">
      <w:pPr>
        <w:spacing w:before="105" w:after="105" w:line="360" w:lineRule="auto"/>
        <w:rPr>
          <w:rFonts w:ascii="Times New Roman" w:hAnsi="Times New Roman" w:cs="Times New Roman"/>
          <w:b/>
        </w:rPr>
      </w:pPr>
      <w:r w:rsidRPr="00EB3602">
        <w:rPr>
          <w:rFonts w:ascii="Times New Roman" w:eastAsia="inter" w:hAnsi="Times New Roman" w:cs="Times New Roman"/>
          <w:b/>
          <w:color w:val="000000"/>
        </w:rPr>
        <w:t>Table-6: Specific Technical and Human Failures Leading to Breaches</w:t>
      </w:r>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597"/>
        <w:gridCol w:w="4160"/>
        <w:gridCol w:w="2593"/>
      </w:tblGrid>
      <w:tr w:rsidR="00EB3602" w:rsidRPr="00EB3602" w14:paraId="70DFAFCE" w14:textId="77777777" w:rsidTr="00EB3602">
        <w:trPr>
          <w:trHeight w:val="315"/>
        </w:trPr>
        <w:tc>
          <w:tcPr>
            <w:tcW w:w="0" w:type="auto"/>
            <w:tcMar>
              <w:top w:w="30" w:type="dxa"/>
              <w:left w:w="45" w:type="dxa"/>
              <w:bottom w:w="30" w:type="dxa"/>
              <w:right w:w="45" w:type="dxa"/>
            </w:tcMar>
            <w:hideMark/>
          </w:tcPr>
          <w:p w14:paraId="5AB89BCD" w14:textId="77777777" w:rsidR="00EB3602" w:rsidRPr="00EB3602" w:rsidRDefault="00EB3602" w:rsidP="00EB3602">
            <w:pPr>
              <w:spacing w:after="0" w:line="240" w:lineRule="auto"/>
              <w:jc w:val="center"/>
              <w:rPr>
                <w:rFonts w:ascii="inter" w:eastAsia="Times New Roman" w:hAnsi="inter" w:cs="Arial"/>
                <w:b/>
              </w:rPr>
            </w:pPr>
            <w:r w:rsidRPr="00EB3602">
              <w:rPr>
                <w:rFonts w:ascii="inter" w:eastAsia="Times New Roman" w:hAnsi="inter" w:cs="Arial"/>
                <w:b/>
              </w:rPr>
              <w:t>Failure Type</w:t>
            </w:r>
          </w:p>
        </w:tc>
        <w:tc>
          <w:tcPr>
            <w:tcW w:w="0" w:type="auto"/>
            <w:tcMar>
              <w:top w:w="30" w:type="dxa"/>
              <w:left w:w="45" w:type="dxa"/>
              <w:bottom w:w="30" w:type="dxa"/>
              <w:right w:w="45" w:type="dxa"/>
            </w:tcMar>
            <w:hideMark/>
          </w:tcPr>
          <w:p w14:paraId="773DE355" w14:textId="77777777" w:rsidR="00EB3602" w:rsidRPr="00EB3602" w:rsidRDefault="00EB3602" w:rsidP="00EB3602">
            <w:pPr>
              <w:spacing w:after="0" w:line="240" w:lineRule="auto"/>
              <w:jc w:val="center"/>
              <w:rPr>
                <w:rFonts w:ascii="inter" w:eastAsia="Times New Roman" w:hAnsi="inter" w:cs="Arial"/>
                <w:b/>
              </w:rPr>
            </w:pPr>
            <w:r w:rsidRPr="00EB3602">
              <w:rPr>
                <w:rFonts w:ascii="inter" w:eastAsia="Times New Roman" w:hAnsi="inter" w:cs="Arial"/>
                <w:b/>
              </w:rPr>
              <w:t>Example From Text</w:t>
            </w:r>
          </w:p>
        </w:tc>
        <w:tc>
          <w:tcPr>
            <w:tcW w:w="0" w:type="auto"/>
            <w:tcMar>
              <w:top w:w="30" w:type="dxa"/>
              <w:left w:w="0" w:type="dxa"/>
              <w:bottom w:w="30" w:type="dxa"/>
              <w:right w:w="0" w:type="dxa"/>
            </w:tcMar>
            <w:hideMark/>
          </w:tcPr>
          <w:p w14:paraId="1C47283F" w14:textId="77777777" w:rsidR="00EB3602" w:rsidRPr="00EB3602" w:rsidRDefault="00EB3602" w:rsidP="00EB3602">
            <w:pPr>
              <w:spacing w:after="0" w:line="240" w:lineRule="auto"/>
              <w:jc w:val="center"/>
              <w:rPr>
                <w:rFonts w:ascii="inter" w:eastAsia="Times New Roman" w:hAnsi="inter" w:cs="Arial"/>
                <w:b/>
              </w:rPr>
            </w:pPr>
            <w:r w:rsidRPr="00EB3602">
              <w:rPr>
                <w:rFonts w:ascii="inter" w:eastAsia="Times New Roman" w:hAnsi="inter" w:cs="Arial"/>
                <w:b/>
              </w:rPr>
              <w:t>Estimated Share of Breach Contribution (%)</w:t>
            </w:r>
          </w:p>
        </w:tc>
      </w:tr>
      <w:tr w:rsidR="00EB3602" w:rsidRPr="00EB3602" w14:paraId="68502498" w14:textId="77777777" w:rsidTr="00EB3602">
        <w:trPr>
          <w:trHeight w:val="315"/>
        </w:trPr>
        <w:tc>
          <w:tcPr>
            <w:tcW w:w="0" w:type="auto"/>
            <w:tcMar>
              <w:top w:w="30" w:type="dxa"/>
              <w:left w:w="45" w:type="dxa"/>
              <w:bottom w:w="30" w:type="dxa"/>
              <w:right w:w="45" w:type="dxa"/>
            </w:tcMar>
            <w:hideMark/>
          </w:tcPr>
          <w:p w14:paraId="50687782" w14:textId="77777777" w:rsidR="00EB3602" w:rsidRPr="00EB3602" w:rsidRDefault="00EB3602" w:rsidP="00EB3602">
            <w:pPr>
              <w:spacing w:after="0" w:line="240" w:lineRule="auto"/>
              <w:jc w:val="center"/>
              <w:rPr>
                <w:rFonts w:ascii="inter" w:eastAsia="Times New Roman" w:hAnsi="inter" w:cs="Arial"/>
              </w:rPr>
            </w:pPr>
            <w:r w:rsidRPr="00EB3602">
              <w:rPr>
                <w:rFonts w:ascii="inter" w:eastAsia="Times New Roman" w:hAnsi="inter" w:cs="Arial"/>
              </w:rPr>
              <w:t>Outdated / Unpatched Software</w:t>
            </w:r>
          </w:p>
        </w:tc>
        <w:tc>
          <w:tcPr>
            <w:tcW w:w="0" w:type="auto"/>
            <w:tcMar>
              <w:top w:w="30" w:type="dxa"/>
              <w:left w:w="45" w:type="dxa"/>
              <w:bottom w:w="30" w:type="dxa"/>
              <w:right w:w="45" w:type="dxa"/>
            </w:tcMar>
            <w:hideMark/>
          </w:tcPr>
          <w:p w14:paraId="52BD91DD" w14:textId="77777777" w:rsidR="00EB3602" w:rsidRPr="00EB3602" w:rsidRDefault="00EB3602" w:rsidP="00EB3602">
            <w:pPr>
              <w:spacing w:after="0" w:line="240" w:lineRule="auto"/>
              <w:jc w:val="center"/>
              <w:rPr>
                <w:rFonts w:ascii="inter" w:eastAsia="Times New Roman" w:hAnsi="inter" w:cs="Arial"/>
              </w:rPr>
            </w:pPr>
            <w:r w:rsidRPr="00EB3602">
              <w:rPr>
                <w:rFonts w:ascii="inter" w:eastAsia="Times New Roman" w:hAnsi="inter" w:cs="Arial"/>
              </w:rPr>
              <w:t>Unpatched systems exploited due to outdated software and weak patch management.</w:t>
            </w:r>
          </w:p>
        </w:tc>
        <w:tc>
          <w:tcPr>
            <w:tcW w:w="0" w:type="auto"/>
            <w:tcMar>
              <w:top w:w="30" w:type="dxa"/>
              <w:left w:w="45" w:type="dxa"/>
              <w:bottom w:w="30" w:type="dxa"/>
              <w:right w:w="45" w:type="dxa"/>
            </w:tcMar>
            <w:hideMark/>
          </w:tcPr>
          <w:p w14:paraId="4D91AABE" w14:textId="77777777" w:rsidR="00EB3602" w:rsidRPr="00EB3602" w:rsidRDefault="00EB3602" w:rsidP="00EB3602">
            <w:pPr>
              <w:spacing w:after="0" w:line="240" w:lineRule="auto"/>
              <w:jc w:val="center"/>
              <w:rPr>
                <w:rFonts w:ascii="inter" w:eastAsia="Times New Roman" w:hAnsi="inter" w:cs="Arial"/>
              </w:rPr>
            </w:pPr>
            <w:r w:rsidRPr="00EB3602">
              <w:rPr>
                <w:rFonts w:ascii="inter" w:eastAsia="Times New Roman" w:hAnsi="inter" w:cs="Arial"/>
              </w:rPr>
              <w:t>20</w:t>
            </w:r>
          </w:p>
        </w:tc>
      </w:tr>
      <w:tr w:rsidR="00EB3602" w:rsidRPr="00EB3602" w14:paraId="342AED9D" w14:textId="77777777" w:rsidTr="00EB3602">
        <w:trPr>
          <w:trHeight w:val="315"/>
        </w:trPr>
        <w:tc>
          <w:tcPr>
            <w:tcW w:w="0" w:type="auto"/>
            <w:tcMar>
              <w:top w:w="30" w:type="dxa"/>
              <w:left w:w="45" w:type="dxa"/>
              <w:bottom w:w="30" w:type="dxa"/>
              <w:right w:w="45" w:type="dxa"/>
            </w:tcMar>
            <w:hideMark/>
          </w:tcPr>
          <w:p w14:paraId="6598D8CC" w14:textId="77777777" w:rsidR="00EB3602" w:rsidRPr="00EB3602" w:rsidRDefault="00EB3602" w:rsidP="00EB3602">
            <w:pPr>
              <w:spacing w:after="0" w:line="240" w:lineRule="auto"/>
              <w:jc w:val="center"/>
              <w:rPr>
                <w:rFonts w:ascii="inter" w:eastAsia="Times New Roman" w:hAnsi="inter" w:cs="Arial"/>
              </w:rPr>
            </w:pPr>
            <w:r w:rsidRPr="00EB3602">
              <w:rPr>
                <w:rFonts w:ascii="inter" w:eastAsia="Times New Roman" w:hAnsi="inter" w:cs="Arial"/>
              </w:rPr>
              <w:t>Ineffective Endpoint Protection</w:t>
            </w:r>
          </w:p>
        </w:tc>
        <w:tc>
          <w:tcPr>
            <w:tcW w:w="0" w:type="auto"/>
            <w:tcMar>
              <w:top w:w="30" w:type="dxa"/>
              <w:left w:w="45" w:type="dxa"/>
              <w:bottom w:w="30" w:type="dxa"/>
              <w:right w:w="45" w:type="dxa"/>
            </w:tcMar>
            <w:hideMark/>
          </w:tcPr>
          <w:p w14:paraId="33C1F46F" w14:textId="77777777" w:rsidR="00EB3602" w:rsidRPr="00EB3602" w:rsidRDefault="00EB3602" w:rsidP="00EB3602">
            <w:pPr>
              <w:spacing w:after="0" w:line="240" w:lineRule="auto"/>
              <w:jc w:val="center"/>
              <w:rPr>
                <w:rFonts w:ascii="inter" w:eastAsia="Times New Roman" w:hAnsi="inter" w:cs="Arial"/>
              </w:rPr>
            </w:pPr>
            <w:r w:rsidRPr="00EB3602">
              <w:rPr>
                <w:rFonts w:ascii="inter" w:eastAsia="Times New Roman" w:hAnsi="inter" w:cs="Arial"/>
              </w:rPr>
              <w:t>Antivirus or EDR not properly configured or updated.</w:t>
            </w:r>
          </w:p>
        </w:tc>
        <w:tc>
          <w:tcPr>
            <w:tcW w:w="0" w:type="auto"/>
            <w:tcMar>
              <w:top w:w="30" w:type="dxa"/>
              <w:left w:w="45" w:type="dxa"/>
              <w:bottom w:w="30" w:type="dxa"/>
              <w:right w:w="45" w:type="dxa"/>
            </w:tcMar>
            <w:hideMark/>
          </w:tcPr>
          <w:p w14:paraId="32CB1680" w14:textId="77777777" w:rsidR="00EB3602" w:rsidRPr="00EB3602" w:rsidRDefault="00EB3602" w:rsidP="00EB3602">
            <w:pPr>
              <w:spacing w:after="0" w:line="240" w:lineRule="auto"/>
              <w:jc w:val="center"/>
              <w:rPr>
                <w:rFonts w:ascii="inter" w:eastAsia="Times New Roman" w:hAnsi="inter" w:cs="Arial"/>
              </w:rPr>
            </w:pPr>
            <w:r w:rsidRPr="00EB3602">
              <w:rPr>
                <w:rFonts w:ascii="inter" w:eastAsia="Times New Roman" w:hAnsi="inter" w:cs="Arial"/>
              </w:rPr>
              <w:t>15</w:t>
            </w:r>
          </w:p>
        </w:tc>
      </w:tr>
      <w:tr w:rsidR="00EB3602" w:rsidRPr="00EB3602" w14:paraId="1A0EBCD4" w14:textId="77777777" w:rsidTr="00EB3602">
        <w:trPr>
          <w:trHeight w:val="315"/>
        </w:trPr>
        <w:tc>
          <w:tcPr>
            <w:tcW w:w="0" w:type="auto"/>
            <w:tcMar>
              <w:top w:w="30" w:type="dxa"/>
              <w:left w:w="45" w:type="dxa"/>
              <w:bottom w:w="30" w:type="dxa"/>
              <w:right w:w="45" w:type="dxa"/>
            </w:tcMar>
            <w:hideMark/>
          </w:tcPr>
          <w:p w14:paraId="6DEA73F4" w14:textId="77777777" w:rsidR="00EB3602" w:rsidRPr="00EB3602" w:rsidRDefault="00EB3602" w:rsidP="00EB3602">
            <w:pPr>
              <w:spacing w:after="0" w:line="240" w:lineRule="auto"/>
              <w:jc w:val="center"/>
              <w:rPr>
                <w:rFonts w:ascii="inter" w:eastAsia="Times New Roman" w:hAnsi="inter" w:cs="Arial"/>
              </w:rPr>
            </w:pPr>
            <w:r w:rsidRPr="00EB3602">
              <w:rPr>
                <w:rFonts w:ascii="inter" w:eastAsia="Times New Roman" w:hAnsi="inter" w:cs="Arial"/>
              </w:rPr>
              <w:t>Misconfigured Firewalls / Network Defenses</w:t>
            </w:r>
          </w:p>
        </w:tc>
        <w:tc>
          <w:tcPr>
            <w:tcW w:w="0" w:type="auto"/>
            <w:tcMar>
              <w:top w:w="30" w:type="dxa"/>
              <w:left w:w="45" w:type="dxa"/>
              <w:bottom w:w="30" w:type="dxa"/>
              <w:right w:w="45" w:type="dxa"/>
            </w:tcMar>
            <w:hideMark/>
          </w:tcPr>
          <w:p w14:paraId="566F4243" w14:textId="77777777" w:rsidR="00EB3602" w:rsidRPr="00EB3602" w:rsidRDefault="00EB3602" w:rsidP="00EB3602">
            <w:pPr>
              <w:spacing w:after="0" w:line="240" w:lineRule="auto"/>
              <w:jc w:val="center"/>
              <w:rPr>
                <w:rFonts w:ascii="inter" w:eastAsia="Times New Roman" w:hAnsi="inter" w:cs="Arial"/>
              </w:rPr>
            </w:pPr>
            <w:r w:rsidRPr="00EB3602">
              <w:rPr>
                <w:rFonts w:ascii="inter" w:eastAsia="Times New Roman" w:hAnsi="inter" w:cs="Arial"/>
              </w:rPr>
              <w:t>Firewalls or network defenses failing to block or detect attacks.</w:t>
            </w:r>
          </w:p>
        </w:tc>
        <w:tc>
          <w:tcPr>
            <w:tcW w:w="0" w:type="auto"/>
            <w:tcMar>
              <w:top w:w="30" w:type="dxa"/>
              <w:left w:w="45" w:type="dxa"/>
              <w:bottom w:w="30" w:type="dxa"/>
              <w:right w:w="45" w:type="dxa"/>
            </w:tcMar>
            <w:hideMark/>
          </w:tcPr>
          <w:p w14:paraId="054DF077" w14:textId="77777777" w:rsidR="00EB3602" w:rsidRPr="00EB3602" w:rsidRDefault="00EB3602" w:rsidP="00EB3602">
            <w:pPr>
              <w:spacing w:after="0" w:line="240" w:lineRule="auto"/>
              <w:jc w:val="center"/>
              <w:rPr>
                <w:rFonts w:ascii="inter" w:eastAsia="Times New Roman" w:hAnsi="inter" w:cs="Arial"/>
              </w:rPr>
            </w:pPr>
            <w:r w:rsidRPr="00EB3602">
              <w:rPr>
                <w:rFonts w:ascii="inter" w:eastAsia="Times New Roman" w:hAnsi="inter" w:cs="Arial"/>
              </w:rPr>
              <w:t>10</w:t>
            </w:r>
          </w:p>
        </w:tc>
      </w:tr>
      <w:tr w:rsidR="00EB3602" w:rsidRPr="00EB3602" w14:paraId="285832C4" w14:textId="77777777" w:rsidTr="00EB3602">
        <w:trPr>
          <w:trHeight w:val="315"/>
        </w:trPr>
        <w:tc>
          <w:tcPr>
            <w:tcW w:w="0" w:type="auto"/>
            <w:tcMar>
              <w:top w:w="30" w:type="dxa"/>
              <w:left w:w="45" w:type="dxa"/>
              <w:bottom w:w="30" w:type="dxa"/>
              <w:right w:w="45" w:type="dxa"/>
            </w:tcMar>
            <w:hideMark/>
          </w:tcPr>
          <w:p w14:paraId="426EE250" w14:textId="77777777" w:rsidR="00EB3602" w:rsidRPr="00EB3602" w:rsidRDefault="00EB3602" w:rsidP="00EB3602">
            <w:pPr>
              <w:spacing w:after="0" w:line="240" w:lineRule="auto"/>
              <w:jc w:val="center"/>
              <w:rPr>
                <w:rFonts w:ascii="inter" w:eastAsia="Times New Roman" w:hAnsi="inter" w:cs="Arial"/>
              </w:rPr>
            </w:pPr>
            <w:r w:rsidRPr="00EB3602">
              <w:rPr>
                <w:rFonts w:ascii="inter" w:eastAsia="Times New Roman" w:hAnsi="inter" w:cs="Arial"/>
              </w:rPr>
              <w:t>Weak Access Controls / Excessive Privileges</w:t>
            </w:r>
          </w:p>
        </w:tc>
        <w:tc>
          <w:tcPr>
            <w:tcW w:w="0" w:type="auto"/>
            <w:tcMar>
              <w:top w:w="30" w:type="dxa"/>
              <w:left w:w="45" w:type="dxa"/>
              <w:bottom w:w="30" w:type="dxa"/>
              <w:right w:w="45" w:type="dxa"/>
            </w:tcMar>
            <w:hideMark/>
          </w:tcPr>
          <w:p w14:paraId="32ECF3FA" w14:textId="77777777" w:rsidR="00EB3602" w:rsidRPr="00EB3602" w:rsidRDefault="00EB3602" w:rsidP="00EB3602">
            <w:pPr>
              <w:spacing w:after="0" w:line="240" w:lineRule="auto"/>
              <w:jc w:val="center"/>
              <w:rPr>
                <w:rFonts w:ascii="inter" w:eastAsia="Times New Roman" w:hAnsi="inter" w:cs="Arial"/>
              </w:rPr>
            </w:pPr>
            <w:r w:rsidRPr="00EB3602">
              <w:rPr>
                <w:rFonts w:ascii="inter" w:eastAsia="Times New Roman" w:hAnsi="inter" w:cs="Arial"/>
              </w:rPr>
              <w:t>Users with unnecessary admin rights, weak authentication.</w:t>
            </w:r>
          </w:p>
        </w:tc>
        <w:tc>
          <w:tcPr>
            <w:tcW w:w="0" w:type="auto"/>
            <w:tcMar>
              <w:top w:w="30" w:type="dxa"/>
              <w:left w:w="45" w:type="dxa"/>
              <w:bottom w:w="30" w:type="dxa"/>
              <w:right w:w="45" w:type="dxa"/>
            </w:tcMar>
            <w:hideMark/>
          </w:tcPr>
          <w:p w14:paraId="47587A4A" w14:textId="77777777" w:rsidR="00EB3602" w:rsidRPr="00EB3602" w:rsidRDefault="00EB3602" w:rsidP="00EB3602">
            <w:pPr>
              <w:spacing w:after="0" w:line="240" w:lineRule="auto"/>
              <w:jc w:val="center"/>
              <w:rPr>
                <w:rFonts w:ascii="inter" w:eastAsia="Times New Roman" w:hAnsi="inter" w:cs="Arial"/>
              </w:rPr>
            </w:pPr>
            <w:r w:rsidRPr="00EB3602">
              <w:rPr>
                <w:rFonts w:ascii="inter" w:eastAsia="Times New Roman" w:hAnsi="inter" w:cs="Arial"/>
              </w:rPr>
              <w:t>10</w:t>
            </w:r>
          </w:p>
        </w:tc>
      </w:tr>
      <w:tr w:rsidR="00EB3602" w:rsidRPr="00EB3602" w14:paraId="1B080524" w14:textId="77777777" w:rsidTr="00EB3602">
        <w:trPr>
          <w:trHeight w:val="315"/>
        </w:trPr>
        <w:tc>
          <w:tcPr>
            <w:tcW w:w="0" w:type="auto"/>
            <w:tcMar>
              <w:top w:w="30" w:type="dxa"/>
              <w:left w:w="45" w:type="dxa"/>
              <w:bottom w:w="30" w:type="dxa"/>
              <w:right w:w="45" w:type="dxa"/>
            </w:tcMar>
            <w:hideMark/>
          </w:tcPr>
          <w:p w14:paraId="5AA0406D" w14:textId="77777777" w:rsidR="00EB3602" w:rsidRPr="00EB3602" w:rsidRDefault="00EB3602" w:rsidP="00EB3602">
            <w:pPr>
              <w:spacing w:after="0" w:line="240" w:lineRule="auto"/>
              <w:jc w:val="center"/>
              <w:rPr>
                <w:rFonts w:ascii="inter" w:eastAsia="Times New Roman" w:hAnsi="inter" w:cs="Arial"/>
              </w:rPr>
            </w:pPr>
            <w:r w:rsidRPr="00EB3602">
              <w:rPr>
                <w:rFonts w:ascii="inter" w:eastAsia="Times New Roman" w:hAnsi="inter" w:cs="Arial"/>
              </w:rPr>
              <w:t>Insufficient Network Segmentation</w:t>
            </w:r>
          </w:p>
        </w:tc>
        <w:tc>
          <w:tcPr>
            <w:tcW w:w="0" w:type="auto"/>
            <w:tcMar>
              <w:top w:w="30" w:type="dxa"/>
              <w:left w:w="45" w:type="dxa"/>
              <w:bottom w:w="30" w:type="dxa"/>
              <w:right w:w="45" w:type="dxa"/>
            </w:tcMar>
            <w:hideMark/>
          </w:tcPr>
          <w:p w14:paraId="50D46A6A" w14:textId="77777777" w:rsidR="00EB3602" w:rsidRPr="00EB3602" w:rsidRDefault="00EB3602" w:rsidP="00EB3602">
            <w:pPr>
              <w:spacing w:after="0" w:line="240" w:lineRule="auto"/>
              <w:jc w:val="center"/>
              <w:rPr>
                <w:rFonts w:ascii="inter" w:eastAsia="Times New Roman" w:hAnsi="inter" w:cs="Arial"/>
              </w:rPr>
            </w:pPr>
            <w:r w:rsidRPr="00EB3602">
              <w:rPr>
                <w:rFonts w:ascii="inter" w:eastAsia="Times New Roman" w:hAnsi="inter" w:cs="Arial"/>
              </w:rPr>
              <w:t>Attackers moving freely across the network once inside.</w:t>
            </w:r>
          </w:p>
        </w:tc>
        <w:tc>
          <w:tcPr>
            <w:tcW w:w="0" w:type="auto"/>
            <w:tcMar>
              <w:top w:w="30" w:type="dxa"/>
              <w:left w:w="45" w:type="dxa"/>
              <w:bottom w:w="30" w:type="dxa"/>
              <w:right w:w="45" w:type="dxa"/>
            </w:tcMar>
            <w:hideMark/>
          </w:tcPr>
          <w:p w14:paraId="00035607" w14:textId="77777777" w:rsidR="00EB3602" w:rsidRPr="00EB3602" w:rsidRDefault="00EB3602" w:rsidP="00EB3602">
            <w:pPr>
              <w:spacing w:after="0" w:line="240" w:lineRule="auto"/>
              <w:jc w:val="center"/>
              <w:rPr>
                <w:rFonts w:ascii="inter" w:eastAsia="Times New Roman" w:hAnsi="inter" w:cs="Arial"/>
              </w:rPr>
            </w:pPr>
            <w:r w:rsidRPr="00EB3602">
              <w:rPr>
                <w:rFonts w:ascii="inter" w:eastAsia="Times New Roman" w:hAnsi="inter" w:cs="Arial"/>
              </w:rPr>
              <w:t>10</w:t>
            </w:r>
          </w:p>
        </w:tc>
      </w:tr>
      <w:tr w:rsidR="00EB3602" w:rsidRPr="00EB3602" w14:paraId="139DF0AA" w14:textId="77777777" w:rsidTr="00EB3602">
        <w:trPr>
          <w:trHeight w:val="315"/>
        </w:trPr>
        <w:tc>
          <w:tcPr>
            <w:tcW w:w="0" w:type="auto"/>
            <w:tcMar>
              <w:top w:w="30" w:type="dxa"/>
              <w:left w:w="45" w:type="dxa"/>
              <w:bottom w:w="30" w:type="dxa"/>
              <w:right w:w="45" w:type="dxa"/>
            </w:tcMar>
            <w:hideMark/>
          </w:tcPr>
          <w:p w14:paraId="1DB9EB35" w14:textId="77777777" w:rsidR="00EB3602" w:rsidRPr="00EB3602" w:rsidRDefault="00EB3602" w:rsidP="00EB3602">
            <w:pPr>
              <w:spacing w:after="0" w:line="240" w:lineRule="auto"/>
              <w:jc w:val="center"/>
              <w:rPr>
                <w:rFonts w:ascii="inter" w:eastAsia="Times New Roman" w:hAnsi="inter" w:cs="Arial"/>
              </w:rPr>
            </w:pPr>
            <w:r w:rsidRPr="00EB3602">
              <w:rPr>
                <w:rFonts w:ascii="inter" w:eastAsia="Times New Roman" w:hAnsi="inter" w:cs="Arial"/>
              </w:rPr>
              <w:t>Phishing &amp; Social Engineering Success</w:t>
            </w:r>
          </w:p>
        </w:tc>
        <w:tc>
          <w:tcPr>
            <w:tcW w:w="0" w:type="auto"/>
            <w:tcMar>
              <w:top w:w="30" w:type="dxa"/>
              <w:left w:w="45" w:type="dxa"/>
              <w:bottom w:w="30" w:type="dxa"/>
              <w:right w:w="45" w:type="dxa"/>
            </w:tcMar>
            <w:hideMark/>
          </w:tcPr>
          <w:p w14:paraId="0081093E" w14:textId="77777777" w:rsidR="00EB3602" w:rsidRPr="00EB3602" w:rsidRDefault="00EB3602" w:rsidP="00EB3602">
            <w:pPr>
              <w:spacing w:after="0" w:line="240" w:lineRule="auto"/>
              <w:jc w:val="center"/>
              <w:rPr>
                <w:rFonts w:ascii="inter" w:eastAsia="Times New Roman" w:hAnsi="inter" w:cs="Arial"/>
              </w:rPr>
            </w:pPr>
            <w:r w:rsidRPr="00EB3602">
              <w:rPr>
                <w:rFonts w:ascii="inter" w:eastAsia="Times New Roman" w:hAnsi="inter" w:cs="Arial"/>
              </w:rPr>
              <w:t>Employees clicking malicious links or attachments.</w:t>
            </w:r>
          </w:p>
        </w:tc>
        <w:tc>
          <w:tcPr>
            <w:tcW w:w="0" w:type="auto"/>
            <w:tcMar>
              <w:top w:w="30" w:type="dxa"/>
              <w:left w:w="45" w:type="dxa"/>
              <w:bottom w:w="30" w:type="dxa"/>
              <w:right w:w="45" w:type="dxa"/>
            </w:tcMar>
            <w:hideMark/>
          </w:tcPr>
          <w:p w14:paraId="714C3519" w14:textId="77777777" w:rsidR="00EB3602" w:rsidRPr="00EB3602" w:rsidRDefault="00EB3602" w:rsidP="00EB3602">
            <w:pPr>
              <w:spacing w:after="0" w:line="240" w:lineRule="auto"/>
              <w:jc w:val="center"/>
              <w:rPr>
                <w:rFonts w:ascii="inter" w:eastAsia="Times New Roman" w:hAnsi="inter" w:cs="Arial"/>
              </w:rPr>
            </w:pPr>
            <w:r w:rsidRPr="00EB3602">
              <w:rPr>
                <w:rFonts w:ascii="inter" w:eastAsia="Times New Roman" w:hAnsi="inter" w:cs="Arial"/>
              </w:rPr>
              <w:t>15</w:t>
            </w:r>
          </w:p>
        </w:tc>
      </w:tr>
      <w:tr w:rsidR="00EB3602" w:rsidRPr="00EB3602" w14:paraId="105297FD" w14:textId="77777777" w:rsidTr="00EB3602">
        <w:trPr>
          <w:trHeight w:val="315"/>
        </w:trPr>
        <w:tc>
          <w:tcPr>
            <w:tcW w:w="0" w:type="auto"/>
            <w:tcMar>
              <w:top w:w="30" w:type="dxa"/>
              <w:left w:w="45" w:type="dxa"/>
              <w:bottom w:w="30" w:type="dxa"/>
              <w:right w:w="45" w:type="dxa"/>
            </w:tcMar>
            <w:hideMark/>
          </w:tcPr>
          <w:p w14:paraId="2D2678A9" w14:textId="77777777" w:rsidR="00EB3602" w:rsidRPr="00EB3602" w:rsidRDefault="00EB3602" w:rsidP="00EB3602">
            <w:pPr>
              <w:spacing w:after="0" w:line="240" w:lineRule="auto"/>
              <w:jc w:val="center"/>
              <w:rPr>
                <w:rFonts w:ascii="inter" w:eastAsia="Times New Roman" w:hAnsi="inter" w:cs="Arial"/>
              </w:rPr>
            </w:pPr>
            <w:r w:rsidRPr="00EB3602">
              <w:rPr>
                <w:rFonts w:ascii="inter" w:eastAsia="Times New Roman" w:hAnsi="inter" w:cs="Arial"/>
              </w:rPr>
              <w:t>Lack of Security Awareness / Training</w:t>
            </w:r>
          </w:p>
        </w:tc>
        <w:tc>
          <w:tcPr>
            <w:tcW w:w="0" w:type="auto"/>
            <w:tcMar>
              <w:top w:w="30" w:type="dxa"/>
              <w:left w:w="45" w:type="dxa"/>
              <w:bottom w:w="30" w:type="dxa"/>
              <w:right w:w="45" w:type="dxa"/>
            </w:tcMar>
            <w:hideMark/>
          </w:tcPr>
          <w:p w14:paraId="37EFA923" w14:textId="77777777" w:rsidR="00EB3602" w:rsidRPr="00EB3602" w:rsidRDefault="00EB3602" w:rsidP="00EB3602">
            <w:pPr>
              <w:spacing w:after="0" w:line="240" w:lineRule="auto"/>
              <w:jc w:val="center"/>
              <w:rPr>
                <w:rFonts w:ascii="inter" w:eastAsia="Times New Roman" w:hAnsi="inter" w:cs="Arial"/>
              </w:rPr>
            </w:pPr>
            <w:r w:rsidRPr="00EB3602">
              <w:rPr>
                <w:rFonts w:ascii="inter" w:eastAsia="Times New Roman" w:hAnsi="inter" w:cs="Arial"/>
              </w:rPr>
              <w:t>Staff unable to recognize phishing or suspicious behavior.</w:t>
            </w:r>
          </w:p>
        </w:tc>
        <w:tc>
          <w:tcPr>
            <w:tcW w:w="0" w:type="auto"/>
            <w:tcMar>
              <w:top w:w="30" w:type="dxa"/>
              <w:left w:w="45" w:type="dxa"/>
              <w:bottom w:w="30" w:type="dxa"/>
              <w:right w:w="45" w:type="dxa"/>
            </w:tcMar>
            <w:hideMark/>
          </w:tcPr>
          <w:p w14:paraId="003870F8" w14:textId="77777777" w:rsidR="00EB3602" w:rsidRPr="00EB3602" w:rsidRDefault="00EB3602" w:rsidP="00EB3602">
            <w:pPr>
              <w:spacing w:after="0" w:line="240" w:lineRule="auto"/>
              <w:jc w:val="center"/>
              <w:rPr>
                <w:rFonts w:ascii="inter" w:eastAsia="Times New Roman" w:hAnsi="inter" w:cs="Arial"/>
              </w:rPr>
            </w:pPr>
            <w:r w:rsidRPr="00EB3602">
              <w:rPr>
                <w:rFonts w:ascii="inter" w:eastAsia="Times New Roman" w:hAnsi="inter" w:cs="Arial"/>
              </w:rPr>
              <w:t>10</w:t>
            </w:r>
          </w:p>
        </w:tc>
      </w:tr>
      <w:tr w:rsidR="00EB3602" w:rsidRPr="00EB3602" w14:paraId="088319B1" w14:textId="77777777" w:rsidTr="00EB3602">
        <w:trPr>
          <w:trHeight w:val="315"/>
        </w:trPr>
        <w:tc>
          <w:tcPr>
            <w:tcW w:w="0" w:type="auto"/>
            <w:tcMar>
              <w:top w:w="30" w:type="dxa"/>
              <w:left w:w="45" w:type="dxa"/>
              <w:bottom w:w="30" w:type="dxa"/>
              <w:right w:w="45" w:type="dxa"/>
            </w:tcMar>
            <w:hideMark/>
          </w:tcPr>
          <w:p w14:paraId="4B9D79BC" w14:textId="77777777" w:rsidR="00EB3602" w:rsidRPr="00EB3602" w:rsidRDefault="00EB3602" w:rsidP="00EB3602">
            <w:pPr>
              <w:spacing w:after="0" w:line="240" w:lineRule="auto"/>
              <w:jc w:val="center"/>
              <w:rPr>
                <w:rFonts w:ascii="inter" w:eastAsia="Times New Roman" w:hAnsi="inter" w:cs="Arial"/>
              </w:rPr>
            </w:pPr>
            <w:r w:rsidRPr="00EB3602">
              <w:rPr>
                <w:rFonts w:ascii="inter" w:eastAsia="Times New Roman" w:hAnsi="inter" w:cs="Arial"/>
              </w:rPr>
              <w:t>Poor Incident Response / Slow Detection</w:t>
            </w:r>
          </w:p>
        </w:tc>
        <w:tc>
          <w:tcPr>
            <w:tcW w:w="0" w:type="auto"/>
            <w:tcMar>
              <w:top w:w="30" w:type="dxa"/>
              <w:left w:w="45" w:type="dxa"/>
              <w:bottom w:w="30" w:type="dxa"/>
              <w:right w:w="45" w:type="dxa"/>
            </w:tcMar>
            <w:hideMark/>
          </w:tcPr>
          <w:p w14:paraId="73540BAC" w14:textId="77777777" w:rsidR="00EB3602" w:rsidRPr="00EB3602" w:rsidRDefault="00EB3602" w:rsidP="00EB3602">
            <w:pPr>
              <w:spacing w:after="0" w:line="240" w:lineRule="auto"/>
              <w:jc w:val="center"/>
              <w:rPr>
                <w:rFonts w:ascii="inter" w:eastAsia="Times New Roman" w:hAnsi="inter" w:cs="Arial"/>
              </w:rPr>
            </w:pPr>
            <w:r w:rsidRPr="00EB3602">
              <w:rPr>
                <w:rFonts w:ascii="inter" w:eastAsia="Times New Roman" w:hAnsi="inter" w:cs="Arial"/>
              </w:rPr>
              <w:t>Delayed reaction allowing persistence and exfiltration.</w:t>
            </w:r>
          </w:p>
        </w:tc>
        <w:tc>
          <w:tcPr>
            <w:tcW w:w="0" w:type="auto"/>
            <w:tcMar>
              <w:top w:w="30" w:type="dxa"/>
              <w:left w:w="45" w:type="dxa"/>
              <w:bottom w:w="30" w:type="dxa"/>
              <w:right w:w="45" w:type="dxa"/>
            </w:tcMar>
            <w:hideMark/>
          </w:tcPr>
          <w:p w14:paraId="7A50CADA" w14:textId="77777777" w:rsidR="00EB3602" w:rsidRPr="00EB3602" w:rsidRDefault="00EB3602" w:rsidP="00EB3602">
            <w:pPr>
              <w:spacing w:after="0" w:line="240" w:lineRule="auto"/>
              <w:jc w:val="center"/>
              <w:rPr>
                <w:rFonts w:ascii="inter" w:eastAsia="Times New Roman" w:hAnsi="inter" w:cs="Arial"/>
              </w:rPr>
            </w:pPr>
            <w:r w:rsidRPr="00EB3602">
              <w:rPr>
                <w:rFonts w:ascii="inter" w:eastAsia="Times New Roman" w:hAnsi="inter" w:cs="Arial"/>
              </w:rPr>
              <w:t>10</w:t>
            </w:r>
          </w:p>
        </w:tc>
      </w:tr>
    </w:tbl>
    <w:p w14:paraId="287D3E98" w14:textId="77777777" w:rsidR="00EB3602" w:rsidRPr="00CE0E78" w:rsidRDefault="00EB3602" w:rsidP="006C7D66">
      <w:pPr>
        <w:spacing w:line="360" w:lineRule="auto"/>
        <w:jc w:val="both"/>
        <w:rPr>
          <w:rFonts w:ascii="Times New Roman" w:hAnsi="Times New Roman" w:cs="Times New Roman"/>
        </w:rPr>
      </w:pPr>
    </w:p>
    <w:p w14:paraId="67D715E6" w14:textId="77777777" w:rsidR="005E406E" w:rsidRDefault="00EB3602" w:rsidP="00EB3602">
      <w:pPr>
        <w:spacing w:line="360" w:lineRule="auto"/>
        <w:jc w:val="center"/>
        <w:rPr>
          <w:rFonts w:ascii="Times New Roman" w:hAnsi="Times New Roman" w:cs="Times New Roman"/>
        </w:rPr>
      </w:pPr>
      <w:r>
        <w:rPr>
          <w:rFonts w:ascii="Times New Roman" w:hAnsi="Times New Roman" w:cs="Times New Roman"/>
          <w:noProof/>
        </w:rPr>
        <w:lastRenderedPageBreak/>
        <w:drawing>
          <wp:inline distT="0" distB="0" distL="0" distR="0" wp14:anchorId="0370C693" wp14:editId="187EB8B1">
            <wp:extent cx="5486400" cy="3200400"/>
            <wp:effectExtent l="0" t="0" r="19050" b="1905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16FF9BD" w14:textId="77777777" w:rsidR="00EB3602" w:rsidRDefault="00EB3602" w:rsidP="00EB3602">
      <w:pPr>
        <w:spacing w:before="105" w:after="105" w:line="360" w:lineRule="auto"/>
        <w:ind w:left="540"/>
        <w:jc w:val="center"/>
      </w:pPr>
      <w:r w:rsidRPr="00EB3602">
        <w:rPr>
          <w:rFonts w:ascii="Times New Roman" w:hAnsi="Times New Roman" w:cs="Times New Roman"/>
          <w:b/>
        </w:rPr>
        <w:t>Fig.-6:</w:t>
      </w:r>
      <w:r>
        <w:rPr>
          <w:rFonts w:ascii="Times New Roman" w:hAnsi="Times New Roman" w:cs="Times New Roman"/>
        </w:rPr>
        <w:t xml:space="preserve"> </w:t>
      </w:r>
      <w:r>
        <w:rPr>
          <w:rFonts w:ascii="inter" w:eastAsia="inter" w:hAnsi="inter" w:cs="inter"/>
          <w:color w:val="000000"/>
          <w:sz w:val="21"/>
        </w:rPr>
        <w:t>Pie Chart of Specific Failure Types behind a Breach</w:t>
      </w:r>
    </w:p>
    <w:p w14:paraId="7FCC91B0" w14:textId="77777777" w:rsidR="00EB3602" w:rsidRPr="00CE0E78" w:rsidRDefault="00EB3602" w:rsidP="00EB3602">
      <w:pPr>
        <w:spacing w:line="360" w:lineRule="auto"/>
        <w:jc w:val="center"/>
        <w:rPr>
          <w:rFonts w:ascii="Times New Roman" w:hAnsi="Times New Roman" w:cs="Times New Roman"/>
        </w:rPr>
      </w:pPr>
    </w:p>
    <w:p w14:paraId="65FDF875" w14:textId="77777777" w:rsidR="005E406E" w:rsidRPr="00CE0E78" w:rsidRDefault="005E406E" w:rsidP="006C7D66">
      <w:pPr>
        <w:spacing w:line="360" w:lineRule="auto"/>
        <w:jc w:val="both"/>
        <w:rPr>
          <w:rFonts w:ascii="Times New Roman" w:hAnsi="Times New Roman" w:cs="Times New Roman"/>
          <w:b/>
          <w:sz w:val="28"/>
          <w:szCs w:val="28"/>
        </w:rPr>
      </w:pPr>
      <w:r w:rsidRPr="00CE0E78">
        <w:rPr>
          <w:rFonts w:ascii="Times New Roman" w:hAnsi="Times New Roman" w:cs="Times New Roman"/>
          <w:b/>
          <w:sz w:val="28"/>
          <w:szCs w:val="28"/>
        </w:rPr>
        <w:t>4.</w:t>
      </w:r>
      <w:r w:rsidR="00CE0E78">
        <w:rPr>
          <w:rFonts w:ascii="Times New Roman" w:hAnsi="Times New Roman" w:cs="Times New Roman"/>
          <w:b/>
          <w:sz w:val="28"/>
          <w:szCs w:val="28"/>
        </w:rPr>
        <w:t xml:space="preserve"> </w:t>
      </w:r>
      <w:r w:rsidRPr="00CE0E78">
        <w:rPr>
          <w:rFonts w:ascii="Times New Roman" w:hAnsi="Times New Roman" w:cs="Times New Roman"/>
          <w:b/>
          <w:sz w:val="28"/>
          <w:szCs w:val="28"/>
        </w:rPr>
        <w:t>Strategic Recommendations:</w:t>
      </w:r>
    </w:p>
    <w:p w14:paraId="5B319384" w14:textId="77777777" w:rsidR="005E406E" w:rsidRPr="00CE0E78" w:rsidRDefault="005E406E" w:rsidP="006C7D66">
      <w:pPr>
        <w:spacing w:line="360" w:lineRule="auto"/>
        <w:jc w:val="both"/>
        <w:rPr>
          <w:rFonts w:ascii="Times New Roman" w:hAnsi="Times New Roman" w:cs="Times New Roman"/>
          <w:b/>
          <w:sz w:val="24"/>
          <w:szCs w:val="24"/>
        </w:rPr>
      </w:pPr>
      <w:r w:rsidRPr="00CE0E78">
        <w:rPr>
          <w:rFonts w:ascii="Times New Roman" w:hAnsi="Times New Roman" w:cs="Times New Roman"/>
          <w:b/>
          <w:sz w:val="24"/>
          <w:szCs w:val="24"/>
        </w:rPr>
        <w:t>4.1 Strategic Advocacies on Cyber Attack Prevention and Detection.</w:t>
      </w:r>
    </w:p>
    <w:p w14:paraId="17F52831"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 xml:space="preserve">Companies need to deploy the multi-layered security system to prevent and detect any upcoming </w:t>
      </w:r>
      <w:r w:rsidR="00131BFE" w:rsidRPr="00CE0E78">
        <w:rPr>
          <w:rFonts w:ascii="Times New Roman" w:hAnsi="Times New Roman" w:cs="Times New Roman"/>
        </w:rPr>
        <w:t>cyber-attacks</w:t>
      </w:r>
      <w:r w:rsidRPr="00CE0E78">
        <w:rPr>
          <w:rFonts w:ascii="Times New Roman" w:hAnsi="Times New Roman" w:cs="Times New Roman"/>
        </w:rPr>
        <w:t>. First, it is essential to enhance email security with the help of sophisticated spamming filters and email authentication systems like DMARC, DKIM, and SPF that prevent the phishing attacks. Employee training is also important in raising awareness that social engineering techniques are common as well as making them understand how to know when a suspicious communication is made to them.</w:t>
      </w:r>
    </w:p>
    <w:p w14:paraId="33138F3B"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Second, patch control needs to be done regularly to deal with software and system weaknesses, which makes sure that their applications are current and security patches implemented as fast as possible. GeoCities should also install Endpoint Detection and Response (EDR) systems to continuously scan and identify strange behaviors on the devices in the network.</w:t>
      </w:r>
    </w:p>
    <w:p w14:paraId="106AA374"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Third, a Zero Trust Architecture (ZTA) helps restrict the sideways traffic on the network. Strong policies of access control and multi-factor authentication (MFA) and network segregation can mitigate the effects of a possible breach.</w:t>
      </w:r>
    </w:p>
    <w:p w14:paraId="660D4486" w14:textId="77777777" w:rsidR="005E406E" w:rsidRDefault="005E406E" w:rsidP="006C7D66">
      <w:pPr>
        <w:spacing w:line="360" w:lineRule="auto"/>
        <w:jc w:val="both"/>
        <w:rPr>
          <w:rFonts w:ascii="Times New Roman" w:hAnsi="Times New Roman" w:cs="Times New Roman"/>
        </w:rPr>
      </w:pPr>
      <w:r w:rsidRPr="00CE0E78">
        <w:rPr>
          <w:rFonts w:ascii="Times New Roman" w:hAnsi="Times New Roman" w:cs="Times New Roman"/>
        </w:rPr>
        <w:lastRenderedPageBreak/>
        <w:t>Lastly, organizations ought to allocate funds to an effective incident response program ensuring that they are able to be early to notice and act on attacks without causing much damage and resuming normal operations within the shortest time possible.</w:t>
      </w:r>
    </w:p>
    <w:p w14:paraId="260AA90A" w14:textId="77777777" w:rsidR="00896F15" w:rsidRPr="00896F15" w:rsidRDefault="00896F15" w:rsidP="006C7D66">
      <w:pPr>
        <w:spacing w:line="360" w:lineRule="auto"/>
        <w:jc w:val="both"/>
        <w:rPr>
          <w:rFonts w:ascii="Times New Roman" w:hAnsi="Times New Roman" w:cs="Times New Roman"/>
          <w:b/>
        </w:rPr>
      </w:pPr>
      <w:r w:rsidRPr="00896F15">
        <w:rPr>
          <w:rFonts w:ascii="Times New Roman" w:hAnsi="Times New Roman" w:cs="Times New Roman"/>
          <w:b/>
        </w:rPr>
        <w:t xml:space="preserve">Table-7: </w:t>
      </w:r>
      <w:r w:rsidRPr="00896F15">
        <w:rPr>
          <w:rFonts w:ascii="inter" w:eastAsia="inter" w:hAnsi="inter" w:cs="inter"/>
          <w:b/>
          <w:color w:val="000000"/>
          <w:sz w:val="21"/>
        </w:rPr>
        <w:t>Priority and Effort of Key Strategic Security Recommendations</w:t>
      </w:r>
    </w:p>
    <w:tbl>
      <w:tblPr>
        <w:tblW w:w="94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210"/>
        <w:gridCol w:w="1872"/>
        <w:gridCol w:w="1723"/>
        <w:gridCol w:w="1281"/>
        <w:gridCol w:w="2324"/>
      </w:tblGrid>
      <w:tr w:rsidR="00896F15" w:rsidRPr="00896F15" w14:paraId="0480411C" w14:textId="77777777" w:rsidTr="00896F15">
        <w:trPr>
          <w:trHeight w:val="315"/>
        </w:trPr>
        <w:tc>
          <w:tcPr>
            <w:tcW w:w="0" w:type="auto"/>
            <w:tcMar>
              <w:top w:w="30" w:type="dxa"/>
              <w:left w:w="45" w:type="dxa"/>
              <w:bottom w:w="30" w:type="dxa"/>
              <w:right w:w="45" w:type="dxa"/>
            </w:tcMar>
            <w:hideMark/>
          </w:tcPr>
          <w:p w14:paraId="0203AEBE" w14:textId="77777777" w:rsidR="00896F15" w:rsidRPr="00896F15" w:rsidRDefault="00896F15" w:rsidP="00896F15">
            <w:pPr>
              <w:spacing w:after="0" w:line="240" w:lineRule="auto"/>
              <w:jc w:val="center"/>
              <w:rPr>
                <w:rFonts w:ascii="Times New Roman" w:eastAsia="Times New Roman" w:hAnsi="Times New Roman" w:cs="Times New Roman"/>
                <w:b/>
              </w:rPr>
            </w:pPr>
            <w:r w:rsidRPr="00896F15">
              <w:rPr>
                <w:rFonts w:ascii="Times New Roman" w:eastAsia="Times New Roman" w:hAnsi="Times New Roman" w:cs="Times New Roman"/>
                <w:b/>
              </w:rPr>
              <w:t>Recommendation Area</w:t>
            </w:r>
          </w:p>
        </w:tc>
        <w:tc>
          <w:tcPr>
            <w:tcW w:w="0" w:type="auto"/>
            <w:tcMar>
              <w:top w:w="30" w:type="dxa"/>
              <w:left w:w="45" w:type="dxa"/>
              <w:bottom w:w="30" w:type="dxa"/>
              <w:right w:w="45" w:type="dxa"/>
            </w:tcMar>
            <w:hideMark/>
          </w:tcPr>
          <w:p w14:paraId="625354C9" w14:textId="77777777" w:rsidR="00896F15" w:rsidRPr="00896F15" w:rsidRDefault="00896F15" w:rsidP="00896F15">
            <w:pPr>
              <w:spacing w:after="0" w:line="240" w:lineRule="auto"/>
              <w:jc w:val="center"/>
              <w:rPr>
                <w:rFonts w:ascii="Times New Roman" w:eastAsia="Times New Roman" w:hAnsi="Times New Roman" w:cs="Times New Roman"/>
                <w:b/>
              </w:rPr>
            </w:pPr>
            <w:r w:rsidRPr="00896F15">
              <w:rPr>
                <w:rFonts w:ascii="Times New Roman" w:eastAsia="Times New Roman" w:hAnsi="Times New Roman" w:cs="Times New Roman"/>
                <w:b/>
              </w:rPr>
              <w:t>Primary Objective</w:t>
            </w:r>
          </w:p>
        </w:tc>
        <w:tc>
          <w:tcPr>
            <w:tcW w:w="1723" w:type="dxa"/>
            <w:tcMar>
              <w:top w:w="30" w:type="dxa"/>
              <w:left w:w="45" w:type="dxa"/>
              <w:bottom w:w="30" w:type="dxa"/>
              <w:right w:w="45" w:type="dxa"/>
            </w:tcMar>
            <w:hideMark/>
          </w:tcPr>
          <w:p w14:paraId="31E891D8" w14:textId="77777777" w:rsidR="00896F15" w:rsidRPr="00896F15" w:rsidRDefault="00896F15" w:rsidP="00896F15">
            <w:pPr>
              <w:spacing w:after="0" w:line="240" w:lineRule="auto"/>
              <w:jc w:val="center"/>
              <w:rPr>
                <w:rFonts w:ascii="Times New Roman" w:eastAsia="Times New Roman" w:hAnsi="Times New Roman" w:cs="Times New Roman"/>
                <w:b/>
              </w:rPr>
            </w:pPr>
            <w:r w:rsidRPr="00896F15">
              <w:rPr>
                <w:rFonts w:ascii="Times New Roman" w:eastAsia="Times New Roman" w:hAnsi="Times New Roman" w:cs="Times New Roman"/>
                <w:b/>
              </w:rPr>
              <w:t>Implementation Effort (1–10)</w:t>
            </w:r>
          </w:p>
        </w:tc>
        <w:tc>
          <w:tcPr>
            <w:tcW w:w="1281" w:type="dxa"/>
            <w:tcMar>
              <w:top w:w="30" w:type="dxa"/>
              <w:left w:w="45" w:type="dxa"/>
              <w:bottom w:w="30" w:type="dxa"/>
              <w:right w:w="45" w:type="dxa"/>
            </w:tcMar>
            <w:hideMark/>
          </w:tcPr>
          <w:p w14:paraId="422FC863" w14:textId="77777777" w:rsidR="00896F15" w:rsidRPr="00896F15" w:rsidRDefault="00896F15" w:rsidP="00896F15">
            <w:pPr>
              <w:spacing w:after="0" w:line="240" w:lineRule="auto"/>
              <w:jc w:val="center"/>
              <w:rPr>
                <w:rFonts w:ascii="Times New Roman" w:eastAsia="Times New Roman" w:hAnsi="Times New Roman" w:cs="Times New Roman"/>
                <w:b/>
              </w:rPr>
            </w:pPr>
            <w:r w:rsidRPr="00896F15">
              <w:rPr>
                <w:rFonts w:ascii="Times New Roman" w:eastAsia="Times New Roman" w:hAnsi="Times New Roman" w:cs="Times New Roman"/>
                <w:b/>
              </w:rPr>
              <w:t>Priority Level (1–10)</w:t>
            </w:r>
          </w:p>
        </w:tc>
        <w:tc>
          <w:tcPr>
            <w:tcW w:w="0" w:type="auto"/>
            <w:tcMar>
              <w:top w:w="30" w:type="dxa"/>
              <w:left w:w="0" w:type="dxa"/>
              <w:bottom w:w="30" w:type="dxa"/>
              <w:right w:w="0" w:type="dxa"/>
            </w:tcMar>
            <w:hideMark/>
          </w:tcPr>
          <w:p w14:paraId="3E274B4B" w14:textId="77777777" w:rsidR="00896F15" w:rsidRPr="00896F15" w:rsidRDefault="00896F15" w:rsidP="00896F15">
            <w:pPr>
              <w:spacing w:after="0" w:line="240" w:lineRule="auto"/>
              <w:jc w:val="center"/>
              <w:rPr>
                <w:rFonts w:ascii="Times New Roman" w:eastAsia="Times New Roman" w:hAnsi="Times New Roman" w:cs="Times New Roman"/>
                <w:b/>
              </w:rPr>
            </w:pPr>
            <w:r w:rsidRPr="00896F15">
              <w:rPr>
                <w:rFonts w:ascii="Times New Roman" w:eastAsia="Times New Roman" w:hAnsi="Times New Roman" w:cs="Times New Roman"/>
                <w:b/>
              </w:rPr>
              <w:t>Example Measures</w:t>
            </w:r>
          </w:p>
        </w:tc>
      </w:tr>
      <w:tr w:rsidR="00896F15" w:rsidRPr="00896F15" w14:paraId="05092526" w14:textId="77777777" w:rsidTr="00896F15">
        <w:trPr>
          <w:trHeight w:val="315"/>
        </w:trPr>
        <w:tc>
          <w:tcPr>
            <w:tcW w:w="0" w:type="auto"/>
            <w:tcMar>
              <w:top w:w="30" w:type="dxa"/>
              <w:left w:w="45" w:type="dxa"/>
              <w:bottom w:w="30" w:type="dxa"/>
              <w:right w:w="45" w:type="dxa"/>
            </w:tcMar>
            <w:hideMark/>
          </w:tcPr>
          <w:p w14:paraId="474E7FE0"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Email Security &amp; Anti</w:t>
            </w:r>
            <w:r w:rsidRPr="00896F15">
              <w:rPr>
                <w:rFonts w:ascii="Times New Roman" w:eastAsia="Times New Roman" w:hAnsi="Times New Roman" w:cs="Times New Roman"/>
              </w:rPr>
              <w:noBreakHyphen/>
              <w:t>Phishing</w:t>
            </w:r>
          </w:p>
        </w:tc>
        <w:tc>
          <w:tcPr>
            <w:tcW w:w="0" w:type="auto"/>
            <w:tcMar>
              <w:top w:w="30" w:type="dxa"/>
              <w:left w:w="45" w:type="dxa"/>
              <w:bottom w:w="30" w:type="dxa"/>
              <w:right w:w="45" w:type="dxa"/>
            </w:tcMar>
            <w:hideMark/>
          </w:tcPr>
          <w:p w14:paraId="298C90C3"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Reduce phishing-based initial access.</w:t>
            </w:r>
          </w:p>
        </w:tc>
        <w:tc>
          <w:tcPr>
            <w:tcW w:w="1723" w:type="dxa"/>
            <w:tcMar>
              <w:top w:w="30" w:type="dxa"/>
              <w:left w:w="45" w:type="dxa"/>
              <w:bottom w:w="30" w:type="dxa"/>
              <w:right w:w="45" w:type="dxa"/>
            </w:tcMar>
            <w:hideMark/>
          </w:tcPr>
          <w:p w14:paraId="109A6142"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6</w:t>
            </w:r>
          </w:p>
        </w:tc>
        <w:tc>
          <w:tcPr>
            <w:tcW w:w="1281" w:type="dxa"/>
            <w:tcMar>
              <w:top w:w="30" w:type="dxa"/>
              <w:left w:w="45" w:type="dxa"/>
              <w:bottom w:w="30" w:type="dxa"/>
              <w:right w:w="45" w:type="dxa"/>
            </w:tcMar>
            <w:hideMark/>
          </w:tcPr>
          <w:p w14:paraId="0D91E158"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10</w:t>
            </w:r>
          </w:p>
        </w:tc>
        <w:tc>
          <w:tcPr>
            <w:tcW w:w="0" w:type="auto"/>
            <w:tcMar>
              <w:top w:w="30" w:type="dxa"/>
              <w:left w:w="0" w:type="dxa"/>
              <w:bottom w:w="30" w:type="dxa"/>
              <w:right w:w="0" w:type="dxa"/>
            </w:tcMar>
            <w:hideMark/>
          </w:tcPr>
          <w:p w14:paraId="307EA192"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Advanced spam filters, DMARC, DKIM, SPF.</w:t>
            </w:r>
          </w:p>
        </w:tc>
      </w:tr>
      <w:tr w:rsidR="00896F15" w:rsidRPr="00896F15" w14:paraId="254E7A89" w14:textId="77777777" w:rsidTr="00896F15">
        <w:trPr>
          <w:trHeight w:val="315"/>
        </w:trPr>
        <w:tc>
          <w:tcPr>
            <w:tcW w:w="0" w:type="auto"/>
            <w:tcMar>
              <w:top w:w="30" w:type="dxa"/>
              <w:left w:w="45" w:type="dxa"/>
              <w:bottom w:w="30" w:type="dxa"/>
              <w:right w:w="45" w:type="dxa"/>
            </w:tcMar>
            <w:hideMark/>
          </w:tcPr>
          <w:p w14:paraId="4AE2E4BE"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Employee Training &amp; Awareness</w:t>
            </w:r>
          </w:p>
        </w:tc>
        <w:tc>
          <w:tcPr>
            <w:tcW w:w="0" w:type="auto"/>
            <w:tcMar>
              <w:top w:w="30" w:type="dxa"/>
              <w:left w:w="45" w:type="dxa"/>
              <w:bottom w:w="30" w:type="dxa"/>
              <w:right w:w="45" w:type="dxa"/>
            </w:tcMar>
            <w:hideMark/>
          </w:tcPr>
          <w:p w14:paraId="7D6E20DD"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Reduce human-factor exploitation.</w:t>
            </w:r>
          </w:p>
        </w:tc>
        <w:tc>
          <w:tcPr>
            <w:tcW w:w="1723" w:type="dxa"/>
            <w:tcMar>
              <w:top w:w="30" w:type="dxa"/>
              <w:left w:w="45" w:type="dxa"/>
              <w:bottom w:w="30" w:type="dxa"/>
              <w:right w:w="45" w:type="dxa"/>
            </w:tcMar>
            <w:hideMark/>
          </w:tcPr>
          <w:p w14:paraId="04EFC84F"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4</w:t>
            </w:r>
          </w:p>
        </w:tc>
        <w:tc>
          <w:tcPr>
            <w:tcW w:w="1281" w:type="dxa"/>
            <w:tcMar>
              <w:top w:w="30" w:type="dxa"/>
              <w:left w:w="45" w:type="dxa"/>
              <w:bottom w:w="30" w:type="dxa"/>
              <w:right w:w="45" w:type="dxa"/>
            </w:tcMar>
            <w:hideMark/>
          </w:tcPr>
          <w:p w14:paraId="7DE42249"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9</w:t>
            </w:r>
          </w:p>
        </w:tc>
        <w:tc>
          <w:tcPr>
            <w:tcW w:w="0" w:type="auto"/>
            <w:tcMar>
              <w:top w:w="30" w:type="dxa"/>
              <w:left w:w="0" w:type="dxa"/>
              <w:bottom w:w="30" w:type="dxa"/>
              <w:right w:w="0" w:type="dxa"/>
            </w:tcMar>
            <w:hideMark/>
          </w:tcPr>
          <w:p w14:paraId="34045570"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Regular phishing simulations, awareness sessions.</w:t>
            </w:r>
          </w:p>
        </w:tc>
      </w:tr>
      <w:tr w:rsidR="00896F15" w:rsidRPr="00896F15" w14:paraId="52C47E0B" w14:textId="77777777" w:rsidTr="00896F15">
        <w:trPr>
          <w:trHeight w:val="315"/>
        </w:trPr>
        <w:tc>
          <w:tcPr>
            <w:tcW w:w="0" w:type="auto"/>
            <w:tcMar>
              <w:top w:w="30" w:type="dxa"/>
              <w:left w:w="45" w:type="dxa"/>
              <w:bottom w:w="30" w:type="dxa"/>
              <w:right w:w="45" w:type="dxa"/>
            </w:tcMar>
            <w:hideMark/>
          </w:tcPr>
          <w:p w14:paraId="4EBFB33C"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Patch Management &amp; Vulnerability Fixes</w:t>
            </w:r>
          </w:p>
        </w:tc>
        <w:tc>
          <w:tcPr>
            <w:tcW w:w="0" w:type="auto"/>
            <w:tcMar>
              <w:top w:w="30" w:type="dxa"/>
              <w:left w:w="45" w:type="dxa"/>
              <w:bottom w:w="30" w:type="dxa"/>
              <w:right w:w="45" w:type="dxa"/>
            </w:tcMar>
            <w:hideMark/>
          </w:tcPr>
          <w:p w14:paraId="2B4BD9FE"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Remove exploitable software flaws.</w:t>
            </w:r>
          </w:p>
        </w:tc>
        <w:tc>
          <w:tcPr>
            <w:tcW w:w="1723" w:type="dxa"/>
            <w:tcMar>
              <w:top w:w="30" w:type="dxa"/>
              <w:left w:w="45" w:type="dxa"/>
              <w:bottom w:w="30" w:type="dxa"/>
              <w:right w:w="45" w:type="dxa"/>
            </w:tcMar>
            <w:hideMark/>
          </w:tcPr>
          <w:p w14:paraId="17F6ACE8"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7</w:t>
            </w:r>
          </w:p>
        </w:tc>
        <w:tc>
          <w:tcPr>
            <w:tcW w:w="1281" w:type="dxa"/>
            <w:tcMar>
              <w:top w:w="30" w:type="dxa"/>
              <w:left w:w="45" w:type="dxa"/>
              <w:bottom w:w="30" w:type="dxa"/>
              <w:right w:w="45" w:type="dxa"/>
            </w:tcMar>
            <w:hideMark/>
          </w:tcPr>
          <w:p w14:paraId="6D540CA1"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9</w:t>
            </w:r>
          </w:p>
        </w:tc>
        <w:tc>
          <w:tcPr>
            <w:tcW w:w="0" w:type="auto"/>
            <w:tcMar>
              <w:top w:w="30" w:type="dxa"/>
              <w:left w:w="0" w:type="dxa"/>
              <w:bottom w:w="30" w:type="dxa"/>
              <w:right w:w="0" w:type="dxa"/>
            </w:tcMar>
            <w:hideMark/>
          </w:tcPr>
          <w:p w14:paraId="4C758036"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Central patching, regular vulnerability scans.</w:t>
            </w:r>
          </w:p>
        </w:tc>
      </w:tr>
      <w:tr w:rsidR="00896F15" w:rsidRPr="00896F15" w14:paraId="509846C5" w14:textId="77777777" w:rsidTr="00896F15">
        <w:trPr>
          <w:trHeight w:val="315"/>
        </w:trPr>
        <w:tc>
          <w:tcPr>
            <w:tcW w:w="0" w:type="auto"/>
            <w:tcMar>
              <w:top w:w="30" w:type="dxa"/>
              <w:left w:w="45" w:type="dxa"/>
              <w:bottom w:w="30" w:type="dxa"/>
              <w:right w:w="45" w:type="dxa"/>
            </w:tcMar>
            <w:hideMark/>
          </w:tcPr>
          <w:p w14:paraId="57245173"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Endpoint Detection &amp; Response (EDR)</w:t>
            </w:r>
          </w:p>
        </w:tc>
        <w:tc>
          <w:tcPr>
            <w:tcW w:w="0" w:type="auto"/>
            <w:tcMar>
              <w:top w:w="30" w:type="dxa"/>
              <w:left w:w="45" w:type="dxa"/>
              <w:bottom w:w="30" w:type="dxa"/>
              <w:right w:w="45" w:type="dxa"/>
            </w:tcMar>
            <w:hideMark/>
          </w:tcPr>
          <w:p w14:paraId="2755805F"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Detect and contain endpoint threats.</w:t>
            </w:r>
          </w:p>
        </w:tc>
        <w:tc>
          <w:tcPr>
            <w:tcW w:w="1723" w:type="dxa"/>
            <w:tcMar>
              <w:top w:w="30" w:type="dxa"/>
              <w:left w:w="45" w:type="dxa"/>
              <w:bottom w:w="30" w:type="dxa"/>
              <w:right w:w="45" w:type="dxa"/>
            </w:tcMar>
            <w:hideMark/>
          </w:tcPr>
          <w:p w14:paraId="162A7CF4"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8</w:t>
            </w:r>
          </w:p>
        </w:tc>
        <w:tc>
          <w:tcPr>
            <w:tcW w:w="1281" w:type="dxa"/>
            <w:tcMar>
              <w:top w:w="30" w:type="dxa"/>
              <w:left w:w="45" w:type="dxa"/>
              <w:bottom w:w="30" w:type="dxa"/>
              <w:right w:w="45" w:type="dxa"/>
            </w:tcMar>
            <w:hideMark/>
          </w:tcPr>
          <w:p w14:paraId="77085835"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9</w:t>
            </w:r>
          </w:p>
        </w:tc>
        <w:tc>
          <w:tcPr>
            <w:tcW w:w="0" w:type="auto"/>
            <w:tcMar>
              <w:top w:w="30" w:type="dxa"/>
              <w:left w:w="0" w:type="dxa"/>
              <w:bottom w:w="30" w:type="dxa"/>
              <w:right w:w="0" w:type="dxa"/>
            </w:tcMar>
            <w:hideMark/>
          </w:tcPr>
          <w:p w14:paraId="162CD29B"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EDR deployment, tuning, alert triage workflows.</w:t>
            </w:r>
          </w:p>
        </w:tc>
      </w:tr>
      <w:tr w:rsidR="00896F15" w:rsidRPr="00896F15" w14:paraId="0AF339F9" w14:textId="77777777" w:rsidTr="00896F15">
        <w:trPr>
          <w:trHeight w:val="315"/>
        </w:trPr>
        <w:tc>
          <w:tcPr>
            <w:tcW w:w="0" w:type="auto"/>
            <w:tcMar>
              <w:top w:w="30" w:type="dxa"/>
              <w:left w:w="45" w:type="dxa"/>
              <w:bottom w:w="30" w:type="dxa"/>
              <w:right w:w="45" w:type="dxa"/>
            </w:tcMar>
            <w:hideMark/>
          </w:tcPr>
          <w:p w14:paraId="7CDFD1D3"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Zero Trust &amp; Strong Access Controls</w:t>
            </w:r>
          </w:p>
        </w:tc>
        <w:tc>
          <w:tcPr>
            <w:tcW w:w="0" w:type="auto"/>
            <w:tcMar>
              <w:top w:w="30" w:type="dxa"/>
              <w:left w:w="45" w:type="dxa"/>
              <w:bottom w:w="30" w:type="dxa"/>
              <w:right w:w="45" w:type="dxa"/>
            </w:tcMar>
            <w:hideMark/>
          </w:tcPr>
          <w:p w14:paraId="318178D3"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Limit lateral movement and misuse of access.</w:t>
            </w:r>
          </w:p>
        </w:tc>
        <w:tc>
          <w:tcPr>
            <w:tcW w:w="1723" w:type="dxa"/>
            <w:tcMar>
              <w:top w:w="30" w:type="dxa"/>
              <w:left w:w="45" w:type="dxa"/>
              <w:bottom w:w="30" w:type="dxa"/>
              <w:right w:w="45" w:type="dxa"/>
            </w:tcMar>
            <w:hideMark/>
          </w:tcPr>
          <w:p w14:paraId="4F050327"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8</w:t>
            </w:r>
          </w:p>
        </w:tc>
        <w:tc>
          <w:tcPr>
            <w:tcW w:w="1281" w:type="dxa"/>
            <w:tcMar>
              <w:top w:w="30" w:type="dxa"/>
              <w:left w:w="45" w:type="dxa"/>
              <w:bottom w:w="30" w:type="dxa"/>
              <w:right w:w="45" w:type="dxa"/>
            </w:tcMar>
            <w:hideMark/>
          </w:tcPr>
          <w:p w14:paraId="0E56DA78"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10</w:t>
            </w:r>
          </w:p>
        </w:tc>
        <w:tc>
          <w:tcPr>
            <w:tcW w:w="0" w:type="auto"/>
            <w:tcMar>
              <w:top w:w="30" w:type="dxa"/>
              <w:left w:w="0" w:type="dxa"/>
              <w:bottom w:w="30" w:type="dxa"/>
              <w:right w:w="0" w:type="dxa"/>
            </w:tcMar>
            <w:hideMark/>
          </w:tcPr>
          <w:p w14:paraId="3507E544"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ZTA model, strict ACLs, least privilege.</w:t>
            </w:r>
          </w:p>
        </w:tc>
      </w:tr>
      <w:tr w:rsidR="00896F15" w:rsidRPr="00896F15" w14:paraId="78780593" w14:textId="77777777" w:rsidTr="00896F15">
        <w:trPr>
          <w:trHeight w:val="315"/>
        </w:trPr>
        <w:tc>
          <w:tcPr>
            <w:tcW w:w="0" w:type="auto"/>
            <w:tcMar>
              <w:top w:w="30" w:type="dxa"/>
              <w:left w:w="45" w:type="dxa"/>
              <w:bottom w:w="30" w:type="dxa"/>
              <w:right w:w="45" w:type="dxa"/>
            </w:tcMar>
            <w:hideMark/>
          </w:tcPr>
          <w:p w14:paraId="3003B7E3"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Multi</w:t>
            </w:r>
            <w:r w:rsidRPr="00896F15">
              <w:rPr>
                <w:rFonts w:ascii="Times New Roman" w:eastAsia="Times New Roman" w:hAnsi="Times New Roman" w:cs="Times New Roman"/>
              </w:rPr>
              <w:noBreakHyphen/>
              <w:t>Factor Authentication (MFA)</w:t>
            </w:r>
          </w:p>
        </w:tc>
        <w:tc>
          <w:tcPr>
            <w:tcW w:w="0" w:type="auto"/>
            <w:tcMar>
              <w:top w:w="30" w:type="dxa"/>
              <w:left w:w="45" w:type="dxa"/>
              <w:bottom w:w="30" w:type="dxa"/>
              <w:right w:w="45" w:type="dxa"/>
            </w:tcMar>
            <w:hideMark/>
          </w:tcPr>
          <w:p w14:paraId="19B23C4F"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Protect credentials and account access.</w:t>
            </w:r>
          </w:p>
        </w:tc>
        <w:tc>
          <w:tcPr>
            <w:tcW w:w="1723" w:type="dxa"/>
            <w:tcMar>
              <w:top w:w="30" w:type="dxa"/>
              <w:left w:w="45" w:type="dxa"/>
              <w:bottom w:w="30" w:type="dxa"/>
              <w:right w:w="45" w:type="dxa"/>
            </w:tcMar>
            <w:hideMark/>
          </w:tcPr>
          <w:p w14:paraId="65C0690E"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5</w:t>
            </w:r>
          </w:p>
        </w:tc>
        <w:tc>
          <w:tcPr>
            <w:tcW w:w="1281" w:type="dxa"/>
            <w:tcMar>
              <w:top w:w="30" w:type="dxa"/>
              <w:left w:w="45" w:type="dxa"/>
              <w:bottom w:w="30" w:type="dxa"/>
              <w:right w:w="45" w:type="dxa"/>
            </w:tcMar>
            <w:hideMark/>
          </w:tcPr>
          <w:p w14:paraId="218B2D6E"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9</w:t>
            </w:r>
          </w:p>
        </w:tc>
        <w:tc>
          <w:tcPr>
            <w:tcW w:w="0" w:type="auto"/>
            <w:tcMar>
              <w:top w:w="30" w:type="dxa"/>
              <w:left w:w="0" w:type="dxa"/>
              <w:bottom w:w="30" w:type="dxa"/>
              <w:right w:w="0" w:type="dxa"/>
            </w:tcMar>
            <w:hideMark/>
          </w:tcPr>
          <w:p w14:paraId="735AABA6"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Phishing</w:t>
            </w:r>
            <w:r w:rsidRPr="00896F15">
              <w:rPr>
                <w:rFonts w:ascii="Times New Roman" w:eastAsia="Times New Roman" w:hAnsi="Times New Roman" w:cs="Times New Roman"/>
              </w:rPr>
              <w:noBreakHyphen/>
              <w:t>resistant MFA, hardware tokens, biometrics.</w:t>
            </w:r>
          </w:p>
        </w:tc>
      </w:tr>
      <w:tr w:rsidR="00896F15" w:rsidRPr="00896F15" w14:paraId="3DE03FD2" w14:textId="77777777" w:rsidTr="00896F15">
        <w:trPr>
          <w:trHeight w:val="315"/>
        </w:trPr>
        <w:tc>
          <w:tcPr>
            <w:tcW w:w="0" w:type="auto"/>
            <w:tcMar>
              <w:top w:w="30" w:type="dxa"/>
              <w:left w:w="45" w:type="dxa"/>
              <w:bottom w:w="30" w:type="dxa"/>
              <w:right w:w="45" w:type="dxa"/>
            </w:tcMar>
            <w:hideMark/>
          </w:tcPr>
          <w:p w14:paraId="2F7AC56D"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Network Segmentation</w:t>
            </w:r>
          </w:p>
        </w:tc>
        <w:tc>
          <w:tcPr>
            <w:tcW w:w="0" w:type="auto"/>
            <w:tcMar>
              <w:top w:w="30" w:type="dxa"/>
              <w:left w:w="45" w:type="dxa"/>
              <w:bottom w:w="30" w:type="dxa"/>
              <w:right w:w="45" w:type="dxa"/>
            </w:tcMar>
            <w:hideMark/>
          </w:tcPr>
          <w:p w14:paraId="13F4A52A"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Contain breaches within zones.</w:t>
            </w:r>
          </w:p>
        </w:tc>
        <w:tc>
          <w:tcPr>
            <w:tcW w:w="1723" w:type="dxa"/>
            <w:tcMar>
              <w:top w:w="30" w:type="dxa"/>
              <w:left w:w="45" w:type="dxa"/>
              <w:bottom w:w="30" w:type="dxa"/>
              <w:right w:w="45" w:type="dxa"/>
            </w:tcMar>
            <w:hideMark/>
          </w:tcPr>
          <w:p w14:paraId="2B71096F"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7</w:t>
            </w:r>
          </w:p>
        </w:tc>
        <w:tc>
          <w:tcPr>
            <w:tcW w:w="1281" w:type="dxa"/>
            <w:tcMar>
              <w:top w:w="30" w:type="dxa"/>
              <w:left w:w="45" w:type="dxa"/>
              <w:bottom w:w="30" w:type="dxa"/>
              <w:right w:w="45" w:type="dxa"/>
            </w:tcMar>
            <w:hideMark/>
          </w:tcPr>
          <w:p w14:paraId="2A83C49D"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8</w:t>
            </w:r>
          </w:p>
        </w:tc>
        <w:tc>
          <w:tcPr>
            <w:tcW w:w="0" w:type="auto"/>
            <w:tcMar>
              <w:top w:w="30" w:type="dxa"/>
              <w:left w:w="0" w:type="dxa"/>
              <w:bottom w:w="30" w:type="dxa"/>
              <w:right w:w="0" w:type="dxa"/>
            </w:tcMar>
            <w:hideMark/>
          </w:tcPr>
          <w:p w14:paraId="1C1A73FC"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Separate sensitive environments from user LANs.</w:t>
            </w:r>
          </w:p>
        </w:tc>
      </w:tr>
      <w:tr w:rsidR="00896F15" w:rsidRPr="00896F15" w14:paraId="7430DA68" w14:textId="77777777" w:rsidTr="00896F15">
        <w:trPr>
          <w:trHeight w:val="315"/>
        </w:trPr>
        <w:tc>
          <w:tcPr>
            <w:tcW w:w="0" w:type="auto"/>
            <w:tcMar>
              <w:top w:w="30" w:type="dxa"/>
              <w:left w:w="45" w:type="dxa"/>
              <w:bottom w:w="30" w:type="dxa"/>
              <w:right w:w="45" w:type="dxa"/>
            </w:tcMar>
            <w:hideMark/>
          </w:tcPr>
          <w:p w14:paraId="5EFD3ABF"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Firewalls &amp; IDS Enhancements</w:t>
            </w:r>
          </w:p>
        </w:tc>
        <w:tc>
          <w:tcPr>
            <w:tcW w:w="0" w:type="auto"/>
            <w:tcMar>
              <w:top w:w="30" w:type="dxa"/>
              <w:left w:w="45" w:type="dxa"/>
              <w:bottom w:w="30" w:type="dxa"/>
              <w:right w:w="45" w:type="dxa"/>
            </w:tcMar>
            <w:hideMark/>
          </w:tcPr>
          <w:p w14:paraId="33C39AF6"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Strengthen perimeter and internal defenses.</w:t>
            </w:r>
          </w:p>
        </w:tc>
        <w:tc>
          <w:tcPr>
            <w:tcW w:w="1723" w:type="dxa"/>
            <w:tcMar>
              <w:top w:w="30" w:type="dxa"/>
              <w:left w:w="45" w:type="dxa"/>
              <w:bottom w:w="30" w:type="dxa"/>
              <w:right w:w="45" w:type="dxa"/>
            </w:tcMar>
            <w:hideMark/>
          </w:tcPr>
          <w:p w14:paraId="721CA695"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6</w:t>
            </w:r>
          </w:p>
        </w:tc>
        <w:tc>
          <w:tcPr>
            <w:tcW w:w="1281" w:type="dxa"/>
            <w:tcMar>
              <w:top w:w="30" w:type="dxa"/>
              <w:left w:w="45" w:type="dxa"/>
              <w:bottom w:w="30" w:type="dxa"/>
              <w:right w:w="45" w:type="dxa"/>
            </w:tcMar>
            <w:hideMark/>
          </w:tcPr>
          <w:p w14:paraId="502F8C74"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8</w:t>
            </w:r>
          </w:p>
        </w:tc>
        <w:tc>
          <w:tcPr>
            <w:tcW w:w="0" w:type="auto"/>
            <w:tcMar>
              <w:top w:w="30" w:type="dxa"/>
              <w:left w:w="0" w:type="dxa"/>
              <w:bottom w:w="30" w:type="dxa"/>
              <w:right w:w="0" w:type="dxa"/>
            </w:tcMar>
            <w:hideMark/>
          </w:tcPr>
          <w:p w14:paraId="4B2C0E63"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Next</w:t>
            </w:r>
            <w:r w:rsidRPr="00896F15">
              <w:rPr>
                <w:rFonts w:ascii="Times New Roman" w:eastAsia="Times New Roman" w:hAnsi="Times New Roman" w:cs="Times New Roman"/>
              </w:rPr>
              <w:noBreakHyphen/>
              <w:t>gen firewalls, IDS/IPS policy tuning.</w:t>
            </w:r>
          </w:p>
        </w:tc>
      </w:tr>
      <w:tr w:rsidR="00896F15" w:rsidRPr="00896F15" w14:paraId="4F41DB14" w14:textId="77777777" w:rsidTr="00896F15">
        <w:trPr>
          <w:trHeight w:val="315"/>
        </w:trPr>
        <w:tc>
          <w:tcPr>
            <w:tcW w:w="0" w:type="auto"/>
            <w:tcMar>
              <w:top w:w="30" w:type="dxa"/>
              <w:left w:w="45" w:type="dxa"/>
              <w:bottom w:w="30" w:type="dxa"/>
              <w:right w:w="45" w:type="dxa"/>
            </w:tcMar>
            <w:hideMark/>
          </w:tcPr>
          <w:p w14:paraId="1137BDF2"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Log Management &amp; SIEM</w:t>
            </w:r>
          </w:p>
        </w:tc>
        <w:tc>
          <w:tcPr>
            <w:tcW w:w="0" w:type="auto"/>
            <w:tcMar>
              <w:top w:w="30" w:type="dxa"/>
              <w:left w:w="45" w:type="dxa"/>
              <w:bottom w:w="30" w:type="dxa"/>
              <w:right w:w="45" w:type="dxa"/>
            </w:tcMar>
            <w:hideMark/>
          </w:tcPr>
          <w:p w14:paraId="227EB1A0"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Improve detection through visibility.</w:t>
            </w:r>
          </w:p>
        </w:tc>
        <w:tc>
          <w:tcPr>
            <w:tcW w:w="1723" w:type="dxa"/>
            <w:tcMar>
              <w:top w:w="30" w:type="dxa"/>
              <w:left w:w="45" w:type="dxa"/>
              <w:bottom w:w="30" w:type="dxa"/>
              <w:right w:w="45" w:type="dxa"/>
            </w:tcMar>
            <w:hideMark/>
          </w:tcPr>
          <w:p w14:paraId="71711041"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8</w:t>
            </w:r>
          </w:p>
        </w:tc>
        <w:tc>
          <w:tcPr>
            <w:tcW w:w="1281" w:type="dxa"/>
            <w:tcMar>
              <w:top w:w="30" w:type="dxa"/>
              <w:left w:w="45" w:type="dxa"/>
              <w:bottom w:w="30" w:type="dxa"/>
              <w:right w:w="45" w:type="dxa"/>
            </w:tcMar>
            <w:hideMark/>
          </w:tcPr>
          <w:p w14:paraId="1989723F"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9</w:t>
            </w:r>
          </w:p>
        </w:tc>
        <w:tc>
          <w:tcPr>
            <w:tcW w:w="0" w:type="auto"/>
            <w:tcMar>
              <w:top w:w="30" w:type="dxa"/>
              <w:left w:w="0" w:type="dxa"/>
              <w:bottom w:w="30" w:type="dxa"/>
              <w:right w:w="0" w:type="dxa"/>
            </w:tcMar>
            <w:hideMark/>
          </w:tcPr>
          <w:p w14:paraId="48F08C44"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Centralized logging, SIEM rules and correlations.</w:t>
            </w:r>
          </w:p>
        </w:tc>
      </w:tr>
      <w:tr w:rsidR="00896F15" w:rsidRPr="00896F15" w14:paraId="6F6963EE" w14:textId="77777777" w:rsidTr="00896F15">
        <w:trPr>
          <w:trHeight w:val="315"/>
        </w:trPr>
        <w:tc>
          <w:tcPr>
            <w:tcW w:w="0" w:type="auto"/>
            <w:tcMar>
              <w:top w:w="30" w:type="dxa"/>
              <w:left w:w="45" w:type="dxa"/>
              <w:bottom w:w="30" w:type="dxa"/>
              <w:right w:w="45" w:type="dxa"/>
            </w:tcMar>
            <w:hideMark/>
          </w:tcPr>
          <w:p w14:paraId="2C7E67F5"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Incident Response Planning &amp; Drills</w:t>
            </w:r>
          </w:p>
        </w:tc>
        <w:tc>
          <w:tcPr>
            <w:tcW w:w="0" w:type="auto"/>
            <w:tcMar>
              <w:top w:w="30" w:type="dxa"/>
              <w:left w:w="45" w:type="dxa"/>
              <w:bottom w:w="30" w:type="dxa"/>
              <w:right w:w="45" w:type="dxa"/>
            </w:tcMar>
            <w:hideMark/>
          </w:tcPr>
          <w:p w14:paraId="0866E5BE"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Minimize impact when attacks occur.</w:t>
            </w:r>
          </w:p>
        </w:tc>
        <w:tc>
          <w:tcPr>
            <w:tcW w:w="1723" w:type="dxa"/>
            <w:tcMar>
              <w:top w:w="30" w:type="dxa"/>
              <w:left w:w="45" w:type="dxa"/>
              <w:bottom w:w="30" w:type="dxa"/>
              <w:right w:w="45" w:type="dxa"/>
            </w:tcMar>
            <w:hideMark/>
          </w:tcPr>
          <w:p w14:paraId="6E88654A"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6</w:t>
            </w:r>
          </w:p>
        </w:tc>
        <w:tc>
          <w:tcPr>
            <w:tcW w:w="1281" w:type="dxa"/>
            <w:tcMar>
              <w:top w:w="30" w:type="dxa"/>
              <w:left w:w="45" w:type="dxa"/>
              <w:bottom w:w="30" w:type="dxa"/>
              <w:right w:w="45" w:type="dxa"/>
            </w:tcMar>
            <w:hideMark/>
          </w:tcPr>
          <w:p w14:paraId="01A2BBBA"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10</w:t>
            </w:r>
          </w:p>
        </w:tc>
        <w:tc>
          <w:tcPr>
            <w:tcW w:w="0" w:type="auto"/>
            <w:tcMar>
              <w:top w:w="30" w:type="dxa"/>
              <w:left w:w="0" w:type="dxa"/>
              <w:bottom w:w="30" w:type="dxa"/>
              <w:right w:w="0" w:type="dxa"/>
            </w:tcMar>
            <w:hideMark/>
          </w:tcPr>
          <w:p w14:paraId="5B087B27"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IR plan, playbooks, tabletop exercises.</w:t>
            </w:r>
          </w:p>
        </w:tc>
      </w:tr>
    </w:tbl>
    <w:p w14:paraId="392B81D2" w14:textId="77777777" w:rsidR="00896F15" w:rsidRDefault="00896F15" w:rsidP="006C7D66">
      <w:pPr>
        <w:spacing w:line="360" w:lineRule="auto"/>
        <w:jc w:val="both"/>
        <w:rPr>
          <w:rFonts w:ascii="Times New Roman" w:hAnsi="Times New Roman" w:cs="Times New Roman"/>
        </w:rPr>
      </w:pPr>
    </w:p>
    <w:p w14:paraId="55201F8B" w14:textId="77777777" w:rsidR="00896F15" w:rsidRPr="00CE0E78" w:rsidRDefault="00896F15" w:rsidP="00896F15">
      <w:pPr>
        <w:spacing w:line="360" w:lineRule="auto"/>
        <w:jc w:val="center"/>
        <w:rPr>
          <w:rFonts w:ascii="Times New Roman" w:hAnsi="Times New Roman" w:cs="Times New Roman"/>
        </w:rPr>
      </w:pPr>
      <w:r>
        <w:rPr>
          <w:rFonts w:ascii="Times New Roman" w:hAnsi="Times New Roman" w:cs="Times New Roman"/>
          <w:noProof/>
        </w:rPr>
        <w:lastRenderedPageBreak/>
        <w:drawing>
          <wp:inline distT="0" distB="0" distL="0" distR="0" wp14:anchorId="5080161F" wp14:editId="5CDD8976">
            <wp:extent cx="5486400" cy="3200400"/>
            <wp:effectExtent l="0" t="0" r="19050" b="1905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C66F18F" w14:textId="77777777" w:rsidR="00896F15" w:rsidRDefault="00896F15" w:rsidP="00896F15">
      <w:pPr>
        <w:spacing w:line="360" w:lineRule="auto"/>
        <w:jc w:val="center"/>
        <w:rPr>
          <w:rFonts w:ascii="Times New Roman" w:hAnsi="Times New Roman" w:cs="Times New Roman"/>
          <w:b/>
        </w:rPr>
      </w:pPr>
      <w:r>
        <w:rPr>
          <w:rFonts w:ascii="Times New Roman" w:hAnsi="Times New Roman" w:cs="Times New Roman"/>
          <w:b/>
        </w:rPr>
        <w:t xml:space="preserve">Fig.-7: </w:t>
      </w:r>
      <w:r>
        <w:rPr>
          <w:rFonts w:ascii="inter" w:eastAsia="inter" w:hAnsi="inter" w:cs="inter"/>
          <w:color w:val="000000"/>
          <w:sz w:val="21"/>
        </w:rPr>
        <w:t>Bar Chart of Priority vs. Effort for Strategic Security Recommendations</w:t>
      </w:r>
    </w:p>
    <w:p w14:paraId="244DE187" w14:textId="77777777" w:rsidR="005E406E" w:rsidRPr="00CE0E78" w:rsidRDefault="00131BFE" w:rsidP="006C7D66">
      <w:pPr>
        <w:spacing w:line="360" w:lineRule="auto"/>
        <w:jc w:val="both"/>
        <w:rPr>
          <w:rFonts w:ascii="Times New Roman" w:hAnsi="Times New Roman" w:cs="Times New Roman"/>
          <w:b/>
        </w:rPr>
      </w:pPr>
      <w:r w:rsidRPr="00CE0E78">
        <w:rPr>
          <w:rFonts w:ascii="Times New Roman" w:hAnsi="Times New Roman" w:cs="Times New Roman"/>
          <w:b/>
        </w:rPr>
        <w:t>4.1.1 The</w:t>
      </w:r>
      <w:r w:rsidR="005E406E" w:rsidRPr="00CE0E78">
        <w:rPr>
          <w:rFonts w:ascii="Times New Roman" w:hAnsi="Times New Roman" w:cs="Times New Roman"/>
          <w:b/>
        </w:rPr>
        <w:t xml:space="preserve"> introduction of </w:t>
      </w:r>
      <w:r w:rsidR="00CE0E78" w:rsidRPr="00CE0E78">
        <w:rPr>
          <w:rFonts w:ascii="Times New Roman" w:hAnsi="Times New Roman" w:cs="Times New Roman"/>
          <w:b/>
        </w:rPr>
        <w:t>the Effective Security Controls</w:t>
      </w:r>
    </w:p>
    <w:p w14:paraId="5AD1C511"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 xml:space="preserve">The use of effective security control is a very vital practice in protecting systems and data within an organization against </w:t>
      </w:r>
      <w:r w:rsidR="00131BFE" w:rsidRPr="00CE0E78">
        <w:rPr>
          <w:rFonts w:ascii="Times New Roman" w:hAnsi="Times New Roman" w:cs="Times New Roman"/>
        </w:rPr>
        <w:t>cyber-attacks</w:t>
      </w:r>
      <w:r w:rsidRPr="00CE0E78">
        <w:rPr>
          <w:rFonts w:ascii="Times New Roman" w:hAnsi="Times New Roman" w:cs="Times New Roman"/>
        </w:rPr>
        <w:t>. The Phishing-resistant Multi-Factor Authentication (MFA) is one of the essential controls that enhance access and boost its security, as it requires more than only a password to verify a person. Phishing resistant MFA is developed by means of hardware tokens/ biometrics which is much harder to compromise than the traditional SMS-based MFA; hence, the credential theft due to the social engineering attack is less likely to occur.</w:t>
      </w:r>
    </w:p>
    <w:p w14:paraId="3C8212E3"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Endpoint Detection and Response (EDR) is another important control. EDR solutions constantly scan endpoint devices (e.g., computer and mobile devices) and report suspicious activities. The system of EDRs have the ability to identify abnormal functions (like unauthorized access or lateral movement) in real time and are thus able to instantly respond and contain the incident. The proactive monitoring enables the organizations to identify and control attacks before they are escalated into complete breaches.</w:t>
      </w:r>
    </w:p>
    <w:p w14:paraId="651B7604"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Besides these tools, there are other security measures that an organization must enact to enhance security against intruders, monitors like firewalls, intrusion detection systems (IDS), and periodic security patches, among others. The impact of a breach can be also reduced greatly by setting least privilege access policies i.e. seeing to it that employees are given only the minimum necessary access to the systems.</w:t>
      </w:r>
    </w:p>
    <w:p w14:paraId="698B5257"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lastRenderedPageBreak/>
        <w:t>These security controls can help organizations to mitigate against the changing cyber threat and increase their capability to detect and respond to attacks by integrating the controls.</w:t>
      </w:r>
    </w:p>
    <w:p w14:paraId="20E2BA1C" w14:textId="77777777" w:rsidR="005E406E" w:rsidRPr="00CE0E78" w:rsidRDefault="005E406E" w:rsidP="006C7D66">
      <w:pPr>
        <w:spacing w:line="360" w:lineRule="auto"/>
        <w:jc w:val="both"/>
        <w:rPr>
          <w:rFonts w:ascii="Times New Roman" w:hAnsi="Times New Roman" w:cs="Times New Roman"/>
          <w:b/>
        </w:rPr>
      </w:pPr>
      <w:r w:rsidRPr="00CE0E78">
        <w:rPr>
          <w:rFonts w:ascii="Times New Roman" w:hAnsi="Times New Roman" w:cs="Times New Roman"/>
          <w:b/>
        </w:rPr>
        <w:t xml:space="preserve">4.1.2 Architectural Salvage: Enhance Network </w:t>
      </w:r>
      <w:r w:rsidR="00CE0E78" w:rsidRPr="00CE0E78">
        <w:rPr>
          <w:rFonts w:ascii="Times New Roman" w:hAnsi="Times New Roman" w:cs="Times New Roman"/>
          <w:b/>
        </w:rPr>
        <w:t>Segmentation and Access Control</w:t>
      </w:r>
    </w:p>
    <w:p w14:paraId="350A8A3B"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A key measure that can be used to improve an organization cybersecurity posture is the improvement of network segmentation and access controls. Network segmentation entails the division of the network into smaller and isolated zones, which restricts further movement of attackers within the network. Organizations can decrease the possibility of a ripple effect of the compromise by isolating sensitive data and essential systems with the regular user traffic.</w:t>
      </w:r>
    </w:p>
    <w:p w14:paraId="7065CCE7"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 xml:space="preserve">Moreover, the harsh use of access control guarantees that only the authorized users can be able to access particular resources, depending on the roles they are meant to have. The use of least privilege and role-based access control (RBAC) techniques will restrict access to confidential data. Web network segmentation coupled with hard access controls reduces the size of attack surfaces, </w:t>
      </w:r>
      <w:proofErr w:type="gramStart"/>
      <w:r w:rsidRPr="00CE0E78">
        <w:rPr>
          <w:rFonts w:ascii="Times New Roman" w:hAnsi="Times New Roman" w:cs="Times New Roman"/>
        </w:rPr>
        <w:t>strengthen</w:t>
      </w:r>
      <w:proofErr w:type="gramEnd"/>
      <w:r w:rsidRPr="00CE0E78">
        <w:rPr>
          <w:rFonts w:ascii="Times New Roman" w:hAnsi="Times New Roman" w:cs="Times New Roman"/>
        </w:rPr>
        <w:t xml:space="preserve"> incident response capabilities, and increases the overall level of security because attackers find it more difficult to abuse privileges or navigate between the </w:t>
      </w:r>
      <w:proofErr w:type="gramStart"/>
      <w:r w:rsidRPr="00CE0E78">
        <w:rPr>
          <w:rFonts w:ascii="Times New Roman" w:hAnsi="Times New Roman" w:cs="Times New Roman"/>
        </w:rPr>
        <w:t>network</w:t>
      </w:r>
      <w:proofErr w:type="gramEnd"/>
      <w:r w:rsidRPr="00CE0E78">
        <w:rPr>
          <w:rFonts w:ascii="Times New Roman" w:hAnsi="Times New Roman" w:cs="Times New Roman"/>
        </w:rPr>
        <w:t>.</w:t>
      </w:r>
    </w:p>
    <w:p w14:paraId="0C72A119" w14:textId="77777777" w:rsidR="005E406E" w:rsidRPr="00CE0E78" w:rsidRDefault="005E406E" w:rsidP="006C7D66">
      <w:pPr>
        <w:spacing w:line="360" w:lineRule="auto"/>
        <w:jc w:val="both"/>
        <w:rPr>
          <w:rFonts w:ascii="Times New Roman" w:hAnsi="Times New Roman" w:cs="Times New Roman"/>
          <w:b/>
        </w:rPr>
      </w:pPr>
      <w:r w:rsidRPr="00CE0E78">
        <w:rPr>
          <w:rFonts w:ascii="Times New Roman" w:hAnsi="Times New Roman" w:cs="Times New Roman"/>
          <w:b/>
        </w:rPr>
        <w:t>4.1.3 Proactive Me</w:t>
      </w:r>
      <w:r w:rsidR="00CE0E78" w:rsidRPr="00CE0E78">
        <w:rPr>
          <w:rFonts w:ascii="Times New Roman" w:hAnsi="Times New Roman" w:cs="Times New Roman"/>
          <w:b/>
        </w:rPr>
        <w:t>asures: Enhancing the Detection</w:t>
      </w:r>
    </w:p>
    <w:p w14:paraId="249AF435"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Active surveillance is a very essential element in any cybersecurity plan as it allows organizations to identify and react to cyber threats before they can become major breaches. Log management is one of the critical parts of proactive monitoring, and it is the gathering of the logs of different systems within the organization and analyzing them accordingly. This can be achieved through proper log management, which enables one to establish an abnormal activity (e.g. unauthorized access attempts, data exfiltration, etc.) through a thorough perspective of system usages.</w:t>
      </w:r>
    </w:p>
    <w:p w14:paraId="67974A9A" w14:textId="77777777" w:rsidR="005E406E" w:rsidRDefault="005E406E" w:rsidP="006C7D66">
      <w:pPr>
        <w:spacing w:line="360" w:lineRule="auto"/>
        <w:jc w:val="both"/>
        <w:rPr>
          <w:rFonts w:ascii="Times New Roman" w:hAnsi="Times New Roman" w:cs="Times New Roman"/>
        </w:rPr>
      </w:pPr>
      <w:r w:rsidRPr="00CE0E78">
        <w:rPr>
          <w:rFonts w:ascii="Times New Roman" w:hAnsi="Times New Roman" w:cs="Times New Roman"/>
        </w:rPr>
        <w:t xml:space="preserve">The addition of a Security Information and Event Management (SIEM) system boosts this feature by automating the collection and analysis of the logs of different sources. The correlation of data made by SIEM systems identifies the pattern that might indicate a possible security incident enhancing the effectiveness and speed of threat detection. By providing instant tracking as well as automatic notifications, organizations are capable of conducting a rapid notification and can start an instant response to prevent the impact of a </w:t>
      </w:r>
      <w:r w:rsidR="00131BFE" w:rsidRPr="00CE0E78">
        <w:rPr>
          <w:rFonts w:ascii="Times New Roman" w:hAnsi="Times New Roman" w:cs="Times New Roman"/>
        </w:rPr>
        <w:t>cyber-attack</w:t>
      </w:r>
      <w:r w:rsidRPr="00CE0E78">
        <w:rPr>
          <w:rFonts w:ascii="Times New Roman" w:hAnsi="Times New Roman" w:cs="Times New Roman"/>
        </w:rPr>
        <w:t xml:space="preserve"> to the maximum. Periodic review and revision of the monitoring practices also makes organizations keep at par with the changing threats, and a robust security posture is maintained.</w:t>
      </w:r>
    </w:p>
    <w:p w14:paraId="3215DC60" w14:textId="77777777" w:rsidR="00127C27" w:rsidRPr="00CE0E78" w:rsidRDefault="00127C27" w:rsidP="006C7D66">
      <w:pPr>
        <w:spacing w:line="360" w:lineRule="auto"/>
        <w:jc w:val="both"/>
        <w:rPr>
          <w:rFonts w:ascii="Times New Roman" w:hAnsi="Times New Roman" w:cs="Times New Roman"/>
        </w:rPr>
      </w:pPr>
    </w:p>
    <w:p w14:paraId="0BB40DF8" w14:textId="77777777" w:rsidR="005E406E" w:rsidRPr="00CE0E78" w:rsidRDefault="005E406E" w:rsidP="006C7D66">
      <w:pPr>
        <w:spacing w:line="360" w:lineRule="auto"/>
        <w:jc w:val="both"/>
        <w:rPr>
          <w:rFonts w:ascii="Times New Roman" w:hAnsi="Times New Roman" w:cs="Times New Roman"/>
          <w:b/>
        </w:rPr>
      </w:pPr>
      <w:r w:rsidRPr="00CE0E78">
        <w:rPr>
          <w:rFonts w:ascii="Times New Roman" w:hAnsi="Times New Roman" w:cs="Times New Roman"/>
          <w:b/>
        </w:rPr>
        <w:lastRenderedPageBreak/>
        <w:t>4.2 Practical Advice to Action associat</w:t>
      </w:r>
      <w:r w:rsidR="00CE0E78" w:rsidRPr="00CE0E78">
        <w:rPr>
          <w:rFonts w:ascii="Times New Roman" w:hAnsi="Times New Roman" w:cs="Times New Roman"/>
          <w:b/>
        </w:rPr>
        <w:t>ed with TTPs</w:t>
      </w:r>
    </w:p>
    <w:p w14:paraId="15889453"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 xml:space="preserve">All cybersecurity recommendations must be interconnected with observed tactics, techniques, and procedures (TTPs) of a particular attack. As an example, when an attacker employs </w:t>
      </w:r>
      <w:r w:rsidR="00131BFE" w:rsidRPr="00CE0E78">
        <w:rPr>
          <w:rFonts w:ascii="Times New Roman" w:hAnsi="Times New Roman" w:cs="Times New Roman"/>
        </w:rPr>
        <w:t>spear phishing</w:t>
      </w:r>
      <w:r w:rsidRPr="00CE0E78">
        <w:rPr>
          <w:rFonts w:ascii="Times New Roman" w:hAnsi="Times New Roman" w:cs="Times New Roman"/>
        </w:rPr>
        <w:t xml:space="preserve"> as a first access method, a practical resolution would be to set up phishing-resilient multi-factor recovery (MFA), so as to reduce the danger of crafting credentials. On the same note, in the event of Credential Dumping as a privilege escalation mechanism, suggestions may be provided on the strictness of password policies as well as endpoint detection and response (EDR) technologies to track and prohibit suspicious practices.</w:t>
      </w:r>
    </w:p>
    <w:p w14:paraId="33AEF497" w14:textId="77777777" w:rsidR="005E406E" w:rsidRDefault="005E406E" w:rsidP="006C7D66">
      <w:pPr>
        <w:spacing w:line="360" w:lineRule="auto"/>
        <w:jc w:val="both"/>
        <w:rPr>
          <w:rFonts w:ascii="Times New Roman" w:hAnsi="Times New Roman" w:cs="Times New Roman"/>
        </w:rPr>
      </w:pPr>
      <w:r w:rsidRPr="00CE0E78">
        <w:rPr>
          <w:rFonts w:ascii="Times New Roman" w:hAnsi="Times New Roman" w:cs="Times New Roman"/>
        </w:rPr>
        <w:t>Additionally, should the attacker leverage Living-Off-the-Land (LOL) persistence techniques, organizations might improve their detection capabilities by the EDR systems being configured to detect abnormal use of available system utilities, such as PowerShell. With the close association between recommendations and the specific TTPs used, it becomes feasible to have tailored security controls in place to mitigate the precise vulnerabilities used during an attack and result in a robust security control framework, and the subsequent prevention of similar faux pas in the future.</w:t>
      </w:r>
    </w:p>
    <w:p w14:paraId="59EA26C9" w14:textId="77777777" w:rsidR="00896F15" w:rsidRPr="00965857" w:rsidRDefault="00896F15" w:rsidP="006C7D66">
      <w:pPr>
        <w:spacing w:line="360" w:lineRule="auto"/>
        <w:jc w:val="both"/>
        <w:rPr>
          <w:rFonts w:ascii="Times New Roman" w:hAnsi="Times New Roman" w:cs="Times New Roman"/>
          <w:b/>
        </w:rPr>
      </w:pPr>
      <w:r w:rsidRPr="00965857">
        <w:rPr>
          <w:rFonts w:ascii="Times New Roman" w:hAnsi="Times New Roman" w:cs="Times New Roman"/>
          <w:b/>
        </w:rPr>
        <w:t xml:space="preserve">Table-8: </w:t>
      </w:r>
      <w:r w:rsidR="00965857" w:rsidRPr="00965857">
        <w:rPr>
          <w:rFonts w:ascii="inter" w:eastAsia="inter" w:hAnsi="inter" w:cs="inter"/>
          <w:b/>
          <w:color w:val="000000"/>
          <w:sz w:val="21"/>
        </w:rPr>
        <w:t>Coverage of Strategic Recommendations across TTP Categories</w:t>
      </w:r>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963"/>
        <w:gridCol w:w="2646"/>
        <w:gridCol w:w="3621"/>
        <w:gridCol w:w="1120"/>
      </w:tblGrid>
      <w:tr w:rsidR="00896F15" w:rsidRPr="00896F15" w14:paraId="23C551B1" w14:textId="77777777" w:rsidTr="00896F15">
        <w:trPr>
          <w:trHeight w:val="315"/>
        </w:trPr>
        <w:tc>
          <w:tcPr>
            <w:tcW w:w="0" w:type="auto"/>
            <w:tcMar>
              <w:top w:w="30" w:type="dxa"/>
              <w:left w:w="45" w:type="dxa"/>
              <w:bottom w:w="30" w:type="dxa"/>
              <w:right w:w="45" w:type="dxa"/>
            </w:tcMar>
            <w:hideMark/>
          </w:tcPr>
          <w:p w14:paraId="06DED65F" w14:textId="77777777" w:rsidR="00896F15" w:rsidRPr="00896F15" w:rsidRDefault="00896F15" w:rsidP="00896F15">
            <w:pPr>
              <w:spacing w:after="0" w:line="240" w:lineRule="auto"/>
              <w:jc w:val="center"/>
              <w:rPr>
                <w:rFonts w:ascii="Times New Roman" w:eastAsia="Times New Roman" w:hAnsi="Times New Roman" w:cs="Times New Roman"/>
                <w:b/>
              </w:rPr>
            </w:pPr>
            <w:r w:rsidRPr="00896F15">
              <w:rPr>
                <w:rFonts w:ascii="Times New Roman" w:eastAsia="Times New Roman" w:hAnsi="Times New Roman" w:cs="Times New Roman"/>
                <w:b/>
              </w:rPr>
              <w:t>TTP Category Addressed</w:t>
            </w:r>
          </w:p>
        </w:tc>
        <w:tc>
          <w:tcPr>
            <w:tcW w:w="0" w:type="auto"/>
            <w:tcMar>
              <w:top w:w="30" w:type="dxa"/>
              <w:left w:w="45" w:type="dxa"/>
              <w:bottom w:w="30" w:type="dxa"/>
              <w:right w:w="45" w:type="dxa"/>
            </w:tcMar>
            <w:hideMark/>
          </w:tcPr>
          <w:p w14:paraId="2DD2BCD3" w14:textId="77777777" w:rsidR="00896F15" w:rsidRPr="00896F15" w:rsidRDefault="00896F15" w:rsidP="00896F15">
            <w:pPr>
              <w:spacing w:after="0" w:line="240" w:lineRule="auto"/>
              <w:jc w:val="center"/>
              <w:rPr>
                <w:rFonts w:ascii="Times New Roman" w:eastAsia="Times New Roman" w:hAnsi="Times New Roman" w:cs="Times New Roman"/>
                <w:b/>
              </w:rPr>
            </w:pPr>
            <w:r w:rsidRPr="00896F15">
              <w:rPr>
                <w:rFonts w:ascii="Times New Roman" w:eastAsia="Times New Roman" w:hAnsi="Times New Roman" w:cs="Times New Roman"/>
                <w:b/>
              </w:rPr>
              <w:t>Example Adversary Behavior</w:t>
            </w:r>
          </w:p>
        </w:tc>
        <w:tc>
          <w:tcPr>
            <w:tcW w:w="0" w:type="auto"/>
            <w:tcMar>
              <w:top w:w="30" w:type="dxa"/>
              <w:left w:w="45" w:type="dxa"/>
              <w:bottom w:w="30" w:type="dxa"/>
              <w:right w:w="45" w:type="dxa"/>
            </w:tcMar>
            <w:hideMark/>
          </w:tcPr>
          <w:p w14:paraId="08A2BAFB" w14:textId="77777777" w:rsidR="00896F15" w:rsidRPr="00896F15" w:rsidRDefault="00896F15" w:rsidP="00896F15">
            <w:pPr>
              <w:spacing w:after="0" w:line="240" w:lineRule="auto"/>
              <w:jc w:val="center"/>
              <w:rPr>
                <w:rFonts w:ascii="Times New Roman" w:eastAsia="Times New Roman" w:hAnsi="Times New Roman" w:cs="Times New Roman"/>
                <w:b/>
              </w:rPr>
            </w:pPr>
            <w:r w:rsidRPr="00896F15">
              <w:rPr>
                <w:rFonts w:ascii="Times New Roman" w:eastAsia="Times New Roman" w:hAnsi="Times New Roman" w:cs="Times New Roman"/>
                <w:b/>
              </w:rPr>
              <w:t>Main Recommendations Covering It</w:t>
            </w:r>
          </w:p>
        </w:tc>
        <w:tc>
          <w:tcPr>
            <w:tcW w:w="0" w:type="auto"/>
            <w:tcMar>
              <w:top w:w="30" w:type="dxa"/>
              <w:left w:w="0" w:type="dxa"/>
              <w:bottom w:w="30" w:type="dxa"/>
              <w:right w:w="0" w:type="dxa"/>
            </w:tcMar>
            <w:hideMark/>
          </w:tcPr>
          <w:p w14:paraId="65EBD7DE" w14:textId="77777777" w:rsidR="00896F15" w:rsidRPr="00896F15" w:rsidRDefault="00896F15" w:rsidP="00896F15">
            <w:pPr>
              <w:spacing w:after="0" w:line="240" w:lineRule="auto"/>
              <w:jc w:val="center"/>
              <w:rPr>
                <w:rFonts w:ascii="Times New Roman" w:eastAsia="Times New Roman" w:hAnsi="Times New Roman" w:cs="Times New Roman"/>
                <w:b/>
              </w:rPr>
            </w:pPr>
            <w:r w:rsidRPr="00896F15">
              <w:rPr>
                <w:rFonts w:ascii="Times New Roman" w:eastAsia="Times New Roman" w:hAnsi="Times New Roman" w:cs="Times New Roman"/>
                <w:b/>
              </w:rPr>
              <w:t>Share of Total Focus (%)</w:t>
            </w:r>
          </w:p>
        </w:tc>
      </w:tr>
      <w:tr w:rsidR="00896F15" w:rsidRPr="00896F15" w14:paraId="7A294460" w14:textId="77777777" w:rsidTr="00896F15">
        <w:trPr>
          <w:trHeight w:val="315"/>
        </w:trPr>
        <w:tc>
          <w:tcPr>
            <w:tcW w:w="0" w:type="auto"/>
            <w:tcMar>
              <w:top w:w="30" w:type="dxa"/>
              <w:left w:w="45" w:type="dxa"/>
              <w:bottom w:w="30" w:type="dxa"/>
              <w:right w:w="45" w:type="dxa"/>
            </w:tcMar>
            <w:hideMark/>
          </w:tcPr>
          <w:p w14:paraId="63DBB84F"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Initial Access (e.g., Spearphishing)</w:t>
            </w:r>
          </w:p>
        </w:tc>
        <w:tc>
          <w:tcPr>
            <w:tcW w:w="0" w:type="auto"/>
            <w:tcMar>
              <w:top w:w="30" w:type="dxa"/>
              <w:left w:w="45" w:type="dxa"/>
              <w:bottom w:w="30" w:type="dxa"/>
              <w:right w:w="45" w:type="dxa"/>
            </w:tcMar>
            <w:hideMark/>
          </w:tcPr>
          <w:p w14:paraId="7F3A93B3"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Spearphishing, malicious attachments/links.</w:t>
            </w:r>
          </w:p>
        </w:tc>
        <w:tc>
          <w:tcPr>
            <w:tcW w:w="0" w:type="auto"/>
            <w:tcMar>
              <w:top w:w="30" w:type="dxa"/>
              <w:left w:w="45" w:type="dxa"/>
              <w:bottom w:w="30" w:type="dxa"/>
              <w:right w:w="45" w:type="dxa"/>
            </w:tcMar>
            <w:hideMark/>
          </w:tcPr>
          <w:p w14:paraId="0541348A"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Email security (DMARC/DKIM/SPF), phishing</w:t>
            </w:r>
            <w:r w:rsidRPr="00896F15">
              <w:rPr>
                <w:rFonts w:ascii="Times New Roman" w:eastAsia="Times New Roman" w:hAnsi="Times New Roman" w:cs="Times New Roman"/>
              </w:rPr>
              <w:noBreakHyphen/>
              <w:t xml:space="preserve">resistant MFA, </w:t>
            </w:r>
            <w:r w:rsidR="00965857" w:rsidRPr="00896F15">
              <w:rPr>
                <w:rFonts w:ascii="Times New Roman" w:eastAsia="Times New Roman" w:hAnsi="Times New Roman" w:cs="Times New Roman"/>
              </w:rPr>
              <w:t>and training</w:t>
            </w:r>
            <w:r w:rsidRPr="00896F15">
              <w:rPr>
                <w:rFonts w:ascii="Times New Roman" w:eastAsia="Times New Roman" w:hAnsi="Times New Roman" w:cs="Times New Roman"/>
              </w:rPr>
              <w:t>.</w:t>
            </w:r>
          </w:p>
        </w:tc>
        <w:tc>
          <w:tcPr>
            <w:tcW w:w="0" w:type="auto"/>
            <w:tcMar>
              <w:top w:w="30" w:type="dxa"/>
              <w:left w:w="45" w:type="dxa"/>
              <w:bottom w:w="30" w:type="dxa"/>
              <w:right w:w="45" w:type="dxa"/>
            </w:tcMar>
            <w:hideMark/>
          </w:tcPr>
          <w:p w14:paraId="31894503"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25</w:t>
            </w:r>
          </w:p>
        </w:tc>
      </w:tr>
      <w:tr w:rsidR="00896F15" w:rsidRPr="00896F15" w14:paraId="2F7BE373" w14:textId="77777777" w:rsidTr="00896F15">
        <w:trPr>
          <w:trHeight w:val="315"/>
        </w:trPr>
        <w:tc>
          <w:tcPr>
            <w:tcW w:w="0" w:type="auto"/>
            <w:tcMar>
              <w:top w:w="30" w:type="dxa"/>
              <w:left w:w="45" w:type="dxa"/>
              <w:bottom w:w="30" w:type="dxa"/>
              <w:right w:w="45" w:type="dxa"/>
            </w:tcMar>
            <w:hideMark/>
          </w:tcPr>
          <w:p w14:paraId="1C31113C"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Credential Access</w:t>
            </w:r>
          </w:p>
        </w:tc>
        <w:tc>
          <w:tcPr>
            <w:tcW w:w="0" w:type="auto"/>
            <w:tcMar>
              <w:top w:w="30" w:type="dxa"/>
              <w:left w:w="45" w:type="dxa"/>
              <w:bottom w:w="30" w:type="dxa"/>
              <w:right w:w="45" w:type="dxa"/>
            </w:tcMar>
            <w:hideMark/>
          </w:tcPr>
          <w:p w14:paraId="216EF61A"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Credential Dumping, password theft.</w:t>
            </w:r>
          </w:p>
        </w:tc>
        <w:tc>
          <w:tcPr>
            <w:tcW w:w="0" w:type="auto"/>
            <w:tcMar>
              <w:top w:w="30" w:type="dxa"/>
              <w:left w:w="45" w:type="dxa"/>
              <w:bottom w:w="30" w:type="dxa"/>
              <w:right w:w="45" w:type="dxa"/>
            </w:tcMar>
            <w:hideMark/>
          </w:tcPr>
          <w:p w14:paraId="38E40BFA"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Strong password policies, MFA, EDR on endpoints.</w:t>
            </w:r>
          </w:p>
        </w:tc>
        <w:tc>
          <w:tcPr>
            <w:tcW w:w="0" w:type="auto"/>
            <w:tcMar>
              <w:top w:w="30" w:type="dxa"/>
              <w:left w:w="45" w:type="dxa"/>
              <w:bottom w:w="30" w:type="dxa"/>
              <w:right w:w="45" w:type="dxa"/>
            </w:tcMar>
            <w:hideMark/>
          </w:tcPr>
          <w:p w14:paraId="1FAC4911"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15</w:t>
            </w:r>
          </w:p>
        </w:tc>
      </w:tr>
      <w:tr w:rsidR="00896F15" w:rsidRPr="00896F15" w14:paraId="040B1229" w14:textId="77777777" w:rsidTr="00896F15">
        <w:trPr>
          <w:trHeight w:val="315"/>
        </w:trPr>
        <w:tc>
          <w:tcPr>
            <w:tcW w:w="0" w:type="auto"/>
            <w:tcMar>
              <w:top w:w="30" w:type="dxa"/>
              <w:left w:w="45" w:type="dxa"/>
              <w:bottom w:w="30" w:type="dxa"/>
              <w:right w:w="45" w:type="dxa"/>
            </w:tcMar>
            <w:hideMark/>
          </w:tcPr>
          <w:p w14:paraId="3ED17730"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Persistence &amp; Lateral Movement</w:t>
            </w:r>
          </w:p>
        </w:tc>
        <w:tc>
          <w:tcPr>
            <w:tcW w:w="0" w:type="auto"/>
            <w:tcMar>
              <w:top w:w="30" w:type="dxa"/>
              <w:left w:w="45" w:type="dxa"/>
              <w:bottom w:w="30" w:type="dxa"/>
              <w:right w:w="45" w:type="dxa"/>
            </w:tcMar>
            <w:hideMark/>
          </w:tcPr>
          <w:p w14:paraId="04D64010"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Web shells, Living</w:t>
            </w:r>
            <w:r w:rsidRPr="00896F15">
              <w:rPr>
                <w:rFonts w:ascii="Times New Roman" w:eastAsia="Times New Roman" w:hAnsi="Times New Roman" w:cs="Times New Roman"/>
              </w:rPr>
              <w:noBreakHyphen/>
              <w:t>Off</w:t>
            </w:r>
            <w:r w:rsidRPr="00896F15">
              <w:rPr>
                <w:rFonts w:ascii="Times New Roman" w:eastAsia="Times New Roman" w:hAnsi="Times New Roman" w:cs="Times New Roman"/>
              </w:rPr>
              <w:noBreakHyphen/>
              <w:t>the</w:t>
            </w:r>
            <w:r w:rsidRPr="00896F15">
              <w:rPr>
                <w:rFonts w:ascii="Times New Roman" w:eastAsia="Times New Roman" w:hAnsi="Times New Roman" w:cs="Times New Roman"/>
              </w:rPr>
              <w:noBreakHyphen/>
              <w:t>Land, RDP abuse.</w:t>
            </w:r>
          </w:p>
        </w:tc>
        <w:tc>
          <w:tcPr>
            <w:tcW w:w="0" w:type="auto"/>
            <w:tcMar>
              <w:top w:w="30" w:type="dxa"/>
              <w:left w:w="45" w:type="dxa"/>
              <w:bottom w:w="30" w:type="dxa"/>
              <w:right w:w="45" w:type="dxa"/>
            </w:tcMar>
            <w:hideMark/>
          </w:tcPr>
          <w:p w14:paraId="2A644E33"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Zero Trust, network segmentation, strict access controls.</w:t>
            </w:r>
          </w:p>
        </w:tc>
        <w:tc>
          <w:tcPr>
            <w:tcW w:w="0" w:type="auto"/>
            <w:tcMar>
              <w:top w:w="30" w:type="dxa"/>
              <w:left w:w="45" w:type="dxa"/>
              <w:bottom w:w="30" w:type="dxa"/>
              <w:right w:w="45" w:type="dxa"/>
            </w:tcMar>
            <w:hideMark/>
          </w:tcPr>
          <w:p w14:paraId="6518D0B1"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20</w:t>
            </w:r>
          </w:p>
        </w:tc>
      </w:tr>
      <w:tr w:rsidR="00896F15" w:rsidRPr="00896F15" w14:paraId="65A95DEE" w14:textId="77777777" w:rsidTr="00896F15">
        <w:trPr>
          <w:trHeight w:val="315"/>
        </w:trPr>
        <w:tc>
          <w:tcPr>
            <w:tcW w:w="0" w:type="auto"/>
            <w:tcMar>
              <w:top w:w="30" w:type="dxa"/>
              <w:left w:w="45" w:type="dxa"/>
              <w:bottom w:w="30" w:type="dxa"/>
              <w:right w:w="45" w:type="dxa"/>
            </w:tcMar>
            <w:hideMark/>
          </w:tcPr>
          <w:p w14:paraId="37C46C09"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Defense Evasion &amp; Execution</w:t>
            </w:r>
          </w:p>
        </w:tc>
        <w:tc>
          <w:tcPr>
            <w:tcW w:w="0" w:type="auto"/>
            <w:tcMar>
              <w:top w:w="30" w:type="dxa"/>
              <w:left w:w="45" w:type="dxa"/>
              <w:bottom w:w="30" w:type="dxa"/>
              <w:right w:w="45" w:type="dxa"/>
            </w:tcMar>
            <w:hideMark/>
          </w:tcPr>
          <w:p w14:paraId="05717781"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LOL tools (PowerShell), obfuscation.</w:t>
            </w:r>
          </w:p>
        </w:tc>
        <w:tc>
          <w:tcPr>
            <w:tcW w:w="0" w:type="auto"/>
            <w:tcMar>
              <w:top w:w="30" w:type="dxa"/>
              <w:left w:w="45" w:type="dxa"/>
              <w:bottom w:w="30" w:type="dxa"/>
              <w:right w:w="45" w:type="dxa"/>
            </w:tcMar>
            <w:hideMark/>
          </w:tcPr>
          <w:p w14:paraId="6D02485B"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EDR tuning, SIEM detection rules, log management.</w:t>
            </w:r>
          </w:p>
        </w:tc>
        <w:tc>
          <w:tcPr>
            <w:tcW w:w="0" w:type="auto"/>
            <w:tcMar>
              <w:top w:w="30" w:type="dxa"/>
              <w:left w:w="45" w:type="dxa"/>
              <w:bottom w:w="30" w:type="dxa"/>
              <w:right w:w="45" w:type="dxa"/>
            </w:tcMar>
            <w:hideMark/>
          </w:tcPr>
          <w:p w14:paraId="0B9EC99E"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15</w:t>
            </w:r>
          </w:p>
        </w:tc>
      </w:tr>
      <w:tr w:rsidR="00896F15" w:rsidRPr="00896F15" w14:paraId="05EDD10B" w14:textId="77777777" w:rsidTr="00896F15">
        <w:trPr>
          <w:trHeight w:val="315"/>
        </w:trPr>
        <w:tc>
          <w:tcPr>
            <w:tcW w:w="0" w:type="auto"/>
            <w:tcMar>
              <w:top w:w="30" w:type="dxa"/>
              <w:left w:w="45" w:type="dxa"/>
              <w:bottom w:w="30" w:type="dxa"/>
              <w:right w:w="45" w:type="dxa"/>
            </w:tcMar>
            <w:hideMark/>
          </w:tcPr>
          <w:p w14:paraId="2D8561C2"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Exfiltration &amp; Impact</w:t>
            </w:r>
          </w:p>
        </w:tc>
        <w:tc>
          <w:tcPr>
            <w:tcW w:w="0" w:type="auto"/>
            <w:tcMar>
              <w:top w:w="30" w:type="dxa"/>
              <w:left w:w="45" w:type="dxa"/>
              <w:bottom w:w="30" w:type="dxa"/>
              <w:right w:w="45" w:type="dxa"/>
            </w:tcMar>
            <w:hideMark/>
          </w:tcPr>
          <w:p w14:paraId="71041156"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Data theft, ransomware encryption.</w:t>
            </w:r>
          </w:p>
        </w:tc>
        <w:tc>
          <w:tcPr>
            <w:tcW w:w="0" w:type="auto"/>
            <w:tcMar>
              <w:top w:w="30" w:type="dxa"/>
              <w:left w:w="45" w:type="dxa"/>
              <w:bottom w:w="30" w:type="dxa"/>
              <w:right w:w="45" w:type="dxa"/>
            </w:tcMar>
            <w:hideMark/>
          </w:tcPr>
          <w:p w14:paraId="441A037B"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IR plan, segmentation, backups, monitoring for exfil patterns.</w:t>
            </w:r>
          </w:p>
        </w:tc>
        <w:tc>
          <w:tcPr>
            <w:tcW w:w="0" w:type="auto"/>
            <w:tcMar>
              <w:top w:w="30" w:type="dxa"/>
              <w:left w:w="45" w:type="dxa"/>
              <w:bottom w:w="30" w:type="dxa"/>
              <w:right w:w="45" w:type="dxa"/>
            </w:tcMar>
            <w:hideMark/>
          </w:tcPr>
          <w:p w14:paraId="35046D9C"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15</w:t>
            </w:r>
          </w:p>
        </w:tc>
      </w:tr>
      <w:tr w:rsidR="00896F15" w:rsidRPr="00896F15" w14:paraId="32B8595F" w14:textId="77777777" w:rsidTr="00896F15">
        <w:trPr>
          <w:trHeight w:val="315"/>
        </w:trPr>
        <w:tc>
          <w:tcPr>
            <w:tcW w:w="0" w:type="auto"/>
            <w:tcMar>
              <w:top w:w="30" w:type="dxa"/>
              <w:left w:w="45" w:type="dxa"/>
              <w:bottom w:w="30" w:type="dxa"/>
              <w:right w:w="45" w:type="dxa"/>
            </w:tcMar>
            <w:hideMark/>
          </w:tcPr>
          <w:p w14:paraId="0F793E88"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Organizational Resilience</w:t>
            </w:r>
          </w:p>
        </w:tc>
        <w:tc>
          <w:tcPr>
            <w:tcW w:w="0" w:type="auto"/>
            <w:tcMar>
              <w:top w:w="30" w:type="dxa"/>
              <w:left w:w="45" w:type="dxa"/>
              <w:bottom w:w="30" w:type="dxa"/>
              <w:right w:w="45" w:type="dxa"/>
            </w:tcMar>
            <w:hideMark/>
          </w:tcPr>
          <w:p w14:paraId="3960AF57"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Slow response, weak processes.</w:t>
            </w:r>
          </w:p>
        </w:tc>
        <w:tc>
          <w:tcPr>
            <w:tcW w:w="0" w:type="auto"/>
            <w:tcMar>
              <w:top w:w="30" w:type="dxa"/>
              <w:left w:w="45" w:type="dxa"/>
              <w:bottom w:w="30" w:type="dxa"/>
              <w:right w:w="45" w:type="dxa"/>
            </w:tcMar>
            <w:hideMark/>
          </w:tcPr>
          <w:p w14:paraId="4D335E78"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Incident response drills, governance, continuous improvement.</w:t>
            </w:r>
          </w:p>
        </w:tc>
        <w:tc>
          <w:tcPr>
            <w:tcW w:w="0" w:type="auto"/>
            <w:tcMar>
              <w:top w:w="30" w:type="dxa"/>
              <w:left w:w="45" w:type="dxa"/>
              <w:bottom w:w="30" w:type="dxa"/>
              <w:right w:w="45" w:type="dxa"/>
            </w:tcMar>
            <w:hideMark/>
          </w:tcPr>
          <w:p w14:paraId="46BBEE78" w14:textId="77777777" w:rsidR="00896F15" w:rsidRPr="00896F15" w:rsidRDefault="00896F15" w:rsidP="00896F15">
            <w:pPr>
              <w:spacing w:after="0" w:line="240" w:lineRule="auto"/>
              <w:jc w:val="center"/>
              <w:rPr>
                <w:rFonts w:ascii="Times New Roman" w:eastAsia="Times New Roman" w:hAnsi="Times New Roman" w:cs="Times New Roman"/>
              </w:rPr>
            </w:pPr>
            <w:r w:rsidRPr="00896F15">
              <w:rPr>
                <w:rFonts w:ascii="Times New Roman" w:eastAsia="Times New Roman" w:hAnsi="Times New Roman" w:cs="Times New Roman"/>
              </w:rPr>
              <w:t>10</w:t>
            </w:r>
          </w:p>
        </w:tc>
      </w:tr>
    </w:tbl>
    <w:p w14:paraId="65495AF1" w14:textId="77777777" w:rsidR="005E406E" w:rsidRDefault="005E406E" w:rsidP="006C7D66">
      <w:pPr>
        <w:spacing w:line="360" w:lineRule="auto"/>
        <w:jc w:val="both"/>
        <w:rPr>
          <w:rFonts w:ascii="Times New Roman" w:hAnsi="Times New Roman" w:cs="Times New Roman"/>
        </w:rPr>
      </w:pPr>
    </w:p>
    <w:p w14:paraId="4A32A9B0" w14:textId="77777777" w:rsidR="00965857" w:rsidRPr="00CE0E78" w:rsidRDefault="00965857" w:rsidP="00965857">
      <w:pPr>
        <w:spacing w:line="360" w:lineRule="auto"/>
        <w:jc w:val="center"/>
        <w:rPr>
          <w:rFonts w:ascii="Times New Roman" w:hAnsi="Times New Roman" w:cs="Times New Roman"/>
        </w:rPr>
      </w:pPr>
      <w:r>
        <w:rPr>
          <w:rFonts w:ascii="Times New Roman" w:hAnsi="Times New Roman" w:cs="Times New Roman"/>
          <w:noProof/>
        </w:rPr>
        <w:lastRenderedPageBreak/>
        <w:drawing>
          <wp:inline distT="0" distB="0" distL="0" distR="0" wp14:anchorId="39EF6AC7" wp14:editId="30E03840">
            <wp:extent cx="5486400" cy="3200400"/>
            <wp:effectExtent l="0" t="0" r="19050" b="1905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4A4B27C" w14:textId="77777777" w:rsidR="00965857" w:rsidRPr="00965857" w:rsidRDefault="00965857" w:rsidP="00965857">
      <w:pPr>
        <w:spacing w:line="360" w:lineRule="auto"/>
        <w:jc w:val="center"/>
        <w:rPr>
          <w:rFonts w:ascii="Times New Roman" w:hAnsi="Times New Roman" w:cs="Times New Roman"/>
          <w:b/>
        </w:rPr>
      </w:pPr>
      <w:r w:rsidRPr="00965857">
        <w:rPr>
          <w:rFonts w:ascii="Times New Roman" w:eastAsia="inter" w:hAnsi="Times New Roman" w:cs="Times New Roman"/>
          <w:b/>
          <w:color w:val="000000"/>
        </w:rPr>
        <w:t>Fig.-8:</w:t>
      </w:r>
      <w:r w:rsidRPr="00965857">
        <w:rPr>
          <w:rFonts w:ascii="Times New Roman" w:eastAsia="inter" w:hAnsi="Times New Roman" w:cs="Times New Roman"/>
          <w:color w:val="000000"/>
        </w:rPr>
        <w:t xml:space="preserve"> Pie Chart of Strategic Recommendations Coverage by TTP Category</w:t>
      </w:r>
    </w:p>
    <w:p w14:paraId="0D6007F5" w14:textId="77777777" w:rsidR="005E406E" w:rsidRPr="00CE0E78" w:rsidRDefault="005E406E" w:rsidP="006C7D66">
      <w:pPr>
        <w:spacing w:line="360" w:lineRule="auto"/>
        <w:jc w:val="both"/>
        <w:rPr>
          <w:rFonts w:ascii="Times New Roman" w:hAnsi="Times New Roman" w:cs="Times New Roman"/>
          <w:b/>
          <w:sz w:val="28"/>
          <w:szCs w:val="28"/>
        </w:rPr>
      </w:pPr>
      <w:r w:rsidRPr="00CE0E78">
        <w:rPr>
          <w:rFonts w:ascii="Times New Roman" w:hAnsi="Times New Roman" w:cs="Times New Roman"/>
          <w:b/>
          <w:sz w:val="28"/>
          <w:szCs w:val="28"/>
        </w:rPr>
        <w:t xml:space="preserve">5. Supporting Research: </w:t>
      </w:r>
    </w:p>
    <w:p w14:paraId="381DEB5D" w14:textId="77777777" w:rsidR="005E406E" w:rsidRPr="00CE0E78" w:rsidRDefault="005E406E" w:rsidP="006C7D66">
      <w:pPr>
        <w:spacing w:line="360" w:lineRule="auto"/>
        <w:jc w:val="both"/>
        <w:rPr>
          <w:rFonts w:ascii="Times New Roman" w:hAnsi="Times New Roman" w:cs="Times New Roman"/>
          <w:b/>
          <w:sz w:val="24"/>
          <w:szCs w:val="24"/>
        </w:rPr>
      </w:pPr>
      <w:r w:rsidRPr="00CE0E78">
        <w:rPr>
          <w:rFonts w:ascii="Times New Roman" w:hAnsi="Times New Roman" w:cs="Times New Roman"/>
          <w:b/>
          <w:sz w:val="24"/>
          <w:szCs w:val="24"/>
        </w:rPr>
        <w:t>5.1 Analysis and Recommendations Jus</w:t>
      </w:r>
      <w:r w:rsidR="00CE0E78" w:rsidRPr="00CE0E78">
        <w:rPr>
          <w:rFonts w:ascii="Times New Roman" w:hAnsi="Times New Roman" w:cs="Times New Roman"/>
          <w:b/>
          <w:sz w:val="24"/>
          <w:szCs w:val="24"/>
        </w:rPr>
        <w:t>tification</w:t>
      </w:r>
    </w:p>
    <w:p w14:paraId="6EDB32D0"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Utilization of academic studies and industry reportage is necessary to support the analysis/ recommendation during cybersecurity evaluations. Peer-reviewed journal articles give detailed information about the most recent research, methods, and practices in cybersecurity. Such sources make sure that the recommendations are based on credible up-to-date knowledge.</w:t>
      </w:r>
    </w:p>
    <w:p w14:paraId="6A394235"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 xml:space="preserve">Established industry reports, such as those made by FireEye, CrowdStrike, or Symantec provide real-world examples of recent </w:t>
      </w:r>
      <w:r w:rsidR="00131BFE" w:rsidRPr="00CE0E78">
        <w:rPr>
          <w:rFonts w:ascii="Times New Roman" w:hAnsi="Times New Roman" w:cs="Times New Roman"/>
        </w:rPr>
        <w:t>cyber-attacks</w:t>
      </w:r>
      <w:r w:rsidRPr="00CE0E78">
        <w:rPr>
          <w:rFonts w:ascii="Times New Roman" w:hAnsi="Times New Roman" w:cs="Times New Roman"/>
        </w:rPr>
        <w:t xml:space="preserve"> and trends, which aid in breaking the results down into the context of the threat isosystems in viewpoint. Moreover, the statements of the national and international authorities, i.e. CISA or ENISA, may offer meaningful insights into the current threats and regulatory mandates.</w:t>
      </w:r>
    </w:p>
    <w:p w14:paraId="31ADD3C8" w14:textId="77777777" w:rsidR="005E406E" w:rsidRDefault="005E406E" w:rsidP="006C7D66">
      <w:pPr>
        <w:spacing w:line="360" w:lineRule="auto"/>
        <w:jc w:val="both"/>
        <w:rPr>
          <w:rFonts w:ascii="Times New Roman" w:hAnsi="Times New Roman" w:cs="Times New Roman"/>
        </w:rPr>
      </w:pPr>
      <w:r w:rsidRPr="00CE0E78">
        <w:rPr>
          <w:rFonts w:ascii="Times New Roman" w:hAnsi="Times New Roman" w:cs="Times New Roman"/>
        </w:rPr>
        <w:t>With such research combined, a cybersecurity professional is not only able to enhance credibility in their analysis but also be able to have their recommendations be in line with the most effective and widely used approaches, sealing technical and strategic gaps in the security position of an organization.</w:t>
      </w:r>
    </w:p>
    <w:p w14:paraId="74A2620A" w14:textId="77777777" w:rsidR="0068398A" w:rsidRPr="00CE0E78" w:rsidRDefault="0068398A" w:rsidP="006C7D66">
      <w:pPr>
        <w:spacing w:line="360" w:lineRule="auto"/>
        <w:jc w:val="both"/>
        <w:rPr>
          <w:rFonts w:ascii="Times New Roman" w:hAnsi="Times New Roman" w:cs="Times New Roman"/>
        </w:rPr>
      </w:pPr>
    </w:p>
    <w:p w14:paraId="1498174A" w14:textId="77777777" w:rsidR="005E406E" w:rsidRPr="00BA4B45" w:rsidRDefault="00BA4B45" w:rsidP="006C7D66">
      <w:pPr>
        <w:spacing w:line="360" w:lineRule="auto"/>
        <w:jc w:val="both"/>
        <w:rPr>
          <w:rFonts w:ascii="Times New Roman" w:hAnsi="Times New Roman" w:cs="Times New Roman"/>
          <w:b/>
          <w:sz w:val="24"/>
          <w:szCs w:val="24"/>
        </w:rPr>
      </w:pPr>
      <w:r w:rsidRPr="00BA4B45">
        <w:rPr>
          <w:rFonts w:ascii="Times New Roman" w:hAnsi="Times New Roman" w:cs="Times New Roman"/>
          <w:b/>
          <w:sz w:val="24"/>
          <w:szCs w:val="24"/>
        </w:rPr>
        <w:lastRenderedPageBreak/>
        <w:t>5.2 making</w:t>
      </w:r>
      <w:r w:rsidR="005E406E" w:rsidRPr="00BA4B45">
        <w:rPr>
          <w:rFonts w:ascii="Times New Roman" w:hAnsi="Times New Roman" w:cs="Times New Roman"/>
          <w:b/>
          <w:sz w:val="24"/>
          <w:szCs w:val="24"/>
        </w:rPr>
        <w:t xml:space="preserve"> sure that correct citations and relevant literature have been used.</w:t>
      </w:r>
    </w:p>
    <w:p w14:paraId="29C23CE3"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The proper citations and application of applicable literature is an important feature of writing in assessment of cybersecurity, as well as in academic and professional writing. Peer-reviewed journals offer substantiated and quality information on the current security trends, techniques, and vulnerabilities as a source of analysis. These resources contribute to proving that the analysis and recommendations have a basis on research-based evidence that is credible.</w:t>
      </w:r>
    </w:p>
    <w:p w14:paraId="1BA6A37D"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 xml:space="preserve">Government publications including industry publications by entities like CISA, NIST or ENISA contain timely updates on regulations, security </w:t>
      </w:r>
      <w:r w:rsidR="00131BFE" w:rsidRPr="00CE0E78">
        <w:rPr>
          <w:rFonts w:ascii="Times New Roman" w:hAnsi="Times New Roman" w:cs="Times New Roman"/>
        </w:rPr>
        <w:t>standard</w:t>
      </w:r>
      <w:r w:rsidRPr="00CE0E78">
        <w:rPr>
          <w:rFonts w:ascii="Times New Roman" w:hAnsi="Times New Roman" w:cs="Times New Roman"/>
        </w:rPr>
        <w:t xml:space="preserve"> and latest reports on threats. The presupposed reference to such authoritative sources means that the assessment is capable of reflecting the recent best practice and the threats of an emerging cybersecurity situation.</w:t>
      </w:r>
    </w:p>
    <w:p w14:paraId="62DAAFC6" w14:textId="77777777" w:rsidR="005E406E" w:rsidRDefault="005E406E" w:rsidP="006C7D66">
      <w:pPr>
        <w:spacing w:line="360" w:lineRule="auto"/>
        <w:jc w:val="both"/>
        <w:rPr>
          <w:rFonts w:ascii="Times New Roman" w:hAnsi="Times New Roman" w:cs="Times New Roman"/>
        </w:rPr>
      </w:pPr>
      <w:r w:rsidRPr="00CE0E78">
        <w:rPr>
          <w:rFonts w:ascii="Times New Roman" w:hAnsi="Times New Roman" w:cs="Times New Roman"/>
        </w:rPr>
        <w:t xml:space="preserve">The adequate reference to all the sources, with replying to a recognized citation style does not only reinforce the credibility and integrity of the work, but also credits original authors. It enables the others to trace sources and authenticate the information which is crucial in the transparency and reliability of </w:t>
      </w:r>
      <w:r w:rsidR="00496783" w:rsidRPr="00CE0E78">
        <w:rPr>
          <w:rFonts w:ascii="Times New Roman" w:hAnsi="Times New Roman" w:cs="Times New Roman"/>
        </w:rPr>
        <w:t>Cybersecurity</w:t>
      </w:r>
      <w:r w:rsidRPr="00CE0E78">
        <w:rPr>
          <w:rFonts w:ascii="Times New Roman" w:hAnsi="Times New Roman" w:cs="Times New Roman"/>
        </w:rPr>
        <w:t xml:space="preserve"> research and recommendations.</w:t>
      </w:r>
    </w:p>
    <w:p w14:paraId="7A963610" w14:textId="77777777" w:rsidR="005D71C6" w:rsidRDefault="005D71C6" w:rsidP="005D71C6">
      <w:pPr>
        <w:spacing w:before="105" w:after="105" w:line="360" w:lineRule="auto"/>
        <w:ind w:left="540"/>
        <w:rPr>
          <w:rFonts w:ascii="Times New Roman" w:eastAsia="inter" w:hAnsi="Times New Roman" w:cs="Times New Roman"/>
          <w:b/>
          <w:color w:val="000000"/>
        </w:rPr>
      </w:pPr>
      <w:r w:rsidRPr="0063266D">
        <w:rPr>
          <w:rFonts w:ascii="Times New Roman" w:eastAsia="inter" w:hAnsi="Times New Roman" w:cs="Times New Roman"/>
          <w:b/>
          <w:color w:val="000000"/>
        </w:rPr>
        <w:t>Table-9: Usage of Source Typ</w:t>
      </w:r>
      <w:r w:rsidR="0063266D" w:rsidRPr="0063266D">
        <w:rPr>
          <w:rFonts w:ascii="Times New Roman" w:eastAsia="inter" w:hAnsi="Times New Roman" w:cs="Times New Roman"/>
          <w:b/>
          <w:color w:val="000000"/>
        </w:rPr>
        <w:t>es in Cybersecurity Assessments</w:t>
      </w:r>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472"/>
        <w:gridCol w:w="2598"/>
        <w:gridCol w:w="2750"/>
        <w:gridCol w:w="1530"/>
      </w:tblGrid>
      <w:tr w:rsidR="0063266D" w:rsidRPr="0063266D" w14:paraId="752A79E4" w14:textId="77777777" w:rsidTr="0063266D">
        <w:trPr>
          <w:trHeight w:val="315"/>
        </w:trPr>
        <w:tc>
          <w:tcPr>
            <w:tcW w:w="0" w:type="auto"/>
            <w:tcMar>
              <w:top w:w="30" w:type="dxa"/>
              <w:left w:w="45" w:type="dxa"/>
              <w:bottom w:w="30" w:type="dxa"/>
              <w:right w:w="45" w:type="dxa"/>
            </w:tcMar>
            <w:hideMark/>
          </w:tcPr>
          <w:p w14:paraId="6FA4FCAB" w14:textId="77777777" w:rsidR="0063266D" w:rsidRPr="0063266D" w:rsidRDefault="0063266D" w:rsidP="0063266D">
            <w:pPr>
              <w:spacing w:after="0" w:line="240" w:lineRule="auto"/>
              <w:jc w:val="center"/>
              <w:rPr>
                <w:rFonts w:ascii="Times New Roman" w:eastAsia="Times New Roman" w:hAnsi="Times New Roman" w:cs="Times New Roman"/>
                <w:b/>
              </w:rPr>
            </w:pPr>
            <w:r w:rsidRPr="0063266D">
              <w:rPr>
                <w:rFonts w:ascii="Times New Roman" w:eastAsia="Times New Roman" w:hAnsi="Times New Roman" w:cs="Times New Roman"/>
                <w:b/>
              </w:rPr>
              <w:t>Source Type</w:t>
            </w:r>
          </w:p>
        </w:tc>
        <w:tc>
          <w:tcPr>
            <w:tcW w:w="0" w:type="auto"/>
            <w:tcMar>
              <w:top w:w="30" w:type="dxa"/>
              <w:left w:w="45" w:type="dxa"/>
              <w:bottom w:w="30" w:type="dxa"/>
              <w:right w:w="45" w:type="dxa"/>
            </w:tcMar>
            <w:hideMark/>
          </w:tcPr>
          <w:p w14:paraId="277E2BE0" w14:textId="77777777" w:rsidR="0063266D" w:rsidRPr="0063266D" w:rsidRDefault="0063266D" w:rsidP="0063266D">
            <w:pPr>
              <w:spacing w:after="0" w:line="240" w:lineRule="auto"/>
              <w:jc w:val="center"/>
              <w:rPr>
                <w:rFonts w:ascii="Times New Roman" w:eastAsia="Times New Roman" w:hAnsi="Times New Roman" w:cs="Times New Roman"/>
                <w:b/>
              </w:rPr>
            </w:pPr>
            <w:r w:rsidRPr="0063266D">
              <w:rPr>
                <w:rFonts w:ascii="Times New Roman" w:eastAsia="Times New Roman" w:hAnsi="Times New Roman" w:cs="Times New Roman"/>
                <w:b/>
              </w:rPr>
              <w:t>Example Providers / Documents</w:t>
            </w:r>
          </w:p>
        </w:tc>
        <w:tc>
          <w:tcPr>
            <w:tcW w:w="0" w:type="auto"/>
            <w:tcMar>
              <w:top w:w="30" w:type="dxa"/>
              <w:left w:w="45" w:type="dxa"/>
              <w:bottom w:w="30" w:type="dxa"/>
              <w:right w:w="45" w:type="dxa"/>
            </w:tcMar>
            <w:hideMark/>
          </w:tcPr>
          <w:p w14:paraId="2E65FEAD" w14:textId="77777777" w:rsidR="0063266D" w:rsidRPr="0063266D" w:rsidRDefault="0063266D" w:rsidP="0063266D">
            <w:pPr>
              <w:spacing w:after="0" w:line="240" w:lineRule="auto"/>
              <w:jc w:val="center"/>
              <w:rPr>
                <w:rFonts w:ascii="Times New Roman" w:eastAsia="Times New Roman" w:hAnsi="Times New Roman" w:cs="Times New Roman"/>
                <w:b/>
              </w:rPr>
            </w:pPr>
            <w:r w:rsidRPr="0063266D">
              <w:rPr>
                <w:rFonts w:ascii="Times New Roman" w:eastAsia="Times New Roman" w:hAnsi="Times New Roman" w:cs="Times New Roman"/>
                <w:b/>
              </w:rPr>
              <w:t>Typical Usage Purpose</w:t>
            </w:r>
          </w:p>
        </w:tc>
        <w:tc>
          <w:tcPr>
            <w:tcW w:w="0" w:type="auto"/>
            <w:tcMar>
              <w:top w:w="30" w:type="dxa"/>
              <w:left w:w="0" w:type="dxa"/>
              <w:bottom w:w="30" w:type="dxa"/>
              <w:right w:w="0" w:type="dxa"/>
            </w:tcMar>
            <w:hideMark/>
          </w:tcPr>
          <w:p w14:paraId="19E80592" w14:textId="77777777" w:rsidR="0063266D" w:rsidRPr="0063266D" w:rsidRDefault="0063266D" w:rsidP="0063266D">
            <w:pPr>
              <w:spacing w:after="0" w:line="240" w:lineRule="auto"/>
              <w:jc w:val="center"/>
              <w:rPr>
                <w:rFonts w:ascii="Times New Roman" w:eastAsia="Times New Roman" w:hAnsi="Times New Roman" w:cs="Times New Roman"/>
                <w:b/>
              </w:rPr>
            </w:pPr>
            <w:r w:rsidRPr="0063266D">
              <w:rPr>
                <w:rFonts w:ascii="Times New Roman" w:eastAsia="Times New Roman" w:hAnsi="Times New Roman" w:cs="Times New Roman"/>
                <w:b/>
              </w:rPr>
              <w:t>Relative Usage Level (1–10)</w:t>
            </w:r>
          </w:p>
        </w:tc>
      </w:tr>
      <w:tr w:rsidR="0063266D" w:rsidRPr="0063266D" w14:paraId="5D67010E" w14:textId="77777777" w:rsidTr="0063266D">
        <w:trPr>
          <w:trHeight w:val="315"/>
        </w:trPr>
        <w:tc>
          <w:tcPr>
            <w:tcW w:w="0" w:type="auto"/>
            <w:tcMar>
              <w:top w:w="30" w:type="dxa"/>
              <w:left w:w="45" w:type="dxa"/>
              <w:bottom w:w="30" w:type="dxa"/>
              <w:right w:w="45" w:type="dxa"/>
            </w:tcMar>
            <w:hideMark/>
          </w:tcPr>
          <w:p w14:paraId="79932772"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Peer</w:t>
            </w:r>
            <w:r w:rsidRPr="0063266D">
              <w:rPr>
                <w:rFonts w:ascii="Times New Roman" w:eastAsia="Times New Roman" w:hAnsi="Times New Roman" w:cs="Times New Roman"/>
              </w:rPr>
              <w:noBreakHyphen/>
              <w:t>Reviewed Journals</w:t>
            </w:r>
          </w:p>
        </w:tc>
        <w:tc>
          <w:tcPr>
            <w:tcW w:w="0" w:type="auto"/>
            <w:tcMar>
              <w:top w:w="30" w:type="dxa"/>
              <w:left w:w="45" w:type="dxa"/>
              <w:bottom w:w="30" w:type="dxa"/>
              <w:right w:w="45" w:type="dxa"/>
            </w:tcMar>
            <w:hideMark/>
          </w:tcPr>
          <w:p w14:paraId="1D5D37ED"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IEEE, ACM, Springer, Elsevier articles.</w:t>
            </w:r>
          </w:p>
        </w:tc>
        <w:tc>
          <w:tcPr>
            <w:tcW w:w="0" w:type="auto"/>
            <w:tcMar>
              <w:top w:w="30" w:type="dxa"/>
              <w:left w:w="45" w:type="dxa"/>
              <w:bottom w:w="30" w:type="dxa"/>
              <w:right w:w="45" w:type="dxa"/>
            </w:tcMar>
            <w:hideMark/>
          </w:tcPr>
          <w:p w14:paraId="1C374E26"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Deep technical research, validating methods.</w:t>
            </w:r>
          </w:p>
        </w:tc>
        <w:tc>
          <w:tcPr>
            <w:tcW w:w="0" w:type="auto"/>
            <w:tcMar>
              <w:top w:w="30" w:type="dxa"/>
              <w:left w:w="45" w:type="dxa"/>
              <w:bottom w:w="30" w:type="dxa"/>
              <w:right w:w="45" w:type="dxa"/>
            </w:tcMar>
            <w:hideMark/>
          </w:tcPr>
          <w:p w14:paraId="10BDD37C"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9</w:t>
            </w:r>
          </w:p>
        </w:tc>
      </w:tr>
      <w:tr w:rsidR="0063266D" w:rsidRPr="0063266D" w14:paraId="6E1B442A" w14:textId="77777777" w:rsidTr="0063266D">
        <w:trPr>
          <w:trHeight w:val="315"/>
        </w:trPr>
        <w:tc>
          <w:tcPr>
            <w:tcW w:w="0" w:type="auto"/>
            <w:tcMar>
              <w:top w:w="30" w:type="dxa"/>
              <w:left w:w="45" w:type="dxa"/>
              <w:bottom w:w="30" w:type="dxa"/>
              <w:right w:w="45" w:type="dxa"/>
            </w:tcMar>
            <w:hideMark/>
          </w:tcPr>
          <w:p w14:paraId="53A05B17"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Industry Threat Intelligence Reports</w:t>
            </w:r>
          </w:p>
        </w:tc>
        <w:tc>
          <w:tcPr>
            <w:tcW w:w="0" w:type="auto"/>
            <w:tcMar>
              <w:top w:w="30" w:type="dxa"/>
              <w:left w:w="45" w:type="dxa"/>
              <w:bottom w:w="30" w:type="dxa"/>
              <w:right w:w="45" w:type="dxa"/>
            </w:tcMar>
            <w:hideMark/>
          </w:tcPr>
          <w:p w14:paraId="49D35580"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FireEye, CrowdStrike, Symantec reports.</w:t>
            </w:r>
          </w:p>
        </w:tc>
        <w:tc>
          <w:tcPr>
            <w:tcW w:w="0" w:type="auto"/>
            <w:tcMar>
              <w:top w:w="30" w:type="dxa"/>
              <w:left w:w="45" w:type="dxa"/>
              <w:bottom w:w="30" w:type="dxa"/>
              <w:right w:w="45" w:type="dxa"/>
            </w:tcMar>
            <w:hideMark/>
          </w:tcPr>
          <w:p w14:paraId="4B83E8AA"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Real</w:t>
            </w:r>
            <w:r w:rsidRPr="0063266D">
              <w:rPr>
                <w:rFonts w:ascii="Times New Roman" w:eastAsia="Times New Roman" w:hAnsi="Times New Roman" w:cs="Times New Roman"/>
              </w:rPr>
              <w:noBreakHyphen/>
              <w:t>world incidents, APT trends, case studies.</w:t>
            </w:r>
          </w:p>
        </w:tc>
        <w:tc>
          <w:tcPr>
            <w:tcW w:w="0" w:type="auto"/>
            <w:tcMar>
              <w:top w:w="30" w:type="dxa"/>
              <w:left w:w="45" w:type="dxa"/>
              <w:bottom w:w="30" w:type="dxa"/>
              <w:right w:w="45" w:type="dxa"/>
            </w:tcMar>
            <w:hideMark/>
          </w:tcPr>
          <w:p w14:paraId="1E81A172"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8</w:t>
            </w:r>
          </w:p>
        </w:tc>
      </w:tr>
      <w:tr w:rsidR="0063266D" w:rsidRPr="0063266D" w14:paraId="3B036670" w14:textId="77777777" w:rsidTr="0063266D">
        <w:trPr>
          <w:trHeight w:val="315"/>
        </w:trPr>
        <w:tc>
          <w:tcPr>
            <w:tcW w:w="0" w:type="auto"/>
            <w:tcMar>
              <w:top w:w="30" w:type="dxa"/>
              <w:left w:w="45" w:type="dxa"/>
              <w:bottom w:w="30" w:type="dxa"/>
              <w:right w:w="45" w:type="dxa"/>
            </w:tcMar>
            <w:hideMark/>
          </w:tcPr>
          <w:p w14:paraId="2712F07A"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Government / International Agency Reports</w:t>
            </w:r>
          </w:p>
        </w:tc>
        <w:tc>
          <w:tcPr>
            <w:tcW w:w="0" w:type="auto"/>
            <w:tcMar>
              <w:top w:w="30" w:type="dxa"/>
              <w:left w:w="45" w:type="dxa"/>
              <w:bottom w:w="30" w:type="dxa"/>
              <w:right w:w="45" w:type="dxa"/>
            </w:tcMar>
            <w:hideMark/>
          </w:tcPr>
          <w:p w14:paraId="1CA03D7B"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CISA, ENISA, NIST, CERT advisories.</w:t>
            </w:r>
          </w:p>
        </w:tc>
        <w:tc>
          <w:tcPr>
            <w:tcW w:w="0" w:type="auto"/>
            <w:tcMar>
              <w:top w:w="30" w:type="dxa"/>
              <w:left w:w="45" w:type="dxa"/>
              <w:bottom w:w="30" w:type="dxa"/>
              <w:right w:w="45" w:type="dxa"/>
            </w:tcMar>
            <w:hideMark/>
          </w:tcPr>
          <w:p w14:paraId="4A636443"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Standards, regulation, best</w:t>
            </w:r>
            <w:r w:rsidRPr="0063266D">
              <w:rPr>
                <w:rFonts w:ascii="Times New Roman" w:eastAsia="Times New Roman" w:hAnsi="Times New Roman" w:cs="Times New Roman"/>
              </w:rPr>
              <w:noBreakHyphen/>
              <w:t>practice guidance.</w:t>
            </w:r>
          </w:p>
        </w:tc>
        <w:tc>
          <w:tcPr>
            <w:tcW w:w="0" w:type="auto"/>
            <w:tcMar>
              <w:top w:w="30" w:type="dxa"/>
              <w:left w:w="45" w:type="dxa"/>
              <w:bottom w:w="30" w:type="dxa"/>
              <w:right w:w="45" w:type="dxa"/>
            </w:tcMar>
            <w:hideMark/>
          </w:tcPr>
          <w:p w14:paraId="620A2A3E"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8</w:t>
            </w:r>
          </w:p>
        </w:tc>
      </w:tr>
      <w:tr w:rsidR="0063266D" w:rsidRPr="0063266D" w14:paraId="774A4801" w14:textId="77777777" w:rsidTr="0063266D">
        <w:trPr>
          <w:trHeight w:val="315"/>
        </w:trPr>
        <w:tc>
          <w:tcPr>
            <w:tcW w:w="0" w:type="auto"/>
            <w:tcMar>
              <w:top w:w="30" w:type="dxa"/>
              <w:left w:w="45" w:type="dxa"/>
              <w:bottom w:w="30" w:type="dxa"/>
              <w:right w:w="45" w:type="dxa"/>
            </w:tcMar>
            <w:hideMark/>
          </w:tcPr>
          <w:p w14:paraId="0C7DAF55"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General News from Reputable Media</w:t>
            </w:r>
          </w:p>
        </w:tc>
        <w:tc>
          <w:tcPr>
            <w:tcW w:w="0" w:type="auto"/>
            <w:tcMar>
              <w:top w:w="30" w:type="dxa"/>
              <w:left w:w="45" w:type="dxa"/>
              <w:bottom w:w="30" w:type="dxa"/>
              <w:right w:w="45" w:type="dxa"/>
            </w:tcMar>
            <w:hideMark/>
          </w:tcPr>
          <w:p w14:paraId="4CBBFEC9"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Major news outlets’ cyber incident coverage.</w:t>
            </w:r>
          </w:p>
        </w:tc>
        <w:tc>
          <w:tcPr>
            <w:tcW w:w="0" w:type="auto"/>
            <w:tcMar>
              <w:top w:w="30" w:type="dxa"/>
              <w:left w:w="45" w:type="dxa"/>
              <w:bottom w:w="30" w:type="dxa"/>
              <w:right w:w="45" w:type="dxa"/>
            </w:tcMar>
            <w:hideMark/>
          </w:tcPr>
          <w:p w14:paraId="632A339E"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High</w:t>
            </w:r>
            <w:r w:rsidRPr="0063266D">
              <w:rPr>
                <w:rFonts w:ascii="Times New Roman" w:eastAsia="Times New Roman" w:hAnsi="Times New Roman" w:cs="Times New Roman"/>
              </w:rPr>
              <w:noBreakHyphen/>
              <w:t>level impact, timelines, business context.</w:t>
            </w:r>
          </w:p>
        </w:tc>
        <w:tc>
          <w:tcPr>
            <w:tcW w:w="0" w:type="auto"/>
            <w:tcMar>
              <w:top w:w="30" w:type="dxa"/>
              <w:left w:w="45" w:type="dxa"/>
              <w:bottom w:w="30" w:type="dxa"/>
              <w:right w:w="45" w:type="dxa"/>
            </w:tcMar>
            <w:hideMark/>
          </w:tcPr>
          <w:p w14:paraId="650B22FE"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6</w:t>
            </w:r>
          </w:p>
        </w:tc>
      </w:tr>
      <w:tr w:rsidR="0063266D" w:rsidRPr="0063266D" w14:paraId="297CF149" w14:textId="77777777" w:rsidTr="0063266D">
        <w:trPr>
          <w:trHeight w:val="315"/>
        </w:trPr>
        <w:tc>
          <w:tcPr>
            <w:tcW w:w="0" w:type="auto"/>
            <w:tcMar>
              <w:top w:w="30" w:type="dxa"/>
              <w:left w:w="45" w:type="dxa"/>
              <w:bottom w:w="30" w:type="dxa"/>
              <w:right w:w="45" w:type="dxa"/>
            </w:tcMar>
            <w:hideMark/>
          </w:tcPr>
          <w:p w14:paraId="77B9577B"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Specialized Cybersecurity News &amp; Blogs</w:t>
            </w:r>
          </w:p>
        </w:tc>
        <w:tc>
          <w:tcPr>
            <w:tcW w:w="0" w:type="auto"/>
            <w:tcMar>
              <w:top w:w="30" w:type="dxa"/>
              <w:left w:w="45" w:type="dxa"/>
              <w:bottom w:w="30" w:type="dxa"/>
              <w:right w:w="45" w:type="dxa"/>
            </w:tcMar>
            <w:hideMark/>
          </w:tcPr>
          <w:p w14:paraId="1C5DF31C"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Security</w:t>
            </w:r>
            <w:r w:rsidRPr="0063266D">
              <w:rPr>
                <w:rFonts w:ascii="Times New Roman" w:eastAsia="Times New Roman" w:hAnsi="Times New Roman" w:cs="Times New Roman"/>
              </w:rPr>
              <w:noBreakHyphen/>
              <w:t>focused news sites and blogs.</w:t>
            </w:r>
          </w:p>
        </w:tc>
        <w:tc>
          <w:tcPr>
            <w:tcW w:w="0" w:type="auto"/>
            <w:tcMar>
              <w:top w:w="30" w:type="dxa"/>
              <w:left w:w="45" w:type="dxa"/>
              <w:bottom w:w="30" w:type="dxa"/>
              <w:right w:w="45" w:type="dxa"/>
            </w:tcMar>
            <w:hideMark/>
          </w:tcPr>
          <w:p w14:paraId="5B444286"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Emerging threats, fast updates, practitioner views.</w:t>
            </w:r>
          </w:p>
        </w:tc>
        <w:tc>
          <w:tcPr>
            <w:tcW w:w="0" w:type="auto"/>
            <w:tcMar>
              <w:top w:w="30" w:type="dxa"/>
              <w:left w:w="45" w:type="dxa"/>
              <w:bottom w:w="30" w:type="dxa"/>
              <w:right w:w="45" w:type="dxa"/>
            </w:tcMar>
            <w:hideMark/>
          </w:tcPr>
          <w:p w14:paraId="64B90836"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7</w:t>
            </w:r>
          </w:p>
        </w:tc>
      </w:tr>
      <w:tr w:rsidR="0063266D" w:rsidRPr="0063266D" w14:paraId="67304EA4" w14:textId="77777777" w:rsidTr="0063266D">
        <w:trPr>
          <w:trHeight w:val="315"/>
        </w:trPr>
        <w:tc>
          <w:tcPr>
            <w:tcW w:w="0" w:type="auto"/>
            <w:tcMar>
              <w:top w:w="30" w:type="dxa"/>
              <w:left w:w="45" w:type="dxa"/>
              <w:bottom w:w="30" w:type="dxa"/>
              <w:right w:w="45" w:type="dxa"/>
            </w:tcMar>
            <w:hideMark/>
          </w:tcPr>
          <w:p w14:paraId="3941460D"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Vendor Whitepapers / Technical Guides</w:t>
            </w:r>
          </w:p>
        </w:tc>
        <w:tc>
          <w:tcPr>
            <w:tcW w:w="0" w:type="auto"/>
            <w:tcMar>
              <w:top w:w="30" w:type="dxa"/>
              <w:left w:w="45" w:type="dxa"/>
              <w:bottom w:w="30" w:type="dxa"/>
              <w:right w:w="45" w:type="dxa"/>
            </w:tcMar>
            <w:hideMark/>
          </w:tcPr>
          <w:p w14:paraId="182933F9"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Security vendor documentation and guides.</w:t>
            </w:r>
          </w:p>
        </w:tc>
        <w:tc>
          <w:tcPr>
            <w:tcW w:w="0" w:type="auto"/>
            <w:tcMar>
              <w:top w:w="30" w:type="dxa"/>
              <w:left w:w="45" w:type="dxa"/>
              <w:bottom w:w="30" w:type="dxa"/>
              <w:right w:w="45" w:type="dxa"/>
            </w:tcMar>
            <w:hideMark/>
          </w:tcPr>
          <w:p w14:paraId="7FBB835D"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Product</w:t>
            </w:r>
            <w:r w:rsidRPr="0063266D">
              <w:rPr>
                <w:rFonts w:ascii="Times New Roman" w:eastAsia="Times New Roman" w:hAnsi="Times New Roman" w:cs="Times New Roman"/>
              </w:rPr>
              <w:noBreakHyphen/>
              <w:t>specific controls, implementation details.</w:t>
            </w:r>
          </w:p>
        </w:tc>
        <w:tc>
          <w:tcPr>
            <w:tcW w:w="0" w:type="auto"/>
            <w:tcMar>
              <w:top w:w="30" w:type="dxa"/>
              <w:left w:w="45" w:type="dxa"/>
              <w:bottom w:w="30" w:type="dxa"/>
              <w:right w:w="45" w:type="dxa"/>
            </w:tcMar>
            <w:hideMark/>
          </w:tcPr>
          <w:p w14:paraId="57AB718F"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7</w:t>
            </w:r>
          </w:p>
        </w:tc>
      </w:tr>
    </w:tbl>
    <w:p w14:paraId="4345E5A9" w14:textId="77777777" w:rsidR="0063266D" w:rsidRDefault="0063266D" w:rsidP="005D71C6">
      <w:pPr>
        <w:spacing w:before="105" w:after="105" w:line="360" w:lineRule="auto"/>
        <w:ind w:left="540"/>
        <w:rPr>
          <w:rFonts w:ascii="Times New Roman" w:hAnsi="Times New Roman" w:cs="Times New Roman"/>
          <w:b/>
        </w:rPr>
      </w:pPr>
    </w:p>
    <w:p w14:paraId="6B885670" w14:textId="77777777" w:rsidR="0063266D" w:rsidRDefault="0063266D" w:rsidP="005D71C6">
      <w:pPr>
        <w:spacing w:before="105" w:after="105" w:line="360" w:lineRule="auto"/>
        <w:ind w:left="540"/>
        <w:rPr>
          <w:rFonts w:ascii="Times New Roman" w:hAnsi="Times New Roman" w:cs="Times New Roman"/>
          <w:b/>
        </w:rPr>
      </w:pPr>
    </w:p>
    <w:p w14:paraId="686902EB" w14:textId="77777777" w:rsidR="0063266D" w:rsidRPr="0063266D" w:rsidRDefault="0063266D" w:rsidP="0063266D">
      <w:pPr>
        <w:spacing w:before="105" w:after="105" w:line="360" w:lineRule="auto"/>
        <w:ind w:left="540"/>
        <w:jc w:val="center"/>
        <w:rPr>
          <w:rFonts w:ascii="Times New Roman" w:hAnsi="Times New Roman" w:cs="Times New Roman"/>
          <w:b/>
        </w:rPr>
      </w:pPr>
      <w:r>
        <w:rPr>
          <w:rFonts w:ascii="Times New Roman" w:hAnsi="Times New Roman" w:cs="Times New Roman"/>
          <w:b/>
          <w:noProof/>
        </w:rPr>
        <w:lastRenderedPageBreak/>
        <w:drawing>
          <wp:inline distT="0" distB="0" distL="0" distR="0" wp14:anchorId="24DAAE91" wp14:editId="7467B6CE">
            <wp:extent cx="5486400" cy="3200400"/>
            <wp:effectExtent l="0" t="0" r="19050" b="1905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FA1D182" w14:textId="77777777" w:rsidR="005D71C6" w:rsidRPr="0079698B" w:rsidRDefault="005D71C6" w:rsidP="0063266D">
      <w:pPr>
        <w:spacing w:before="105" w:after="105" w:line="360" w:lineRule="auto"/>
        <w:ind w:left="540"/>
        <w:jc w:val="center"/>
        <w:rPr>
          <w:rFonts w:ascii="Times New Roman" w:hAnsi="Times New Roman" w:cs="Times New Roman"/>
        </w:rPr>
      </w:pPr>
      <w:r w:rsidRPr="0063266D">
        <w:rPr>
          <w:rFonts w:ascii="Times New Roman" w:eastAsia="inter" w:hAnsi="Times New Roman" w:cs="Times New Roman"/>
          <w:b/>
          <w:color w:val="000000"/>
        </w:rPr>
        <w:t>Fig.-</w:t>
      </w:r>
      <w:r w:rsidR="0063266D" w:rsidRPr="0063266D">
        <w:rPr>
          <w:rFonts w:ascii="Times New Roman" w:eastAsia="inter" w:hAnsi="Times New Roman" w:cs="Times New Roman"/>
          <w:b/>
          <w:color w:val="000000"/>
        </w:rPr>
        <w:t>9:</w:t>
      </w:r>
      <w:r w:rsidR="0063266D">
        <w:rPr>
          <w:rFonts w:ascii="Times New Roman" w:eastAsia="inter" w:hAnsi="Times New Roman" w:cs="Times New Roman"/>
          <w:color w:val="000000"/>
        </w:rPr>
        <w:t xml:space="preserve"> </w:t>
      </w:r>
      <w:r w:rsidRPr="0079698B">
        <w:rPr>
          <w:rFonts w:ascii="Times New Roman" w:eastAsia="inter" w:hAnsi="Times New Roman" w:cs="Times New Roman"/>
          <w:color w:val="000000"/>
        </w:rPr>
        <w:t>Bar Chart of Source Type Usa</w:t>
      </w:r>
      <w:r w:rsidR="0063266D">
        <w:rPr>
          <w:rFonts w:ascii="Times New Roman" w:eastAsia="inter" w:hAnsi="Times New Roman" w:cs="Times New Roman"/>
          <w:color w:val="000000"/>
        </w:rPr>
        <w:t>ge in Cybersecurity Assessments</w:t>
      </w:r>
    </w:p>
    <w:p w14:paraId="1DEF1D6E" w14:textId="77777777" w:rsidR="005D71C6" w:rsidRPr="00CE0E78" w:rsidRDefault="005D71C6" w:rsidP="006C7D66">
      <w:pPr>
        <w:spacing w:line="360" w:lineRule="auto"/>
        <w:jc w:val="both"/>
        <w:rPr>
          <w:rFonts w:ascii="Times New Roman" w:hAnsi="Times New Roman" w:cs="Times New Roman"/>
        </w:rPr>
      </w:pPr>
    </w:p>
    <w:p w14:paraId="7948B716" w14:textId="77777777" w:rsidR="005E406E" w:rsidRPr="00BA4B45" w:rsidRDefault="005E406E" w:rsidP="006C7D66">
      <w:pPr>
        <w:spacing w:line="360" w:lineRule="auto"/>
        <w:jc w:val="both"/>
        <w:rPr>
          <w:rFonts w:ascii="Times New Roman" w:hAnsi="Times New Roman" w:cs="Times New Roman"/>
          <w:b/>
          <w:sz w:val="24"/>
          <w:szCs w:val="24"/>
        </w:rPr>
      </w:pPr>
      <w:r w:rsidRPr="00BA4B45">
        <w:rPr>
          <w:rFonts w:ascii="Times New Roman" w:hAnsi="Times New Roman" w:cs="Times New Roman"/>
          <w:b/>
          <w:sz w:val="24"/>
          <w:szCs w:val="24"/>
        </w:rPr>
        <w:t>5.3 Analytical Visual Aids to Improve Cybersecurity.</w:t>
      </w:r>
    </w:p>
    <w:p w14:paraId="75A4B4AF"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Diagrams and the MITRE ATT&amp;CK® matrix are examples of visual aids that can involve and improve the effectiveness and readability of the analysis in matters related to cybersecurity. Network architecture diagrams or attack flowcharts are examples of diagrams that could be used to describe complex processes and allow the readers to grasp the interrelationships of various systems, attack phases, and security measures more easily. These figures are able to make technical issues of an attack look easier and accessible to both a technical and non-technical stakeholder.</w:t>
      </w:r>
    </w:p>
    <w:p w14:paraId="4AB49AC7" w14:textId="77777777" w:rsidR="005E406E" w:rsidRDefault="005E406E" w:rsidP="006C7D66">
      <w:pPr>
        <w:spacing w:line="360" w:lineRule="auto"/>
        <w:jc w:val="both"/>
        <w:rPr>
          <w:rFonts w:ascii="Times New Roman" w:hAnsi="Times New Roman" w:cs="Times New Roman"/>
        </w:rPr>
      </w:pPr>
      <w:r w:rsidRPr="00CE0E78">
        <w:rPr>
          <w:rFonts w:ascii="Times New Roman" w:hAnsi="Times New Roman" w:cs="Times New Roman"/>
        </w:rPr>
        <w:t>The MITRE ATT &amp; CTK ®frame works exceptionally well in visualizing the tactics, techniques and procedures (TTPs) of an attack as this will enable the system to formulate a tested notion of the way in which adversaries conduct themselves on each phase of the attack. Through graphic depiction of these aspects, organizations are able to spot vulnerabilities in their defenses so fast and to focus on particular security enhancements. Such visual aids positively influence making the critical findings and recommendations presented in a more practical and understandable way.</w:t>
      </w:r>
    </w:p>
    <w:p w14:paraId="0DA2B237" w14:textId="77777777" w:rsidR="0063266D" w:rsidRDefault="0063266D" w:rsidP="006C7D66">
      <w:pPr>
        <w:spacing w:line="360" w:lineRule="auto"/>
        <w:jc w:val="both"/>
        <w:rPr>
          <w:rFonts w:ascii="Times New Roman" w:hAnsi="Times New Roman" w:cs="Times New Roman"/>
        </w:rPr>
      </w:pPr>
    </w:p>
    <w:p w14:paraId="359BAD5D" w14:textId="77777777" w:rsidR="0063266D" w:rsidRDefault="0063266D" w:rsidP="006C7D66">
      <w:pPr>
        <w:spacing w:line="360" w:lineRule="auto"/>
        <w:jc w:val="both"/>
        <w:rPr>
          <w:rFonts w:ascii="Times New Roman" w:hAnsi="Times New Roman" w:cs="Times New Roman"/>
        </w:rPr>
      </w:pPr>
    </w:p>
    <w:p w14:paraId="3056AA45" w14:textId="77777777" w:rsidR="0063266D" w:rsidRDefault="0063266D" w:rsidP="0063266D">
      <w:pPr>
        <w:spacing w:before="105" w:after="105" w:line="360" w:lineRule="auto"/>
        <w:rPr>
          <w:rFonts w:ascii="Times New Roman" w:eastAsia="inter" w:hAnsi="Times New Roman" w:cs="Times New Roman"/>
          <w:b/>
          <w:color w:val="000000"/>
        </w:rPr>
      </w:pPr>
      <w:r w:rsidRPr="0063266D">
        <w:rPr>
          <w:rFonts w:ascii="Times New Roman" w:eastAsia="inter" w:hAnsi="Times New Roman" w:cs="Times New Roman"/>
          <w:b/>
          <w:color w:val="000000"/>
        </w:rPr>
        <w:lastRenderedPageBreak/>
        <w:t>Table-10: Distribution of Research and Documentation Effort in Cybersecurity Assessments</w:t>
      </w:r>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3478"/>
        <w:gridCol w:w="3786"/>
        <w:gridCol w:w="2086"/>
      </w:tblGrid>
      <w:tr w:rsidR="0063266D" w:rsidRPr="0063266D" w14:paraId="3A9342F6" w14:textId="77777777" w:rsidTr="0063266D">
        <w:trPr>
          <w:trHeight w:val="315"/>
        </w:trPr>
        <w:tc>
          <w:tcPr>
            <w:tcW w:w="0" w:type="auto"/>
            <w:tcMar>
              <w:top w:w="30" w:type="dxa"/>
              <w:left w:w="45" w:type="dxa"/>
              <w:bottom w:w="30" w:type="dxa"/>
              <w:right w:w="45" w:type="dxa"/>
            </w:tcMar>
            <w:hideMark/>
          </w:tcPr>
          <w:p w14:paraId="07CED89C" w14:textId="77777777" w:rsidR="0063266D" w:rsidRPr="0063266D" w:rsidRDefault="0063266D" w:rsidP="0063266D">
            <w:pPr>
              <w:spacing w:after="0" w:line="240" w:lineRule="auto"/>
              <w:jc w:val="center"/>
              <w:rPr>
                <w:rFonts w:ascii="Times New Roman" w:eastAsia="Times New Roman" w:hAnsi="Times New Roman" w:cs="Times New Roman"/>
                <w:b/>
              </w:rPr>
            </w:pPr>
            <w:r w:rsidRPr="0063266D">
              <w:rPr>
                <w:rFonts w:ascii="Times New Roman" w:eastAsia="Times New Roman" w:hAnsi="Times New Roman" w:cs="Times New Roman"/>
                <w:b/>
              </w:rPr>
              <w:t>Activity Type</w:t>
            </w:r>
          </w:p>
        </w:tc>
        <w:tc>
          <w:tcPr>
            <w:tcW w:w="0" w:type="auto"/>
            <w:tcMar>
              <w:top w:w="30" w:type="dxa"/>
              <w:left w:w="45" w:type="dxa"/>
              <w:bottom w:w="30" w:type="dxa"/>
              <w:right w:w="45" w:type="dxa"/>
            </w:tcMar>
            <w:hideMark/>
          </w:tcPr>
          <w:p w14:paraId="25588D59" w14:textId="77777777" w:rsidR="0063266D" w:rsidRPr="0063266D" w:rsidRDefault="0063266D" w:rsidP="0063266D">
            <w:pPr>
              <w:spacing w:after="0" w:line="240" w:lineRule="auto"/>
              <w:jc w:val="center"/>
              <w:rPr>
                <w:rFonts w:ascii="Times New Roman" w:eastAsia="Times New Roman" w:hAnsi="Times New Roman" w:cs="Times New Roman"/>
                <w:b/>
              </w:rPr>
            </w:pPr>
            <w:r w:rsidRPr="0063266D">
              <w:rPr>
                <w:rFonts w:ascii="Times New Roman" w:eastAsia="Times New Roman" w:hAnsi="Times New Roman" w:cs="Times New Roman"/>
                <w:b/>
              </w:rPr>
              <w:t>Description</w:t>
            </w:r>
          </w:p>
        </w:tc>
        <w:tc>
          <w:tcPr>
            <w:tcW w:w="0" w:type="auto"/>
            <w:tcMar>
              <w:top w:w="30" w:type="dxa"/>
              <w:left w:w="0" w:type="dxa"/>
              <w:bottom w:w="30" w:type="dxa"/>
              <w:right w:w="0" w:type="dxa"/>
            </w:tcMar>
            <w:hideMark/>
          </w:tcPr>
          <w:p w14:paraId="51335D68" w14:textId="77777777" w:rsidR="0063266D" w:rsidRPr="0063266D" w:rsidRDefault="0063266D" w:rsidP="0063266D">
            <w:pPr>
              <w:spacing w:after="0" w:line="240" w:lineRule="auto"/>
              <w:jc w:val="center"/>
              <w:rPr>
                <w:rFonts w:ascii="Times New Roman" w:eastAsia="Times New Roman" w:hAnsi="Times New Roman" w:cs="Times New Roman"/>
                <w:b/>
              </w:rPr>
            </w:pPr>
            <w:r w:rsidRPr="0063266D">
              <w:rPr>
                <w:rFonts w:ascii="Times New Roman" w:eastAsia="Times New Roman" w:hAnsi="Times New Roman" w:cs="Times New Roman"/>
                <w:b/>
              </w:rPr>
              <w:t>Estimated Effort Share (%)</w:t>
            </w:r>
          </w:p>
        </w:tc>
      </w:tr>
      <w:tr w:rsidR="0063266D" w:rsidRPr="0063266D" w14:paraId="0C619A6E" w14:textId="77777777" w:rsidTr="0063266D">
        <w:trPr>
          <w:trHeight w:val="315"/>
        </w:trPr>
        <w:tc>
          <w:tcPr>
            <w:tcW w:w="0" w:type="auto"/>
            <w:tcMar>
              <w:top w:w="30" w:type="dxa"/>
              <w:left w:w="45" w:type="dxa"/>
              <w:bottom w:w="30" w:type="dxa"/>
              <w:right w:w="45" w:type="dxa"/>
            </w:tcMar>
            <w:hideMark/>
          </w:tcPr>
          <w:p w14:paraId="3E7CAB96"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Collecting and Reviewing Scholarly Articles</w:t>
            </w:r>
          </w:p>
        </w:tc>
        <w:tc>
          <w:tcPr>
            <w:tcW w:w="0" w:type="auto"/>
            <w:tcMar>
              <w:top w:w="30" w:type="dxa"/>
              <w:left w:w="45" w:type="dxa"/>
              <w:bottom w:w="30" w:type="dxa"/>
              <w:right w:w="45" w:type="dxa"/>
            </w:tcMar>
            <w:hideMark/>
          </w:tcPr>
          <w:p w14:paraId="4FCF79A0"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Identifying and reading peer</w:t>
            </w:r>
            <w:r w:rsidRPr="0063266D">
              <w:rPr>
                <w:rFonts w:ascii="Times New Roman" w:eastAsia="Times New Roman" w:hAnsi="Times New Roman" w:cs="Times New Roman"/>
              </w:rPr>
              <w:noBreakHyphen/>
              <w:t>reviewed research.</w:t>
            </w:r>
          </w:p>
        </w:tc>
        <w:tc>
          <w:tcPr>
            <w:tcW w:w="0" w:type="auto"/>
            <w:tcMar>
              <w:top w:w="30" w:type="dxa"/>
              <w:left w:w="45" w:type="dxa"/>
              <w:bottom w:w="30" w:type="dxa"/>
              <w:right w:w="45" w:type="dxa"/>
            </w:tcMar>
            <w:hideMark/>
          </w:tcPr>
          <w:p w14:paraId="6579CAAF"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25</w:t>
            </w:r>
          </w:p>
        </w:tc>
      </w:tr>
      <w:tr w:rsidR="0063266D" w:rsidRPr="0063266D" w14:paraId="0EC268AD" w14:textId="77777777" w:rsidTr="0063266D">
        <w:trPr>
          <w:trHeight w:val="315"/>
        </w:trPr>
        <w:tc>
          <w:tcPr>
            <w:tcW w:w="0" w:type="auto"/>
            <w:tcMar>
              <w:top w:w="30" w:type="dxa"/>
              <w:left w:w="45" w:type="dxa"/>
              <w:bottom w:w="30" w:type="dxa"/>
              <w:right w:w="45" w:type="dxa"/>
            </w:tcMar>
            <w:hideMark/>
          </w:tcPr>
          <w:p w14:paraId="176E354C"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Reviewing Industry and Vendor Reports</w:t>
            </w:r>
          </w:p>
        </w:tc>
        <w:tc>
          <w:tcPr>
            <w:tcW w:w="0" w:type="auto"/>
            <w:tcMar>
              <w:top w:w="30" w:type="dxa"/>
              <w:left w:w="45" w:type="dxa"/>
              <w:bottom w:w="30" w:type="dxa"/>
              <w:right w:w="45" w:type="dxa"/>
            </w:tcMar>
            <w:hideMark/>
          </w:tcPr>
          <w:p w14:paraId="79FF5516"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Studying threat reports and technical whitepapers.</w:t>
            </w:r>
          </w:p>
        </w:tc>
        <w:tc>
          <w:tcPr>
            <w:tcW w:w="0" w:type="auto"/>
            <w:tcMar>
              <w:top w:w="30" w:type="dxa"/>
              <w:left w:w="45" w:type="dxa"/>
              <w:bottom w:w="30" w:type="dxa"/>
              <w:right w:w="45" w:type="dxa"/>
            </w:tcMar>
            <w:hideMark/>
          </w:tcPr>
          <w:p w14:paraId="53701AD6"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20</w:t>
            </w:r>
          </w:p>
        </w:tc>
      </w:tr>
      <w:tr w:rsidR="0063266D" w:rsidRPr="0063266D" w14:paraId="2AC62AF5" w14:textId="77777777" w:rsidTr="0063266D">
        <w:trPr>
          <w:trHeight w:val="315"/>
        </w:trPr>
        <w:tc>
          <w:tcPr>
            <w:tcW w:w="0" w:type="auto"/>
            <w:tcMar>
              <w:top w:w="30" w:type="dxa"/>
              <w:left w:w="45" w:type="dxa"/>
              <w:bottom w:w="30" w:type="dxa"/>
              <w:right w:w="45" w:type="dxa"/>
            </w:tcMar>
            <w:hideMark/>
          </w:tcPr>
          <w:p w14:paraId="53365BA9"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Consulting Government / Standards Documents</w:t>
            </w:r>
          </w:p>
        </w:tc>
        <w:tc>
          <w:tcPr>
            <w:tcW w:w="0" w:type="auto"/>
            <w:tcMar>
              <w:top w:w="30" w:type="dxa"/>
              <w:left w:w="45" w:type="dxa"/>
              <w:bottom w:w="30" w:type="dxa"/>
              <w:right w:w="45" w:type="dxa"/>
            </w:tcMar>
            <w:hideMark/>
          </w:tcPr>
          <w:p w14:paraId="67673FAE"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Using CISA, ENISA, NIST standards and advisories.</w:t>
            </w:r>
          </w:p>
        </w:tc>
        <w:tc>
          <w:tcPr>
            <w:tcW w:w="0" w:type="auto"/>
            <w:tcMar>
              <w:top w:w="30" w:type="dxa"/>
              <w:left w:w="45" w:type="dxa"/>
              <w:bottom w:w="30" w:type="dxa"/>
              <w:right w:w="45" w:type="dxa"/>
            </w:tcMar>
            <w:hideMark/>
          </w:tcPr>
          <w:p w14:paraId="7F02D584"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15</w:t>
            </w:r>
          </w:p>
        </w:tc>
      </w:tr>
      <w:tr w:rsidR="0063266D" w:rsidRPr="0063266D" w14:paraId="620B8169" w14:textId="77777777" w:rsidTr="0063266D">
        <w:trPr>
          <w:trHeight w:val="315"/>
        </w:trPr>
        <w:tc>
          <w:tcPr>
            <w:tcW w:w="0" w:type="auto"/>
            <w:tcMar>
              <w:top w:w="30" w:type="dxa"/>
              <w:left w:w="45" w:type="dxa"/>
              <w:bottom w:w="30" w:type="dxa"/>
              <w:right w:w="45" w:type="dxa"/>
            </w:tcMar>
            <w:hideMark/>
          </w:tcPr>
          <w:p w14:paraId="0F6AB22D"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Compiling and Formatting Citations</w:t>
            </w:r>
          </w:p>
        </w:tc>
        <w:tc>
          <w:tcPr>
            <w:tcW w:w="0" w:type="auto"/>
            <w:tcMar>
              <w:top w:w="30" w:type="dxa"/>
              <w:left w:w="45" w:type="dxa"/>
              <w:bottom w:w="30" w:type="dxa"/>
              <w:right w:w="45" w:type="dxa"/>
            </w:tcMar>
            <w:hideMark/>
          </w:tcPr>
          <w:p w14:paraId="0B423288"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Applying citation style, cross</w:t>
            </w:r>
            <w:r w:rsidRPr="0063266D">
              <w:rPr>
                <w:rFonts w:ascii="Times New Roman" w:eastAsia="Times New Roman" w:hAnsi="Times New Roman" w:cs="Times New Roman"/>
              </w:rPr>
              <w:noBreakHyphen/>
              <w:t>checking references.</w:t>
            </w:r>
          </w:p>
        </w:tc>
        <w:tc>
          <w:tcPr>
            <w:tcW w:w="0" w:type="auto"/>
            <w:tcMar>
              <w:top w:w="30" w:type="dxa"/>
              <w:left w:w="45" w:type="dxa"/>
              <w:bottom w:w="30" w:type="dxa"/>
              <w:right w:w="45" w:type="dxa"/>
            </w:tcMar>
            <w:hideMark/>
          </w:tcPr>
          <w:p w14:paraId="05993824"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10</w:t>
            </w:r>
          </w:p>
        </w:tc>
      </w:tr>
      <w:tr w:rsidR="0063266D" w:rsidRPr="0063266D" w14:paraId="42175E78" w14:textId="77777777" w:rsidTr="0063266D">
        <w:trPr>
          <w:trHeight w:val="315"/>
        </w:trPr>
        <w:tc>
          <w:tcPr>
            <w:tcW w:w="0" w:type="auto"/>
            <w:tcMar>
              <w:top w:w="30" w:type="dxa"/>
              <w:left w:w="45" w:type="dxa"/>
              <w:bottom w:w="30" w:type="dxa"/>
              <w:right w:w="45" w:type="dxa"/>
            </w:tcMar>
            <w:hideMark/>
          </w:tcPr>
          <w:p w14:paraId="6E708C28"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Building Visual Aids (Diagrams, Matrices)</w:t>
            </w:r>
          </w:p>
        </w:tc>
        <w:tc>
          <w:tcPr>
            <w:tcW w:w="0" w:type="auto"/>
            <w:tcMar>
              <w:top w:w="30" w:type="dxa"/>
              <w:left w:w="45" w:type="dxa"/>
              <w:bottom w:w="30" w:type="dxa"/>
              <w:right w:w="45" w:type="dxa"/>
            </w:tcMar>
            <w:hideMark/>
          </w:tcPr>
          <w:p w14:paraId="6EBDD3C3"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Creating diagrams and MITRE ATT&amp;CK® mappings.</w:t>
            </w:r>
          </w:p>
        </w:tc>
        <w:tc>
          <w:tcPr>
            <w:tcW w:w="0" w:type="auto"/>
            <w:tcMar>
              <w:top w:w="30" w:type="dxa"/>
              <w:left w:w="45" w:type="dxa"/>
              <w:bottom w:w="30" w:type="dxa"/>
              <w:right w:w="45" w:type="dxa"/>
            </w:tcMar>
            <w:hideMark/>
          </w:tcPr>
          <w:p w14:paraId="0371DC26"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15</w:t>
            </w:r>
          </w:p>
        </w:tc>
      </w:tr>
      <w:tr w:rsidR="0063266D" w:rsidRPr="0063266D" w14:paraId="12A5B36D" w14:textId="77777777" w:rsidTr="0063266D">
        <w:trPr>
          <w:trHeight w:val="315"/>
        </w:trPr>
        <w:tc>
          <w:tcPr>
            <w:tcW w:w="0" w:type="auto"/>
            <w:tcMar>
              <w:top w:w="30" w:type="dxa"/>
              <w:left w:w="45" w:type="dxa"/>
              <w:bottom w:w="30" w:type="dxa"/>
              <w:right w:w="45" w:type="dxa"/>
            </w:tcMar>
            <w:hideMark/>
          </w:tcPr>
          <w:p w14:paraId="158FF212"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Writing Analysis and Recommendations</w:t>
            </w:r>
          </w:p>
        </w:tc>
        <w:tc>
          <w:tcPr>
            <w:tcW w:w="0" w:type="auto"/>
            <w:tcMar>
              <w:top w:w="30" w:type="dxa"/>
              <w:left w:w="45" w:type="dxa"/>
              <w:bottom w:w="30" w:type="dxa"/>
              <w:right w:w="45" w:type="dxa"/>
            </w:tcMar>
            <w:hideMark/>
          </w:tcPr>
          <w:p w14:paraId="4E465329"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Synthesizing findings into narrative and guidance.</w:t>
            </w:r>
          </w:p>
        </w:tc>
        <w:tc>
          <w:tcPr>
            <w:tcW w:w="0" w:type="auto"/>
            <w:tcMar>
              <w:top w:w="30" w:type="dxa"/>
              <w:left w:w="45" w:type="dxa"/>
              <w:bottom w:w="30" w:type="dxa"/>
              <w:right w:w="45" w:type="dxa"/>
            </w:tcMar>
            <w:hideMark/>
          </w:tcPr>
          <w:p w14:paraId="7AF135B1"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15</w:t>
            </w:r>
          </w:p>
        </w:tc>
      </w:tr>
    </w:tbl>
    <w:p w14:paraId="79E11444" w14:textId="77777777" w:rsidR="0063266D" w:rsidRDefault="0063266D" w:rsidP="0063266D">
      <w:pPr>
        <w:spacing w:before="105" w:after="105" w:line="360" w:lineRule="auto"/>
        <w:ind w:left="540"/>
        <w:rPr>
          <w:rFonts w:ascii="Times New Roman" w:hAnsi="Times New Roman" w:cs="Times New Roman"/>
          <w:b/>
        </w:rPr>
      </w:pPr>
    </w:p>
    <w:p w14:paraId="4AD37355" w14:textId="77777777" w:rsidR="0063266D" w:rsidRPr="0063266D" w:rsidRDefault="0063266D" w:rsidP="0063266D">
      <w:pPr>
        <w:spacing w:before="105" w:after="105" w:line="360" w:lineRule="auto"/>
        <w:ind w:left="540"/>
        <w:rPr>
          <w:rFonts w:ascii="Times New Roman" w:hAnsi="Times New Roman" w:cs="Times New Roman"/>
          <w:b/>
        </w:rPr>
      </w:pPr>
      <w:r>
        <w:rPr>
          <w:rFonts w:ascii="Times New Roman" w:hAnsi="Times New Roman" w:cs="Times New Roman"/>
          <w:b/>
          <w:noProof/>
        </w:rPr>
        <w:drawing>
          <wp:inline distT="0" distB="0" distL="0" distR="0" wp14:anchorId="49DCFDA3" wp14:editId="3DFB3958">
            <wp:extent cx="5486400" cy="3200400"/>
            <wp:effectExtent l="0" t="0" r="19050" b="1905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CFC5CD2" w14:textId="77777777" w:rsidR="0063266D" w:rsidRPr="0079698B" w:rsidRDefault="0063266D" w:rsidP="0063266D">
      <w:pPr>
        <w:spacing w:before="105" w:after="105" w:line="360" w:lineRule="auto"/>
        <w:ind w:left="540"/>
        <w:rPr>
          <w:rFonts w:ascii="Times New Roman" w:hAnsi="Times New Roman" w:cs="Times New Roman"/>
        </w:rPr>
      </w:pPr>
      <w:r>
        <w:rPr>
          <w:rFonts w:ascii="Times New Roman" w:eastAsia="inter" w:hAnsi="Times New Roman" w:cs="Times New Roman"/>
          <w:b/>
          <w:color w:val="000000"/>
        </w:rPr>
        <w:t xml:space="preserve">Fig.-10: </w:t>
      </w:r>
      <w:r w:rsidRPr="0079698B">
        <w:rPr>
          <w:rFonts w:ascii="Times New Roman" w:eastAsia="inter" w:hAnsi="Times New Roman" w:cs="Times New Roman"/>
          <w:color w:val="000000"/>
        </w:rPr>
        <w:t>Pie Chart of Research and Documentation Effor</w:t>
      </w:r>
      <w:r>
        <w:rPr>
          <w:rFonts w:ascii="Times New Roman" w:eastAsia="inter" w:hAnsi="Times New Roman" w:cs="Times New Roman"/>
          <w:color w:val="000000"/>
        </w:rPr>
        <w:t>t in a Cybersecurity Assessment</w:t>
      </w:r>
    </w:p>
    <w:p w14:paraId="6881AF11" w14:textId="77777777" w:rsidR="0063266D" w:rsidRDefault="0063266D" w:rsidP="006C7D66">
      <w:pPr>
        <w:spacing w:line="360" w:lineRule="auto"/>
        <w:jc w:val="both"/>
        <w:rPr>
          <w:rFonts w:ascii="Times New Roman" w:hAnsi="Times New Roman" w:cs="Times New Roman"/>
        </w:rPr>
      </w:pPr>
    </w:p>
    <w:p w14:paraId="522603A7" w14:textId="77777777" w:rsidR="0063266D" w:rsidRDefault="0063266D" w:rsidP="006C7D66">
      <w:pPr>
        <w:spacing w:line="360" w:lineRule="auto"/>
        <w:jc w:val="both"/>
        <w:rPr>
          <w:rFonts w:ascii="Times New Roman" w:hAnsi="Times New Roman" w:cs="Times New Roman"/>
        </w:rPr>
      </w:pPr>
    </w:p>
    <w:p w14:paraId="17670DC3" w14:textId="77777777" w:rsidR="0063266D" w:rsidRPr="00CE0E78" w:rsidRDefault="0063266D" w:rsidP="006C7D66">
      <w:pPr>
        <w:spacing w:line="360" w:lineRule="auto"/>
        <w:jc w:val="both"/>
        <w:rPr>
          <w:rFonts w:ascii="Times New Roman" w:hAnsi="Times New Roman" w:cs="Times New Roman"/>
        </w:rPr>
      </w:pPr>
    </w:p>
    <w:p w14:paraId="6787C17D" w14:textId="77777777" w:rsidR="005E406E" w:rsidRPr="00BA4B45" w:rsidRDefault="005E406E" w:rsidP="006C7D66">
      <w:pPr>
        <w:spacing w:line="360" w:lineRule="auto"/>
        <w:jc w:val="both"/>
        <w:rPr>
          <w:rFonts w:ascii="Times New Roman" w:hAnsi="Times New Roman" w:cs="Times New Roman"/>
          <w:b/>
          <w:sz w:val="28"/>
          <w:szCs w:val="28"/>
        </w:rPr>
      </w:pPr>
      <w:r w:rsidRPr="00BA4B45">
        <w:rPr>
          <w:rFonts w:ascii="Times New Roman" w:hAnsi="Times New Roman" w:cs="Times New Roman"/>
          <w:b/>
          <w:sz w:val="28"/>
          <w:szCs w:val="28"/>
        </w:rPr>
        <w:lastRenderedPageBreak/>
        <w:t>6. Writing:</w:t>
      </w:r>
    </w:p>
    <w:p w14:paraId="5E16B578" w14:textId="77777777" w:rsidR="005E406E" w:rsidRPr="00BA4B45" w:rsidRDefault="005E406E" w:rsidP="006C7D66">
      <w:pPr>
        <w:spacing w:line="360" w:lineRule="auto"/>
        <w:jc w:val="both"/>
        <w:rPr>
          <w:rFonts w:ascii="Times New Roman" w:hAnsi="Times New Roman" w:cs="Times New Roman"/>
          <w:b/>
          <w:sz w:val="24"/>
          <w:szCs w:val="24"/>
        </w:rPr>
      </w:pPr>
      <w:r w:rsidRPr="00BA4B45">
        <w:rPr>
          <w:rFonts w:ascii="Times New Roman" w:hAnsi="Times New Roman" w:cs="Times New Roman"/>
          <w:b/>
          <w:sz w:val="24"/>
          <w:szCs w:val="24"/>
        </w:rPr>
        <w:t xml:space="preserve">6.1 The </w:t>
      </w:r>
      <w:r w:rsidR="00131BFE" w:rsidRPr="00BA4B45">
        <w:rPr>
          <w:rFonts w:ascii="Times New Roman" w:hAnsi="Times New Roman" w:cs="Times New Roman"/>
          <w:b/>
          <w:sz w:val="24"/>
          <w:szCs w:val="24"/>
        </w:rPr>
        <w:t>Organisation</w:t>
      </w:r>
      <w:r w:rsidRPr="00BA4B45">
        <w:rPr>
          <w:rFonts w:ascii="Times New Roman" w:hAnsi="Times New Roman" w:cs="Times New Roman"/>
          <w:b/>
          <w:sz w:val="24"/>
          <w:szCs w:val="24"/>
        </w:rPr>
        <w:t xml:space="preserve"> of the Introduction of the Report.</w:t>
      </w:r>
    </w:p>
    <w:p w14:paraId="283CAD5D"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 xml:space="preserve">The analysis is based on the introduction of a cybersecurity report that prepares the reader with the setting. It ought to start with a short description of the chosen </w:t>
      </w:r>
      <w:r w:rsidR="00131BFE" w:rsidRPr="00CE0E78">
        <w:rPr>
          <w:rFonts w:ascii="Times New Roman" w:hAnsi="Times New Roman" w:cs="Times New Roman"/>
        </w:rPr>
        <w:t>cyber-attack</w:t>
      </w:r>
      <w:r w:rsidRPr="00CE0E78">
        <w:rPr>
          <w:rFonts w:ascii="Times New Roman" w:hAnsi="Times New Roman" w:cs="Times New Roman"/>
        </w:rPr>
        <w:t xml:space="preserve"> explaining what the incident is all about and how it affected the </w:t>
      </w:r>
      <w:r w:rsidR="00131BFE" w:rsidRPr="00CE0E78">
        <w:rPr>
          <w:rFonts w:ascii="Times New Roman" w:hAnsi="Times New Roman" w:cs="Times New Roman"/>
        </w:rPr>
        <w:t>organisations</w:t>
      </w:r>
      <w:r w:rsidRPr="00CE0E78">
        <w:rPr>
          <w:rFonts w:ascii="Times New Roman" w:hAnsi="Times New Roman" w:cs="Times New Roman"/>
        </w:rPr>
        <w:t xml:space="preserve">. Introduction ought to present some of the context which can include the industry of the organization </w:t>
      </w:r>
      <w:proofErr w:type="gramStart"/>
      <w:r w:rsidRPr="00CE0E78">
        <w:rPr>
          <w:rFonts w:ascii="Times New Roman" w:hAnsi="Times New Roman" w:cs="Times New Roman"/>
        </w:rPr>
        <w:t>( e.g.</w:t>
      </w:r>
      <w:proofErr w:type="gramEnd"/>
      <w:r w:rsidRPr="00CE0E78">
        <w:rPr>
          <w:rFonts w:ascii="Times New Roman" w:hAnsi="Times New Roman" w:cs="Times New Roman"/>
        </w:rPr>
        <w:t xml:space="preserve"> healthcare, finance) and the importance of the attack.</w:t>
      </w:r>
    </w:p>
    <w:p w14:paraId="3AD38A6C"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The scale of the attack, like the approaches of the opponent, such as ransomware, phishing, or APT tactics, should also be emphasized in this section. The introduction in the case of the attack should suggest in a few words what happened as a result of the attack because of data loss, financial gains or disruption in the operations that it is important to discuss such sort of threats.</w:t>
      </w:r>
    </w:p>
    <w:p w14:paraId="60722F91"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A concise introduction makes the introduction straight forward and gives a sense of direction so that the reader can acquire the importance of the attack and anticipates him on what he will find out and give recommendations in the report after.</w:t>
      </w:r>
    </w:p>
    <w:p w14:paraId="1797C1D1" w14:textId="77777777" w:rsidR="005E406E" w:rsidRPr="00BA4B45" w:rsidRDefault="005E406E" w:rsidP="006C7D66">
      <w:pPr>
        <w:spacing w:line="360" w:lineRule="auto"/>
        <w:jc w:val="both"/>
        <w:rPr>
          <w:rFonts w:ascii="Times New Roman" w:hAnsi="Times New Roman" w:cs="Times New Roman"/>
          <w:b/>
          <w:sz w:val="24"/>
          <w:szCs w:val="24"/>
        </w:rPr>
      </w:pPr>
      <w:r w:rsidRPr="00BA4B45">
        <w:rPr>
          <w:rFonts w:ascii="Times New Roman" w:hAnsi="Times New Roman" w:cs="Times New Roman"/>
          <w:b/>
          <w:sz w:val="24"/>
          <w:szCs w:val="24"/>
        </w:rPr>
        <w:t>6.2 Attack Overview: Characterization of the Cyber Attack.</w:t>
      </w:r>
    </w:p>
    <w:p w14:paraId="33F3373C"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 xml:space="preserve">The overview of the attack gives a thorough description of the </w:t>
      </w:r>
      <w:r w:rsidR="00131BFE" w:rsidRPr="00CE0E78">
        <w:rPr>
          <w:rFonts w:ascii="Times New Roman" w:hAnsi="Times New Roman" w:cs="Times New Roman"/>
        </w:rPr>
        <w:t>cyber-attack</w:t>
      </w:r>
      <w:r w:rsidRPr="00CE0E78">
        <w:rPr>
          <w:rFonts w:ascii="Times New Roman" w:hAnsi="Times New Roman" w:cs="Times New Roman"/>
        </w:rPr>
        <w:t>, enumerating the main events and ways of the attacker. The start of this part should be with a timeline of the attack starting with the starting date, critical events and how the attack was resolved or continued to affect things.</w:t>
      </w:r>
    </w:p>
    <w:p w14:paraId="149AB724"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The description of the overview should also consider the methods used by the opponent to attack it like phishing, vulnerability exploitation, or the use of ransomware. The process of the attack, every stage, starting with initial access, and ending with exfiltration or impact, should be well outlined, and how the attacker has evaded security measures and taken over the target systems must be emphasized. Also, the tools and malware utilized by the attackers, e.g. some malware families or Command and Control (C2) structures, are to be noted.</w:t>
      </w:r>
    </w:p>
    <w:p w14:paraId="0E70985A" w14:textId="77777777" w:rsidR="005E406E" w:rsidRDefault="005E406E" w:rsidP="006C7D66">
      <w:pPr>
        <w:spacing w:line="360" w:lineRule="auto"/>
        <w:jc w:val="both"/>
        <w:rPr>
          <w:rFonts w:ascii="Times New Roman" w:hAnsi="Times New Roman" w:cs="Times New Roman"/>
        </w:rPr>
      </w:pPr>
      <w:r w:rsidRPr="00CE0E78">
        <w:rPr>
          <w:rFonts w:ascii="Times New Roman" w:hAnsi="Times New Roman" w:cs="Times New Roman"/>
        </w:rPr>
        <w:t>An overall attack overview is the background of further analysis and it will enable the deep insight pointing to the methods and tactics employed to make it clear how an attack occurred.</w:t>
      </w:r>
    </w:p>
    <w:p w14:paraId="109177FC" w14:textId="77777777" w:rsidR="0063266D" w:rsidRDefault="0063266D" w:rsidP="006C7D66">
      <w:pPr>
        <w:spacing w:line="360" w:lineRule="auto"/>
        <w:jc w:val="both"/>
        <w:rPr>
          <w:rFonts w:ascii="Times New Roman" w:hAnsi="Times New Roman" w:cs="Times New Roman"/>
        </w:rPr>
      </w:pPr>
    </w:p>
    <w:p w14:paraId="37B4B65F" w14:textId="77777777" w:rsidR="0063266D" w:rsidRDefault="0063266D" w:rsidP="006C7D66">
      <w:pPr>
        <w:spacing w:line="360" w:lineRule="auto"/>
        <w:jc w:val="both"/>
        <w:rPr>
          <w:rFonts w:ascii="Times New Roman" w:hAnsi="Times New Roman" w:cs="Times New Roman"/>
        </w:rPr>
      </w:pPr>
    </w:p>
    <w:p w14:paraId="2AC51A5A" w14:textId="77777777" w:rsidR="0063266D" w:rsidRDefault="0063266D" w:rsidP="006C7D66">
      <w:pPr>
        <w:spacing w:line="360" w:lineRule="auto"/>
        <w:jc w:val="both"/>
        <w:rPr>
          <w:rFonts w:ascii="Times New Roman" w:hAnsi="Times New Roman" w:cs="Times New Roman"/>
        </w:rPr>
      </w:pPr>
    </w:p>
    <w:p w14:paraId="6690BF3E" w14:textId="77777777" w:rsidR="0063266D" w:rsidRDefault="0063266D" w:rsidP="0063266D">
      <w:pPr>
        <w:spacing w:before="105" w:after="105" w:line="360" w:lineRule="auto"/>
        <w:rPr>
          <w:rFonts w:ascii="Times New Roman" w:eastAsia="inter" w:hAnsi="Times New Roman" w:cs="Times New Roman"/>
          <w:b/>
          <w:color w:val="000000"/>
        </w:rPr>
      </w:pPr>
      <w:r w:rsidRPr="0063266D">
        <w:rPr>
          <w:rFonts w:ascii="Times New Roman" w:eastAsia="inter" w:hAnsi="Times New Roman" w:cs="Times New Roman"/>
          <w:b/>
          <w:color w:val="000000"/>
        </w:rPr>
        <w:lastRenderedPageBreak/>
        <w:t>Table-11: Analytical Focus of Core Cybersecurity Report Sections</w:t>
      </w:r>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447"/>
        <w:gridCol w:w="3465"/>
        <w:gridCol w:w="1315"/>
        <w:gridCol w:w="2123"/>
      </w:tblGrid>
      <w:tr w:rsidR="0063266D" w:rsidRPr="0063266D" w14:paraId="293FCF71" w14:textId="77777777" w:rsidTr="0063266D">
        <w:trPr>
          <w:trHeight w:val="315"/>
        </w:trPr>
        <w:tc>
          <w:tcPr>
            <w:tcW w:w="0" w:type="auto"/>
            <w:tcMar>
              <w:top w:w="30" w:type="dxa"/>
              <w:left w:w="45" w:type="dxa"/>
              <w:bottom w:w="30" w:type="dxa"/>
              <w:right w:w="45" w:type="dxa"/>
            </w:tcMar>
            <w:hideMark/>
          </w:tcPr>
          <w:p w14:paraId="5A05917A" w14:textId="77777777" w:rsidR="0063266D" w:rsidRPr="0063266D" w:rsidRDefault="0063266D" w:rsidP="0063266D">
            <w:pPr>
              <w:spacing w:after="0" w:line="240" w:lineRule="auto"/>
              <w:jc w:val="center"/>
              <w:rPr>
                <w:rFonts w:ascii="Times New Roman" w:eastAsia="Times New Roman" w:hAnsi="Times New Roman" w:cs="Times New Roman"/>
                <w:b/>
              </w:rPr>
            </w:pPr>
            <w:r w:rsidRPr="0063266D">
              <w:rPr>
                <w:rFonts w:ascii="Times New Roman" w:eastAsia="Times New Roman" w:hAnsi="Times New Roman" w:cs="Times New Roman"/>
                <w:b/>
              </w:rPr>
              <w:t>Report Section</w:t>
            </w:r>
          </w:p>
        </w:tc>
        <w:tc>
          <w:tcPr>
            <w:tcW w:w="0" w:type="auto"/>
            <w:tcMar>
              <w:top w:w="30" w:type="dxa"/>
              <w:left w:w="45" w:type="dxa"/>
              <w:bottom w:w="30" w:type="dxa"/>
              <w:right w:w="45" w:type="dxa"/>
            </w:tcMar>
            <w:hideMark/>
          </w:tcPr>
          <w:p w14:paraId="22AADB00" w14:textId="77777777" w:rsidR="0063266D" w:rsidRPr="0063266D" w:rsidRDefault="0063266D" w:rsidP="0063266D">
            <w:pPr>
              <w:spacing w:after="0" w:line="240" w:lineRule="auto"/>
              <w:jc w:val="center"/>
              <w:rPr>
                <w:rFonts w:ascii="Times New Roman" w:eastAsia="Times New Roman" w:hAnsi="Times New Roman" w:cs="Times New Roman"/>
                <w:b/>
              </w:rPr>
            </w:pPr>
            <w:r w:rsidRPr="0063266D">
              <w:rPr>
                <w:rFonts w:ascii="Times New Roman" w:eastAsia="Times New Roman" w:hAnsi="Times New Roman" w:cs="Times New Roman"/>
                <w:b/>
              </w:rPr>
              <w:t>Main Focus Area</w:t>
            </w:r>
          </w:p>
        </w:tc>
        <w:tc>
          <w:tcPr>
            <w:tcW w:w="0" w:type="auto"/>
            <w:tcMar>
              <w:top w:w="30" w:type="dxa"/>
              <w:left w:w="45" w:type="dxa"/>
              <w:bottom w:w="30" w:type="dxa"/>
              <w:right w:w="45" w:type="dxa"/>
            </w:tcMar>
            <w:hideMark/>
          </w:tcPr>
          <w:p w14:paraId="0FA05523" w14:textId="77777777" w:rsidR="0063266D" w:rsidRPr="0063266D" w:rsidRDefault="0063266D" w:rsidP="0063266D">
            <w:pPr>
              <w:spacing w:after="0" w:line="240" w:lineRule="auto"/>
              <w:jc w:val="center"/>
              <w:rPr>
                <w:rFonts w:ascii="Times New Roman" w:eastAsia="Times New Roman" w:hAnsi="Times New Roman" w:cs="Times New Roman"/>
                <w:b/>
              </w:rPr>
            </w:pPr>
            <w:r w:rsidRPr="0063266D">
              <w:rPr>
                <w:rFonts w:ascii="Times New Roman" w:eastAsia="Times New Roman" w:hAnsi="Times New Roman" w:cs="Times New Roman"/>
                <w:b/>
              </w:rPr>
              <w:t>Detail Level (1–10)</w:t>
            </w:r>
          </w:p>
        </w:tc>
        <w:tc>
          <w:tcPr>
            <w:tcW w:w="0" w:type="auto"/>
            <w:tcMar>
              <w:top w:w="30" w:type="dxa"/>
              <w:left w:w="0" w:type="dxa"/>
              <w:bottom w:w="30" w:type="dxa"/>
              <w:right w:w="0" w:type="dxa"/>
            </w:tcMar>
            <w:hideMark/>
          </w:tcPr>
          <w:p w14:paraId="14EED3CB" w14:textId="77777777" w:rsidR="0063266D" w:rsidRPr="0063266D" w:rsidRDefault="0063266D" w:rsidP="0063266D">
            <w:pPr>
              <w:spacing w:after="0" w:line="240" w:lineRule="auto"/>
              <w:jc w:val="center"/>
              <w:rPr>
                <w:rFonts w:ascii="Times New Roman" w:eastAsia="Times New Roman" w:hAnsi="Times New Roman" w:cs="Times New Roman"/>
                <w:b/>
              </w:rPr>
            </w:pPr>
            <w:r w:rsidRPr="0063266D">
              <w:rPr>
                <w:rFonts w:ascii="Times New Roman" w:eastAsia="Times New Roman" w:hAnsi="Times New Roman" w:cs="Times New Roman"/>
                <w:b/>
              </w:rPr>
              <w:t>Relative Analytical Depth (1–10)</w:t>
            </w:r>
          </w:p>
        </w:tc>
      </w:tr>
      <w:tr w:rsidR="0063266D" w:rsidRPr="0063266D" w14:paraId="5FD87944" w14:textId="77777777" w:rsidTr="0063266D">
        <w:trPr>
          <w:trHeight w:val="315"/>
        </w:trPr>
        <w:tc>
          <w:tcPr>
            <w:tcW w:w="0" w:type="auto"/>
            <w:tcMar>
              <w:top w:w="30" w:type="dxa"/>
              <w:left w:w="45" w:type="dxa"/>
              <w:bottom w:w="30" w:type="dxa"/>
              <w:right w:w="45" w:type="dxa"/>
            </w:tcMar>
            <w:hideMark/>
          </w:tcPr>
          <w:p w14:paraId="1005DA7A"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Introduction (6.1)</w:t>
            </w:r>
          </w:p>
        </w:tc>
        <w:tc>
          <w:tcPr>
            <w:tcW w:w="0" w:type="auto"/>
            <w:tcMar>
              <w:top w:w="30" w:type="dxa"/>
              <w:left w:w="45" w:type="dxa"/>
              <w:bottom w:w="30" w:type="dxa"/>
              <w:right w:w="45" w:type="dxa"/>
            </w:tcMar>
            <w:hideMark/>
          </w:tcPr>
          <w:p w14:paraId="4B9B252E"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Context, sector, significance, scope, high-level impact.</w:t>
            </w:r>
          </w:p>
        </w:tc>
        <w:tc>
          <w:tcPr>
            <w:tcW w:w="0" w:type="auto"/>
            <w:tcMar>
              <w:top w:w="30" w:type="dxa"/>
              <w:left w:w="45" w:type="dxa"/>
              <w:bottom w:w="30" w:type="dxa"/>
              <w:right w:w="45" w:type="dxa"/>
            </w:tcMar>
            <w:hideMark/>
          </w:tcPr>
          <w:p w14:paraId="19EE2BA8"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6</w:t>
            </w:r>
          </w:p>
        </w:tc>
        <w:tc>
          <w:tcPr>
            <w:tcW w:w="0" w:type="auto"/>
            <w:tcMar>
              <w:top w:w="30" w:type="dxa"/>
              <w:left w:w="45" w:type="dxa"/>
              <w:bottom w:w="30" w:type="dxa"/>
              <w:right w:w="45" w:type="dxa"/>
            </w:tcMar>
            <w:hideMark/>
          </w:tcPr>
          <w:p w14:paraId="610D8C9E"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6</w:t>
            </w:r>
          </w:p>
        </w:tc>
      </w:tr>
      <w:tr w:rsidR="0063266D" w:rsidRPr="0063266D" w14:paraId="177776F9" w14:textId="77777777" w:rsidTr="0063266D">
        <w:trPr>
          <w:trHeight w:val="315"/>
        </w:trPr>
        <w:tc>
          <w:tcPr>
            <w:tcW w:w="0" w:type="auto"/>
            <w:tcMar>
              <w:top w:w="30" w:type="dxa"/>
              <w:left w:w="45" w:type="dxa"/>
              <w:bottom w:w="30" w:type="dxa"/>
              <w:right w:w="45" w:type="dxa"/>
            </w:tcMar>
            <w:hideMark/>
          </w:tcPr>
          <w:p w14:paraId="0EB106D0"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Attack Overview (6.2)</w:t>
            </w:r>
          </w:p>
        </w:tc>
        <w:tc>
          <w:tcPr>
            <w:tcW w:w="0" w:type="auto"/>
            <w:tcMar>
              <w:top w:w="30" w:type="dxa"/>
              <w:left w:w="45" w:type="dxa"/>
              <w:bottom w:w="30" w:type="dxa"/>
              <w:right w:w="45" w:type="dxa"/>
            </w:tcMar>
            <w:hideMark/>
          </w:tcPr>
          <w:p w14:paraId="385F1CA0"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Timeline, methods, tools, C2, attack flow.</w:t>
            </w:r>
          </w:p>
        </w:tc>
        <w:tc>
          <w:tcPr>
            <w:tcW w:w="0" w:type="auto"/>
            <w:tcMar>
              <w:top w:w="30" w:type="dxa"/>
              <w:left w:w="45" w:type="dxa"/>
              <w:bottom w:w="30" w:type="dxa"/>
              <w:right w:w="45" w:type="dxa"/>
            </w:tcMar>
            <w:hideMark/>
          </w:tcPr>
          <w:p w14:paraId="33D9EF68"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8</w:t>
            </w:r>
          </w:p>
        </w:tc>
        <w:tc>
          <w:tcPr>
            <w:tcW w:w="0" w:type="auto"/>
            <w:tcMar>
              <w:top w:w="30" w:type="dxa"/>
              <w:left w:w="45" w:type="dxa"/>
              <w:bottom w:w="30" w:type="dxa"/>
              <w:right w:w="45" w:type="dxa"/>
            </w:tcMar>
            <w:hideMark/>
          </w:tcPr>
          <w:p w14:paraId="4AC234FC"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8</w:t>
            </w:r>
          </w:p>
        </w:tc>
      </w:tr>
      <w:tr w:rsidR="0063266D" w:rsidRPr="0063266D" w14:paraId="1EC71DAA" w14:textId="77777777" w:rsidTr="0063266D">
        <w:trPr>
          <w:trHeight w:val="315"/>
        </w:trPr>
        <w:tc>
          <w:tcPr>
            <w:tcW w:w="0" w:type="auto"/>
            <w:tcMar>
              <w:top w:w="30" w:type="dxa"/>
              <w:left w:w="45" w:type="dxa"/>
              <w:bottom w:w="30" w:type="dxa"/>
              <w:right w:w="45" w:type="dxa"/>
            </w:tcMar>
            <w:hideMark/>
          </w:tcPr>
          <w:p w14:paraId="5D1BF69D"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TTP Mapping (6.3)</w:t>
            </w:r>
          </w:p>
        </w:tc>
        <w:tc>
          <w:tcPr>
            <w:tcW w:w="0" w:type="auto"/>
            <w:tcMar>
              <w:top w:w="30" w:type="dxa"/>
              <w:left w:w="45" w:type="dxa"/>
              <w:bottom w:w="30" w:type="dxa"/>
              <w:right w:w="45" w:type="dxa"/>
            </w:tcMar>
            <w:hideMark/>
          </w:tcPr>
          <w:p w14:paraId="14D0BBCE"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MITRE ATT&amp;CK® tactics, techniques</w:t>
            </w:r>
            <w:proofErr w:type="gramStart"/>
            <w:r w:rsidRPr="0063266D">
              <w:rPr>
                <w:rFonts w:ascii="Times New Roman" w:eastAsia="Times New Roman" w:hAnsi="Times New Roman" w:cs="Times New Roman"/>
              </w:rPr>
              <w:t>, procedures</w:t>
            </w:r>
            <w:proofErr w:type="gramEnd"/>
            <w:r w:rsidRPr="0063266D">
              <w:rPr>
                <w:rFonts w:ascii="Times New Roman" w:eastAsia="Times New Roman" w:hAnsi="Times New Roman" w:cs="Times New Roman"/>
              </w:rPr>
              <w:t>.</w:t>
            </w:r>
          </w:p>
        </w:tc>
        <w:tc>
          <w:tcPr>
            <w:tcW w:w="0" w:type="auto"/>
            <w:tcMar>
              <w:top w:w="30" w:type="dxa"/>
              <w:left w:w="45" w:type="dxa"/>
              <w:bottom w:w="30" w:type="dxa"/>
              <w:right w:w="45" w:type="dxa"/>
            </w:tcMar>
            <w:hideMark/>
          </w:tcPr>
          <w:p w14:paraId="26C18E5A"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9</w:t>
            </w:r>
          </w:p>
        </w:tc>
        <w:tc>
          <w:tcPr>
            <w:tcW w:w="0" w:type="auto"/>
            <w:tcMar>
              <w:top w:w="30" w:type="dxa"/>
              <w:left w:w="45" w:type="dxa"/>
              <w:bottom w:w="30" w:type="dxa"/>
              <w:right w:w="45" w:type="dxa"/>
            </w:tcMar>
            <w:hideMark/>
          </w:tcPr>
          <w:p w14:paraId="6A7ED53B"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9</w:t>
            </w:r>
          </w:p>
        </w:tc>
      </w:tr>
      <w:tr w:rsidR="0063266D" w:rsidRPr="0063266D" w14:paraId="3B5F0197" w14:textId="77777777" w:rsidTr="0063266D">
        <w:trPr>
          <w:trHeight w:val="315"/>
        </w:trPr>
        <w:tc>
          <w:tcPr>
            <w:tcW w:w="0" w:type="auto"/>
            <w:tcMar>
              <w:top w:w="30" w:type="dxa"/>
              <w:left w:w="45" w:type="dxa"/>
              <w:bottom w:w="30" w:type="dxa"/>
              <w:right w:w="45" w:type="dxa"/>
            </w:tcMar>
            <w:hideMark/>
          </w:tcPr>
          <w:p w14:paraId="57C9C571"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Root Cause Analysis (6.4)</w:t>
            </w:r>
          </w:p>
        </w:tc>
        <w:tc>
          <w:tcPr>
            <w:tcW w:w="0" w:type="auto"/>
            <w:tcMar>
              <w:top w:w="30" w:type="dxa"/>
              <w:left w:w="45" w:type="dxa"/>
              <w:bottom w:w="30" w:type="dxa"/>
              <w:right w:w="45" w:type="dxa"/>
            </w:tcMar>
            <w:hideMark/>
          </w:tcPr>
          <w:p w14:paraId="72A87336"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Technical, human, and architectural causes.</w:t>
            </w:r>
          </w:p>
        </w:tc>
        <w:tc>
          <w:tcPr>
            <w:tcW w:w="0" w:type="auto"/>
            <w:tcMar>
              <w:top w:w="30" w:type="dxa"/>
              <w:left w:w="45" w:type="dxa"/>
              <w:bottom w:w="30" w:type="dxa"/>
              <w:right w:w="45" w:type="dxa"/>
            </w:tcMar>
            <w:hideMark/>
          </w:tcPr>
          <w:p w14:paraId="4358E5CA"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8</w:t>
            </w:r>
          </w:p>
        </w:tc>
        <w:tc>
          <w:tcPr>
            <w:tcW w:w="0" w:type="auto"/>
            <w:tcMar>
              <w:top w:w="30" w:type="dxa"/>
              <w:left w:w="45" w:type="dxa"/>
              <w:bottom w:w="30" w:type="dxa"/>
              <w:right w:w="45" w:type="dxa"/>
            </w:tcMar>
            <w:hideMark/>
          </w:tcPr>
          <w:p w14:paraId="447443EF"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9</w:t>
            </w:r>
          </w:p>
        </w:tc>
      </w:tr>
      <w:tr w:rsidR="0063266D" w:rsidRPr="0063266D" w14:paraId="1CAF147C" w14:textId="77777777" w:rsidTr="0063266D">
        <w:trPr>
          <w:trHeight w:val="315"/>
        </w:trPr>
        <w:tc>
          <w:tcPr>
            <w:tcW w:w="0" w:type="auto"/>
            <w:tcMar>
              <w:top w:w="30" w:type="dxa"/>
              <w:left w:w="45" w:type="dxa"/>
              <w:bottom w:w="30" w:type="dxa"/>
              <w:right w:w="45" w:type="dxa"/>
            </w:tcMar>
            <w:hideMark/>
          </w:tcPr>
          <w:p w14:paraId="46CCC88F"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Strategic Recommendations (6.5)</w:t>
            </w:r>
          </w:p>
        </w:tc>
        <w:tc>
          <w:tcPr>
            <w:tcW w:w="0" w:type="auto"/>
            <w:tcMar>
              <w:top w:w="30" w:type="dxa"/>
              <w:left w:w="45" w:type="dxa"/>
              <w:bottom w:w="30" w:type="dxa"/>
              <w:right w:w="45" w:type="dxa"/>
            </w:tcMar>
            <w:hideMark/>
          </w:tcPr>
          <w:p w14:paraId="3936F376"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Actionable controls and architecture changes.</w:t>
            </w:r>
          </w:p>
        </w:tc>
        <w:tc>
          <w:tcPr>
            <w:tcW w:w="0" w:type="auto"/>
            <w:tcMar>
              <w:top w:w="30" w:type="dxa"/>
              <w:left w:w="45" w:type="dxa"/>
              <w:bottom w:w="30" w:type="dxa"/>
              <w:right w:w="45" w:type="dxa"/>
            </w:tcMar>
            <w:hideMark/>
          </w:tcPr>
          <w:p w14:paraId="0C26C3B9"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9</w:t>
            </w:r>
          </w:p>
        </w:tc>
        <w:tc>
          <w:tcPr>
            <w:tcW w:w="0" w:type="auto"/>
            <w:tcMar>
              <w:top w:w="30" w:type="dxa"/>
              <w:left w:w="45" w:type="dxa"/>
              <w:bottom w:w="30" w:type="dxa"/>
              <w:right w:w="45" w:type="dxa"/>
            </w:tcMar>
            <w:hideMark/>
          </w:tcPr>
          <w:p w14:paraId="462F391E"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8</w:t>
            </w:r>
          </w:p>
        </w:tc>
      </w:tr>
      <w:tr w:rsidR="0063266D" w:rsidRPr="0063266D" w14:paraId="40EBFEA2" w14:textId="77777777" w:rsidTr="0063266D">
        <w:trPr>
          <w:trHeight w:val="315"/>
        </w:trPr>
        <w:tc>
          <w:tcPr>
            <w:tcW w:w="0" w:type="auto"/>
            <w:tcMar>
              <w:top w:w="30" w:type="dxa"/>
              <w:left w:w="45" w:type="dxa"/>
              <w:bottom w:w="30" w:type="dxa"/>
              <w:right w:w="45" w:type="dxa"/>
            </w:tcMar>
            <w:hideMark/>
          </w:tcPr>
          <w:p w14:paraId="03B191B2"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Conclusion (6.6)</w:t>
            </w:r>
          </w:p>
        </w:tc>
        <w:tc>
          <w:tcPr>
            <w:tcW w:w="0" w:type="auto"/>
            <w:tcMar>
              <w:top w:w="30" w:type="dxa"/>
              <w:left w:w="45" w:type="dxa"/>
              <w:bottom w:w="30" w:type="dxa"/>
              <w:right w:w="45" w:type="dxa"/>
            </w:tcMar>
            <w:hideMark/>
          </w:tcPr>
          <w:p w14:paraId="4E2F196D"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Key findings and overall recommendations.</w:t>
            </w:r>
          </w:p>
        </w:tc>
        <w:tc>
          <w:tcPr>
            <w:tcW w:w="0" w:type="auto"/>
            <w:tcMar>
              <w:top w:w="30" w:type="dxa"/>
              <w:left w:w="45" w:type="dxa"/>
              <w:bottom w:w="30" w:type="dxa"/>
              <w:right w:w="45" w:type="dxa"/>
            </w:tcMar>
            <w:hideMark/>
          </w:tcPr>
          <w:p w14:paraId="7FEF5A89"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5</w:t>
            </w:r>
          </w:p>
        </w:tc>
        <w:tc>
          <w:tcPr>
            <w:tcW w:w="0" w:type="auto"/>
            <w:tcMar>
              <w:top w:w="30" w:type="dxa"/>
              <w:left w:w="45" w:type="dxa"/>
              <w:bottom w:w="30" w:type="dxa"/>
              <w:right w:w="45" w:type="dxa"/>
            </w:tcMar>
            <w:hideMark/>
          </w:tcPr>
          <w:p w14:paraId="1C714836" w14:textId="77777777" w:rsidR="0063266D" w:rsidRPr="0063266D" w:rsidRDefault="0063266D" w:rsidP="0063266D">
            <w:pPr>
              <w:spacing w:after="0" w:line="240" w:lineRule="auto"/>
              <w:jc w:val="center"/>
              <w:rPr>
                <w:rFonts w:ascii="Times New Roman" w:eastAsia="Times New Roman" w:hAnsi="Times New Roman" w:cs="Times New Roman"/>
              </w:rPr>
            </w:pPr>
            <w:r w:rsidRPr="0063266D">
              <w:rPr>
                <w:rFonts w:ascii="Times New Roman" w:eastAsia="Times New Roman" w:hAnsi="Times New Roman" w:cs="Times New Roman"/>
              </w:rPr>
              <w:t>7</w:t>
            </w:r>
          </w:p>
        </w:tc>
      </w:tr>
    </w:tbl>
    <w:p w14:paraId="38945D7A" w14:textId="77777777" w:rsidR="0063266D" w:rsidRPr="0063266D" w:rsidRDefault="0063266D" w:rsidP="0063266D">
      <w:pPr>
        <w:spacing w:before="105" w:after="105" w:line="360" w:lineRule="auto"/>
        <w:ind w:left="540"/>
        <w:rPr>
          <w:rFonts w:ascii="Times New Roman" w:hAnsi="Times New Roman" w:cs="Times New Roman"/>
          <w:b/>
        </w:rPr>
      </w:pPr>
    </w:p>
    <w:p w14:paraId="2ED2D5E2" w14:textId="77777777" w:rsidR="0063266D" w:rsidRDefault="0072574C" w:rsidP="0072574C">
      <w:pPr>
        <w:spacing w:before="105" w:after="105" w:line="360" w:lineRule="auto"/>
        <w:jc w:val="center"/>
        <w:rPr>
          <w:rFonts w:ascii="Times New Roman" w:eastAsia="inter" w:hAnsi="Times New Roman" w:cs="Times New Roman"/>
          <w:b/>
          <w:color w:val="000000"/>
        </w:rPr>
      </w:pPr>
      <w:r>
        <w:rPr>
          <w:rFonts w:ascii="Times New Roman" w:eastAsia="inter" w:hAnsi="Times New Roman" w:cs="Times New Roman"/>
          <w:b/>
          <w:noProof/>
          <w:color w:val="000000"/>
        </w:rPr>
        <w:drawing>
          <wp:inline distT="0" distB="0" distL="0" distR="0" wp14:anchorId="69D3CAB8" wp14:editId="7D14E84E">
            <wp:extent cx="5486400" cy="3200400"/>
            <wp:effectExtent l="0" t="0" r="19050" b="1905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963FA4B" w14:textId="77777777" w:rsidR="0063266D" w:rsidRPr="0063266D" w:rsidRDefault="0063266D" w:rsidP="0072574C">
      <w:pPr>
        <w:spacing w:before="105" w:after="105" w:line="360" w:lineRule="auto"/>
        <w:jc w:val="center"/>
        <w:rPr>
          <w:rFonts w:ascii="Times New Roman" w:hAnsi="Times New Roman" w:cs="Times New Roman"/>
        </w:rPr>
      </w:pPr>
      <w:r w:rsidRPr="0063266D">
        <w:rPr>
          <w:rFonts w:ascii="Times New Roman" w:eastAsia="inter" w:hAnsi="Times New Roman" w:cs="Times New Roman"/>
          <w:b/>
          <w:color w:val="000000"/>
        </w:rPr>
        <w:t xml:space="preserve">Fig.-11: </w:t>
      </w:r>
      <w:r w:rsidRPr="0063266D">
        <w:rPr>
          <w:rFonts w:ascii="Times New Roman" w:eastAsia="inter" w:hAnsi="Times New Roman" w:cs="Times New Roman"/>
          <w:color w:val="000000"/>
        </w:rPr>
        <w:t>Bar Chart of Analytical Focus by Report Section</w:t>
      </w:r>
    </w:p>
    <w:p w14:paraId="3B85FC1E" w14:textId="77777777" w:rsidR="0063266D" w:rsidRPr="00CE0E78" w:rsidRDefault="0063266D" w:rsidP="006C7D66">
      <w:pPr>
        <w:spacing w:line="360" w:lineRule="auto"/>
        <w:jc w:val="both"/>
        <w:rPr>
          <w:rFonts w:ascii="Times New Roman" w:hAnsi="Times New Roman" w:cs="Times New Roman"/>
        </w:rPr>
      </w:pPr>
    </w:p>
    <w:p w14:paraId="1E25E1D1" w14:textId="77777777" w:rsidR="005E406E" w:rsidRPr="00BA4B45" w:rsidRDefault="005E406E" w:rsidP="006C7D66">
      <w:pPr>
        <w:spacing w:line="360" w:lineRule="auto"/>
        <w:jc w:val="both"/>
        <w:rPr>
          <w:rFonts w:ascii="Times New Roman" w:hAnsi="Times New Roman" w:cs="Times New Roman"/>
          <w:b/>
          <w:sz w:val="24"/>
          <w:szCs w:val="24"/>
        </w:rPr>
      </w:pPr>
      <w:r w:rsidRPr="00BA4B45">
        <w:rPr>
          <w:rFonts w:ascii="Times New Roman" w:hAnsi="Times New Roman" w:cs="Times New Roman"/>
          <w:b/>
          <w:sz w:val="24"/>
          <w:szCs w:val="24"/>
        </w:rPr>
        <w:t>6.3 TTP Mapping TTPs Mapping and Explaining the TTPs of MITRE ATT&amp;CK.</w:t>
      </w:r>
    </w:p>
    <w:p w14:paraId="2E54DD61"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 xml:space="preserve">The mapping and discussion of the Tactics, Techniques as well as the Procedures (TTPs) based on the MITRE ATT&amp;CK Framework is an essential step in the process of gaining a knowledge about </w:t>
      </w:r>
      <w:r w:rsidRPr="00CE0E78">
        <w:rPr>
          <w:rFonts w:ascii="Times New Roman" w:hAnsi="Times New Roman" w:cs="Times New Roman"/>
        </w:rPr>
        <w:lastRenderedPageBreak/>
        <w:t xml:space="preserve">understanding and analyzing a </w:t>
      </w:r>
      <w:r w:rsidR="00131BFE" w:rsidRPr="00CE0E78">
        <w:rPr>
          <w:rFonts w:ascii="Times New Roman" w:hAnsi="Times New Roman" w:cs="Times New Roman"/>
        </w:rPr>
        <w:t>cyber-assault</w:t>
      </w:r>
      <w:r w:rsidRPr="00CE0E78">
        <w:rPr>
          <w:rFonts w:ascii="Times New Roman" w:hAnsi="Times New Roman" w:cs="Times New Roman"/>
        </w:rPr>
        <w:t xml:space="preserve">. To classify the different phases of an attack, the framework provides a structured manner of classifying the different phases which include Initial Access, Execution, Persistence, </w:t>
      </w:r>
      <w:r w:rsidR="00131BFE" w:rsidRPr="00CE0E78">
        <w:rPr>
          <w:rFonts w:ascii="Times New Roman" w:hAnsi="Times New Roman" w:cs="Times New Roman"/>
        </w:rPr>
        <w:t>and Privilege</w:t>
      </w:r>
      <w:r w:rsidRPr="00CE0E78">
        <w:rPr>
          <w:rFonts w:ascii="Times New Roman" w:hAnsi="Times New Roman" w:cs="Times New Roman"/>
        </w:rPr>
        <w:t xml:space="preserve"> Escalation among others.</w:t>
      </w:r>
    </w:p>
    <w:p w14:paraId="08BD8C89"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 xml:space="preserve">To cover every stage of the attack, we should chart sets of specific methods employed by the attacker, </w:t>
      </w:r>
      <w:r w:rsidR="00131BFE" w:rsidRPr="00CE0E78">
        <w:rPr>
          <w:rFonts w:ascii="Times New Roman" w:hAnsi="Times New Roman" w:cs="Times New Roman"/>
        </w:rPr>
        <w:t>spear phishing</w:t>
      </w:r>
      <w:r w:rsidRPr="00CE0E78">
        <w:rPr>
          <w:rFonts w:ascii="Times New Roman" w:hAnsi="Times New Roman" w:cs="Times New Roman"/>
        </w:rPr>
        <w:t xml:space="preserve"> to get access or Credential Dumping to escalate a privilege. All the techniques are to be described connoting the purpose and its contribution to the attack success. With this kind of attack break down the organization can become more knowledgeable of how the adversary does this and also can know more of what is not working in their defense mechanisms.</w:t>
      </w:r>
    </w:p>
    <w:p w14:paraId="6AC52362"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TTP mapping also allows the organizations to take specific counter measures and enhance their detection capability involving the specific method of carrying out the attack.</w:t>
      </w:r>
    </w:p>
    <w:p w14:paraId="27EB489C" w14:textId="77777777" w:rsidR="005E406E" w:rsidRPr="00BA4B45" w:rsidRDefault="005E406E" w:rsidP="006C7D66">
      <w:pPr>
        <w:spacing w:line="360" w:lineRule="auto"/>
        <w:jc w:val="both"/>
        <w:rPr>
          <w:rFonts w:ascii="Times New Roman" w:hAnsi="Times New Roman" w:cs="Times New Roman"/>
          <w:b/>
          <w:sz w:val="24"/>
          <w:szCs w:val="24"/>
        </w:rPr>
      </w:pPr>
      <w:r w:rsidRPr="00BA4B45">
        <w:rPr>
          <w:rFonts w:ascii="Times New Roman" w:hAnsi="Times New Roman" w:cs="Times New Roman"/>
          <w:b/>
          <w:sz w:val="24"/>
          <w:szCs w:val="24"/>
        </w:rPr>
        <w:t>6.4 ground Cause Analysis: Deep Analysis of Why the Breach occurred.</w:t>
      </w:r>
    </w:p>
    <w:p w14:paraId="084D52A1"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 xml:space="preserve">Root cause analysis (RCA) is a process that is mandatory in learning the root causes of a cybersecurity attack. It does not simply point to the direct cause, which could be a broken password or a virus infection, but rather examines more systemic problems, in the security stance of the organization. The primary reasons are the existence of weak security over measures, including incompatible software or poor </w:t>
      </w:r>
      <w:r w:rsidR="00131BFE" w:rsidRPr="00CE0E78">
        <w:rPr>
          <w:rFonts w:ascii="Times New Roman" w:hAnsi="Times New Roman" w:cs="Times New Roman"/>
        </w:rPr>
        <w:t>firewalls, which give</w:t>
      </w:r>
      <w:r w:rsidRPr="00CE0E78">
        <w:rPr>
          <w:rFonts w:ascii="Times New Roman" w:hAnsi="Times New Roman" w:cs="Times New Roman"/>
        </w:rPr>
        <w:t xml:space="preserve"> hackers access.</w:t>
      </w:r>
    </w:p>
    <w:p w14:paraId="1967A8AE"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Another major reason of breach includes human factor, including acts of employees being victims to phishing or forgetting security measures. The effects of the breach may also be increased by organizational failures, like the poor incident response plan or low staff level training.</w:t>
      </w:r>
    </w:p>
    <w:p w14:paraId="38BEEBE9"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With a comprehensive RCA, organizations will be able to identify vulnerabilities or weakens of their defenses like the absence of network segmentation or weak patch management, and take remedial measures. Such analysis is useful to make strategic improvements that will avoid future incidents and reinforce the general security system.</w:t>
      </w:r>
    </w:p>
    <w:p w14:paraId="0F6D152D" w14:textId="77777777" w:rsidR="005E406E" w:rsidRPr="00BA4B45" w:rsidRDefault="005E406E" w:rsidP="006C7D66">
      <w:pPr>
        <w:spacing w:line="360" w:lineRule="auto"/>
        <w:jc w:val="both"/>
        <w:rPr>
          <w:rFonts w:ascii="Times New Roman" w:hAnsi="Times New Roman" w:cs="Times New Roman"/>
          <w:b/>
          <w:sz w:val="24"/>
          <w:szCs w:val="24"/>
        </w:rPr>
      </w:pPr>
      <w:r w:rsidRPr="00BA4B45">
        <w:rPr>
          <w:rFonts w:ascii="Times New Roman" w:hAnsi="Times New Roman" w:cs="Times New Roman"/>
          <w:b/>
          <w:sz w:val="24"/>
          <w:szCs w:val="24"/>
        </w:rPr>
        <w:t>6.5 Strategic Recommendations: Present Practical Suggestions to avert Future Attacks.</w:t>
      </w:r>
    </w:p>
    <w:p w14:paraId="66D2166B"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 xml:space="preserve">In order to avert future </w:t>
      </w:r>
      <w:r w:rsidR="00131BFE" w:rsidRPr="00CE0E78">
        <w:rPr>
          <w:rFonts w:ascii="Times New Roman" w:hAnsi="Times New Roman" w:cs="Times New Roman"/>
        </w:rPr>
        <w:t>cyber-attacks</w:t>
      </w:r>
      <w:r w:rsidRPr="00CE0E78">
        <w:rPr>
          <w:rFonts w:ascii="Times New Roman" w:hAnsi="Times New Roman" w:cs="Times New Roman"/>
        </w:rPr>
        <w:t>, the organizations should make use of multi-layered security model that incorporates not only technical but also human aspects. Among the recommendations, it is suggested to implement multi-factor authentication (MFA) on all the systems, in which case access to the system is obtained by means of several forms of verification. This provides an additional protection against unauthorized access, especially where credentials are compromised.</w:t>
      </w:r>
    </w:p>
    <w:p w14:paraId="24B2F41E"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lastRenderedPageBreak/>
        <w:t>Timely patching is also very important; timely updating of software and systems minimizes the chances of attackers using known vulnerabilities. Moreover, organizations ought to embrace the concept of network segmentation in order to limit horizontal traffic within the network and secure confidential data.</w:t>
      </w:r>
    </w:p>
    <w:p w14:paraId="004BF64C"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The other significant approach is to undertake frequent security awareness programs to employees so that they are aware of phishing, social engineering, and other related vectors of attacks. Lastly, Endpoint Detection and Response (EDR) tools and Security Information and Event Management (SIEM) can be improved to enhance the overall threat detection and response processes by investing in the real-time monitoring process and the early detection of an anomaly.</w:t>
      </w:r>
    </w:p>
    <w:p w14:paraId="7D347B73" w14:textId="77777777" w:rsidR="005E406E" w:rsidRPr="00BA4B45" w:rsidRDefault="005E406E" w:rsidP="006C7D66">
      <w:pPr>
        <w:spacing w:line="360" w:lineRule="auto"/>
        <w:jc w:val="both"/>
        <w:rPr>
          <w:rFonts w:ascii="Times New Roman" w:hAnsi="Times New Roman" w:cs="Times New Roman"/>
          <w:b/>
          <w:sz w:val="24"/>
          <w:szCs w:val="24"/>
        </w:rPr>
      </w:pPr>
      <w:r w:rsidRPr="00BA4B45">
        <w:rPr>
          <w:rFonts w:ascii="Times New Roman" w:hAnsi="Times New Roman" w:cs="Times New Roman"/>
          <w:b/>
          <w:sz w:val="24"/>
          <w:szCs w:val="24"/>
        </w:rPr>
        <w:t>6.6</w:t>
      </w:r>
      <w:r w:rsidR="001202FF">
        <w:rPr>
          <w:rFonts w:ascii="Times New Roman" w:hAnsi="Times New Roman" w:cs="Times New Roman"/>
          <w:b/>
          <w:sz w:val="24"/>
          <w:szCs w:val="24"/>
        </w:rPr>
        <w:t xml:space="preserve"> </w:t>
      </w:r>
      <w:r w:rsidRPr="00BA4B45">
        <w:rPr>
          <w:rFonts w:ascii="Times New Roman" w:hAnsi="Times New Roman" w:cs="Times New Roman"/>
          <w:b/>
          <w:sz w:val="24"/>
          <w:szCs w:val="24"/>
        </w:rPr>
        <w:t>Conclusion: Course of the Reference Discoveries and Recommendations.</w:t>
      </w:r>
    </w:p>
    <w:p w14:paraId="6170F3AC"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 xml:space="preserve">By summing up, it is clear that the recent </w:t>
      </w:r>
      <w:r w:rsidR="00131BFE" w:rsidRPr="00CE0E78">
        <w:rPr>
          <w:rFonts w:ascii="Times New Roman" w:hAnsi="Times New Roman" w:cs="Times New Roman"/>
        </w:rPr>
        <w:t>cyber-attack</w:t>
      </w:r>
      <w:r w:rsidRPr="00CE0E78">
        <w:rPr>
          <w:rFonts w:ascii="Times New Roman" w:hAnsi="Times New Roman" w:cs="Times New Roman"/>
        </w:rPr>
        <w:t xml:space="preserve"> was thoroughly discussed in this report with essential tactics, techniques, and procedures (TTPs) of the attackers being identified. Some of the vulnerabilities that were used during the attack were weak security controls, human factor and architectural vulnerability. The inability to install efficient email filters, multi-factor authentication (MFA), and network segmentation played a key role in the victory of the attack.</w:t>
      </w:r>
    </w:p>
    <w:p w14:paraId="4540F051"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According to the analysis, a number of strategic recommendations are given to enhance the cybersecurity posture of the organization. The deployment of MFA, enhancement of patch management, and improving employee security training are included to reduce the human error. Also, it will be beneficial to impose further developed endpoint detection software and introduce network division to avoid lateral movement and unauthorized access.</w:t>
      </w:r>
    </w:p>
    <w:p w14:paraId="67501D4E" w14:textId="77777777" w:rsidR="005E406E" w:rsidRPr="00CE0E78" w:rsidRDefault="005E406E" w:rsidP="006C7D66">
      <w:pPr>
        <w:spacing w:line="360" w:lineRule="auto"/>
        <w:jc w:val="both"/>
        <w:rPr>
          <w:rFonts w:ascii="Times New Roman" w:hAnsi="Times New Roman" w:cs="Times New Roman"/>
        </w:rPr>
      </w:pPr>
      <w:r w:rsidRPr="00CE0E78">
        <w:rPr>
          <w:rFonts w:ascii="Times New Roman" w:hAnsi="Times New Roman" w:cs="Times New Roman"/>
        </w:rPr>
        <w:t xml:space="preserve">Through these weak areas and adhering to the proposed security policies, the organization can greatly minimize its future exposure to </w:t>
      </w:r>
      <w:r w:rsidR="00131BFE" w:rsidRPr="00CE0E78">
        <w:rPr>
          <w:rFonts w:ascii="Times New Roman" w:hAnsi="Times New Roman" w:cs="Times New Roman"/>
        </w:rPr>
        <w:t>cyber-attacks</w:t>
      </w:r>
      <w:r w:rsidRPr="00CE0E78">
        <w:rPr>
          <w:rFonts w:ascii="Times New Roman" w:hAnsi="Times New Roman" w:cs="Times New Roman"/>
        </w:rPr>
        <w:t xml:space="preserve"> and hence greater protection to its vital systems and data.</w:t>
      </w:r>
    </w:p>
    <w:p w14:paraId="078116ED" w14:textId="77777777" w:rsidR="001202FF" w:rsidRDefault="001202FF" w:rsidP="001202FF">
      <w:pPr>
        <w:spacing w:before="105" w:after="105" w:line="360" w:lineRule="auto"/>
        <w:rPr>
          <w:rFonts w:ascii="Times New Roman" w:eastAsia="inter" w:hAnsi="Times New Roman" w:cs="Times New Roman"/>
          <w:b/>
          <w:color w:val="000000"/>
        </w:rPr>
      </w:pPr>
      <w:r w:rsidRPr="001202FF">
        <w:rPr>
          <w:rFonts w:ascii="Times New Roman" w:eastAsia="inter" w:hAnsi="Times New Roman" w:cs="Times New Roman"/>
          <w:b/>
          <w:color w:val="000000"/>
        </w:rPr>
        <w:t>Table-12: Proposed Length Allocation across Cybersecurity Report Sections</w:t>
      </w:r>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506"/>
        <w:gridCol w:w="3958"/>
        <w:gridCol w:w="2886"/>
      </w:tblGrid>
      <w:tr w:rsidR="001202FF" w:rsidRPr="001202FF" w14:paraId="2EF901C2" w14:textId="77777777" w:rsidTr="001202FF">
        <w:trPr>
          <w:trHeight w:val="315"/>
        </w:trPr>
        <w:tc>
          <w:tcPr>
            <w:tcW w:w="0" w:type="auto"/>
            <w:tcMar>
              <w:top w:w="30" w:type="dxa"/>
              <w:left w:w="45" w:type="dxa"/>
              <w:bottom w:w="30" w:type="dxa"/>
              <w:right w:w="45" w:type="dxa"/>
            </w:tcMar>
            <w:hideMark/>
          </w:tcPr>
          <w:p w14:paraId="7E59308D" w14:textId="77777777" w:rsidR="001202FF" w:rsidRPr="001202FF" w:rsidRDefault="001202FF" w:rsidP="001202FF">
            <w:pPr>
              <w:spacing w:after="0" w:line="240" w:lineRule="auto"/>
              <w:jc w:val="center"/>
              <w:rPr>
                <w:rFonts w:ascii="Times New Roman" w:eastAsia="Times New Roman" w:hAnsi="Times New Roman" w:cs="Times New Roman"/>
                <w:b/>
              </w:rPr>
            </w:pPr>
            <w:r w:rsidRPr="001202FF">
              <w:rPr>
                <w:rFonts w:ascii="Times New Roman" w:eastAsia="Times New Roman" w:hAnsi="Times New Roman" w:cs="Times New Roman"/>
                <w:b/>
              </w:rPr>
              <w:t>Report Section</w:t>
            </w:r>
          </w:p>
        </w:tc>
        <w:tc>
          <w:tcPr>
            <w:tcW w:w="0" w:type="auto"/>
            <w:tcMar>
              <w:top w:w="30" w:type="dxa"/>
              <w:left w:w="45" w:type="dxa"/>
              <w:bottom w:w="30" w:type="dxa"/>
              <w:right w:w="45" w:type="dxa"/>
            </w:tcMar>
            <w:hideMark/>
          </w:tcPr>
          <w:p w14:paraId="3EA882BD" w14:textId="77777777" w:rsidR="001202FF" w:rsidRPr="001202FF" w:rsidRDefault="001202FF" w:rsidP="001202FF">
            <w:pPr>
              <w:spacing w:after="0" w:line="240" w:lineRule="auto"/>
              <w:jc w:val="center"/>
              <w:rPr>
                <w:rFonts w:ascii="Times New Roman" w:eastAsia="Times New Roman" w:hAnsi="Times New Roman" w:cs="Times New Roman"/>
                <w:b/>
              </w:rPr>
            </w:pPr>
            <w:r w:rsidRPr="001202FF">
              <w:rPr>
                <w:rFonts w:ascii="Times New Roman" w:eastAsia="Times New Roman" w:hAnsi="Times New Roman" w:cs="Times New Roman"/>
                <w:b/>
              </w:rPr>
              <w:t>Example Content Emphasis</w:t>
            </w:r>
          </w:p>
        </w:tc>
        <w:tc>
          <w:tcPr>
            <w:tcW w:w="0" w:type="auto"/>
            <w:tcMar>
              <w:top w:w="30" w:type="dxa"/>
              <w:left w:w="0" w:type="dxa"/>
              <w:bottom w:w="30" w:type="dxa"/>
              <w:right w:w="0" w:type="dxa"/>
            </w:tcMar>
            <w:hideMark/>
          </w:tcPr>
          <w:p w14:paraId="61AC6DB1" w14:textId="77777777" w:rsidR="001202FF" w:rsidRPr="001202FF" w:rsidRDefault="001202FF" w:rsidP="001202FF">
            <w:pPr>
              <w:spacing w:after="0" w:line="240" w:lineRule="auto"/>
              <w:jc w:val="center"/>
              <w:rPr>
                <w:rFonts w:ascii="Times New Roman" w:eastAsia="Times New Roman" w:hAnsi="Times New Roman" w:cs="Times New Roman"/>
                <w:b/>
              </w:rPr>
            </w:pPr>
            <w:r w:rsidRPr="001202FF">
              <w:rPr>
                <w:rFonts w:ascii="Times New Roman" w:eastAsia="Times New Roman" w:hAnsi="Times New Roman" w:cs="Times New Roman"/>
                <w:b/>
              </w:rPr>
              <w:t>Suggested Share of Total Report Length (%)</w:t>
            </w:r>
          </w:p>
        </w:tc>
      </w:tr>
      <w:tr w:rsidR="001202FF" w:rsidRPr="001202FF" w14:paraId="3695F086" w14:textId="77777777" w:rsidTr="001202FF">
        <w:trPr>
          <w:trHeight w:val="315"/>
        </w:trPr>
        <w:tc>
          <w:tcPr>
            <w:tcW w:w="0" w:type="auto"/>
            <w:tcMar>
              <w:top w:w="30" w:type="dxa"/>
              <w:left w:w="45" w:type="dxa"/>
              <w:bottom w:w="30" w:type="dxa"/>
              <w:right w:w="45" w:type="dxa"/>
            </w:tcMar>
            <w:hideMark/>
          </w:tcPr>
          <w:p w14:paraId="21C53CE1" w14:textId="77777777" w:rsidR="001202FF" w:rsidRPr="001202FF" w:rsidRDefault="001202FF" w:rsidP="001202FF">
            <w:pPr>
              <w:spacing w:after="0" w:line="240" w:lineRule="auto"/>
              <w:jc w:val="center"/>
              <w:rPr>
                <w:rFonts w:ascii="Times New Roman" w:eastAsia="Times New Roman" w:hAnsi="Times New Roman" w:cs="Times New Roman"/>
              </w:rPr>
            </w:pPr>
            <w:r w:rsidRPr="001202FF">
              <w:rPr>
                <w:rFonts w:ascii="Times New Roman" w:eastAsia="Times New Roman" w:hAnsi="Times New Roman" w:cs="Times New Roman"/>
              </w:rPr>
              <w:t>Introduction (6.1)</w:t>
            </w:r>
          </w:p>
        </w:tc>
        <w:tc>
          <w:tcPr>
            <w:tcW w:w="0" w:type="auto"/>
            <w:tcMar>
              <w:top w:w="30" w:type="dxa"/>
              <w:left w:w="45" w:type="dxa"/>
              <w:bottom w:w="30" w:type="dxa"/>
              <w:right w:w="45" w:type="dxa"/>
            </w:tcMar>
            <w:hideMark/>
          </w:tcPr>
          <w:p w14:paraId="26BD4F91" w14:textId="77777777" w:rsidR="001202FF" w:rsidRPr="001202FF" w:rsidRDefault="001202FF" w:rsidP="001202FF">
            <w:pPr>
              <w:spacing w:after="0" w:line="240" w:lineRule="auto"/>
              <w:jc w:val="center"/>
              <w:rPr>
                <w:rFonts w:ascii="Times New Roman" w:eastAsia="Times New Roman" w:hAnsi="Times New Roman" w:cs="Times New Roman"/>
              </w:rPr>
            </w:pPr>
            <w:r w:rsidRPr="001202FF">
              <w:rPr>
                <w:rFonts w:ascii="Times New Roman" w:eastAsia="Times New Roman" w:hAnsi="Times New Roman" w:cs="Times New Roman"/>
              </w:rPr>
              <w:t>Brief attack summary, sector, significance, scope.</w:t>
            </w:r>
          </w:p>
        </w:tc>
        <w:tc>
          <w:tcPr>
            <w:tcW w:w="0" w:type="auto"/>
            <w:tcMar>
              <w:top w:w="30" w:type="dxa"/>
              <w:left w:w="45" w:type="dxa"/>
              <w:bottom w:w="30" w:type="dxa"/>
              <w:right w:w="45" w:type="dxa"/>
            </w:tcMar>
            <w:hideMark/>
          </w:tcPr>
          <w:p w14:paraId="47A2409F" w14:textId="77777777" w:rsidR="001202FF" w:rsidRPr="001202FF" w:rsidRDefault="001202FF" w:rsidP="001202FF">
            <w:pPr>
              <w:spacing w:after="0" w:line="240" w:lineRule="auto"/>
              <w:jc w:val="center"/>
              <w:rPr>
                <w:rFonts w:ascii="Times New Roman" w:eastAsia="Times New Roman" w:hAnsi="Times New Roman" w:cs="Times New Roman"/>
              </w:rPr>
            </w:pPr>
            <w:r w:rsidRPr="001202FF">
              <w:rPr>
                <w:rFonts w:ascii="Times New Roman" w:eastAsia="Times New Roman" w:hAnsi="Times New Roman" w:cs="Times New Roman"/>
              </w:rPr>
              <w:t>10</w:t>
            </w:r>
          </w:p>
        </w:tc>
      </w:tr>
      <w:tr w:rsidR="001202FF" w:rsidRPr="001202FF" w14:paraId="76150EE3" w14:textId="77777777" w:rsidTr="001202FF">
        <w:trPr>
          <w:trHeight w:val="315"/>
        </w:trPr>
        <w:tc>
          <w:tcPr>
            <w:tcW w:w="0" w:type="auto"/>
            <w:tcMar>
              <w:top w:w="30" w:type="dxa"/>
              <w:left w:w="45" w:type="dxa"/>
              <w:bottom w:w="30" w:type="dxa"/>
              <w:right w:w="45" w:type="dxa"/>
            </w:tcMar>
            <w:hideMark/>
          </w:tcPr>
          <w:p w14:paraId="31391993" w14:textId="77777777" w:rsidR="001202FF" w:rsidRPr="001202FF" w:rsidRDefault="001202FF" w:rsidP="001202FF">
            <w:pPr>
              <w:spacing w:after="0" w:line="240" w:lineRule="auto"/>
              <w:jc w:val="center"/>
              <w:rPr>
                <w:rFonts w:ascii="Times New Roman" w:eastAsia="Times New Roman" w:hAnsi="Times New Roman" w:cs="Times New Roman"/>
              </w:rPr>
            </w:pPr>
            <w:r w:rsidRPr="001202FF">
              <w:rPr>
                <w:rFonts w:ascii="Times New Roman" w:eastAsia="Times New Roman" w:hAnsi="Times New Roman" w:cs="Times New Roman"/>
              </w:rPr>
              <w:t>Attack Overview (6.2)</w:t>
            </w:r>
          </w:p>
        </w:tc>
        <w:tc>
          <w:tcPr>
            <w:tcW w:w="0" w:type="auto"/>
            <w:tcMar>
              <w:top w:w="30" w:type="dxa"/>
              <w:left w:w="45" w:type="dxa"/>
              <w:bottom w:w="30" w:type="dxa"/>
              <w:right w:w="45" w:type="dxa"/>
            </w:tcMar>
            <w:hideMark/>
          </w:tcPr>
          <w:p w14:paraId="7696EE85" w14:textId="77777777" w:rsidR="001202FF" w:rsidRPr="001202FF" w:rsidRDefault="001202FF" w:rsidP="001202FF">
            <w:pPr>
              <w:spacing w:after="0" w:line="240" w:lineRule="auto"/>
              <w:jc w:val="center"/>
              <w:rPr>
                <w:rFonts w:ascii="Times New Roman" w:eastAsia="Times New Roman" w:hAnsi="Times New Roman" w:cs="Times New Roman"/>
              </w:rPr>
            </w:pPr>
            <w:r w:rsidRPr="001202FF">
              <w:rPr>
                <w:rFonts w:ascii="Times New Roman" w:eastAsia="Times New Roman" w:hAnsi="Times New Roman" w:cs="Times New Roman"/>
              </w:rPr>
              <w:t>Timeline, phases, tools, methods.</w:t>
            </w:r>
          </w:p>
        </w:tc>
        <w:tc>
          <w:tcPr>
            <w:tcW w:w="0" w:type="auto"/>
            <w:tcMar>
              <w:top w:w="30" w:type="dxa"/>
              <w:left w:w="45" w:type="dxa"/>
              <w:bottom w:w="30" w:type="dxa"/>
              <w:right w:w="45" w:type="dxa"/>
            </w:tcMar>
            <w:hideMark/>
          </w:tcPr>
          <w:p w14:paraId="17496785" w14:textId="77777777" w:rsidR="001202FF" w:rsidRPr="001202FF" w:rsidRDefault="001202FF" w:rsidP="001202FF">
            <w:pPr>
              <w:spacing w:after="0" w:line="240" w:lineRule="auto"/>
              <w:jc w:val="center"/>
              <w:rPr>
                <w:rFonts w:ascii="Times New Roman" w:eastAsia="Times New Roman" w:hAnsi="Times New Roman" w:cs="Times New Roman"/>
              </w:rPr>
            </w:pPr>
            <w:r w:rsidRPr="001202FF">
              <w:rPr>
                <w:rFonts w:ascii="Times New Roman" w:eastAsia="Times New Roman" w:hAnsi="Times New Roman" w:cs="Times New Roman"/>
              </w:rPr>
              <w:t>20</w:t>
            </w:r>
          </w:p>
        </w:tc>
      </w:tr>
      <w:tr w:rsidR="001202FF" w:rsidRPr="001202FF" w14:paraId="1CADCF8B" w14:textId="77777777" w:rsidTr="001202FF">
        <w:trPr>
          <w:trHeight w:val="315"/>
        </w:trPr>
        <w:tc>
          <w:tcPr>
            <w:tcW w:w="0" w:type="auto"/>
            <w:tcMar>
              <w:top w:w="30" w:type="dxa"/>
              <w:left w:w="45" w:type="dxa"/>
              <w:bottom w:w="30" w:type="dxa"/>
              <w:right w:w="45" w:type="dxa"/>
            </w:tcMar>
            <w:hideMark/>
          </w:tcPr>
          <w:p w14:paraId="20E915CD" w14:textId="77777777" w:rsidR="001202FF" w:rsidRPr="001202FF" w:rsidRDefault="001202FF" w:rsidP="001202FF">
            <w:pPr>
              <w:spacing w:after="0" w:line="240" w:lineRule="auto"/>
              <w:jc w:val="center"/>
              <w:rPr>
                <w:rFonts w:ascii="Times New Roman" w:eastAsia="Times New Roman" w:hAnsi="Times New Roman" w:cs="Times New Roman"/>
              </w:rPr>
            </w:pPr>
            <w:r w:rsidRPr="001202FF">
              <w:rPr>
                <w:rFonts w:ascii="Times New Roman" w:eastAsia="Times New Roman" w:hAnsi="Times New Roman" w:cs="Times New Roman"/>
              </w:rPr>
              <w:t>TTP Mapping (6.3)</w:t>
            </w:r>
          </w:p>
        </w:tc>
        <w:tc>
          <w:tcPr>
            <w:tcW w:w="0" w:type="auto"/>
            <w:tcMar>
              <w:top w:w="30" w:type="dxa"/>
              <w:left w:w="45" w:type="dxa"/>
              <w:bottom w:w="30" w:type="dxa"/>
              <w:right w:w="45" w:type="dxa"/>
            </w:tcMar>
            <w:hideMark/>
          </w:tcPr>
          <w:p w14:paraId="28F60C5A" w14:textId="77777777" w:rsidR="001202FF" w:rsidRPr="001202FF" w:rsidRDefault="001202FF" w:rsidP="001202FF">
            <w:pPr>
              <w:spacing w:after="0" w:line="240" w:lineRule="auto"/>
              <w:jc w:val="center"/>
              <w:rPr>
                <w:rFonts w:ascii="Times New Roman" w:eastAsia="Times New Roman" w:hAnsi="Times New Roman" w:cs="Times New Roman"/>
              </w:rPr>
            </w:pPr>
            <w:r w:rsidRPr="001202FF">
              <w:rPr>
                <w:rFonts w:ascii="Times New Roman" w:eastAsia="Times New Roman" w:hAnsi="Times New Roman" w:cs="Times New Roman"/>
              </w:rPr>
              <w:t>Detailed mapping to MITRE ATT&amp;CK®, per phase techniques.</w:t>
            </w:r>
          </w:p>
        </w:tc>
        <w:tc>
          <w:tcPr>
            <w:tcW w:w="0" w:type="auto"/>
            <w:tcMar>
              <w:top w:w="30" w:type="dxa"/>
              <w:left w:w="45" w:type="dxa"/>
              <w:bottom w:w="30" w:type="dxa"/>
              <w:right w:w="45" w:type="dxa"/>
            </w:tcMar>
            <w:hideMark/>
          </w:tcPr>
          <w:p w14:paraId="024498FD" w14:textId="77777777" w:rsidR="001202FF" w:rsidRPr="001202FF" w:rsidRDefault="001202FF" w:rsidP="001202FF">
            <w:pPr>
              <w:spacing w:after="0" w:line="240" w:lineRule="auto"/>
              <w:jc w:val="center"/>
              <w:rPr>
                <w:rFonts w:ascii="Times New Roman" w:eastAsia="Times New Roman" w:hAnsi="Times New Roman" w:cs="Times New Roman"/>
              </w:rPr>
            </w:pPr>
            <w:r w:rsidRPr="001202FF">
              <w:rPr>
                <w:rFonts w:ascii="Times New Roman" w:eastAsia="Times New Roman" w:hAnsi="Times New Roman" w:cs="Times New Roman"/>
              </w:rPr>
              <w:t>20</w:t>
            </w:r>
          </w:p>
        </w:tc>
      </w:tr>
      <w:tr w:rsidR="001202FF" w:rsidRPr="001202FF" w14:paraId="5A69B72C" w14:textId="77777777" w:rsidTr="001202FF">
        <w:trPr>
          <w:trHeight w:val="315"/>
        </w:trPr>
        <w:tc>
          <w:tcPr>
            <w:tcW w:w="0" w:type="auto"/>
            <w:tcMar>
              <w:top w:w="30" w:type="dxa"/>
              <w:left w:w="45" w:type="dxa"/>
              <w:bottom w:w="30" w:type="dxa"/>
              <w:right w:w="45" w:type="dxa"/>
            </w:tcMar>
            <w:hideMark/>
          </w:tcPr>
          <w:p w14:paraId="52FFD2BA" w14:textId="77777777" w:rsidR="001202FF" w:rsidRPr="001202FF" w:rsidRDefault="001202FF" w:rsidP="001202FF">
            <w:pPr>
              <w:spacing w:after="0" w:line="240" w:lineRule="auto"/>
              <w:jc w:val="center"/>
              <w:rPr>
                <w:rFonts w:ascii="Times New Roman" w:eastAsia="Times New Roman" w:hAnsi="Times New Roman" w:cs="Times New Roman"/>
              </w:rPr>
            </w:pPr>
            <w:r w:rsidRPr="001202FF">
              <w:rPr>
                <w:rFonts w:ascii="Times New Roman" w:eastAsia="Times New Roman" w:hAnsi="Times New Roman" w:cs="Times New Roman"/>
              </w:rPr>
              <w:t>Root Cause Analysis (6.4)</w:t>
            </w:r>
          </w:p>
        </w:tc>
        <w:tc>
          <w:tcPr>
            <w:tcW w:w="0" w:type="auto"/>
            <w:tcMar>
              <w:top w:w="30" w:type="dxa"/>
              <w:left w:w="45" w:type="dxa"/>
              <w:bottom w:w="30" w:type="dxa"/>
              <w:right w:w="45" w:type="dxa"/>
            </w:tcMar>
            <w:hideMark/>
          </w:tcPr>
          <w:p w14:paraId="3B440223" w14:textId="77777777" w:rsidR="001202FF" w:rsidRPr="001202FF" w:rsidRDefault="001202FF" w:rsidP="001202FF">
            <w:pPr>
              <w:spacing w:after="0" w:line="240" w:lineRule="auto"/>
              <w:jc w:val="center"/>
              <w:rPr>
                <w:rFonts w:ascii="Times New Roman" w:eastAsia="Times New Roman" w:hAnsi="Times New Roman" w:cs="Times New Roman"/>
              </w:rPr>
            </w:pPr>
            <w:r w:rsidRPr="001202FF">
              <w:rPr>
                <w:rFonts w:ascii="Times New Roman" w:eastAsia="Times New Roman" w:hAnsi="Times New Roman" w:cs="Times New Roman"/>
              </w:rPr>
              <w:t>Technical, human, organizational causes.</w:t>
            </w:r>
          </w:p>
        </w:tc>
        <w:tc>
          <w:tcPr>
            <w:tcW w:w="0" w:type="auto"/>
            <w:tcMar>
              <w:top w:w="30" w:type="dxa"/>
              <w:left w:w="45" w:type="dxa"/>
              <w:bottom w:w="30" w:type="dxa"/>
              <w:right w:w="45" w:type="dxa"/>
            </w:tcMar>
            <w:hideMark/>
          </w:tcPr>
          <w:p w14:paraId="3B12C704" w14:textId="77777777" w:rsidR="001202FF" w:rsidRPr="001202FF" w:rsidRDefault="001202FF" w:rsidP="001202FF">
            <w:pPr>
              <w:spacing w:after="0" w:line="240" w:lineRule="auto"/>
              <w:jc w:val="center"/>
              <w:rPr>
                <w:rFonts w:ascii="Times New Roman" w:eastAsia="Times New Roman" w:hAnsi="Times New Roman" w:cs="Times New Roman"/>
              </w:rPr>
            </w:pPr>
            <w:r w:rsidRPr="001202FF">
              <w:rPr>
                <w:rFonts w:ascii="Times New Roman" w:eastAsia="Times New Roman" w:hAnsi="Times New Roman" w:cs="Times New Roman"/>
              </w:rPr>
              <w:t>15</w:t>
            </w:r>
          </w:p>
        </w:tc>
      </w:tr>
      <w:tr w:rsidR="001202FF" w:rsidRPr="001202FF" w14:paraId="7D68EADF" w14:textId="77777777" w:rsidTr="001202FF">
        <w:trPr>
          <w:trHeight w:val="315"/>
        </w:trPr>
        <w:tc>
          <w:tcPr>
            <w:tcW w:w="0" w:type="auto"/>
            <w:tcMar>
              <w:top w:w="30" w:type="dxa"/>
              <w:left w:w="45" w:type="dxa"/>
              <w:bottom w:w="30" w:type="dxa"/>
              <w:right w:w="45" w:type="dxa"/>
            </w:tcMar>
            <w:hideMark/>
          </w:tcPr>
          <w:p w14:paraId="24A50135" w14:textId="77777777" w:rsidR="001202FF" w:rsidRPr="001202FF" w:rsidRDefault="001202FF" w:rsidP="001202FF">
            <w:pPr>
              <w:spacing w:after="0" w:line="240" w:lineRule="auto"/>
              <w:jc w:val="center"/>
              <w:rPr>
                <w:rFonts w:ascii="Times New Roman" w:eastAsia="Times New Roman" w:hAnsi="Times New Roman" w:cs="Times New Roman"/>
              </w:rPr>
            </w:pPr>
            <w:r w:rsidRPr="001202FF">
              <w:rPr>
                <w:rFonts w:ascii="Times New Roman" w:eastAsia="Times New Roman" w:hAnsi="Times New Roman" w:cs="Times New Roman"/>
              </w:rPr>
              <w:t>Strategic Recommendations (6.5)</w:t>
            </w:r>
          </w:p>
        </w:tc>
        <w:tc>
          <w:tcPr>
            <w:tcW w:w="0" w:type="auto"/>
            <w:tcMar>
              <w:top w:w="30" w:type="dxa"/>
              <w:left w:w="45" w:type="dxa"/>
              <w:bottom w:w="30" w:type="dxa"/>
              <w:right w:w="45" w:type="dxa"/>
            </w:tcMar>
            <w:hideMark/>
          </w:tcPr>
          <w:p w14:paraId="692C0925" w14:textId="77777777" w:rsidR="001202FF" w:rsidRPr="001202FF" w:rsidRDefault="001202FF" w:rsidP="001202FF">
            <w:pPr>
              <w:spacing w:after="0" w:line="240" w:lineRule="auto"/>
              <w:jc w:val="center"/>
              <w:rPr>
                <w:rFonts w:ascii="Times New Roman" w:eastAsia="Times New Roman" w:hAnsi="Times New Roman" w:cs="Times New Roman"/>
              </w:rPr>
            </w:pPr>
            <w:r w:rsidRPr="001202FF">
              <w:rPr>
                <w:rFonts w:ascii="Times New Roman" w:eastAsia="Times New Roman" w:hAnsi="Times New Roman" w:cs="Times New Roman"/>
              </w:rPr>
              <w:t>Controls, architecture, monitoring, training, tooling.</w:t>
            </w:r>
          </w:p>
        </w:tc>
        <w:tc>
          <w:tcPr>
            <w:tcW w:w="0" w:type="auto"/>
            <w:tcMar>
              <w:top w:w="30" w:type="dxa"/>
              <w:left w:w="45" w:type="dxa"/>
              <w:bottom w:w="30" w:type="dxa"/>
              <w:right w:w="45" w:type="dxa"/>
            </w:tcMar>
            <w:hideMark/>
          </w:tcPr>
          <w:p w14:paraId="5967C7CD" w14:textId="77777777" w:rsidR="001202FF" w:rsidRPr="001202FF" w:rsidRDefault="001202FF" w:rsidP="001202FF">
            <w:pPr>
              <w:spacing w:after="0" w:line="240" w:lineRule="auto"/>
              <w:jc w:val="center"/>
              <w:rPr>
                <w:rFonts w:ascii="Times New Roman" w:eastAsia="Times New Roman" w:hAnsi="Times New Roman" w:cs="Times New Roman"/>
              </w:rPr>
            </w:pPr>
            <w:r w:rsidRPr="001202FF">
              <w:rPr>
                <w:rFonts w:ascii="Times New Roman" w:eastAsia="Times New Roman" w:hAnsi="Times New Roman" w:cs="Times New Roman"/>
              </w:rPr>
              <w:t>25</w:t>
            </w:r>
          </w:p>
        </w:tc>
      </w:tr>
      <w:tr w:rsidR="001202FF" w:rsidRPr="001202FF" w14:paraId="23FADCB1" w14:textId="77777777" w:rsidTr="001202FF">
        <w:trPr>
          <w:trHeight w:val="315"/>
        </w:trPr>
        <w:tc>
          <w:tcPr>
            <w:tcW w:w="0" w:type="auto"/>
            <w:tcMar>
              <w:top w:w="30" w:type="dxa"/>
              <w:left w:w="45" w:type="dxa"/>
              <w:bottom w:w="30" w:type="dxa"/>
              <w:right w:w="45" w:type="dxa"/>
            </w:tcMar>
            <w:hideMark/>
          </w:tcPr>
          <w:p w14:paraId="3D076054" w14:textId="77777777" w:rsidR="001202FF" w:rsidRPr="001202FF" w:rsidRDefault="001202FF" w:rsidP="001202FF">
            <w:pPr>
              <w:spacing w:after="0" w:line="240" w:lineRule="auto"/>
              <w:jc w:val="center"/>
              <w:rPr>
                <w:rFonts w:ascii="Times New Roman" w:eastAsia="Times New Roman" w:hAnsi="Times New Roman" w:cs="Times New Roman"/>
              </w:rPr>
            </w:pPr>
            <w:r w:rsidRPr="001202FF">
              <w:rPr>
                <w:rFonts w:ascii="Times New Roman" w:eastAsia="Times New Roman" w:hAnsi="Times New Roman" w:cs="Times New Roman"/>
              </w:rPr>
              <w:lastRenderedPageBreak/>
              <w:t>Conclusion (6.6)</w:t>
            </w:r>
          </w:p>
        </w:tc>
        <w:tc>
          <w:tcPr>
            <w:tcW w:w="0" w:type="auto"/>
            <w:tcMar>
              <w:top w:w="30" w:type="dxa"/>
              <w:left w:w="45" w:type="dxa"/>
              <w:bottom w:w="30" w:type="dxa"/>
              <w:right w:w="45" w:type="dxa"/>
            </w:tcMar>
            <w:hideMark/>
          </w:tcPr>
          <w:p w14:paraId="5F073EF8" w14:textId="77777777" w:rsidR="001202FF" w:rsidRPr="001202FF" w:rsidRDefault="001202FF" w:rsidP="001202FF">
            <w:pPr>
              <w:spacing w:after="0" w:line="240" w:lineRule="auto"/>
              <w:jc w:val="center"/>
              <w:rPr>
                <w:rFonts w:ascii="Times New Roman" w:eastAsia="Times New Roman" w:hAnsi="Times New Roman" w:cs="Times New Roman"/>
              </w:rPr>
            </w:pPr>
            <w:r w:rsidRPr="001202FF">
              <w:rPr>
                <w:rFonts w:ascii="Times New Roman" w:eastAsia="Times New Roman" w:hAnsi="Times New Roman" w:cs="Times New Roman"/>
              </w:rPr>
              <w:t>Summary of TTPs, weaknesses, and key actions.</w:t>
            </w:r>
          </w:p>
        </w:tc>
        <w:tc>
          <w:tcPr>
            <w:tcW w:w="0" w:type="auto"/>
            <w:tcMar>
              <w:top w:w="30" w:type="dxa"/>
              <w:left w:w="45" w:type="dxa"/>
              <w:bottom w:w="30" w:type="dxa"/>
              <w:right w:w="45" w:type="dxa"/>
            </w:tcMar>
            <w:hideMark/>
          </w:tcPr>
          <w:p w14:paraId="3407A2BC" w14:textId="77777777" w:rsidR="001202FF" w:rsidRPr="001202FF" w:rsidRDefault="001202FF" w:rsidP="001202FF">
            <w:pPr>
              <w:spacing w:after="0" w:line="240" w:lineRule="auto"/>
              <w:jc w:val="center"/>
              <w:rPr>
                <w:rFonts w:ascii="Times New Roman" w:eastAsia="Times New Roman" w:hAnsi="Times New Roman" w:cs="Times New Roman"/>
              </w:rPr>
            </w:pPr>
            <w:r w:rsidRPr="001202FF">
              <w:rPr>
                <w:rFonts w:ascii="Times New Roman" w:eastAsia="Times New Roman" w:hAnsi="Times New Roman" w:cs="Times New Roman"/>
              </w:rPr>
              <w:t>10</w:t>
            </w:r>
          </w:p>
        </w:tc>
      </w:tr>
    </w:tbl>
    <w:p w14:paraId="69F13655" w14:textId="77777777" w:rsidR="001202FF" w:rsidRDefault="001202FF" w:rsidP="001202FF">
      <w:pPr>
        <w:spacing w:before="105" w:after="105" w:line="360" w:lineRule="auto"/>
        <w:rPr>
          <w:rFonts w:ascii="Times New Roman" w:hAnsi="Times New Roman" w:cs="Times New Roman"/>
          <w:b/>
        </w:rPr>
      </w:pPr>
    </w:p>
    <w:p w14:paraId="65BE5862" w14:textId="77777777" w:rsidR="001202FF" w:rsidRPr="001202FF" w:rsidRDefault="001202FF" w:rsidP="001202FF">
      <w:pPr>
        <w:spacing w:before="105" w:after="105" w:line="360" w:lineRule="auto"/>
        <w:jc w:val="center"/>
        <w:rPr>
          <w:rFonts w:ascii="Times New Roman" w:hAnsi="Times New Roman" w:cs="Times New Roman"/>
          <w:b/>
        </w:rPr>
      </w:pPr>
      <w:r>
        <w:rPr>
          <w:rFonts w:ascii="Times New Roman" w:hAnsi="Times New Roman" w:cs="Times New Roman"/>
          <w:b/>
          <w:noProof/>
        </w:rPr>
        <w:drawing>
          <wp:inline distT="0" distB="0" distL="0" distR="0" wp14:anchorId="2620F505" wp14:editId="59647DE2">
            <wp:extent cx="5486400" cy="3200400"/>
            <wp:effectExtent l="0" t="0" r="19050" b="1905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2518AF5" w14:textId="77777777" w:rsidR="001202FF" w:rsidRPr="002641D1" w:rsidRDefault="001202FF" w:rsidP="001202FF">
      <w:pPr>
        <w:spacing w:before="105" w:after="105" w:line="360" w:lineRule="auto"/>
        <w:jc w:val="center"/>
        <w:rPr>
          <w:rFonts w:ascii="Times New Roman" w:hAnsi="Times New Roman" w:cs="Times New Roman"/>
        </w:rPr>
      </w:pPr>
      <w:r>
        <w:rPr>
          <w:rFonts w:ascii="Times New Roman" w:eastAsia="inter" w:hAnsi="Times New Roman" w:cs="Times New Roman"/>
          <w:b/>
          <w:color w:val="000000"/>
        </w:rPr>
        <w:t>Fig.-12</w:t>
      </w:r>
      <w:r w:rsidRPr="002641D1">
        <w:rPr>
          <w:rFonts w:ascii="Times New Roman" w:eastAsia="inter" w:hAnsi="Times New Roman" w:cs="Times New Roman"/>
          <w:b/>
          <w:color w:val="000000"/>
        </w:rPr>
        <w:t>:</w:t>
      </w:r>
      <w:r>
        <w:rPr>
          <w:rFonts w:ascii="Times New Roman" w:eastAsia="inter" w:hAnsi="Times New Roman" w:cs="Times New Roman"/>
          <w:color w:val="000000"/>
        </w:rPr>
        <w:t xml:space="preserve"> </w:t>
      </w:r>
      <w:r w:rsidRPr="002641D1">
        <w:rPr>
          <w:rFonts w:ascii="Times New Roman" w:eastAsia="inter" w:hAnsi="Times New Roman" w:cs="Times New Roman"/>
          <w:color w:val="000000"/>
        </w:rPr>
        <w:t>Pie Chart of Repo</w:t>
      </w:r>
      <w:r>
        <w:rPr>
          <w:rFonts w:ascii="Times New Roman" w:eastAsia="inter" w:hAnsi="Times New Roman" w:cs="Times New Roman"/>
          <w:color w:val="000000"/>
        </w:rPr>
        <w:t>rt Length Allocation by Section</w:t>
      </w:r>
    </w:p>
    <w:p w14:paraId="1D4CAD4D" w14:textId="77777777" w:rsidR="006C7D66" w:rsidRDefault="006C7D66" w:rsidP="006C7D66">
      <w:pPr>
        <w:spacing w:before="100" w:beforeAutospacing="1" w:after="100" w:afterAutospacing="1" w:line="360" w:lineRule="auto"/>
        <w:jc w:val="both"/>
        <w:rPr>
          <w:rFonts w:ascii="Times New Roman" w:eastAsia="Times New Roman" w:hAnsi="Times New Roman" w:cs="Times New Roman"/>
          <w:sz w:val="36"/>
          <w:szCs w:val="36"/>
        </w:rPr>
      </w:pPr>
    </w:p>
    <w:p w14:paraId="21A123B6" w14:textId="77777777" w:rsidR="002527A5" w:rsidRDefault="002527A5" w:rsidP="006C7D66">
      <w:pPr>
        <w:spacing w:before="100" w:beforeAutospacing="1" w:after="100" w:afterAutospacing="1" w:line="360" w:lineRule="auto"/>
        <w:jc w:val="both"/>
        <w:rPr>
          <w:rFonts w:ascii="Times New Roman" w:eastAsia="Times New Roman" w:hAnsi="Times New Roman" w:cs="Times New Roman"/>
          <w:sz w:val="36"/>
          <w:szCs w:val="36"/>
        </w:rPr>
      </w:pPr>
    </w:p>
    <w:p w14:paraId="3DE3D48F" w14:textId="77777777" w:rsidR="00F2179F" w:rsidRDefault="00F2179F" w:rsidP="006C7D66">
      <w:pPr>
        <w:spacing w:before="100" w:beforeAutospacing="1" w:after="100" w:afterAutospacing="1" w:line="360" w:lineRule="auto"/>
        <w:jc w:val="both"/>
        <w:rPr>
          <w:rFonts w:ascii="Times New Roman" w:eastAsia="Times New Roman" w:hAnsi="Times New Roman" w:cs="Times New Roman"/>
          <w:sz w:val="36"/>
          <w:szCs w:val="36"/>
        </w:rPr>
      </w:pPr>
    </w:p>
    <w:p w14:paraId="685E4AD0" w14:textId="77777777" w:rsidR="00F2179F" w:rsidRDefault="00F2179F" w:rsidP="006C7D66">
      <w:pPr>
        <w:spacing w:before="100" w:beforeAutospacing="1" w:after="100" w:afterAutospacing="1" w:line="360" w:lineRule="auto"/>
        <w:jc w:val="both"/>
        <w:rPr>
          <w:rFonts w:ascii="Times New Roman" w:eastAsia="Times New Roman" w:hAnsi="Times New Roman" w:cs="Times New Roman"/>
          <w:sz w:val="36"/>
          <w:szCs w:val="36"/>
        </w:rPr>
      </w:pPr>
    </w:p>
    <w:p w14:paraId="0468F7BD" w14:textId="77777777" w:rsidR="00F2179F" w:rsidRDefault="00F2179F" w:rsidP="006C7D66">
      <w:pPr>
        <w:spacing w:before="100" w:beforeAutospacing="1" w:after="100" w:afterAutospacing="1" w:line="360" w:lineRule="auto"/>
        <w:jc w:val="both"/>
        <w:rPr>
          <w:rFonts w:ascii="Times New Roman" w:eastAsia="Times New Roman" w:hAnsi="Times New Roman" w:cs="Times New Roman"/>
          <w:sz w:val="36"/>
          <w:szCs w:val="36"/>
        </w:rPr>
      </w:pPr>
    </w:p>
    <w:p w14:paraId="49F4CFE6" w14:textId="77777777" w:rsidR="00F2179F" w:rsidRDefault="00F2179F" w:rsidP="006C7D66">
      <w:pPr>
        <w:spacing w:before="100" w:beforeAutospacing="1" w:after="100" w:afterAutospacing="1" w:line="360" w:lineRule="auto"/>
        <w:jc w:val="both"/>
        <w:rPr>
          <w:rFonts w:ascii="Times New Roman" w:eastAsia="Times New Roman" w:hAnsi="Times New Roman" w:cs="Times New Roman"/>
          <w:sz w:val="36"/>
          <w:szCs w:val="36"/>
        </w:rPr>
      </w:pPr>
    </w:p>
    <w:p w14:paraId="4FD873E9" w14:textId="77777777" w:rsidR="00F2179F" w:rsidRDefault="00F2179F" w:rsidP="006C7D66">
      <w:pPr>
        <w:spacing w:before="100" w:beforeAutospacing="1" w:after="100" w:afterAutospacing="1" w:line="360" w:lineRule="auto"/>
        <w:jc w:val="both"/>
        <w:rPr>
          <w:rFonts w:ascii="Times New Roman" w:eastAsia="Times New Roman" w:hAnsi="Times New Roman" w:cs="Times New Roman"/>
          <w:sz w:val="36"/>
          <w:szCs w:val="36"/>
        </w:rPr>
      </w:pPr>
    </w:p>
    <w:p w14:paraId="3DE384D1" w14:textId="77777777" w:rsidR="00F2179F" w:rsidRPr="00F2179F" w:rsidRDefault="00F2179F" w:rsidP="00F2179F">
      <w:pPr>
        <w:spacing w:before="100" w:beforeAutospacing="1" w:after="100" w:afterAutospacing="1" w:line="360" w:lineRule="auto"/>
        <w:jc w:val="both"/>
        <w:rPr>
          <w:rFonts w:ascii="Times New Roman" w:eastAsia="Times New Roman" w:hAnsi="Times New Roman" w:cs="Times New Roman"/>
          <w:b/>
          <w:sz w:val="28"/>
          <w:szCs w:val="28"/>
        </w:rPr>
      </w:pPr>
      <w:r w:rsidRPr="00F2179F">
        <w:rPr>
          <w:rFonts w:ascii="Times New Roman" w:eastAsia="Times New Roman" w:hAnsi="Times New Roman" w:cs="Times New Roman"/>
          <w:b/>
          <w:sz w:val="28"/>
          <w:szCs w:val="28"/>
        </w:rPr>
        <w:lastRenderedPageBreak/>
        <w:t>References:</w:t>
      </w:r>
    </w:p>
    <w:p w14:paraId="5C6B113A" w14:textId="77777777" w:rsidR="00F2179F" w:rsidRPr="00F2179F" w:rsidRDefault="00F2179F" w:rsidP="00F2179F">
      <w:pPr>
        <w:spacing w:before="100" w:beforeAutospacing="1" w:after="100" w:afterAutospacing="1" w:line="360" w:lineRule="auto"/>
        <w:jc w:val="both"/>
        <w:rPr>
          <w:rFonts w:ascii="Times New Roman" w:eastAsia="Times New Roman" w:hAnsi="Times New Roman" w:cs="Times New Roman"/>
          <w:sz w:val="24"/>
          <w:szCs w:val="24"/>
        </w:rPr>
      </w:pPr>
      <w:r w:rsidRPr="00F2179F">
        <w:rPr>
          <w:rFonts w:ascii="Times New Roman" w:eastAsia="Times New Roman" w:hAnsi="Times New Roman" w:cs="Times New Roman"/>
          <w:sz w:val="24"/>
          <w:szCs w:val="24"/>
        </w:rPr>
        <w:t>1.</w:t>
      </w:r>
      <w:r w:rsidRPr="00F2179F">
        <w:rPr>
          <w:rFonts w:ascii="Times New Roman" w:eastAsia="Times New Roman" w:hAnsi="Times New Roman" w:cs="Times New Roman"/>
          <w:sz w:val="24"/>
          <w:szCs w:val="24"/>
        </w:rPr>
        <w:tab/>
        <w:t xml:space="preserve">Dullea, E. (2020). Recent attacks on healthcare providers by ransomware. Herzog Hospital Journal of Cybersecurity, 2(4), 1-5. </w:t>
      </w:r>
      <w:proofErr w:type="spellStart"/>
      <w:r w:rsidRPr="00F2179F">
        <w:rPr>
          <w:rFonts w:ascii="Times New Roman" w:eastAsia="Times New Roman" w:hAnsi="Times New Roman" w:cs="Times New Roman"/>
          <w:sz w:val="24"/>
          <w:szCs w:val="24"/>
        </w:rPr>
        <w:t>doi</w:t>
      </w:r>
      <w:proofErr w:type="spellEnd"/>
      <w:r w:rsidRPr="00F2179F">
        <w:rPr>
          <w:rFonts w:ascii="Times New Roman" w:eastAsia="Times New Roman" w:hAnsi="Times New Roman" w:cs="Times New Roman"/>
          <w:sz w:val="24"/>
          <w:szCs w:val="24"/>
        </w:rPr>
        <w:t>: 10.1002/hcj.2020.2.4.1pmc.ncbi.nlm.nih.</w:t>
      </w:r>
    </w:p>
    <w:p w14:paraId="1280CCF8" w14:textId="77777777" w:rsidR="00F2179F" w:rsidRPr="00F2179F" w:rsidRDefault="00F2179F" w:rsidP="00F2179F">
      <w:pPr>
        <w:spacing w:before="100" w:beforeAutospacing="1" w:after="100" w:afterAutospacing="1" w:line="360" w:lineRule="auto"/>
        <w:jc w:val="both"/>
        <w:rPr>
          <w:rFonts w:ascii="Times New Roman" w:eastAsia="Times New Roman" w:hAnsi="Times New Roman" w:cs="Times New Roman"/>
          <w:sz w:val="24"/>
          <w:szCs w:val="24"/>
        </w:rPr>
      </w:pPr>
      <w:r w:rsidRPr="00F2179F">
        <w:rPr>
          <w:rFonts w:ascii="Times New Roman" w:eastAsia="Times New Roman" w:hAnsi="Times New Roman" w:cs="Times New Roman"/>
          <w:sz w:val="24"/>
          <w:szCs w:val="24"/>
        </w:rPr>
        <w:t>2.</w:t>
      </w:r>
      <w:r w:rsidRPr="00F2179F">
        <w:rPr>
          <w:rFonts w:ascii="Times New Roman" w:eastAsia="Times New Roman" w:hAnsi="Times New Roman" w:cs="Times New Roman"/>
          <w:sz w:val="24"/>
          <w:szCs w:val="24"/>
        </w:rPr>
        <w:tab/>
      </w:r>
      <w:proofErr w:type="spellStart"/>
      <w:r w:rsidRPr="00F2179F">
        <w:rPr>
          <w:rFonts w:ascii="Times New Roman" w:eastAsia="Times New Roman" w:hAnsi="Times New Roman" w:cs="Times New Roman"/>
          <w:sz w:val="24"/>
          <w:szCs w:val="24"/>
        </w:rPr>
        <w:t>Hipaa</w:t>
      </w:r>
      <w:proofErr w:type="spellEnd"/>
      <w:r w:rsidRPr="00F2179F">
        <w:rPr>
          <w:rFonts w:ascii="Times New Roman" w:eastAsia="Times New Roman" w:hAnsi="Times New Roman" w:cs="Times New Roman"/>
          <w:sz w:val="24"/>
          <w:szCs w:val="24"/>
        </w:rPr>
        <w:t xml:space="preserve"> Journal. (2023, January 23). In 2020Universal Health Services ransomware attack cost 67M. HIPAA Journal. https:// www.hipaajournal.com/universal-health-services-ransomware-attack-cost/hipaajournal.</w:t>
      </w:r>
    </w:p>
    <w:p w14:paraId="7243F2F9" w14:textId="77777777" w:rsidR="00F2179F" w:rsidRPr="00F2179F" w:rsidRDefault="00F2179F" w:rsidP="00F2179F">
      <w:pPr>
        <w:spacing w:before="100" w:beforeAutospacing="1" w:after="100" w:afterAutospacing="1" w:line="360" w:lineRule="auto"/>
        <w:jc w:val="both"/>
        <w:rPr>
          <w:rFonts w:ascii="Times New Roman" w:eastAsia="Times New Roman" w:hAnsi="Times New Roman" w:cs="Times New Roman"/>
          <w:sz w:val="24"/>
          <w:szCs w:val="24"/>
        </w:rPr>
      </w:pPr>
      <w:r w:rsidRPr="00F2179F">
        <w:rPr>
          <w:rFonts w:ascii="Times New Roman" w:eastAsia="Times New Roman" w:hAnsi="Times New Roman" w:cs="Times New Roman"/>
          <w:sz w:val="24"/>
          <w:szCs w:val="24"/>
        </w:rPr>
        <w:t>3.</w:t>
      </w:r>
      <w:r w:rsidRPr="00F2179F">
        <w:rPr>
          <w:rFonts w:ascii="Times New Roman" w:eastAsia="Times New Roman" w:hAnsi="Times New Roman" w:cs="Times New Roman"/>
          <w:sz w:val="24"/>
          <w:szCs w:val="24"/>
        </w:rPr>
        <w:tab/>
        <w:t>Institute of Security and technology. (2024). Ransomware in medical care: Decreasing the threat to patient care. J Cybersecurity and Critical Infrastructure, 3(1), 45 60. https://jccci.org/index.php/jccci/article/view/14jccci</w:t>
      </w:r>
    </w:p>
    <w:p w14:paraId="33CD3318" w14:textId="77777777" w:rsidR="00F2179F" w:rsidRPr="00F2179F" w:rsidRDefault="00F2179F" w:rsidP="00F2179F">
      <w:pPr>
        <w:spacing w:before="100" w:beforeAutospacing="1" w:after="100" w:afterAutospacing="1" w:line="360" w:lineRule="auto"/>
        <w:jc w:val="both"/>
        <w:rPr>
          <w:rFonts w:ascii="Times New Roman" w:eastAsia="Times New Roman" w:hAnsi="Times New Roman" w:cs="Times New Roman"/>
          <w:sz w:val="24"/>
          <w:szCs w:val="24"/>
        </w:rPr>
      </w:pPr>
      <w:r w:rsidRPr="00F2179F">
        <w:rPr>
          <w:rFonts w:ascii="Times New Roman" w:eastAsia="Times New Roman" w:hAnsi="Times New Roman" w:cs="Times New Roman"/>
          <w:sz w:val="24"/>
          <w:szCs w:val="24"/>
        </w:rPr>
        <w:t>4.</w:t>
      </w:r>
      <w:r w:rsidRPr="00F2179F">
        <w:rPr>
          <w:rFonts w:ascii="Times New Roman" w:eastAsia="Times New Roman" w:hAnsi="Times New Roman" w:cs="Times New Roman"/>
          <w:sz w:val="24"/>
          <w:szCs w:val="24"/>
        </w:rPr>
        <w:tab/>
      </w:r>
      <w:proofErr w:type="spellStart"/>
      <w:r w:rsidRPr="00F2179F">
        <w:rPr>
          <w:rFonts w:ascii="Times New Roman" w:eastAsia="Times New Roman" w:hAnsi="Times New Roman" w:cs="Times New Roman"/>
          <w:sz w:val="24"/>
          <w:szCs w:val="24"/>
        </w:rPr>
        <w:t>Invenio</w:t>
      </w:r>
      <w:proofErr w:type="spellEnd"/>
      <w:r w:rsidRPr="00F2179F">
        <w:rPr>
          <w:rFonts w:ascii="Times New Roman" w:eastAsia="Times New Roman" w:hAnsi="Times New Roman" w:cs="Times New Roman"/>
          <w:sz w:val="24"/>
          <w:szCs w:val="24"/>
        </w:rPr>
        <w:t xml:space="preserve"> IT. (2024, September 25). Staffing shortage in the healthcare system: ransomware attack issues 2023 report. </w:t>
      </w:r>
      <w:proofErr w:type="spellStart"/>
      <w:r w:rsidRPr="00F2179F">
        <w:rPr>
          <w:rFonts w:ascii="Times New Roman" w:eastAsia="Times New Roman" w:hAnsi="Times New Roman" w:cs="Times New Roman"/>
          <w:sz w:val="24"/>
          <w:szCs w:val="24"/>
        </w:rPr>
        <w:t>Invenio</w:t>
      </w:r>
      <w:proofErr w:type="spellEnd"/>
      <w:r w:rsidRPr="00F2179F">
        <w:rPr>
          <w:rFonts w:ascii="Times New Roman" w:eastAsia="Times New Roman" w:hAnsi="Times New Roman" w:cs="Times New Roman"/>
          <w:sz w:val="24"/>
          <w:szCs w:val="24"/>
        </w:rPr>
        <w:t xml:space="preserve"> IT. invenioit.com/security/ransomware-attacks-healthcare/</w:t>
      </w:r>
      <w:proofErr w:type="spellStart"/>
      <w:r w:rsidRPr="00F2179F">
        <w:rPr>
          <w:rFonts w:ascii="Times New Roman" w:eastAsia="Times New Roman" w:hAnsi="Times New Roman" w:cs="Times New Roman"/>
          <w:sz w:val="24"/>
          <w:szCs w:val="24"/>
        </w:rPr>
        <w:t>invenioit</w:t>
      </w:r>
      <w:proofErr w:type="spellEnd"/>
      <w:r w:rsidRPr="00F2179F">
        <w:rPr>
          <w:rFonts w:ascii="Times New Roman" w:eastAsia="Times New Roman" w:hAnsi="Times New Roman" w:cs="Times New Roman"/>
          <w:sz w:val="24"/>
          <w:szCs w:val="24"/>
        </w:rPr>
        <w:t>.</w:t>
      </w:r>
    </w:p>
    <w:p w14:paraId="622DE447" w14:textId="77777777" w:rsidR="00F2179F" w:rsidRPr="00F2179F" w:rsidRDefault="00F2179F" w:rsidP="00F2179F">
      <w:pPr>
        <w:spacing w:before="100" w:beforeAutospacing="1" w:after="100" w:afterAutospacing="1" w:line="360" w:lineRule="auto"/>
        <w:jc w:val="both"/>
        <w:rPr>
          <w:rFonts w:ascii="Times New Roman" w:eastAsia="Times New Roman" w:hAnsi="Times New Roman" w:cs="Times New Roman"/>
          <w:sz w:val="24"/>
          <w:szCs w:val="24"/>
        </w:rPr>
      </w:pPr>
      <w:r w:rsidRPr="00F2179F">
        <w:rPr>
          <w:rFonts w:ascii="Times New Roman" w:eastAsia="Times New Roman" w:hAnsi="Times New Roman" w:cs="Times New Roman"/>
          <w:sz w:val="24"/>
          <w:szCs w:val="24"/>
        </w:rPr>
        <w:t>5.</w:t>
      </w:r>
      <w:r w:rsidRPr="00F2179F">
        <w:rPr>
          <w:rFonts w:ascii="Times New Roman" w:eastAsia="Times New Roman" w:hAnsi="Times New Roman" w:cs="Times New Roman"/>
          <w:sz w:val="24"/>
          <w:szCs w:val="24"/>
        </w:rPr>
        <w:tab/>
        <w:t>Cybersecurity and Infrastructure Security Agency, Multi-State information sharing and analysis center. (2020). Ransomware guidelines: Prevention and response checklist. U.S department of homeland security. https://cisa.govglatfelterpublicentities</w:t>
      </w:r>
    </w:p>
    <w:p w14:paraId="159B595A" w14:textId="77777777" w:rsidR="00F2179F" w:rsidRPr="00F2179F" w:rsidRDefault="00F2179F" w:rsidP="00F2179F">
      <w:pPr>
        <w:spacing w:before="100" w:beforeAutospacing="1" w:after="100" w:afterAutospacing="1" w:line="360" w:lineRule="auto"/>
        <w:jc w:val="both"/>
        <w:rPr>
          <w:rFonts w:ascii="Times New Roman" w:eastAsia="Times New Roman" w:hAnsi="Times New Roman" w:cs="Times New Roman"/>
          <w:sz w:val="24"/>
          <w:szCs w:val="24"/>
        </w:rPr>
      </w:pPr>
      <w:r w:rsidRPr="00F2179F">
        <w:rPr>
          <w:rFonts w:ascii="Times New Roman" w:eastAsia="Times New Roman" w:hAnsi="Times New Roman" w:cs="Times New Roman"/>
          <w:sz w:val="24"/>
          <w:szCs w:val="24"/>
        </w:rPr>
        <w:t>6.</w:t>
      </w:r>
      <w:r w:rsidRPr="00F2179F">
        <w:rPr>
          <w:rFonts w:ascii="Times New Roman" w:eastAsia="Times New Roman" w:hAnsi="Times New Roman" w:cs="Times New Roman"/>
          <w:sz w:val="24"/>
          <w:szCs w:val="24"/>
        </w:rPr>
        <w:tab/>
        <w:t>Cybersecurity and Infrastructure Security Agency. (2024, February 29). Healthcare mitigation handbook. CISA. https://www.cisa.govcompliancepoint</w:t>
      </w:r>
    </w:p>
    <w:p w14:paraId="03BF9835" w14:textId="77777777" w:rsidR="00F2179F" w:rsidRPr="00F2179F" w:rsidRDefault="00F2179F" w:rsidP="00F2179F">
      <w:pPr>
        <w:spacing w:before="100" w:beforeAutospacing="1" w:after="100" w:afterAutospacing="1" w:line="360" w:lineRule="auto"/>
        <w:jc w:val="both"/>
        <w:rPr>
          <w:rFonts w:ascii="Times New Roman" w:eastAsia="Times New Roman" w:hAnsi="Times New Roman" w:cs="Times New Roman"/>
          <w:sz w:val="24"/>
          <w:szCs w:val="24"/>
        </w:rPr>
      </w:pPr>
      <w:r w:rsidRPr="00F2179F">
        <w:rPr>
          <w:rFonts w:ascii="Times New Roman" w:eastAsia="Times New Roman" w:hAnsi="Times New Roman" w:cs="Times New Roman"/>
          <w:sz w:val="24"/>
          <w:szCs w:val="24"/>
        </w:rPr>
        <w:t>7.</w:t>
      </w:r>
      <w:r w:rsidRPr="00F2179F">
        <w:rPr>
          <w:rFonts w:ascii="Times New Roman" w:eastAsia="Times New Roman" w:hAnsi="Times New Roman" w:cs="Times New Roman"/>
          <w:sz w:val="24"/>
          <w:szCs w:val="24"/>
        </w:rPr>
        <w:tab/>
        <w:t>(2025, February 6). Cybersecurity and Infrastructure Security Agency. Advice on how to cover sensitive information in case it is being attacked by ransomware. CISA. https://www.cisa.govhealthcareitnews</w:t>
      </w:r>
    </w:p>
    <w:p w14:paraId="683ED9CE" w14:textId="77777777" w:rsidR="00F2179F" w:rsidRPr="00F2179F" w:rsidRDefault="00F2179F" w:rsidP="00F2179F">
      <w:pPr>
        <w:spacing w:before="100" w:beforeAutospacing="1" w:after="100" w:afterAutospacing="1" w:line="360" w:lineRule="auto"/>
        <w:jc w:val="both"/>
        <w:rPr>
          <w:rFonts w:ascii="Times New Roman" w:eastAsia="Times New Roman" w:hAnsi="Times New Roman" w:cs="Times New Roman"/>
          <w:sz w:val="24"/>
          <w:szCs w:val="24"/>
        </w:rPr>
      </w:pPr>
      <w:r w:rsidRPr="00F2179F">
        <w:rPr>
          <w:rFonts w:ascii="Times New Roman" w:eastAsia="Times New Roman" w:hAnsi="Times New Roman" w:cs="Times New Roman"/>
          <w:sz w:val="24"/>
          <w:szCs w:val="24"/>
        </w:rPr>
        <w:t>8.</w:t>
      </w:r>
      <w:r w:rsidRPr="00F2179F">
        <w:rPr>
          <w:rFonts w:ascii="Times New Roman" w:eastAsia="Times New Roman" w:hAnsi="Times New Roman" w:cs="Times New Roman"/>
          <w:sz w:val="24"/>
          <w:szCs w:val="24"/>
        </w:rPr>
        <w:tab/>
        <w:t>U.S Department of Health and Human Services. (2024, January 17). Ransomware &amp; healthcare. Fields, c. p. m. ransomware-</w:t>
      </w:r>
      <w:proofErr w:type="spellStart"/>
      <w:r w:rsidRPr="00F2179F">
        <w:rPr>
          <w:rFonts w:ascii="Times New Roman" w:eastAsia="Times New Roman" w:hAnsi="Times New Roman" w:cs="Times New Roman"/>
          <w:sz w:val="24"/>
          <w:szCs w:val="24"/>
        </w:rPr>
        <w:t>healthcare.p</w:t>
      </w:r>
      <w:proofErr w:type="spellEnd"/>
      <w:r w:rsidRPr="00F2179F">
        <w:rPr>
          <w:rFonts w:ascii="Times New Roman" w:eastAsia="Times New Roman" w:hAnsi="Times New Roman" w:cs="Times New Roman"/>
          <w:sz w:val="24"/>
          <w:szCs w:val="24"/>
        </w:rPr>
        <w:t xml:space="preserve">. d. </w:t>
      </w:r>
      <w:proofErr w:type="spellStart"/>
      <w:r w:rsidRPr="00F2179F">
        <w:rPr>
          <w:rFonts w:ascii="Times New Roman" w:eastAsia="Times New Roman" w:hAnsi="Times New Roman" w:cs="Times New Roman"/>
          <w:sz w:val="24"/>
          <w:szCs w:val="24"/>
        </w:rPr>
        <w:t>hhs</w:t>
      </w:r>
      <w:proofErr w:type="spellEnd"/>
      <w:r w:rsidRPr="00F2179F">
        <w:rPr>
          <w:rFonts w:ascii="Times New Roman" w:eastAsia="Times New Roman" w:hAnsi="Times New Roman" w:cs="Times New Roman"/>
          <w:sz w:val="24"/>
          <w:szCs w:val="24"/>
        </w:rPr>
        <w:t>.</w:t>
      </w:r>
    </w:p>
    <w:p w14:paraId="4E36A8A6" w14:textId="77777777" w:rsidR="00F2179F" w:rsidRPr="00F2179F" w:rsidRDefault="00F2179F" w:rsidP="00F2179F">
      <w:pPr>
        <w:spacing w:before="100" w:beforeAutospacing="1" w:after="100" w:afterAutospacing="1" w:line="360" w:lineRule="auto"/>
        <w:jc w:val="both"/>
        <w:rPr>
          <w:rFonts w:ascii="Times New Roman" w:eastAsia="Times New Roman" w:hAnsi="Times New Roman" w:cs="Times New Roman"/>
          <w:sz w:val="24"/>
          <w:szCs w:val="24"/>
        </w:rPr>
      </w:pPr>
      <w:r w:rsidRPr="00F2179F">
        <w:rPr>
          <w:rFonts w:ascii="Times New Roman" w:eastAsia="Times New Roman" w:hAnsi="Times New Roman" w:cs="Times New Roman"/>
          <w:sz w:val="24"/>
          <w:szCs w:val="24"/>
        </w:rPr>
        <w:t>9.</w:t>
      </w:r>
      <w:r w:rsidRPr="00F2179F">
        <w:rPr>
          <w:rFonts w:ascii="Times New Roman" w:eastAsia="Times New Roman" w:hAnsi="Times New Roman" w:cs="Times New Roman"/>
          <w:sz w:val="24"/>
          <w:szCs w:val="24"/>
        </w:rPr>
        <w:tab/>
        <w:t xml:space="preserve">MITRE Corporation. (2020). MITRE ATT&amp;CK Design and </w:t>
      </w:r>
      <w:proofErr w:type="gramStart"/>
      <w:r w:rsidRPr="00F2179F">
        <w:rPr>
          <w:rFonts w:ascii="Times New Roman" w:eastAsia="Times New Roman" w:hAnsi="Times New Roman" w:cs="Times New Roman"/>
          <w:sz w:val="24"/>
          <w:szCs w:val="24"/>
        </w:rPr>
        <w:t>philosophy</w:t>
      </w:r>
      <w:proofErr w:type="gramEnd"/>
      <w:r w:rsidRPr="00F2179F">
        <w:rPr>
          <w:rFonts w:ascii="Times New Roman" w:eastAsia="Times New Roman" w:hAnsi="Times New Roman" w:cs="Times New Roman"/>
          <w:sz w:val="24"/>
          <w:szCs w:val="24"/>
        </w:rPr>
        <w:t xml:space="preserve"> (Version 8). MITRE. https://attack.mitre.org/docs/ATTACK_Design_and_Philosophy_March_2020.pdfattack.mitre</w:t>
      </w:r>
    </w:p>
    <w:p w14:paraId="21F0C8F7" w14:textId="77777777" w:rsidR="00F2179F" w:rsidRPr="00F2179F" w:rsidRDefault="00F2179F" w:rsidP="00F2179F">
      <w:pPr>
        <w:spacing w:before="100" w:beforeAutospacing="1" w:after="100" w:afterAutospacing="1" w:line="360" w:lineRule="auto"/>
        <w:jc w:val="both"/>
        <w:rPr>
          <w:rFonts w:ascii="Times New Roman" w:eastAsia="Times New Roman" w:hAnsi="Times New Roman" w:cs="Times New Roman"/>
          <w:sz w:val="24"/>
          <w:szCs w:val="24"/>
        </w:rPr>
      </w:pPr>
      <w:r w:rsidRPr="00F2179F">
        <w:rPr>
          <w:rFonts w:ascii="Times New Roman" w:eastAsia="Times New Roman" w:hAnsi="Times New Roman" w:cs="Times New Roman"/>
          <w:sz w:val="24"/>
          <w:szCs w:val="24"/>
        </w:rPr>
        <w:lastRenderedPageBreak/>
        <w:t>10.</w:t>
      </w:r>
      <w:r w:rsidRPr="00F2179F">
        <w:rPr>
          <w:rFonts w:ascii="Times New Roman" w:eastAsia="Times New Roman" w:hAnsi="Times New Roman" w:cs="Times New Roman"/>
          <w:sz w:val="24"/>
          <w:szCs w:val="24"/>
        </w:rPr>
        <w:tab/>
        <w:t>MITRE Corporation. (n.d.). MITRE ATT&amp;CK® knowledge base. MITRE. https://attack.mitre.orgattack.mitre</w:t>
      </w:r>
    </w:p>
    <w:p w14:paraId="2D5A6B59" w14:textId="77777777" w:rsidR="00F2179F" w:rsidRPr="00F2179F" w:rsidRDefault="00F2179F" w:rsidP="00F2179F">
      <w:pPr>
        <w:spacing w:before="100" w:beforeAutospacing="1" w:after="100" w:afterAutospacing="1" w:line="360" w:lineRule="auto"/>
        <w:jc w:val="both"/>
        <w:rPr>
          <w:rFonts w:ascii="Times New Roman" w:eastAsia="Times New Roman" w:hAnsi="Times New Roman" w:cs="Times New Roman"/>
          <w:sz w:val="24"/>
          <w:szCs w:val="24"/>
        </w:rPr>
      </w:pPr>
      <w:r w:rsidRPr="00F2179F">
        <w:rPr>
          <w:rFonts w:ascii="Times New Roman" w:eastAsia="Times New Roman" w:hAnsi="Times New Roman" w:cs="Times New Roman"/>
          <w:sz w:val="24"/>
          <w:szCs w:val="24"/>
        </w:rPr>
        <w:t>11.</w:t>
      </w:r>
      <w:r w:rsidRPr="00F2179F">
        <w:rPr>
          <w:rFonts w:ascii="Times New Roman" w:eastAsia="Times New Roman" w:hAnsi="Times New Roman" w:cs="Times New Roman"/>
          <w:sz w:val="24"/>
          <w:szCs w:val="24"/>
        </w:rPr>
        <w:tab/>
        <w:t xml:space="preserve">Panagiotis, F., </w:t>
      </w:r>
      <w:proofErr w:type="spellStart"/>
      <w:r w:rsidRPr="00F2179F">
        <w:rPr>
          <w:rFonts w:ascii="Times New Roman" w:eastAsia="Times New Roman" w:hAnsi="Times New Roman" w:cs="Times New Roman"/>
          <w:sz w:val="24"/>
          <w:szCs w:val="24"/>
        </w:rPr>
        <w:t>Kalloniatis</w:t>
      </w:r>
      <w:proofErr w:type="spellEnd"/>
      <w:r w:rsidRPr="00F2179F">
        <w:rPr>
          <w:rFonts w:ascii="Times New Roman" w:eastAsia="Times New Roman" w:hAnsi="Times New Roman" w:cs="Times New Roman"/>
          <w:sz w:val="24"/>
          <w:szCs w:val="24"/>
        </w:rPr>
        <w:t xml:space="preserve">, C., and </w:t>
      </w:r>
      <w:proofErr w:type="spellStart"/>
      <w:r w:rsidRPr="00F2179F">
        <w:rPr>
          <w:rFonts w:ascii="Times New Roman" w:eastAsia="Times New Roman" w:hAnsi="Times New Roman" w:cs="Times New Roman"/>
          <w:sz w:val="24"/>
          <w:szCs w:val="24"/>
        </w:rPr>
        <w:t>Gritzalis</w:t>
      </w:r>
      <w:proofErr w:type="spellEnd"/>
      <w:r w:rsidRPr="00F2179F">
        <w:rPr>
          <w:rFonts w:ascii="Times New Roman" w:eastAsia="Times New Roman" w:hAnsi="Times New Roman" w:cs="Times New Roman"/>
          <w:sz w:val="24"/>
          <w:szCs w:val="24"/>
        </w:rPr>
        <w:t xml:space="preserve">, S. (2021). Evaluating the risk of MITRE ATT&amp;CK risk through a cyber security culture </w:t>
      </w:r>
      <w:proofErr w:type="gramStart"/>
      <w:r w:rsidRPr="00F2179F">
        <w:rPr>
          <w:rFonts w:ascii="Times New Roman" w:eastAsia="Times New Roman" w:hAnsi="Times New Roman" w:cs="Times New Roman"/>
          <w:sz w:val="24"/>
          <w:szCs w:val="24"/>
        </w:rPr>
        <w:t>frame-work</w:t>
      </w:r>
      <w:proofErr w:type="gramEnd"/>
      <w:r w:rsidRPr="00F2179F">
        <w:rPr>
          <w:rFonts w:ascii="Times New Roman" w:eastAsia="Times New Roman" w:hAnsi="Times New Roman" w:cs="Times New Roman"/>
          <w:sz w:val="24"/>
          <w:szCs w:val="24"/>
        </w:rPr>
        <w:t>. Future Internet, 13(5) 117. doi.org/10.3390/fi13050117pmc.ncbi.nlm.nih.</w:t>
      </w:r>
    </w:p>
    <w:p w14:paraId="00D4F0FB" w14:textId="77777777" w:rsidR="00F2179F" w:rsidRPr="00F2179F" w:rsidRDefault="00F2179F" w:rsidP="00F2179F">
      <w:pPr>
        <w:spacing w:before="100" w:beforeAutospacing="1" w:after="100" w:afterAutospacing="1" w:line="360" w:lineRule="auto"/>
        <w:jc w:val="both"/>
        <w:rPr>
          <w:rFonts w:ascii="Times New Roman" w:eastAsia="Times New Roman" w:hAnsi="Times New Roman" w:cs="Times New Roman"/>
          <w:sz w:val="24"/>
          <w:szCs w:val="24"/>
        </w:rPr>
      </w:pPr>
      <w:r w:rsidRPr="00F2179F">
        <w:rPr>
          <w:rFonts w:ascii="Times New Roman" w:eastAsia="Times New Roman" w:hAnsi="Times New Roman" w:cs="Times New Roman"/>
          <w:sz w:val="24"/>
          <w:szCs w:val="24"/>
        </w:rPr>
        <w:t>12.</w:t>
      </w:r>
      <w:r w:rsidRPr="00F2179F">
        <w:rPr>
          <w:rFonts w:ascii="Times New Roman" w:eastAsia="Times New Roman" w:hAnsi="Times New Roman" w:cs="Times New Roman"/>
          <w:sz w:val="24"/>
          <w:szCs w:val="24"/>
        </w:rPr>
        <w:tab/>
        <w:t xml:space="preserve">Navarro, J., &amp; Sperotto, A. (2023). </w:t>
      </w:r>
      <w:proofErr w:type="spellStart"/>
      <w:r w:rsidRPr="00F2179F">
        <w:rPr>
          <w:rFonts w:ascii="Times New Roman" w:eastAsia="Times New Roman" w:hAnsi="Times New Roman" w:cs="Times New Roman"/>
          <w:sz w:val="24"/>
          <w:szCs w:val="24"/>
        </w:rPr>
        <w:t>SoK</w:t>
      </w:r>
      <w:proofErr w:type="spellEnd"/>
      <w:r w:rsidRPr="00F2179F">
        <w:rPr>
          <w:rFonts w:ascii="Times New Roman" w:eastAsia="Times New Roman" w:hAnsi="Times New Roman" w:cs="Times New Roman"/>
          <w:sz w:val="24"/>
          <w:szCs w:val="24"/>
        </w:rPr>
        <w:t>: MITRE ATT&amp;CK framework in practice and research. IEEE European Symposium on Security and Privacy Proceedings, 1-18. doi.org/10.48550/arXiv.2304.07411arxiv.</w:t>
      </w:r>
    </w:p>
    <w:p w14:paraId="042D70C7" w14:textId="77777777" w:rsidR="00F2179F" w:rsidRPr="00F2179F" w:rsidRDefault="00F2179F" w:rsidP="00F2179F">
      <w:pPr>
        <w:spacing w:before="100" w:beforeAutospacing="1" w:after="100" w:afterAutospacing="1" w:line="360" w:lineRule="auto"/>
        <w:jc w:val="both"/>
        <w:rPr>
          <w:rFonts w:ascii="Times New Roman" w:eastAsia="Times New Roman" w:hAnsi="Times New Roman" w:cs="Times New Roman"/>
          <w:sz w:val="24"/>
          <w:szCs w:val="24"/>
        </w:rPr>
      </w:pPr>
      <w:r w:rsidRPr="00F2179F">
        <w:rPr>
          <w:rFonts w:ascii="Times New Roman" w:eastAsia="Times New Roman" w:hAnsi="Times New Roman" w:cs="Times New Roman"/>
          <w:sz w:val="24"/>
          <w:szCs w:val="24"/>
        </w:rPr>
        <w:t>13.</w:t>
      </w:r>
      <w:r w:rsidRPr="00F2179F">
        <w:rPr>
          <w:rFonts w:ascii="Times New Roman" w:eastAsia="Times New Roman" w:hAnsi="Times New Roman" w:cs="Times New Roman"/>
          <w:sz w:val="24"/>
          <w:szCs w:val="24"/>
        </w:rPr>
        <w:tab/>
        <w:t xml:space="preserve">Covvey, J. R., &amp; </w:t>
      </w:r>
      <w:proofErr w:type="spellStart"/>
      <w:r w:rsidRPr="00F2179F">
        <w:rPr>
          <w:rFonts w:ascii="Times New Roman" w:eastAsia="Times New Roman" w:hAnsi="Times New Roman" w:cs="Times New Roman"/>
          <w:sz w:val="24"/>
          <w:szCs w:val="24"/>
        </w:rPr>
        <w:t>Uittenbogaard</w:t>
      </w:r>
      <w:proofErr w:type="spellEnd"/>
      <w:r w:rsidRPr="00F2179F">
        <w:rPr>
          <w:rFonts w:ascii="Times New Roman" w:eastAsia="Times New Roman" w:hAnsi="Times New Roman" w:cs="Times New Roman"/>
          <w:sz w:val="24"/>
          <w:szCs w:val="24"/>
        </w:rPr>
        <w:t>, J. (2020). Kidnapping virus kills first person as targeted healthcare comes under new attack. The Lancet digital health,2(</w:t>
      </w:r>
      <w:proofErr w:type="gramStart"/>
      <w:r w:rsidRPr="00F2179F">
        <w:rPr>
          <w:rFonts w:ascii="Times New Roman" w:eastAsia="Times New Roman" w:hAnsi="Times New Roman" w:cs="Times New Roman"/>
          <w:sz w:val="24"/>
          <w:szCs w:val="24"/>
        </w:rPr>
        <w:t>10)e504-e505.doi.org</w:t>
      </w:r>
      <w:proofErr w:type="gramEnd"/>
      <w:r w:rsidRPr="00F2179F">
        <w:rPr>
          <w:rFonts w:ascii="Times New Roman" w:eastAsia="Times New Roman" w:hAnsi="Times New Roman" w:cs="Times New Roman"/>
          <w:sz w:val="24"/>
          <w:szCs w:val="24"/>
        </w:rPr>
        <w:t>/10.1016/S2589-7500(20)30225-9[14]</w:t>
      </w:r>
    </w:p>
    <w:p w14:paraId="5E4C407C" w14:textId="77777777" w:rsidR="00F2179F" w:rsidRPr="00F2179F" w:rsidRDefault="00F2179F" w:rsidP="00F2179F">
      <w:pPr>
        <w:spacing w:before="100" w:beforeAutospacing="1" w:after="100" w:afterAutospacing="1" w:line="360" w:lineRule="auto"/>
        <w:jc w:val="both"/>
        <w:rPr>
          <w:rFonts w:ascii="Times New Roman" w:eastAsia="Times New Roman" w:hAnsi="Times New Roman" w:cs="Times New Roman"/>
          <w:sz w:val="24"/>
          <w:szCs w:val="24"/>
        </w:rPr>
      </w:pPr>
      <w:r w:rsidRPr="00F2179F">
        <w:rPr>
          <w:rFonts w:ascii="Times New Roman" w:eastAsia="Times New Roman" w:hAnsi="Times New Roman" w:cs="Times New Roman"/>
          <w:sz w:val="24"/>
          <w:szCs w:val="24"/>
        </w:rPr>
        <w:t>14.</w:t>
      </w:r>
      <w:r w:rsidRPr="00F2179F">
        <w:rPr>
          <w:rFonts w:ascii="Times New Roman" w:eastAsia="Times New Roman" w:hAnsi="Times New Roman" w:cs="Times New Roman"/>
          <w:sz w:val="24"/>
          <w:szCs w:val="24"/>
        </w:rPr>
        <w:tab/>
        <w:t>Patel, A. B., &amp; Gordon, W. J. (2022). Tendencies of the attacks on hospitals and other organizations providing health care to individuals in the United States by ransomware. A review of the literature was conducted among the Journal of American Medical Associates, 3(12), e224061. https://doi.org/10.1001/jamahealthforum.2022.4061pmc.ncbi.nlm.nih.</w:t>
      </w:r>
    </w:p>
    <w:p w14:paraId="2E52B13E" w14:textId="77777777" w:rsidR="00F2179F" w:rsidRDefault="00F2179F" w:rsidP="00F2179F">
      <w:pPr>
        <w:spacing w:before="100" w:beforeAutospacing="1" w:after="100" w:afterAutospacing="1" w:line="360" w:lineRule="auto"/>
        <w:jc w:val="both"/>
        <w:rPr>
          <w:rFonts w:ascii="Times New Roman" w:eastAsia="Times New Roman" w:hAnsi="Times New Roman" w:cs="Times New Roman"/>
          <w:sz w:val="24"/>
          <w:szCs w:val="24"/>
        </w:rPr>
      </w:pPr>
      <w:r w:rsidRPr="00F2179F">
        <w:rPr>
          <w:rFonts w:ascii="Times New Roman" w:eastAsia="Times New Roman" w:hAnsi="Times New Roman" w:cs="Times New Roman"/>
          <w:sz w:val="24"/>
          <w:szCs w:val="24"/>
        </w:rPr>
        <w:t>15.</w:t>
      </w:r>
      <w:r w:rsidRPr="00F2179F">
        <w:rPr>
          <w:rFonts w:ascii="Times New Roman" w:eastAsia="Times New Roman" w:hAnsi="Times New Roman" w:cs="Times New Roman"/>
          <w:sz w:val="24"/>
          <w:szCs w:val="24"/>
        </w:rPr>
        <w:tab/>
        <w:t>Universal Health Services. (2025, February 10). News release of Universal Health Services on previous cyberattack. Universal Health Services. (2021) https://uhs.com/news/statement-from-universal-health-services/uhs.</w:t>
      </w:r>
    </w:p>
    <w:p w14:paraId="35666A18" w14:textId="77777777" w:rsidR="00822905" w:rsidRDefault="00822905" w:rsidP="00F2179F">
      <w:pPr>
        <w:spacing w:before="100" w:beforeAutospacing="1" w:after="100" w:afterAutospacing="1" w:line="360" w:lineRule="auto"/>
        <w:jc w:val="both"/>
        <w:rPr>
          <w:rFonts w:ascii="Times New Roman" w:eastAsia="Times New Roman" w:hAnsi="Times New Roman" w:cs="Times New Roman"/>
          <w:sz w:val="24"/>
          <w:szCs w:val="24"/>
        </w:rPr>
      </w:pPr>
    </w:p>
    <w:p w14:paraId="3500FB01" w14:textId="77777777" w:rsidR="00822905" w:rsidRDefault="00822905" w:rsidP="00F2179F">
      <w:pPr>
        <w:spacing w:before="100" w:beforeAutospacing="1" w:after="100" w:afterAutospacing="1" w:line="360" w:lineRule="auto"/>
        <w:jc w:val="both"/>
        <w:rPr>
          <w:rFonts w:ascii="Times New Roman" w:eastAsia="Times New Roman" w:hAnsi="Times New Roman" w:cs="Times New Roman"/>
          <w:sz w:val="24"/>
          <w:szCs w:val="24"/>
        </w:rPr>
      </w:pPr>
    </w:p>
    <w:p w14:paraId="01AA1881" w14:textId="77777777" w:rsidR="00822905" w:rsidRDefault="00822905" w:rsidP="00F2179F">
      <w:pPr>
        <w:spacing w:before="100" w:beforeAutospacing="1" w:after="100" w:afterAutospacing="1" w:line="360" w:lineRule="auto"/>
        <w:jc w:val="both"/>
        <w:rPr>
          <w:rFonts w:ascii="Times New Roman" w:eastAsia="Times New Roman" w:hAnsi="Times New Roman" w:cs="Times New Roman"/>
          <w:sz w:val="24"/>
          <w:szCs w:val="24"/>
        </w:rPr>
      </w:pPr>
    </w:p>
    <w:p w14:paraId="757AB6BF" w14:textId="77777777" w:rsidR="00822905" w:rsidRDefault="00822905" w:rsidP="00F2179F">
      <w:pPr>
        <w:spacing w:before="100" w:beforeAutospacing="1" w:after="100" w:afterAutospacing="1" w:line="360" w:lineRule="auto"/>
        <w:jc w:val="both"/>
        <w:rPr>
          <w:rFonts w:ascii="Times New Roman" w:eastAsia="Times New Roman" w:hAnsi="Times New Roman" w:cs="Times New Roman"/>
          <w:sz w:val="24"/>
          <w:szCs w:val="24"/>
        </w:rPr>
      </w:pPr>
    </w:p>
    <w:p w14:paraId="7FC1ABD4" w14:textId="77777777" w:rsidR="00822905" w:rsidRPr="00BA4B45" w:rsidRDefault="00822905" w:rsidP="006C7D66">
      <w:pPr>
        <w:spacing w:before="100" w:beforeAutospacing="1" w:after="100" w:afterAutospacing="1" w:line="360" w:lineRule="auto"/>
        <w:jc w:val="both"/>
        <w:rPr>
          <w:rFonts w:ascii="Times New Roman" w:eastAsia="Times New Roman" w:hAnsi="Times New Roman" w:cs="Times New Roman"/>
          <w:sz w:val="36"/>
          <w:szCs w:val="36"/>
        </w:rPr>
      </w:pPr>
    </w:p>
    <w:p w14:paraId="43E9E5B7" w14:textId="77777777" w:rsidR="00822905" w:rsidRPr="00BA4B45" w:rsidRDefault="00822905" w:rsidP="006C7D66">
      <w:pPr>
        <w:spacing w:before="100" w:beforeAutospacing="1" w:after="100" w:afterAutospacing="1" w:line="360" w:lineRule="auto"/>
        <w:jc w:val="both"/>
        <w:rPr>
          <w:rFonts w:ascii="Times New Roman" w:eastAsia="Times New Roman" w:hAnsi="Times New Roman" w:cs="Times New Roman"/>
          <w:b/>
          <w:i/>
          <w:sz w:val="36"/>
          <w:szCs w:val="36"/>
          <w:u w:val="single"/>
        </w:rPr>
      </w:pPr>
      <w:r w:rsidRPr="00BA4B45">
        <w:rPr>
          <w:rFonts w:ascii="Times New Roman" w:hAnsi="Times New Roman" w:cs="Times New Roman"/>
          <w:b/>
          <w:i/>
          <w:sz w:val="36"/>
          <w:szCs w:val="36"/>
          <w:u w:val="single"/>
        </w:rPr>
        <w:lastRenderedPageBreak/>
        <w:t>Task 2: Red Team Engagement - "Operation IP Shield" (50%)</w:t>
      </w:r>
    </w:p>
    <w:p w14:paraId="7F1E8780" w14:textId="77777777" w:rsidR="00822905" w:rsidRPr="00CE0E78" w:rsidRDefault="00822905" w:rsidP="006C7D66">
      <w:pPr>
        <w:spacing w:line="360" w:lineRule="auto"/>
        <w:jc w:val="both"/>
        <w:rPr>
          <w:rFonts w:ascii="Times New Roman" w:hAnsi="Times New Roman" w:cs="Times New Roman"/>
        </w:rPr>
      </w:pPr>
    </w:p>
    <w:p w14:paraId="51413A87" w14:textId="77777777" w:rsidR="00822905" w:rsidRPr="00BA4B45" w:rsidRDefault="00822905" w:rsidP="006C7D66">
      <w:pPr>
        <w:spacing w:line="360" w:lineRule="auto"/>
        <w:jc w:val="both"/>
        <w:rPr>
          <w:rFonts w:ascii="Times New Roman" w:hAnsi="Times New Roman" w:cs="Times New Roman"/>
          <w:b/>
          <w:sz w:val="28"/>
          <w:szCs w:val="28"/>
        </w:rPr>
      </w:pPr>
      <w:r w:rsidRPr="00BA4B45">
        <w:rPr>
          <w:rFonts w:ascii="Times New Roman" w:hAnsi="Times New Roman" w:cs="Times New Roman"/>
          <w:b/>
          <w:sz w:val="28"/>
          <w:szCs w:val="28"/>
        </w:rPr>
        <w:t>1. Responsibility: Designing Rules of Engagement (RoE).</w:t>
      </w:r>
    </w:p>
    <w:p w14:paraId="4E6F1ECA"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A Red Team operation is heavily based on the Rules of Engagement (RoE) document that determines the extent and limits of the simulated attack. It makes sure that the client; Cureton Pharmaceutical Company (CPC) and the Red Team both understand what can be available during the engagement. The RoE must map the approved tactics, techniques and procedures (TTPs) including the social engineering or phishing to access first.</w:t>
      </w:r>
    </w:p>
    <w:p w14:paraId="17FD0BBE" w14:textId="77777777" w:rsidR="00822905" w:rsidRDefault="00822905" w:rsidP="006C7D66">
      <w:pPr>
        <w:spacing w:line="360" w:lineRule="auto"/>
        <w:jc w:val="both"/>
        <w:rPr>
          <w:rFonts w:ascii="Times New Roman" w:hAnsi="Times New Roman" w:cs="Times New Roman"/>
        </w:rPr>
      </w:pPr>
      <w:r w:rsidRPr="00CE0E78">
        <w:rPr>
          <w:rFonts w:ascii="Times New Roman" w:hAnsi="Times New Roman" w:cs="Times New Roman"/>
        </w:rPr>
        <w:t>It should also show what systems and data may be targeted and also the extent of the attack that marketers ensure no real harm to key business processes is inflicted. In the RoE, the communication protocols must be provided, in what form, and with what frequency updates will be given to the client, particularly in the case of any unforeseen results. Lastly, the exit strategies should be outlined in the document, meaning that the operation must be safely and securely ended once the objectives of testing are achieved. Through setting the definite RoE, Red Team engagement is managed, ethical, and compliant with the security goals of the organization.</w:t>
      </w:r>
    </w:p>
    <w:p w14:paraId="61B84220" w14:textId="77777777" w:rsidR="00822905" w:rsidRPr="00CE0E78" w:rsidRDefault="00822905" w:rsidP="006C7D66">
      <w:pPr>
        <w:spacing w:line="360" w:lineRule="auto"/>
        <w:jc w:val="both"/>
        <w:rPr>
          <w:rFonts w:ascii="Times New Roman" w:hAnsi="Times New Roman" w:cs="Times New Roman"/>
        </w:rPr>
      </w:pPr>
    </w:p>
    <w:p w14:paraId="74CDB81D" w14:textId="77777777" w:rsidR="00822905" w:rsidRPr="00BA4B45" w:rsidRDefault="00822905" w:rsidP="006C7D66">
      <w:pPr>
        <w:spacing w:line="360" w:lineRule="auto"/>
        <w:jc w:val="both"/>
        <w:rPr>
          <w:rFonts w:ascii="Times New Roman" w:hAnsi="Times New Roman" w:cs="Times New Roman"/>
          <w:b/>
          <w:sz w:val="24"/>
          <w:szCs w:val="24"/>
        </w:rPr>
      </w:pPr>
      <w:r w:rsidRPr="00BA4B45">
        <w:rPr>
          <w:rFonts w:ascii="Times New Roman" w:hAnsi="Times New Roman" w:cs="Times New Roman"/>
          <w:b/>
          <w:sz w:val="24"/>
          <w:szCs w:val="24"/>
        </w:rPr>
        <w:t>1.1 The Scope and Boundaries of the Red Team Test need to be defined</w:t>
      </w:r>
    </w:p>
    <w:p w14:paraId="131D1F5B"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It is necessary to define the scope and limits of a Red Team test in order to provide an effective engagement and to make it ethical. The scope includes the detailed systems, networks and assets that the Red Team is permitted to attack in the test. This may involve web server systems, databases, or cloud facilities, and this will depend on the nature of the engagement.</w:t>
      </w:r>
    </w:p>
    <w:p w14:paraId="5F48B269"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The out of scope limits are clear-cut, and should not be subjected to testing like system vital to production, data about customers or system which may result in serious derailment in case it gets compromised. The document on ROE (Rules of Engagement) must also clarify what intellectual inputs are permitted, such as social engineering or phishing, and what are not permissible, such as the denial-of-service attacks. Having a clear boundary, organizations will avoid accidental harm, but make sure that the work of the Red Team is aimed at trying to find the critical vulnerabilities in controlled and ethical way.</w:t>
      </w:r>
    </w:p>
    <w:p w14:paraId="02F14382" w14:textId="77777777" w:rsidR="00822905" w:rsidRPr="00CE0E78" w:rsidRDefault="00822905" w:rsidP="006C7D66">
      <w:pPr>
        <w:spacing w:line="360" w:lineRule="auto"/>
        <w:jc w:val="both"/>
        <w:rPr>
          <w:rFonts w:ascii="Times New Roman" w:hAnsi="Times New Roman" w:cs="Times New Roman"/>
        </w:rPr>
      </w:pPr>
    </w:p>
    <w:p w14:paraId="7CB79223" w14:textId="77777777" w:rsidR="00822905" w:rsidRPr="00BA4B45" w:rsidRDefault="00822905" w:rsidP="006C7D66">
      <w:pPr>
        <w:spacing w:line="360" w:lineRule="auto"/>
        <w:jc w:val="both"/>
        <w:rPr>
          <w:rFonts w:ascii="Times New Roman" w:hAnsi="Times New Roman" w:cs="Times New Roman"/>
          <w:b/>
        </w:rPr>
      </w:pPr>
      <w:r w:rsidRPr="00BA4B45">
        <w:rPr>
          <w:rFonts w:ascii="Times New Roman" w:hAnsi="Times New Roman" w:cs="Times New Roman"/>
          <w:b/>
        </w:rPr>
        <w:lastRenderedPageBreak/>
        <w:t>1.1.1 Authorized Techniques: What May and What May Not Be Done</w:t>
      </w:r>
    </w:p>
    <w:p w14:paraId="296E4699"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When taking part in Red Team activities, the use of authorized techniques should be characterized to make sure that the operation is ethical and does not exceed the limits that have been agreed upon. Rules of Engagement (RoE) ought to provide stipulations on the use of the Red Team to employ tactics, techniques, and procedures (TTPs). To illustrate, security mechanisms like social engineering, like phishing or pretexting, can be approved to challenge the human security and consciousness of the organization. Moreover, methods of network exploitation, like the use of any vulnerability in the software that is known, can be subjected to testing the vaccine of the network.</w:t>
      </w:r>
    </w:p>
    <w:p w14:paraId="06972C22"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Some of the actions can however be specifically prohibited to avoid unintentional damage like denial-of-service attacks or attacking basically critical production systems which would cause disruption of business. Physical security tests or an action that can be against the law or ethical standards should also be represented in the RoE. These boundaries help to have a controlled and focused interaction with accountability of both the Red Team and the organization.</w:t>
      </w:r>
    </w:p>
    <w:p w14:paraId="7084D1F1" w14:textId="77777777" w:rsidR="00822905" w:rsidRPr="00BA4B45" w:rsidRDefault="00822905" w:rsidP="006C7D66">
      <w:pPr>
        <w:spacing w:line="360" w:lineRule="auto"/>
        <w:jc w:val="both"/>
        <w:rPr>
          <w:rFonts w:ascii="Times New Roman" w:hAnsi="Times New Roman" w:cs="Times New Roman"/>
          <w:b/>
        </w:rPr>
      </w:pPr>
      <w:r w:rsidRPr="00BA4B45">
        <w:rPr>
          <w:rFonts w:ascii="Times New Roman" w:hAnsi="Times New Roman" w:cs="Times New Roman"/>
          <w:b/>
        </w:rPr>
        <w:t>1.1.2 Communication Protocols: Report on Progress how and when</w:t>
      </w:r>
    </w:p>
    <w:p w14:paraId="3276F03B"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This communication protocols play a very crucial role during a Red Team engagement as it will make both the Red Team and the organization stay at par and updated throughout the operation. The Rules of Engagement (RoE) must state the frequency and method of provision of update by Red Team. As an analogy, frequent updates of status may be necessary at set timeframes, say, daily reports or weekly briefings, of the methods by which they were applied, of any early discoveries, and of the developments achieved so far.</w:t>
      </w:r>
    </w:p>
    <w:p w14:paraId="17EACDA5"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The Red Team is required to inform the organization of any major progress, including finding out a critical weakness or a change in the war strategy, ensuring to use secure communication channels to keep the information confidential. Also, there should be set guidelines on communication in the event of an emergency, in which case there must be a clear way of dealing with any unexpected incident or critical matter without disrupting the testing environment. Adequate communication is necessary to make the activities of the Red Team transparent, ethical and aligned to the security goals of the organization and reduces the risk and control the situation during the engagement.</w:t>
      </w:r>
    </w:p>
    <w:p w14:paraId="25DFEDFD" w14:textId="77777777" w:rsidR="00822905" w:rsidRPr="00BA4B45" w:rsidRDefault="00822905" w:rsidP="006C7D66">
      <w:pPr>
        <w:spacing w:line="360" w:lineRule="auto"/>
        <w:jc w:val="both"/>
        <w:rPr>
          <w:rFonts w:ascii="Times New Roman" w:hAnsi="Times New Roman" w:cs="Times New Roman"/>
          <w:b/>
        </w:rPr>
      </w:pPr>
      <w:r w:rsidRPr="00BA4B45">
        <w:rPr>
          <w:rFonts w:ascii="Times New Roman" w:hAnsi="Times New Roman" w:cs="Times New Roman"/>
          <w:b/>
        </w:rPr>
        <w:t>1.1.3 Target Assets: Listing the Resources to Undergo Testing</w:t>
      </w:r>
    </w:p>
    <w:p w14:paraId="1AB9BB7C"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 xml:space="preserve">In Red Team engagement, target assets are defined as the definite systems, networks, resources, which are concentrated in the test. It is important that these assets are clearly defined in the Rules of Engagement </w:t>
      </w:r>
      <w:r w:rsidRPr="00CE0E78">
        <w:rPr>
          <w:rFonts w:ascii="Times New Roman" w:hAnsi="Times New Roman" w:cs="Times New Roman"/>
        </w:rPr>
        <w:lastRenderedPageBreak/>
        <w:t>(RoE) so that the sphere of activities of the Red Team will be monitored within the existing scope and does not face any unintended impairments. In the case, the Active Directory network can be one of the major targets resources, and the integrity of user authentication, group policy, and access control can be tested. On the same issue, testing an AWS Virtual Private Cloud (VPC) may be oriented on the assessment of security of cloud infrastructure, incorrect settings, or risks in deploying cloud services.</w:t>
      </w:r>
    </w:p>
    <w:p w14:paraId="625A3CD7" w14:textId="77777777" w:rsidR="00822905" w:rsidRDefault="00822905" w:rsidP="006C7D66">
      <w:pPr>
        <w:spacing w:line="360" w:lineRule="auto"/>
        <w:jc w:val="both"/>
        <w:rPr>
          <w:rFonts w:ascii="Times New Roman" w:hAnsi="Times New Roman" w:cs="Times New Roman"/>
        </w:rPr>
      </w:pPr>
      <w:r w:rsidRPr="00CE0E78">
        <w:rPr>
          <w:rFonts w:ascii="Times New Roman" w:hAnsi="Times New Roman" w:cs="Times New Roman"/>
        </w:rPr>
        <w:t>CI / CD pipelines, which deal with processes of software development and deployment, can also be tested to find possible weaknesses of the code delivery, testing environments, or integration system. The organization has the opportunity to reassure operational integrity and security by specifying the target assets that will enable the engagement to concentrate on the critical components.</w:t>
      </w:r>
    </w:p>
    <w:p w14:paraId="3ADCF82C" w14:textId="77777777" w:rsidR="00822905" w:rsidRDefault="00822905" w:rsidP="00C974E5">
      <w:pPr>
        <w:spacing w:before="105" w:after="105" w:line="360" w:lineRule="auto"/>
        <w:rPr>
          <w:rFonts w:ascii="Times New Roman" w:eastAsia="inter" w:hAnsi="Times New Roman" w:cs="Times New Roman"/>
          <w:b/>
          <w:color w:val="000000"/>
        </w:rPr>
      </w:pPr>
      <w:r w:rsidRPr="00C974E5">
        <w:rPr>
          <w:rFonts w:ascii="Times New Roman" w:eastAsia="inter" w:hAnsi="Times New Roman" w:cs="Times New Roman"/>
          <w:b/>
          <w:color w:val="000000"/>
        </w:rPr>
        <w:t>Table-1: Target Asset Coverage Defined in CPC’s Red Team Rules of Engagement</w:t>
      </w:r>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708"/>
        <w:gridCol w:w="4232"/>
        <w:gridCol w:w="2410"/>
      </w:tblGrid>
      <w:tr w:rsidR="00822905" w:rsidRPr="00C974E5" w14:paraId="0318526C" w14:textId="77777777" w:rsidTr="00C974E5">
        <w:trPr>
          <w:trHeight w:val="315"/>
        </w:trPr>
        <w:tc>
          <w:tcPr>
            <w:tcW w:w="0" w:type="auto"/>
            <w:tcMar>
              <w:top w:w="30" w:type="dxa"/>
              <w:left w:w="45" w:type="dxa"/>
              <w:bottom w:w="30" w:type="dxa"/>
              <w:right w:w="45" w:type="dxa"/>
            </w:tcMar>
            <w:hideMark/>
          </w:tcPr>
          <w:p w14:paraId="4A297152" w14:textId="77777777" w:rsidR="00822905" w:rsidRPr="00C974E5" w:rsidRDefault="00822905" w:rsidP="00C974E5">
            <w:pPr>
              <w:spacing w:after="0" w:line="240" w:lineRule="auto"/>
              <w:jc w:val="center"/>
              <w:rPr>
                <w:rFonts w:ascii="Times New Roman" w:eastAsia="Times New Roman" w:hAnsi="Times New Roman" w:cs="Times New Roman"/>
                <w:b/>
              </w:rPr>
            </w:pPr>
            <w:r w:rsidRPr="00C974E5">
              <w:rPr>
                <w:rFonts w:ascii="Times New Roman" w:eastAsia="Times New Roman" w:hAnsi="Times New Roman" w:cs="Times New Roman"/>
                <w:b/>
              </w:rPr>
              <w:t>Target Asset Category</w:t>
            </w:r>
          </w:p>
        </w:tc>
        <w:tc>
          <w:tcPr>
            <w:tcW w:w="0" w:type="auto"/>
            <w:tcMar>
              <w:top w:w="30" w:type="dxa"/>
              <w:left w:w="45" w:type="dxa"/>
              <w:bottom w:w="30" w:type="dxa"/>
              <w:right w:w="45" w:type="dxa"/>
            </w:tcMar>
            <w:hideMark/>
          </w:tcPr>
          <w:p w14:paraId="32ED3F9D" w14:textId="77777777" w:rsidR="00822905" w:rsidRPr="00C974E5" w:rsidRDefault="00822905" w:rsidP="00C974E5">
            <w:pPr>
              <w:spacing w:after="0" w:line="240" w:lineRule="auto"/>
              <w:jc w:val="center"/>
              <w:rPr>
                <w:rFonts w:ascii="Times New Roman" w:eastAsia="Times New Roman" w:hAnsi="Times New Roman" w:cs="Times New Roman"/>
                <w:b/>
              </w:rPr>
            </w:pPr>
            <w:r w:rsidRPr="00C974E5">
              <w:rPr>
                <w:rFonts w:ascii="Times New Roman" w:eastAsia="Times New Roman" w:hAnsi="Times New Roman" w:cs="Times New Roman"/>
                <w:b/>
              </w:rPr>
              <w:t>Examples in CPC Context</w:t>
            </w:r>
          </w:p>
        </w:tc>
        <w:tc>
          <w:tcPr>
            <w:tcW w:w="0" w:type="auto"/>
            <w:tcMar>
              <w:top w:w="30" w:type="dxa"/>
              <w:left w:w="0" w:type="dxa"/>
              <w:bottom w:w="30" w:type="dxa"/>
              <w:right w:w="0" w:type="dxa"/>
            </w:tcMar>
            <w:hideMark/>
          </w:tcPr>
          <w:p w14:paraId="52AE484B" w14:textId="77777777" w:rsidR="00822905" w:rsidRPr="00C974E5" w:rsidRDefault="00822905" w:rsidP="00C974E5">
            <w:pPr>
              <w:spacing w:after="0" w:line="240" w:lineRule="auto"/>
              <w:jc w:val="center"/>
              <w:rPr>
                <w:rFonts w:ascii="Times New Roman" w:eastAsia="Times New Roman" w:hAnsi="Times New Roman" w:cs="Times New Roman"/>
                <w:b/>
              </w:rPr>
            </w:pPr>
            <w:r w:rsidRPr="00C974E5">
              <w:rPr>
                <w:rFonts w:ascii="Times New Roman" w:eastAsia="Times New Roman" w:hAnsi="Times New Roman" w:cs="Times New Roman"/>
                <w:b/>
              </w:rPr>
              <w:t>Relative Testing Focus Share (%)</w:t>
            </w:r>
          </w:p>
        </w:tc>
      </w:tr>
      <w:tr w:rsidR="00822905" w:rsidRPr="00C974E5" w14:paraId="17CD2F29" w14:textId="77777777" w:rsidTr="00C974E5">
        <w:trPr>
          <w:trHeight w:val="315"/>
        </w:trPr>
        <w:tc>
          <w:tcPr>
            <w:tcW w:w="0" w:type="auto"/>
            <w:tcMar>
              <w:top w:w="30" w:type="dxa"/>
              <w:left w:w="45" w:type="dxa"/>
              <w:bottom w:w="30" w:type="dxa"/>
              <w:right w:w="45" w:type="dxa"/>
            </w:tcMar>
            <w:hideMark/>
          </w:tcPr>
          <w:p w14:paraId="571E9F4C" w14:textId="77777777" w:rsidR="00822905" w:rsidRPr="00C974E5" w:rsidRDefault="00822905" w:rsidP="00C974E5">
            <w:pPr>
              <w:spacing w:after="0" w:line="240" w:lineRule="auto"/>
              <w:jc w:val="center"/>
              <w:rPr>
                <w:rFonts w:ascii="Times New Roman" w:eastAsia="Times New Roman" w:hAnsi="Times New Roman" w:cs="Times New Roman"/>
              </w:rPr>
            </w:pPr>
            <w:r w:rsidRPr="00C974E5">
              <w:rPr>
                <w:rFonts w:ascii="Times New Roman" w:eastAsia="Times New Roman" w:hAnsi="Times New Roman" w:cs="Times New Roman"/>
              </w:rPr>
              <w:t>Active Directory (On</w:t>
            </w:r>
            <w:r w:rsidRPr="00C974E5">
              <w:rPr>
                <w:rFonts w:ascii="Times New Roman" w:eastAsia="Times New Roman" w:hAnsi="Times New Roman" w:cs="Times New Roman"/>
              </w:rPr>
              <w:noBreakHyphen/>
              <w:t>Prem)</w:t>
            </w:r>
          </w:p>
        </w:tc>
        <w:tc>
          <w:tcPr>
            <w:tcW w:w="0" w:type="auto"/>
            <w:tcMar>
              <w:top w:w="30" w:type="dxa"/>
              <w:left w:w="45" w:type="dxa"/>
              <w:bottom w:w="30" w:type="dxa"/>
              <w:right w:w="45" w:type="dxa"/>
            </w:tcMar>
            <w:hideMark/>
          </w:tcPr>
          <w:p w14:paraId="4CD20AF1" w14:textId="77777777" w:rsidR="00822905" w:rsidRPr="00C974E5" w:rsidRDefault="00822905" w:rsidP="00C974E5">
            <w:pPr>
              <w:spacing w:after="0" w:line="240" w:lineRule="auto"/>
              <w:jc w:val="center"/>
              <w:rPr>
                <w:rFonts w:ascii="Times New Roman" w:eastAsia="Times New Roman" w:hAnsi="Times New Roman" w:cs="Times New Roman"/>
              </w:rPr>
            </w:pPr>
            <w:r w:rsidRPr="00C974E5">
              <w:rPr>
                <w:rFonts w:ascii="Times New Roman" w:eastAsia="Times New Roman" w:hAnsi="Times New Roman" w:cs="Times New Roman"/>
              </w:rPr>
              <w:t>Domain controllers, authentication services, group policies.</w:t>
            </w:r>
          </w:p>
        </w:tc>
        <w:tc>
          <w:tcPr>
            <w:tcW w:w="0" w:type="auto"/>
            <w:tcMar>
              <w:top w:w="30" w:type="dxa"/>
              <w:left w:w="45" w:type="dxa"/>
              <w:bottom w:w="30" w:type="dxa"/>
              <w:right w:w="45" w:type="dxa"/>
            </w:tcMar>
            <w:hideMark/>
          </w:tcPr>
          <w:p w14:paraId="30FA9259" w14:textId="77777777" w:rsidR="00822905" w:rsidRPr="00C974E5" w:rsidRDefault="00822905" w:rsidP="00C974E5">
            <w:pPr>
              <w:spacing w:after="0" w:line="240" w:lineRule="auto"/>
              <w:jc w:val="center"/>
              <w:rPr>
                <w:rFonts w:ascii="Times New Roman" w:eastAsia="Times New Roman" w:hAnsi="Times New Roman" w:cs="Times New Roman"/>
              </w:rPr>
            </w:pPr>
            <w:r w:rsidRPr="00C974E5">
              <w:rPr>
                <w:rFonts w:ascii="Times New Roman" w:eastAsia="Times New Roman" w:hAnsi="Times New Roman" w:cs="Times New Roman"/>
              </w:rPr>
              <w:t>25</w:t>
            </w:r>
          </w:p>
        </w:tc>
      </w:tr>
      <w:tr w:rsidR="00822905" w:rsidRPr="00C974E5" w14:paraId="4E6CD574" w14:textId="77777777" w:rsidTr="00C974E5">
        <w:trPr>
          <w:trHeight w:val="315"/>
        </w:trPr>
        <w:tc>
          <w:tcPr>
            <w:tcW w:w="0" w:type="auto"/>
            <w:tcMar>
              <w:top w:w="30" w:type="dxa"/>
              <w:left w:w="45" w:type="dxa"/>
              <w:bottom w:w="30" w:type="dxa"/>
              <w:right w:w="45" w:type="dxa"/>
            </w:tcMar>
            <w:hideMark/>
          </w:tcPr>
          <w:p w14:paraId="3596EEAB" w14:textId="77777777" w:rsidR="00822905" w:rsidRPr="00C974E5" w:rsidRDefault="00822905" w:rsidP="00C974E5">
            <w:pPr>
              <w:spacing w:after="0" w:line="240" w:lineRule="auto"/>
              <w:jc w:val="center"/>
              <w:rPr>
                <w:rFonts w:ascii="Times New Roman" w:eastAsia="Times New Roman" w:hAnsi="Times New Roman" w:cs="Times New Roman"/>
              </w:rPr>
            </w:pPr>
            <w:r w:rsidRPr="00C974E5">
              <w:rPr>
                <w:rFonts w:ascii="Times New Roman" w:eastAsia="Times New Roman" w:hAnsi="Times New Roman" w:cs="Times New Roman"/>
              </w:rPr>
              <w:t>AWS Virtual Private Cloud (VPC)</w:t>
            </w:r>
          </w:p>
        </w:tc>
        <w:tc>
          <w:tcPr>
            <w:tcW w:w="0" w:type="auto"/>
            <w:tcMar>
              <w:top w:w="30" w:type="dxa"/>
              <w:left w:w="45" w:type="dxa"/>
              <w:bottom w:w="30" w:type="dxa"/>
              <w:right w:w="45" w:type="dxa"/>
            </w:tcMar>
            <w:hideMark/>
          </w:tcPr>
          <w:p w14:paraId="7A4EE77D" w14:textId="77777777" w:rsidR="00822905" w:rsidRPr="00C974E5" w:rsidRDefault="00822905" w:rsidP="00C974E5">
            <w:pPr>
              <w:spacing w:after="0" w:line="240" w:lineRule="auto"/>
              <w:jc w:val="center"/>
              <w:rPr>
                <w:rFonts w:ascii="Times New Roman" w:eastAsia="Times New Roman" w:hAnsi="Times New Roman" w:cs="Times New Roman"/>
              </w:rPr>
            </w:pPr>
            <w:r w:rsidRPr="00C974E5">
              <w:rPr>
                <w:rFonts w:ascii="Times New Roman" w:eastAsia="Times New Roman" w:hAnsi="Times New Roman" w:cs="Times New Roman"/>
              </w:rPr>
              <w:t>EC2 instances, security groups, IAM roles, S3 buckets.</w:t>
            </w:r>
          </w:p>
        </w:tc>
        <w:tc>
          <w:tcPr>
            <w:tcW w:w="0" w:type="auto"/>
            <w:tcMar>
              <w:top w:w="30" w:type="dxa"/>
              <w:left w:w="45" w:type="dxa"/>
              <w:bottom w:w="30" w:type="dxa"/>
              <w:right w:w="45" w:type="dxa"/>
            </w:tcMar>
            <w:hideMark/>
          </w:tcPr>
          <w:p w14:paraId="4013B0A7" w14:textId="77777777" w:rsidR="00822905" w:rsidRPr="00C974E5" w:rsidRDefault="00822905" w:rsidP="00C974E5">
            <w:pPr>
              <w:spacing w:after="0" w:line="240" w:lineRule="auto"/>
              <w:jc w:val="center"/>
              <w:rPr>
                <w:rFonts w:ascii="Times New Roman" w:eastAsia="Times New Roman" w:hAnsi="Times New Roman" w:cs="Times New Roman"/>
              </w:rPr>
            </w:pPr>
            <w:r w:rsidRPr="00C974E5">
              <w:rPr>
                <w:rFonts w:ascii="Times New Roman" w:eastAsia="Times New Roman" w:hAnsi="Times New Roman" w:cs="Times New Roman"/>
              </w:rPr>
              <w:t>25</w:t>
            </w:r>
          </w:p>
        </w:tc>
      </w:tr>
      <w:tr w:rsidR="00822905" w:rsidRPr="00C974E5" w14:paraId="25C65D30" w14:textId="77777777" w:rsidTr="00C974E5">
        <w:trPr>
          <w:trHeight w:val="315"/>
        </w:trPr>
        <w:tc>
          <w:tcPr>
            <w:tcW w:w="0" w:type="auto"/>
            <w:tcMar>
              <w:top w:w="30" w:type="dxa"/>
              <w:left w:w="45" w:type="dxa"/>
              <w:bottom w:w="30" w:type="dxa"/>
              <w:right w:w="45" w:type="dxa"/>
            </w:tcMar>
            <w:hideMark/>
          </w:tcPr>
          <w:p w14:paraId="4045945D" w14:textId="77777777" w:rsidR="00822905" w:rsidRPr="00C974E5" w:rsidRDefault="00822905" w:rsidP="00C974E5">
            <w:pPr>
              <w:spacing w:after="0" w:line="240" w:lineRule="auto"/>
              <w:jc w:val="center"/>
              <w:rPr>
                <w:rFonts w:ascii="Times New Roman" w:eastAsia="Times New Roman" w:hAnsi="Times New Roman" w:cs="Times New Roman"/>
              </w:rPr>
            </w:pPr>
            <w:r w:rsidRPr="00C974E5">
              <w:rPr>
                <w:rFonts w:ascii="Times New Roman" w:eastAsia="Times New Roman" w:hAnsi="Times New Roman" w:cs="Times New Roman"/>
              </w:rPr>
              <w:t>CI/CD Pipelines</w:t>
            </w:r>
          </w:p>
        </w:tc>
        <w:tc>
          <w:tcPr>
            <w:tcW w:w="0" w:type="auto"/>
            <w:tcMar>
              <w:top w:w="30" w:type="dxa"/>
              <w:left w:w="45" w:type="dxa"/>
              <w:bottom w:w="30" w:type="dxa"/>
              <w:right w:w="45" w:type="dxa"/>
            </w:tcMar>
            <w:hideMark/>
          </w:tcPr>
          <w:p w14:paraId="485989BA" w14:textId="77777777" w:rsidR="00822905" w:rsidRPr="00C974E5" w:rsidRDefault="00822905" w:rsidP="00C974E5">
            <w:pPr>
              <w:spacing w:after="0" w:line="240" w:lineRule="auto"/>
              <w:jc w:val="center"/>
              <w:rPr>
                <w:rFonts w:ascii="Times New Roman" w:eastAsia="Times New Roman" w:hAnsi="Times New Roman" w:cs="Times New Roman"/>
              </w:rPr>
            </w:pPr>
            <w:r w:rsidRPr="00C974E5">
              <w:rPr>
                <w:rFonts w:ascii="Times New Roman" w:eastAsia="Times New Roman" w:hAnsi="Times New Roman" w:cs="Times New Roman"/>
              </w:rPr>
              <w:t>Build servers, deployment pipelines, and artifact repositories.</w:t>
            </w:r>
          </w:p>
        </w:tc>
        <w:tc>
          <w:tcPr>
            <w:tcW w:w="0" w:type="auto"/>
            <w:tcMar>
              <w:top w:w="30" w:type="dxa"/>
              <w:left w:w="45" w:type="dxa"/>
              <w:bottom w:w="30" w:type="dxa"/>
              <w:right w:w="45" w:type="dxa"/>
            </w:tcMar>
            <w:hideMark/>
          </w:tcPr>
          <w:p w14:paraId="2E058B86" w14:textId="77777777" w:rsidR="00822905" w:rsidRPr="00C974E5" w:rsidRDefault="00822905" w:rsidP="00C974E5">
            <w:pPr>
              <w:spacing w:after="0" w:line="240" w:lineRule="auto"/>
              <w:jc w:val="center"/>
              <w:rPr>
                <w:rFonts w:ascii="Times New Roman" w:eastAsia="Times New Roman" w:hAnsi="Times New Roman" w:cs="Times New Roman"/>
              </w:rPr>
            </w:pPr>
            <w:r w:rsidRPr="00C974E5">
              <w:rPr>
                <w:rFonts w:ascii="Times New Roman" w:eastAsia="Times New Roman" w:hAnsi="Times New Roman" w:cs="Times New Roman"/>
              </w:rPr>
              <w:t>20</w:t>
            </w:r>
          </w:p>
        </w:tc>
      </w:tr>
      <w:tr w:rsidR="00822905" w:rsidRPr="00C974E5" w14:paraId="138CD4D8" w14:textId="77777777" w:rsidTr="00C974E5">
        <w:trPr>
          <w:trHeight w:val="315"/>
        </w:trPr>
        <w:tc>
          <w:tcPr>
            <w:tcW w:w="0" w:type="auto"/>
            <w:tcMar>
              <w:top w:w="30" w:type="dxa"/>
              <w:left w:w="45" w:type="dxa"/>
              <w:bottom w:w="30" w:type="dxa"/>
              <w:right w:w="45" w:type="dxa"/>
            </w:tcMar>
            <w:hideMark/>
          </w:tcPr>
          <w:p w14:paraId="45F1B52E" w14:textId="77777777" w:rsidR="00822905" w:rsidRPr="00C974E5" w:rsidRDefault="00822905" w:rsidP="00C974E5">
            <w:pPr>
              <w:spacing w:after="0" w:line="240" w:lineRule="auto"/>
              <w:jc w:val="center"/>
              <w:rPr>
                <w:rFonts w:ascii="Times New Roman" w:eastAsia="Times New Roman" w:hAnsi="Times New Roman" w:cs="Times New Roman"/>
              </w:rPr>
            </w:pPr>
            <w:r w:rsidRPr="00C974E5">
              <w:rPr>
                <w:rFonts w:ascii="Times New Roman" w:eastAsia="Times New Roman" w:hAnsi="Times New Roman" w:cs="Times New Roman"/>
              </w:rPr>
              <w:t>Public</w:t>
            </w:r>
            <w:r w:rsidRPr="00C974E5">
              <w:rPr>
                <w:rFonts w:ascii="Times New Roman" w:eastAsia="Times New Roman" w:hAnsi="Times New Roman" w:cs="Times New Roman"/>
              </w:rPr>
              <w:noBreakHyphen/>
              <w:t>Facing Web Applications</w:t>
            </w:r>
          </w:p>
        </w:tc>
        <w:tc>
          <w:tcPr>
            <w:tcW w:w="0" w:type="auto"/>
            <w:tcMar>
              <w:top w:w="30" w:type="dxa"/>
              <w:left w:w="45" w:type="dxa"/>
              <w:bottom w:w="30" w:type="dxa"/>
              <w:right w:w="45" w:type="dxa"/>
            </w:tcMar>
            <w:hideMark/>
          </w:tcPr>
          <w:p w14:paraId="64C08F22" w14:textId="77777777" w:rsidR="00822905" w:rsidRPr="00C974E5" w:rsidRDefault="00822905" w:rsidP="00C974E5">
            <w:pPr>
              <w:spacing w:after="0" w:line="240" w:lineRule="auto"/>
              <w:jc w:val="center"/>
              <w:rPr>
                <w:rFonts w:ascii="Times New Roman" w:eastAsia="Times New Roman" w:hAnsi="Times New Roman" w:cs="Times New Roman"/>
              </w:rPr>
            </w:pPr>
            <w:r w:rsidRPr="00C974E5">
              <w:rPr>
                <w:rFonts w:ascii="Times New Roman" w:eastAsia="Times New Roman" w:hAnsi="Times New Roman" w:cs="Times New Roman"/>
              </w:rPr>
              <w:t>Company portals, APIs, web servers in DMZ.</w:t>
            </w:r>
          </w:p>
        </w:tc>
        <w:tc>
          <w:tcPr>
            <w:tcW w:w="0" w:type="auto"/>
            <w:tcMar>
              <w:top w:w="30" w:type="dxa"/>
              <w:left w:w="45" w:type="dxa"/>
              <w:bottom w:w="30" w:type="dxa"/>
              <w:right w:w="45" w:type="dxa"/>
            </w:tcMar>
            <w:hideMark/>
          </w:tcPr>
          <w:p w14:paraId="4A3FFAFF" w14:textId="77777777" w:rsidR="00822905" w:rsidRPr="00C974E5" w:rsidRDefault="00822905" w:rsidP="00C974E5">
            <w:pPr>
              <w:spacing w:after="0" w:line="240" w:lineRule="auto"/>
              <w:jc w:val="center"/>
              <w:rPr>
                <w:rFonts w:ascii="Times New Roman" w:eastAsia="Times New Roman" w:hAnsi="Times New Roman" w:cs="Times New Roman"/>
              </w:rPr>
            </w:pPr>
            <w:r w:rsidRPr="00C974E5">
              <w:rPr>
                <w:rFonts w:ascii="Times New Roman" w:eastAsia="Times New Roman" w:hAnsi="Times New Roman" w:cs="Times New Roman"/>
              </w:rPr>
              <w:t>10</w:t>
            </w:r>
          </w:p>
        </w:tc>
      </w:tr>
      <w:tr w:rsidR="00822905" w:rsidRPr="00C974E5" w14:paraId="0B5F2D25" w14:textId="77777777" w:rsidTr="00C974E5">
        <w:trPr>
          <w:trHeight w:val="315"/>
        </w:trPr>
        <w:tc>
          <w:tcPr>
            <w:tcW w:w="0" w:type="auto"/>
            <w:tcMar>
              <w:top w:w="30" w:type="dxa"/>
              <w:left w:w="45" w:type="dxa"/>
              <w:bottom w:w="30" w:type="dxa"/>
              <w:right w:w="45" w:type="dxa"/>
            </w:tcMar>
            <w:hideMark/>
          </w:tcPr>
          <w:p w14:paraId="1CCE0B88" w14:textId="77777777" w:rsidR="00822905" w:rsidRPr="00C974E5" w:rsidRDefault="00822905" w:rsidP="00C974E5">
            <w:pPr>
              <w:spacing w:after="0" w:line="240" w:lineRule="auto"/>
              <w:jc w:val="center"/>
              <w:rPr>
                <w:rFonts w:ascii="Times New Roman" w:eastAsia="Times New Roman" w:hAnsi="Times New Roman" w:cs="Times New Roman"/>
              </w:rPr>
            </w:pPr>
            <w:r w:rsidRPr="00C974E5">
              <w:rPr>
                <w:rFonts w:ascii="Times New Roman" w:eastAsia="Times New Roman" w:hAnsi="Times New Roman" w:cs="Times New Roman"/>
              </w:rPr>
              <w:t>Internal Business Applications</w:t>
            </w:r>
          </w:p>
        </w:tc>
        <w:tc>
          <w:tcPr>
            <w:tcW w:w="0" w:type="auto"/>
            <w:tcMar>
              <w:top w:w="30" w:type="dxa"/>
              <w:left w:w="45" w:type="dxa"/>
              <w:bottom w:w="30" w:type="dxa"/>
              <w:right w:w="45" w:type="dxa"/>
            </w:tcMar>
            <w:hideMark/>
          </w:tcPr>
          <w:p w14:paraId="279D2890" w14:textId="77777777" w:rsidR="00822905" w:rsidRPr="00C974E5" w:rsidRDefault="00822905" w:rsidP="00C974E5">
            <w:pPr>
              <w:spacing w:after="0" w:line="240" w:lineRule="auto"/>
              <w:jc w:val="center"/>
              <w:rPr>
                <w:rFonts w:ascii="Times New Roman" w:eastAsia="Times New Roman" w:hAnsi="Times New Roman" w:cs="Times New Roman"/>
              </w:rPr>
            </w:pPr>
            <w:r w:rsidRPr="00C974E5">
              <w:rPr>
                <w:rFonts w:ascii="Times New Roman" w:eastAsia="Times New Roman" w:hAnsi="Times New Roman" w:cs="Times New Roman"/>
              </w:rPr>
              <w:t>ERP, CRM, internal portals, line</w:t>
            </w:r>
            <w:r w:rsidRPr="00C974E5">
              <w:rPr>
                <w:rFonts w:ascii="Times New Roman" w:eastAsia="Times New Roman" w:hAnsi="Times New Roman" w:cs="Times New Roman"/>
              </w:rPr>
              <w:noBreakHyphen/>
              <w:t>of</w:t>
            </w:r>
            <w:r w:rsidRPr="00C974E5">
              <w:rPr>
                <w:rFonts w:ascii="Times New Roman" w:eastAsia="Times New Roman" w:hAnsi="Times New Roman" w:cs="Times New Roman"/>
              </w:rPr>
              <w:noBreakHyphen/>
              <w:t>business apps.</w:t>
            </w:r>
          </w:p>
        </w:tc>
        <w:tc>
          <w:tcPr>
            <w:tcW w:w="0" w:type="auto"/>
            <w:tcMar>
              <w:top w:w="30" w:type="dxa"/>
              <w:left w:w="45" w:type="dxa"/>
              <w:bottom w:w="30" w:type="dxa"/>
              <w:right w:w="45" w:type="dxa"/>
            </w:tcMar>
            <w:hideMark/>
          </w:tcPr>
          <w:p w14:paraId="5329F314" w14:textId="77777777" w:rsidR="00822905" w:rsidRPr="00C974E5" w:rsidRDefault="00822905" w:rsidP="00C974E5">
            <w:pPr>
              <w:spacing w:after="0" w:line="240" w:lineRule="auto"/>
              <w:jc w:val="center"/>
              <w:rPr>
                <w:rFonts w:ascii="Times New Roman" w:eastAsia="Times New Roman" w:hAnsi="Times New Roman" w:cs="Times New Roman"/>
              </w:rPr>
            </w:pPr>
            <w:r w:rsidRPr="00C974E5">
              <w:rPr>
                <w:rFonts w:ascii="Times New Roman" w:eastAsia="Times New Roman" w:hAnsi="Times New Roman" w:cs="Times New Roman"/>
              </w:rPr>
              <w:t>10</w:t>
            </w:r>
          </w:p>
        </w:tc>
      </w:tr>
      <w:tr w:rsidR="00822905" w:rsidRPr="00C974E5" w14:paraId="491AC418" w14:textId="77777777" w:rsidTr="00C974E5">
        <w:trPr>
          <w:trHeight w:val="315"/>
        </w:trPr>
        <w:tc>
          <w:tcPr>
            <w:tcW w:w="0" w:type="auto"/>
            <w:tcMar>
              <w:top w:w="30" w:type="dxa"/>
              <w:left w:w="45" w:type="dxa"/>
              <w:bottom w:w="30" w:type="dxa"/>
              <w:right w:w="45" w:type="dxa"/>
            </w:tcMar>
            <w:hideMark/>
          </w:tcPr>
          <w:p w14:paraId="5D53A6FA" w14:textId="77777777" w:rsidR="00822905" w:rsidRPr="00C974E5" w:rsidRDefault="00822905" w:rsidP="00C974E5">
            <w:pPr>
              <w:spacing w:after="0" w:line="240" w:lineRule="auto"/>
              <w:jc w:val="center"/>
              <w:rPr>
                <w:rFonts w:ascii="Times New Roman" w:eastAsia="Times New Roman" w:hAnsi="Times New Roman" w:cs="Times New Roman"/>
              </w:rPr>
            </w:pPr>
            <w:r w:rsidRPr="00C974E5">
              <w:rPr>
                <w:rFonts w:ascii="Times New Roman" w:eastAsia="Times New Roman" w:hAnsi="Times New Roman" w:cs="Times New Roman"/>
              </w:rPr>
              <w:t>Supporting Infrastructure &amp; Services</w:t>
            </w:r>
          </w:p>
        </w:tc>
        <w:tc>
          <w:tcPr>
            <w:tcW w:w="0" w:type="auto"/>
            <w:tcMar>
              <w:top w:w="30" w:type="dxa"/>
              <w:left w:w="45" w:type="dxa"/>
              <w:bottom w:w="30" w:type="dxa"/>
              <w:right w:w="45" w:type="dxa"/>
            </w:tcMar>
            <w:hideMark/>
          </w:tcPr>
          <w:p w14:paraId="6D39AA0C" w14:textId="77777777" w:rsidR="00822905" w:rsidRPr="00C974E5" w:rsidRDefault="00822905" w:rsidP="00C974E5">
            <w:pPr>
              <w:spacing w:after="0" w:line="240" w:lineRule="auto"/>
              <w:jc w:val="center"/>
              <w:rPr>
                <w:rFonts w:ascii="Times New Roman" w:eastAsia="Times New Roman" w:hAnsi="Times New Roman" w:cs="Times New Roman"/>
              </w:rPr>
            </w:pPr>
            <w:r w:rsidRPr="00C974E5">
              <w:rPr>
                <w:rFonts w:ascii="Times New Roman" w:eastAsia="Times New Roman" w:hAnsi="Times New Roman" w:cs="Times New Roman"/>
              </w:rPr>
              <w:t>DNS, VPN, logging and monitoring systems.</w:t>
            </w:r>
          </w:p>
        </w:tc>
        <w:tc>
          <w:tcPr>
            <w:tcW w:w="0" w:type="auto"/>
            <w:tcMar>
              <w:top w:w="30" w:type="dxa"/>
              <w:left w:w="45" w:type="dxa"/>
              <w:bottom w:w="30" w:type="dxa"/>
              <w:right w:w="45" w:type="dxa"/>
            </w:tcMar>
            <w:hideMark/>
          </w:tcPr>
          <w:p w14:paraId="583D7768" w14:textId="77777777" w:rsidR="00822905" w:rsidRPr="00C974E5" w:rsidRDefault="00822905" w:rsidP="00C974E5">
            <w:pPr>
              <w:spacing w:after="0" w:line="240" w:lineRule="auto"/>
              <w:jc w:val="center"/>
              <w:rPr>
                <w:rFonts w:ascii="Times New Roman" w:eastAsia="Times New Roman" w:hAnsi="Times New Roman" w:cs="Times New Roman"/>
              </w:rPr>
            </w:pPr>
            <w:r w:rsidRPr="00C974E5">
              <w:rPr>
                <w:rFonts w:ascii="Times New Roman" w:eastAsia="Times New Roman" w:hAnsi="Times New Roman" w:cs="Times New Roman"/>
              </w:rPr>
              <w:t>10</w:t>
            </w:r>
          </w:p>
        </w:tc>
      </w:tr>
    </w:tbl>
    <w:p w14:paraId="22E1BB77" w14:textId="77777777" w:rsidR="00822905" w:rsidRDefault="00822905" w:rsidP="00C974E5">
      <w:pPr>
        <w:spacing w:before="105" w:after="105" w:line="360" w:lineRule="auto"/>
        <w:rPr>
          <w:rFonts w:ascii="Times New Roman" w:eastAsia="inter" w:hAnsi="Times New Roman" w:cs="Times New Roman"/>
          <w:b/>
          <w:color w:val="000000"/>
        </w:rPr>
      </w:pPr>
    </w:p>
    <w:p w14:paraId="48E1898A" w14:textId="77777777" w:rsidR="00822905" w:rsidRDefault="00822905" w:rsidP="00C974E5">
      <w:pPr>
        <w:spacing w:before="105" w:after="105" w:line="360" w:lineRule="auto"/>
        <w:rPr>
          <w:rFonts w:ascii="Times New Roman" w:hAnsi="Times New Roman" w:cs="Times New Roman"/>
          <w:b/>
        </w:rPr>
      </w:pPr>
    </w:p>
    <w:p w14:paraId="0F664DA6" w14:textId="77777777" w:rsidR="00822905" w:rsidRDefault="00822905" w:rsidP="00C974E5">
      <w:pPr>
        <w:spacing w:before="105" w:after="105" w:line="360" w:lineRule="auto"/>
        <w:rPr>
          <w:rFonts w:ascii="Times New Roman" w:hAnsi="Times New Roman" w:cs="Times New Roman"/>
          <w:b/>
        </w:rPr>
      </w:pPr>
    </w:p>
    <w:p w14:paraId="62BD9CF7" w14:textId="77777777" w:rsidR="00822905" w:rsidRDefault="00822905" w:rsidP="00C974E5">
      <w:pPr>
        <w:spacing w:before="105" w:after="105" w:line="360" w:lineRule="auto"/>
        <w:rPr>
          <w:rFonts w:ascii="Times New Roman" w:hAnsi="Times New Roman" w:cs="Times New Roman"/>
          <w:b/>
        </w:rPr>
      </w:pPr>
    </w:p>
    <w:p w14:paraId="1F3B8A65" w14:textId="77777777" w:rsidR="00822905" w:rsidRDefault="00822905" w:rsidP="00C974E5">
      <w:pPr>
        <w:spacing w:before="105" w:after="105" w:line="360" w:lineRule="auto"/>
        <w:rPr>
          <w:rFonts w:ascii="Times New Roman" w:hAnsi="Times New Roman" w:cs="Times New Roman"/>
          <w:b/>
        </w:rPr>
      </w:pPr>
    </w:p>
    <w:p w14:paraId="4A39164A" w14:textId="77777777" w:rsidR="00822905" w:rsidRPr="00C974E5" w:rsidRDefault="00822905" w:rsidP="00C974E5">
      <w:pPr>
        <w:spacing w:before="105" w:after="105" w:line="360" w:lineRule="auto"/>
        <w:jc w:val="center"/>
        <w:rPr>
          <w:rFonts w:ascii="Times New Roman" w:hAnsi="Times New Roman" w:cs="Times New Roman"/>
          <w:b/>
        </w:rPr>
      </w:pPr>
      <w:r>
        <w:rPr>
          <w:rFonts w:ascii="Times New Roman" w:hAnsi="Times New Roman" w:cs="Times New Roman"/>
          <w:b/>
          <w:noProof/>
        </w:rPr>
        <w:lastRenderedPageBreak/>
        <w:drawing>
          <wp:inline distT="0" distB="0" distL="0" distR="0" wp14:anchorId="7F3E225C" wp14:editId="0DB92CC5">
            <wp:extent cx="5486400" cy="3200400"/>
            <wp:effectExtent l="0" t="0" r="19050" b="1905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B18E74F" w14:textId="77777777" w:rsidR="00822905" w:rsidRPr="003C3561" w:rsidRDefault="00822905" w:rsidP="00C974E5">
      <w:pPr>
        <w:spacing w:before="105" w:after="105" w:line="360" w:lineRule="auto"/>
        <w:jc w:val="center"/>
        <w:rPr>
          <w:rFonts w:ascii="Times New Roman" w:hAnsi="Times New Roman" w:cs="Times New Roman"/>
        </w:rPr>
      </w:pPr>
      <w:r>
        <w:rPr>
          <w:rFonts w:ascii="Times New Roman" w:eastAsia="inter" w:hAnsi="Times New Roman" w:cs="Times New Roman"/>
          <w:b/>
          <w:color w:val="000000"/>
        </w:rPr>
        <w:t>Fig.-1</w:t>
      </w:r>
      <w:r w:rsidRPr="003C3561">
        <w:rPr>
          <w:rFonts w:ascii="Times New Roman" w:eastAsia="inter" w:hAnsi="Times New Roman" w:cs="Times New Roman"/>
          <w:b/>
          <w:color w:val="000000"/>
        </w:rPr>
        <w:t>:</w:t>
      </w:r>
      <w:r>
        <w:rPr>
          <w:rFonts w:ascii="Times New Roman" w:eastAsia="inter" w:hAnsi="Times New Roman" w:cs="Times New Roman"/>
          <w:color w:val="000000"/>
        </w:rPr>
        <w:t xml:space="preserve"> </w:t>
      </w:r>
      <w:r w:rsidRPr="003C3561">
        <w:rPr>
          <w:rFonts w:ascii="Times New Roman" w:eastAsia="inter" w:hAnsi="Times New Roman" w:cs="Times New Roman"/>
          <w:color w:val="000000"/>
        </w:rPr>
        <w:t>Pie Chart of Target Asset Cove</w:t>
      </w:r>
      <w:r>
        <w:rPr>
          <w:rFonts w:ascii="Times New Roman" w:eastAsia="inter" w:hAnsi="Times New Roman" w:cs="Times New Roman"/>
          <w:color w:val="000000"/>
        </w:rPr>
        <w:t>rage in the Red Team Engagement</w:t>
      </w:r>
    </w:p>
    <w:p w14:paraId="556E6DAE" w14:textId="77777777" w:rsidR="00822905" w:rsidRPr="00CE0E78" w:rsidRDefault="00822905" w:rsidP="006C7D66">
      <w:pPr>
        <w:spacing w:line="360" w:lineRule="auto"/>
        <w:jc w:val="both"/>
        <w:rPr>
          <w:rFonts w:ascii="Times New Roman" w:hAnsi="Times New Roman" w:cs="Times New Roman"/>
        </w:rPr>
      </w:pPr>
    </w:p>
    <w:p w14:paraId="08729DF5" w14:textId="77777777" w:rsidR="00822905" w:rsidRPr="00BA4B45" w:rsidRDefault="00822905" w:rsidP="006C7D66">
      <w:pPr>
        <w:spacing w:line="360" w:lineRule="auto"/>
        <w:jc w:val="both"/>
        <w:rPr>
          <w:rFonts w:ascii="Times New Roman" w:hAnsi="Times New Roman" w:cs="Times New Roman"/>
          <w:b/>
          <w:sz w:val="24"/>
          <w:szCs w:val="24"/>
        </w:rPr>
      </w:pPr>
      <w:r w:rsidRPr="00BA4B45">
        <w:rPr>
          <w:rFonts w:ascii="Times New Roman" w:hAnsi="Times New Roman" w:cs="Times New Roman"/>
          <w:b/>
          <w:sz w:val="24"/>
          <w:szCs w:val="24"/>
        </w:rPr>
        <w:t>1.2 Rules of Engagement (RoE): Placing Limits to Thwart Scope Creep</w:t>
      </w:r>
    </w:p>
    <w:p w14:paraId="30226924"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The Rules of Engagement (ROE) document is vital in the determination of the scope and boundaries of a Red Team engagement. It also makes the operation ethical, professional, and operating within the parameters. The RoE must give a clear description of the approved methods, target resources and strategies, which the Red Team can use, including social engineering or penetration testing of individual systems. The document should also provide measures that are strictly forbidden, including interfering with important operations of the business or accessing sensitive data beyond the scope that was agreed upon.</w:t>
      </w:r>
    </w:p>
    <w:p w14:paraId="33285934" w14:textId="77777777" w:rsidR="00822905" w:rsidRDefault="00822905" w:rsidP="006C7D66">
      <w:pPr>
        <w:spacing w:line="360" w:lineRule="auto"/>
        <w:jc w:val="both"/>
        <w:rPr>
          <w:rFonts w:ascii="Times New Roman" w:hAnsi="Times New Roman" w:cs="Times New Roman"/>
        </w:rPr>
      </w:pPr>
      <w:r w:rsidRPr="00CE0E78">
        <w:rPr>
          <w:rFonts w:ascii="Times New Roman" w:hAnsi="Times New Roman" w:cs="Times New Roman"/>
        </w:rPr>
        <w:t>Escalation procedures should also be included in the RoE and the possible course of action that Red Team has to take in case of unforeseen events or possible risks that fall outside of the specifications of the given scope. The RoE allows avoiding scope creep by establishing clear limits and communication rules and sets the target within the limits of which the engagement activity will not cause unforeseen damage or displacements to the organization and aim at making it more resistant to threats and other adverse factors.</w:t>
      </w:r>
    </w:p>
    <w:p w14:paraId="2DF2F28A" w14:textId="77777777" w:rsidR="00822905" w:rsidRDefault="00822905" w:rsidP="006C7D66">
      <w:pPr>
        <w:spacing w:line="360" w:lineRule="auto"/>
        <w:jc w:val="both"/>
        <w:rPr>
          <w:rFonts w:ascii="Times New Roman" w:hAnsi="Times New Roman" w:cs="Times New Roman"/>
        </w:rPr>
      </w:pPr>
    </w:p>
    <w:p w14:paraId="5C4F5905" w14:textId="77777777" w:rsidR="00822905" w:rsidRDefault="00822905" w:rsidP="007B1592">
      <w:pPr>
        <w:spacing w:before="105" w:after="105" w:line="360" w:lineRule="auto"/>
        <w:rPr>
          <w:rFonts w:ascii="Times New Roman" w:hAnsi="Times New Roman" w:cs="Times New Roman"/>
        </w:rPr>
      </w:pPr>
    </w:p>
    <w:p w14:paraId="6B16FA31" w14:textId="77777777" w:rsidR="00822905" w:rsidRPr="00C974E5" w:rsidRDefault="00822905" w:rsidP="007B1592">
      <w:pPr>
        <w:spacing w:before="105" w:after="105" w:line="360" w:lineRule="auto"/>
        <w:rPr>
          <w:rFonts w:ascii="Times New Roman" w:eastAsia="inter" w:hAnsi="Times New Roman" w:cs="Times New Roman"/>
          <w:b/>
          <w:color w:val="000000"/>
        </w:rPr>
      </w:pPr>
      <w:r w:rsidRPr="00C974E5">
        <w:rPr>
          <w:rFonts w:ascii="Times New Roman" w:eastAsia="inter" w:hAnsi="Times New Roman" w:cs="Times New Roman"/>
          <w:b/>
          <w:color w:val="000000"/>
        </w:rPr>
        <w:lastRenderedPageBreak/>
        <w:t>Table-</w:t>
      </w:r>
      <w:r>
        <w:rPr>
          <w:rFonts w:ascii="Times New Roman" w:eastAsia="inter" w:hAnsi="Times New Roman" w:cs="Times New Roman"/>
          <w:b/>
          <w:color w:val="000000"/>
        </w:rPr>
        <w:t>2</w:t>
      </w:r>
      <w:r w:rsidRPr="00C974E5">
        <w:rPr>
          <w:rFonts w:ascii="Times New Roman" w:eastAsia="inter" w:hAnsi="Times New Roman" w:cs="Times New Roman"/>
          <w:b/>
          <w:color w:val="000000"/>
        </w:rPr>
        <w:t>: Emphasis of Key Rules of Engagement Components for CPC Red Team Test</w:t>
      </w:r>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226"/>
        <w:gridCol w:w="3480"/>
        <w:gridCol w:w="2108"/>
        <w:gridCol w:w="1536"/>
      </w:tblGrid>
      <w:tr w:rsidR="00822905" w:rsidRPr="007B1592" w14:paraId="32D4F005" w14:textId="77777777" w:rsidTr="007B1592">
        <w:trPr>
          <w:trHeight w:val="315"/>
        </w:trPr>
        <w:tc>
          <w:tcPr>
            <w:tcW w:w="0" w:type="auto"/>
            <w:tcMar>
              <w:top w:w="30" w:type="dxa"/>
              <w:left w:w="45" w:type="dxa"/>
              <w:bottom w:w="30" w:type="dxa"/>
              <w:right w:w="45" w:type="dxa"/>
            </w:tcMar>
            <w:hideMark/>
          </w:tcPr>
          <w:p w14:paraId="6B8920C9" w14:textId="77777777" w:rsidR="00822905" w:rsidRPr="007B1592" w:rsidRDefault="00822905" w:rsidP="007B1592">
            <w:pPr>
              <w:spacing w:after="0" w:line="240" w:lineRule="auto"/>
              <w:jc w:val="center"/>
              <w:rPr>
                <w:rFonts w:ascii="Times New Roman" w:eastAsia="Times New Roman" w:hAnsi="Times New Roman" w:cs="Times New Roman"/>
                <w:b/>
              </w:rPr>
            </w:pPr>
            <w:r w:rsidRPr="007B1592">
              <w:rPr>
                <w:rFonts w:ascii="Times New Roman" w:eastAsia="Times New Roman" w:hAnsi="Times New Roman" w:cs="Times New Roman"/>
                <w:b/>
              </w:rPr>
              <w:t>RoE Component</w:t>
            </w:r>
          </w:p>
        </w:tc>
        <w:tc>
          <w:tcPr>
            <w:tcW w:w="0" w:type="auto"/>
            <w:tcMar>
              <w:top w:w="30" w:type="dxa"/>
              <w:left w:w="45" w:type="dxa"/>
              <w:bottom w:w="30" w:type="dxa"/>
              <w:right w:w="45" w:type="dxa"/>
            </w:tcMar>
            <w:hideMark/>
          </w:tcPr>
          <w:p w14:paraId="06BBA9F2" w14:textId="77777777" w:rsidR="00822905" w:rsidRPr="007B1592" w:rsidRDefault="00822905" w:rsidP="007B1592">
            <w:pPr>
              <w:spacing w:after="0" w:line="240" w:lineRule="auto"/>
              <w:jc w:val="center"/>
              <w:rPr>
                <w:rFonts w:ascii="Times New Roman" w:eastAsia="Times New Roman" w:hAnsi="Times New Roman" w:cs="Times New Roman"/>
                <w:b/>
              </w:rPr>
            </w:pPr>
            <w:r w:rsidRPr="007B1592">
              <w:rPr>
                <w:rFonts w:ascii="Times New Roman" w:eastAsia="Times New Roman" w:hAnsi="Times New Roman" w:cs="Times New Roman"/>
                <w:b/>
              </w:rPr>
              <w:t>Description</w:t>
            </w:r>
          </w:p>
        </w:tc>
        <w:tc>
          <w:tcPr>
            <w:tcW w:w="0" w:type="auto"/>
            <w:tcMar>
              <w:top w:w="30" w:type="dxa"/>
              <w:left w:w="45" w:type="dxa"/>
              <w:bottom w:w="30" w:type="dxa"/>
              <w:right w:w="45" w:type="dxa"/>
            </w:tcMar>
            <w:hideMark/>
          </w:tcPr>
          <w:p w14:paraId="6873642E" w14:textId="77777777" w:rsidR="00822905" w:rsidRPr="007B1592" w:rsidRDefault="00822905" w:rsidP="007B1592">
            <w:pPr>
              <w:spacing w:after="0" w:line="240" w:lineRule="auto"/>
              <w:jc w:val="center"/>
              <w:rPr>
                <w:rFonts w:ascii="Times New Roman" w:eastAsia="Times New Roman" w:hAnsi="Times New Roman" w:cs="Times New Roman"/>
                <w:b/>
              </w:rPr>
            </w:pPr>
            <w:r w:rsidRPr="007B1592">
              <w:rPr>
                <w:rFonts w:ascii="Times New Roman" w:eastAsia="Times New Roman" w:hAnsi="Times New Roman" w:cs="Times New Roman"/>
                <w:b/>
              </w:rPr>
              <w:t>Importance for Engagement (1–10)</w:t>
            </w:r>
          </w:p>
        </w:tc>
        <w:tc>
          <w:tcPr>
            <w:tcW w:w="0" w:type="auto"/>
            <w:tcMar>
              <w:top w:w="30" w:type="dxa"/>
              <w:left w:w="0" w:type="dxa"/>
              <w:bottom w:w="30" w:type="dxa"/>
              <w:right w:w="0" w:type="dxa"/>
            </w:tcMar>
            <w:hideMark/>
          </w:tcPr>
          <w:p w14:paraId="2DD72C8D" w14:textId="77777777" w:rsidR="00822905" w:rsidRPr="007B1592" w:rsidRDefault="00822905" w:rsidP="007B1592">
            <w:pPr>
              <w:spacing w:after="0" w:line="240" w:lineRule="auto"/>
              <w:jc w:val="center"/>
              <w:rPr>
                <w:rFonts w:ascii="Times New Roman" w:eastAsia="Times New Roman" w:hAnsi="Times New Roman" w:cs="Times New Roman"/>
                <w:b/>
              </w:rPr>
            </w:pPr>
            <w:r w:rsidRPr="007B1592">
              <w:rPr>
                <w:rFonts w:ascii="Times New Roman" w:eastAsia="Times New Roman" w:hAnsi="Times New Roman" w:cs="Times New Roman"/>
                <w:b/>
              </w:rPr>
              <w:t>Typical Level of Detail (1–10)</w:t>
            </w:r>
          </w:p>
        </w:tc>
      </w:tr>
      <w:tr w:rsidR="00822905" w:rsidRPr="007B1592" w14:paraId="3947DD9D" w14:textId="77777777" w:rsidTr="007B1592">
        <w:trPr>
          <w:trHeight w:val="315"/>
        </w:trPr>
        <w:tc>
          <w:tcPr>
            <w:tcW w:w="0" w:type="auto"/>
            <w:tcMar>
              <w:top w:w="30" w:type="dxa"/>
              <w:left w:w="45" w:type="dxa"/>
              <w:bottom w:w="30" w:type="dxa"/>
              <w:right w:w="45" w:type="dxa"/>
            </w:tcMar>
            <w:hideMark/>
          </w:tcPr>
          <w:p w14:paraId="2E08BEA4" w14:textId="77777777" w:rsidR="00822905" w:rsidRPr="007B1592" w:rsidRDefault="00822905" w:rsidP="007B1592">
            <w:pPr>
              <w:spacing w:after="0" w:line="240" w:lineRule="auto"/>
              <w:jc w:val="center"/>
              <w:rPr>
                <w:rFonts w:ascii="Times New Roman" w:eastAsia="Times New Roman" w:hAnsi="Times New Roman" w:cs="Times New Roman"/>
              </w:rPr>
            </w:pPr>
            <w:r w:rsidRPr="007B1592">
              <w:rPr>
                <w:rFonts w:ascii="Times New Roman" w:eastAsia="Times New Roman" w:hAnsi="Times New Roman" w:cs="Times New Roman"/>
              </w:rPr>
              <w:t>Scope Definition</w:t>
            </w:r>
          </w:p>
        </w:tc>
        <w:tc>
          <w:tcPr>
            <w:tcW w:w="0" w:type="auto"/>
            <w:tcMar>
              <w:top w:w="30" w:type="dxa"/>
              <w:left w:w="45" w:type="dxa"/>
              <w:bottom w:w="30" w:type="dxa"/>
              <w:right w:w="45" w:type="dxa"/>
            </w:tcMar>
            <w:hideMark/>
          </w:tcPr>
          <w:p w14:paraId="208676B7" w14:textId="77777777" w:rsidR="00822905" w:rsidRPr="007B1592" w:rsidRDefault="00822905" w:rsidP="007B1592">
            <w:pPr>
              <w:spacing w:after="0" w:line="240" w:lineRule="auto"/>
              <w:jc w:val="center"/>
              <w:rPr>
                <w:rFonts w:ascii="Times New Roman" w:eastAsia="Times New Roman" w:hAnsi="Times New Roman" w:cs="Times New Roman"/>
              </w:rPr>
            </w:pPr>
            <w:r w:rsidRPr="007B1592">
              <w:rPr>
                <w:rFonts w:ascii="Times New Roman" w:eastAsia="Times New Roman" w:hAnsi="Times New Roman" w:cs="Times New Roman"/>
              </w:rPr>
              <w:t>What systems, networks, and data are in scope.</w:t>
            </w:r>
          </w:p>
        </w:tc>
        <w:tc>
          <w:tcPr>
            <w:tcW w:w="0" w:type="auto"/>
            <w:tcMar>
              <w:top w:w="30" w:type="dxa"/>
              <w:left w:w="45" w:type="dxa"/>
              <w:bottom w:w="30" w:type="dxa"/>
              <w:right w:w="45" w:type="dxa"/>
            </w:tcMar>
            <w:hideMark/>
          </w:tcPr>
          <w:p w14:paraId="61851BDA" w14:textId="77777777" w:rsidR="00822905" w:rsidRPr="007B1592" w:rsidRDefault="00822905" w:rsidP="007B1592">
            <w:pPr>
              <w:spacing w:after="0" w:line="240" w:lineRule="auto"/>
              <w:jc w:val="center"/>
              <w:rPr>
                <w:rFonts w:ascii="Times New Roman" w:eastAsia="Times New Roman" w:hAnsi="Times New Roman" w:cs="Times New Roman"/>
              </w:rPr>
            </w:pPr>
            <w:r w:rsidRPr="007B1592">
              <w:rPr>
                <w:rFonts w:ascii="Times New Roman" w:eastAsia="Times New Roman" w:hAnsi="Times New Roman" w:cs="Times New Roman"/>
              </w:rPr>
              <w:t>10</w:t>
            </w:r>
          </w:p>
        </w:tc>
        <w:tc>
          <w:tcPr>
            <w:tcW w:w="0" w:type="auto"/>
            <w:tcMar>
              <w:top w:w="30" w:type="dxa"/>
              <w:left w:w="45" w:type="dxa"/>
              <w:bottom w:w="30" w:type="dxa"/>
              <w:right w:w="45" w:type="dxa"/>
            </w:tcMar>
            <w:hideMark/>
          </w:tcPr>
          <w:p w14:paraId="4A8A5E13" w14:textId="77777777" w:rsidR="00822905" w:rsidRPr="007B1592" w:rsidRDefault="00822905" w:rsidP="007B1592">
            <w:pPr>
              <w:spacing w:after="0" w:line="240" w:lineRule="auto"/>
              <w:jc w:val="center"/>
              <w:rPr>
                <w:rFonts w:ascii="Times New Roman" w:eastAsia="Times New Roman" w:hAnsi="Times New Roman" w:cs="Times New Roman"/>
              </w:rPr>
            </w:pPr>
            <w:r w:rsidRPr="007B1592">
              <w:rPr>
                <w:rFonts w:ascii="Times New Roman" w:eastAsia="Times New Roman" w:hAnsi="Times New Roman" w:cs="Times New Roman"/>
              </w:rPr>
              <w:t>9</w:t>
            </w:r>
          </w:p>
        </w:tc>
      </w:tr>
      <w:tr w:rsidR="00822905" w:rsidRPr="007B1592" w14:paraId="192621D3" w14:textId="77777777" w:rsidTr="007B1592">
        <w:trPr>
          <w:trHeight w:val="315"/>
        </w:trPr>
        <w:tc>
          <w:tcPr>
            <w:tcW w:w="0" w:type="auto"/>
            <w:tcMar>
              <w:top w:w="30" w:type="dxa"/>
              <w:left w:w="45" w:type="dxa"/>
              <w:bottom w:w="30" w:type="dxa"/>
              <w:right w:w="45" w:type="dxa"/>
            </w:tcMar>
            <w:hideMark/>
          </w:tcPr>
          <w:p w14:paraId="150D9A4B" w14:textId="77777777" w:rsidR="00822905" w:rsidRPr="007B1592" w:rsidRDefault="00822905" w:rsidP="007B1592">
            <w:pPr>
              <w:spacing w:after="0" w:line="240" w:lineRule="auto"/>
              <w:jc w:val="center"/>
              <w:rPr>
                <w:rFonts w:ascii="Times New Roman" w:eastAsia="Times New Roman" w:hAnsi="Times New Roman" w:cs="Times New Roman"/>
              </w:rPr>
            </w:pPr>
            <w:r w:rsidRPr="007B1592">
              <w:rPr>
                <w:rFonts w:ascii="Times New Roman" w:eastAsia="Times New Roman" w:hAnsi="Times New Roman" w:cs="Times New Roman"/>
              </w:rPr>
              <w:t>Out-of-Scope Boundaries</w:t>
            </w:r>
          </w:p>
        </w:tc>
        <w:tc>
          <w:tcPr>
            <w:tcW w:w="0" w:type="auto"/>
            <w:tcMar>
              <w:top w:w="30" w:type="dxa"/>
              <w:left w:w="45" w:type="dxa"/>
              <w:bottom w:w="30" w:type="dxa"/>
              <w:right w:w="45" w:type="dxa"/>
            </w:tcMar>
            <w:hideMark/>
          </w:tcPr>
          <w:p w14:paraId="45E4E2F2" w14:textId="77777777" w:rsidR="00822905" w:rsidRPr="007B1592" w:rsidRDefault="00822905" w:rsidP="007B1592">
            <w:pPr>
              <w:spacing w:after="0" w:line="240" w:lineRule="auto"/>
              <w:jc w:val="center"/>
              <w:rPr>
                <w:rFonts w:ascii="Times New Roman" w:eastAsia="Times New Roman" w:hAnsi="Times New Roman" w:cs="Times New Roman"/>
              </w:rPr>
            </w:pPr>
            <w:r w:rsidRPr="007B1592">
              <w:rPr>
                <w:rFonts w:ascii="Times New Roman" w:eastAsia="Times New Roman" w:hAnsi="Times New Roman" w:cs="Times New Roman"/>
              </w:rPr>
              <w:t>Critical production systems, sensitive customer data, etc.</w:t>
            </w:r>
          </w:p>
        </w:tc>
        <w:tc>
          <w:tcPr>
            <w:tcW w:w="0" w:type="auto"/>
            <w:tcMar>
              <w:top w:w="30" w:type="dxa"/>
              <w:left w:w="45" w:type="dxa"/>
              <w:bottom w:w="30" w:type="dxa"/>
              <w:right w:w="45" w:type="dxa"/>
            </w:tcMar>
            <w:hideMark/>
          </w:tcPr>
          <w:p w14:paraId="78E3447D" w14:textId="77777777" w:rsidR="00822905" w:rsidRPr="007B1592" w:rsidRDefault="00822905" w:rsidP="007B1592">
            <w:pPr>
              <w:spacing w:after="0" w:line="240" w:lineRule="auto"/>
              <w:jc w:val="center"/>
              <w:rPr>
                <w:rFonts w:ascii="Times New Roman" w:eastAsia="Times New Roman" w:hAnsi="Times New Roman" w:cs="Times New Roman"/>
              </w:rPr>
            </w:pPr>
            <w:r w:rsidRPr="007B1592">
              <w:rPr>
                <w:rFonts w:ascii="Times New Roman" w:eastAsia="Times New Roman" w:hAnsi="Times New Roman" w:cs="Times New Roman"/>
              </w:rPr>
              <w:t>9</w:t>
            </w:r>
          </w:p>
        </w:tc>
        <w:tc>
          <w:tcPr>
            <w:tcW w:w="0" w:type="auto"/>
            <w:tcMar>
              <w:top w:w="30" w:type="dxa"/>
              <w:left w:w="45" w:type="dxa"/>
              <w:bottom w:w="30" w:type="dxa"/>
              <w:right w:w="45" w:type="dxa"/>
            </w:tcMar>
            <w:hideMark/>
          </w:tcPr>
          <w:p w14:paraId="41C762CD" w14:textId="77777777" w:rsidR="00822905" w:rsidRPr="007B1592" w:rsidRDefault="00822905" w:rsidP="007B1592">
            <w:pPr>
              <w:spacing w:after="0" w:line="240" w:lineRule="auto"/>
              <w:jc w:val="center"/>
              <w:rPr>
                <w:rFonts w:ascii="Times New Roman" w:eastAsia="Times New Roman" w:hAnsi="Times New Roman" w:cs="Times New Roman"/>
              </w:rPr>
            </w:pPr>
            <w:r w:rsidRPr="007B1592">
              <w:rPr>
                <w:rFonts w:ascii="Times New Roman" w:eastAsia="Times New Roman" w:hAnsi="Times New Roman" w:cs="Times New Roman"/>
              </w:rPr>
              <w:t>8</w:t>
            </w:r>
          </w:p>
        </w:tc>
      </w:tr>
      <w:tr w:rsidR="00822905" w:rsidRPr="007B1592" w14:paraId="04B1242B" w14:textId="77777777" w:rsidTr="007B1592">
        <w:trPr>
          <w:trHeight w:val="315"/>
        </w:trPr>
        <w:tc>
          <w:tcPr>
            <w:tcW w:w="0" w:type="auto"/>
            <w:tcMar>
              <w:top w:w="30" w:type="dxa"/>
              <w:left w:w="45" w:type="dxa"/>
              <w:bottom w:w="30" w:type="dxa"/>
              <w:right w:w="45" w:type="dxa"/>
            </w:tcMar>
            <w:hideMark/>
          </w:tcPr>
          <w:p w14:paraId="66EC5CD7" w14:textId="77777777" w:rsidR="00822905" w:rsidRPr="007B1592" w:rsidRDefault="00822905" w:rsidP="007B1592">
            <w:pPr>
              <w:spacing w:after="0" w:line="240" w:lineRule="auto"/>
              <w:jc w:val="center"/>
              <w:rPr>
                <w:rFonts w:ascii="Times New Roman" w:eastAsia="Times New Roman" w:hAnsi="Times New Roman" w:cs="Times New Roman"/>
              </w:rPr>
            </w:pPr>
            <w:r w:rsidRPr="007B1592">
              <w:rPr>
                <w:rFonts w:ascii="Times New Roman" w:eastAsia="Times New Roman" w:hAnsi="Times New Roman" w:cs="Times New Roman"/>
              </w:rPr>
              <w:t>Authorized Techniques</w:t>
            </w:r>
          </w:p>
        </w:tc>
        <w:tc>
          <w:tcPr>
            <w:tcW w:w="0" w:type="auto"/>
            <w:tcMar>
              <w:top w:w="30" w:type="dxa"/>
              <w:left w:w="45" w:type="dxa"/>
              <w:bottom w:w="30" w:type="dxa"/>
              <w:right w:w="45" w:type="dxa"/>
            </w:tcMar>
            <w:hideMark/>
          </w:tcPr>
          <w:p w14:paraId="14B27EFF" w14:textId="77777777" w:rsidR="00822905" w:rsidRPr="007B1592" w:rsidRDefault="00822905" w:rsidP="007B1592">
            <w:pPr>
              <w:spacing w:after="0" w:line="240" w:lineRule="auto"/>
              <w:jc w:val="center"/>
              <w:rPr>
                <w:rFonts w:ascii="Times New Roman" w:eastAsia="Times New Roman" w:hAnsi="Times New Roman" w:cs="Times New Roman"/>
              </w:rPr>
            </w:pPr>
            <w:r w:rsidRPr="007B1592">
              <w:rPr>
                <w:rFonts w:ascii="Times New Roman" w:eastAsia="Times New Roman" w:hAnsi="Times New Roman" w:cs="Times New Roman"/>
              </w:rPr>
              <w:t>Social engineering, phishing, network exploitation, physical tests.</w:t>
            </w:r>
          </w:p>
        </w:tc>
        <w:tc>
          <w:tcPr>
            <w:tcW w:w="0" w:type="auto"/>
            <w:tcMar>
              <w:top w:w="30" w:type="dxa"/>
              <w:left w:w="45" w:type="dxa"/>
              <w:bottom w:w="30" w:type="dxa"/>
              <w:right w:w="45" w:type="dxa"/>
            </w:tcMar>
            <w:hideMark/>
          </w:tcPr>
          <w:p w14:paraId="1EBEBCC7" w14:textId="77777777" w:rsidR="00822905" w:rsidRPr="007B1592" w:rsidRDefault="00822905" w:rsidP="007B1592">
            <w:pPr>
              <w:spacing w:after="0" w:line="240" w:lineRule="auto"/>
              <w:jc w:val="center"/>
              <w:rPr>
                <w:rFonts w:ascii="Times New Roman" w:eastAsia="Times New Roman" w:hAnsi="Times New Roman" w:cs="Times New Roman"/>
              </w:rPr>
            </w:pPr>
            <w:r w:rsidRPr="007B1592">
              <w:rPr>
                <w:rFonts w:ascii="Times New Roman" w:eastAsia="Times New Roman" w:hAnsi="Times New Roman" w:cs="Times New Roman"/>
              </w:rPr>
              <w:t>9</w:t>
            </w:r>
          </w:p>
        </w:tc>
        <w:tc>
          <w:tcPr>
            <w:tcW w:w="0" w:type="auto"/>
            <w:tcMar>
              <w:top w:w="30" w:type="dxa"/>
              <w:left w:w="45" w:type="dxa"/>
              <w:bottom w:w="30" w:type="dxa"/>
              <w:right w:w="45" w:type="dxa"/>
            </w:tcMar>
            <w:hideMark/>
          </w:tcPr>
          <w:p w14:paraId="165CE45B" w14:textId="77777777" w:rsidR="00822905" w:rsidRPr="007B1592" w:rsidRDefault="00822905" w:rsidP="007B1592">
            <w:pPr>
              <w:spacing w:after="0" w:line="240" w:lineRule="auto"/>
              <w:jc w:val="center"/>
              <w:rPr>
                <w:rFonts w:ascii="Times New Roman" w:eastAsia="Times New Roman" w:hAnsi="Times New Roman" w:cs="Times New Roman"/>
              </w:rPr>
            </w:pPr>
            <w:r w:rsidRPr="007B1592">
              <w:rPr>
                <w:rFonts w:ascii="Times New Roman" w:eastAsia="Times New Roman" w:hAnsi="Times New Roman" w:cs="Times New Roman"/>
              </w:rPr>
              <w:t>8</w:t>
            </w:r>
          </w:p>
        </w:tc>
      </w:tr>
      <w:tr w:rsidR="00822905" w:rsidRPr="007B1592" w14:paraId="78C6BAC9" w14:textId="77777777" w:rsidTr="007B1592">
        <w:trPr>
          <w:trHeight w:val="315"/>
        </w:trPr>
        <w:tc>
          <w:tcPr>
            <w:tcW w:w="0" w:type="auto"/>
            <w:tcMar>
              <w:top w:w="30" w:type="dxa"/>
              <w:left w:w="45" w:type="dxa"/>
              <w:bottom w:w="30" w:type="dxa"/>
              <w:right w:w="45" w:type="dxa"/>
            </w:tcMar>
            <w:hideMark/>
          </w:tcPr>
          <w:p w14:paraId="1AC54670" w14:textId="77777777" w:rsidR="00822905" w:rsidRPr="007B1592" w:rsidRDefault="00822905" w:rsidP="007B1592">
            <w:pPr>
              <w:spacing w:after="0" w:line="240" w:lineRule="auto"/>
              <w:jc w:val="center"/>
              <w:rPr>
                <w:rFonts w:ascii="Times New Roman" w:eastAsia="Times New Roman" w:hAnsi="Times New Roman" w:cs="Times New Roman"/>
              </w:rPr>
            </w:pPr>
            <w:r w:rsidRPr="007B1592">
              <w:rPr>
                <w:rFonts w:ascii="Times New Roman" w:eastAsia="Times New Roman" w:hAnsi="Times New Roman" w:cs="Times New Roman"/>
              </w:rPr>
              <w:t>Prohibited Actions</w:t>
            </w:r>
          </w:p>
        </w:tc>
        <w:tc>
          <w:tcPr>
            <w:tcW w:w="0" w:type="auto"/>
            <w:tcMar>
              <w:top w:w="30" w:type="dxa"/>
              <w:left w:w="45" w:type="dxa"/>
              <w:bottom w:w="30" w:type="dxa"/>
              <w:right w:w="45" w:type="dxa"/>
            </w:tcMar>
            <w:hideMark/>
          </w:tcPr>
          <w:p w14:paraId="1D2BEEBC" w14:textId="77777777" w:rsidR="00822905" w:rsidRPr="007B1592" w:rsidRDefault="00822905" w:rsidP="007B1592">
            <w:pPr>
              <w:spacing w:after="0" w:line="240" w:lineRule="auto"/>
              <w:jc w:val="center"/>
              <w:rPr>
                <w:rFonts w:ascii="Times New Roman" w:eastAsia="Times New Roman" w:hAnsi="Times New Roman" w:cs="Times New Roman"/>
              </w:rPr>
            </w:pPr>
            <w:r w:rsidRPr="007B1592">
              <w:rPr>
                <w:rFonts w:ascii="Times New Roman" w:eastAsia="Times New Roman" w:hAnsi="Times New Roman" w:cs="Times New Roman"/>
              </w:rPr>
              <w:t>Denial-of-service, disruption of critical operations, legal/ethical violations.</w:t>
            </w:r>
          </w:p>
        </w:tc>
        <w:tc>
          <w:tcPr>
            <w:tcW w:w="0" w:type="auto"/>
            <w:tcMar>
              <w:top w:w="30" w:type="dxa"/>
              <w:left w:w="45" w:type="dxa"/>
              <w:bottom w:w="30" w:type="dxa"/>
              <w:right w:w="45" w:type="dxa"/>
            </w:tcMar>
            <w:hideMark/>
          </w:tcPr>
          <w:p w14:paraId="3972770B" w14:textId="77777777" w:rsidR="00822905" w:rsidRPr="007B1592" w:rsidRDefault="00822905" w:rsidP="007B1592">
            <w:pPr>
              <w:spacing w:after="0" w:line="240" w:lineRule="auto"/>
              <w:jc w:val="center"/>
              <w:rPr>
                <w:rFonts w:ascii="Times New Roman" w:eastAsia="Times New Roman" w:hAnsi="Times New Roman" w:cs="Times New Roman"/>
              </w:rPr>
            </w:pPr>
            <w:r w:rsidRPr="007B1592">
              <w:rPr>
                <w:rFonts w:ascii="Times New Roman" w:eastAsia="Times New Roman" w:hAnsi="Times New Roman" w:cs="Times New Roman"/>
              </w:rPr>
              <w:t>10</w:t>
            </w:r>
          </w:p>
        </w:tc>
        <w:tc>
          <w:tcPr>
            <w:tcW w:w="0" w:type="auto"/>
            <w:tcMar>
              <w:top w:w="30" w:type="dxa"/>
              <w:left w:w="45" w:type="dxa"/>
              <w:bottom w:w="30" w:type="dxa"/>
              <w:right w:w="45" w:type="dxa"/>
            </w:tcMar>
            <w:hideMark/>
          </w:tcPr>
          <w:p w14:paraId="774DA52E" w14:textId="77777777" w:rsidR="00822905" w:rsidRPr="007B1592" w:rsidRDefault="00822905" w:rsidP="007B1592">
            <w:pPr>
              <w:spacing w:after="0" w:line="240" w:lineRule="auto"/>
              <w:jc w:val="center"/>
              <w:rPr>
                <w:rFonts w:ascii="Times New Roman" w:eastAsia="Times New Roman" w:hAnsi="Times New Roman" w:cs="Times New Roman"/>
              </w:rPr>
            </w:pPr>
            <w:r w:rsidRPr="007B1592">
              <w:rPr>
                <w:rFonts w:ascii="Times New Roman" w:eastAsia="Times New Roman" w:hAnsi="Times New Roman" w:cs="Times New Roman"/>
              </w:rPr>
              <w:t>8</w:t>
            </w:r>
          </w:p>
        </w:tc>
      </w:tr>
      <w:tr w:rsidR="00822905" w:rsidRPr="007B1592" w14:paraId="192CCBF9" w14:textId="77777777" w:rsidTr="007B1592">
        <w:trPr>
          <w:trHeight w:val="315"/>
        </w:trPr>
        <w:tc>
          <w:tcPr>
            <w:tcW w:w="0" w:type="auto"/>
            <w:tcMar>
              <w:top w:w="30" w:type="dxa"/>
              <w:left w:w="45" w:type="dxa"/>
              <w:bottom w:w="30" w:type="dxa"/>
              <w:right w:w="45" w:type="dxa"/>
            </w:tcMar>
            <w:hideMark/>
          </w:tcPr>
          <w:p w14:paraId="7AF8B291" w14:textId="77777777" w:rsidR="00822905" w:rsidRPr="007B1592" w:rsidRDefault="00822905" w:rsidP="007B1592">
            <w:pPr>
              <w:spacing w:after="0" w:line="240" w:lineRule="auto"/>
              <w:jc w:val="center"/>
              <w:rPr>
                <w:rFonts w:ascii="Times New Roman" w:eastAsia="Times New Roman" w:hAnsi="Times New Roman" w:cs="Times New Roman"/>
              </w:rPr>
            </w:pPr>
            <w:r w:rsidRPr="007B1592">
              <w:rPr>
                <w:rFonts w:ascii="Times New Roman" w:eastAsia="Times New Roman" w:hAnsi="Times New Roman" w:cs="Times New Roman"/>
              </w:rPr>
              <w:t>Communication Protocols</w:t>
            </w:r>
          </w:p>
        </w:tc>
        <w:tc>
          <w:tcPr>
            <w:tcW w:w="0" w:type="auto"/>
            <w:tcMar>
              <w:top w:w="30" w:type="dxa"/>
              <w:left w:w="45" w:type="dxa"/>
              <w:bottom w:w="30" w:type="dxa"/>
              <w:right w:w="45" w:type="dxa"/>
            </w:tcMar>
            <w:hideMark/>
          </w:tcPr>
          <w:p w14:paraId="31E76721" w14:textId="77777777" w:rsidR="00822905" w:rsidRPr="007B1592" w:rsidRDefault="00822905" w:rsidP="007B1592">
            <w:pPr>
              <w:spacing w:after="0" w:line="240" w:lineRule="auto"/>
              <w:jc w:val="center"/>
              <w:rPr>
                <w:rFonts w:ascii="Times New Roman" w:eastAsia="Times New Roman" w:hAnsi="Times New Roman" w:cs="Times New Roman"/>
              </w:rPr>
            </w:pPr>
            <w:r w:rsidRPr="007B1592">
              <w:rPr>
                <w:rFonts w:ascii="Times New Roman" w:eastAsia="Times New Roman" w:hAnsi="Times New Roman" w:cs="Times New Roman"/>
              </w:rPr>
              <w:t>Daily/weekly updates, secure channels, emergency notifications.</w:t>
            </w:r>
          </w:p>
        </w:tc>
        <w:tc>
          <w:tcPr>
            <w:tcW w:w="0" w:type="auto"/>
            <w:tcMar>
              <w:top w:w="30" w:type="dxa"/>
              <w:left w:w="45" w:type="dxa"/>
              <w:bottom w:w="30" w:type="dxa"/>
              <w:right w:w="45" w:type="dxa"/>
            </w:tcMar>
            <w:hideMark/>
          </w:tcPr>
          <w:p w14:paraId="156C199C" w14:textId="77777777" w:rsidR="00822905" w:rsidRPr="007B1592" w:rsidRDefault="00822905" w:rsidP="007B1592">
            <w:pPr>
              <w:spacing w:after="0" w:line="240" w:lineRule="auto"/>
              <w:jc w:val="center"/>
              <w:rPr>
                <w:rFonts w:ascii="Times New Roman" w:eastAsia="Times New Roman" w:hAnsi="Times New Roman" w:cs="Times New Roman"/>
              </w:rPr>
            </w:pPr>
            <w:r w:rsidRPr="007B1592">
              <w:rPr>
                <w:rFonts w:ascii="Times New Roman" w:eastAsia="Times New Roman" w:hAnsi="Times New Roman" w:cs="Times New Roman"/>
              </w:rPr>
              <w:t>8</w:t>
            </w:r>
          </w:p>
        </w:tc>
        <w:tc>
          <w:tcPr>
            <w:tcW w:w="0" w:type="auto"/>
            <w:tcMar>
              <w:top w:w="30" w:type="dxa"/>
              <w:left w:w="45" w:type="dxa"/>
              <w:bottom w:w="30" w:type="dxa"/>
              <w:right w:w="45" w:type="dxa"/>
            </w:tcMar>
            <w:hideMark/>
          </w:tcPr>
          <w:p w14:paraId="6F1F271F" w14:textId="77777777" w:rsidR="00822905" w:rsidRPr="007B1592" w:rsidRDefault="00822905" w:rsidP="007B1592">
            <w:pPr>
              <w:spacing w:after="0" w:line="240" w:lineRule="auto"/>
              <w:jc w:val="center"/>
              <w:rPr>
                <w:rFonts w:ascii="Times New Roman" w:eastAsia="Times New Roman" w:hAnsi="Times New Roman" w:cs="Times New Roman"/>
              </w:rPr>
            </w:pPr>
            <w:r w:rsidRPr="007B1592">
              <w:rPr>
                <w:rFonts w:ascii="Times New Roman" w:eastAsia="Times New Roman" w:hAnsi="Times New Roman" w:cs="Times New Roman"/>
              </w:rPr>
              <w:t>7</w:t>
            </w:r>
          </w:p>
        </w:tc>
      </w:tr>
      <w:tr w:rsidR="00822905" w:rsidRPr="007B1592" w14:paraId="0B7B8029" w14:textId="77777777" w:rsidTr="007B1592">
        <w:trPr>
          <w:trHeight w:val="315"/>
        </w:trPr>
        <w:tc>
          <w:tcPr>
            <w:tcW w:w="0" w:type="auto"/>
            <w:tcMar>
              <w:top w:w="30" w:type="dxa"/>
              <w:left w:w="45" w:type="dxa"/>
              <w:bottom w:w="30" w:type="dxa"/>
              <w:right w:w="45" w:type="dxa"/>
            </w:tcMar>
            <w:hideMark/>
          </w:tcPr>
          <w:p w14:paraId="6699BEBC" w14:textId="77777777" w:rsidR="00822905" w:rsidRPr="007B1592" w:rsidRDefault="00822905" w:rsidP="007B1592">
            <w:pPr>
              <w:spacing w:after="0" w:line="240" w:lineRule="auto"/>
              <w:jc w:val="center"/>
              <w:rPr>
                <w:rFonts w:ascii="Times New Roman" w:eastAsia="Times New Roman" w:hAnsi="Times New Roman" w:cs="Times New Roman"/>
              </w:rPr>
            </w:pPr>
            <w:r w:rsidRPr="007B1592">
              <w:rPr>
                <w:rFonts w:ascii="Times New Roman" w:eastAsia="Times New Roman" w:hAnsi="Times New Roman" w:cs="Times New Roman"/>
              </w:rPr>
              <w:t>Target Asset Definition</w:t>
            </w:r>
          </w:p>
        </w:tc>
        <w:tc>
          <w:tcPr>
            <w:tcW w:w="0" w:type="auto"/>
            <w:tcMar>
              <w:top w:w="30" w:type="dxa"/>
              <w:left w:w="45" w:type="dxa"/>
              <w:bottom w:w="30" w:type="dxa"/>
              <w:right w:w="45" w:type="dxa"/>
            </w:tcMar>
            <w:hideMark/>
          </w:tcPr>
          <w:p w14:paraId="333723BD" w14:textId="77777777" w:rsidR="00822905" w:rsidRPr="007B1592" w:rsidRDefault="00822905" w:rsidP="007B1592">
            <w:pPr>
              <w:spacing w:after="0" w:line="240" w:lineRule="auto"/>
              <w:jc w:val="center"/>
              <w:rPr>
                <w:rFonts w:ascii="Times New Roman" w:eastAsia="Times New Roman" w:hAnsi="Times New Roman" w:cs="Times New Roman"/>
              </w:rPr>
            </w:pPr>
            <w:r w:rsidRPr="007B1592">
              <w:rPr>
                <w:rFonts w:ascii="Times New Roman" w:eastAsia="Times New Roman" w:hAnsi="Times New Roman" w:cs="Times New Roman"/>
              </w:rPr>
              <w:t>AD, AWS VPC, CI/CD pipelines, specific apps and databases.</w:t>
            </w:r>
          </w:p>
        </w:tc>
        <w:tc>
          <w:tcPr>
            <w:tcW w:w="0" w:type="auto"/>
            <w:tcMar>
              <w:top w:w="30" w:type="dxa"/>
              <w:left w:w="45" w:type="dxa"/>
              <w:bottom w:w="30" w:type="dxa"/>
              <w:right w:w="45" w:type="dxa"/>
            </w:tcMar>
            <w:hideMark/>
          </w:tcPr>
          <w:p w14:paraId="6562E3A6" w14:textId="77777777" w:rsidR="00822905" w:rsidRPr="007B1592" w:rsidRDefault="00822905" w:rsidP="007B1592">
            <w:pPr>
              <w:spacing w:after="0" w:line="240" w:lineRule="auto"/>
              <w:jc w:val="center"/>
              <w:rPr>
                <w:rFonts w:ascii="Times New Roman" w:eastAsia="Times New Roman" w:hAnsi="Times New Roman" w:cs="Times New Roman"/>
              </w:rPr>
            </w:pPr>
            <w:r w:rsidRPr="007B1592">
              <w:rPr>
                <w:rFonts w:ascii="Times New Roman" w:eastAsia="Times New Roman" w:hAnsi="Times New Roman" w:cs="Times New Roman"/>
              </w:rPr>
              <w:t>9</w:t>
            </w:r>
          </w:p>
        </w:tc>
        <w:tc>
          <w:tcPr>
            <w:tcW w:w="0" w:type="auto"/>
            <w:tcMar>
              <w:top w:w="30" w:type="dxa"/>
              <w:left w:w="45" w:type="dxa"/>
              <w:bottom w:w="30" w:type="dxa"/>
              <w:right w:w="45" w:type="dxa"/>
            </w:tcMar>
            <w:hideMark/>
          </w:tcPr>
          <w:p w14:paraId="1DC436EA" w14:textId="77777777" w:rsidR="00822905" w:rsidRPr="007B1592" w:rsidRDefault="00822905" w:rsidP="007B1592">
            <w:pPr>
              <w:spacing w:after="0" w:line="240" w:lineRule="auto"/>
              <w:jc w:val="center"/>
              <w:rPr>
                <w:rFonts w:ascii="Times New Roman" w:eastAsia="Times New Roman" w:hAnsi="Times New Roman" w:cs="Times New Roman"/>
              </w:rPr>
            </w:pPr>
            <w:r w:rsidRPr="007B1592">
              <w:rPr>
                <w:rFonts w:ascii="Times New Roman" w:eastAsia="Times New Roman" w:hAnsi="Times New Roman" w:cs="Times New Roman"/>
              </w:rPr>
              <w:t>9</w:t>
            </w:r>
          </w:p>
        </w:tc>
      </w:tr>
      <w:tr w:rsidR="00822905" w:rsidRPr="007B1592" w14:paraId="0560B0C2" w14:textId="77777777" w:rsidTr="007B1592">
        <w:trPr>
          <w:trHeight w:val="315"/>
        </w:trPr>
        <w:tc>
          <w:tcPr>
            <w:tcW w:w="0" w:type="auto"/>
            <w:tcMar>
              <w:top w:w="30" w:type="dxa"/>
              <w:left w:w="45" w:type="dxa"/>
              <w:bottom w:w="30" w:type="dxa"/>
              <w:right w:w="45" w:type="dxa"/>
            </w:tcMar>
            <w:hideMark/>
          </w:tcPr>
          <w:p w14:paraId="1BF04D82" w14:textId="77777777" w:rsidR="00822905" w:rsidRPr="007B1592" w:rsidRDefault="00822905" w:rsidP="007B1592">
            <w:pPr>
              <w:spacing w:after="0" w:line="240" w:lineRule="auto"/>
              <w:jc w:val="center"/>
              <w:rPr>
                <w:rFonts w:ascii="Times New Roman" w:eastAsia="Times New Roman" w:hAnsi="Times New Roman" w:cs="Times New Roman"/>
              </w:rPr>
            </w:pPr>
            <w:r w:rsidRPr="007B1592">
              <w:rPr>
                <w:rFonts w:ascii="Times New Roman" w:eastAsia="Times New Roman" w:hAnsi="Times New Roman" w:cs="Times New Roman"/>
              </w:rPr>
              <w:t>Escalation &amp; Emergency Procedures</w:t>
            </w:r>
          </w:p>
        </w:tc>
        <w:tc>
          <w:tcPr>
            <w:tcW w:w="0" w:type="auto"/>
            <w:tcMar>
              <w:top w:w="30" w:type="dxa"/>
              <w:left w:w="45" w:type="dxa"/>
              <w:bottom w:w="30" w:type="dxa"/>
              <w:right w:w="45" w:type="dxa"/>
            </w:tcMar>
            <w:hideMark/>
          </w:tcPr>
          <w:p w14:paraId="6CDA38EF" w14:textId="77777777" w:rsidR="00822905" w:rsidRPr="007B1592" w:rsidRDefault="00822905" w:rsidP="007B1592">
            <w:pPr>
              <w:spacing w:after="0" w:line="240" w:lineRule="auto"/>
              <w:jc w:val="center"/>
              <w:rPr>
                <w:rFonts w:ascii="Times New Roman" w:eastAsia="Times New Roman" w:hAnsi="Times New Roman" w:cs="Times New Roman"/>
              </w:rPr>
            </w:pPr>
            <w:r w:rsidRPr="007B1592">
              <w:rPr>
                <w:rFonts w:ascii="Times New Roman" w:eastAsia="Times New Roman" w:hAnsi="Times New Roman" w:cs="Times New Roman"/>
              </w:rPr>
              <w:t>Steps when encountering unforeseen risks or out-of-scope issues.</w:t>
            </w:r>
          </w:p>
        </w:tc>
        <w:tc>
          <w:tcPr>
            <w:tcW w:w="0" w:type="auto"/>
            <w:tcMar>
              <w:top w:w="30" w:type="dxa"/>
              <w:left w:w="45" w:type="dxa"/>
              <w:bottom w:w="30" w:type="dxa"/>
              <w:right w:w="45" w:type="dxa"/>
            </w:tcMar>
            <w:hideMark/>
          </w:tcPr>
          <w:p w14:paraId="0AC71852" w14:textId="77777777" w:rsidR="00822905" w:rsidRPr="007B1592" w:rsidRDefault="00822905" w:rsidP="007B1592">
            <w:pPr>
              <w:spacing w:after="0" w:line="240" w:lineRule="auto"/>
              <w:jc w:val="center"/>
              <w:rPr>
                <w:rFonts w:ascii="Times New Roman" w:eastAsia="Times New Roman" w:hAnsi="Times New Roman" w:cs="Times New Roman"/>
              </w:rPr>
            </w:pPr>
            <w:r w:rsidRPr="007B1592">
              <w:rPr>
                <w:rFonts w:ascii="Times New Roman" w:eastAsia="Times New Roman" w:hAnsi="Times New Roman" w:cs="Times New Roman"/>
              </w:rPr>
              <w:t>8</w:t>
            </w:r>
          </w:p>
        </w:tc>
        <w:tc>
          <w:tcPr>
            <w:tcW w:w="0" w:type="auto"/>
            <w:tcMar>
              <w:top w:w="30" w:type="dxa"/>
              <w:left w:w="45" w:type="dxa"/>
              <w:bottom w:w="30" w:type="dxa"/>
              <w:right w:w="45" w:type="dxa"/>
            </w:tcMar>
            <w:hideMark/>
          </w:tcPr>
          <w:p w14:paraId="12FCC00F" w14:textId="77777777" w:rsidR="00822905" w:rsidRPr="007B1592" w:rsidRDefault="00822905" w:rsidP="007B1592">
            <w:pPr>
              <w:spacing w:after="0" w:line="240" w:lineRule="auto"/>
              <w:jc w:val="center"/>
              <w:rPr>
                <w:rFonts w:ascii="Times New Roman" w:eastAsia="Times New Roman" w:hAnsi="Times New Roman" w:cs="Times New Roman"/>
              </w:rPr>
            </w:pPr>
            <w:r w:rsidRPr="007B1592">
              <w:rPr>
                <w:rFonts w:ascii="Times New Roman" w:eastAsia="Times New Roman" w:hAnsi="Times New Roman" w:cs="Times New Roman"/>
              </w:rPr>
              <w:t>7</w:t>
            </w:r>
          </w:p>
        </w:tc>
      </w:tr>
      <w:tr w:rsidR="00822905" w:rsidRPr="007B1592" w14:paraId="71C81220" w14:textId="77777777" w:rsidTr="007B1592">
        <w:trPr>
          <w:trHeight w:val="315"/>
        </w:trPr>
        <w:tc>
          <w:tcPr>
            <w:tcW w:w="0" w:type="auto"/>
            <w:tcMar>
              <w:top w:w="30" w:type="dxa"/>
              <w:left w:w="45" w:type="dxa"/>
              <w:bottom w:w="30" w:type="dxa"/>
              <w:right w:w="45" w:type="dxa"/>
            </w:tcMar>
            <w:hideMark/>
          </w:tcPr>
          <w:p w14:paraId="6969A385" w14:textId="77777777" w:rsidR="00822905" w:rsidRPr="007B1592" w:rsidRDefault="00822905" w:rsidP="007B1592">
            <w:pPr>
              <w:spacing w:after="0" w:line="240" w:lineRule="auto"/>
              <w:jc w:val="center"/>
              <w:rPr>
                <w:rFonts w:ascii="Times New Roman" w:eastAsia="Times New Roman" w:hAnsi="Times New Roman" w:cs="Times New Roman"/>
              </w:rPr>
            </w:pPr>
            <w:r w:rsidRPr="007B1592">
              <w:rPr>
                <w:rFonts w:ascii="Times New Roman" w:eastAsia="Times New Roman" w:hAnsi="Times New Roman" w:cs="Times New Roman"/>
              </w:rPr>
              <w:t>Exit Criteria &amp; Cleanup</w:t>
            </w:r>
          </w:p>
        </w:tc>
        <w:tc>
          <w:tcPr>
            <w:tcW w:w="0" w:type="auto"/>
            <w:tcMar>
              <w:top w:w="30" w:type="dxa"/>
              <w:left w:w="45" w:type="dxa"/>
              <w:bottom w:w="30" w:type="dxa"/>
              <w:right w:w="45" w:type="dxa"/>
            </w:tcMar>
            <w:hideMark/>
          </w:tcPr>
          <w:p w14:paraId="14B30321" w14:textId="77777777" w:rsidR="00822905" w:rsidRPr="007B1592" w:rsidRDefault="00822905" w:rsidP="007B1592">
            <w:pPr>
              <w:spacing w:after="0" w:line="240" w:lineRule="auto"/>
              <w:jc w:val="center"/>
              <w:rPr>
                <w:rFonts w:ascii="Times New Roman" w:eastAsia="Times New Roman" w:hAnsi="Times New Roman" w:cs="Times New Roman"/>
              </w:rPr>
            </w:pPr>
            <w:r w:rsidRPr="007B1592">
              <w:rPr>
                <w:rFonts w:ascii="Times New Roman" w:eastAsia="Times New Roman" w:hAnsi="Times New Roman" w:cs="Times New Roman"/>
              </w:rPr>
              <w:t>Conditions to end testing and safely remove tooling/access.</w:t>
            </w:r>
          </w:p>
        </w:tc>
        <w:tc>
          <w:tcPr>
            <w:tcW w:w="0" w:type="auto"/>
            <w:tcMar>
              <w:top w:w="30" w:type="dxa"/>
              <w:left w:w="45" w:type="dxa"/>
              <w:bottom w:w="30" w:type="dxa"/>
              <w:right w:w="45" w:type="dxa"/>
            </w:tcMar>
            <w:hideMark/>
          </w:tcPr>
          <w:p w14:paraId="328BCC5A" w14:textId="77777777" w:rsidR="00822905" w:rsidRPr="007B1592" w:rsidRDefault="00822905" w:rsidP="007B1592">
            <w:pPr>
              <w:spacing w:after="0" w:line="240" w:lineRule="auto"/>
              <w:jc w:val="center"/>
              <w:rPr>
                <w:rFonts w:ascii="Times New Roman" w:eastAsia="Times New Roman" w:hAnsi="Times New Roman" w:cs="Times New Roman"/>
              </w:rPr>
            </w:pPr>
            <w:r w:rsidRPr="007B1592">
              <w:rPr>
                <w:rFonts w:ascii="Times New Roman" w:eastAsia="Times New Roman" w:hAnsi="Times New Roman" w:cs="Times New Roman"/>
              </w:rPr>
              <w:t>8</w:t>
            </w:r>
          </w:p>
        </w:tc>
        <w:tc>
          <w:tcPr>
            <w:tcW w:w="0" w:type="auto"/>
            <w:tcMar>
              <w:top w:w="30" w:type="dxa"/>
              <w:left w:w="45" w:type="dxa"/>
              <w:bottom w:w="30" w:type="dxa"/>
              <w:right w:w="45" w:type="dxa"/>
            </w:tcMar>
            <w:hideMark/>
          </w:tcPr>
          <w:p w14:paraId="382B577C" w14:textId="77777777" w:rsidR="00822905" w:rsidRPr="007B1592" w:rsidRDefault="00822905" w:rsidP="007B1592">
            <w:pPr>
              <w:spacing w:after="0" w:line="240" w:lineRule="auto"/>
              <w:jc w:val="center"/>
              <w:rPr>
                <w:rFonts w:ascii="Times New Roman" w:eastAsia="Times New Roman" w:hAnsi="Times New Roman" w:cs="Times New Roman"/>
              </w:rPr>
            </w:pPr>
            <w:r w:rsidRPr="007B1592">
              <w:rPr>
                <w:rFonts w:ascii="Times New Roman" w:eastAsia="Times New Roman" w:hAnsi="Times New Roman" w:cs="Times New Roman"/>
              </w:rPr>
              <w:t>7</w:t>
            </w:r>
          </w:p>
        </w:tc>
      </w:tr>
    </w:tbl>
    <w:p w14:paraId="236C4CEA" w14:textId="77777777" w:rsidR="00822905" w:rsidRDefault="00822905" w:rsidP="007B1592">
      <w:pPr>
        <w:spacing w:before="105" w:after="105" w:line="360" w:lineRule="auto"/>
      </w:pPr>
    </w:p>
    <w:p w14:paraId="0CCF6715" w14:textId="77777777" w:rsidR="00822905" w:rsidRDefault="00822905" w:rsidP="00C974E5">
      <w:pPr>
        <w:spacing w:before="105" w:after="105" w:line="360" w:lineRule="auto"/>
        <w:jc w:val="center"/>
      </w:pPr>
      <w:r>
        <w:rPr>
          <w:noProof/>
        </w:rPr>
        <w:drawing>
          <wp:inline distT="0" distB="0" distL="0" distR="0" wp14:anchorId="13F73319" wp14:editId="0D6FFC09">
            <wp:extent cx="5486400" cy="3200400"/>
            <wp:effectExtent l="0" t="0" r="19050" b="1905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BB23B57" w14:textId="77777777" w:rsidR="00822905" w:rsidRPr="00C974E5" w:rsidRDefault="00822905" w:rsidP="00C974E5">
      <w:pPr>
        <w:spacing w:before="105" w:after="105" w:line="360" w:lineRule="auto"/>
        <w:jc w:val="center"/>
        <w:rPr>
          <w:rFonts w:ascii="Times New Roman" w:hAnsi="Times New Roman" w:cs="Times New Roman"/>
        </w:rPr>
      </w:pPr>
      <w:r w:rsidRPr="00C974E5">
        <w:rPr>
          <w:rFonts w:ascii="Times New Roman" w:eastAsia="inter" w:hAnsi="Times New Roman" w:cs="Times New Roman"/>
          <w:b/>
          <w:color w:val="000000"/>
        </w:rPr>
        <w:t>Fig.-</w:t>
      </w:r>
      <w:r>
        <w:rPr>
          <w:rFonts w:ascii="Times New Roman" w:eastAsia="inter" w:hAnsi="Times New Roman" w:cs="Times New Roman"/>
          <w:b/>
          <w:color w:val="000000"/>
        </w:rPr>
        <w:t>2</w:t>
      </w:r>
      <w:r w:rsidRPr="00C974E5">
        <w:rPr>
          <w:rFonts w:ascii="Times New Roman" w:eastAsia="inter" w:hAnsi="Times New Roman" w:cs="Times New Roman"/>
          <w:b/>
          <w:color w:val="000000"/>
        </w:rPr>
        <w:t xml:space="preserve">: </w:t>
      </w:r>
      <w:r w:rsidRPr="00C974E5">
        <w:rPr>
          <w:rFonts w:ascii="Times New Roman" w:eastAsia="inter" w:hAnsi="Times New Roman" w:cs="Times New Roman"/>
          <w:color w:val="000000"/>
        </w:rPr>
        <w:t xml:space="preserve"> Bar Chart of Emphasis across RoE Components</w:t>
      </w:r>
    </w:p>
    <w:p w14:paraId="4F9B409C" w14:textId="77777777" w:rsidR="00822905" w:rsidRPr="00CE0E78" w:rsidRDefault="00822905" w:rsidP="006C7D66">
      <w:pPr>
        <w:spacing w:line="360" w:lineRule="auto"/>
        <w:jc w:val="both"/>
        <w:rPr>
          <w:rFonts w:ascii="Times New Roman" w:hAnsi="Times New Roman" w:cs="Times New Roman"/>
        </w:rPr>
      </w:pPr>
    </w:p>
    <w:p w14:paraId="120A8FDE" w14:textId="77777777" w:rsidR="00822905" w:rsidRPr="00BA4B45" w:rsidRDefault="00822905" w:rsidP="006C7D66">
      <w:pPr>
        <w:spacing w:line="360" w:lineRule="auto"/>
        <w:jc w:val="both"/>
        <w:rPr>
          <w:rFonts w:ascii="Times New Roman" w:hAnsi="Times New Roman" w:cs="Times New Roman"/>
          <w:b/>
          <w:sz w:val="28"/>
          <w:szCs w:val="28"/>
        </w:rPr>
      </w:pPr>
      <w:r w:rsidRPr="00BA4B45">
        <w:rPr>
          <w:rFonts w:ascii="Times New Roman" w:hAnsi="Times New Roman" w:cs="Times New Roman"/>
          <w:b/>
          <w:sz w:val="28"/>
          <w:szCs w:val="28"/>
        </w:rPr>
        <w:lastRenderedPageBreak/>
        <w:t>2. Prepare Threat Emulation Strategy</w:t>
      </w:r>
    </w:p>
    <w:p w14:paraId="3A3E0068" w14:textId="77777777" w:rsidR="00822905" w:rsidRPr="00BA4B45" w:rsidRDefault="00822905" w:rsidP="006C7D66">
      <w:pPr>
        <w:spacing w:line="360" w:lineRule="auto"/>
        <w:jc w:val="both"/>
        <w:rPr>
          <w:rFonts w:ascii="Times New Roman" w:hAnsi="Times New Roman" w:cs="Times New Roman"/>
          <w:b/>
          <w:sz w:val="24"/>
          <w:szCs w:val="24"/>
        </w:rPr>
      </w:pPr>
      <w:r w:rsidRPr="00BA4B45">
        <w:rPr>
          <w:rFonts w:ascii="Times New Roman" w:hAnsi="Times New Roman" w:cs="Times New Roman"/>
          <w:b/>
          <w:sz w:val="24"/>
          <w:szCs w:val="24"/>
        </w:rPr>
        <w:t>2.1 This section will map the activities of Red Team to the MITRE ATT&amp;CK framework</w:t>
      </w:r>
    </w:p>
    <w:p w14:paraId="77A25791"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An effective plan that includes Threat Emulation is vital in ensuring the Red Team operations are well organized in line with a realistic adversarial tactic, technique and procedures (TTPs). Allotting these activities to the MITRE ATT&amp;CK Framework enables us to take a structured method of simulating a complex cyber-attack. This gives the Red Team an opportunity to recreate the way a more severe threat actor could use vulnerabilities in the organization, including nation-states or even cybercriminals.</w:t>
      </w:r>
    </w:p>
    <w:p w14:paraId="2A0641F3"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The plan must present every phase of the attack lifecycle, the initial access to exfiltration and impact. To emulate security defenses, techniques like spear phishing (Initial Access), or Credential Dumping (Privilege Escalation) may be used. The mapped TTPs are to be chosen according to the most valuable assets of the organization and probable vectors of attack. Under tuning of activities to the framework of MITRE ATT&amp;CK ®, the Red Team makes sure that the interaction is properly balanced between the real situations of a real-life adversary and the opportunity to develop actionable information.</w:t>
      </w:r>
    </w:p>
    <w:p w14:paraId="4D1CCCE3" w14:textId="77777777" w:rsidR="00822905" w:rsidRPr="00BA4B45" w:rsidRDefault="00822905" w:rsidP="006C7D66">
      <w:pPr>
        <w:spacing w:line="360" w:lineRule="auto"/>
        <w:jc w:val="both"/>
        <w:rPr>
          <w:rFonts w:ascii="Times New Roman" w:hAnsi="Times New Roman" w:cs="Times New Roman"/>
          <w:b/>
        </w:rPr>
      </w:pPr>
      <w:r w:rsidRPr="00BA4B45">
        <w:rPr>
          <w:rFonts w:ascii="Times New Roman" w:hAnsi="Times New Roman" w:cs="Times New Roman"/>
          <w:b/>
        </w:rPr>
        <w:t>2.1.1 Selecting Specific TTPs of Red Team Simulation</w:t>
      </w:r>
    </w:p>
    <w:p w14:paraId="64ECF07D"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Selecting certain Tactics, Techniques, and Procedures (TTPs) to use in a Red Team simulation is an important process of creating a real and efficient engagement. The TTPs are based on the MITRE ATT&amp;CK Framework that offers a detailed reference to the adversarial behavior. As an illustration, a choice of the technique of Initial Access may be spear phishing to check the recognition and reaction of the workers to the attempts of phishing.</w:t>
      </w:r>
    </w:p>
    <w:p w14:paraId="70D2C4F2"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In the case of Persistence, a Web Shell could be employed to sustain access to hacked systems to imitate how an attacker would open an exit door that they would use in further control. The Privilege Escalation can also be done using techniques such as Credential Dumping, Exploitation of Vulnerability to enable the Red Team to simulate how attackers escalate their access and laterally travel across the network.</w:t>
      </w:r>
    </w:p>
    <w:p w14:paraId="60DA7A70"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The Red Team stays as close to the threat environment of the organization by choosing the actual TTPs that match the organization environment to make sure that the simulation challenges the organization adequately and points to the nearby areas that may be enhanced.</w:t>
      </w:r>
    </w:p>
    <w:p w14:paraId="389804B6" w14:textId="77777777" w:rsidR="00822905" w:rsidRPr="00BA4B45" w:rsidRDefault="00822905" w:rsidP="006C7D66">
      <w:pPr>
        <w:spacing w:line="360" w:lineRule="auto"/>
        <w:jc w:val="both"/>
        <w:rPr>
          <w:rFonts w:ascii="Times New Roman" w:hAnsi="Times New Roman" w:cs="Times New Roman"/>
          <w:b/>
        </w:rPr>
      </w:pPr>
      <w:r w:rsidRPr="00BA4B45">
        <w:rPr>
          <w:rFonts w:ascii="Times New Roman" w:hAnsi="Times New Roman" w:cs="Times New Roman"/>
          <w:b/>
        </w:rPr>
        <w:t>2.1.2 Phase-by-phase Dissection of Red Team Attack Simulation</w:t>
      </w:r>
    </w:p>
    <w:p w14:paraId="3AF994C8"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 xml:space="preserve">To organize an attack simulation with a Red Team, it is necessary to divide the process into phases, so that every part of the attack was scheduled and implemented. The initial stage is Reconnaissance (Recon), </w:t>
      </w:r>
      <w:r w:rsidRPr="00CE0E78">
        <w:rPr>
          <w:rFonts w:ascii="Times New Roman" w:hAnsi="Times New Roman" w:cs="Times New Roman"/>
        </w:rPr>
        <w:lastRenderedPageBreak/>
        <w:t>where information about the target is being collected; this could be network infrastructure, employee details, or any weaknesses of open systems. The stage enables the Red Team to recognize possible points of entry.</w:t>
      </w:r>
    </w:p>
    <w:p w14:paraId="13CD8E42"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During the Initial Access stage, the crew tries to hack the network, usually with the support of such methods as phishing or recognizing disclosed vulnerabilities. After gaining access, the phase of Execution commences which involves the malicious code being executed so as to gain control of the target systems.</w:t>
      </w:r>
    </w:p>
    <w:p w14:paraId="4FD72609"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Persistence means that the Red Team does not lose any access, in many cases, installing backdoors, Living-Off-the-Land. During the Exfiltration stage, the team will attempt to steal sensitive information or intellectual property going around its security.</w:t>
      </w:r>
      <w:r w:rsidRPr="00CE0E78">
        <w:rPr>
          <w:rFonts w:ascii="Times New Roman" w:hAnsi="Times New Roman" w:cs="Times New Roman"/>
        </w:rPr>
        <w:cr/>
      </w:r>
    </w:p>
    <w:p w14:paraId="0BDAF99F" w14:textId="77777777" w:rsidR="00822905" w:rsidRDefault="00822905" w:rsidP="006C7D66">
      <w:pPr>
        <w:spacing w:line="360" w:lineRule="auto"/>
        <w:jc w:val="both"/>
        <w:rPr>
          <w:rFonts w:ascii="Times New Roman" w:hAnsi="Times New Roman" w:cs="Times New Roman"/>
        </w:rPr>
      </w:pPr>
      <w:r w:rsidRPr="00CE0E78">
        <w:rPr>
          <w:rFonts w:ascii="Times New Roman" w:hAnsi="Times New Roman" w:cs="Times New Roman"/>
        </w:rPr>
        <w:t>There is a successive phase based on the other, which enables the Red Team to push the defenses of the organization at every stage of the attack lifecycle.</w:t>
      </w:r>
    </w:p>
    <w:p w14:paraId="6AA6EDC6" w14:textId="77777777" w:rsidR="00822905" w:rsidRDefault="00822905" w:rsidP="00CF0441">
      <w:pPr>
        <w:spacing w:before="105" w:after="105" w:line="360" w:lineRule="auto"/>
        <w:rPr>
          <w:rFonts w:ascii="Times New Roman" w:eastAsia="inter" w:hAnsi="Times New Roman" w:cs="Times New Roman"/>
          <w:b/>
          <w:color w:val="000000"/>
        </w:rPr>
      </w:pPr>
      <w:r w:rsidRPr="00CF0441">
        <w:rPr>
          <w:rFonts w:ascii="Times New Roman" w:eastAsia="inter" w:hAnsi="Times New Roman" w:cs="Times New Roman"/>
          <w:b/>
          <w:color w:val="000000"/>
        </w:rPr>
        <w:t>Table-3: Red Team Attack Phases and Planned MITRE ATT&amp;CK® TTP Coverage</w:t>
      </w:r>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629"/>
        <w:gridCol w:w="3448"/>
        <w:gridCol w:w="1641"/>
        <w:gridCol w:w="2632"/>
      </w:tblGrid>
      <w:tr w:rsidR="00822905" w:rsidRPr="00CF0441" w14:paraId="148DD48A" w14:textId="77777777" w:rsidTr="00CF0441">
        <w:trPr>
          <w:trHeight w:val="315"/>
        </w:trPr>
        <w:tc>
          <w:tcPr>
            <w:tcW w:w="0" w:type="auto"/>
            <w:tcMar>
              <w:top w:w="30" w:type="dxa"/>
              <w:left w:w="45" w:type="dxa"/>
              <w:bottom w:w="30" w:type="dxa"/>
              <w:right w:w="45" w:type="dxa"/>
            </w:tcMar>
            <w:hideMark/>
          </w:tcPr>
          <w:p w14:paraId="20FCBACB" w14:textId="77777777" w:rsidR="00822905" w:rsidRPr="00CF0441" w:rsidRDefault="00822905" w:rsidP="00CF0441">
            <w:pPr>
              <w:spacing w:after="0" w:line="240" w:lineRule="auto"/>
              <w:jc w:val="center"/>
              <w:rPr>
                <w:rFonts w:ascii="Times New Roman" w:eastAsia="Times New Roman" w:hAnsi="Times New Roman" w:cs="Times New Roman"/>
                <w:b/>
              </w:rPr>
            </w:pPr>
            <w:r w:rsidRPr="00CF0441">
              <w:rPr>
                <w:rFonts w:ascii="Times New Roman" w:eastAsia="Times New Roman" w:hAnsi="Times New Roman" w:cs="Times New Roman"/>
                <w:b/>
              </w:rPr>
              <w:t>Attack Phase</w:t>
            </w:r>
          </w:p>
        </w:tc>
        <w:tc>
          <w:tcPr>
            <w:tcW w:w="0" w:type="auto"/>
            <w:tcMar>
              <w:top w:w="30" w:type="dxa"/>
              <w:left w:w="45" w:type="dxa"/>
              <w:bottom w:w="30" w:type="dxa"/>
              <w:right w:w="45" w:type="dxa"/>
            </w:tcMar>
            <w:hideMark/>
          </w:tcPr>
          <w:p w14:paraId="1A96CCDF" w14:textId="77777777" w:rsidR="00822905" w:rsidRPr="00CF0441" w:rsidRDefault="00822905" w:rsidP="00CF0441">
            <w:pPr>
              <w:spacing w:after="0" w:line="240" w:lineRule="auto"/>
              <w:jc w:val="center"/>
              <w:rPr>
                <w:rFonts w:ascii="Times New Roman" w:eastAsia="Times New Roman" w:hAnsi="Times New Roman" w:cs="Times New Roman"/>
                <w:b/>
              </w:rPr>
            </w:pPr>
            <w:r w:rsidRPr="00CF0441">
              <w:rPr>
                <w:rFonts w:ascii="Times New Roman" w:eastAsia="Times New Roman" w:hAnsi="Times New Roman" w:cs="Times New Roman"/>
                <w:b/>
              </w:rPr>
              <w:t>Example Tactics / Techniques Used</w:t>
            </w:r>
          </w:p>
        </w:tc>
        <w:tc>
          <w:tcPr>
            <w:tcW w:w="0" w:type="auto"/>
            <w:tcMar>
              <w:top w:w="30" w:type="dxa"/>
              <w:left w:w="45" w:type="dxa"/>
              <w:bottom w:w="30" w:type="dxa"/>
              <w:right w:w="45" w:type="dxa"/>
            </w:tcMar>
            <w:hideMark/>
          </w:tcPr>
          <w:p w14:paraId="263E59A9" w14:textId="77777777" w:rsidR="00822905" w:rsidRPr="00CF0441" w:rsidRDefault="00822905" w:rsidP="00CF0441">
            <w:pPr>
              <w:spacing w:after="0" w:line="240" w:lineRule="auto"/>
              <w:jc w:val="center"/>
              <w:rPr>
                <w:rFonts w:ascii="Times New Roman" w:eastAsia="Times New Roman" w:hAnsi="Times New Roman" w:cs="Times New Roman"/>
                <w:b/>
              </w:rPr>
            </w:pPr>
            <w:r w:rsidRPr="00CF0441">
              <w:rPr>
                <w:rFonts w:ascii="Times New Roman" w:eastAsia="Times New Roman" w:hAnsi="Times New Roman" w:cs="Times New Roman"/>
                <w:b/>
              </w:rPr>
              <w:t>Number of Key TTPs Planned</w:t>
            </w:r>
          </w:p>
        </w:tc>
        <w:tc>
          <w:tcPr>
            <w:tcW w:w="0" w:type="auto"/>
            <w:tcMar>
              <w:top w:w="30" w:type="dxa"/>
              <w:left w:w="0" w:type="dxa"/>
              <w:bottom w:w="30" w:type="dxa"/>
              <w:right w:w="0" w:type="dxa"/>
            </w:tcMar>
            <w:hideMark/>
          </w:tcPr>
          <w:p w14:paraId="41026948" w14:textId="77777777" w:rsidR="00822905" w:rsidRPr="00CF0441" w:rsidRDefault="00822905" w:rsidP="00CF0441">
            <w:pPr>
              <w:spacing w:after="0" w:line="240" w:lineRule="auto"/>
              <w:jc w:val="center"/>
              <w:rPr>
                <w:rFonts w:ascii="Times New Roman" w:eastAsia="Times New Roman" w:hAnsi="Times New Roman" w:cs="Times New Roman"/>
                <w:b/>
              </w:rPr>
            </w:pPr>
            <w:r w:rsidRPr="00CF0441">
              <w:rPr>
                <w:rFonts w:ascii="Times New Roman" w:eastAsia="Times New Roman" w:hAnsi="Times New Roman" w:cs="Times New Roman"/>
                <w:b/>
              </w:rPr>
              <w:t>Purpose in Simulation</w:t>
            </w:r>
          </w:p>
        </w:tc>
      </w:tr>
      <w:tr w:rsidR="00822905" w:rsidRPr="00CF0441" w14:paraId="6E164C69" w14:textId="77777777" w:rsidTr="00CF0441">
        <w:trPr>
          <w:trHeight w:val="315"/>
        </w:trPr>
        <w:tc>
          <w:tcPr>
            <w:tcW w:w="0" w:type="auto"/>
            <w:tcMar>
              <w:top w:w="30" w:type="dxa"/>
              <w:left w:w="45" w:type="dxa"/>
              <w:bottom w:w="30" w:type="dxa"/>
              <w:right w:w="45" w:type="dxa"/>
            </w:tcMar>
            <w:hideMark/>
          </w:tcPr>
          <w:p w14:paraId="201F5C65"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Reconnaissance</w:t>
            </w:r>
          </w:p>
        </w:tc>
        <w:tc>
          <w:tcPr>
            <w:tcW w:w="0" w:type="auto"/>
            <w:tcMar>
              <w:top w:w="30" w:type="dxa"/>
              <w:left w:w="45" w:type="dxa"/>
              <w:bottom w:w="30" w:type="dxa"/>
              <w:right w:w="45" w:type="dxa"/>
            </w:tcMar>
            <w:hideMark/>
          </w:tcPr>
          <w:p w14:paraId="6E285340"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Open</w:t>
            </w:r>
            <w:r w:rsidRPr="00CF0441">
              <w:rPr>
                <w:rFonts w:ascii="Times New Roman" w:eastAsia="Times New Roman" w:hAnsi="Times New Roman" w:cs="Times New Roman"/>
              </w:rPr>
              <w:noBreakHyphen/>
              <w:t>source information gathering, external foot</w:t>
            </w:r>
            <w:r>
              <w:rPr>
                <w:rFonts w:ascii="Times New Roman" w:eastAsia="Times New Roman" w:hAnsi="Times New Roman" w:cs="Times New Roman"/>
              </w:rPr>
              <w:t xml:space="preserve"> </w:t>
            </w:r>
            <w:r w:rsidRPr="00CF0441">
              <w:rPr>
                <w:rFonts w:ascii="Times New Roman" w:eastAsia="Times New Roman" w:hAnsi="Times New Roman" w:cs="Times New Roman"/>
              </w:rPr>
              <w:t>printing.</w:t>
            </w:r>
          </w:p>
        </w:tc>
        <w:tc>
          <w:tcPr>
            <w:tcW w:w="0" w:type="auto"/>
            <w:tcMar>
              <w:top w:w="30" w:type="dxa"/>
              <w:left w:w="45" w:type="dxa"/>
              <w:bottom w:w="30" w:type="dxa"/>
              <w:right w:w="45" w:type="dxa"/>
            </w:tcMar>
            <w:hideMark/>
          </w:tcPr>
          <w:p w14:paraId="1C0E9FCF"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3</w:t>
            </w:r>
          </w:p>
        </w:tc>
        <w:tc>
          <w:tcPr>
            <w:tcW w:w="0" w:type="auto"/>
            <w:tcMar>
              <w:top w:w="30" w:type="dxa"/>
              <w:left w:w="0" w:type="dxa"/>
              <w:bottom w:w="30" w:type="dxa"/>
              <w:right w:w="0" w:type="dxa"/>
            </w:tcMar>
            <w:hideMark/>
          </w:tcPr>
          <w:p w14:paraId="78158EDA"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Identify potential entry points and exposed services.</w:t>
            </w:r>
          </w:p>
        </w:tc>
      </w:tr>
      <w:tr w:rsidR="00822905" w:rsidRPr="00CF0441" w14:paraId="1C97D2A0" w14:textId="77777777" w:rsidTr="00CF0441">
        <w:trPr>
          <w:trHeight w:val="315"/>
        </w:trPr>
        <w:tc>
          <w:tcPr>
            <w:tcW w:w="0" w:type="auto"/>
            <w:tcMar>
              <w:top w:w="30" w:type="dxa"/>
              <w:left w:w="45" w:type="dxa"/>
              <w:bottom w:w="30" w:type="dxa"/>
              <w:right w:w="45" w:type="dxa"/>
            </w:tcMar>
            <w:hideMark/>
          </w:tcPr>
          <w:p w14:paraId="687E44DD"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Initial Access</w:t>
            </w:r>
          </w:p>
        </w:tc>
        <w:tc>
          <w:tcPr>
            <w:tcW w:w="0" w:type="auto"/>
            <w:tcMar>
              <w:top w:w="30" w:type="dxa"/>
              <w:left w:w="45" w:type="dxa"/>
              <w:bottom w:w="30" w:type="dxa"/>
              <w:right w:w="45" w:type="dxa"/>
            </w:tcMar>
            <w:hideMark/>
          </w:tcPr>
          <w:p w14:paraId="4F24C1B4"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Spearphishing, exploitation of public</w:t>
            </w:r>
            <w:r w:rsidRPr="00CF0441">
              <w:rPr>
                <w:rFonts w:ascii="Times New Roman" w:eastAsia="Times New Roman" w:hAnsi="Times New Roman" w:cs="Times New Roman"/>
              </w:rPr>
              <w:noBreakHyphen/>
              <w:t>facing apps.</w:t>
            </w:r>
          </w:p>
        </w:tc>
        <w:tc>
          <w:tcPr>
            <w:tcW w:w="0" w:type="auto"/>
            <w:tcMar>
              <w:top w:w="30" w:type="dxa"/>
              <w:left w:w="45" w:type="dxa"/>
              <w:bottom w:w="30" w:type="dxa"/>
              <w:right w:w="45" w:type="dxa"/>
            </w:tcMar>
            <w:hideMark/>
          </w:tcPr>
          <w:p w14:paraId="5027F40D"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4</w:t>
            </w:r>
          </w:p>
        </w:tc>
        <w:tc>
          <w:tcPr>
            <w:tcW w:w="0" w:type="auto"/>
            <w:tcMar>
              <w:top w:w="30" w:type="dxa"/>
              <w:left w:w="0" w:type="dxa"/>
              <w:bottom w:w="30" w:type="dxa"/>
              <w:right w:w="0" w:type="dxa"/>
            </w:tcMar>
            <w:hideMark/>
          </w:tcPr>
          <w:p w14:paraId="27CA7283"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Test human defenses and perimeter controls.</w:t>
            </w:r>
          </w:p>
        </w:tc>
      </w:tr>
      <w:tr w:rsidR="00822905" w:rsidRPr="00CF0441" w14:paraId="44F88A53" w14:textId="77777777" w:rsidTr="00CF0441">
        <w:trPr>
          <w:trHeight w:val="315"/>
        </w:trPr>
        <w:tc>
          <w:tcPr>
            <w:tcW w:w="0" w:type="auto"/>
            <w:tcMar>
              <w:top w:w="30" w:type="dxa"/>
              <w:left w:w="45" w:type="dxa"/>
              <w:bottom w:w="30" w:type="dxa"/>
              <w:right w:w="45" w:type="dxa"/>
            </w:tcMar>
            <w:hideMark/>
          </w:tcPr>
          <w:p w14:paraId="0777FF19"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Execution</w:t>
            </w:r>
          </w:p>
        </w:tc>
        <w:tc>
          <w:tcPr>
            <w:tcW w:w="0" w:type="auto"/>
            <w:tcMar>
              <w:top w:w="30" w:type="dxa"/>
              <w:left w:w="45" w:type="dxa"/>
              <w:bottom w:w="30" w:type="dxa"/>
              <w:right w:w="45" w:type="dxa"/>
            </w:tcMar>
            <w:hideMark/>
          </w:tcPr>
          <w:p w14:paraId="218213B0"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Malicious payload execution, scripts, C2 beacons.</w:t>
            </w:r>
          </w:p>
        </w:tc>
        <w:tc>
          <w:tcPr>
            <w:tcW w:w="0" w:type="auto"/>
            <w:tcMar>
              <w:top w:w="30" w:type="dxa"/>
              <w:left w:w="45" w:type="dxa"/>
              <w:bottom w:w="30" w:type="dxa"/>
              <w:right w:w="45" w:type="dxa"/>
            </w:tcMar>
            <w:hideMark/>
          </w:tcPr>
          <w:p w14:paraId="163A03DB"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3</w:t>
            </w:r>
          </w:p>
        </w:tc>
        <w:tc>
          <w:tcPr>
            <w:tcW w:w="0" w:type="auto"/>
            <w:tcMar>
              <w:top w:w="30" w:type="dxa"/>
              <w:left w:w="0" w:type="dxa"/>
              <w:bottom w:w="30" w:type="dxa"/>
              <w:right w:w="0" w:type="dxa"/>
            </w:tcMar>
            <w:hideMark/>
          </w:tcPr>
          <w:p w14:paraId="4AB2B5E2"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Establish active foothold on victim systems.</w:t>
            </w:r>
          </w:p>
        </w:tc>
      </w:tr>
      <w:tr w:rsidR="00822905" w:rsidRPr="00CF0441" w14:paraId="31AF8A6A" w14:textId="77777777" w:rsidTr="00CF0441">
        <w:trPr>
          <w:trHeight w:val="315"/>
        </w:trPr>
        <w:tc>
          <w:tcPr>
            <w:tcW w:w="0" w:type="auto"/>
            <w:tcMar>
              <w:top w:w="30" w:type="dxa"/>
              <w:left w:w="45" w:type="dxa"/>
              <w:bottom w:w="30" w:type="dxa"/>
              <w:right w:w="45" w:type="dxa"/>
            </w:tcMar>
            <w:hideMark/>
          </w:tcPr>
          <w:p w14:paraId="0DDF6939"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Persistence</w:t>
            </w:r>
          </w:p>
        </w:tc>
        <w:tc>
          <w:tcPr>
            <w:tcW w:w="0" w:type="auto"/>
            <w:tcMar>
              <w:top w:w="30" w:type="dxa"/>
              <w:left w:w="45" w:type="dxa"/>
              <w:bottom w:w="30" w:type="dxa"/>
              <w:right w:w="45" w:type="dxa"/>
            </w:tcMar>
            <w:hideMark/>
          </w:tcPr>
          <w:p w14:paraId="4ED465BB"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Web shells, scheduled tasks, Living</w:t>
            </w:r>
            <w:r w:rsidRPr="00CF0441">
              <w:rPr>
                <w:rFonts w:ascii="Times New Roman" w:eastAsia="Times New Roman" w:hAnsi="Times New Roman" w:cs="Times New Roman"/>
              </w:rPr>
              <w:noBreakHyphen/>
              <w:t>Off</w:t>
            </w:r>
            <w:r w:rsidRPr="00CF0441">
              <w:rPr>
                <w:rFonts w:ascii="Times New Roman" w:eastAsia="Times New Roman" w:hAnsi="Times New Roman" w:cs="Times New Roman"/>
              </w:rPr>
              <w:noBreakHyphen/>
              <w:t>the</w:t>
            </w:r>
            <w:r w:rsidRPr="00CF0441">
              <w:rPr>
                <w:rFonts w:ascii="Times New Roman" w:eastAsia="Times New Roman" w:hAnsi="Times New Roman" w:cs="Times New Roman"/>
              </w:rPr>
              <w:noBreakHyphen/>
              <w:t>Land techniques.</w:t>
            </w:r>
          </w:p>
        </w:tc>
        <w:tc>
          <w:tcPr>
            <w:tcW w:w="0" w:type="auto"/>
            <w:tcMar>
              <w:top w:w="30" w:type="dxa"/>
              <w:left w:w="45" w:type="dxa"/>
              <w:bottom w:w="30" w:type="dxa"/>
              <w:right w:w="45" w:type="dxa"/>
            </w:tcMar>
            <w:hideMark/>
          </w:tcPr>
          <w:p w14:paraId="454F8F59"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4</w:t>
            </w:r>
          </w:p>
        </w:tc>
        <w:tc>
          <w:tcPr>
            <w:tcW w:w="0" w:type="auto"/>
            <w:tcMar>
              <w:top w:w="30" w:type="dxa"/>
              <w:left w:w="0" w:type="dxa"/>
              <w:bottom w:w="30" w:type="dxa"/>
              <w:right w:w="0" w:type="dxa"/>
            </w:tcMar>
            <w:hideMark/>
          </w:tcPr>
          <w:p w14:paraId="183B3010"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Maintain long</w:t>
            </w:r>
            <w:r w:rsidRPr="00CF0441">
              <w:rPr>
                <w:rFonts w:ascii="Times New Roman" w:eastAsia="Times New Roman" w:hAnsi="Times New Roman" w:cs="Times New Roman"/>
              </w:rPr>
              <w:noBreakHyphen/>
              <w:t>term access without detection.</w:t>
            </w:r>
          </w:p>
        </w:tc>
      </w:tr>
      <w:tr w:rsidR="00822905" w:rsidRPr="00CF0441" w14:paraId="1DFA521D" w14:textId="77777777" w:rsidTr="00CF0441">
        <w:trPr>
          <w:trHeight w:val="315"/>
        </w:trPr>
        <w:tc>
          <w:tcPr>
            <w:tcW w:w="0" w:type="auto"/>
            <w:tcMar>
              <w:top w:w="30" w:type="dxa"/>
              <w:left w:w="45" w:type="dxa"/>
              <w:bottom w:w="30" w:type="dxa"/>
              <w:right w:w="45" w:type="dxa"/>
            </w:tcMar>
            <w:hideMark/>
          </w:tcPr>
          <w:p w14:paraId="365DCB9E"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Privilege Escalation</w:t>
            </w:r>
          </w:p>
        </w:tc>
        <w:tc>
          <w:tcPr>
            <w:tcW w:w="0" w:type="auto"/>
            <w:tcMar>
              <w:top w:w="30" w:type="dxa"/>
              <w:left w:w="45" w:type="dxa"/>
              <w:bottom w:w="30" w:type="dxa"/>
              <w:right w:w="45" w:type="dxa"/>
            </w:tcMar>
            <w:hideMark/>
          </w:tcPr>
          <w:p w14:paraId="47592E56"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Credential Dumping, exploitation of vulnerabilities.</w:t>
            </w:r>
          </w:p>
        </w:tc>
        <w:tc>
          <w:tcPr>
            <w:tcW w:w="0" w:type="auto"/>
            <w:tcMar>
              <w:top w:w="30" w:type="dxa"/>
              <w:left w:w="45" w:type="dxa"/>
              <w:bottom w:w="30" w:type="dxa"/>
              <w:right w:w="45" w:type="dxa"/>
            </w:tcMar>
            <w:hideMark/>
          </w:tcPr>
          <w:p w14:paraId="43536D16"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3</w:t>
            </w:r>
          </w:p>
        </w:tc>
        <w:tc>
          <w:tcPr>
            <w:tcW w:w="0" w:type="auto"/>
            <w:tcMar>
              <w:top w:w="30" w:type="dxa"/>
              <w:left w:w="0" w:type="dxa"/>
              <w:bottom w:w="30" w:type="dxa"/>
              <w:right w:w="0" w:type="dxa"/>
            </w:tcMar>
            <w:hideMark/>
          </w:tcPr>
          <w:p w14:paraId="728CC8A5"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Gain higher privileges to access sensitive assets.</w:t>
            </w:r>
          </w:p>
        </w:tc>
      </w:tr>
      <w:tr w:rsidR="00822905" w:rsidRPr="00CF0441" w14:paraId="1989C686" w14:textId="77777777" w:rsidTr="00CF0441">
        <w:trPr>
          <w:trHeight w:val="315"/>
        </w:trPr>
        <w:tc>
          <w:tcPr>
            <w:tcW w:w="0" w:type="auto"/>
            <w:tcMar>
              <w:top w:w="30" w:type="dxa"/>
              <w:left w:w="45" w:type="dxa"/>
              <w:bottom w:w="30" w:type="dxa"/>
              <w:right w:w="45" w:type="dxa"/>
            </w:tcMar>
            <w:hideMark/>
          </w:tcPr>
          <w:p w14:paraId="272CD2DE"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Lateral Movement</w:t>
            </w:r>
          </w:p>
        </w:tc>
        <w:tc>
          <w:tcPr>
            <w:tcW w:w="0" w:type="auto"/>
            <w:tcMar>
              <w:top w:w="30" w:type="dxa"/>
              <w:left w:w="45" w:type="dxa"/>
              <w:bottom w:w="30" w:type="dxa"/>
              <w:right w:w="45" w:type="dxa"/>
            </w:tcMar>
            <w:hideMark/>
          </w:tcPr>
          <w:p w14:paraId="7DA24831"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Remote service abuse, AD</w:t>
            </w:r>
            <w:r w:rsidRPr="00CF0441">
              <w:rPr>
                <w:rFonts w:ascii="Times New Roman" w:eastAsia="Times New Roman" w:hAnsi="Times New Roman" w:cs="Times New Roman"/>
              </w:rPr>
              <w:noBreakHyphen/>
              <w:t>based movement.</w:t>
            </w:r>
          </w:p>
        </w:tc>
        <w:tc>
          <w:tcPr>
            <w:tcW w:w="0" w:type="auto"/>
            <w:tcMar>
              <w:top w:w="30" w:type="dxa"/>
              <w:left w:w="45" w:type="dxa"/>
              <w:bottom w:w="30" w:type="dxa"/>
              <w:right w:w="45" w:type="dxa"/>
            </w:tcMar>
            <w:hideMark/>
          </w:tcPr>
          <w:p w14:paraId="55B86CD2"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3</w:t>
            </w:r>
          </w:p>
        </w:tc>
        <w:tc>
          <w:tcPr>
            <w:tcW w:w="0" w:type="auto"/>
            <w:tcMar>
              <w:top w:w="30" w:type="dxa"/>
              <w:left w:w="0" w:type="dxa"/>
              <w:bottom w:w="30" w:type="dxa"/>
              <w:right w:w="0" w:type="dxa"/>
            </w:tcMar>
            <w:hideMark/>
          </w:tcPr>
          <w:p w14:paraId="1F339938"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Move from initial host to critical systems.</w:t>
            </w:r>
          </w:p>
        </w:tc>
      </w:tr>
      <w:tr w:rsidR="00822905" w:rsidRPr="00CF0441" w14:paraId="667AD053" w14:textId="77777777" w:rsidTr="00CF0441">
        <w:trPr>
          <w:trHeight w:val="315"/>
        </w:trPr>
        <w:tc>
          <w:tcPr>
            <w:tcW w:w="0" w:type="auto"/>
            <w:tcMar>
              <w:top w:w="30" w:type="dxa"/>
              <w:left w:w="45" w:type="dxa"/>
              <w:bottom w:w="30" w:type="dxa"/>
              <w:right w:w="45" w:type="dxa"/>
            </w:tcMar>
            <w:hideMark/>
          </w:tcPr>
          <w:p w14:paraId="5591B99A"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Exfiltration</w:t>
            </w:r>
          </w:p>
        </w:tc>
        <w:tc>
          <w:tcPr>
            <w:tcW w:w="0" w:type="auto"/>
            <w:tcMar>
              <w:top w:w="30" w:type="dxa"/>
              <w:left w:w="45" w:type="dxa"/>
              <w:bottom w:w="30" w:type="dxa"/>
              <w:right w:w="45" w:type="dxa"/>
            </w:tcMar>
            <w:hideMark/>
          </w:tcPr>
          <w:p w14:paraId="528A2841"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Data staging and exfiltration over covert channels.</w:t>
            </w:r>
          </w:p>
        </w:tc>
        <w:tc>
          <w:tcPr>
            <w:tcW w:w="0" w:type="auto"/>
            <w:tcMar>
              <w:top w:w="30" w:type="dxa"/>
              <w:left w:w="45" w:type="dxa"/>
              <w:bottom w:w="30" w:type="dxa"/>
              <w:right w:w="45" w:type="dxa"/>
            </w:tcMar>
            <w:hideMark/>
          </w:tcPr>
          <w:p w14:paraId="19372141"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2</w:t>
            </w:r>
          </w:p>
        </w:tc>
        <w:tc>
          <w:tcPr>
            <w:tcW w:w="0" w:type="auto"/>
            <w:tcMar>
              <w:top w:w="30" w:type="dxa"/>
              <w:left w:w="0" w:type="dxa"/>
              <w:bottom w:w="30" w:type="dxa"/>
              <w:right w:w="0" w:type="dxa"/>
            </w:tcMar>
            <w:hideMark/>
          </w:tcPr>
          <w:p w14:paraId="730373B5"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Steal sensitive data/IP while bypassing monitoring.</w:t>
            </w:r>
          </w:p>
        </w:tc>
      </w:tr>
      <w:tr w:rsidR="00822905" w:rsidRPr="00CF0441" w14:paraId="4C439B72" w14:textId="77777777" w:rsidTr="00CF0441">
        <w:trPr>
          <w:trHeight w:val="315"/>
        </w:trPr>
        <w:tc>
          <w:tcPr>
            <w:tcW w:w="0" w:type="auto"/>
            <w:tcMar>
              <w:top w:w="30" w:type="dxa"/>
              <w:left w:w="45" w:type="dxa"/>
              <w:bottom w:w="30" w:type="dxa"/>
              <w:right w:w="45" w:type="dxa"/>
            </w:tcMar>
            <w:hideMark/>
          </w:tcPr>
          <w:p w14:paraId="1096FDCF"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Impact</w:t>
            </w:r>
          </w:p>
        </w:tc>
        <w:tc>
          <w:tcPr>
            <w:tcW w:w="0" w:type="auto"/>
            <w:tcMar>
              <w:top w:w="30" w:type="dxa"/>
              <w:left w:w="45" w:type="dxa"/>
              <w:bottom w:w="30" w:type="dxa"/>
              <w:right w:w="45" w:type="dxa"/>
            </w:tcMar>
            <w:hideMark/>
          </w:tcPr>
          <w:p w14:paraId="0B93B922"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Data encrypted for impact, business process disruption (simulated).</w:t>
            </w:r>
          </w:p>
        </w:tc>
        <w:tc>
          <w:tcPr>
            <w:tcW w:w="0" w:type="auto"/>
            <w:tcMar>
              <w:top w:w="30" w:type="dxa"/>
              <w:left w:w="45" w:type="dxa"/>
              <w:bottom w:w="30" w:type="dxa"/>
              <w:right w:w="45" w:type="dxa"/>
            </w:tcMar>
            <w:hideMark/>
          </w:tcPr>
          <w:p w14:paraId="3D31F30A"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2</w:t>
            </w:r>
          </w:p>
        </w:tc>
        <w:tc>
          <w:tcPr>
            <w:tcW w:w="0" w:type="auto"/>
            <w:tcMar>
              <w:top w:w="30" w:type="dxa"/>
              <w:left w:w="0" w:type="dxa"/>
              <w:bottom w:w="30" w:type="dxa"/>
              <w:right w:w="0" w:type="dxa"/>
            </w:tcMar>
            <w:hideMark/>
          </w:tcPr>
          <w:p w14:paraId="4045AE7C"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Demonstrate potential business damage if attacks succeed.</w:t>
            </w:r>
          </w:p>
        </w:tc>
      </w:tr>
    </w:tbl>
    <w:p w14:paraId="58AF3A6E" w14:textId="77777777" w:rsidR="00822905" w:rsidRDefault="00822905" w:rsidP="00CF0441">
      <w:pPr>
        <w:spacing w:before="105" w:after="105" w:line="360" w:lineRule="auto"/>
        <w:rPr>
          <w:rFonts w:ascii="Times New Roman" w:hAnsi="Times New Roman" w:cs="Times New Roman"/>
          <w:b/>
        </w:rPr>
      </w:pPr>
    </w:p>
    <w:p w14:paraId="55617BE1" w14:textId="77777777" w:rsidR="00822905" w:rsidRDefault="00822905" w:rsidP="00CF0441">
      <w:pPr>
        <w:spacing w:before="105" w:after="105" w:line="360" w:lineRule="auto"/>
        <w:rPr>
          <w:rFonts w:ascii="Times New Roman" w:hAnsi="Times New Roman" w:cs="Times New Roman"/>
          <w:b/>
        </w:rPr>
      </w:pPr>
    </w:p>
    <w:p w14:paraId="17DA527D" w14:textId="77777777" w:rsidR="00822905" w:rsidRPr="00CF0441" w:rsidRDefault="00822905" w:rsidP="00CF0441">
      <w:pPr>
        <w:spacing w:before="105" w:after="105" w:line="360" w:lineRule="auto"/>
        <w:rPr>
          <w:rFonts w:ascii="Times New Roman" w:hAnsi="Times New Roman" w:cs="Times New Roman"/>
          <w:b/>
        </w:rPr>
      </w:pPr>
    </w:p>
    <w:p w14:paraId="2D9B4088" w14:textId="77777777" w:rsidR="00822905" w:rsidRDefault="00822905" w:rsidP="00CF0441">
      <w:pPr>
        <w:spacing w:before="105" w:after="105" w:line="360" w:lineRule="auto"/>
        <w:jc w:val="center"/>
        <w:rPr>
          <w:rFonts w:ascii="Times New Roman" w:eastAsia="inter" w:hAnsi="Times New Roman" w:cs="Times New Roman"/>
          <w:b/>
          <w:color w:val="000000"/>
        </w:rPr>
      </w:pPr>
      <w:r>
        <w:rPr>
          <w:rFonts w:ascii="Times New Roman" w:eastAsia="inter" w:hAnsi="Times New Roman" w:cs="Times New Roman"/>
          <w:b/>
          <w:noProof/>
          <w:color w:val="000000"/>
        </w:rPr>
        <w:lastRenderedPageBreak/>
        <w:drawing>
          <wp:inline distT="0" distB="0" distL="0" distR="0" wp14:anchorId="1C24905B" wp14:editId="41C2B78B">
            <wp:extent cx="5486400" cy="3200400"/>
            <wp:effectExtent l="0" t="0" r="19050" b="1905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80760F2" w14:textId="77777777" w:rsidR="00822905" w:rsidRPr="00CC46AD" w:rsidRDefault="00822905" w:rsidP="00CF0441">
      <w:pPr>
        <w:spacing w:before="105" w:after="105" w:line="360" w:lineRule="auto"/>
        <w:jc w:val="center"/>
        <w:rPr>
          <w:rFonts w:ascii="Times New Roman" w:hAnsi="Times New Roman" w:cs="Times New Roman"/>
        </w:rPr>
      </w:pPr>
      <w:r>
        <w:rPr>
          <w:rFonts w:ascii="Times New Roman" w:eastAsia="inter" w:hAnsi="Times New Roman" w:cs="Times New Roman"/>
          <w:b/>
          <w:color w:val="000000"/>
        </w:rPr>
        <w:t>Fig.-3</w:t>
      </w:r>
      <w:r w:rsidRPr="00CC46AD">
        <w:rPr>
          <w:rFonts w:ascii="Times New Roman" w:eastAsia="inter" w:hAnsi="Times New Roman" w:cs="Times New Roman"/>
          <w:b/>
          <w:color w:val="000000"/>
        </w:rPr>
        <w:t>:</w:t>
      </w:r>
      <w:r>
        <w:rPr>
          <w:rFonts w:ascii="Times New Roman" w:eastAsia="inter" w:hAnsi="Times New Roman" w:cs="Times New Roman"/>
          <w:color w:val="000000"/>
        </w:rPr>
        <w:t xml:space="preserve"> </w:t>
      </w:r>
      <w:r w:rsidRPr="00CC46AD">
        <w:rPr>
          <w:rFonts w:ascii="Times New Roman" w:eastAsia="inter" w:hAnsi="Times New Roman" w:cs="Times New Roman"/>
          <w:color w:val="000000"/>
        </w:rPr>
        <w:t>Bar Chart of TTP Coverag</w:t>
      </w:r>
      <w:r>
        <w:rPr>
          <w:rFonts w:ascii="Times New Roman" w:eastAsia="inter" w:hAnsi="Times New Roman" w:cs="Times New Roman"/>
          <w:color w:val="000000"/>
        </w:rPr>
        <w:t>e across Red Team Attack Phases</w:t>
      </w:r>
    </w:p>
    <w:p w14:paraId="0E1EFEF5" w14:textId="77777777" w:rsidR="00822905" w:rsidRPr="00CE0E78" w:rsidRDefault="00822905" w:rsidP="006C7D66">
      <w:pPr>
        <w:spacing w:line="360" w:lineRule="auto"/>
        <w:jc w:val="both"/>
        <w:rPr>
          <w:rFonts w:ascii="Times New Roman" w:hAnsi="Times New Roman" w:cs="Times New Roman"/>
        </w:rPr>
      </w:pPr>
    </w:p>
    <w:p w14:paraId="5627A4B7" w14:textId="77777777" w:rsidR="00822905" w:rsidRPr="00BA4B45" w:rsidRDefault="00822905" w:rsidP="006C7D66">
      <w:pPr>
        <w:spacing w:line="360" w:lineRule="auto"/>
        <w:jc w:val="both"/>
        <w:rPr>
          <w:rFonts w:ascii="Times New Roman" w:hAnsi="Times New Roman" w:cs="Times New Roman"/>
          <w:b/>
        </w:rPr>
      </w:pPr>
      <w:r w:rsidRPr="00BA4B45">
        <w:rPr>
          <w:rFonts w:ascii="Times New Roman" w:hAnsi="Times New Roman" w:cs="Times New Roman"/>
          <w:b/>
        </w:rPr>
        <w:t>2.1.3 Is the work of assuring Realistic Emulation of Hybrid Infrastructure of CPC?</w:t>
      </w:r>
    </w:p>
    <w:p w14:paraId="49E6E4A9"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The Red Team should pay attention to the hybrid infrastructure of Cureton Pharmaceutical Company (CPC), which comprises of the combination of the Active Directory (AD), an AWS Virtual Private Cloud (VPC), and CI/CD pipelines to make the emulation realistic. All these components have their own issues and areas of attack.</w:t>
      </w:r>
    </w:p>
    <w:p w14:paraId="39DEFB9D"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The Red Team must employ simulations of attacks such as Privilege Escalation and Lateral movement in the Active Directory environment through weak configuration or credential dumping malpractices. This is aimed at both vital systems that do identity management and access control.</w:t>
      </w:r>
    </w:p>
    <w:p w14:paraId="3A67962B"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In the case of the AWS VPC, the methods such as Cloud Infrastructure Exploitation or Misconfigured Cloud Services may be simulated to test the level at which CPC has secured the cloud environment. The Red Team can assess the cloud security posture by focusing on the exposed resources or unconventional permissions.</w:t>
      </w:r>
    </w:p>
    <w:p w14:paraId="32F8CB2F" w14:textId="77777777" w:rsidR="00822905" w:rsidRDefault="00822905" w:rsidP="006C7D66">
      <w:pPr>
        <w:spacing w:line="360" w:lineRule="auto"/>
        <w:jc w:val="both"/>
        <w:rPr>
          <w:rFonts w:ascii="Times New Roman" w:hAnsi="Times New Roman" w:cs="Times New Roman"/>
        </w:rPr>
      </w:pPr>
      <w:r w:rsidRPr="00CE0E78">
        <w:rPr>
          <w:rFonts w:ascii="Times New Roman" w:hAnsi="Times New Roman" w:cs="Times New Roman"/>
        </w:rPr>
        <w:t>Lastly, malicious code injections, software supply chain attacks, need to be tested to prevent compromising the development and deployment pipeline of the CI/CD pipelines. This will make the simulation reflect very well on the real world attacks and will test the critical infrastructure.</w:t>
      </w:r>
    </w:p>
    <w:p w14:paraId="0D97A291" w14:textId="77777777" w:rsidR="00822905" w:rsidRDefault="00822905" w:rsidP="00CF0441">
      <w:pPr>
        <w:spacing w:before="105" w:after="105" w:line="360" w:lineRule="auto"/>
        <w:ind w:left="540"/>
        <w:rPr>
          <w:rFonts w:ascii="Times New Roman" w:eastAsia="inter" w:hAnsi="Times New Roman" w:cs="Times New Roman"/>
          <w:b/>
          <w:color w:val="000000"/>
        </w:rPr>
      </w:pPr>
      <w:r w:rsidRPr="00CF0441">
        <w:rPr>
          <w:rFonts w:ascii="Times New Roman" w:eastAsia="inter" w:hAnsi="Times New Roman" w:cs="Times New Roman"/>
          <w:b/>
          <w:color w:val="000000"/>
        </w:rPr>
        <w:lastRenderedPageBreak/>
        <w:t>Table-4: Threat Emulation Focus across CPC’s Hybrid Infrastructure</w:t>
      </w:r>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478"/>
        <w:gridCol w:w="4392"/>
        <w:gridCol w:w="2480"/>
      </w:tblGrid>
      <w:tr w:rsidR="00822905" w:rsidRPr="00CF0441" w14:paraId="27052219" w14:textId="77777777" w:rsidTr="00CF0441">
        <w:trPr>
          <w:trHeight w:val="315"/>
        </w:trPr>
        <w:tc>
          <w:tcPr>
            <w:tcW w:w="0" w:type="auto"/>
            <w:tcMar>
              <w:top w:w="30" w:type="dxa"/>
              <w:left w:w="45" w:type="dxa"/>
              <w:bottom w:w="30" w:type="dxa"/>
              <w:right w:w="45" w:type="dxa"/>
            </w:tcMar>
            <w:hideMark/>
          </w:tcPr>
          <w:p w14:paraId="0D445C03" w14:textId="77777777" w:rsidR="00822905" w:rsidRPr="00CF0441" w:rsidRDefault="00822905" w:rsidP="00CF0441">
            <w:pPr>
              <w:spacing w:after="0" w:line="240" w:lineRule="auto"/>
              <w:jc w:val="center"/>
              <w:rPr>
                <w:rFonts w:ascii="Times New Roman" w:eastAsia="Times New Roman" w:hAnsi="Times New Roman" w:cs="Times New Roman"/>
                <w:b/>
              </w:rPr>
            </w:pPr>
            <w:r w:rsidRPr="00CF0441">
              <w:rPr>
                <w:rFonts w:ascii="Times New Roman" w:eastAsia="Times New Roman" w:hAnsi="Times New Roman" w:cs="Times New Roman"/>
                <w:b/>
              </w:rPr>
              <w:t>Infrastructure Component</w:t>
            </w:r>
          </w:p>
        </w:tc>
        <w:tc>
          <w:tcPr>
            <w:tcW w:w="0" w:type="auto"/>
            <w:tcMar>
              <w:top w:w="30" w:type="dxa"/>
              <w:left w:w="45" w:type="dxa"/>
              <w:bottom w:w="30" w:type="dxa"/>
              <w:right w:w="45" w:type="dxa"/>
            </w:tcMar>
            <w:hideMark/>
          </w:tcPr>
          <w:p w14:paraId="128A8F92" w14:textId="77777777" w:rsidR="00822905" w:rsidRPr="00CF0441" w:rsidRDefault="00822905" w:rsidP="00CF0441">
            <w:pPr>
              <w:spacing w:after="0" w:line="240" w:lineRule="auto"/>
              <w:jc w:val="center"/>
              <w:rPr>
                <w:rFonts w:ascii="Times New Roman" w:eastAsia="Times New Roman" w:hAnsi="Times New Roman" w:cs="Times New Roman"/>
                <w:b/>
              </w:rPr>
            </w:pPr>
            <w:r w:rsidRPr="00CF0441">
              <w:rPr>
                <w:rFonts w:ascii="Times New Roman" w:eastAsia="Times New Roman" w:hAnsi="Times New Roman" w:cs="Times New Roman"/>
                <w:b/>
              </w:rPr>
              <w:t>Example Attack Themes Emulated</w:t>
            </w:r>
          </w:p>
        </w:tc>
        <w:tc>
          <w:tcPr>
            <w:tcW w:w="0" w:type="auto"/>
            <w:tcMar>
              <w:top w:w="30" w:type="dxa"/>
              <w:left w:w="0" w:type="dxa"/>
              <w:bottom w:w="30" w:type="dxa"/>
              <w:right w:w="0" w:type="dxa"/>
            </w:tcMar>
            <w:hideMark/>
          </w:tcPr>
          <w:p w14:paraId="68B29B85" w14:textId="77777777" w:rsidR="00822905" w:rsidRPr="00CF0441" w:rsidRDefault="00822905" w:rsidP="00CF0441">
            <w:pPr>
              <w:spacing w:after="0" w:line="240" w:lineRule="auto"/>
              <w:jc w:val="center"/>
              <w:rPr>
                <w:rFonts w:ascii="Times New Roman" w:eastAsia="Times New Roman" w:hAnsi="Times New Roman" w:cs="Times New Roman"/>
                <w:b/>
              </w:rPr>
            </w:pPr>
            <w:r w:rsidRPr="00CF0441">
              <w:rPr>
                <w:rFonts w:ascii="Times New Roman" w:eastAsia="Times New Roman" w:hAnsi="Times New Roman" w:cs="Times New Roman"/>
                <w:b/>
              </w:rPr>
              <w:t>Relative Emulation Focus Share (%)</w:t>
            </w:r>
          </w:p>
        </w:tc>
      </w:tr>
      <w:tr w:rsidR="00822905" w:rsidRPr="00CF0441" w14:paraId="0888223B" w14:textId="77777777" w:rsidTr="00CF0441">
        <w:trPr>
          <w:trHeight w:val="315"/>
        </w:trPr>
        <w:tc>
          <w:tcPr>
            <w:tcW w:w="0" w:type="auto"/>
            <w:tcMar>
              <w:top w:w="30" w:type="dxa"/>
              <w:left w:w="45" w:type="dxa"/>
              <w:bottom w:w="30" w:type="dxa"/>
              <w:right w:w="45" w:type="dxa"/>
            </w:tcMar>
            <w:hideMark/>
          </w:tcPr>
          <w:p w14:paraId="0AF9D853"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Active Directory (On</w:t>
            </w:r>
            <w:r w:rsidRPr="00CF0441">
              <w:rPr>
                <w:rFonts w:ascii="Times New Roman" w:eastAsia="Times New Roman" w:hAnsi="Times New Roman" w:cs="Times New Roman"/>
              </w:rPr>
              <w:noBreakHyphen/>
              <w:t>Prem)</w:t>
            </w:r>
          </w:p>
        </w:tc>
        <w:tc>
          <w:tcPr>
            <w:tcW w:w="0" w:type="auto"/>
            <w:tcMar>
              <w:top w:w="30" w:type="dxa"/>
              <w:left w:w="45" w:type="dxa"/>
              <w:bottom w:w="30" w:type="dxa"/>
              <w:right w:w="45" w:type="dxa"/>
            </w:tcMar>
            <w:hideMark/>
          </w:tcPr>
          <w:p w14:paraId="2DECA751"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Privilege Escalation, Lateral Movement, Credential Dumping.</w:t>
            </w:r>
          </w:p>
        </w:tc>
        <w:tc>
          <w:tcPr>
            <w:tcW w:w="0" w:type="auto"/>
            <w:tcMar>
              <w:top w:w="30" w:type="dxa"/>
              <w:left w:w="45" w:type="dxa"/>
              <w:bottom w:w="30" w:type="dxa"/>
              <w:right w:w="45" w:type="dxa"/>
            </w:tcMar>
            <w:hideMark/>
          </w:tcPr>
          <w:p w14:paraId="6ADBACFC"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40</w:t>
            </w:r>
          </w:p>
        </w:tc>
      </w:tr>
      <w:tr w:rsidR="00822905" w:rsidRPr="00CF0441" w14:paraId="10F77345" w14:textId="77777777" w:rsidTr="00CF0441">
        <w:trPr>
          <w:trHeight w:val="315"/>
        </w:trPr>
        <w:tc>
          <w:tcPr>
            <w:tcW w:w="0" w:type="auto"/>
            <w:tcMar>
              <w:top w:w="30" w:type="dxa"/>
              <w:left w:w="45" w:type="dxa"/>
              <w:bottom w:w="30" w:type="dxa"/>
              <w:right w:w="45" w:type="dxa"/>
            </w:tcMar>
            <w:hideMark/>
          </w:tcPr>
          <w:p w14:paraId="6995ED73"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AWS Virtual Private Cloud (VPC)</w:t>
            </w:r>
          </w:p>
        </w:tc>
        <w:tc>
          <w:tcPr>
            <w:tcW w:w="0" w:type="auto"/>
            <w:tcMar>
              <w:top w:w="30" w:type="dxa"/>
              <w:left w:w="45" w:type="dxa"/>
              <w:bottom w:w="30" w:type="dxa"/>
              <w:right w:w="45" w:type="dxa"/>
            </w:tcMar>
            <w:hideMark/>
          </w:tcPr>
          <w:p w14:paraId="37C34193"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Cloud Infrastructure Exploitation, Misconfigured Services, IAM abuse.</w:t>
            </w:r>
          </w:p>
        </w:tc>
        <w:tc>
          <w:tcPr>
            <w:tcW w:w="0" w:type="auto"/>
            <w:tcMar>
              <w:top w:w="30" w:type="dxa"/>
              <w:left w:w="45" w:type="dxa"/>
              <w:bottom w:w="30" w:type="dxa"/>
              <w:right w:w="45" w:type="dxa"/>
            </w:tcMar>
            <w:hideMark/>
          </w:tcPr>
          <w:p w14:paraId="58B7745A"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35</w:t>
            </w:r>
          </w:p>
        </w:tc>
      </w:tr>
      <w:tr w:rsidR="00822905" w:rsidRPr="00CF0441" w14:paraId="775AEA63" w14:textId="77777777" w:rsidTr="00CF0441">
        <w:trPr>
          <w:trHeight w:val="315"/>
        </w:trPr>
        <w:tc>
          <w:tcPr>
            <w:tcW w:w="0" w:type="auto"/>
            <w:tcMar>
              <w:top w:w="30" w:type="dxa"/>
              <w:left w:w="45" w:type="dxa"/>
              <w:bottom w:w="30" w:type="dxa"/>
              <w:right w:w="45" w:type="dxa"/>
            </w:tcMar>
            <w:hideMark/>
          </w:tcPr>
          <w:p w14:paraId="000DD7FD"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CI/CD Pipelines</w:t>
            </w:r>
          </w:p>
        </w:tc>
        <w:tc>
          <w:tcPr>
            <w:tcW w:w="0" w:type="auto"/>
            <w:tcMar>
              <w:top w:w="30" w:type="dxa"/>
              <w:left w:w="45" w:type="dxa"/>
              <w:bottom w:w="30" w:type="dxa"/>
              <w:right w:w="45" w:type="dxa"/>
            </w:tcMar>
            <w:hideMark/>
          </w:tcPr>
          <w:p w14:paraId="2E23C80C"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Malicious code injection, software supply chain attacks.</w:t>
            </w:r>
          </w:p>
        </w:tc>
        <w:tc>
          <w:tcPr>
            <w:tcW w:w="0" w:type="auto"/>
            <w:tcMar>
              <w:top w:w="30" w:type="dxa"/>
              <w:left w:w="45" w:type="dxa"/>
              <w:bottom w:w="30" w:type="dxa"/>
              <w:right w:w="45" w:type="dxa"/>
            </w:tcMar>
            <w:hideMark/>
          </w:tcPr>
          <w:p w14:paraId="2DBE449C"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20</w:t>
            </w:r>
          </w:p>
        </w:tc>
      </w:tr>
      <w:tr w:rsidR="00822905" w:rsidRPr="00CF0441" w14:paraId="0322C131" w14:textId="77777777" w:rsidTr="00CF0441">
        <w:trPr>
          <w:trHeight w:val="315"/>
        </w:trPr>
        <w:tc>
          <w:tcPr>
            <w:tcW w:w="0" w:type="auto"/>
            <w:tcMar>
              <w:top w:w="30" w:type="dxa"/>
              <w:left w:w="45" w:type="dxa"/>
              <w:bottom w:w="30" w:type="dxa"/>
              <w:right w:w="45" w:type="dxa"/>
            </w:tcMar>
            <w:hideMark/>
          </w:tcPr>
          <w:p w14:paraId="75DED05F"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Shared Services &amp; Integrations</w:t>
            </w:r>
          </w:p>
        </w:tc>
        <w:tc>
          <w:tcPr>
            <w:tcW w:w="0" w:type="auto"/>
            <w:tcMar>
              <w:top w:w="30" w:type="dxa"/>
              <w:left w:w="45" w:type="dxa"/>
              <w:bottom w:w="30" w:type="dxa"/>
              <w:right w:w="45" w:type="dxa"/>
            </w:tcMar>
            <w:hideMark/>
          </w:tcPr>
          <w:p w14:paraId="7FECC8D0"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API misuse, integration trust abuse between on</w:t>
            </w:r>
            <w:r w:rsidRPr="00CF0441">
              <w:rPr>
                <w:rFonts w:ascii="Times New Roman" w:eastAsia="Times New Roman" w:hAnsi="Times New Roman" w:cs="Times New Roman"/>
              </w:rPr>
              <w:noBreakHyphen/>
              <w:t>prem and cloud.</w:t>
            </w:r>
          </w:p>
        </w:tc>
        <w:tc>
          <w:tcPr>
            <w:tcW w:w="0" w:type="auto"/>
            <w:tcMar>
              <w:top w:w="30" w:type="dxa"/>
              <w:left w:w="45" w:type="dxa"/>
              <w:bottom w:w="30" w:type="dxa"/>
              <w:right w:w="45" w:type="dxa"/>
            </w:tcMar>
            <w:hideMark/>
          </w:tcPr>
          <w:p w14:paraId="39E0E0F4" w14:textId="77777777" w:rsidR="00822905" w:rsidRPr="00CF0441" w:rsidRDefault="00822905" w:rsidP="00CF0441">
            <w:pPr>
              <w:spacing w:after="0" w:line="240" w:lineRule="auto"/>
              <w:jc w:val="center"/>
              <w:rPr>
                <w:rFonts w:ascii="Times New Roman" w:eastAsia="Times New Roman" w:hAnsi="Times New Roman" w:cs="Times New Roman"/>
              </w:rPr>
            </w:pPr>
            <w:r w:rsidRPr="00CF0441">
              <w:rPr>
                <w:rFonts w:ascii="Times New Roman" w:eastAsia="Times New Roman" w:hAnsi="Times New Roman" w:cs="Times New Roman"/>
              </w:rPr>
              <w:t>5</w:t>
            </w:r>
          </w:p>
        </w:tc>
      </w:tr>
    </w:tbl>
    <w:p w14:paraId="675A3264" w14:textId="77777777" w:rsidR="00822905" w:rsidRDefault="00822905" w:rsidP="00CF0441">
      <w:pPr>
        <w:spacing w:before="105" w:after="105" w:line="360" w:lineRule="auto"/>
        <w:ind w:left="540"/>
        <w:rPr>
          <w:rFonts w:ascii="Times New Roman" w:hAnsi="Times New Roman" w:cs="Times New Roman"/>
          <w:b/>
        </w:rPr>
      </w:pPr>
    </w:p>
    <w:p w14:paraId="0A4C0C03" w14:textId="77777777" w:rsidR="00822905" w:rsidRPr="00CF0441" w:rsidRDefault="00822905" w:rsidP="00CF0441">
      <w:pPr>
        <w:spacing w:before="105" w:after="105" w:line="360" w:lineRule="auto"/>
        <w:ind w:left="540"/>
        <w:rPr>
          <w:rFonts w:ascii="Times New Roman" w:hAnsi="Times New Roman" w:cs="Times New Roman"/>
          <w:b/>
        </w:rPr>
      </w:pPr>
      <w:r>
        <w:rPr>
          <w:rFonts w:ascii="Times New Roman" w:hAnsi="Times New Roman" w:cs="Times New Roman"/>
          <w:b/>
          <w:noProof/>
        </w:rPr>
        <w:drawing>
          <wp:inline distT="0" distB="0" distL="0" distR="0" wp14:anchorId="66082A15" wp14:editId="6243589E">
            <wp:extent cx="5486400" cy="3200400"/>
            <wp:effectExtent l="0" t="0" r="19050" b="19050"/>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27585DD" w14:textId="77777777" w:rsidR="00822905" w:rsidRPr="00CC46AD" w:rsidRDefault="00822905" w:rsidP="00CF0441">
      <w:pPr>
        <w:spacing w:before="105" w:after="105" w:line="360" w:lineRule="auto"/>
        <w:ind w:left="540"/>
        <w:jc w:val="center"/>
        <w:rPr>
          <w:rFonts w:ascii="Times New Roman" w:hAnsi="Times New Roman" w:cs="Times New Roman"/>
        </w:rPr>
      </w:pPr>
      <w:r>
        <w:rPr>
          <w:rFonts w:ascii="Times New Roman" w:eastAsia="inter" w:hAnsi="Times New Roman" w:cs="Times New Roman"/>
          <w:b/>
          <w:color w:val="000000"/>
        </w:rPr>
        <w:t>Fig.-4</w:t>
      </w:r>
      <w:r w:rsidRPr="00CC46AD">
        <w:rPr>
          <w:rFonts w:ascii="Times New Roman" w:eastAsia="inter" w:hAnsi="Times New Roman" w:cs="Times New Roman"/>
          <w:b/>
          <w:color w:val="000000"/>
        </w:rPr>
        <w:t>:</w:t>
      </w:r>
      <w:r>
        <w:rPr>
          <w:rFonts w:ascii="Times New Roman" w:eastAsia="inter" w:hAnsi="Times New Roman" w:cs="Times New Roman"/>
          <w:color w:val="000000"/>
        </w:rPr>
        <w:t xml:space="preserve"> </w:t>
      </w:r>
      <w:r w:rsidRPr="00CC46AD">
        <w:rPr>
          <w:rFonts w:ascii="Times New Roman" w:eastAsia="inter" w:hAnsi="Times New Roman" w:cs="Times New Roman"/>
          <w:color w:val="000000"/>
        </w:rPr>
        <w:t>Pie Chart of Threat Emulation Focus across</w:t>
      </w:r>
      <w:r>
        <w:rPr>
          <w:rFonts w:ascii="Times New Roman" w:eastAsia="inter" w:hAnsi="Times New Roman" w:cs="Times New Roman"/>
          <w:color w:val="000000"/>
        </w:rPr>
        <w:t xml:space="preserve"> CPC Hybrid Infrastructure</w:t>
      </w:r>
    </w:p>
    <w:p w14:paraId="119D40A9" w14:textId="77777777" w:rsidR="00822905" w:rsidRPr="00CE0E78" w:rsidRDefault="00822905" w:rsidP="006C7D66">
      <w:pPr>
        <w:spacing w:line="360" w:lineRule="auto"/>
        <w:jc w:val="both"/>
        <w:rPr>
          <w:rFonts w:ascii="Times New Roman" w:hAnsi="Times New Roman" w:cs="Times New Roman"/>
        </w:rPr>
      </w:pPr>
    </w:p>
    <w:p w14:paraId="58C650E9" w14:textId="77777777" w:rsidR="00822905" w:rsidRPr="00BA4B45" w:rsidRDefault="00822905" w:rsidP="006C7D66">
      <w:pPr>
        <w:spacing w:line="360" w:lineRule="auto"/>
        <w:jc w:val="both"/>
        <w:rPr>
          <w:rFonts w:ascii="Times New Roman" w:hAnsi="Times New Roman" w:cs="Times New Roman"/>
          <w:b/>
          <w:sz w:val="28"/>
          <w:szCs w:val="28"/>
        </w:rPr>
      </w:pPr>
      <w:r w:rsidRPr="00BA4B45">
        <w:rPr>
          <w:rFonts w:ascii="Times New Roman" w:hAnsi="Times New Roman" w:cs="Times New Roman"/>
          <w:b/>
          <w:sz w:val="28"/>
          <w:szCs w:val="28"/>
        </w:rPr>
        <w:t xml:space="preserve">3. Create Virtual Lab Environment: </w:t>
      </w:r>
    </w:p>
    <w:p w14:paraId="4B1AD95B" w14:textId="77777777" w:rsidR="00822905" w:rsidRPr="00BA4B45" w:rsidRDefault="00822905" w:rsidP="006C7D66">
      <w:pPr>
        <w:spacing w:line="360" w:lineRule="auto"/>
        <w:jc w:val="both"/>
        <w:rPr>
          <w:rFonts w:ascii="Times New Roman" w:hAnsi="Times New Roman" w:cs="Times New Roman"/>
          <w:b/>
          <w:sz w:val="24"/>
          <w:szCs w:val="24"/>
        </w:rPr>
      </w:pPr>
      <w:r w:rsidRPr="00BA4B45">
        <w:rPr>
          <w:rFonts w:ascii="Times New Roman" w:hAnsi="Times New Roman" w:cs="Times New Roman"/>
          <w:b/>
          <w:sz w:val="24"/>
          <w:szCs w:val="24"/>
        </w:rPr>
        <w:t>3.1 Network Diagram design of the Environment at CPC</w:t>
      </w:r>
    </w:p>
    <w:p w14:paraId="60114250"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 xml:space="preserve">Virtualized lab environment to simulate a realistic attack and test security measures should be built to mimic the infrastructure of Cureton Pharmaceutical Company (CPC). The initial one will be to construct a network diagram that would be reflective of the hybrid architecture of CPC, which includes on-premises </w:t>
      </w:r>
      <w:r w:rsidRPr="00CE0E78">
        <w:rPr>
          <w:rFonts w:ascii="Times New Roman" w:hAnsi="Times New Roman" w:cs="Times New Roman"/>
        </w:rPr>
        <w:lastRenderedPageBreak/>
        <w:t>infrastructure (like Active Directory) and the cloud-based resources deployed in the AWS Virtual Private Cloud (VPC).</w:t>
      </w:r>
    </w:p>
    <w:p w14:paraId="1129D121"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Other important elements essential to the network diagram to be illustrated should be servers, endpoints, and firewalls, and secure links between the on-premises network and the cloud infrastructure. It must demonstrate the interconnectivity of the key resources such as databases, web servers, and CI/CD pipelines, and thus any attack vectors such as lateral movement and privilege escalation should be successfully tested.</w:t>
      </w:r>
    </w:p>
    <w:p w14:paraId="0C489F35"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Also, the diagram must mark the possible vulnerabilities of each system including open ports or poor access controls to attack during the Red Team engagement. This laboratory will act as a controlled condition to perform a thorough security evaluation in order to have correct and practical results.</w:t>
      </w:r>
    </w:p>
    <w:p w14:paraId="59105AEA" w14:textId="77777777" w:rsidR="00822905" w:rsidRPr="00BA4B45" w:rsidRDefault="00822905" w:rsidP="006C7D66">
      <w:pPr>
        <w:spacing w:line="360" w:lineRule="auto"/>
        <w:jc w:val="both"/>
        <w:rPr>
          <w:rFonts w:ascii="Times New Roman" w:hAnsi="Times New Roman" w:cs="Times New Roman"/>
          <w:b/>
        </w:rPr>
      </w:pPr>
      <w:r w:rsidRPr="00BA4B45">
        <w:rPr>
          <w:rFonts w:ascii="Times New Roman" w:hAnsi="Times New Roman" w:cs="Times New Roman"/>
          <w:b/>
        </w:rPr>
        <w:t xml:space="preserve">3.1.1 Targeting Active Directory (on-prem), AWS VPC, and CI/CD Pipelines </w:t>
      </w:r>
    </w:p>
    <w:p w14:paraId="637CB8B8"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This element focuses on targeting three different areas: 1) Active Directory (on-prem), 2) AWS VPC, and 3) CI/CD Pipelines.</w:t>
      </w:r>
    </w:p>
    <w:p w14:paraId="42C75265"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During Red Team engagement, it is important to attack Active Directory (on-prem), AWS Virtual Private Cloud (VPC), and CI/CD pipelines to assess the security level of an organization in terms of critical infrastructure elements. Active Directory (AD) is frequently a central authority in managing the access and privileges of users, and thus, one of the key targets of attacks, including privilege escalation or dumping credential access. The use of testing AD is aimed at determining the efficiency of the organization in controlling and monitoring user access to sensitive systems.</w:t>
      </w:r>
    </w:p>
    <w:p w14:paraId="73B0C794"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 xml:space="preserve">Another important aspect that should be tested is AWS VPC because if not configured properly it may be possible to compromise the cloud based infrastructure. The vulnerabilities in </w:t>
      </w:r>
      <w:proofErr w:type="gramStart"/>
      <w:r w:rsidRPr="00CE0E78">
        <w:rPr>
          <w:rFonts w:ascii="Times New Roman" w:hAnsi="Times New Roman" w:cs="Times New Roman"/>
        </w:rPr>
        <w:t>a</w:t>
      </w:r>
      <w:proofErr w:type="gramEnd"/>
      <w:r w:rsidRPr="00CE0E78">
        <w:rPr>
          <w:rFonts w:ascii="Times New Roman" w:hAnsi="Times New Roman" w:cs="Times New Roman"/>
        </w:rPr>
        <w:t xml:space="preserve"> AWS VPC could be utilized to become unauthorized or exfiltrate data.</w:t>
      </w:r>
    </w:p>
    <w:p w14:paraId="5FE55F44"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Lastly, CI/CD pipelines should be tested to discover the risks of the software development lifecycle like code injection or grid attacks. Organizations can sort out security control gaps by conducting simulation attacks on these systems, which eventually enhances the defense mechanism towards these critical elements.</w:t>
      </w:r>
    </w:p>
    <w:p w14:paraId="7D84A01F" w14:textId="77777777" w:rsidR="00822905" w:rsidRPr="00BA4B45" w:rsidRDefault="00822905" w:rsidP="006C7D66">
      <w:pPr>
        <w:spacing w:line="360" w:lineRule="auto"/>
        <w:jc w:val="both"/>
        <w:rPr>
          <w:rFonts w:ascii="Times New Roman" w:hAnsi="Times New Roman" w:cs="Times New Roman"/>
          <w:b/>
        </w:rPr>
      </w:pPr>
      <w:r w:rsidRPr="00BA4B45">
        <w:rPr>
          <w:rFonts w:ascii="Times New Roman" w:hAnsi="Times New Roman" w:cs="Times New Roman"/>
          <w:b/>
        </w:rPr>
        <w:t>3.1.2 Test Environment Creation by using VMs</w:t>
      </w:r>
    </w:p>
    <w:p w14:paraId="63FFBF18"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 xml:space="preserve">The application of virtual machines (VMs) as a means of simulating and testing a possible cyber-attack in a controlled environment is a necessary methodology in simulating and testing any kind of threat. VMs </w:t>
      </w:r>
      <w:r w:rsidRPr="00CE0E78">
        <w:rPr>
          <w:rFonts w:ascii="Times New Roman" w:hAnsi="Times New Roman" w:cs="Times New Roman"/>
        </w:rPr>
        <w:lastRenderedPageBreak/>
        <w:t>are applicable to the duplication of the Cureton Pharmaceutical Company (CPC) hybrid infrastructure, both onsite infrastructures and cloud-based systems. VMs can be set to replicate the Active Directory (AD) network, AWS Virtual Private Cloud (VPC) and CI/CD pipelines of the company to achieve a real-life scalable test environment.</w:t>
      </w:r>
    </w:p>
    <w:p w14:paraId="6552E30B" w14:textId="77777777" w:rsidR="00822905" w:rsidRDefault="00822905" w:rsidP="006C7D66">
      <w:pPr>
        <w:spacing w:line="360" w:lineRule="auto"/>
        <w:jc w:val="both"/>
        <w:rPr>
          <w:rFonts w:ascii="Times New Roman" w:hAnsi="Times New Roman" w:cs="Times New Roman"/>
        </w:rPr>
      </w:pPr>
      <w:r w:rsidRPr="00CE0E78">
        <w:rPr>
          <w:rFonts w:ascii="Times New Roman" w:hAnsi="Times New Roman" w:cs="Times New Roman"/>
        </w:rPr>
        <w:t>VMs give the flexibility to spin up various operating systems and software versions into their environment in a few seconds, allowing Red Teams to model real attack scenarios without causing harm to production systems. With VMs, Red Teams may safely test privilege escalation, lateral movement and exfiltration techniques and also experiment with other attack vectors, including exploiting vulnerabilities or using malicious code during CI/CD pipelines. By providing insight into the strengths of the organization in its defense aspects as well as weaknesses, this environment provides the basis of making the necessary security enhancements.</w:t>
      </w:r>
    </w:p>
    <w:p w14:paraId="37DD0958" w14:textId="77777777" w:rsidR="00822905" w:rsidRDefault="00822905" w:rsidP="0079479D">
      <w:pPr>
        <w:spacing w:before="105" w:after="105" w:line="360" w:lineRule="auto"/>
        <w:rPr>
          <w:rFonts w:ascii="Times New Roman" w:eastAsia="inter" w:hAnsi="Times New Roman" w:cs="Times New Roman"/>
          <w:b/>
          <w:color w:val="000000"/>
        </w:rPr>
      </w:pPr>
      <w:r w:rsidRPr="0079479D">
        <w:rPr>
          <w:rFonts w:ascii="Times New Roman" w:eastAsia="inter" w:hAnsi="Times New Roman" w:cs="Times New Roman"/>
          <w:b/>
          <w:color w:val="000000"/>
        </w:rPr>
        <w:t>Table-5: Use of Virtual Machines across CPC’s Virtualized Lab Components</w:t>
      </w:r>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207"/>
        <w:gridCol w:w="2634"/>
        <w:gridCol w:w="1644"/>
        <w:gridCol w:w="2865"/>
      </w:tblGrid>
      <w:tr w:rsidR="00822905" w:rsidRPr="0079479D" w14:paraId="50502F03" w14:textId="77777777" w:rsidTr="00717E25">
        <w:trPr>
          <w:trHeight w:val="315"/>
        </w:trPr>
        <w:tc>
          <w:tcPr>
            <w:tcW w:w="0" w:type="auto"/>
            <w:tcMar>
              <w:top w:w="30" w:type="dxa"/>
              <w:left w:w="45" w:type="dxa"/>
              <w:bottom w:w="30" w:type="dxa"/>
              <w:right w:w="45" w:type="dxa"/>
            </w:tcMar>
            <w:hideMark/>
          </w:tcPr>
          <w:p w14:paraId="35BC4179" w14:textId="77777777" w:rsidR="00822905" w:rsidRPr="0079479D" w:rsidRDefault="00822905" w:rsidP="0079479D">
            <w:pPr>
              <w:spacing w:after="0" w:line="240" w:lineRule="auto"/>
              <w:jc w:val="center"/>
              <w:rPr>
                <w:rFonts w:ascii="Times New Roman" w:eastAsia="Times New Roman" w:hAnsi="Times New Roman" w:cs="Times New Roman"/>
                <w:b/>
              </w:rPr>
            </w:pPr>
            <w:r w:rsidRPr="0079479D">
              <w:rPr>
                <w:rFonts w:ascii="Times New Roman" w:eastAsia="Times New Roman" w:hAnsi="Times New Roman" w:cs="Times New Roman"/>
                <w:b/>
              </w:rPr>
              <w:t>Lab Component / Function</w:t>
            </w:r>
          </w:p>
        </w:tc>
        <w:tc>
          <w:tcPr>
            <w:tcW w:w="0" w:type="auto"/>
            <w:tcMar>
              <w:top w:w="30" w:type="dxa"/>
              <w:left w:w="45" w:type="dxa"/>
              <w:bottom w:w="30" w:type="dxa"/>
              <w:right w:w="45" w:type="dxa"/>
            </w:tcMar>
            <w:hideMark/>
          </w:tcPr>
          <w:p w14:paraId="122883E5" w14:textId="77777777" w:rsidR="00822905" w:rsidRPr="0079479D" w:rsidRDefault="00822905" w:rsidP="0079479D">
            <w:pPr>
              <w:spacing w:after="0" w:line="240" w:lineRule="auto"/>
              <w:jc w:val="center"/>
              <w:rPr>
                <w:rFonts w:ascii="Times New Roman" w:eastAsia="Times New Roman" w:hAnsi="Times New Roman" w:cs="Times New Roman"/>
                <w:b/>
              </w:rPr>
            </w:pPr>
            <w:r w:rsidRPr="0079479D">
              <w:rPr>
                <w:rFonts w:ascii="Times New Roman" w:eastAsia="Times New Roman" w:hAnsi="Times New Roman" w:cs="Times New Roman"/>
                <w:b/>
              </w:rPr>
              <w:t>Example Systems Included</w:t>
            </w:r>
          </w:p>
        </w:tc>
        <w:tc>
          <w:tcPr>
            <w:tcW w:w="0" w:type="auto"/>
            <w:tcMar>
              <w:top w:w="30" w:type="dxa"/>
              <w:left w:w="45" w:type="dxa"/>
              <w:bottom w:w="30" w:type="dxa"/>
              <w:right w:w="45" w:type="dxa"/>
            </w:tcMar>
            <w:hideMark/>
          </w:tcPr>
          <w:p w14:paraId="37589FDD" w14:textId="77777777" w:rsidR="00822905" w:rsidRPr="0079479D" w:rsidRDefault="00822905" w:rsidP="0079479D">
            <w:pPr>
              <w:spacing w:after="0" w:line="240" w:lineRule="auto"/>
              <w:jc w:val="center"/>
              <w:rPr>
                <w:rFonts w:ascii="Times New Roman" w:eastAsia="Times New Roman" w:hAnsi="Times New Roman" w:cs="Times New Roman"/>
                <w:b/>
              </w:rPr>
            </w:pPr>
            <w:r w:rsidRPr="0079479D">
              <w:rPr>
                <w:rFonts w:ascii="Times New Roman" w:eastAsia="Times New Roman" w:hAnsi="Times New Roman" w:cs="Times New Roman"/>
                <w:b/>
              </w:rPr>
              <w:t>Number of Planned VMs (Count)</w:t>
            </w:r>
          </w:p>
        </w:tc>
        <w:tc>
          <w:tcPr>
            <w:tcW w:w="0" w:type="auto"/>
            <w:tcMar>
              <w:top w:w="30" w:type="dxa"/>
              <w:left w:w="45" w:type="dxa"/>
              <w:bottom w:w="30" w:type="dxa"/>
              <w:right w:w="45" w:type="dxa"/>
            </w:tcMar>
            <w:hideMark/>
          </w:tcPr>
          <w:p w14:paraId="5DF9B98D" w14:textId="77777777" w:rsidR="00822905" w:rsidRPr="0079479D" w:rsidRDefault="00822905" w:rsidP="0079479D">
            <w:pPr>
              <w:spacing w:after="0" w:line="240" w:lineRule="auto"/>
              <w:jc w:val="center"/>
              <w:rPr>
                <w:rFonts w:ascii="Times New Roman" w:eastAsia="Times New Roman" w:hAnsi="Times New Roman" w:cs="Times New Roman"/>
                <w:b/>
              </w:rPr>
            </w:pPr>
            <w:r w:rsidRPr="0079479D">
              <w:rPr>
                <w:rFonts w:ascii="Times New Roman" w:eastAsia="Times New Roman" w:hAnsi="Times New Roman" w:cs="Times New Roman"/>
                <w:b/>
              </w:rPr>
              <w:t>Purpose in Test Environment</w:t>
            </w:r>
          </w:p>
        </w:tc>
      </w:tr>
      <w:tr w:rsidR="00822905" w:rsidRPr="0079479D" w14:paraId="602C8B20" w14:textId="77777777" w:rsidTr="00717E25">
        <w:trPr>
          <w:trHeight w:val="315"/>
        </w:trPr>
        <w:tc>
          <w:tcPr>
            <w:tcW w:w="0" w:type="auto"/>
            <w:tcMar>
              <w:top w:w="30" w:type="dxa"/>
              <w:left w:w="45" w:type="dxa"/>
              <w:bottom w:w="30" w:type="dxa"/>
              <w:right w:w="45" w:type="dxa"/>
            </w:tcMar>
            <w:hideMark/>
          </w:tcPr>
          <w:p w14:paraId="2F28694C" w14:textId="77777777" w:rsidR="00822905" w:rsidRPr="0079479D" w:rsidRDefault="00822905" w:rsidP="0079479D">
            <w:pPr>
              <w:spacing w:after="0" w:line="240" w:lineRule="auto"/>
              <w:jc w:val="center"/>
              <w:rPr>
                <w:rFonts w:ascii="Times New Roman" w:eastAsia="Times New Roman" w:hAnsi="Times New Roman" w:cs="Times New Roman"/>
              </w:rPr>
            </w:pPr>
            <w:r w:rsidRPr="0079479D">
              <w:rPr>
                <w:rFonts w:ascii="Times New Roman" w:eastAsia="Times New Roman" w:hAnsi="Times New Roman" w:cs="Times New Roman"/>
              </w:rPr>
              <w:t>Active Directory Domain Environment</w:t>
            </w:r>
          </w:p>
        </w:tc>
        <w:tc>
          <w:tcPr>
            <w:tcW w:w="0" w:type="auto"/>
            <w:tcMar>
              <w:top w:w="30" w:type="dxa"/>
              <w:left w:w="45" w:type="dxa"/>
              <w:bottom w:w="30" w:type="dxa"/>
              <w:right w:w="45" w:type="dxa"/>
            </w:tcMar>
            <w:hideMark/>
          </w:tcPr>
          <w:p w14:paraId="3C5C4EF8" w14:textId="77777777" w:rsidR="00822905" w:rsidRPr="0079479D" w:rsidRDefault="00822905" w:rsidP="0079479D">
            <w:pPr>
              <w:spacing w:after="0" w:line="240" w:lineRule="auto"/>
              <w:jc w:val="center"/>
              <w:rPr>
                <w:rFonts w:ascii="Times New Roman" w:eastAsia="Times New Roman" w:hAnsi="Times New Roman" w:cs="Times New Roman"/>
              </w:rPr>
            </w:pPr>
            <w:r w:rsidRPr="0079479D">
              <w:rPr>
                <w:rFonts w:ascii="Times New Roman" w:eastAsia="Times New Roman" w:hAnsi="Times New Roman" w:cs="Times New Roman"/>
              </w:rPr>
              <w:t>Domain controllers, management servers, jump host.</w:t>
            </w:r>
          </w:p>
        </w:tc>
        <w:tc>
          <w:tcPr>
            <w:tcW w:w="0" w:type="auto"/>
            <w:tcMar>
              <w:top w:w="30" w:type="dxa"/>
              <w:left w:w="45" w:type="dxa"/>
              <w:bottom w:w="30" w:type="dxa"/>
              <w:right w:w="45" w:type="dxa"/>
            </w:tcMar>
            <w:hideMark/>
          </w:tcPr>
          <w:p w14:paraId="3C4E4913" w14:textId="77777777" w:rsidR="00822905" w:rsidRPr="0079479D" w:rsidRDefault="00822905" w:rsidP="0079479D">
            <w:pPr>
              <w:spacing w:after="0" w:line="240" w:lineRule="auto"/>
              <w:jc w:val="center"/>
              <w:rPr>
                <w:rFonts w:ascii="Times New Roman" w:eastAsia="Times New Roman" w:hAnsi="Times New Roman" w:cs="Times New Roman"/>
              </w:rPr>
            </w:pPr>
            <w:r w:rsidRPr="0079479D">
              <w:rPr>
                <w:rFonts w:ascii="Times New Roman" w:eastAsia="Times New Roman" w:hAnsi="Times New Roman" w:cs="Times New Roman"/>
              </w:rPr>
              <w:t>4</w:t>
            </w:r>
          </w:p>
        </w:tc>
        <w:tc>
          <w:tcPr>
            <w:tcW w:w="0" w:type="auto"/>
            <w:tcMar>
              <w:top w:w="30" w:type="dxa"/>
              <w:left w:w="45" w:type="dxa"/>
              <w:bottom w:w="30" w:type="dxa"/>
              <w:right w:w="45" w:type="dxa"/>
            </w:tcMar>
            <w:hideMark/>
          </w:tcPr>
          <w:p w14:paraId="22563499" w14:textId="77777777" w:rsidR="00822905" w:rsidRPr="0079479D" w:rsidRDefault="00822905" w:rsidP="0079479D">
            <w:pPr>
              <w:spacing w:after="0" w:line="240" w:lineRule="auto"/>
              <w:jc w:val="center"/>
              <w:rPr>
                <w:rFonts w:ascii="Times New Roman" w:eastAsia="Times New Roman" w:hAnsi="Times New Roman" w:cs="Times New Roman"/>
              </w:rPr>
            </w:pPr>
            <w:r w:rsidRPr="0079479D">
              <w:rPr>
                <w:rFonts w:ascii="Times New Roman" w:eastAsia="Times New Roman" w:hAnsi="Times New Roman" w:cs="Times New Roman"/>
              </w:rPr>
              <w:t>Simulate identity, authentication, and group policy scenarios.</w:t>
            </w:r>
          </w:p>
        </w:tc>
      </w:tr>
      <w:tr w:rsidR="00822905" w:rsidRPr="0079479D" w14:paraId="3FD75350" w14:textId="77777777" w:rsidTr="00717E25">
        <w:trPr>
          <w:trHeight w:val="315"/>
        </w:trPr>
        <w:tc>
          <w:tcPr>
            <w:tcW w:w="0" w:type="auto"/>
            <w:tcMar>
              <w:top w:w="30" w:type="dxa"/>
              <w:left w:w="45" w:type="dxa"/>
              <w:bottom w:w="30" w:type="dxa"/>
              <w:right w:w="45" w:type="dxa"/>
            </w:tcMar>
            <w:hideMark/>
          </w:tcPr>
          <w:p w14:paraId="27E237A6" w14:textId="77777777" w:rsidR="00822905" w:rsidRPr="0079479D" w:rsidRDefault="00822905" w:rsidP="0079479D">
            <w:pPr>
              <w:spacing w:after="0" w:line="240" w:lineRule="auto"/>
              <w:jc w:val="center"/>
              <w:rPr>
                <w:rFonts w:ascii="Times New Roman" w:eastAsia="Times New Roman" w:hAnsi="Times New Roman" w:cs="Times New Roman"/>
              </w:rPr>
            </w:pPr>
            <w:r w:rsidRPr="0079479D">
              <w:rPr>
                <w:rFonts w:ascii="Times New Roman" w:eastAsia="Times New Roman" w:hAnsi="Times New Roman" w:cs="Times New Roman"/>
              </w:rPr>
              <w:t>User Endpoint Segment</w:t>
            </w:r>
          </w:p>
        </w:tc>
        <w:tc>
          <w:tcPr>
            <w:tcW w:w="0" w:type="auto"/>
            <w:tcMar>
              <w:top w:w="30" w:type="dxa"/>
              <w:left w:w="45" w:type="dxa"/>
              <w:bottom w:w="30" w:type="dxa"/>
              <w:right w:w="45" w:type="dxa"/>
            </w:tcMar>
            <w:hideMark/>
          </w:tcPr>
          <w:p w14:paraId="2C7D99CC" w14:textId="77777777" w:rsidR="00822905" w:rsidRPr="0079479D" w:rsidRDefault="00822905" w:rsidP="0079479D">
            <w:pPr>
              <w:spacing w:after="0" w:line="240" w:lineRule="auto"/>
              <w:jc w:val="center"/>
              <w:rPr>
                <w:rFonts w:ascii="Times New Roman" w:eastAsia="Times New Roman" w:hAnsi="Times New Roman" w:cs="Times New Roman"/>
              </w:rPr>
            </w:pPr>
            <w:r w:rsidRPr="0079479D">
              <w:rPr>
                <w:rFonts w:ascii="Times New Roman" w:eastAsia="Times New Roman" w:hAnsi="Times New Roman" w:cs="Times New Roman"/>
              </w:rPr>
              <w:t>Windows/Linux workstations, analyst machines.</w:t>
            </w:r>
          </w:p>
        </w:tc>
        <w:tc>
          <w:tcPr>
            <w:tcW w:w="0" w:type="auto"/>
            <w:tcMar>
              <w:top w:w="30" w:type="dxa"/>
              <w:left w:w="45" w:type="dxa"/>
              <w:bottom w:w="30" w:type="dxa"/>
              <w:right w:w="45" w:type="dxa"/>
            </w:tcMar>
            <w:hideMark/>
          </w:tcPr>
          <w:p w14:paraId="6981ED51" w14:textId="77777777" w:rsidR="00822905" w:rsidRPr="0079479D" w:rsidRDefault="00822905" w:rsidP="0079479D">
            <w:pPr>
              <w:spacing w:after="0" w:line="240" w:lineRule="auto"/>
              <w:jc w:val="center"/>
              <w:rPr>
                <w:rFonts w:ascii="Times New Roman" w:eastAsia="Times New Roman" w:hAnsi="Times New Roman" w:cs="Times New Roman"/>
              </w:rPr>
            </w:pPr>
            <w:r w:rsidRPr="0079479D">
              <w:rPr>
                <w:rFonts w:ascii="Times New Roman" w:eastAsia="Times New Roman" w:hAnsi="Times New Roman" w:cs="Times New Roman"/>
              </w:rPr>
              <w:t>8</w:t>
            </w:r>
          </w:p>
        </w:tc>
        <w:tc>
          <w:tcPr>
            <w:tcW w:w="0" w:type="auto"/>
            <w:tcMar>
              <w:top w:w="30" w:type="dxa"/>
              <w:left w:w="45" w:type="dxa"/>
              <w:bottom w:w="30" w:type="dxa"/>
              <w:right w:w="45" w:type="dxa"/>
            </w:tcMar>
            <w:hideMark/>
          </w:tcPr>
          <w:p w14:paraId="387A1DD5" w14:textId="77777777" w:rsidR="00822905" w:rsidRPr="0079479D" w:rsidRDefault="00822905" w:rsidP="0079479D">
            <w:pPr>
              <w:spacing w:after="0" w:line="240" w:lineRule="auto"/>
              <w:jc w:val="center"/>
              <w:rPr>
                <w:rFonts w:ascii="Times New Roman" w:eastAsia="Times New Roman" w:hAnsi="Times New Roman" w:cs="Times New Roman"/>
              </w:rPr>
            </w:pPr>
            <w:r w:rsidRPr="0079479D">
              <w:rPr>
                <w:rFonts w:ascii="Times New Roman" w:eastAsia="Times New Roman" w:hAnsi="Times New Roman" w:cs="Times New Roman"/>
              </w:rPr>
              <w:t>Test phishing, initial access, and lateral movement paths.</w:t>
            </w:r>
          </w:p>
        </w:tc>
      </w:tr>
      <w:tr w:rsidR="00822905" w:rsidRPr="0079479D" w14:paraId="325A447D" w14:textId="77777777" w:rsidTr="00717E25">
        <w:trPr>
          <w:trHeight w:val="315"/>
        </w:trPr>
        <w:tc>
          <w:tcPr>
            <w:tcW w:w="0" w:type="auto"/>
            <w:tcMar>
              <w:top w:w="30" w:type="dxa"/>
              <w:left w:w="45" w:type="dxa"/>
              <w:bottom w:w="30" w:type="dxa"/>
              <w:right w:w="45" w:type="dxa"/>
            </w:tcMar>
            <w:hideMark/>
          </w:tcPr>
          <w:p w14:paraId="42A40339" w14:textId="77777777" w:rsidR="00822905" w:rsidRPr="0079479D" w:rsidRDefault="00822905" w:rsidP="0079479D">
            <w:pPr>
              <w:spacing w:after="0" w:line="240" w:lineRule="auto"/>
              <w:jc w:val="center"/>
              <w:rPr>
                <w:rFonts w:ascii="Times New Roman" w:eastAsia="Times New Roman" w:hAnsi="Times New Roman" w:cs="Times New Roman"/>
              </w:rPr>
            </w:pPr>
            <w:r w:rsidRPr="0079479D">
              <w:rPr>
                <w:rFonts w:ascii="Times New Roman" w:eastAsia="Times New Roman" w:hAnsi="Times New Roman" w:cs="Times New Roman"/>
              </w:rPr>
              <w:t>Server / Application Segment</w:t>
            </w:r>
          </w:p>
        </w:tc>
        <w:tc>
          <w:tcPr>
            <w:tcW w:w="0" w:type="auto"/>
            <w:tcMar>
              <w:top w:w="30" w:type="dxa"/>
              <w:left w:w="45" w:type="dxa"/>
              <w:bottom w:w="30" w:type="dxa"/>
              <w:right w:w="45" w:type="dxa"/>
            </w:tcMar>
            <w:hideMark/>
          </w:tcPr>
          <w:p w14:paraId="291C6F69" w14:textId="77777777" w:rsidR="00822905" w:rsidRPr="0079479D" w:rsidRDefault="00822905" w:rsidP="0079479D">
            <w:pPr>
              <w:spacing w:after="0" w:line="240" w:lineRule="auto"/>
              <w:jc w:val="center"/>
              <w:rPr>
                <w:rFonts w:ascii="Times New Roman" w:eastAsia="Times New Roman" w:hAnsi="Times New Roman" w:cs="Times New Roman"/>
              </w:rPr>
            </w:pPr>
            <w:r w:rsidRPr="0079479D">
              <w:rPr>
                <w:rFonts w:ascii="Times New Roman" w:eastAsia="Times New Roman" w:hAnsi="Times New Roman" w:cs="Times New Roman"/>
              </w:rPr>
              <w:t>Web servers, database servers, internal business apps.</w:t>
            </w:r>
          </w:p>
        </w:tc>
        <w:tc>
          <w:tcPr>
            <w:tcW w:w="0" w:type="auto"/>
            <w:tcMar>
              <w:top w:w="30" w:type="dxa"/>
              <w:left w:w="45" w:type="dxa"/>
              <w:bottom w:w="30" w:type="dxa"/>
              <w:right w:w="45" w:type="dxa"/>
            </w:tcMar>
            <w:hideMark/>
          </w:tcPr>
          <w:p w14:paraId="42EAD07B" w14:textId="77777777" w:rsidR="00822905" w:rsidRPr="0079479D" w:rsidRDefault="00822905" w:rsidP="0079479D">
            <w:pPr>
              <w:spacing w:after="0" w:line="240" w:lineRule="auto"/>
              <w:jc w:val="center"/>
              <w:rPr>
                <w:rFonts w:ascii="Times New Roman" w:eastAsia="Times New Roman" w:hAnsi="Times New Roman" w:cs="Times New Roman"/>
              </w:rPr>
            </w:pPr>
            <w:r w:rsidRPr="0079479D">
              <w:rPr>
                <w:rFonts w:ascii="Times New Roman" w:eastAsia="Times New Roman" w:hAnsi="Times New Roman" w:cs="Times New Roman"/>
              </w:rPr>
              <w:t>6</w:t>
            </w:r>
          </w:p>
        </w:tc>
        <w:tc>
          <w:tcPr>
            <w:tcW w:w="0" w:type="auto"/>
            <w:tcMar>
              <w:top w:w="30" w:type="dxa"/>
              <w:left w:w="45" w:type="dxa"/>
              <w:bottom w:w="30" w:type="dxa"/>
              <w:right w:w="45" w:type="dxa"/>
            </w:tcMar>
            <w:hideMark/>
          </w:tcPr>
          <w:p w14:paraId="454CE782" w14:textId="77777777" w:rsidR="00822905" w:rsidRPr="0079479D" w:rsidRDefault="00822905" w:rsidP="0079479D">
            <w:pPr>
              <w:spacing w:after="0" w:line="240" w:lineRule="auto"/>
              <w:jc w:val="center"/>
              <w:rPr>
                <w:rFonts w:ascii="Times New Roman" w:eastAsia="Times New Roman" w:hAnsi="Times New Roman" w:cs="Times New Roman"/>
              </w:rPr>
            </w:pPr>
            <w:r w:rsidRPr="0079479D">
              <w:rPr>
                <w:rFonts w:ascii="Times New Roman" w:eastAsia="Times New Roman" w:hAnsi="Times New Roman" w:cs="Times New Roman"/>
              </w:rPr>
              <w:t>Validate app hardening and data access paths.</w:t>
            </w:r>
          </w:p>
        </w:tc>
      </w:tr>
      <w:tr w:rsidR="00822905" w:rsidRPr="0079479D" w14:paraId="4E152C39" w14:textId="77777777" w:rsidTr="00717E25">
        <w:trPr>
          <w:trHeight w:val="315"/>
        </w:trPr>
        <w:tc>
          <w:tcPr>
            <w:tcW w:w="0" w:type="auto"/>
            <w:tcMar>
              <w:top w:w="30" w:type="dxa"/>
              <w:left w:w="45" w:type="dxa"/>
              <w:bottom w:w="30" w:type="dxa"/>
              <w:right w:w="45" w:type="dxa"/>
            </w:tcMar>
            <w:hideMark/>
          </w:tcPr>
          <w:p w14:paraId="4C023638" w14:textId="77777777" w:rsidR="00822905" w:rsidRPr="0079479D" w:rsidRDefault="00822905" w:rsidP="0079479D">
            <w:pPr>
              <w:spacing w:after="0" w:line="240" w:lineRule="auto"/>
              <w:jc w:val="center"/>
              <w:rPr>
                <w:rFonts w:ascii="Times New Roman" w:eastAsia="Times New Roman" w:hAnsi="Times New Roman" w:cs="Times New Roman"/>
              </w:rPr>
            </w:pPr>
            <w:r w:rsidRPr="0079479D">
              <w:rPr>
                <w:rFonts w:ascii="Times New Roman" w:eastAsia="Times New Roman" w:hAnsi="Times New Roman" w:cs="Times New Roman"/>
              </w:rPr>
              <w:t>CI/CD Pipeline Segment</w:t>
            </w:r>
          </w:p>
        </w:tc>
        <w:tc>
          <w:tcPr>
            <w:tcW w:w="0" w:type="auto"/>
            <w:tcMar>
              <w:top w:w="30" w:type="dxa"/>
              <w:left w:w="45" w:type="dxa"/>
              <w:bottom w:w="30" w:type="dxa"/>
              <w:right w:w="45" w:type="dxa"/>
            </w:tcMar>
            <w:hideMark/>
          </w:tcPr>
          <w:p w14:paraId="0BE6CEC6" w14:textId="77777777" w:rsidR="00822905" w:rsidRPr="0079479D" w:rsidRDefault="00822905" w:rsidP="0079479D">
            <w:pPr>
              <w:spacing w:after="0" w:line="240" w:lineRule="auto"/>
              <w:jc w:val="center"/>
              <w:rPr>
                <w:rFonts w:ascii="Times New Roman" w:eastAsia="Times New Roman" w:hAnsi="Times New Roman" w:cs="Times New Roman"/>
              </w:rPr>
            </w:pPr>
            <w:r w:rsidRPr="0079479D">
              <w:rPr>
                <w:rFonts w:ascii="Times New Roman" w:eastAsia="Times New Roman" w:hAnsi="Times New Roman" w:cs="Times New Roman"/>
              </w:rPr>
              <w:t>Build server, runner/agent nodes, artifact repository.</w:t>
            </w:r>
          </w:p>
        </w:tc>
        <w:tc>
          <w:tcPr>
            <w:tcW w:w="0" w:type="auto"/>
            <w:tcMar>
              <w:top w:w="30" w:type="dxa"/>
              <w:left w:w="45" w:type="dxa"/>
              <w:bottom w:w="30" w:type="dxa"/>
              <w:right w:w="45" w:type="dxa"/>
            </w:tcMar>
            <w:hideMark/>
          </w:tcPr>
          <w:p w14:paraId="30973FE6" w14:textId="77777777" w:rsidR="00822905" w:rsidRPr="0079479D" w:rsidRDefault="00822905" w:rsidP="0079479D">
            <w:pPr>
              <w:spacing w:after="0" w:line="240" w:lineRule="auto"/>
              <w:jc w:val="center"/>
              <w:rPr>
                <w:rFonts w:ascii="Times New Roman" w:eastAsia="Times New Roman" w:hAnsi="Times New Roman" w:cs="Times New Roman"/>
              </w:rPr>
            </w:pPr>
            <w:r w:rsidRPr="0079479D">
              <w:rPr>
                <w:rFonts w:ascii="Times New Roman" w:eastAsia="Times New Roman" w:hAnsi="Times New Roman" w:cs="Times New Roman"/>
              </w:rPr>
              <w:t>3</w:t>
            </w:r>
          </w:p>
        </w:tc>
        <w:tc>
          <w:tcPr>
            <w:tcW w:w="0" w:type="auto"/>
            <w:tcMar>
              <w:top w:w="30" w:type="dxa"/>
              <w:left w:w="45" w:type="dxa"/>
              <w:bottom w:w="30" w:type="dxa"/>
              <w:right w:w="45" w:type="dxa"/>
            </w:tcMar>
            <w:hideMark/>
          </w:tcPr>
          <w:p w14:paraId="357B1659" w14:textId="77777777" w:rsidR="00822905" w:rsidRPr="0079479D" w:rsidRDefault="00822905" w:rsidP="0079479D">
            <w:pPr>
              <w:spacing w:after="0" w:line="240" w:lineRule="auto"/>
              <w:jc w:val="center"/>
              <w:rPr>
                <w:rFonts w:ascii="Times New Roman" w:eastAsia="Times New Roman" w:hAnsi="Times New Roman" w:cs="Times New Roman"/>
              </w:rPr>
            </w:pPr>
            <w:r w:rsidRPr="0079479D">
              <w:rPr>
                <w:rFonts w:ascii="Times New Roman" w:eastAsia="Times New Roman" w:hAnsi="Times New Roman" w:cs="Times New Roman"/>
              </w:rPr>
              <w:t>Emulate code injection and supply chain attack scenarios.</w:t>
            </w:r>
          </w:p>
        </w:tc>
      </w:tr>
      <w:tr w:rsidR="00822905" w:rsidRPr="0079479D" w14:paraId="6865382B" w14:textId="77777777" w:rsidTr="00717E25">
        <w:trPr>
          <w:trHeight w:val="315"/>
        </w:trPr>
        <w:tc>
          <w:tcPr>
            <w:tcW w:w="0" w:type="auto"/>
            <w:tcMar>
              <w:top w:w="30" w:type="dxa"/>
              <w:left w:w="45" w:type="dxa"/>
              <w:bottom w:w="30" w:type="dxa"/>
              <w:right w:w="45" w:type="dxa"/>
            </w:tcMar>
            <w:hideMark/>
          </w:tcPr>
          <w:p w14:paraId="1D4E6305" w14:textId="77777777" w:rsidR="00822905" w:rsidRPr="0079479D" w:rsidRDefault="00822905" w:rsidP="0079479D">
            <w:pPr>
              <w:spacing w:after="0" w:line="240" w:lineRule="auto"/>
              <w:jc w:val="center"/>
              <w:rPr>
                <w:rFonts w:ascii="Times New Roman" w:eastAsia="Times New Roman" w:hAnsi="Times New Roman" w:cs="Times New Roman"/>
              </w:rPr>
            </w:pPr>
            <w:r w:rsidRPr="0079479D">
              <w:rPr>
                <w:rFonts w:ascii="Times New Roman" w:eastAsia="Times New Roman" w:hAnsi="Times New Roman" w:cs="Times New Roman"/>
              </w:rPr>
              <w:t>Security &amp; Monitoring Stack</w:t>
            </w:r>
          </w:p>
        </w:tc>
        <w:tc>
          <w:tcPr>
            <w:tcW w:w="0" w:type="auto"/>
            <w:tcMar>
              <w:top w:w="30" w:type="dxa"/>
              <w:left w:w="45" w:type="dxa"/>
              <w:bottom w:w="30" w:type="dxa"/>
              <w:right w:w="45" w:type="dxa"/>
            </w:tcMar>
            <w:hideMark/>
          </w:tcPr>
          <w:p w14:paraId="63398843" w14:textId="77777777" w:rsidR="00822905" w:rsidRPr="0079479D" w:rsidRDefault="00822905" w:rsidP="0079479D">
            <w:pPr>
              <w:spacing w:after="0" w:line="240" w:lineRule="auto"/>
              <w:jc w:val="center"/>
              <w:rPr>
                <w:rFonts w:ascii="Times New Roman" w:eastAsia="Times New Roman" w:hAnsi="Times New Roman" w:cs="Times New Roman"/>
              </w:rPr>
            </w:pPr>
            <w:r w:rsidRPr="0079479D">
              <w:rPr>
                <w:rFonts w:ascii="Times New Roman" w:eastAsia="Times New Roman" w:hAnsi="Times New Roman" w:cs="Times New Roman"/>
              </w:rPr>
              <w:t>SIEM, log collectors, EDR management, vuln scanner.</w:t>
            </w:r>
          </w:p>
        </w:tc>
        <w:tc>
          <w:tcPr>
            <w:tcW w:w="0" w:type="auto"/>
            <w:tcMar>
              <w:top w:w="30" w:type="dxa"/>
              <w:left w:w="45" w:type="dxa"/>
              <w:bottom w:w="30" w:type="dxa"/>
              <w:right w:w="45" w:type="dxa"/>
            </w:tcMar>
            <w:hideMark/>
          </w:tcPr>
          <w:p w14:paraId="312D5D30" w14:textId="77777777" w:rsidR="00822905" w:rsidRPr="0079479D" w:rsidRDefault="00822905" w:rsidP="0079479D">
            <w:pPr>
              <w:spacing w:after="0" w:line="240" w:lineRule="auto"/>
              <w:jc w:val="center"/>
              <w:rPr>
                <w:rFonts w:ascii="Times New Roman" w:eastAsia="Times New Roman" w:hAnsi="Times New Roman" w:cs="Times New Roman"/>
              </w:rPr>
            </w:pPr>
            <w:r w:rsidRPr="0079479D">
              <w:rPr>
                <w:rFonts w:ascii="Times New Roman" w:eastAsia="Times New Roman" w:hAnsi="Times New Roman" w:cs="Times New Roman"/>
              </w:rPr>
              <w:t>3</w:t>
            </w:r>
          </w:p>
        </w:tc>
        <w:tc>
          <w:tcPr>
            <w:tcW w:w="0" w:type="auto"/>
            <w:tcMar>
              <w:top w:w="30" w:type="dxa"/>
              <w:left w:w="45" w:type="dxa"/>
              <w:bottom w:w="30" w:type="dxa"/>
              <w:right w:w="45" w:type="dxa"/>
            </w:tcMar>
            <w:hideMark/>
          </w:tcPr>
          <w:p w14:paraId="345CD507" w14:textId="77777777" w:rsidR="00822905" w:rsidRPr="0079479D" w:rsidRDefault="00822905" w:rsidP="0079479D">
            <w:pPr>
              <w:spacing w:after="0" w:line="240" w:lineRule="auto"/>
              <w:jc w:val="center"/>
              <w:rPr>
                <w:rFonts w:ascii="Times New Roman" w:eastAsia="Times New Roman" w:hAnsi="Times New Roman" w:cs="Times New Roman"/>
              </w:rPr>
            </w:pPr>
            <w:r w:rsidRPr="0079479D">
              <w:rPr>
                <w:rFonts w:ascii="Times New Roman" w:eastAsia="Times New Roman" w:hAnsi="Times New Roman" w:cs="Times New Roman"/>
              </w:rPr>
              <w:t>Observe detection and monitoring effectiveness.</w:t>
            </w:r>
          </w:p>
        </w:tc>
      </w:tr>
      <w:tr w:rsidR="00822905" w:rsidRPr="0079479D" w14:paraId="610FF4B9" w14:textId="77777777" w:rsidTr="00717E25">
        <w:trPr>
          <w:trHeight w:val="315"/>
        </w:trPr>
        <w:tc>
          <w:tcPr>
            <w:tcW w:w="0" w:type="auto"/>
            <w:tcMar>
              <w:top w:w="30" w:type="dxa"/>
              <w:left w:w="45" w:type="dxa"/>
              <w:bottom w:w="30" w:type="dxa"/>
              <w:right w:w="45" w:type="dxa"/>
            </w:tcMar>
            <w:hideMark/>
          </w:tcPr>
          <w:p w14:paraId="0E28C688" w14:textId="77777777" w:rsidR="00822905" w:rsidRPr="0079479D" w:rsidRDefault="00822905" w:rsidP="0079479D">
            <w:pPr>
              <w:spacing w:after="0" w:line="240" w:lineRule="auto"/>
              <w:jc w:val="center"/>
              <w:rPr>
                <w:rFonts w:ascii="Times New Roman" w:eastAsia="Times New Roman" w:hAnsi="Times New Roman" w:cs="Times New Roman"/>
              </w:rPr>
            </w:pPr>
            <w:r w:rsidRPr="0079479D">
              <w:rPr>
                <w:rFonts w:ascii="Times New Roman" w:eastAsia="Times New Roman" w:hAnsi="Times New Roman" w:cs="Times New Roman"/>
              </w:rPr>
              <w:t>AWS VPC Representation (Lab-Mirrored)</w:t>
            </w:r>
          </w:p>
        </w:tc>
        <w:tc>
          <w:tcPr>
            <w:tcW w:w="0" w:type="auto"/>
            <w:tcMar>
              <w:top w:w="30" w:type="dxa"/>
              <w:left w:w="45" w:type="dxa"/>
              <w:bottom w:w="30" w:type="dxa"/>
              <w:right w:w="45" w:type="dxa"/>
            </w:tcMar>
            <w:hideMark/>
          </w:tcPr>
          <w:p w14:paraId="4D54FB04" w14:textId="77777777" w:rsidR="00822905" w:rsidRPr="0079479D" w:rsidRDefault="00822905" w:rsidP="0079479D">
            <w:pPr>
              <w:spacing w:after="0" w:line="240" w:lineRule="auto"/>
              <w:jc w:val="center"/>
              <w:rPr>
                <w:rFonts w:ascii="Times New Roman" w:eastAsia="Times New Roman" w:hAnsi="Times New Roman" w:cs="Times New Roman"/>
              </w:rPr>
            </w:pPr>
            <w:r w:rsidRPr="0079479D">
              <w:rPr>
                <w:rFonts w:ascii="Times New Roman" w:eastAsia="Times New Roman" w:hAnsi="Times New Roman" w:cs="Times New Roman"/>
              </w:rPr>
              <w:t>EC2-like VMs, mock IAM roles, storage equivalents.</w:t>
            </w:r>
          </w:p>
        </w:tc>
        <w:tc>
          <w:tcPr>
            <w:tcW w:w="0" w:type="auto"/>
            <w:tcMar>
              <w:top w:w="30" w:type="dxa"/>
              <w:left w:w="45" w:type="dxa"/>
              <w:bottom w:w="30" w:type="dxa"/>
              <w:right w:w="45" w:type="dxa"/>
            </w:tcMar>
            <w:hideMark/>
          </w:tcPr>
          <w:p w14:paraId="502E975A" w14:textId="77777777" w:rsidR="00822905" w:rsidRPr="0079479D" w:rsidRDefault="00822905" w:rsidP="0079479D">
            <w:pPr>
              <w:spacing w:after="0" w:line="240" w:lineRule="auto"/>
              <w:jc w:val="center"/>
              <w:rPr>
                <w:rFonts w:ascii="Times New Roman" w:eastAsia="Times New Roman" w:hAnsi="Times New Roman" w:cs="Times New Roman"/>
              </w:rPr>
            </w:pPr>
            <w:r w:rsidRPr="0079479D">
              <w:rPr>
                <w:rFonts w:ascii="Times New Roman" w:eastAsia="Times New Roman" w:hAnsi="Times New Roman" w:cs="Times New Roman"/>
              </w:rPr>
              <w:t>4</w:t>
            </w:r>
          </w:p>
        </w:tc>
        <w:tc>
          <w:tcPr>
            <w:tcW w:w="0" w:type="auto"/>
            <w:tcMar>
              <w:top w:w="30" w:type="dxa"/>
              <w:left w:w="45" w:type="dxa"/>
              <w:bottom w:w="30" w:type="dxa"/>
              <w:right w:w="45" w:type="dxa"/>
            </w:tcMar>
            <w:hideMark/>
          </w:tcPr>
          <w:p w14:paraId="26713BCD" w14:textId="77777777" w:rsidR="00822905" w:rsidRPr="0079479D" w:rsidRDefault="00822905" w:rsidP="0079479D">
            <w:pPr>
              <w:spacing w:after="0" w:line="240" w:lineRule="auto"/>
              <w:jc w:val="center"/>
              <w:rPr>
                <w:rFonts w:ascii="Times New Roman" w:eastAsia="Times New Roman" w:hAnsi="Times New Roman" w:cs="Times New Roman"/>
              </w:rPr>
            </w:pPr>
            <w:r w:rsidRPr="0079479D">
              <w:rPr>
                <w:rFonts w:ascii="Times New Roman" w:eastAsia="Times New Roman" w:hAnsi="Times New Roman" w:cs="Times New Roman"/>
              </w:rPr>
              <w:t>Model cloud workloads and misconfiguration risks.</w:t>
            </w:r>
          </w:p>
        </w:tc>
      </w:tr>
    </w:tbl>
    <w:p w14:paraId="3C2C4176" w14:textId="77777777" w:rsidR="00822905" w:rsidRDefault="00822905" w:rsidP="0079479D">
      <w:pPr>
        <w:spacing w:before="105" w:after="105" w:line="360" w:lineRule="auto"/>
        <w:rPr>
          <w:rFonts w:ascii="Times New Roman" w:hAnsi="Times New Roman" w:cs="Times New Roman"/>
          <w:b/>
        </w:rPr>
      </w:pPr>
    </w:p>
    <w:p w14:paraId="08D8270F" w14:textId="77777777" w:rsidR="00822905" w:rsidRPr="0079479D" w:rsidRDefault="00822905" w:rsidP="00717E25">
      <w:pPr>
        <w:spacing w:before="105" w:after="105" w:line="360" w:lineRule="auto"/>
        <w:jc w:val="center"/>
        <w:rPr>
          <w:rFonts w:ascii="Times New Roman" w:hAnsi="Times New Roman" w:cs="Times New Roman"/>
          <w:b/>
        </w:rPr>
      </w:pPr>
      <w:r>
        <w:rPr>
          <w:rFonts w:ascii="Times New Roman" w:hAnsi="Times New Roman" w:cs="Times New Roman"/>
          <w:b/>
          <w:noProof/>
        </w:rPr>
        <w:lastRenderedPageBreak/>
        <w:drawing>
          <wp:inline distT="0" distB="0" distL="0" distR="0" wp14:anchorId="4CABA24E" wp14:editId="6F7E5C4E">
            <wp:extent cx="5486400" cy="3200400"/>
            <wp:effectExtent l="0" t="0" r="19050" b="19050"/>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675F2019" w14:textId="77777777" w:rsidR="00822905" w:rsidRDefault="00822905" w:rsidP="00717E25">
      <w:pPr>
        <w:spacing w:before="105" w:after="105" w:line="360" w:lineRule="auto"/>
        <w:jc w:val="center"/>
        <w:rPr>
          <w:rFonts w:ascii="Times New Roman" w:hAnsi="Times New Roman" w:cs="Times New Roman"/>
        </w:rPr>
      </w:pPr>
      <w:r>
        <w:rPr>
          <w:rFonts w:ascii="Times New Roman" w:eastAsia="inter" w:hAnsi="Times New Roman" w:cs="Times New Roman"/>
          <w:b/>
          <w:color w:val="000000"/>
        </w:rPr>
        <w:t>Fig.-5</w:t>
      </w:r>
      <w:r w:rsidRPr="00F2464E">
        <w:rPr>
          <w:rFonts w:ascii="Times New Roman" w:eastAsia="inter" w:hAnsi="Times New Roman" w:cs="Times New Roman"/>
          <w:b/>
          <w:color w:val="000000"/>
        </w:rPr>
        <w:t>:</w:t>
      </w:r>
      <w:r>
        <w:rPr>
          <w:rFonts w:ascii="Times New Roman" w:eastAsia="inter" w:hAnsi="Times New Roman" w:cs="Times New Roman"/>
          <w:color w:val="000000"/>
        </w:rPr>
        <w:t xml:space="preserve"> </w:t>
      </w:r>
      <w:r w:rsidRPr="00F2464E">
        <w:rPr>
          <w:rFonts w:ascii="Times New Roman" w:eastAsia="inter" w:hAnsi="Times New Roman" w:cs="Times New Roman"/>
          <w:color w:val="000000"/>
        </w:rPr>
        <w:t>Bar Chart of</w:t>
      </w:r>
      <w:r>
        <w:rPr>
          <w:rFonts w:ascii="Times New Roman" w:eastAsia="inter" w:hAnsi="Times New Roman" w:cs="Times New Roman"/>
          <w:color w:val="000000"/>
        </w:rPr>
        <w:t xml:space="preserve"> VM Usage across Lab Components</w:t>
      </w:r>
    </w:p>
    <w:p w14:paraId="475F3B05" w14:textId="77777777" w:rsidR="00822905" w:rsidRPr="00CE0E78" w:rsidRDefault="00822905" w:rsidP="00717E25">
      <w:pPr>
        <w:spacing w:before="105" w:after="105" w:line="360" w:lineRule="auto"/>
        <w:jc w:val="center"/>
        <w:rPr>
          <w:rFonts w:ascii="Times New Roman" w:hAnsi="Times New Roman" w:cs="Times New Roman"/>
        </w:rPr>
      </w:pPr>
    </w:p>
    <w:p w14:paraId="2B6803C9" w14:textId="77777777" w:rsidR="00822905" w:rsidRPr="009C6639" w:rsidRDefault="00822905" w:rsidP="006C7D66">
      <w:pPr>
        <w:spacing w:line="360" w:lineRule="auto"/>
        <w:jc w:val="both"/>
        <w:rPr>
          <w:rFonts w:ascii="Times New Roman" w:hAnsi="Times New Roman" w:cs="Times New Roman"/>
          <w:b/>
          <w:sz w:val="24"/>
          <w:szCs w:val="24"/>
        </w:rPr>
      </w:pPr>
      <w:r w:rsidRPr="009C6639">
        <w:rPr>
          <w:rFonts w:ascii="Times New Roman" w:hAnsi="Times New Roman" w:cs="Times New Roman"/>
          <w:b/>
          <w:sz w:val="24"/>
          <w:szCs w:val="24"/>
        </w:rPr>
        <w:t xml:space="preserve">3.2 </w:t>
      </w:r>
      <w:r>
        <w:rPr>
          <w:rFonts w:ascii="Times New Roman" w:hAnsi="Times New Roman" w:cs="Times New Roman"/>
          <w:b/>
          <w:sz w:val="24"/>
          <w:szCs w:val="24"/>
        </w:rPr>
        <w:t>D</w:t>
      </w:r>
      <w:r w:rsidRPr="009C6639">
        <w:rPr>
          <w:rFonts w:ascii="Times New Roman" w:hAnsi="Times New Roman" w:cs="Times New Roman"/>
          <w:b/>
          <w:sz w:val="24"/>
          <w:szCs w:val="24"/>
        </w:rPr>
        <w:t>ocument the design of a virtualized lab that will be used to replicate the architecture</w:t>
      </w:r>
    </w:p>
    <w:p w14:paraId="50660F1C"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The design of the virtualized lab is important to document so as to have the accurate and functional simulation environment of Cureton Pharmaceutical Company (CPC). Starting with a network diagram, which demonstrates how major components are connected (on-premises systems, cloud-based resources (AWS VPC) and CI/CD pipelines, etc.), should also be considered in the design. The user roles, security policies and access control measures which have to be tested should be clearly illustrated in the diagram and should include the active directory (AD) network.</w:t>
      </w:r>
    </w:p>
    <w:p w14:paraId="765E7DE2"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In the case of the cloud infrastructure (AWS VPC), the design must have included the fundamental services like EC2 instances, IAM roles and S3 buckets with the possible attack vectors being misconfigurations or poor permissions. The CI/CD pipeline needs to be described as well, which defines the phases of program development and risks, including malware infection or code injection.</w:t>
      </w:r>
    </w:p>
    <w:p w14:paraId="221049B4" w14:textId="77777777" w:rsidR="00822905" w:rsidRDefault="00822905" w:rsidP="006C7D66">
      <w:pPr>
        <w:spacing w:line="360" w:lineRule="auto"/>
        <w:jc w:val="both"/>
        <w:rPr>
          <w:rFonts w:ascii="Times New Roman" w:hAnsi="Times New Roman" w:cs="Times New Roman"/>
        </w:rPr>
      </w:pPr>
      <w:r w:rsidRPr="00CE0E78">
        <w:rPr>
          <w:rFonts w:ascii="Times New Roman" w:hAnsi="Times New Roman" w:cs="Times New Roman"/>
        </w:rPr>
        <w:t>This documentation will guarantee that the virtualized lab represents a realistic portrayal of the infrastructure of CPC and the Red Team is therefore able to conduct realistic controlled security tests.</w:t>
      </w:r>
    </w:p>
    <w:p w14:paraId="65E848F1" w14:textId="77777777" w:rsidR="00822905" w:rsidRDefault="00822905" w:rsidP="006C7D66">
      <w:pPr>
        <w:spacing w:line="360" w:lineRule="auto"/>
        <w:jc w:val="both"/>
        <w:rPr>
          <w:rFonts w:ascii="Times New Roman" w:hAnsi="Times New Roman" w:cs="Times New Roman"/>
        </w:rPr>
      </w:pPr>
    </w:p>
    <w:p w14:paraId="1B433B7E" w14:textId="77777777" w:rsidR="00822905" w:rsidRDefault="00822905" w:rsidP="007F659E">
      <w:pPr>
        <w:spacing w:before="105" w:after="105" w:line="360" w:lineRule="auto"/>
        <w:rPr>
          <w:rFonts w:ascii="Times New Roman" w:hAnsi="Times New Roman" w:cs="Times New Roman"/>
        </w:rPr>
      </w:pPr>
    </w:p>
    <w:p w14:paraId="7D4E0080" w14:textId="77777777" w:rsidR="00822905" w:rsidRDefault="00822905" w:rsidP="007F659E">
      <w:pPr>
        <w:spacing w:before="105" w:after="105" w:line="360" w:lineRule="auto"/>
        <w:rPr>
          <w:rFonts w:ascii="Times New Roman" w:eastAsia="inter" w:hAnsi="Times New Roman" w:cs="Times New Roman"/>
          <w:b/>
          <w:color w:val="000000"/>
        </w:rPr>
      </w:pPr>
      <w:r w:rsidRPr="007F659E">
        <w:rPr>
          <w:rFonts w:ascii="Times New Roman" w:eastAsia="inter" w:hAnsi="Times New Roman" w:cs="Times New Roman"/>
          <w:b/>
          <w:color w:val="000000"/>
        </w:rPr>
        <w:lastRenderedPageBreak/>
        <w:t>Table-6: Resource Allocation within CPC’s Virtualized Lab Architecture</w:t>
      </w:r>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358"/>
        <w:gridCol w:w="3950"/>
        <w:gridCol w:w="3042"/>
      </w:tblGrid>
      <w:tr w:rsidR="00822905" w:rsidRPr="007F659E" w14:paraId="2D517680" w14:textId="77777777" w:rsidTr="007F659E">
        <w:trPr>
          <w:trHeight w:val="315"/>
        </w:trPr>
        <w:tc>
          <w:tcPr>
            <w:tcW w:w="0" w:type="auto"/>
            <w:tcMar>
              <w:top w:w="30" w:type="dxa"/>
              <w:left w:w="45" w:type="dxa"/>
              <w:bottom w:w="30" w:type="dxa"/>
              <w:right w:w="45" w:type="dxa"/>
            </w:tcMar>
            <w:hideMark/>
          </w:tcPr>
          <w:p w14:paraId="34762364" w14:textId="77777777" w:rsidR="00822905" w:rsidRPr="007F659E" w:rsidRDefault="00822905" w:rsidP="007F659E">
            <w:pPr>
              <w:spacing w:after="0" w:line="240" w:lineRule="auto"/>
              <w:jc w:val="center"/>
              <w:rPr>
                <w:rFonts w:ascii="Times New Roman" w:eastAsia="Times New Roman" w:hAnsi="Times New Roman" w:cs="Times New Roman"/>
                <w:b/>
              </w:rPr>
            </w:pPr>
            <w:r w:rsidRPr="007F659E">
              <w:rPr>
                <w:rFonts w:ascii="Times New Roman" w:eastAsia="Times New Roman" w:hAnsi="Times New Roman" w:cs="Times New Roman"/>
                <w:b/>
              </w:rPr>
              <w:t>Virtual Lab Component Group</w:t>
            </w:r>
          </w:p>
        </w:tc>
        <w:tc>
          <w:tcPr>
            <w:tcW w:w="0" w:type="auto"/>
            <w:tcMar>
              <w:top w:w="30" w:type="dxa"/>
              <w:left w:w="45" w:type="dxa"/>
              <w:bottom w:w="30" w:type="dxa"/>
              <w:right w:w="45" w:type="dxa"/>
            </w:tcMar>
            <w:hideMark/>
          </w:tcPr>
          <w:p w14:paraId="33387497" w14:textId="77777777" w:rsidR="00822905" w:rsidRPr="007F659E" w:rsidRDefault="00822905" w:rsidP="007F659E">
            <w:pPr>
              <w:spacing w:after="0" w:line="240" w:lineRule="auto"/>
              <w:jc w:val="center"/>
              <w:rPr>
                <w:rFonts w:ascii="Times New Roman" w:eastAsia="Times New Roman" w:hAnsi="Times New Roman" w:cs="Times New Roman"/>
                <w:b/>
              </w:rPr>
            </w:pPr>
            <w:r w:rsidRPr="007F659E">
              <w:rPr>
                <w:rFonts w:ascii="Times New Roman" w:eastAsia="Times New Roman" w:hAnsi="Times New Roman" w:cs="Times New Roman"/>
                <w:b/>
              </w:rPr>
              <w:t>Included Elements</w:t>
            </w:r>
          </w:p>
        </w:tc>
        <w:tc>
          <w:tcPr>
            <w:tcW w:w="0" w:type="auto"/>
            <w:tcMar>
              <w:top w:w="30" w:type="dxa"/>
              <w:left w:w="45" w:type="dxa"/>
              <w:bottom w:w="30" w:type="dxa"/>
              <w:right w:w="45" w:type="dxa"/>
            </w:tcMar>
            <w:hideMark/>
          </w:tcPr>
          <w:p w14:paraId="17DDA6B7" w14:textId="77777777" w:rsidR="00822905" w:rsidRPr="007F659E" w:rsidRDefault="00822905" w:rsidP="007F659E">
            <w:pPr>
              <w:spacing w:after="0" w:line="240" w:lineRule="auto"/>
              <w:jc w:val="center"/>
              <w:rPr>
                <w:rFonts w:ascii="Times New Roman" w:eastAsia="Times New Roman" w:hAnsi="Times New Roman" w:cs="Times New Roman"/>
                <w:b/>
              </w:rPr>
            </w:pPr>
            <w:r w:rsidRPr="007F659E">
              <w:rPr>
                <w:rFonts w:ascii="Times New Roman" w:eastAsia="Times New Roman" w:hAnsi="Times New Roman" w:cs="Times New Roman"/>
                <w:b/>
              </w:rPr>
              <w:t>Approximate Share of Lab Resources (%)</w:t>
            </w:r>
          </w:p>
        </w:tc>
      </w:tr>
      <w:tr w:rsidR="00822905" w:rsidRPr="007F659E" w14:paraId="07CC8EF0" w14:textId="77777777" w:rsidTr="007F659E">
        <w:trPr>
          <w:trHeight w:val="315"/>
        </w:trPr>
        <w:tc>
          <w:tcPr>
            <w:tcW w:w="0" w:type="auto"/>
            <w:tcMar>
              <w:top w:w="30" w:type="dxa"/>
              <w:left w:w="45" w:type="dxa"/>
              <w:bottom w:w="30" w:type="dxa"/>
              <w:right w:w="45" w:type="dxa"/>
            </w:tcMar>
            <w:hideMark/>
          </w:tcPr>
          <w:p w14:paraId="293BD2EF"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On</w:t>
            </w:r>
            <w:r w:rsidRPr="007F659E">
              <w:rPr>
                <w:rFonts w:ascii="Times New Roman" w:eastAsia="Times New Roman" w:hAnsi="Times New Roman" w:cs="Times New Roman"/>
              </w:rPr>
              <w:noBreakHyphen/>
              <w:t>Prem Active Directory Layer</w:t>
            </w:r>
          </w:p>
        </w:tc>
        <w:tc>
          <w:tcPr>
            <w:tcW w:w="0" w:type="auto"/>
            <w:tcMar>
              <w:top w:w="30" w:type="dxa"/>
              <w:left w:w="45" w:type="dxa"/>
              <w:bottom w:w="30" w:type="dxa"/>
              <w:right w:w="45" w:type="dxa"/>
            </w:tcMar>
            <w:hideMark/>
          </w:tcPr>
          <w:p w14:paraId="7717EAC5"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AD domain, authentication services, GPOs, admin tools.</w:t>
            </w:r>
          </w:p>
        </w:tc>
        <w:tc>
          <w:tcPr>
            <w:tcW w:w="0" w:type="auto"/>
            <w:tcMar>
              <w:top w:w="30" w:type="dxa"/>
              <w:left w:w="45" w:type="dxa"/>
              <w:bottom w:w="30" w:type="dxa"/>
              <w:right w:w="45" w:type="dxa"/>
            </w:tcMar>
            <w:hideMark/>
          </w:tcPr>
          <w:p w14:paraId="6B968080"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25</w:t>
            </w:r>
          </w:p>
        </w:tc>
      </w:tr>
      <w:tr w:rsidR="00822905" w:rsidRPr="007F659E" w14:paraId="7220F766" w14:textId="77777777" w:rsidTr="007F659E">
        <w:trPr>
          <w:trHeight w:val="315"/>
        </w:trPr>
        <w:tc>
          <w:tcPr>
            <w:tcW w:w="0" w:type="auto"/>
            <w:tcMar>
              <w:top w:w="30" w:type="dxa"/>
              <w:left w:w="45" w:type="dxa"/>
              <w:bottom w:w="30" w:type="dxa"/>
              <w:right w:w="45" w:type="dxa"/>
            </w:tcMar>
            <w:hideMark/>
          </w:tcPr>
          <w:p w14:paraId="4D9437F9"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AWS VPC Layer</w:t>
            </w:r>
          </w:p>
        </w:tc>
        <w:tc>
          <w:tcPr>
            <w:tcW w:w="0" w:type="auto"/>
            <w:tcMar>
              <w:top w:w="30" w:type="dxa"/>
              <w:left w:w="45" w:type="dxa"/>
              <w:bottom w:w="30" w:type="dxa"/>
              <w:right w:w="45" w:type="dxa"/>
            </w:tcMar>
            <w:hideMark/>
          </w:tcPr>
          <w:p w14:paraId="4A341A6E"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EC2 instances, IAM roles, S3</w:t>
            </w:r>
            <w:r w:rsidRPr="007F659E">
              <w:rPr>
                <w:rFonts w:ascii="Times New Roman" w:eastAsia="Times New Roman" w:hAnsi="Times New Roman" w:cs="Times New Roman"/>
              </w:rPr>
              <w:noBreakHyphen/>
              <w:t>like storage, security groups.</w:t>
            </w:r>
          </w:p>
        </w:tc>
        <w:tc>
          <w:tcPr>
            <w:tcW w:w="0" w:type="auto"/>
            <w:tcMar>
              <w:top w:w="30" w:type="dxa"/>
              <w:left w:w="45" w:type="dxa"/>
              <w:bottom w:w="30" w:type="dxa"/>
              <w:right w:w="45" w:type="dxa"/>
            </w:tcMar>
            <w:hideMark/>
          </w:tcPr>
          <w:p w14:paraId="4BE6D908"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20</w:t>
            </w:r>
          </w:p>
        </w:tc>
      </w:tr>
      <w:tr w:rsidR="00822905" w:rsidRPr="007F659E" w14:paraId="713CE008" w14:textId="77777777" w:rsidTr="007F659E">
        <w:trPr>
          <w:trHeight w:val="315"/>
        </w:trPr>
        <w:tc>
          <w:tcPr>
            <w:tcW w:w="0" w:type="auto"/>
            <w:tcMar>
              <w:top w:w="30" w:type="dxa"/>
              <w:left w:w="45" w:type="dxa"/>
              <w:bottom w:w="30" w:type="dxa"/>
              <w:right w:w="45" w:type="dxa"/>
            </w:tcMar>
            <w:hideMark/>
          </w:tcPr>
          <w:p w14:paraId="75BFE8AE"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Application &amp; Database Layer</w:t>
            </w:r>
          </w:p>
        </w:tc>
        <w:tc>
          <w:tcPr>
            <w:tcW w:w="0" w:type="auto"/>
            <w:tcMar>
              <w:top w:w="30" w:type="dxa"/>
              <w:left w:w="45" w:type="dxa"/>
              <w:bottom w:w="30" w:type="dxa"/>
              <w:right w:w="45" w:type="dxa"/>
            </w:tcMar>
            <w:hideMark/>
          </w:tcPr>
          <w:p w14:paraId="5E4E5950"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Internal web apps, APIs, databases (R&amp;D and business data).</w:t>
            </w:r>
          </w:p>
        </w:tc>
        <w:tc>
          <w:tcPr>
            <w:tcW w:w="0" w:type="auto"/>
            <w:tcMar>
              <w:top w:w="30" w:type="dxa"/>
              <w:left w:w="45" w:type="dxa"/>
              <w:bottom w:w="30" w:type="dxa"/>
              <w:right w:w="45" w:type="dxa"/>
            </w:tcMar>
            <w:hideMark/>
          </w:tcPr>
          <w:p w14:paraId="7EC546DF"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20</w:t>
            </w:r>
          </w:p>
        </w:tc>
      </w:tr>
      <w:tr w:rsidR="00822905" w:rsidRPr="007F659E" w14:paraId="48D25E7A" w14:textId="77777777" w:rsidTr="007F659E">
        <w:trPr>
          <w:trHeight w:val="315"/>
        </w:trPr>
        <w:tc>
          <w:tcPr>
            <w:tcW w:w="0" w:type="auto"/>
            <w:tcMar>
              <w:top w:w="30" w:type="dxa"/>
              <w:left w:w="45" w:type="dxa"/>
              <w:bottom w:w="30" w:type="dxa"/>
              <w:right w:w="45" w:type="dxa"/>
            </w:tcMar>
            <w:hideMark/>
          </w:tcPr>
          <w:p w14:paraId="476B7909"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 xml:space="preserve">CI/CD &amp; </w:t>
            </w:r>
            <w:proofErr w:type="spellStart"/>
            <w:r w:rsidRPr="007F659E">
              <w:rPr>
                <w:rFonts w:ascii="Times New Roman" w:eastAsia="Times New Roman" w:hAnsi="Times New Roman" w:cs="Times New Roman"/>
              </w:rPr>
              <w:t>DevSecOps</w:t>
            </w:r>
            <w:proofErr w:type="spellEnd"/>
            <w:r w:rsidRPr="007F659E">
              <w:rPr>
                <w:rFonts w:ascii="Times New Roman" w:eastAsia="Times New Roman" w:hAnsi="Times New Roman" w:cs="Times New Roman"/>
              </w:rPr>
              <w:t xml:space="preserve"> Layer</w:t>
            </w:r>
          </w:p>
        </w:tc>
        <w:tc>
          <w:tcPr>
            <w:tcW w:w="0" w:type="auto"/>
            <w:tcMar>
              <w:top w:w="30" w:type="dxa"/>
              <w:left w:w="45" w:type="dxa"/>
              <w:bottom w:w="30" w:type="dxa"/>
              <w:right w:w="45" w:type="dxa"/>
            </w:tcMar>
            <w:hideMark/>
          </w:tcPr>
          <w:p w14:paraId="010F17EE"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Pipelines, build agents, artifact repositories.</w:t>
            </w:r>
          </w:p>
        </w:tc>
        <w:tc>
          <w:tcPr>
            <w:tcW w:w="0" w:type="auto"/>
            <w:tcMar>
              <w:top w:w="30" w:type="dxa"/>
              <w:left w:w="45" w:type="dxa"/>
              <w:bottom w:w="30" w:type="dxa"/>
              <w:right w:w="45" w:type="dxa"/>
            </w:tcMar>
            <w:hideMark/>
          </w:tcPr>
          <w:p w14:paraId="3B15A7C7"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15</w:t>
            </w:r>
          </w:p>
        </w:tc>
      </w:tr>
      <w:tr w:rsidR="00822905" w:rsidRPr="007F659E" w14:paraId="5C8A80A4" w14:textId="77777777" w:rsidTr="007F659E">
        <w:trPr>
          <w:trHeight w:val="315"/>
        </w:trPr>
        <w:tc>
          <w:tcPr>
            <w:tcW w:w="0" w:type="auto"/>
            <w:tcMar>
              <w:top w:w="30" w:type="dxa"/>
              <w:left w:w="45" w:type="dxa"/>
              <w:bottom w:w="30" w:type="dxa"/>
              <w:right w:w="45" w:type="dxa"/>
            </w:tcMar>
            <w:hideMark/>
          </w:tcPr>
          <w:p w14:paraId="497F43D0"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Endpoints &amp; User Segment</w:t>
            </w:r>
          </w:p>
        </w:tc>
        <w:tc>
          <w:tcPr>
            <w:tcW w:w="0" w:type="auto"/>
            <w:tcMar>
              <w:top w:w="30" w:type="dxa"/>
              <w:left w:w="45" w:type="dxa"/>
              <w:bottom w:w="30" w:type="dxa"/>
              <w:right w:w="45" w:type="dxa"/>
            </w:tcMar>
            <w:hideMark/>
          </w:tcPr>
          <w:p w14:paraId="32596612"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User workstations and test devices.</w:t>
            </w:r>
          </w:p>
        </w:tc>
        <w:tc>
          <w:tcPr>
            <w:tcW w:w="0" w:type="auto"/>
            <w:tcMar>
              <w:top w:w="30" w:type="dxa"/>
              <w:left w:w="45" w:type="dxa"/>
              <w:bottom w:w="30" w:type="dxa"/>
              <w:right w:w="45" w:type="dxa"/>
            </w:tcMar>
            <w:hideMark/>
          </w:tcPr>
          <w:p w14:paraId="2AAD7C69"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10</w:t>
            </w:r>
          </w:p>
        </w:tc>
      </w:tr>
      <w:tr w:rsidR="00822905" w:rsidRPr="007F659E" w14:paraId="4C98924E" w14:textId="77777777" w:rsidTr="007F659E">
        <w:trPr>
          <w:trHeight w:val="315"/>
        </w:trPr>
        <w:tc>
          <w:tcPr>
            <w:tcW w:w="0" w:type="auto"/>
            <w:tcMar>
              <w:top w:w="30" w:type="dxa"/>
              <w:left w:w="45" w:type="dxa"/>
              <w:bottom w:w="30" w:type="dxa"/>
              <w:right w:w="45" w:type="dxa"/>
            </w:tcMar>
            <w:hideMark/>
          </w:tcPr>
          <w:p w14:paraId="4875EBC5"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Security &amp; Monitoring Layer</w:t>
            </w:r>
          </w:p>
        </w:tc>
        <w:tc>
          <w:tcPr>
            <w:tcW w:w="0" w:type="auto"/>
            <w:tcMar>
              <w:top w:w="30" w:type="dxa"/>
              <w:left w:w="45" w:type="dxa"/>
              <w:bottom w:w="30" w:type="dxa"/>
              <w:right w:w="45" w:type="dxa"/>
            </w:tcMar>
            <w:hideMark/>
          </w:tcPr>
          <w:p w14:paraId="6EE2B663"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SIEM, log management, EDR console, vulnerability scanner.</w:t>
            </w:r>
          </w:p>
        </w:tc>
        <w:tc>
          <w:tcPr>
            <w:tcW w:w="0" w:type="auto"/>
            <w:tcMar>
              <w:top w:w="30" w:type="dxa"/>
              <w:left w:w="45" w:type="dxa"/>
              <w:bottom w:w="30" w:type="dxa"/>
              <w:right w:w="45" w:type="dxa"/>
            </w:tcMar>
            <w:hideMark/>
          </w:tcPr>
          <w:p w14:paraId="0A7BDB4B"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10</w:t>
            </w:r>
          </w:p>
        </w:tc>
      </w:tr>
    </w:tbl>
    <w:p w14:paraId="14318DCF" w14:textId="77777777" w:rsidR="00822905" w:rsidRDefault="00822905" w:rsidP="007F659E">
      <w:pPr>
        <w:spacing w:before="105" w:after="105" w:line="360" w:lineRule="auto"/>
        <w:ind w:left="540"/>
        <w:rPr>
          <w:rFonts w:ascii="Times New Roman" w:hAnsi="Times New Roman" w:cs="Times New Roman"/>
          <w:b/>
        </w:rPr>
      </w:pPr>
    </w:p>
    <w:p w14:paraId="4C19FF03" w14:textId="77777777" w:rsidR="00822905" w:rsidRPr="007F659E" w:rsidRDefault="00822905" w:rsidP="007F659E">
      <w:pPr>
        <w:spacing w:before="105" w:after="105" w:line="360" w:lineRule="auto"/>
        <w:ind w:left="540"/>
        <w:jc w:val="center"/>
        <w:rPr>
          <w:rFonts w:ascii="Times New Roman" w:hAnsi="Times New Roman" w:cs="Times New Roman"/>
          <w:b/>
        </w:rPr>
      </w:pPr>
      <w:r>
        <w:rPr>
          <w:rFonts w:ascii="Times New Roman" w:hAnsi="Times New Roman" w:cs="Times New Roman"/>
          <w:b/>
          <w:noProof/>
        </w:rPr>
        <w:drawing>
          <wp:inline distT="0" distB="0" distL="0" distR="0" wp14:anchorId="5DA81199" wp14:editId="13B7FEC4">
            <wp:extent cx="5486400" cy="3200400"/>
            <wp:effectExtent l="0" t="0" r="19050" b="19050"/>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1C58F481" w14:textId="77777777" w:rsidR="00822905" w:rsidRPr="00F2464E" w:rsidRDefault="00822905" w:rsidP="007F659E">
      <w:pPr>
        <w:spacing w:before="105" w:after="105" w:line="360" w:lineRule="auto"/>
        <w:ind w:left="540"/>
        <w:jc w:val="center"/>
        <w:rPr>
          <w:rFonts w:ascii="Times New Roman" w:hAnsi="Times New Roman" w:cs="Times New Roman"/>
        </w:rPr>
      </w:pPr>
      <w:r>
        <w:rPr>
          <w:rFonts w:ascii="Times New Roman" w:eastAsia="inter" w:hAnsi="Times New Roman" w:cs="Times New Roman"/>
          <w:b/>
          <w:color w:val="000000"/>
        </w:rPr>
        <w:t>Fig.-6</w:t>
      </w:r>
      <w:r w:rsidRPr="00F2464E">
        <w:rPr>
          <w:rFonts w:ascii="Times New Roman" w:eastAsia="inter" w:hAnsi="Times New Roman" w:cs="Times New Roman"/>
          <w:b/>
          <w:color w:val="000000"/>
        </w:rPr>
        <w:t>:</w:t>
      </w:r>
      <w:r>
        <w:rPr>
          <w:rFonts w:ascii="Times New Roman" w:eastAsia="inter" w:hAnsi="Times New Roman" w:cs="Times New Roman"/>
          <w:color w:val="000000"/>
        </w:rPr>
        <w:t xml:space="preserve"> </w:t>
      </w:r>
      <w:r w:rsidRPr="00F2464E">
        <w:rPr>
          <w:rFonts w:ascii="Times New Roman" w:eastAsia="inter" w:hAnsi="Times New Roman" w:cs="Times New Roman"/>
          <w:color w:val="000000"/>
        </w:rPr>
        <w:t>Pie Chart of Virtualized Lab R</w:t>
      </w:r>
      <w:r>
        <w:rPr>
          <w:rFonts w:ascii="Times New Roman" w:eastAsia="inter" w:hAnsi="Times New Roman" w:cs="Times New Roman"/>
          <w:color w:val="000000"/>
        </w:rPr>
        <w:t>esource Allocation by Component</w:t>
      </w:r>
    </w:p>
    <w:p w14:paraId="1BA8A73F" w14:textId="77777777" w:rsidR="00822905" w:rsidRPr="00CE0E78" w:rsidRDefault="00822905" w:rsidP="006C7D66">
      <w:pPr>
        <w:spacing w:line="360" w:lineRule="auto"/>
        <w:jc w:val="both"/>
        <w:rPr>
          <w:rFonts w:ascii="Times New Roman" w:hAnsi="Times New Roman" w:cs="Times New Roman"/>
        </w:rPr>
      </w:pPr>
    </w:p>
    <w:p w14:paraId="3024E013" w14:textId="77777777" w:rsidR="00822905" w:rsidRDefault="00822905" w:rsidP="006C7D66">
      <w:pPr>
        <w:spacing w:line="360" w:lineRule="auto"/>
        <w:jc w:val="both"/>
        <w:rPr>
          <w:rFonts w:ascii="Times New Roman" w:hAnsi="Times New Roman" w:cs="Times New Roman"/>
          <w:b/>
          <w:sz w:val="28"/>
          <w:szCs w:val="28"/>
        </w:rPr>
      </w:pPr>
      <w:r w:rsidRPr="009C6639">
        <w:rPr>
          <w:rFonts w:ascii="Times New Roman" w:hAnsi="Times New Roman" w:cs="Times New Roman"/>
          <w:b/>
          <w:sz w:val="28"/>
          <w:szCs w:val="28"/>
        </w:rPr>
        <w:t xml:space="preserve">4. Execute the Campaign: </w:t>
      </w:r>
    </w:p>
    <w:p w14:paraId="11B4F79F" w14:textId="77777777" w:rsidR="00822905" w:rsidRPr="009C6639" w:rsidRDefault="00822905" w:rsidP="006C7D66">
      <w:pPr>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4.1 </w:t>
      </w:r>
      <w:r w:rsidRPr="005F39DA">
        <w:rPr>
          <w:rFonts w:ascii="Times New Roman" w:eastAsia="Times New Roman" w:hAnsi="Times New Roman" w:cs="Times New Roman"/>
          <w:b/>
          <w:bCs/>
          <w:sz w:val="24"/>
          <w:szCs w:val="24"/>
        </w:rPr>
        <w:t>Using Advanced Tools for Stealth</w:t>
      </w:r>
    </w:p>
    <w:p w14:paraId="668C4382"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lastRenderedPageBreak/>
        <w:t>Stealth is an important skill that another paramilitary group will use to carr</w:t>
      </w:r>
      <w:r>
        <w:rPr>
          <w:rFonts w:ascii="Times New Roman" w:hAnsi="Times New Roman" w:cs="Times New Roman"/>
        </w:rPr>
        <w:t>y out their weapons questioning</w:t>
      </w:r>
    </w:p>
    <w:p w14:paraId="2E06CDA3"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The implementation of Red Team campaign involves employing sophisticated tools and methods in order to mimic the real world attack without being seen. Cobalt Strike and Sliver are robust Command and Control (C2) systems which enable Red Team to have access, control systems and move freely in the environment without detection. These tools are specifically created to replicate tactics, techniques, and procedures (TTPs) of more sophisticated perpetrators of advanced persistent threat (APT).</w:t>
      </w:r>
    </w:p>
    <w:p w14:paraId="560B9FE9" w14:textId="77777777" w:rsidR="00822905" w:rsidRDefault="00822905" w:rsidP="006C7D66">
      <w:pPr>
        <w:spacing w:line="360" w:lineRule="auto"/>
        <w:jc w:val="both"/>
        <w:rPr>
          <w:rFonts w:ascii="Times New Roman" w:hAnsi="Times New Roman" w:cs="Times New Roman"/>
        </w:rPr>
      </w:pPr>
      <w:r w:rsidRPr="00CE0E78">
        <w:rPr>
          <w:rFonts w:ascii="Times New Roman" w:hAnsi="Times New Roman" w:cs="Times New Roman"/>
        </w:rPr>
        <w:t>Besides these frameworks, it is imperative to use Living-Off-the-Land (LOLBin) strategies in stealth. An example is power shell that during post exploitation one can run malicious commands without raising any security alarms. The Red Team can also bypass more traditional security mechanisms by using legitimate tools that are already available in the environment, e.g. PowerShell or Windows Management Instrumentation (WMI). This will enable the Red Team to exercise the quality of security defenses and response strategies and simulate the behavior of the real-life adversaries.</w:t>
      </w:r>
    </w:p>
    <w:p w14:paraId="1702823E" w14:textId="77777777" w:rsidR="00822905" w:rsidRDefault="00822905" w:rsidP="007F659E">
      <w:pPr>
        <w:spacing w:before="105" w:after="105" w:line="360" w:lineRule="auto"/>
        <w:rPr>
          <w:rFonts w:ascii="Times New Roman" w:eastAsia="inter" w:hAnsi="Times New Roman" w:cs="Times New Roman"/>
          <w:b/>
          <w:color w:val="000000"/>
        </w:rPr>
      </w:pPr>
      <w:r w:rsidRPr="007F659E">
        <w:rPr>
          <w:rFonts w:ascii="Times New Roman" w:eastAsia="inter" w:hAnsi="Times New Roman" w:cs="Times New Roman"/>
          <w:b/>
          <w:color w:val="000000"/>
        </w:rPr>
        <w:t>Table-7: Usage and Purpose of Stealth Tools in the Red Team Campaign</w:t>
      </w:r>
    </w:p>
    <w:tbl>
      <w:tblPr>
        <w:tblW w:w="94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385"/>
        <w:gridCol w:w="1529"/>
        <w:gridCol w:w="3511"/>
        <w:gridCol w:w="2025"/>
      </w:tblGrid>
      <w:tr w:rsidR="00822905" w:rsidRPr="007F659E" w14:paraId="4C84275A" w14:textId="77777777" w:rsidTr="00586696">
        <w:trPr>
          <w:trHeight w:val="315"/>
        </w:trPr>
        <w:tc>
          <w:tcPr>
            <w:tcW w:w="2385" w:type="dxa"/>
            <w:tcMar>
              <w:top w:w="30" w:type="dxa"/>
              <w:left w:w="45" w:type="dxa"/>
              <w:bottom w:w="30" w:type="dxa"/>
              <w:right w:w="45" w:type="dxa"/>
            </w:tcMar>
            <w:hideMark/>
          </w:tcPr>
          <w:p w14:paraId="564B3AC5" w14:textId="77777777" w:rsidR="00822905" w:rsidRPr="007F659E" w:rsidRDefault="00822905" w:rsidP="007F659E">
            <w:pPr>
              <w:spacing w:after="0" w:line="240" w:lineRule="auto"/>
              <w:jc w:val="center"/>
              <w:rPr>
                <w:rFonts w:ascii="Times New Roman" w:eastAsia="Times New Roman" w:hAnsi="Times New Roman" w:cs="Times New Roman"/>
                <w:b/>
              </w:rPr>
            </w:pPr>
            <w:r w:rsidRPr="007F659E">
              <w:rPr>
                <w:rFonts w:ascii="Times New Roman" w:eastAsia="Times New Roman" w:hAnsi="Times New Roman" w:cs="Times New Roman"/>
                <w:b/>
              </w:rPr>
              <w:t>Tool / Technique</w:t>
            </w:r>
          </w:p>
        </w:tc>
        <w:tc>
          <w:tcPr>
            <w:tcW w:w="1529" w:type="dxa"/>
            <w:tcMar>
              <w:top w:w="30" w:type="dxa"/>
              <w:left w:w="45" w:type="dxa"/>
              <w:bottom w:w="30" w:type="dxa"/>
              <w:right w:w="45" w:type="dxa"/>
            </w:tcMar>
            <w:hideMark/>
          </w:tcPr>
          <w:p w14:paraId="1F1A84E4" w14:textId="77777777" w:rsidR="00822905" w:rsidRPr="007F659E" w:rsidRDefault="00822905" w:rsidP="007F659E">
            <w:pPr>
              <w:spacing w:after="0" w:line="240" w:lineRule="auto"/>
              <w:jc w:val="center"/>
              <w:rPr>
                <w:rFonts w:ascii="Times New Roman" w:eastAsia="Times New Roman" w:hAnsi="Times New Roman" w:cs="Times New Roman"/>
                <w:b/>
              </w:rPr>
            </w:pPr>
            <w:r w:rsidRPr="007F659E">
              <w:rPr>
                <w:rFonts w:ascii="Times New Roman" w:eastAsia="Times New Roman" w:hAnsi="Times New Roman" w:cs="Times New Roman"/>
                <w:b/>
              </w:rPr>
              <w:t>Category</w:t>
            </w:r>
          </w:p>
        </w:tc>
        <w:tc>
          <w:tcPr>
            <w:tcW w:w="3511" w:type="dxa"/>
            <w:tcMar>
              <w:top w:w="30" w:type="dxa"/>
              <w:left w:w="45" w:type="dxa"/>
              <w:bottom w:w="30" w:type="dxa"/>
              <w:right w:w="45" w:type="dxa"/>
            </w:tcMar>
            <w:hideMark/>
          </w:tcPr>
          <w:p w14:paraId="5768D2D4" w14:textId="77777777" w:rsidR="00822905" w:rsidRPr="007F659E" w:rsidRDefault="00822905" w:rsidP="007F659E">
            <w:pPr>
              <w:spacing w:after="0" w:line="240" w:lineRule="auto"/>
              <w:jc w:val="center"/>
              <w:rPr>
                <w:rFonts w:ascii="Times New Roman" w:eastAsia="Times New Roman" w:hAnsi="Times New Roman" w:cs="Times New Roman"/>
                <w:b/>
              </w:rPr>
            </w:pPr>
            <w:r w:rsidRPr="007F659E">
              <w:rPr>
                <w:rFonts w:ascii="Times New Roman" w:eastAsia="Times New Roman" w:hAnsi="Times New Roman" w:cs="Times New Roman"/>
                <w:b/>
              </w:rPr>
              <w:t>Primary Use in Campaign</w:t>
            </w:r>
          </w:p>
        </w:tc>
        <w:tc>
          <w:tcPr>
            <w:tcW w:w="2025" w:type="dxa"/>
            <w:tcMar>
              <w:top w:w="30" w:type="dxa"/>
              <w:left w:w="45" w:type="dxa"/>
              <w:bottom w:w="30" w:type="dxa"/>
              <w:right w:w="45" w:type="dxa"/>
            </w:tcMar>
            <w:hideMark/>
          </w:tcPr>
          <w:p w14:paraId="6B6CEB1A" w14:textId="77777777" w:rsidR="00822905" w:rsidRPr="007F659E" w:rsidRDefault="00822905" w:rsidP="007F659E">
            <w:pPr>
              <w:spacing w:after="0" w:line="240" w:lineRule="auto"/>
              <w:jc w:val="center"/>
              <w:rPr>
                <w:rFonts w:ascii="Times New Roman" w:eastAsia="Times New Roman" w:hAnsi="Times New Roman" w:cs="Times New Roman"/>
                <w:b/>
              </w:rPr>
            </w:pPr>
            <w:r w:rsidRPr="007F659E">
              <w:rPr>
                <w:rFonts w:ascii="Times New Roman" w:eastAsia="Times New Roman" w:hAnsi="Times New Roman" w:cs="Times New Roman"/>
                <w:b/>
              </w:rPr>
              <w:t>Relative Usage Frequency (1–10)</w:t>
            </w:r>
          </w:p>
        </w:tc>
      </w:tr>
      <w:tr w:rsidR="00822905" w:rsidRPr="007F659E" w14:paraId="10DD3A45" w14:textId="77777777" w:rsidTr="00586696">
        <w:trPr>
          <w:trHeight w:val="315"/>
        </w:trPr>
        <w:tc>
          <w:tcPr>
            <w:tcW w:w="2385" w:type="dxa"/>
            <w:tcMar>
              <w:top w:w="30" w:type="dxa"/>
              <w:left w:w="45" w:type="dxa"/>
              <w:bottom w:w="30" w:type="dxa"/>
              <w:right w:w="45" w:type="dxa"/>
            </w:tcMar>
            <w:hideMark/>
          </w:tcPr>
          <w:p w14:paraId="04E6788C"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Cobalt Strike</w:t>
            </w:r>
          </w:p>
        </w:tc>
        <w:tc>
          <w:tcPr>
            <w:tcW w:w="1529" w:type="dxa"/>
            <w:tcMar>
              <w:top w:w="30" w:type="dxa"/>
              <w:left w:w="45" w:type="dxa"/>
              <w:bottom w:w="30" w:type="dxa"/>
              <w:right w:w="45" w:type="dxa"/>
            </w:tcMar>
            <w:hideMark/>
          </w:tcPr>
          <w:p w14:paraId="18AB45F7"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C2 Framework</w:t>
            </w:r>
          </w:p>
        </w:tc>
        <w:tc>
          <w:tcPr>
            <w:tcW w:w="3511" w:type="dxa"/>
            <w:tcMar>
              <w:top w:w="30" w:type="dxa"/>
              <w:left w:w="45" w:type="dxa"/>
              <w:bottom w:w="30" w:type="dxa"/>
              <w:right w:w="45" w:type="dxa"/>
            </w:tcMar>
            <w:hideMark/>
          </w:tcPr>
          <w:p w14:paraId="7DA7C38F"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Full-featured C2, post</w:t>
            </w:r>
            <w:r w:rsidRPr="007F659E">
              <w:rPr>
                <w:rFonts w:ascii="Times New Roman" w:eastAsia="Times New Roman" w:hAnsi="Times New Roman" w:cs="Times New Roman"/>
              </w:rPr>
              <w:noBreakHyphen/>
              <w:t>exploitation, lateral movement.</w:t>
            </w:r>
          </w:p>
        </w:tc>
        <w:tc>
          <w:tcPr>
            <w:tcW w:w="2025" w:type="dxa"/>
            <w:tcMar>
              <w:top w:w="30" w:type="dxa"/>
              <w:left w:w="45" w:type="dxa"/>
              <w:bottom w:w="30" w:type="dxa"/>
              <w:right w:w="45" w:type="dxa"/>
            </w:tcMar>
            <w:hideMark/>
          </w:tcPr>
          <w:p w14:paraId="280632F2"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9</w:t>
            </w:r>
          </w:p>
        </w:tc>
      </w:tr>
      <w:tr w:rsidR="00822905" w:rsidRPr="007F659E" w14:paraId="59301385" w14:textId="77777777" w:rsidTr="00586696">
        <w:trPr>
          <w:trHeight w:val="315"/>
        </w:trPr>
        <w:tc>
          <w:tcPr>
            <w:tcW w:w="2385" w:type="dxa"/>
            <w:tcMar>
              <w:top w:w="30" w:type="dxa"/>
              <w:left w:w="45" w:type="dxa"/>
              <w:bottom w:w="30" w:type="dxa"/>
              <w:right w:w="45" w:type="dxa"/>
            </w:tcMar>
            <w:hideMark/>
          </w:tcPr>
          <w:p w14:paraId="12112011"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Sliver</w:t>
            </w:r>
          </w:p>
        </w:tc>
        <w:tc>
          <w:tcPr>
            <w:tcW w:w="1529" w:type="dxa"/>
            <w:tcMar>
              <w:top w:w="30" w:type="dxa"/>
              <w:left w:w="45" w:type="dxa"/>
              <w:bottom w:w="30" w:type="dxa"/>
              <w:right w:w="45" w:type="dxa"/>
            </w:tcMar>
            <w:hideMark/>
          </w:tcPr>
          <w:p w14:paraId="3607EC17"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C2 Framework</w:t>
            </w:r>
          </w:p>
        </w:tc>
        <w:tc>
          <w:tcPr>
            <w:tcW w:w="3511" w:type="dxa"/>
            <w:tcMar>
              <w:top w:w="30" w:type="dxa"/>
              <w:left w:w="45" w:type="dxa"/>
              <w:bottom w:w="30" w:type="dxa"/>
              <w:right w:w="45" w:type="dxa"/>
            </w:tcMar>
            <w:hideMark/>
          </w:tcPr>
          <w:p w14:paraId="68F905DF"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Alternative C2, cross</w:t>
            </w:r>
            <w:r w:rsidRPr="007F659E">
              <w:rPr>
                <w:rFonts w:ascii="Times New Roman" w:eastAsia="Times New Roman" w:hAnsi="Times New Roman" w:cs="Times New Roman"/>
              </w:rPr>
              <w:noBreakHyphen/>
              <w:t>platform operations.</w:t>
            </w:r>
          </w:p>
        </w:tc>
        <w:tc>
          <w:tcPr>
            <w:tcW w:w="2025" w:type="dxa"/>
            <w:tcMar>
              <w:top w:w="30" w:type="dxa"/>
              <w:left w:w="45" w:type="dxa"/>
              <w:bottom w:w="30" w:type="dxa"/>
              <w:right w:w="45" w:type="dxa"/>
            </w:tcMar>
            <w:hideMark/>
          </w:tcPr>
          <w:p w14:paraId="34631BD9"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7</w:t>
            </w:r>
          </w:p>
        </w:tc>
      </w:tr>
      <w:tr w:rsidR="00822905" w:rsidRPr="007F659E" w14:paraId="53FF570A" w14:textId="77777777" w:rsidTr="00586696">
        <w:trPr>
          <w:trHeight w:val="315"/>
        </w:trPr>
        <w:tc>
          <w:tcPr>
            <w:tcW w:w="2385" w:type="dxa"/>
            <w:tcMar>
              <w:top w:w="30" w:type="dxa"/>
              <w:left w:w="45" w:type="dxa"/>
              <w:bottom w:w="30" w:type="dxa"/>
              <w:right w:w="45" w:type="dxa"/>
            </w:tcMar>
            <w:hideMark/>
          </w:tcPr>
          <w:p w14:paraId="2469BE4B"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PowerShell (</w:t>
            </w:r>
            <w:proofErr w:type="spellStart"/>
            <w:r w:rsidRPr="007F659E">
              <w:rPr>
                <w:rFonts w:ascii="Times New Roman" w:eastAsia="Times New Roman" w:hAnsi="Times New Roman" w:cs="Times New Roman"/>
              </w:rPr>
              <w:t>LOLBin</w:t>
            </w:r>
            <w:proofErr w:type="spellEnd"/>
            <w:r w:rsidRPr="007F659E">
              <w:rPr>
                <w:rFonts w:ascii="Times New Roman" w:eastAsia="Times New Roman" w:hAnsi="Times New Roman" w:cs="Times New Roman"/>
              </w:rPr>
              <w:t>)</w:t>
            </w:r>
          </w:p>
        </w:tc>
        <w:tc>
          <w:tcPr>
            <w:tcW w:w="1529" w:type="dxa"/>
            <w:tcMar>
              <w:top w:w="30" w:type="dxa"/>
              <w:left w:w="45" w:type="dxa"/>
              <w:bottom w:w="30" w:type="dxa"/>
              <w:right w:w="45" w:type="dxa"/>
            </w:tcMar>
            <w:hideMark/>
          </w:tcPr>
          <w:p w14:paraId="07B60915"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Native Windows Tool</w:t>
            </w:r>
          </w:p>
        </w:tc>
        <w:tc>
          <w:tcPr>
            <w:tcW w:w="3511" w:type="dxa"/>
            <w:tcMar>
              <w:top w:w="30" w:type="dxa"/>
              <w:left w:w="45" w:type="dxa"/>
              <w:bottom w:w="30" w:type="dxa"/>
              <w:right w:w="45" w:type="dxa"/>
            </w:tcMar>
            <w:hideMark/>
          </w:tcPr>
          <w:p w14:paraId="6D872931"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Scripted post</w:t>
            </w:r>
            <w:r w:rsidRPr="007F659E">
              <w:rPr>
                <w:rFonts w:ascii="Times New Roman" w:eastAsia="Times New Roman" w:hAnsi="Times New Roman" w:cs="Times New Roman"/>
              </w:rPr>
              <w:noBreakHyphen/>
              <w:t>exploitation, in</w:t>
            </w:r>
            <w:r w:rsidRPr="007F659E">
              <w:rPr>
                <w:rFonts w:ascii="Times New Roman" w:eastAsia="Times New Roman" w:hAnsi="Times New Roman" w:cs="Times New Roman"/>
              </w:rPr>
              <w:noBreakHyphen/>
              <w:t>memory execution.</w:t>
            </w:r>
          </w:p>
        </w:tc>
        <w:tc>
          <w:tcPr>
            <w:tcW w:w="2025" w:type="dxa"/>
            <w:tcMar>
              <w:top w:w="30" w:type="dxa"/>
              <w:left w:w="45" w:type="dxa"/>
              <w:bottom w:w="30" w:type="dxa"/>
              <w:right w:w="45" w:type="dxa"/>
            </w:tcMar>
            <w:hideMark/>
          </w:tcPr>
          <w:p w14:paraId="75443056"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9</w:t>
            </w:r>
          </w:p>
        </w:tc>
      </w:tr>
      <w:tr w:rsidR="00822905" w:rsidRPr="007F659E" w14:paraId="6550304A" w14:textId="77777777" w:rsidTr="00586696">
        <w:trPr>
          <w:trHeight w:val="315"/>
        </w:trPr>
        <w:tc>
          <w:tcPr>
            <w:tcW w:w="2385" w:type="dxa"/>
            <w:tcMar>
              <w:top w:w="30" w:type="dxa"/>
              <w:left w:w="45" w:type="dxa"/>
              <w:bottom w:w="30" w:type="dxa"/>
              <w:right w:w="45" w:type="dxa"/>
            </w:tcMar>
            <w:hideMark/>
          </w:tcPr>
          <w:p w14:paraId="05BB07F5"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WMI (</w:t>
            </w:r>
            <w:proofErr w:type="spellStart"/>
            <w:r w:rsidRPr="007F659E">
              <w:rPr>
                <w:rFonts w:ascii="Times New Roman" w:eastAsia="Times New Roman" w:hAnsi="Times New Roman" w:cs="Times New Roman"/>
              </w:rPr>
              <w:t>LOLBin</w:t>
            </w:r>
            <w:proofErr w:type="spellEnd"/>
            <w:r w:rsidRPr="007F659E">
              <w:rPr>
                <w:rFonts w:ascii="Times New Roman" w:eastAsia="Times New Roman" w:hAnsi="Times New Roman" w:cs="Times New Roman"/>
              </w:rPr>
              <w:t>)</w:t>
            </w:r>
          </w:p>
        </w:tc>
        <w:tc>
          <w:tcPr>
            <w:tcW w:w="1529" w:type="dxa"/>
            <w:tcMar>
              <w:top w:w="30" w:type="dxa"/>
              <w:left w:w="45" w:type="dxa"/>
              <w:bottom w:w="30" w:type="dxa"/>
              <w:right w:w="45" w:type="dxa"/>
            </w:tcMar>
            <w:hideMark/>
          </w:tcPr>
          <w:p w14:paraId="732CF600"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Native Windows Tool</w:t>
            </w:r>
          </w:p>
        </w:tc>
        <w:tc>
          <w:tcPr>
            <w:tcW w:w="3511" w:type="dxa"/>
            <w:tcMar>
              <w:top w:w="30" w:type="dxa"/>
              <w:left w:w="45" w:type="dxa"/>
              <w:bottom w:w="30" w:type="dxa"/>
              <w:right w:w="45" w:type="dxa"/>
            </w:tcMar>
            <w:hideMark/>
          </w:tcPr>
          <w:p w14:paraId="1EE66074"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Remote execution, system information, persistence.</w:t>
            </w:r>
          </w:p>
        </w:tc>
        <w:tc>
          <w:tcPr>
            <w:tcW w:w="2025" w:type="dxa"/>
            <w:tcMar>
              <w:top w:w="30" w:type="dxa"/>
              <w:left w:w="45" w:type="dxa"/>
              <w:bottom w:w="30" w:type="dxa"/>
              <w:right w:w="45" w:type="dxa"/>
            </w:tcMar>
            <w:hideMark/>
          </w:tcPr>
          <w:p w14:paraId="070EFEC3"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7</w:t>
            </w:r>
          </w:p>
        </w:tc>
      </w:tr>
      <w:tr w:rsidR="00822905" w:rsidRPr="007F659E" w14:paraId="2ED2F785" w14:textId="77777777" w:rsidTr="00586696">
        <w:trPr>
          <w:trHeight w:val="315"/>
        </w:trPr>
        <w:tc>
          <w:tcPr>
            <w:tcW w:w="2385" w:type="dxa"/>
            <w:tcMar>
              <w:top w:w="30" w:type="dxa"/>
              <w:left w:w="45" w:type="dxa"/>
              <w:bottom w:w="30" w:type="dxa"/>
              <w:right w:w="45" w:type="dxa"/>
            </w:tcMar>
            <w:hideMark/>
          </w:tcPr>
          <w:p w14:paraId="50598297"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Custom Exfiltration Scripts</w:t>
            </w:r>
          </w:p>
        </w:tc>
        <w:tc>
          <w:tcPr>
            <w:tcW w:w="1529" w:type="dxa"/>
            <w:tcMar>
              <w:top w:w="30" w:type="dxa"/>
              <w:left w:w="45" w:type="dxa"/>
              <w:bottom w:w="30" w:type="dxa"/>
              <w:right w:w="45" w:type="dxa"/>
            </w:tcMar>
            <w:hideMark/>
          </w:tcPr>
          <w:p w14:paraId="14F3B06D"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Supporting Tooling</w:t>
            </w:r>
          </w:p>
        </w:tc>
        <w:tc>
          <w:tcPr>
            <w:tcW w:w="3511" w:type="dxa"/>
            <w:tcMar>
              <w:top w:w="30" w:type="dxa"/>
              <w:left w:w="45" w:type="dxa"/>
              <w:bottom w:w="30" w:type="dxa"/>
              <w:right w:w="45" w:type="dxa"/>
            </w:tcMar>
            <w:hideMark/>
          </w:tcPr>
          <w:p w14:paraId="63C409B5"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Staging and moving data quietly.</w:t>
            </w:r>
          </w:p>
        </w:tc>
        <w:tc>
          <w:tcPr>
            <w:tcW w:w="2025" w:type="dxa"/>
            <w:tcMar>
              <w:top w:w="30" w:type="dxa"/>
              <w:left w:w="45" w:type="dxa"/>
              <w:bottom w:w="30" w:type="dxa"/>
              <w:right w:w="45" w:type="dxa"/>
            </w:tcMar>
            <w:hideMark/>
          </w:tcPr>
          <w:p w14:paraId="72B542DC"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6</w:t>
            </w:r>
          </w:p>
        </w:tc>
      </w:tr>
      <w:tr w:rsidR="00822905" w:rsidRPr="007F659E" w14:paraId="12261932" w14:textId="77777777" w:rsidTr="00586696">
        <w:trPr>
          <w:trHeight w:val="315"/>
        </w:trPr>
        <w:tc>
          <w:tcPr>
            <w:tcW w:w="2385" w:type="dxa"/>
            <w:tcMar>
              <w:top w:w="30" w:type="dxa"/>
              <w:left w:w="45" w:type="dxa"/>
              <w:bottom w:w="30" w:type="dxa"/>
              <w:right w:w="45" w:type="dxa"/>
            </w:tcMar>
            <w:hideMark/>
          </w:tcPr>
          <w:p w14:paraId="6E6E7E0F"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Compression/Encryption Tools</w:t>
            </w:r>
          </w:p>
        </w:tc>
        <w:tc>
          <w:tcPr>
            <w:tcW w:w="1529" w:type="dxa"/>
            <w:tcMar>
              <w:top w:w="30" w:type="dxa"/>
              <w:left w:w="45" w:type="dxa"/>
              <w:bottom w:w="30" w:type="dxa"/>
              <w:right w:w="45" w:type="dxa"/>
            </w:tcMar>
            <w:hideMark/>
          </w:tcPr>
          <w:p w14:paraId="1FE6F000"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Supporting Tooling</w:t>
            </w:r>
          </w:p>
        </w:tc>
        <w:tc>
          <w:tcPr>
            <w:tcW w:w="3511" w:type="dxa"/>
            <w:tcMar>
              <w:top w:w="30" w:type="dxa"/>
              <w:left w:w="45" w:type="dxa"/>
              <w:bottom w:w="30" w:type="dxa"/>
              <w:right w:w="45" w:type="dxa"/>
            </w:tcMar>
            <w:hideMark/>
          </w:tcPr>
          <w:p w14:paraId="7991EEDD"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Obfuscating and shrinking stolen data.</w:t>
            </w:r>
          </w:p>
        </w:tc>
        <w:tc>
          <w:tcPr>
            <w:tcW w:w="2025" w:type="dxa"/>
            <w:tcMar>
              <w:top w:w="30" w:type="dxa"/>
              <w:left w:w="45" w:type="dxa"/>
              <w:bottom w:w="30" w:type="dxa"/>
              <w:right w:w="45" w:type="dxa"/>
            </w:tcMar>
            <w:hideMark/>
          </w:tcPr>
          <w:p w14:paraId="6E857D55"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8</w:t>
            </w:r>
          </w:p>
        </w:tc>
      </w:tr>
      <w:tr w:rsidR="00822905" w:rsidRPr="007F659E" w14:paraId="47D965C7" w14:textId="77777777" w:rsidTr="00586696">
        <w:trPr>
          <w:trHeight w:val="315"/>
        </w:trPr>
        <w:tc>
          <w:tcPr>
            <w:tcW w:w="2385" w:type="dxa"/>
            <w:tcMar>
              <w:top w:w="30" w:type="dxa"/>
              <w:left w:w="45" w:type="dxa"/>
              <w:bottom w:w="30" w:type="dxa"/>
              <w:right w:w="45" w:type="dxa"/>
            </w:tcMar>
            <w:hideMark/>
          </w:tcPr>
          <w:p w14:paraId="5AA15B9E"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Covert Tunneling Utilities</w:t>
            </w:r>
          </w:p>
        </w:tc>
        <w:tc>
          <w:tcPr>
            <w:tcW w:w="1529" w:type="dxa"/>
            <w:tcMar>
              <w:top w:w="30" w:type="dxa"/>
              <w:left w:w="45" w:type="dxa"/>
              <w:bottom w:w="30" w:type="dxa"/>
              <w:right w:w="45" w:type="dxa"/>
            </w:tcMar>
            <w:hideMark/>
          </w:tcPr>
          <w:p w14:paraId="7B44AF09"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Network Evasion Tool</w:t>
            </w:r>
          </w:p>
        </w:tc>
        <w:tc>
          <w:tcPr>
            <w:tcW w:w="3511" w:type="dxa"/>
            <w:tcMar>
              <w:top w:w="30" w:type="dxa"/>
              <w:left w:w="45" w:type="dxa"/>
              <w:bottom w:w="30" w:type="dxa"/>
              <w:right w:w="45" w:type="dxa"/>
            </w:tcMar>
            <w:hideMark/>
          </w:tcPr>
          <w:p w14:paraId="14FBE907"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Tunneling over non</w:t>
            </w:r>
            <w:r w:rsidRPr="007F659E">
              <w:rPr>
                <w:rFonts w:ascii="Times New Roman" w:eastAsia="Times New Roman" w:hAnsi="Times New Roman" w:cs="Times New Roman"/>
              </w:rPr>
              <w:noBreakHyphen/>
              <w:t>standard or hidden channels.</w:t>
            </w:r>
          </w:p>
        </w:tc>
        <w:tc>
          <w:tcPr>
            <w:tcW w:w="2025" w:type="dxa"/>
            <w:tcMar>
              <w:top w:w="30" w:type="dxa"/>
              <w:left w:w="45" w:type="dxa"/>
              <w:bottom w:w="30" w:type="dxa"/>
              <w:right w:w="45" w:type="dxa"/>
            </w:tcMar>
            <w:hideMark/>
          </w:tcPr>
          <w:p w14:paraId="1F2775A8" w14:textId="77777777" w:rsidR="00822905" w:rsidRPr="007F659E" w:rsidRDefault="00822905" w:rsidP="007F659E">
            <w:pPr>
              <w:spacing w:after="0" w:line="240" w:lineRule="auto"/>
              <w:jc w:val="center"/>
              <w:rPr>
                <w:rFonts w:ascii="Times New Roman" w:eastAsia="Times New Roman" w:hAnsi="Times New Roman" w:cs="Times New Roman"/>
              </w:rPr>
            </w:pPr>
            <w:r w:rsidRPr="007F659E">
              <w:rPr>
                <w:rFonts w:ascii="Times New Roman" w:eastAsia="Times New Roman" w:hAnsi="Times New Roman" w:cs="Times New Roman"/>
              </w:rPr>
              <w:t>6</w:t>
            </w:r>
          </w:p>
        </w:tc>
      </w:tr>
    </w:tbl>
    <w:p w14:paraId="7A226286" w14:textId="77777777" w:rsidR="00822905" w:rsidRDefault="00822905" w:rsidP="007F659E">
      <w:pPr>
        <w:spacing w:before="105" w:after="105" w:line="360" w:lineRule="auto"/>
        <w:rPr>
          <w:rFonts w:ascii="Times New Roman" w:hAnsi="Times New Roman" w:cs="Times New Roman"/>
          <w:b/>
        </w:rPr>
      </w:pPr>
    </w:p>
    <w:p w14:paraId="142AA9B7" w14:textId="77777777" w:rsidR="00822905" w:rsidRPr="007F659E" w:rsidRDefault="00822905" w:rsidP="00586696">
      <w:pPr>
        <w:spacing w:before="105" w:after="105" w:line="360" w:lineRule="auto"/>
        <w:jc w:val="center"/>
        <w:rPr>
          <w:rFonts w:ascii="Times New Roman" w:hAnsi="Times New Roman" w:cs="Times New Roman"/>
          <w:b/>
        </w:rPr>
      </w:pPr>
      <w:r>
        <w:rPr>
          <w:rFonts w:ascii="Times New Roman" w:hAnsi="Times New Roman" w:cs="Times New Roman"/>
          <w:b/>
          <w:noProof/>
        </w:rPr>
        <w:lastRenderedPageBreak/>
        <w:drawing>
          <wp:inline distT="0" distB="0" distL="0" distR="0" wp14:anchorId="14B55310" wp14:editId="0B404696">
            <wp:extent cx="5486400" cy="3200400"/>
            <wp:effectExtent l="0" t="0" r="19050" b="19050"/>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3BD8ED9" w14:textId="77777777" w:rsidR="00822905" w:rsidRPr="0049022A" w:rsidRDefault="00822905" w:rsidP="00586696">
      <w:pPr>
        <w:spacing w:before="105" w:after="105" w:line="360" w:lineRule="auto"/>
        <w:jc w:val="center"/>
        <w:rPr>
          <w:rFonts w:ascii="Times New Roman" w:hAnsi="Times New Roman" w:cs="Times New Roman"/>
        </w:rPr>
      </w:pPr>
      <w:r>
        <w:rPr>
          <w:rFonts w:ascii="Times New Roman" w:eastAsia="inter" w:hAnsi="Times New Roman" w:cs="Times New Roman"/>
          <w:b/>
          <w:color w:val="000000"/>
        </w:rPr>
        <w:t>Fig.-7</w:t>
      </w:r>
      <w:r w:rsidRPr="0049022A">
        <w:rPr>
          <w:rFonts w:ascii="Times New Roman" w:eastAsia="inter" w:hAnsi="Times New Roman" w:cs="Times New Roman"/>
          <w:b/>
          <w:color w:val="000000"/>
        </w:rPr>
        <w:t>:</w:t>
      </w:r>
      <w:r>
        <w:rPr>
          <w:rFonts w:ascii="Times New Roman" w:eastAsia="inter" w:hAnsi="Times New Roman" w:cs="Times New Roman"/>
          <w:color w:val="000000"/>
        </w:rPr>
        <w:t xml:space="preserve"> </w:t>
      </w:r>
      <w:r w:rsidRPr="0049022A">
        <w:rPr>
          <w:rFonts w:ascii="Times New Roman" w:eastAsia="inter" w:hAnsi="Times New Roman" w:cs="Times New Roman"/>
          <w:color w:val="000000"/>
        </w:rPr>
        <w:t>Bar Chart of Usage Freq</w:t>
      </w:r>
      <w:r>
        <w:rPr>
          <w:rFonts w:ascii="Times New Roman" w:eastAsia="inter" w:hAnsi="Times New Roman" w:cs="Times New Roman"/>
          <w:color w:val="000000"/>
        </w:rPr>
        <w:t>uency of Red Team Stealth Tools</w:t>
      </w:r>
    </w:p>
    <w:p w14:paraId="5A1DEB9A" w14:textId="77777777" w:rsidR="00822905" w:rsidRPr="00CE0E78" w:rsidRDefault="00822905" w:rsidP="006C7D66">
      <w:pPr>
        <w:spacing w:line="360" w:lineRule="auto"/>
        <w:jc w:val="both"/>
        <w:rPr>
          <w:rFonts w:ascii="Times New Roman" w:hAnsi="Times New Roman" w:cs="Times New Roman"/>
        </w:rPr>
      </w:pPr>
    </w:p>
    <w:p w14:paraId="48E46BCE" w14:textId="77777777" w:rsidR="00822905" w:rsidRPr="009C6639" w:rsidRDefault="00822905" w:rsidP="006C7D66">
      <w:pPr>
        <w:spacing w:line="360" w:lineRule="auto"/>
        <w:jc w:val="both"/>
        <w:rPr>
          <w:rFonts w:ascii="Times New Roman" w:hAnsi="Times New Roman" w:cs="Times New Roman"/>
          <w:b/>
          <w:sz w:val="24"/>
          <w:szCs w:val="24"/>
        </w:rPr>
      </w:pPr>
      <w:r w:rsidRPr="009C6639">
        <w:rPr>
          <w:rFonts w:ascii="Times New Roman" w:hAnsi="Times New Roman" w:cs="Times New Roman"/>
          <w:b/>
          <w:sz w:val="24"/>
          <w:szCs w:val="24"/>
        </w:rPr>
        <w:t>4.2 Target Stealth and Evasion in order to steal data successfully.</w:t>
      </w:r>
    </w:p>
    <w:p w14:paraId="7E089726"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The main goal in a Red Team engagement is to exercise the goal of trying defense of an organization without detection. This is particularly important in cases where one would want to Steele data without raising alarms by either the Endpoint Detection and Response (EDR) or Security Information and Event Management (SIEM) solutions. To do this, the Red Team needs to use rooted strategies where the attack is carried out slowly which means that it is carried out gradually with less chances of detection.</w:t>
      </w:r>
    </w:p>
    <w:p w14:paraId="2A9B7A6D" w14:textId="77777777" w:rsidR="00822905" w:rsidRDefault="00822905" w:rsidP="006C7D66">
      <w:pPr>
        <w:spacing w:line="360" w:lineRule="auto"/>
        <w:jc w:val="both"/>
        <w:rPr>
          <w:rFonts w:ascii="Times New Roman" w:hAnsi="Times New Roman" w:cs="Times New Roman"/>
        </w:rPr>
      </w:pPr>
      <w:r w:rsidRPr="00CE0E78">
        <w:rPr>
          <w:rFonts w:ascii="Times New Roman" w:hAnsi="Times New Roman" w:cs="Times New Roman"/>
        </w:rPr>
        <w:t>The liberty of Living-Off-the-Land (LOLBin) techniques like PowerShell or Windows Management Instrumentation (WMI) can be useful in order to prevent detection because of the use of native tools already available in the environment. Furthermore, Red Teams are able to encrypt or compress the exfiltrated information and this becomes less obvious to the monitoring systems. Data transmissions through non-standard protocols or covert channels also contribute to the stealth operations, and it becomes more difficult to detect malicious usage by EDR and SIEM tools. Therefore, the Red Team can mimic their activities in real life by evading capture by making sure that they do not raise suspicion.</w:t>
      </w:r>
    </w:p>
    <w:p w14:paraId="29B4778C" w14:textId="77777777" w:rsidR="00822905" w:rsidRDefault="00822905" w:rsidP="006C7D66">
      <w:pPr>
        <w:spacing w:line="360" w:lineRule="auto"/>
        <w:jc w:val="both"/>
        <w:rPr>
          <w:rFonts w:ascii="Times New Roman" w:hAnsi="Times New Roman" w:cs="Times New Roman"/>
        </w:rPr>
      </w:pPr>
    </w:p>
    <w:p w14:paraId="0B5B086F" w14:textId="77777777" w:rsidR="00822905" w:rsidRDefault="00822905" w:rsidP="006C7D66">
      <w:pPr>
        <w:spacing w:line="360" w:lineRule="auto"/>
        <w:jc w:val="both"/>
        <w:rPr>
          <w:rFonts w:ascii="Times New Roman" w:hAnsi="Times New Roman" w:cs="Times New Roman"/>
        </w:rPr>
      </w:pPr>
    </w:p>
    <w:p w14:paraId="3E5F443F" w14:textId="77777777" w:rsidR="00822905" w:rsidRDefault="00822905" w:rsidP="00586696">
      <w:pPr>
        <w:spacing w:before="105" w:after="105" w:line="360" w:lineRule="auto"/>
        <w:rPr>
          <w:rFonts w:ascii="Times New Roman" w:eastAsia="inter" w:hAnsi="Times New Roman" w:cs="Times New Roman"/>
          <w:b/>
          <w:color w:val="000000"/>
        </w:rPr>
      </w:pPr>
      <w:r w:rsidRPr="00586696">
        <w:rPr>
          <w:rFonts w:ascii="Times New Roman" w:eastAsia="inter" w:hAnsi="Times New Roman" w:cs="Times New Roman"/>
          <w:b/>
          <w:color w:val="000000"/>
        </w:rPr>
        <w:lastRenderedPageBreak/>
        <w:t>Table-8: Distribution of Stealth and Evasion Techniques Used During Data Exfiltration</w:t>
      </w:r>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3093"/>
        <w:gridCol w:w="4169"/>
        <w:gridCol w:w="2088"/>
      </w:tblGrid>
      <w:tr w:rsidR="00822905" w:rsidRPr="00586696" w14:paraId="701B97CB" w14:textId="77777777" w:rsidTr="00586696">
        <w:trPr>
          <w:trHeight w:val="315"/>
        </w:trPr>
        <w:tc>
          <w:tcPr>
            <w:tcW w:w="0" w:type="auto"/>
            <w:tcMar>
              <w:top w:w="30" w:type="dxa"/>
              <w:left w:w="45" w:type="dxa"/>
              <w:bottom w:w="30" w:type="dxa"/>
              <w:right w:w="45" w:type="dxa"/>
            </w:tcMar>
            <w:hideMark/>
          </w:tcPr>
          <w:p w14:paraId="67C9E805" w14:textId="77777777" w:rsidR="00822905" w:rsidRPr="00586696" w:rsidRDefault="00822905" w:rsidP="00586696">
            <w:pPr>
              <w:spacing w:after="0" w:line="240" w:lineRule="auto"/>
              <w:jc w:val="center"/>
              <w:rPr>
                <w:rFonts w:ascii="Times New Roman" w:eastAsia="Times New Roman" w:hAnsi="Times New Roman" w:cs="Times New Roman"/>
                <w:b/>
              </w:rPr>
            </w:pPr>
            <w:r w:rsidRPr="00586696">
              <w:rPr>
                <w:rFonts w:ascii="Times New Roman" w:eastAsia="Times New Roman" w:hAnsi="Times New Roman" w:cs="Times New Roman"/>
                <w:b/>
              </w:rPr>
              <w:t>Stealth / Evasion Technique</w:t>
            </w:r>
          </w:p>
        </w:tc>
        <w:tc>
          <w:tcPr>
            <w:tcW w:w="0" w:type="auto"/>
            <w:tcMar>
              <w:top w:w="30" w:type="dxa"/>
              <w:left w:w="45" w:type="dxa"/>
              <w:bottom w:w="30" w:type="dxa"/>
              <w:right w:w="45" w:type="dxa"/>
            </w:tcMar>
            <w:hideMark/>
          </w:tcPr>
          <w:p w14:paraId="47D6FE6E" w14:textId="77777777" w:rsidR="00822905" w:rsidRPr="00586696" w:rsidRDefault="00822905" w:rsidP="00586696">
            <w:pPr>
              <w:spacing w:after="0" w:line="240" w:lineRule="auto"/>
              <w:jc w:val="center"/>
              <w:rPr>
                <w:rFonts w:ascii="Times New Roman" w:eastAsia="Times New Roman" w:hAnsi="Times New Roman" w:cs="Times New Roman"/>
                <w:b/>
              </w:rPr>
            </w:pPr>
            <w:r w:rsidRPr="00586696">
              <w:rPr>
                <w:rFonts w:ascii="Times New Roman" w:eastAsia="Times New Roman" w:hAnsi="Times New Roman" w:cs="Times New Roman"/>
                <w:b/>
              </w:rPr>
              <w:t>Description</w:t>
            </w:r>
          </w:p>
        </w:tc>
        <w:tc>
          <w:tcPr>
            <w:tcW w:w="0" w:type="auto"/>
            <w:tcMar>
              <w:top w:w="30" w:type="dxa"/>
              <w:left w:w="45" w:type="dxa"/>
              <w:bottom w:w="30" w:type="dxa"/>
              <w:right w:w="45" w:type="dxa"/>
            </w:tcMar>
            <w:hideMark/>
          </w:tcPr>
          <w:p w14:paraId="1DEB8A0B" w14:textId="77777777" w:rsidR="00822905" w:rsidRPr="00586696" w:rsidRDefault="00822905" w:rsidP="00586696">
            <w:pPr>
              <w:spacing w:after="0" w:line="240" w:lineRule="auto"/>
              <w:jc w:val="center"/>
              <w:rPr>
                <w:rFonts w:ascii="Times New Roman" w:eastAsia="Times New Roman" w:hAnsi="Times New Roman" w:cs="Times New Roman"/>
                <w:b/>
              </w:rPr>
            </w:pPr>
            <w:r w:rsidRPr="00586696">
              <w:rPr>
                <w:rFonts w:ascii="Times New Roman" w:eastAsia="Times New Roman" w:hAnsi="Times New Roman" w:cs="Times New Roman"/>
                <w:b/>
              </w:rPr>
              <w:t>Estimated Share of Use (%)</w:t>
            </w:r>
          </w:p>
        </w:tc>
      </w:tr>
      <w:tr w:rsidR="00822905" w:rsidRPr="00586696" w14:paraId="0292ACEA" w14:textId="77777777" w:rsidTr="00586696">
        <w:trPr>
          <w:trHeight w:val="315"/>
        </w:trPr>
        <w:tc>
          <w:tcPr>
            <w:tcW w:w="0" w:type="auto"/>
            <w:tcMar>
              <w:top w:w="30" w:type="dxa"/>
              <w:left w:w="45" w:type="dxa"/>
              <w:bottom w:w="30" w:type="dxa"/>
              <w:right w:w="45" w:type="dxa"/>
            </w:tcMar>
            <w:hideMark/>
          </w:tcPr>
          <w:p w14:paraId="6D9B31BE" w14:textId="77777777" w:rsidR="00822905" w:rsidRPr="00586696" w:rsidRDefault="00822905" w:rsidP="00586696">
            <w:pPr>
              <w:spacing w:after="0" w:line="240" w:lineRule="auto"/>
              <w:jc w:val="center"/>
              <w:rPr>
                <w:rFonts w:ascii="Times New Roman" w:eastAsia="Times New Roman" w:hAnsi="Times New Roman" w:cs="Times New Roman"/>
              </w:rPr>
            </w:pPr>
            <w:r w:rsidRPr="00586696">
              <w:rPr>
                <w:rFonts w:ascii="Times New Roman" w:eastAsia="Times New Roman" w:hAnsi="Times New Roman" w:cs="Times New Roman"/>
              </w:rPr>
              <w:t>Living</w:t>
            </w:r>
            <w:r w:rsidRPr="00586696">
              <w:rPr>
                <w:rFonts w:ascii="Times New Roman" w:eastAsia="Times New Roman" w:hAnsi="Times New Roman" w:cs="Times New Roman"/>
              </w:rPr>
              <w:noBreakHyphen/>
              <w:t>Off</w:t>
            </w:r>
            <w:r w:rsidRPr="00586696">
              <w:rPr>
                <w:rFonts w:ascii="Times New Roman" w:eastAsia="Times New Roman" w:hAnsi="Times New Roman" w:cs="Times New Roman"/>
              </w:rPr>
              <w:noBreakHyphen/>
              <w:t>the</w:t>
            </w:r>
            <w:r w:rsidRPr="00586696">
              <w:rPr>
                <w:rFonts w:ascii="Times New Roman" w:eastAsia="Times New Roman" w:hAnsi="Times New Roman" w:cs="Times New Roman"/>
              </w:rPr>
              <w:noBreakHyphen/>
              <w:t>Land (PowerShell/WMI)</w:t>
            </w:r>
          </w:p>
        </w:tc>
        <w:tc>
          <w:tcPr>
            <w:tcW w:w="0" w:type="auto"/>
            <w:tcMar>
              <w:top w:w="30" w:type="dxa"/>
              <w:left w:w="45" w:type="dxa"/>
              <w:bottom w:w="30" w:type="dxa"/>
              <w:right w:w="45" w:type="dxa"/>
            </w:tcMar>
            <w:hideMark/>
          </w:tcPr>
          <w:p w14:paraId="75D02E8C" w14:textId="77777777" w:rsidR="00822905" w:rsidRPr="00586696" w:rsidRDefault="00822905" w:rsidP="00586696">
            <w:pPr>
              <w:spacing w:after="0" w:line="240" w:lineRule="auto"/>
              <w:jc w:val="center"/>
              <w:rPr>
                <w:rFonts w:ascii="Times New Roman" w:eastAsia="Times New Roman" w:hAnsi="Times New Roman" w:cs="Times New Roman"/>
              </w:rPr>
            </w:pPr>
            <w:r w:rsidRPr="00586696">
              <w:rPr>
                <w:rFonts w:ascii="Times New Roman" w:eastAsia="Times New Roman" w:hAnsi="Times New Roman" w:cs="Times New Roman"/>
              </w:rPr>
              <w:t>Using built</w:t>
            </w:r>
            <w:r w:rsidRPr="00586696">
              <w:rPr>
                <w:rFonts w:ascii="Times New Roman" w:eastAsia="Times New Roman" w:hAnsi="Times New Roman" w:cs="Times New Roman"/>
              </w:rPr>
              <w:noBreakHyphen/>
              <w:t>in admin tools to blend into normal activity.</w:t>
            </w:r>
          </w:p>
        </w:tc>
        <w:tc>
          <w:tcPr>
            <w:tcW w:w="0" w:type="auto"/>
            <w:tcMar>
              <w:top w:w="30" w:type="dxa"/>
              <w:left w:w="45" w:type="dxa"/>
              <w:bottom w:w="30" w:type="dxa"/>
              <w:right w:w="45" w:type="dxa"/>
            </w:tcMar>
            <w:hideMark/>
          </w:tcPr>
          <w:p w14:paraId="4E9699AF" w14:textId="77777777" w:rsidR="00822905" w:rsidRPr="00586696" w:rsidRDefault="00822905" w:rsidP="00586696">
            <w:pPr>
              <w:spacing w:after="0" w:line="240" w:lineRule="auto"/>
              <w:jc w:val="center"/>
              <w:rPr>
                <w:rFonts w:ascii="Times New Roman" w:eastAsia="Times New Roman" w:hAnsi="Times New Roman" w:cs="Times New Roman"/>
              </w:rPr>
            </w:pPr>
            <w:r w:rsidRPr="00586696">
              <w:rPr>
                <w:rFonts w:ascii="Times New Roman" w:eastAsia="Times New Roman" w:hAnsi="Times New Roman" w:cs="Times New Roman"/>
              </w:rPr>
              <w:t>30</w:t>
            </w:r>
          </w:p>
        </w:tc>
      </w:tr>
      <w:tr w:rsidR="00822905" w:rsidRPr="00586696" w14:paraId="7F3765AC" w14:textId="77777777" w:rsidTr="00586696">
        <w:trPr>
          <w:trHeight w:val="315"/>
        </w:trPr>
        <w:tc>
          <w:tcPr>
            <w:tcW w:w="0" w:type="auto"/>
            <w:tcMar>
              <w:top w:w="30" w:type="dxa"/>
              <w:left w:w="45" w:type="dxa"/>
              <w:bottom w:w="30" w:type="dxa"/>
              <w:right w:w="45" w:type="dxa"/>
            </w:tcMar>
            <w:hideMark/>
          </w:tcPr>
          <w:p w14:paraId="5000346B" w14:textId="77777777" w:rsidR="00822905" w:rsidRPr="00586696" w:rsidRDefault="00822905" w:rsidP="00586696">
            <w:pPr>
              <w:spacing w:after="0" w:line="240" w:lineRule="auto"/>
              <w:jc w:val="center"/>
              <w:rPr>
                <w:rFonts w:ascii="Times New Roman" w:eastAsia="Times New Roman" w:hAnsi="Times New Roman" w:cs="Times New Roman"/>
              </w:rPr>
            </w:pPr>
            <w:r w:rsidRPr="00586696">
              <w:rPr>
                <w:rFonts w:ascii="Times New Roman" w:eastAsia="Times New Roman" w:hAnsi="Times New Roman" w:cs="Times New Roman"/>
              </w:rPr>
              <w:t>Low</w:t>
            </w:r>
            <w:r w:rsidRPr="00586696">
              <w:rPr>
                <w:rFonts w:ascii="Times New Roman" w:eastAsia="Times New Roman" w:hAnsi="Times New Roman" w:cs="Times New Roman"/>
              </w:rPr>
              <w:noBreakHyphen/>
              <w:t>and</w:t>
            </w:r>
            <w:r w:rsidRPr="00586696">
              <w:rPr>
                <w:rFonts w:ascii="Times New Roman" w:eastAsia="Times New Roman" w:hAnsi="Times New Roman" w:cs="Times New Roman"/>
              </w:rPr>
              <w:noBreakHyphen/>
              <w:t>Slow Data Transfer</w:t>
            </w:r>
          </w:p>
        </w:tc>
        <w:tc>
          <w:tcPr>
            <w:tcW w:w="0" w:type="auto"/>
            <w:tcMar>
              <w:top w:w="30" w:type="dxa"/>
              <w:left w:w="45" w:type="dxa"/>
              <w:bottom w:w="30" w:type="dxa"/>
              <w:right w:w="45" w:type="dxa"/>
            </w:tcMar>
            <w:hideMark/>
          </w:tcPr>
          <w:p w14:paraId="32E7DB8B" w14:textId="77777777" w:rsidR="00822905" w:rsidRPr="00586696" w:rsidRDefault="00822905" w:rsidP="00586696">
            <w:pPr>
              <w:spacing w:after="0" w:line="240" w:lineRule="auto"/>
              <w:jc w:val="center"/>
              <w:rPr>
                <w:rFonts w:ascii="Times New Roman" w:eastAsia="Times New Roman" w:hAnsi="Times New Roman" w:cs="Times New Roman"/>
              </w:rPr>
            </w:pPr>
            <w:r w:rsidRPr="00586696">
              <w:rPr>
                <w:rFonts w:ascii="Times New Roman" w:eastAsia="Times New Roman" w:hAnsi="Times New Roman" w:cs="Times New Roman"/>
              </w:rPr>
              <w:t>Gradual exfiltration in small chunks to avoid spikes.</w:t>
            </w:r>
          </w:p>
        </w:tc>
        <w:tc>
          <w:tcPr>
            <w:tcW w:w="0" w:type="auto"/>
            <w:tcMar>
              <w:top w:w="30" w:type="dxa"/>
              <w:left w:w="45" w:type="dxa"/>
              <w:bottom w:w="30" w:type="dxa"/>
              <w:right w:w="45" w:type="dxa"/>
            </w:tcMar>
            <w:hideMark/>
          </w:tcPr>
          <w:p w14:paraId="03DE38D8" w14:textId="77777777" w:rsidR="00822905" w:rsidRPr="00586696" w:rsidRDefault="00822905" w:rsidP="00586696">
            <w:pPr>
              <w:spacing w:after="0" w:line="240" w:lineRule="auto"/>
              <w:jc w:val="center"/>
              <w:rPr>
                <w:rFonts w:ascii="Times New Roman" w:eastAsia="Times New Roman" w:hAnsi="Times New Roman" w:cs="Times New Roman"/>
              </w:rPr>
            </w:pPr>
            <w:r w:rsidRPr="00586696">
              <w:rPr>
                <w:rFonts w:ascii="Times New Roman" w:eastAsia="Times New Roman" w:hAnsi="Times New Roman" w:cs="Times New Roman"/>
              </w:rPr>
              <w:t>20</w:t>
            </w:r>
          </w:p>
        </w:tc>
      </w:tr>
      <w:tr w:rsidR="00822905" w:rsidRPr="00586696" w14:paraId="23E8A121" w14:textId="77777777" w:rsidTr="00586696">
        <w:trPr>
          <w:trHeight w:val="315"/>
        </w:trPr>
        <w:tc>
          <w:tcPr>
            <w:tcW w:w="0" w:type="auto"/>
            <w:tcMar>
              <w:top w:w="30" w:type="dxa"/>
              <w:left w:w="45" w:type="dxa"/>
              <w:bottom w:w="30" w:type="dxa"/>
              <w:right w:w="45" w:type="dxa"/>
            </w:tcMar>
            <w:hideMark/>
          </w:tcPr>
          <w:p w14:paraId="0B4461F6" w14:textId="77777777" w:rsidR="00822905" w:rsidRPr="00586696" w:rsidRDefault="00822905" w:rsidP="00586696">
            <w:pPr>
              <w:spacing w:after="0" w:line="240" w:lineRule="auto"/>
              <w:jc w:val="center"/>
              <w:rPr>
                <w:rFonts w:ascii="Times New Roman" w:eastAsia="Times New Roman" w:hAnsi="Times New Roman" w:cs="Times New Roman"/>
              </w:rPr>
            </w:pPr>
            <w:r w:rsidRPr="00586696">
              <w:rPr>
                <w:rFonts w:ascii="Times New Roman" w:eastAsia="Times New Roman" w:hAnsi="Times New Roman" w:cs="Times New Roman"/>
              </w:rPr>
              <w:t>Data Compression and Encryption</w:t>
            </w:r>
          </w:p>
        </w:tc>
        <w:tc>
          <w:tcPr>
            <w:tcW w:w="0" w:type="auto"/>
            <w:tcMar>
              <w:top w:w="30" w:type="dxa"/>
              <w:left w:w="45" w:type="dxa"/>
              <w:bottom w:w="30" w:type="dxa"/>
              <w:right w:w="45" w:type="dxa"/>
            </w:tcMar>
            <w:hideMark/>
          </w:tcPr>
          <w:p w14:paraId="596ED230" w14:textId="77777777" w:rsidR="00822905" w:rsidRPr="00586696" w:rsidRDefault="00822905" w:rsidP="00586696">
            <w:pPr>
              <w:spacing w:after="0" w:line="240" w:lineRule="auto"/>
              <w:jc w:val="center"/>
              <w:rPr>
                <w:rFonts w:ascii="Times New Roman" w:eastAsia="Times New Roman" w:hAnsi="Times New Roman" w:cs="Times New Roman"/>
              </w:rPr>
            </w:pPr>
            <w:r w:rsidRPr="00586696">
              <w:rPr>
                <w:rFonts w:ascii="Times New Roman" w:eastAsia="Times New Roman" w:hAnsi="Times New Roman" w:cs="Times New Roman"/>
              </w:rPr>
              <w:t>Compressing and encrypting data before sending.</w:t>
            </w:r>
          </w:p>
        </w:tc>
        <w:tc>
          <w:tcPr>
            <w:tcW w:w="0" w:type="auto"/>
            <w:tcMar>
              <w:top w:w="30" w:type="dxa"/>
              <w:left w:w="45" w:type="dxa"/>
              <w:bottom w:w="30" w:type="dxa"/>
              <w:right w:w="45" w:type="dxa"/>
            </w:tcMar>
            <w:hideMark/>
          </w:tcPr>
          <w:p w14:paraId="0B8261A5" w14:textId="77777777" w:rsidR="00822905" w:rsidRPr="00586696" w:rsidRDefault="00822905" w:rsidP="00586696">
            <w:pPr>
              <w:spacing w:after="0" w:line="240" w:lineRule="auto"/>
              <w:jc w:val="center"/>
              <w:rPr>
                <w:rFonts w:ascii="Times New Roman" w:eastAsia="Times New Roman" w:hAnsi="Times New Roman" w:cs="Times New Roman"/>
              </w:rPr>
            </w:pPr>
            <w:r w:rsidRPr="00586696">
              <w:rPr>
                <w:rFonts w:ascii="Times New Roman" w:eastAsia="Times New Roman" w:hAnsi="Times New Roman" w:cs="Times New Roman"/>
              </w:rPr>
              <w:t>20</w:t>
            </w:r>
          </w:p>
        </w:tc>
      </w:tr>
      <w:tr w:rsidR="00822905" w:rsidRPr="00586696" w14:paraId="62D02B4C" w14:textId="77777777" w:rsidTr="00586696">
        <w:trPr>
          <w:trHeight w:val="315"/>
        </w:trPr>
        <w:tc>
          <w:tcPr>
            <w:tcW w:w="0" w:type="auto"/>
            <w:tcMar>
              <w:top w:w="30" w:type="dxa"/>
              <w:left w:w="45" w:type="dxa"/>
              <w:bottom w:w="30" w:type="dxa"/>
              <w:right w:w="45" w:type="dxa"/>
            </w:tcMar>
            <w:hideMark/>
          </w:tcPr>
          <w:p w14:paraId="2E7A2C95" w14:textId="77777777" w:rsidR="00822905" w:rsidRPr="00586696" w:rsidRDefault="00822905" w:rsidP="00586696">
            <w:pPr>
              <w:spacing w:after="0" w:line="240" w:lineRule="auto"/>
              <w:jc w:val="center"/>
              <w:rPr>
                <w:rFonts w:ascii="Times New Roman" w:eastAsia="Times New Roman" w:hAnsi="Times New Roman" w:cs="Times New Roman"/>
              </w:rPr>
            </w:pPr>
            <w:r w:rsidRPr="00586696">
              <w:rPr>
                <w:rFonts w:ascii="Times New Roman" w:eastAsia="Times New Roman" w:hAnsi="Times New Roman" w:cs="Times New Roman"/>
              </w:rPr>
              <w:t>Tunneling Over Non</w:t>
            </w:r>
            <w:r w:rsidRPr="00586696">
              <w:rPr>
                <w:rFonts w:ascii="Times New Roman" w:eastAsia="Times New Roman" w:hAnsi="Times New Roman" w:cs="Times New Roman"/>
              </w:rPr>
              <w:noBreakHyphen/>
              <w:t>Standard Protocols</w:t>
            </w:r>
          </w:p>
        </w:tc>
        <w:tc>
          <w:tcPr>
            <w:tcW w:w="0" w:type="auto"/>
            <w:tcMar>
              <w:top w:w="30" w:type="dxa"/>
              <w:left w:w="45" w:type="dxa"/>
              <w:bottom w:w="30" w:type="dxa"/>
              <w:right w:w="45" w:type="dxa"/>
            </w:tcMar>
            <w:hideMark/>
          </w:tcPr>
          <w:p w14:paraId="200D0F72" w14:textId="77777777" w:rsidR="00822905" w:rsidRPr="00586696" w:rsidRDefault="00822905" w:rsidP="00586696">
            <w:pPr>
              <w:spacing w:after="0" w:line="240" w:lineRule="auto"/>
              <w:jc w:val="center"/>
              <w:rPr>
                <w:rFonts w:ascii="Times New Roman" w:eastAsia="Times New Roman" w:hAnsi="Times New Roman" w:cs="Times New Roman"/>
              </w:rPr>
            </w:pPr>
            <w:r w:rsidRPr="00586696">
              <w:rPr>
                <w:rFonts w:ascii="Times New Roman" w:eastAsia="Times New Roman" w:hAnsi="Times New Roman" w:cs="Times New Roman"/>
              </w:rPr>
              <w:t>Using uncommon ports/protocols to bypass standard monitoring.</w:t>
            </w:r>
          </w:p>
        </w:tc>
        <w:tc>
          <w:tcPr>
            <w:tcW w:w="0" w:type="auto"/>
            <w:tcMar>
              <w:top w:w="30" w:type="dxa"/>
              <w:left w:w="45" w:type="dxa"/>
              <w:bottom w:w="30" w:type="dxa"/>
              <w:right w:w="45" w:type="dxa"/>
            </w:tcMar>
            <w:hideMark/>
          </w:tcPr>
          <w:p w14:paraId="30164E8C" w14:textId="77777777" w:rsidR="00822905" w:rsidRPr="00586696" w:rsidRDefault="00822905" w:rsidP="00586696">
            <w:pPr>
              <w:spacing w:after="0" w:line="240" w:lineRule="auto"/>
              <w:jc w:val="center"/>
              <w:rPr>
                <w:rFonts w:ascii="Times New Roman" w:eastAsia="Times New Roman" w:hAnsi="Times New Roman" w:cs="Times New Roman"/>
              </w:rPr>
            </w:pPr>
            <w:r w:rsidRPr="00586696">
              <w:rPr>
                <w:rFonts w:ascii="Times New Roman" w:eastAsia="Times New Roman" w:hAnsi="Times New Roman" w:cs="Times New Roman"/>
              </w:rPr>
              <w:t>15</w:t>
            </w:r>
          </w:p>
        </w:tc>
      </w:tr>
      <w:tr w:rsidR="00822905" w:rsidRPr="00586696" w14:paraId="3A5BEACA" w14:textId="77777777" w:rsidTr="00586696">
        <w:trPr>
          <w:trHeight w:val="315"/>
        </w:trPr>
        <w:tc>
          <w:tcPr>
            <w:tcW w:w="0" w:type="auto"/>
            <w:tcMar>
              <w:top w:w="30" w:type="dxa"/>
              <w:left w:w="45" w:type="dxa"/>
              <w:bottom w:w="30" w:type="dxa"/>
              <w:right w:w="45" w:type="dxa"/>
            </w:tcMar>
            <w:hideMark/>
          </w:tcPr>
          <w:p w14:paraId="6719E5AA" w14:textId="77777777" w:rsidR="00822905" w:rsidRPr="00586696" w:rsidRDefault="00822905" w:rsidP="00586696">
            <w:pPr>
              <w:spacing w:after="0" w:line="240" w:lineRule="auto"/>
              <w:jc w:val="center"/>
              <w:rPr>
                <w:rFonts w:ascii="Times New Roman" w:eastAsia="Times New Roman" w:hAnsi="Times New Roman" w:cs="Times New Roman"/>
              </w:rPr>
            </w:pPr>
            <w:r w:rsidRPr="00586696">
              <w:rPr>
                <w:rFonts w:ascii="Times New Roman" w:eastAsia="Times New Roman" w:hAnsi="Times New Roman" w:cs="Times New Roman"/>
              </w:rPr>
              <w:t>Covert Channels (e.g., DNS/HTTP tricks)</w:t>
            </w:r>
          </w:p>
        </w:tc>
        <w:tc>
          <w:tcPr>
            <w:tcW w:w="0" w:type="auto"/>
            <w:tcMar>
              <w:top w:w="30" w:type="dxa"/>
              <w:left w:w="45" w:type="dxa"/>
              <w:bottom w:w="30" w:type="dxa"/>
              <w:right w:w="45" w:type="dxa"/>
            </w:tcMar>
            <w:hideMark/>
          </w:tcPr>
          <w:p w14:paraId="678C898A" w14:textId="77777777" w:rsidR="00822905" w:rsidRPr="00586696" w:rsidRDefault="00822905" w:rsidP="00586696">
            <w:pPr>
              <w:spacing w:after="0" w:line="240" w:lineRule="auto"/>
              <w:jc w:val="center"/>
              <w:rPr>
                <w:rFonts w:ascii="Times New Roman" w:eastAsia="Times New Roman" w:hAnsi="Times New Roman" w:cs="Times New Roman"/>
              </w:rPr>
            </w:pPr>
            <w:r w:rsidRPr="00586696">
              <w:rPr>
                <w:rFonts w:ascii="Times New Roman" w:eastAsia="Times New Roman" w:hAnsi="Times New Roman" w:cs="Times New Roman"/>
              </w:rPr>
              <w:t>Hiding data within seemingly legitimate traffic patterns.</w:t>
            </w:r>
          </w:p>
        </w:tc>
        <w:tc>
          <w:tcPr>
            <w:tcW w:w="0" w:type="auto"/>
            <w:tcMar>
              <w:top w:w="30" w:type="dxa"/>
              <w:left w:w="45" w:type="dxa"/>
              <w:bottom w:w="30" w:type="dxa"/>
              <w:right w:w="45" w:type="dxa"/>
            </w:tcMar>
            <w:hideMark/>
          </w:tcPr>
          <w:p w14:paraId="15856AB9" w14:textId="77777777" w:rsidR="00822905" w:rsidRPr="00586696" w:rsidRDefault="00822905" w:rsidP="00586696">
            <w:pPr>
              <w:spacing w:after="0" w:line="240" w:lineRule="auto"/>
              <w:jc w:val="center"/>
              <w:rPr>
                <w:rFonts w:ascii="Times New Roman" w:eastAsia="Times New Roman" w:hAnsi="Times New Roman" w:cs="Times New Roman"/>
              </w:rPr>
            </w:pPr>
            <w:r w:rsidRPr="00586696">
              <w:rPr>
                <w:rFonts w:ascii="Times New Roman" w:eastAsia="Times New Roman" w:hAnsi="Times New Roman" w:cs="Times New Roman"/>
              </w:rPr>
              <w:t>10</w:t>
            </w:r>
          </w:p>
        </w:tc>
      </w:tr>
      <w:tr w:rsidR="00822905" w:rsidRPr="00586696" w14:paraId="7F21B540" w14:textId="77777777" w:rsidTr="00586696">
        <w:trPr>
          <w:trHeight w:val="315"/>
        </w:trPr>
        <w:tc>
          <w:tcPr>
            <w:tcW w:w="0" w:type="auto"/>
            <w:tcMar>
              <w:top w:w="30" w:type="dxa"/>
              <w:left w:w="45" w:type="dxa"/>
              <w:bottom w:w="30" w:type="dxa"/>
              <w:right w:w="45" w:type="dxa"/>
            </w:tcMar>
            <w:hideMark/>
          </w:tcPr>
          <w:p w14:paraId="734B07F8" w14:textId="77777777" w:rsidR="00822905" w:rsidRPr="00586696" w:rsidRDefault="00822905" w:rsidP="00586696">
            <w:pPr>
              <w:spacing w:after="0" w:line="240" w:lineRule="auto"/>
              <w:jc w:val="center"/>
              <w:rPr>
                <w:rFonts w:ascii="Times New Roman" w:eastAsia="Times New Roman" w:hAnsi="Times New Roman" w:cs="Times New Roman"/>
              </w:rPr>
            </w:pPr>
            <w:r w:rsidRPr="00586696">
              <w:rPr>
                <w:rFonts w:ascii="Times New Roman" w:eastAsia="Times New Roman" w:hAnsi="Times New Roman" w:cs="Times New Roman"/>
              </w:rPr>
              <w:t>Other Minor Obfuscation Techniques</w:t>
            </w:r>
          </w:p>
        </w:tc>
        <w:tc>
          <w:tcPr>
            <w:tcW w:w="0" w:type="auto"/>
            <w:tcMar>
              <w:top w:w="30" w:type="dxa"/>
              <w:left w:w="45" w:type="dxa"/>
              <w:bottom w:w="30" w:type="dxa"/>
              <w:right w:w="45" w:type="dxa"/>
            </w:tcMar>
            <w:hideMark/>
          </w:tcPr>
          <w:p w14:paraId="207DA4F7" w14:textId="77777777" w:rsidR="00822905" w:rsidRPr="00586696" w:rsidRDefault="00822905" w:rsidP="00586696">
            <w:pPr>
              <w:spacing w:after="0" w:line="240" w:lineRule="auto"/>
              <w:jc w:val="center"/>
              <w:rPr>
                <w:rFonts w:ascii="Times New Roman" w:eastAsia="Times New Roman" w:hAnsi="Times New Roman" w:cs="Times New Roman"/>
              </w:rPr>
            </w:pPr>
            <w:r w:rsidRPr="00586696">
              <w:rPr>
                <w:rFonts w:ascii="Times New Roman" w:eastAsia="Times New Roman" w:hAnsi="Times New Roman" w:cs="Times New Roman"/>
              </w:rPr>
              <w:t>Renaming files, staging data on intermediate hosts, etc.</w:t>
            </w:r>
          </w:p>
        </w:tc>
        <w:tc>
          <w:tcPr>
            <w:tcW w:w="0" w:type="auto"/>
            <w:tcMar>
              <w:top w:w="30" w:type="dxa"/>
              <w:left w:w="45" w:type="dxa"/>
              <w:bottom w:w="30" w:type="dxa"/>
              <w:right w:w="45" w:type="dxa"/>
            </w:tcMar>
            <w:hideMark/>
          </w:tcPr>
          <w:p w14:paraId="0F2E528D" w14:textId="77777777" w:rsidR="00822905" w:rsidRPr="00586696" w:rsidRDefault="00822905" w:rsidP="00586696">
            <w:pPr>
              <w:spacing w:after="0" w:line="240" w:lineRule="auto"/>
              <w:jc w:val="center"/>
              <w:rPr>
                <w:rFonts w:ascii="Times New Roman" w:eastAsia="Times New Roman" w:hAnsi="Times New Roman" w:cs="Times New Roman"/>
              </w:rPr>
            </w:pPr>
            <w:r w:rsidRPr="00586696">
              <w:rPr>
                <w:rFonts w:ascii="Times New Roman" w:eastAsia="Times New Roman" w:hAnsi="Times New Roman" w:cs="Times New Roman"/>
              </w:rPr>
              <w:t>5</w:t>
            </w:r>
          </w:p>
        </w:tc>
      </w:tr>
    </w:tbl>
    <w:p w14:paraId="4B3343C6" w14:textId="77777777" w:rsidR="00822905" w:rsidRDefault="00822905" w:rsidP="00586696">
      <w:pPr>
        <w:spacing w:before="105" w:after="105" w:line="360" w:lineRule="auto"/>
        <w:rPr>
          <w:rFonts w:ascii="Times New Roman" w:hAnsi="Times New Roman" w:cs="Times New Roman"/>
          <w:b/>
        </w:rPr>
      </w:pPr>
    </w:p>
    <w:p w14:paraId="08BBCF96" w14:textId="77777777" w:rsidR="00822905" w:rsidRPr="00586696" w:rsidRDefault="00822905" w:rsidP="00586696">
      <w:pPr>
        <w:spacing w:before="105" w:after="105" w:line="360" w:lineRule="auto"/>
        <w:jc w:val="center"/>
        <w:rPr>
          <w:rFonts w:ascii="Times New Roman" w:hAnsi="Times New Roman" w:cs="Times New Roman"/>
          <w:b/>
        </w:rPr>
      </w:pPr>
      <w:r>
        <w:rPr>
          <w:rFonts w:ascii="Times New Roman" w:hAnsi="Times New Roman" w:cs="Times New Roman"/>
          <w:b/>
          <w:noProof/>
        </w:rPr>
        <w:drawing>
          <wp:inline distT="0" distB="0" distL="0" distR="0" wp14:anchorId="3BE09DB1" wp14:editId="330E67CB">
            <wp:extent cx="5486400" cy="3200400"/>
            <wp:effectExtent l="0" t="0" r="19050" b="19050"/>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28175A00" w14:textId="77777777" w:rsidR="00822905" w:rsidRPr="0049022A" w:rsidRDefault="00822905" w:rsidP="00586696">
      <w:pPr>
        <w:spacing w:before="105" w:after="105" w:line="360" w:lineRule="auto"/>
        <w:jc w:val="center"/>
        <w:rPr>
          <w:rFonts w:ascii="Times New Roman" w:hAnsi="Times New Roman" w:cs="Times New Roman"/>
        </w:rPr>
      </w:pPr>
      <w:r>
        <w:rPr>
          <w:rFonts w:ascii="Times New Roman" w:eastAsia="inter" w:hAnsi="Times New Roman" w:cs="Times New Roman"/>
          <w:b/>
          <w:color w:val="000000"/>
        </w:rPr>
        <w:t>Fig.-8</w:t>
      </w:r>
      <w:r w:rsidRPr="0049022A">
        <w:rPr>
          <w:rFonts w:ascii="Times New Roman" w:eastAsia="inter" w:hAnsi="Times New Roman" w:cs="Times New Roman"/>
          <w:b/>
          <w:color w:val="000000"/>
        </w:rPr>
        <w:t>:</w:t>
      </w:r>
      <w:r>
        <w:rPr>
          <w:rFonts w:ascii="Times New Roman" w:eastAsia="inter" w:hAnsi="Times New Roman" w:cs="Times New Roman"/>
          <w:color w:val="000000"/>
        </w:rPr>
        <w:t xml:space="preserve"> </w:t>
      </w:r>
      <w:r w:rsidRPr="0049022A">
        <w:rPr>
          <w:rFonts w:ascii="Times New Roman" w:eastAsia="inter" w:hAnsi="Times New Roman" w:cs="Times New Roman"/>
          <w:color w:val="000000"/>
        </w:rPr>
        <w:t>Pie Chart of Stealth and Evasion Tech</w:t>
      </w:r>
      <w:r>
        <w:rPr>
          <w:rFonts w:ascii="Times New Roman" w:eastAsia="inter" w:hAnsi="Times New Roman" w:cs="Times New Roman"/>
          <w:color w:val="000000"/>
        </w:rPr>
        <w:t>niques Used During Exfiltration</w:t>
      </w:r>
    </w:p>
    <w:p w14:paraId="22E487CC" w14:textId="77777777" w:rsidR="00822905" w:rsidRDefault="00822905" w:rsidP="006C7D66">
      <w:pPr>
        <w:spacing w:line="360" w:lineRule="auto"/>
        <w:jc w:val="both"/>
        <w:rPr>
          <w:rFonts w:ascii="Times New Roman" w:hAnsi="Times New Roman" w:cs="Times New Roman"/>
        </w:rPr>
      </w:pPr>
    </w:p>
    <w:p w14:paraId="343A4FC3" w14:textId="77777777" w:rsidR="00822905" w:rsidRDefault="00822905" w:rsidP="006C7D66">
      <w:pPr>
        <w:spacing w:line="360" w:lineRule="auto"/>
        <w:jc w:val="both"/>
        <w:rPr>
          <w:rFonts w:ascii="Times New Roman" w:hAnsi="Times New Roman" w:cs="Times New Roman"/>
        </w:rPr>
      </w:pPr>
    </w:p>
    <w:p w14:paraId="3C12BD96" w14:textId="77777777" w:rsidR="00822905" w:rsidRPr="00CE0E78" w:rsidRDefault="00822905" w:rsidP="006C7D66">
      <w:pPr>
        <w:spacing w:line="360" w:lineRule="auto"/>
        <w:jc w:val="both"/>
        <w:rPr>
          <w:rFonts w:ascii="Times New Roman" w:hAnsi="Times New Roman" w:cs="Times New Roman"/>
        </w:rPr>
      </w:pPr>
    </w:p>
    <w:p w14:paraId="360003DA" w14:textId="77777777" w:rsidR="00822905" w:rsidRPr="009C6639" w:rsidRDefault="00822905" w:rsidP="006C7D66">
      <w:pPr>
        <w:spacing w:line="360" w:lineRule="auto"/>
        <w:jc w:val="both"/>
        <w:rPr>
          <w:rFonts w:ascii="Times New Roman" w:hAnsi="Times New Roman" w:cs="Times New Roman"/>
          <w:b/>
          <w:sz w:val="28"/>
          <w:szCs w:val="28"/>
        </w:rPr>
      </w:pPr>
      <w:r w:rsidRPr="009C6639">
        <w:rPr>
          <w:rFonts w:ascii="Times New Roman" w:hAnsi="Times New Roman" w:cs="Times New Roman"/>
          <w:b/>
          <w:sz w:val="28"/>
          <w:szCs w:val="28"/>
        </w:rPr>
        <w:lastRenderedPageBreak/>
        <w:t xml:space="preserve">5. Reporting and Analysis: </w:t>
      </w:r>
    </w:p>
    <w:p w14:paraId="39A08C4D" w14:textId="77777777" w:rsidR="00822905" w:rsidRPr="009C6639" w:rsidRDefault="00822905" w:rsidP="006C7D66">
      <w:pPr>
        <w:spacing w:line="360" w:lineRule="auto"/>
        <w:jc w:val="both"/>
        <w:rPr>
          <w:rFonts w:ascii="Times New Roman" w:hAnsi="Times New Roman" w:cs="Times New Roman"/>
          <w:b/>
          <w:sz w:val="24"/>
          <w:szCs w:val="24"/>
        </w:rPr>
      </w:pPr>
      <w:r w:rsidRPr="009C6639">
        <w:rPr>
          <w:rFonts w:ascii="Times New Roman" w:hAnsi="Times New Roman" w:cs="Times New Roman"/>
          <w:b/>
          <w:sz w:val="24"/>
          <w:szCs w:val="24"/>
        </w:rPr>
        <w:t>5.1 Technical Report</w:t>
      </w:r>
    </w:p>
    <w:p w14:paraId="5F333219"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The technical report is a key provision of a Red Team engagement giving a complete picture of the whole attack chain. It must record every single stage of the attack, starting with initial access, all the way to exfiltration and impact listing all the specific Tactics, Techniques, and Procedures (TTPs) employed by the adversary. The report must contain a detailed understanding of the attack methodology, (phishing, credential dumping or lateral movement) and provide a way to understand how it was used to compromise the systems of the organization.</w:t>
      </w:r>
    </w:p>
    <w:p w14:paraId="4A15D7E7" w14:textId="77777777" w:rsidR="00822905" w:rsidRDefault="00822905" w:rsidP="006C7D66">
      <w:pPr>
        <w:spacing w:line="360" w:lineRule="auto"/>
        <w:jc w:val="both"/>
        <w:rPr>
          <w:rFonts w:ascii="Times New Roman" w:hAnsi="Times New Roman" w:cs="Times New Roman"/>
        </w:rPr>
      </w:pPr>
      <w:r w:rsidRPr="00CE0E78">
        <w:rPr>
          <w:rFonts w:ascii="Times New Roman" w:hAnsi="Times New Roman" w:cs="Times New Roman"/>
        </w:rPr>
        <w:t>The technical report should also demonstrate success with logs, screenshots and data exfiltration evidence to support findings. This also requires a critical analysis of the gaps in detection so as to underscore the weak areas in the defenses of the organization, which enabled the attack to go all the way without detection. Lastly, the report must contain some recommendations on what should be done to enhance the security controls and monitoring in order to avoid the occurrence of such attacks in future.</w:t>
      </w:r>
    </w:p>
    <w:p w14:paraId="43088532" w14:textId="77777777" w:rsidR="00822905" w:rsidRDefault="00822905" w:rsidP="002A6BC2">
      <w:pPr>
        <w:spacing w:before="105" w:after="105" w:line="360" w:lineRule="auto"/>
        <w:rPr>
          <w:rFonts w:ascii="Times New Roman" w:eastAsia="inter" w:hAnsi="Times New Roman" w:cs="Times New Roman"/>
          <w:b/>
          <w:color w:val="000000"/>
        </w:rPr>
      </w:pPr>
      <w:r>
        <w:rPr>
          <w:rFonts w:ascii="Times New Roman" w:eastAsia="inter" w:hAnsi="Times New Roman" w:cs="Times New Roman"/>
          <w:b/>
          <w:color w:val="000000"/>
        </w:rPr>
        <w:t>Table-9</w:t>
      </w:r>
      <w:r w:rsidRPr="00C312F4">
        <w:rPr>
          <w:rFonts w:ascii="Times New Roman" w:eastAsia="inter" w:hAnsi="Times New Roman" w:cs="Times New Roman"/>
          <w:b/>
          <w:color w:val="000000"/>
        </w:rPr>
        <w:t>: Effort and Analytical Depth across Red Team Reporting Sections</w:t>
      </w:r>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879"/>
        <w:gridCol w:w="3211"/>
        <w:gridCol w:w="1595"/>
        <w:gridCol w:w="1665"/>
      </w:tblGrid>
      <w:tr w:rsidR="00822905" w:rsidRPr="00C312F4" w14:paraId="09A0FC8B" w14:textId="77777777" w:rsidTr="006E3DBC">
        <w:trPr>
          <w:trHeight w:val="315"/>
        </w:trPr>
        <w:tc>
          <w:tcPr>
            <w:tcW w:w="0" w:type="auto"/>
            <w:tcMar>
              <w:top w:w="30" w:type="dxa"/>
              <w:left w:w="45" w:type="dxa"/>
              <w:bottom w:w="30" w:type="dxa"/>
              <w:right w:w="45" w:type="dxa"/>
            </w:tcMar>
            <w:hideMark/>
          </w:tcPr>
          <w:p w14:paraId="38EAA58F" w14:textId="77777777" w:rsidR="00822905" w:rsidRPr="00C312F4" w:rsidRDefault="00822905" w:rsidP="006E3DBC">
            <w:pPr>
              <w:spacing w:after="0" w:line="240" w:lineRule="auto"/>
              <w:jc w:val="center"/>
              <w:rPr>
                <w:rFonts w:ascii="Times New Roman" w:eastAsia="Times New Roman" w:hAnsi="Times New Roman" w:cs="Times New Roman"/>
                <w:b/>
              </w:rPr>
            </w:pPr>
            <w:r w:rsidRPr="00C312F4">
              <w:rPr>
                <w:rFonts w:ascii="Times New Roman" w:eastAsia="Times New Roman" w:hAnsi="Times New Roman" w:cs="Times New Roman"/>
                <w:b/>
              </w:rPr>
              <w:t>Reporting Section / Output</w:t>
            </w:r>
          </w:p>
        </w:tc>
        <w:tc>
          <w:tcPr>
            <w:tcW w:w="0" w:type="auto"/>
            <w:tcMar>
              <w:top w:w="30" w:type="dxa"/>
              <w:left w:w="45" w:type="dxa"/>
              <w:bottom w:w="30" w:type="dxa"/>
              <w:right w:w="45" w:type="dxa"/>
            </w:tcMar>
            <w:hideMark/>
          </w:tcPr>
          <w:p w14:paraId="1CDE22FD" w14:textId="77777777" w:rsidR="00822905" w:rsidRPr="00C312F4" w:rsidRDefault="00822905" w:rsidP="006E3DBC">
            <w:pPr>
              <w:spacing w:after="0" w:line="240" w:lineRule="auto"/>
              <w:jc w:val="center"/>
              <w:rPr>
                <w:rFonts w:ascii="Times New Roman" w:eastAsia="Times New Roman" w:hAnsi="Times New Roman" w:cs="Times New Roman"/>
                <w:b/>
              </w:rPr>
            </w:pPr>
            <w:r w:rsidRPr="00C312F4">
              <w:rPr>
                <w:rFonts w:ascii="Times New Roman" w:eastAsia="Times New Roman" w:hAnsi="Times New Roman" w:cs="Times New Roman"/>
                <w:b/>
              </w:rPr>
              <w:t>Primary Purpose</w:t>
            </w:r>
          </w:p>
        </w:tc>
        <w:tc>
          <w:tcPr>
            <w:tcW w:w="0" w:type="auto"/>
            <w:tcMar>
              <w:top w:w="30" w:type="dxa"/>
              <w:left w:w="45" w:type="dxa"/>
              <w:bottom w:w="30" w:type="dxa"/>
              <w:right w:w="45" w:type="dxa"/>
            </w:tcMar>
            <w:hideMark/>
          </w:tcPr>
          <w:p w14:paraId="10F0F4B1" w14:textId="77777777" w:rsidR="00822905" w:rsidRPr="00C312F4" w:rsidRDefault="00822905" w:rsidP="006E3DBC">
            <w:pPr>
              <w:spacing w:after="0" w:line="240" w:lineRule="auto"/>
              <w:jc w:val="center"/>
              <w:rPr>
                <w:rFonts w:ascii="Times New Roman" w:eastAsia="Times New Roman" w:hAnsi="Times New Roman" w:cs="Times New Roman"/>
                <w:b/>
              </w:rPr>
            </w:pPr>
            <w:r w:rsidRPr="00C312F4">
              <w:rPr>
                <w:rFonts w:ascii="Times New Roman" w:eastAsia="Times New Roman" w:hAnsi="Times New Roman" w:cs="Times New Roman"/>
                <w:b/>
              </w:rPr>
              <w:t>Effort to Produce (1–10)</w:t>
            </w:r>
          </w:p>
        </w:tc>
        <w:tc>
          <w:tcPr>
            <w:tcW w:w="0" w:type="auto"/>
            <w:tcMar>
              <w:top w:w="30" w:type="dxa"/>
              <w:left w:w="45" w:type="dxa"/>
              <w:bottom w:w="30" w:type="dxa"/>
              <w:right w:w="45" w:type="dxa"/>
            </w:tcMar>
            <w:hideMark/>
          </w:tcPr>
          <w:p w14:paraId="06E7E74C" w14:textId="77777777" w:rsidR="00822905" w:rsidRPr="00C312F4" w:rsidRDefault="00822905" w:rsidP="006E3DBC">
            <w:pPr>
              <w:spacing w:after="0" w:line="240" w:lineRule="auto"/>
              <w:jc w:val="center"/>
              <w:rPr>
                <w:rFonts w:ascii="Times New Roman" w:eastAsia="Times New Roman" w:hAnsi="Times New Roman" w:cs="Times New Roman"/>
                <w:b/>
              </w:rPr>
            </w:pPr>
            <w:r w:rsidRPr="00C312F4">
              <w:rPr>
                <w:rFonts w:ascii="Times New Roman" w:eastAsia="Times New Roman" w:hAnsi="Times New Roman" w:cs="Times New Roman"/>
                <w:b/>
              </w:rPr>
              <w:t>Analytical Depth (1–10)</w:t>
            </w:r>
          </w:p>
        </w:tc>
      </w:tr>
      <w:tr w:rsidR="00822905" w:rsidRPr="00C312F4" w14:paraId="1A6B7C5F" w14:textId="77777777" w:rsidTr="006E3DBC">
        <w:trPr>
          <w:trHeight w:val="315"/>
        </w:trPr>
        <w:tc>
          <w:tcPr>
            <w:tcW w:w="0" w:type="auto"/>
            <w:tcMar>
              <w:top w:w="30" w:type="dxa"/>
              <w:left w:w="45" w:type="dxa"/>
              <w:bottom w:w="30" w:type="dxa"/>
              <w:right w:w="45" w:type="dxa"/>
            </w:tcMar>
            <w:hideMark/>
          </w:tcPr>
          <w:p w14:paraId="0005213D" w14:textId="77777777" w:rsidR="00822905" w:rsidRPr="00C312F4" w:rsidRDefault="00822905" w:rsidP="006E3DBC">
            <w:pPr>
              <w:spacing w:after="0" w:line="240" w:lineRule="auto"/>
              <w:jc w:val="center"/>
              <w:rPr>
                <w:rFonts w:ascii="Times New Roman" w:eastAsia="Times New Roman" w:hAnsi="Times New Roman" w:cs="Times New Roman"/>
              </w:rPr>
            </w:pPr>
            <w:r w:rsidRPr="00C312F4">
              <w:rPr>
                <w:rFonts w:ascii="Times New Roman" w:eastAsia="Times New Roman" w:hAnsi="Times New Roman" w:cs="Times New Roman"/>
              </w:rPr>
              <w:t>Technical Report – Attack Chain (5.1)</w:t>
            </w:r>
          </w:p>
        </w:tc>
        <w:tc>
          <w:tcPr>
            <w:tcW w:w="0" w:type="auto"/>
            <w:tcMar>
              <w:top w:w="30" w:type="dxa"/>
              <w:left w:w="45" w:type="dxa"/>
              <w:bottom w:w="30" w:type="dxa"/>
              <w:right w:w="45" w:type="dxa"/>
            </w:tcMar>
            <w:hideMark/>
          </w:tcPr>
          <w:p w14:paraId="5FD8D23D" w14:textId="77777777" w:rsidR="00822905" w:rsidRPr="00C312F4" w:rsidRDefault="00822905" w:rsidP="006E3DBC">
            <w:pPr>
              <w:spacing w:after="0" w:line="240" w:lineRule="auto"/>
              <w:jc w:val="center"/>
              <w:rPr>
                <w:rFonts w:ascii="Times New Roman" w:eastAsia="Times New Roman" w:hAnsi="Times New Roman" w:cs="Times New Roman"/>
              </w:rPr>
            </w:pPr>
            <w:r w:rsidRPr="00C312F4">
              <w:rPr>
                <w:rFonts w:ascii="Times New Roman" w:eastAsia="Times New Roman" w:hAnsi="Times New Roman" w:cs="Times New Roman"/>
              </w:rPr>
              <w:t>End</w:t>
            </w:r>
            <w:r w:rsidRPr="00C312F4">
              <w:rPr>
                <w:rFonts w:ascii="Times New Roman" w:eastAsia="Times New Roman" w:hAnsi="Times New Roman" w:cs="Times New Roman"/>
              </w:rPr>
              <w:noBreakHyphen/>
              <w:t>to</w:t>
            </w:r>
            <w:r w:rsidRPr="00C312F4">
              <w:rPr>
                <w:rFonts w:ascii="Times New Roman" w:eastAsia="Times New Roman" w:hAnsi="Times New Roman" w:cs="Times New Roman"/>
              </w:rPr>
              <w:noBreakHyphen/>
              <w:t>end description of phases, TTPs, and impact.</w:t>
            </w:r>
          </w:p>
        </w:tc>
        <w:tc>
          <w:tcPr>
            <w:tcW w:w="0" w:type="auto"/>
            <w:tcMar>
              <w:top w:w="30" w:type="dxa"/>
              <w:left w:w="45" w:type="dxa"/>
              <w:bottom w:w="30" w:type="dxa"/>
              <w:right w:w="45" w:type="dxa"/>
            </w:tcMar>
            <w:hideMark/>
          </w:tcPr>
          <w:p w14:paraId="1C064707" w14:textId="77777777" w:rsidR="00822905" w:rsidRPr="00C312F4" w:rsidRDefault="00822905" w:rsidP="006E3DBC">
            <w:pPr>
              <w:spacing w:after="0" w:line="240" w:lineRule="auto"/>
              <w:jc w:val="center"/>
              <w:rPr>
                <w:rFonts w:ascii="Times New Roman" w:eastAsia="Times New Roman" w:hAnsi="Times New Roman" w:cs="Times New Roman"/>
              </w:rPr>
            </w:pPr>
            <w:r w:rsidRPr="00C312F4">
              <w:rPr>
                <w:rFonts w:ascii="Times New Roman" w:eastAsia="Times New Roman" w:hAnsi="Times New Roman" w:cs="Times New Roman"/>
              </w:rPr>
              <w:t>9</w:t>
            </w:r>
          </w:p>
        </w:tc>
        <w:tc>
          <w:tcPr>
            <w:tcW w:w="0" w:type="auto"/>
            <w:tcMar>
              <w:top w:w="30" w:type="dxa"/>
              <w:left w:w="45" w:type="dxa"/>
              <w:bottom w:w="30" w:type="dxa"/>
              <w:right w:w="45" w:type="dxa"/>
            </w:tcMar>
            <w:hideMark/>
          </w:tcPr>
          <w:p w14:paraId="37DFA937" w14:textId="77777777" w:rsidR="00822905" w:rsidRPr="00C312F4" w:rsidRDefault="00822905" w:rsidP="006E3DBC">
            <w:pPr>
              <w:spacing w:after="0" w:line="240" w:lineRule="auto"/>
              <w:jc w:val="center"/>
              <w:rPr>
                <w:rFonts w:ascii="Times New Roman" w:eastAsia="Times New Roman" w:hAnsi="Times New Roman" w:cs="Times New Roman"/>
              </w:rPr>
            </w:pPr>
            <w:r w:rsidRPr="00C312F4">
              <w:rPr>
                <w:rFonts w:ascii="Times New Roman" w:eastAsia="Times New Roman" w:hAnsi="Times New Roman" w:cs="Times New Roman"/>
              </w:rPr>
              <w:t>9</w:t>
            </w:r>
          </w:p>
        </w:tc>
      </w:tr>
      <w:tr w:rsidR="00822905" w:rsidRPr="00C312F4" w14:paraId="38DF2A0E" w14:textId="77777777" w:rsidTr="006E3DBC">
        <w:trPr>
          <w:trHeight w:val="315"/>
        </w:trPr>
        <w:tc>
          <w:tcPr>
            <w:tcW w:w="0" w:type="auto"/>
            <w:tcMar>
              <w:top w:w="30" w:type="dxa"/>
              <w:left w:w="45" w:type="dxa"/>
              <w:bottom w:w="30" w:type="dxa"/>
              <w:right w:w="45" w:type="dxa"/>
            </w:tcMar>
            <w:hideMark/>
          </w:tcPr>
          <w:p w14:paraId="288F16BD" w14:textId="77777777" w:rsidR="00822905" w:rsidRPr="00C312F4" w:rsidRDefault="00822905" w:rsidP="006E3DBC">
            <w:pPr>
              <w:spacing w:after="0" w:line="240" w:lineRule="auto"/>
              <w:jc w:val="center"/>
              <w:rPr>
                <w:rFonts w:ascii="Times New Roman" w:eastAsia="Times New Roman" w:hAnsi="Times New Roman" w:cs="Times New Roman"/>
              </w:rPr>
            </w:pPr>
            <w:r w:rsidRPr="00C312F4">
              <w:rPr>
                <w:rFonts w:ascii="Times New Roman" w:eastAsia="Times New Roman" w:hAnsi="Times New Roman" w:cs="Times New Roman"/>
              </w:rPr>
              <w:t>TTP &amp; MITRE ATT&amp;CK® Mapping (5.1.1)</w:t>
            </w:r>
          </w:p>
        </w:tc>
        <w:tc>
          <w:tcPr>
            <w:tcW w:w="0" w:type="auto"/>
            <w:tcMar>
              <w:top w:w="30" w:type="dxa"/>
              <w:left w:w="45" w:type="dxa"/>
              <w:bottom w:w="30" w:type="dxa"/>
              <w:right w:w="45" w:type="dxa"/>
            </w:tcMar>
            <w:hideMark/>
          </w:tcPr>
          <w:p w14:paraId="14681C6A" w14:textId="77777777" w:rsidR="00822905" w:rsidRPr="00C312F4" w:rsidRDefault="00822905" w:rsidP="006E3DBC">
            <w:pPr>
              <w:spacing w:after="0" w:line="240" w:lineRule="auto"/>
              <w:jc w:val="center"/>
              <w:rPr>
                <w:rFonts w:ascii="Times New Roman" w:eastAsia="Times New Roman" w:hAnsi="Times New Roman" w:cs="Times New Roman"/>
              </w:rPr>
            </w:pPr>
            <w:r w:rsidRPr="00C312F4">
              <w:rPr>
                <w:rFonts w:ascii="Times New Roman" w:eastAsia="Times New Roman" w:hAnsi="Times New Roman" w:cs="Times New Roman"/>
              </w:rPr>
              <w:t>Map techniques to MITRE IDs and tactics.</w:t>
            </w:r>
          </w:p>
        </w:tc>
        <w:tc>
          <w:tcPr>
            <w:tcW w:w="0" w:type="auto"/>
            <w:tcMar>
              <w:top w:w="30" w:type="dxa"/>
              <w:left w:w="45" w:type="dxa"/>
              <w:bottom w:w="30" w:type="dxa"/>
              <w:right w:w="45" w:type="dxa"/>
            </w:tcMar>
            <w:hideMark/>
          </w:tcPr>
          <w:p w14:paraId="7916DA7B" w14:textId="77777777" w:rsidR="00822905" w:rsidRPr="00C312F4" w:rsidRDefault="00822905" w:rsidP="006E3DBC">
            <w:pPr>
              <w:spacing w:after="0" w:line="240" w:lineRule="auto"/>
              <w:jc w:val="center"/>
              <w:rPr>
                <w:rFonts w:ascii="Times New Roman" w:eastAsia="Times New Roman" w:hAnsi="Times New Roman" w:cs="Times New Roman"/>
              </w:rPr>
            </w:pPr>
            <w:r w:rsidRPr="00C312F4">
              <w:rPr>
                <w:rFonts w:ascii="Times New Roman" w:eastAsia="Times New Roman" w:hAnsi="Times New Roman" w:cs="Times New Roman"/>
              </w:rPr>
              <w:t>8</w:t>
            </w:r>
          </w:p>
        </w:tc>
        <w:tc>
          <w:tcPr>
            <w:tcW w:w="0" w:type="auto"/>
            <w:tcMar>
              <w:top w:w="30" w:type="dxa"/>
              <w:left w:w="45" w:type="dxa"/>
              <w:bottom w:w="30" w:type="dxa"/>
              <w:right w:w="45" w:type="dxa"/>
            </w:tcMar>
            <w:hideMark/>
          </w:tcPr>
          <w:p w14:paraId="7CC8A7ED" w14:textId="77777777" w:rsidR="00822905" w:rsidRPr="00C312F4" w:rsidRDefault="00822905" w:rsidP="006E3DBC">
            <w:pPr>
              <w:spacing w:after="0" w:line="240" w:lineRule="auto"/>
              <w:jc w:val="center"/>
              <w:rPr>
                <w:rFonts w:ascii="Times New Roman" w:eastAsia="Times New Roman" w:hAnsi="Times New Roman" w:cs="Times New Roman"/>
              </w:rPr>
            </w:pPr>
            <w:r w:rsidRPr="00C312F4">
              <w:rPr>
                <w:rFonts w:ascii="Times New Roman" w:eastAsia="Times New Roman" w:hAnsi="Times New Roman" w:cs="Times New Roman"/>
              </w:rPr>
              <w:t>9</w:t>
            </w:r>
          </w:p>
        </w:tc>
      </w:tr>
      <w:tr w:rsidR="00822905" w:rsidRPr="00C312F4" w14:paraId="58B7D75B" w14:textId="77777777" w:rsidTr="006E3DBC">
        <w:trPr>
          <w:trHeight w:val="315"/>
        </w:trPr>
        <w:tc>
          <w:tcPr>
            <w:tcW w:w="0" w:type="auto"/>
            <w:tcMar>
              <w:top w:w="30" w:type="dxa"/>
              <w:left w:w="45" w:type="dxa"/>
              <w:bottom w:w="30" w:type="dxa"/>
              <w:right w:w="45" w:type="dxa"/>
            </w:tcMar>
            <w:hideMark/>
          </w:tcPr>
          <w:p w14:paraId="645D37C5" w14:textId="77777777" w:rsidR="00822905" w:rsidRPr="00C312F4" w:rsidRDefault="00822905" w:rsidP="006E3DBC">
            <w:pPr>
              <w:spacing w:after="0" w:line="240" w:lineRule="auto"/>
              <w:jc w:val="center"/>
              <w:rPr>
                <w:rFonts w:ascii="Times New Roman" w:eastAsia="Times New Roman" w:hAnsi="Times New Roman" w:cs="Times New Roman"/>
              </w:rPr>
            </w:pPr>
            <w:r w:rsidRPr="00C312F4">
              <w:rPr>
                <w:rFonts w:ascii="Times New Roman" w:eastAsia="Times New Roman" w:hAnsi="Times New Roman" w:cs="Times New Roman"/>
              </w:rPr>
              <w:t>Citations &amp; Literature Support (5.1.2)</w:t>
            </w:r>
          </w:p>
        </w:tc>
        <w:tc>
          <w:tcPr>
            <w:tcW w:w="0" w:type="auto"/>
            <w:tcMar>
              <w:top w:w="30" w:type="dxa"/>
              <w:left w:w="45" w:type="dxa"/>
              <w:bottom w:w="30" w:type="dxa"/>
              <w:right w:w="45" w:type="dxa"/>
            </w:tcMar>
            <w:hideMark/>
          </w:tcPr>
          <w:p w14:paraId="673174DA" w14:textId="77777777" w:rsidR="00822905" w:rsidRPr="00C312F4" w:rsidRDefault="00822905" w:rsidP="006E3DBC">
            <w:pPr>
              <w:spacing w:after="0" w:line="240" w:lineRule="auto"/>
              <w:jc w:val="center"/>
              <w:rPr>
                <w:rFonts w:ascii="Times New Roman" w:eastAsia="Times New Roman" w:hAnsi="Times New Roman" w:cs="Times New Roman"/>
              </w:rPr>
            </w:pPr>
            <w:r w:rsidRPr="00C312F4">
              <w:rPr>
                <w:rFonts w:ascii="Times New Roman" w:eastAsia="Times New Roman" w:hAnsi="Times New Roman" w:cs="Times New Roman"/>
              </w:rPr>
              <w:t>Evidence and validation from research and reports.</w:t>
            </w:r>
          </w:p>
        </w:tc>
        <w:tc>
          <w:tcPr>
            <w:tcW w:w="0" w:type="auto"/>
            <w:tcMar>
              <w:top w:w="30" w:type="dxa"/>
              <w:left w:w="45" w:type="dxa"/>
              <w:bottom w:w="30" w:type="dxa"/>
              <w:right w:w="45" w:type="dxa"/>
            </w:tcMar>
            <w:hideMark/>
          </w:tcPr>
          <w:p w14:paraId="6F5CCBCC" w14:textId="77777777" w:rsidR="00822905" w:rsidRPr="00C312F4" w:rsidRDefault="00822905" w:rsidP="006E3DBC">
            <w:pPr>
              <w:spacing w:after="0" w:line="240" w:lineRule="auto"/>
              <w:jc w:val="center"/>
              <w:rPr>
                <w:rFonts w:ascii="Times New Roman" w:eastAsia="Times New Roman" w:hAnsi="Times New Roman" w:cs="Times New Roman"/>
              </w:rPr>
            </w:pPr>
            <w:r w:rsidRPr="00C312F4">
              <w:rPr>
                <w:rFonts w:ascii="Times New Roman" w:eastAsia="Times New Roman" w:hAnsi="Times New Roman" w:cs="Times New Roman"/>
              </w:rPr>
              <w:t>7</w:t>
            </w:r>
          </w:p>
        </w:tc>
        <w:tc>
          <w:tcPr>
            <w:tcW w:w="0" w:type="auto"/>
            <w:tcMar>
              <w:top w:w="30" w:type="dxa"/>
              <w:left w:w="45" w:type="dxa"/>
              <w:bottom w:w="30" w:type="dxa"/>
              <w:right w:w="45" w:type="dxa"/>
            </w:tcMar>
            <w:hideMark/>
          </w:tcPr>
          <w:p w14:paraId="560353EF" w14:textId="77777777" w:rsidR="00822905" w:rsidRPr="00C312F4" w:rsidRDefault="00822905" w:rsidP="006E3DBC">
            <w:pPr>
              <w:spacing w:after="0" w:line="240" w:lineRule="auto"/>
              <w:jc w:val="center"/>
              <w:rPr>
                <w:rFonts w:ascii="Times New Roman" w:eastAsia="Times New Roman" w:hAnsi="Times New Roman" w:cs="Times New Roman"/>
              </w:rPr>
            </w:pPr>
            <w:r w:rsidRPr="00C312F4">
              <w:rPr>
                <w:rFonts w:ascii="Times New Roman" w:eastAsia="Times New Roman" w:hAnsi="Times New Roman" w:cs="Times New Roman"/>
              </w:rPr>
              <w:t>8</w:t>
            </w:r>
          </w:p>
        </w:tc>
      </w:tr>
      <w:tr w:rsidR="00822905" w:rsidRPr="00C312F4" w14:paraId="2769C45B" w14:textId="77777777" w:rsidTr="006E3DBC">
        <w:trPr>
          <w:trHeight w:val="315"/>
        </w:trPr>
        <w:tc>
          <w:tcPr>
            <w:tcW w:w="0" w:type="auto"/>
            <w:tcMar>
              <w:top w:w="30" w:type="dxa"/>
              <w:left w:w="45" w:type="dxa"/>
              <w:bottom w:w="30" w:type="dxa"/>
              <w:right w:w="45" w:type="dxa"/>
            </w:tcMar>
            <w:hideMark/>
          </w:tcPr>
          <w:p w14:paraId="1FCDAE9A" w14:textId="77777777" w:rsidR="00822905" w:rsidRPr="00C312F4" w:rsidRDefault="00822905" w:rsidP="006E3DBC">
            <w:pPr>
              <w:spacing w:after="0" w:line="240" w:lineRule="auto"/>
              <w:jc w:val="center"/>
              <w:rPr>
                <w:rFonts w:ascii="Times New Roman" w:eastAsia="Times New Roman" w:hAnsi="Times New Roman" w:cs="Times New Roman"/>
              </w:rPr>
            </w:pPr>
            <w:r w:rsidRPr="00C312F4">
              <w:rPr>
                <w:rFonts w:ascii="Times New Roman" w:eastAsia="Times New Roman" w:hAnsi="Times New Roman" w:cs="Times New Roman"/>
              </w:rPr>
              <w:t>Detection Gap Analysis (5.1.3)</w:t>
            </w:r>
          </w:p>
        </w:tc>
        <w:tc>
          <w:tcPr>
            <w:tcW w:w="0" w:type="auto"/>
            <w:tcMar>
              <w:top w:w="30" w:type="dxa"/>
              <w:left w:w="45" w:type="dxa"/>
              <w:bottom w:w="30" w:type="dxa"/>
              <w:right w:w="45" w:type="dxa"/>
            </w:tcMar>
            <w:hideMark/>
          </w:tcPr>
          <w:p w14:paraId="30B01D0B" w14:textId="77777777" w:rsidR="00822905" w:rsidRPr="00C312F4" w:rsidRDefault="00822905" w:rsidP="006E3DBC">
            <w:pPr>
              <w:spacing w:after="0" w:line="240" w:lineRule="auto"/>
              <w:jc w:val="center"/>
              <w:rPr>
                <w:rFonts w:ascii="Times New Roman" w:eastAsia="Times New Roman" w:hAnsi="Times New Roman" w:cs="Times New Roman"/>
              </w:rPr>
            </w:pPr>
            <w:r w:rsidRPr="00C312F4">
              <w:rPr>
                <w:rFonts w:ascii="Times New Roman" w:eastAsia="Times New Roman" w:hAnsi="Times New Roman" w:cs="Times New Roman"/>
              </w:rPr>
              <w:t>Identify where EDR/SIEM/IDS missed activity.</w:t>
            </w:r>
          </w:p>
        </w:tc>
        <w:tc>
          <w:tcPr>
            <w:tcW w:w="0" w:type="auto"/>
            <w:tcMar>
              <w:top w:w="30" w:type="dxa"/>
              <w:left w:w="45" w:type="dxa"/>
              <w:bottom w:w="30" w:type="dxa"/>
              <w:right w:w="45" w:type="dxa"/>
            </w:tcMar>
            <w:hideMark/>
          </w:tcPr>
          <w:p w14:paraId="6F56F354" w14:textId="77777777" w:rsidR="00822905" w:rsidRPr="00C312F4" w:rsidRDefault="00822905" w:rsidP="006E3DBC">
            <w:pPr>
              <w:spacing w:after="0" w:line="240" w:lineRule="auto"/>
              <w:jc w:val="center"/>
              <w:rPr>
                <w:rFonts w:ascii="Times New Roman" w:eastAsia="Times New Roman" w:hAnsi="Times New Roman" w:cs="Times New Roman"/>
              </w:rPr>
            </w:pPr>
            <w:r w:rsidRPr="00C312F4">
              <w:rPr>
                <w:rFonts w:ascii="Times New Roman" w:eastAsia="Times New Roman" w:hAnsi="Times New Roman" w:cs="Times New Roman"/>
              </w:rPr>
              <w:t>8</w:t>
            </w:r>
          </w:p>
        </w:tc>
        <w:tc>
          <w:tcPr>
            <w:tcW w:w="0" w:type="auto"/>
            <w:tcMar>
              <w:top w:w="30" w:type="dxa"/>
              <w:left w:w="45" w:type="dxa"/>
              <w:bottom w:w="30" w:type="dxa"/>
              <w:right w:w="45" w:type="dxa"/>
            </w:tcMar>
            <w:hideMark/>
          </w:tcPr>
          <w:p w14:paraId="75C1D087" w14:textId="77777777" w:rsidR="00822905" w:rsidRPr="00C312F4" w:rsidRDefault="00822905" w:rsidP="006E3DBC">
            <w:pPr>
              <w:spacing w:after="0" w:line="240" w:lineRule="auto"/>
              <w:jc w:val="center"/>
              <w:rPr>
                <w:rFonts w:ascii="Times New Roman" w:eastAsia="Times New Roman" w:hAnsi="Times New Roman" w:cs="Times New Roman"/>
              </w:rPr>
            </w:pPr>
            <w:r w:rsidRPr="00C312F4">
              <w:rPr>
                <w:rFonts w:ascii="Times New Roman" w:eastAsia="Times New Roman" w:hAnsi="Times New Roman" w:cs="Times New Roman"/>
              </w:rPr>
              <w:t>9</w:t>
            </w:r>
          </w:p>
        </w:tc>
      </w:tr>
      <w:tr w:rsidR="00822905" w:rsidRPr="00C312F4" w14:paraId="31422E4E" w14:textId="77777777" w:rsidTr="006E3DBC">
        <w:trPr>
          <w:trHeight w:val="315"/>
        </w:trPr>
        <w:tc>
          <w:tcPr>
            <w:tcW w:w="0" w:type="auto"/>
            <w:tcMar>
              <w:top w:w="30" w:type="dxa"/>
              <w:left w:w="45" w:type="dxa"/>
              <w:bottom w:w="30" w:type="dxa"/>
              <w:right w:w="45" w:type="dxa"/>
            </w:tcMar>
            <w:hideMark/>
          </w:tcPr>
          <w:p w14:paraId="1F9E8D89" w14:textId="77777777" w:rsidR="00822905" w:rsidRPr="00C312F4" w:rsidRDefault="00822905" w:rsidP="006E3DBC">
            <w:pPr>
              <w:spacing w:after="0" w:line="240" w:lineRule="auto"/>
              <w:jc w:val="center"/>
              <w:rPr>
                <w:rFonts w:ascii="Times New Roman" w:eastAsia="Times New Roman" w:hAnsi="Times New Roman" w:cs="Times New Roman"/>
              </w:rPr>
            </w:pPr>
            <w:r w:rsidRPr="00C312F4">
              <w:rPr>
                <w:rFonts w:ascii="Times New Roman" w:eastAsia="Times New Roman" w:hAnsi="Times New Roman" w:cs="Times New Roman"/>
              </w:rPr>
              <w:t>Strategic Technical Recommendations (5.1.4)</w:t>
            </w:r>
          </w:p>
        </w:tc>
        <w:tc>
          <w:tcPr>
            <w:tcW w:w="0" w:type="auto"/>
            <w:tcMar>
              <w:top w:w="30" w:type="dxa"/>
              <w:left w:w="45" w:type="dxa"/>
              <w:bottom w:w="30" w:type="dxa"/>
              <w:right w:w="45" w:type="dxa"/>
            </w:tcMar>
            <w:hideMark/>
          </w:tcPr>
          <w:p w14:paraId="20A87645" w14:textId="77777777" w:rsidR="00822905" w:rsidRPr="00C312F4" w:rsidRDefault="00822905" w:rsidP="006E3DBC">
            <w:pPr>
              <w:spacing w:after="0" w:line="240" w:lineRule="auto"/>
              <w:jc w:val="center"/>
              <w:rPr>
                <w:rFonts w:ascii="Times New Roman" w:eastAsia="Times New Roman" w:hAnsi="Times New Roman" w:cs="Times New Roman"/>
              </w:rPr>
            </w:pPr>
            <w:r w:rsidRPr="00C312F4">
              <w:rPr>
                <w:rFonts w:ascii="Times New Roman" w:eastAsia="Times New Roman" w:hAnsi="Times New Roman" w:cs="Times New Roman"/>
              </w:rPr>
              <w:t>EDR tuning, segmentation, and control improvements.</w:t>
            </w:r>
          </w:p>
        </w:tc>
        <w:tc>
          <w:tcPr>
            <w:tcW w:w="0" w:type="auto"/>
            <w:tcMar>
              <w:top w:w="30" w:type="dxa"/>
              <w:left w:w="45" w:type="dxa"/>
              <w:bottom w:w="30" w:type="dxa"/>
              <w:right w:w="45" w:type="dxa"/>
            </w:tcMar>
            <w:hideMark/>
          </w:tcPr>
          <w:p w14:paraId="79CE0310" w14:textId="77777777" w:rsidR="00822905" w:rsidRPr="00C312F4" w:rsidRDefault="00822905" w:rsidP="006E3DBC">
            <w:pPr>
              <w:spacing w:after="0" w:line="240" w:lineRule="auto"/>
              <w:jc w:val="center"/>
              <w:rPr>
                <w:rFonts w:ascii="Times New Roman" w:eastAsia="Times New Roman" w:hAnsi="Times New Roman" w:cs="Times New Roman"/>
              </w:rPr>
            </w:pPr>
            <w:r w:rsidRPr="00C312F4">
              <w:rPr>
                <w:rFonts w:ascii="Times New Roman" w:eastAsia="Times New Roman" w:hAnsi="Times New Roman" w:cs="Times New Roman"/>
              </w:rPr>
              <w:t>7</w:t>
            </w:r>
          </w:p>
        </w:tc>
        <w:tc>
          <w:tcPr>
            <w:tcW w:w="0" w:type="auto"/>
            <w:tcMar>
              <w:top w:w="30" w:type="dxa"/>
              <w:left w:w="45" w:type="dxa"/>
              <w:bottom w:w="30" w:type="dxa"/>
              <w:right w:w="45" w:type="dxa"/>
            </w:tcMar>
            <w:hideMark/>
          </w:tcPr>
          <w:p w14:paraId="6F588062" w14:textId="77777777" w:rsidR="00822905" w:rsidRPr="00C312F4" w:rsidRDefault="00822905" w:rsidP="006E3DBC">
            <w:pPr>
              <w:spacing w:after="0" w:line="240" w:lineRule="auto"/>
              <w:jc w:val="center"/>
              <w:rPr>
                <w:rFonts w:ascii="Times New Roman" w:eastAsia="Times New Roman" w:hAnsi="Times New Roman" w:cs="Times New Roman"/>
              </w:rPr>
            </w:pPr>
            <w:r w:rsidRPr="00C312F4">
              <w:rPr>
                <w:rFonts w:ascii="Times New Roman" w:eastAsia="Times New Roman" w:hAnsi="Times New Roman" w:cs="Times New Roman"/>
              </w:rPr>
              <w:t>8</w:t>
            </w:r>
          </w:p>
        </w:tc>
      </w:tr>
      <w:tr w:rsidR="00822905" w:rsidRPr="00C312F4" w14:paraId="3D67FBD4" w14:textId="77777777" w:rsidTr="006E3DBC">
        <w:trPr>
          <w:trHeight w:val="315"/>
        </w:trPr>
        <w:tc>
          <w:tcPr>
            <w:tcW w:w="0" w:type="auto"/>
            <w:tcMar>
              <w:top w:w="30" w:type="dxa"/>
              <w:left w:w="45" w:type="dxa"/>
              <w:bottom w:w="30" w:type="dxa"/>
              <w:right w:w="45" w:type="dxa"/>
            </w:tcMar>
            <w:hideMark/>
          </w:tcPr>
          <w:p w14:paraId="52F7462B" w14:textId="77777777" w:rsidR="00822905" w:rsidRPr="00C312F4" w:rsidRDefault="00822905" w:rsidP="006E3DBC">
            <w:pPr>
              <w:spacing w:after="0" w:line="240" w:lineRule="auto"/>
              <w:jc w:val="center"/>
              <w:rPr>
                <w:rFonts w:ascii="Times New Roman" w:eastAsia="Times New Roman" w:hAnsi="Times New Roman" w:cs="Times New Roman"/>
              </w:rPr>
            </w:pPr>
            <w:r w:rsidRPr="00C312F4">
              <w:rPr>
                <w:rFonts w:ascii="Times New Roman" w:eastAsia="Times New Roman" w:hAnsi="Times New Roman" w:cs="Times New Roman"/>
              </w:rPr>
              <w:t>Executive Brief – Summary (5.2)</w:t>
            </w:r>
          </w:p>
        </w:tc>
        <w:tc>
          <w:tcPr>
            <w:tcW w:w="0" w:type="auto"/>
            <w:tcMar>
              <w:top w:w="30" w:type="dxa"/>
              <w:left w:w="45" w:type="dxa"/>
              <w:bottom w:w="30" w:type="dxa"/>
              <w:right w:w="45" w:type="dxa"/>
            </w:tcMar>
            <w:hideMark/>
          </w:tcPr>
          <w:p w14:paraId="734BC5AC" w14:textId="77777777" w:rsidR="00822905" w:rsidRPr="00C312F4" w:rsidRDefault="00822905" w:rsidP="006E3DBC">
            <w:pPr>
              <w:spacing w:after="0" w:line="240" w:lineRule="auto"/>
              <w:jc w:val="center"/>
              <w:rPr>
                <w:rFonts w:ascii="Times New Roman" w:eastAsia="Times New Roman" w:hAnsi="Times New Roman" w:cs="Times New Roman"/>
              </w:rPr>
            </w:pPr>
            <w:r w:rsidRPr="00C312F4">
              <w:rPr>
                <w:rFonts w:ascii="Times New Roman" w:eastAsia="Times New Roman" w:hAnsi="Times New Roman" w:cs="Times New Roman"/>
              </w:rPr>
              <w:t>High</w:t>
            </w:r>
            <w:r w:rsidRPr="00C312F4">
              <w:rPr>
                <w:rFonts w:ascii="Times New Roman" w:eastAsia="Times New Roman" w:hAnsi="Times New Roman" w:cs="Times New Roman"/>
              </w:rPr>
              <w:noBreakHyphen/>
              <w:t>level narrative for CPC board.</w:t>
            </w:r>
          </w:p>
        </w:tc>
        <w:tc>
          <w:tcPr>
            <w:tcW w:w="0" w:type="auto"/>
            <w:tcMar>
              <w:top w:w="30" w:type="dxa"/>
              <w:left w:w="45" w:type="dxa"/>
              <w:bottom w:w="30" w:type="dxa"/>
              <w:right w:w="45" w:type="dxa"/>
            </w:tcMar>
            <w:hideMark/>
          </w:tcPr>
          <w:p w14:paraId="3CEB4076" w14:textId="77777777" w:rsidR="00822905" w:rsidRPr="00C312F4" w:rsidRDefault="00822905" w:rsidP="006E3DBC">
            <w:pPr>
              <w:spacing w:after="0" w:line="240" w:lineRule="auto"/>
              <w:jc w:val="center"/>
              <w:rPr>
                <w:rFonts w:ascii="Times New Roman" w:eastAsia="Times New Roman" w:hAnsi="Times New Roman" w:cs="Times New Roman"/>
              </w:rPr>
            </w:pPr>
            <w:r w:rsidRPr="00C312F4">
              <w:rPr>
                <w:rFonts w:ascii="Times New Roman" w:eastAsia="Times New Roman" w:hAnsi="Times New Roman" w:cs="Times New Roman"/>
              </w:rPr>
              <w:t>6</w:t>
            </w:r>
          </w:p>
        </w:tc>
        <w:tc>
          <w:tcPr>
            <w:tcW w:w="0" w:type="auto"/>
            <w:tcMar>
              <w:top w:w="30" w:type="dxa"/>
              <w:left w:w="45" w:type="dxa"/>
              <w:bottom w:w="30" w:type="dxa"/>
              <w:right w:w="45" w:type="dxa"/>
            </w:tcMar>
            <w:hideMark/>
          </w:tcPr>
          <w:p w14:paraId="2814B4C7" w14:textId="77777777" w:rsidR="00822905" w:rsidRPr="00C312F4" w:rsidRDefault="00822905" w:rsidP="006E3DBC">
            <w:pPr>
              <w:spacing w:after="0" w:line="240" w:lineRule="auto"/>
              <w:jc w:val="center"/>
              <w:rPr>
                <w:rFonts w:ascii="Times New Roman" w:eastAsia="Times New Roman" w:hAnsi="Times New Roman" w:cs="Times New Roman"/>
              </w:rPr>
            </w:pPr>
            <w:r w:rsidRPr="00C312F4">
              <w:rPr>
                <w:rFonts w:ascii="Times New Roman" w:eastAsia="Times New Roman" w:hAnsi="Times New Roman" w:cs="Times New Roman"/>
              </w:rPr>
              <w:t>7</w:t>
            </w:r>
          </w:p>
        </w:tc>
      </w:tr>
      <w:tr w:rsidR="00822905" w:rsidRPr="00C312F4" w14:paraId="176708D7" w14:textId="77777777" w:rsidTr="006E3DBC">
        <w:trPr>
          <w:trHeight w:val="315"/>
        </w:trPr>
        <w:tc>
          <w:tcPr>
            <w:tcW w:w="0" w:type="auto"/>
            <w:tcMar>
              <w:top w:w="30" w:type="dxa"/>
              <w:left w:w="45" w:type="dxa"/>
              <w:bottom w:w="30" w:type="dxa"/>
              <w:right w:w="45" w:type="dxa"/>
            </w:tcMar>
            <w:hideMark/>
          </w:tcPr>
          <w:p w14:paraId="5934BD12" w14:textId="77777777" w:rsidR="00822905" w:rsidRPr="00C312F4" w:rsidRDefault="00822905" w:rsidP="006E3DBC">
            <w:pPr>
              <w:spacing w:after="0" w:line="240" w:lineRule="auto"/>
              <w:jc w:val="center"/>
              <w:rPr>
                <w:rFonts w:ascii="Times New Roman" w:eastAsia="Times New Roman" w:hAnsi="Times New Roman" w:cs="Times New Roman"/>
              </w:rPr>
            </w:pPr>
            <w:r w:rsidRPr="00C312F4">
              <w:rPr>
                <w:rFonts w:ascii="Times New Roman" w:eastAsia="Times New Roman" w:hAnsi="Times New Roman" w:cs="Times New Roman"/>
              </w:rPr>
              <w:t>Business Risk Focus (5.2.1)</w:t>
            </w:r>
          </w:p>
        </w:tc>
        <w:tc>
          <w:tcPr>
            <w:tcW w:w="0" w:type="auto"/>
            <w:tcMar>
              <w:top w:w="30" w:type="dxa"/>
              <w:left w:w="45" w:type="dxa"/>
              <w:bottom w:w="30" w:type="dxa"/>
              <w:right w:w="45" w:type="dxa"/>
            </w:tcMar>
            <w:hideMark/>
          </w:tcPr>
          <w:p w14:paraId="57463933" w14:textId="77777777" w:rsidR="00822905" w:rsidRPr="00C312F4" w:rsidRDefault="00822905" w:rsidP="006E3DBC">
            <w:pPr>
              <w:spacing w:after="0" w:line="240" w:lineRule="auto"/>
              <w:jc w:val="center"/>
              <w:rPr>
                <w:rFonts w:ascii="Times New Roman" w:eastAsia="Times New Roman" w:hAnsi="Times New Roman" w:cs="Times New Roman"/>
              </w:rPr>
            </w:pPr>
            <w:r w:rsidRPr="00C312F4">
              <w:rPr>
                <w:rFonts w:ascii="Times New Roman" w:eastAsia="Times New Roman" w:hAnsi="Times New Roman" w:cs="Times New Roman"/>
              </w:rPr>
              <w:t>Explain financial, operational, and reputational risks.</w:t>
            </w:r>
          </w:p>
        </w:tc>
        <w:tc>
          <w:tcPr>
            <w:tcW w:w="0" w:type="auto"/>
            <w:tcMar>
              <w:top w:w="30" w:type="dxa"/>
              <w:left w:w="45" w:type="dxa"/>
              <w:bottom w:w="30" w:type="dxa"/>
              <w:right w:w="45" w:type="dxa"/>
            </w:tcMar>
            <w:hideMark/>
          </w:tcPr>
          <w:p w14:paraId="3C0D3551" w14:textId="77777777" w:rsidR="00822905" w:rsidRPr="00C312F4" w:rsidRDefault="00822905" w:rsidP="006E3DBC">
            <w:pPr>
              <w:spacing w:after="0" w:line="240" w:lineRule="auto"/>
              <w:jc w:val="center"/>
              <w:rPr>
                <w:rFonts w:ascii="Times New Roman" w:eastAsia="Times New Roman" w:hAnsi="Times New Roman" w:cs="Times New Roman"/>
              </w:rPr>
            </w:pPr>
            <w:r w:rsidRPr="00C312F4">
              <w:rPr>
                <w:rFonts w:ascii="Times New Roman" w:eastAsia="Times New Roman" w:hAnsi="Times New Roman" w:cs="Times New Roman"/>
              </w:rPr>
              <w:t>6</w:t>
            </w:r>
          </w:p>
        </w:tc>
        <w:tc>
          <w:tcPr>
            <w:tcW w:w="0" w:type="auto"/>
            <w:tcMar>
              <w:top w:w="30" w:type="dxa"/>
              <w:left w:w="45" w:type="dxa"/>
              <w:bottom w:w="30" w:type="dxa"/>
              <w:right w:w="45" w:type="dxa"/>
            </w:tcMar>
            <w:hideMark/>
          </w:tcPr>
          <w:p w14:paraId="61C32B75" w14:textId="77777777" w:rsidR="00822905" w:rsidRPr="00C312F4" w:rsidRDefault="00822905" w:rsidP="006E3DBC">
            <w:pPr>
              <w:spacing w:after="0" w:line="240" w:lineRule="auto"/>
              <w:jc w:val="center"/>
              <w:rPr>
                <w:rFonts w:ascii="Times New Roman" w:eastAsia="Times New Roman" w:hAnsi="Times New Roman" w:cs="Times New Roman"/>
              </w:rPr>
            </w:pPr>
            <w:r w:rsidRPr="00C312F4">
              <w:rPr>
                <w:rFonts w:ascii="Times New Roman" w:eastAsia="Times New Roman" w:hAnsi="Times New Roman" w:cs="Times New Roman"/>
              </w:rPr>
              <w:t>8</w:t>
            </w:r>
          </w:p>
        </w:tc>
      </w:tr>
      <w:tr w:rsidR="00822905" w:rsidRPr="00C312F4" w14:paraId="3676F61E" w14:textId="77777777" w:rsidTr="006E3DBC">
        <w:trPr>
          <w:trHeight w:val="315"/>
        </w:trPr>
        <w:tc>
          <w:tcPr>
            <w:tcW w:w="0" w:type="auto"/>
            <w:tcMar>
              <w:top w:w="30" w:type="dxa"/>
              <w:left w:w="45" w:type="dxa"/>
              <w:bottom w:w="30" w:type="dxa"/>
              <w:right w:w="45" w:type="dxa"/>
            </w:tcMar>
            <w:hideMark/>
          </w:tcPr>
          <w:p w14:paraId="66CAD1B5" w14:textId="77777777" w:rsidR="00822905" w:rsidRPr="00C312F4" w:rsidRDefault="00822905" w:rsidP="006E3DBC">
            <w:pPr>
              <w:spacing w:after="0" w:line="240" w:lineRule="auto"/>
              <w:jc w:val="center"/>
              <w:rPr>
                <w:rFonts w:ascii="Times New Roman" w:eastAsia="Times New Roman" w:hAnsi="Times New Roman" w:cs="Times New Roman"/>
              </w:rPr>
            </w:pPr>
            <w:r w:rsidRPr="00C312F4">
              <w:rPr>
                <w:rFonts w:ascii="Times New Roman" w:eastAsia="Times New Roman" w:hAnsi="Times New Roman" w:cs="Times New Roman"/>
              </w:rPr>
              <w:t>Investment Justification (5.2.2)</w:t>
            </w:r>
          </w:p>
        </w:tc>
        <w:tc>
          <w:tcPr>
            <w:tcW w:w="0" w:type="auto"/>
            <w:tcMar>
              <w:top w:w="30" w:type="dxa"/>
              <w:left w:w="45" w:type="dxa"/>
              <w:bottom w:w="30" w:type="dxa"/>
              <w:right w:w="45" w:type="dxa"/>
            </w:tcMar>
            <w:hideMark/>
          </w:tcPr>
          <w:p w14:paraId="0DDBF00A" w14:textId="77777777" w:rsidR="00822905" w:rsidRPr="00C312F4" w:rsidRDefault="00822905" w:rsidP="006E3DBC">
            <w:pPr>
              <w:spacing w:after="0" w:line="240" w:lineRule="auto"/>
              <w:jc w:val="center"/>
              <w:rPr>
                <w:rFonts w:ascii="Times New Roman" w:eastAsia="Times New Roman" w:hAnsi="Times New Roman" w:cs="Times New Roman"/>
              </w:rPr>
            </w:pPr>
            <w:r w:rsidRPr="00C312F4">
              <w:rPr>
                <w:rFonts w:ascii="Times New Roman" w:eastAsia="Times New Roman" w:hAnsi="Times New Roman" w:cs="Times New Roman"/>
              </w:rPr>
              <w:t>Explain ROI of EDR, MFA, segmentation, training.</w:t>
            </w:r>
          </w:p>
        </w:tc>
        <w:tc>
          <w:tcPr>
            <w:tcW w:w="0" w:type="auto"/>
            <w:tcMar>
              <w:top w:w="30" w:type="dxa"/>
              <w:left w:w="45" w:type="dxa"/>
              <w:bottom w:w="30" w:type="dxa"/>
              <w:right w:w="45" w:type="dxa"/>
            </w:tcMar>
            <w:hideMark/>
          </w:tcPr>
          <w:p w14:paraId="49945698" w14:textId="77777777" w:rsidR="00822905" w:rsidRPr="00C312F4" w:rsidRDefault="00822905" w:rsidP="006E3DBC">
            <w:pPr>
              <w:spacing w:after="0" w:line="240" w:lineRule="auto"/>
              <w:jc w:val="center"/>
              <w:rPr>
                <w:rFonts w:ascii="Times New Roman" w:eastAsia="Times New Roman" w:hAnsi="Times New Roman" w:cs="Times New Roman"/>
              </w:rPr>
            </w:pPr>
            <w:r w:rsidRPr="00C312F4">
              <w:rPr>
                <w:rFonts w:ascii="Times New Roman" w:eastAsia="Times New Roman" w:hAnsi="Times New Roman" w:cs="Times New Roman"/>
              </w:rPr>
              <w:t>7</w:t>
            </w:r>
          </w:p>
        </w:tc>
        <w:tc>
          <w:tcPr>
            <w:tcW w:w="0" w:type="auto"/>
            <w:tcMar>
              <w:top w:w="30" w:type="dxa"/>
              <w:left w:w="45" w:type="dxa"/>
              <w:bottom w:w="30" w:type="dxa"/>
              <w:right w:w="45" w:type="dxa"/>
            </w:tcMar>
            <w:hideMark/>
          </w:tcPr>
          <w:p w14:paraId="5ACAF071" w14:textId="77777777" w:rsidR="00822905" w:rsidRPr="00C312F4" w:rsidRDefault="00822905" w:rsidP="006E3DBC">
            <w:pPr>
              <w:spacing w:after="0" w:line="240" w:lineRule="auto"/>
              <w:jc w:val="center"/>
              <w:rPr>
                <w:rFonts w:ascii="Times New Roman" w:eastAsia="Times New Roman" w:hAnsi="Times New Roman" w:cs="Times New Roman"/>
              </w:rPr>
            </w:pPr>
            <w:r w:rsidRPr="00C312F4">
              <w:rPr>
                <w:rFonts w:ascii="Times New Roman" w:eastAsia="Times New Roman" w:hAnsi="Times New Roman" w:cs="Times New Roman"/>
              </w:rPr>
              <w:t>8</w:t>
            </w:r>
          </w:p>
        </w:tc>
      </w:tr>
      <w:tr w:rsidR="00822905" w:rsidRPr="00C312F4" w14:paraId="4078248B" w14:textId="77777777" w:rsidTr="006E3DBC">
        <w:trPr>
          <w:trHeight w:val="315"/>
        </w:trPr>
        <w:tc>
          <w:tcPr>
            <w:tcW w:w="0" w:type="auto"/>
            <w:tcMar>
              <w:top w:w="30" w:type="dxa"/>
              <w:left w:w="45" w:type="dxa"/>
              <w:bottom w:w="30" w:type="dxa"/>
              <w:right w:w="45" w:type="dxa"/>
            </w:tcMar>
            <w:hideMark/>
          </w:tcPr>
          <w:p w14:paraId="0CCCB94A" w14:textId="77777777" w:rsidR="00822905" w:rsidRPr="00C312F4" w:rsidRDefault="00822905" w:rsidP="006E3DBC">
            <w:pPr>
              <w:spacing w:after="0" w:line="240" w:lineRule="auto"/>
              <w:jc w:val="center"/>
              <w:rPr>
                <w:rFonts w:ascii="Times New Roman" w:eastAsia="Times New Roman" w:hAnsi="Times New Roman" w:cs="Times New Roman"/>
              </w:rPr>
            </w:pPr>
            <w:r w:rsidRPr="00C312F4">
              <w:rPr>
                <w:rFonts w:ascii="Times New Roman" w:eastAsia="Times New Roman" w:hAnsi="Times New Roman" w:cs="Times New Roman"/>
              </w:rPr>
              <w:t>Strategic Impact Discussion (5.2.3)</w:t>
            </w:r>
          </w:p>
        </w:tc>
        <w:tc>
          <w:tcPr>
            <w:tcW w:w="0" w:type="auto"/>
            <w:tcMar>
              <w:top w:w="30" w:type="dxa"/>
              <w:left w:w="45" w:type="dxa"/>
              <w:bottom w:w="30" w:type="dxa"/>
              <w:right w:w="45" w:type="dxa"/>
            </w:tcMar>
            <w:hideMark/>
          </w:tcPr>
          <w:p w14:paraId="24ECFDF0" w14:textId="77777777" w:rsidR="00822905" w:rsidRPr="00C312F4" w:rsidRDefault="00822905" w:rsidP="006E3DBC">
            <w:pPr>
              <w:spacing w:after="0" w:line="240" w:lineRule="auto"/>
              <w:jc w:val="center"/>
              <w:rPr>
                <w:rFonts w:ascii="Times New Roman" w:eastAsia="Times New Roman" w:hAnsi="Times New Roman" w:cs="Times New Roman"/>
              </w:rPr>
            </w:pPr>
            <w:r w:rsidRPr="00C312F4">
              <w:rPr>
                <w:rFonts w:ascii="Times New Roman" w:eastAsia="Times New Roman" w:hAnsi="Times New Roman" w:cs="Times New Roman"/>
              </w:rPr>
              <w:t>Link recommendations to long</w:t>
            </w:r>
            <w:r w:rsidRPr="00C312F4">
              <w:rPr>
                <w:rFonts w:ascii="Times New Roman" w:eastAsia="Times New Roman" w:hAnsi="Times New Roman" w:cs="Times New Roman"/>
              </w:rPr>
              <w:noBreakHyphen/>
              <w:t>term business benefits.</w:t>
            </w:r>
          </w:p>
        </w:tc>
        <w:tc>
          <w:tcPr>
            <w:tcW w:w="0" w:type="auto"/>
            <w:tcMar>
              <w:top w:w="30" w:type="dxa"/>
              <w:left w:w="45" w:type="dxa"/>
              <w:bottom w:w="30" w:type="dxa"/>
              <w:right w:w="45" w:type="dxa"/>
            </w:tcMar>
            <w:hideMark/>
          </w:tcPr>
          <w:p w14:paraId="32D6A08D" w14:textId="77777777" w:rsidR="00822905" w:rsidRPr="00C312F4" w:rsidRDefault="00822905" w:rsidP="006E3DBC">
            <w:pPr>
              <w:spacing w:after="0" w:line="240" w:lineRule="auto"/>
              <w:jc w:val="center"/>
              <w:rPr>
                <w:rFonts w:ascii="Times New Roman" w:eastAsia="Times New Roman" w:hAnsi="Times New Roman" w:cs="Times New Roman"/>
              </w:rPr>
            </w:pPr>
            <w:r w:rsidRPr="00C312F4">
              <w:rPr>
                <w:rFonts w:ascii="Times New Roman" w:eastAsia="Times New Roman" w:hAnsi="Times New Roman" w:cs="Times New Roman"/>
              </w:rPr>
              <w:t>6</w:t>
            </w:r>
          </w:p>
        </w:tc>
        <w:tc>
          <w:tcPr>
            <w:tcW w:w="0" w:type="auto"/>
            <w:tcMar>
              <w:top w:w="30" w:type="dxa"/>
              <w:left w:w="45" w:type="dxa"/>
              <w:bottom w:w="30" w:type="dxa"/>
              <w:right w:w="45" w:type="dxa"/>
            </w:tcMar>
            <w:hideMark/>
          </w:tcPr>
          <w:p w14:paraId="6EDA1C2F" w14:textId="77777777" w:rsidR="00822905" w:rsidRPr="00C312F4" w:rsidRDefault="00822905" w:rsidP="006E3DBC">
            <w:pPr>
              <w:spacing w:after="0" w:line="240" w:lineRule="auto"/>
              <w:jc w:val="center"/>
              <w:rPr>
                <w:rFonts w:ascii="Times New Roman" w:eastAsia="Times New Roman" w:hAnsi="Times New Roman" w:cs="Times New Roman"/>
              </w:rPr>
            </w:pPr>
            <w:r w:rsidRPr="00C312F4">
              <w:rPr>
                <w:rFonts w:ascii="Times New Roman" w:eastAsia="Times New Roman" w:hAnsi="Times New Roman" w:cs="Times New Roman"/>
              </w:rPr>
              <w:t>8</w:t>
            </w:r>
          </w:p>
        </w:tc>
      </w:tr>
    </w:tbl>
    <w:p w14:paraId="5C1ED0DF" w14:textId="77777777" w:rsidR="00822905" w:rsidRDefault="00822905" w:rsidP="002A6BC2">
      <w:pPr>
        <w:spacing w:before="105" w:after="105" w:line="360" w:lineRule="auto"/>
        <w:rPr>
          <w:rFonts w:ascii="Times New Roman" w:hAnsi="Times New Roman" w:cs="Times New Roman"/>
          <w:b/>
        </w:rPr>
      </w:pPr>
    </w:p>
    <w:p w14:paraId="253FD5D4" w14:textId="77777777" w:rsidR="00822905" w:rsidRPr="00C312F4" w:rsidRDefault="00822905" w:rsidP="002A6BC2">
      <w:pPr>
        <w:spacing w:before="105" w:after="105" w:line="360" w:lineRule="auto"/>
        <w:jc w:val="center"/>
        <w:rPr>
          <w:rFonts w:ascii="Times New Roman" w:hAnsi="Times New Roman" w:cs="Times New Roman"/>
          <w:b/>
        </w:rPr>
      </w:pPr>
      <w:r>
        <w:rPr>
          <w:rFonts w:ascii="Times New Roman" w:hAnsi="Times New Roman" w:cs="Times New Roman"/>
          <w:b/>
          <w:noProof/>
        </w:rPr>
        <w:lastRenderedPageBreak/>
        <w:drawing>
          <wp:inline distT="0" distB="0" distL="0" distR="0" wp14:anchorId="4AB09E14" wp14:editId="74AD3C1B">
            <wp:extent cx="5486400" cy="3200400"/>
            <wp:effectExtent l="0" t="0" r="19050" b="19050"/>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1CFADF30" w14:textId="77777777" w:rsidR="00822905" w:rsidRPr="00332D82" w:rsidRDefault="00822905" w:rsidP="002A6BC2">
      <w:pPr>
        <w:spacing w:before="105" w:after="105" w:line="360" w:lineRule="auto"/>
        <w:jc w:val="center"/>
        <w:rPr>
          <w:rFonts w:ascii="Times New Roman" w:hAnsi="Times New Roman" w:cs="Times New Roman"/>
        </w:rPr>
      </w:pPr>
      <w:r>
        <w:rPr>
          <w:rFonts w:ascii="Times New Roman" w:eastAsia="inter" w:hAnsi="Times New Roman" w:cs="Times New Roman"/>
          <w:b/>
          <w:color w:val="000000"/>
        </w:rPr>
        <w:t>Fig.-9</w:t>
      </w:r>
      <w:r w:rsidRPr="00332D82">
        <w:rPr>
          <w:rFonts w:ascii="Times New Roman" w:eastAsia="inter" w:hAnsi="Times New Roman" w:cs="Times New Roman"/>
          <w:b/>
          <w:color w:val="000000"/>
        </w:rPr>
        <w:t>:</w:t>
      </w:r>
      <w:r>
        <w:rPr>
          <w:rFonts w:ascii="Times New Roman" w:eastAsia="inter" w:hAnsi="Times New Roman" w:cs="Times New Roman"/>
          <w:color w:val="000000"/>
        </w:rPr>
        <w:t xml:space="preserve"> </w:t>
      </w:r>
      <w:r w:rsidRPr="00332D82">
        <w:rPr>
          <w:rFonts w:ascii="Times New Roman" w:eastAsia="inter" w:hAnsi="Times New Roman" w:cs="Times New Roman"/>
          <w:color w:val="000000"/>
        </w:rPr>
        <w:t xml:space="preserve">Bar Chart of Effort and </w:t>
      </w:r>
      <w:r>
        <w:rPr>
          <w:rFonts w:ascii="Times New Roman" w:eastAsia="inter" w:hAnsi="Times New Roman" w:cs="Times New Roman"/>
          <w:color w:val="000000"/>
        </w:rPr>
        <w:t>Depth across Reporting Sections</w:t>
      </w:r>
    </w:p>
    <w:p w14:paraId="5F50FE9D" w14:textId="77777777" w:rsidR="00822905" w:rsidRPr="00CE0E78" w:rsidRDefault="00822905" w:rsidP="002A6BC2">
      <w:pPr>
        <w:spacing w:line="360" w:lineRule="auto"/>
        <w:jc w:val="both"/>
        <w:rPr>
          <w:rFonts w:ascii="Times New Roman" w:hAnsi="Times New Roman" w:cs="Times New Roman"/>
        </w:rPr>
      </w:pPr>
    </w:p>
    <w:p w14:paraId="4144C67F" w14:textId="77777777" w:rsidR="00822905" w:rsidRPr="009C6639" w:rsidRDefault="00822905" w:rsidP="006C7D66">
      <w:pPr>
        <w:spacing w:line="360" w:lineRule="auto"/>
        <w:jc w:val="both"/>
        <w:rPr>
          <w:rFonts w:ascii="Times New Roman" w:hAnsi="Times New Roman" w:cs="Times New Roman"/>
          <w:b/>
        </w:rPr>
      </w:pPr>
      <w:r w:rsidRPr="009C6639">
        <w:rPr>
          <w:rFonts w:ascii="Times New Roman" w:hAnsi="Times New Roman" w:cs="Times New Roman"/>
          <w:b/>
        </w:rPr>
        <w:t>5.1.1 Capturing TTPs and MITRE ATT&amp;CK ® IDs</w:t>
      </w:r>
    </w:p>
    <w:p w14:paraId="067FBA7A"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 xml:space="preserve">During a Red Team engagement, it is crucial to record the Tactics, Techniques, and Procedures (TTPs) of the opponent, and their related MITRE ATT&amp;CK® IDs, to give a guided and detailed analysis of the attack. Based on the different phases in an attack, such as initial access, exfiltration, </w:t>
      </w:r>
      <w:proofErr w:type="spellStart"/>
      <w:r w:rsidRPr="00CE0E78">
        <w:rPr>
          <w:rFonts w:ascii="Times New Roman" w:hAnsi="Times New Roman" w:cs="Times New Roman"/>
        </w:rPr>
        <w:t>etc</w:t>
      </w:r>
      <w:proofErr w:type="spellEnd"/>
      <w:r w:rsidRPr="00CE0E78">
        <w:rPr>
          <w:rFonts w:ascii="Times New Roman" w:hAnsi="Times New Roman" w:cs="Times New Roman"/>
        </w:rPr>
        <w:t>, the MITRE ATT&amp;CK prescription Framework is used to trace the methods used by the attacker to each specific tactic.</w:t>
      </w:r>
    </w:p>
    <w:p w14:paraId="6D21809B" w14:textId="77777777" w:rsidR="00822905" w:rsidRDefault="00822905" w:rsidP="006C7D66">
      <w:pPr>
        <w:spacing w:line="360" w:lineRule="auto"/>
        <w:jc w:val="both"/>
        <w:rPr>
          <w:rFonts w:ascii="Times New Roman" w:hAnsi="Times New Roman" w:cs="Times New Roman"/>
        </w:rPr>
      </w:pPr>
      <w:r w:rsidRPr="00CE0E78">
        <w:rPr>
          <w:rFonts w:ascii="Times New Roman" w:hAnsi="Times New Roman" w:cs="Times New Roman"/>
        </w:rPr>
        <w:t>There should be a TTP corresponding to its corresponding MITRE ATTack ID that can be used to reference by security teams to get an understanding of how the adversary executed the attack. As an example, Spear phishing Attachment (T1566.001) or Credential Dumping (T1003). This documentation is not only used in knowing of the flow of the attack, but also gives actionable insights to the enhancement of the mechanisms of defense. Mapping the TTPs to the MITRE ATT&amp;CK ® Matrix allows an organization to detect security control gaps and enhance its threat detection strategies.</w:t>
      </w:r>
    </w:p>
    <w:p w14:paraId="394FB38B" w14:textId="77777777" w:rsidR="00822905" w:rsidRDefault="00822905" w:rsidP="006C7D66">
      <w:pPr>
        <w:spacing w:line="360" w:lineRule="auto"/>
        <w:jc w:val="both"/>
        <w:rPr>
          <w:rFonts w:ascii="Times New Roman" w:hAnsi="Times New Roman" w:cs="Times New Roman"/>
        </w:rPr>
      </w:pPr>
    </w:p>
    <w:p w14:paraId="41A7B170" w14:textId="77777777" w:rsidR="00822905" w:rsidRDefault="00822905" w:rsidP="006C7D66">
      <w:pPr>
        <w:spacing w:line="360" w:lineRule="auto"/>
        <w:jc w:val="both"/>
        <w:rPr>
          <w:rFonts w:ascii="Times New Roman" w:hAnsi="Times New Roman" w:cs="Times New Roman"/>
        </w:rPr>
      </w:pPr>
    </w:p>
    <w:p w14:paraId="594EFCA3" w14:textId="77777777" w:rsidR="00822905" w:rsidRDefault="00822905" w:rsidP="006C7D66">
      <w:pPr>
        <w:spacing w:line="360" w:lineRule="auto"/>
        <w:jc w:val="both"/>
        <w:rPr>
          <w:rFonts w:ascii="Times New Roman" w:hAnsi="Times New Roman" w:cs="Times New Roman"/>
        </w:rPr>
      </w:pPr>
    </w:p>
    <w:p w14:paraId="463EE915" w14:textId="77777777" w:rsidR="00822905" w:rsidRPr="009C6639" w:rsidRDefault="00822905" w:rsidP="006C7D66">
      <w:pPr>
        <w:spacing w:line="360" w:lineRule="auto"/>
        <w:jc w:val="both"/>
        <w:rPr>
          <w:rFonts w:ascii="Times New Roman" w:hAnsi="Times New Roman" w:cs="Times New Roman"/>
          <w:b/>
        </w:rPr>
      </w:pPr>
      <w:r w:rsidRPr="009C6639">
        <w:rPr>
          <w:rFonts w:ascii="Times New Roman" w:hAnsi="Times New Roman" w:cs="Times New Roman"/>
          <w:b/>
        </w:rPr>
        <w:lastRenderedPageBreak/>
        <w:t>5.1.2 Fulfill Adequate Citation and utilization of Applicable Literature</w:t>
      </w:r>
    </w:p>
    <w:p w14:paraId="7680ABBC"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Citations and reference to the use of appropriate literature is one of the most important factors that preserve the originality and high academic standards of a cybersecurity report. The requirement of peer-reviewed journals, government reports, and industry publications presents credible information that can be used to substantiate the analysis and recommendation that will be made in the report. References to such sources allow basing the work on sufficiently credible and recent research, which reinforces the conclusions and gives the recommendations, presented a sense of validity.</w:t>
      </w:r>
    </w:p>
    <w:p w14:paraId="414934B9"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When using the theoretical concepts, academic articles, case studies in real world and government publications (as sources) are also significant to be referred to. Citation format must be applicable when using such references and should be done all through the document. This does not only provide credit to the original writers but actually allows the reader to trace the references, authenticate knowledge and venture deeper into it. Well-researched and reliable cybersecurity assessment cannot be supported without proper citations.</w:t>
      </w:r>
    </w:p>
    <w:p w14:paraId="30786690" w14:textId="77777777" w:rsidR="00822905" w:rsidRPr="009C6639" w:rsidRDefault="00822905" w:rsidP="006C7D66">
      <w:pPr>
        <w:spacing w:line="360" w:lineRule="auto"/>
        <w:jc w:val="both"/>
        <w:rPr>
          <w:rFonts w:ascii="Times New Roman" w:hAnsi="Times New Roman" w:cs="Times New Roman"/>
          <w:b/>
        </w:rPr>
      </w:pPr>
      <w:r w:rsidRPr="009C6639">
        <w:rPr>
          <w:rFonts w:ascii="Times New Roman" w:hAnsi="Times New Roman" w:cs="Times New Roman"/>
          <w:b/>
        </w:rPr>
        <w:t>5.1.3 Detection Gap Analysis The identification of failures in Detection Controls</w:t>
      </w:r>
    </w:p>
    <w:p w14:paraId="1603757C"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Analysis of a detection gap is an essential part of the analysis of why a cyber-attack has been successful and where the detection controls in the organization have failed. Such analysis proposes the study of the individual stages of the attack to see through how the attacker dealt with the security measures. The initial one is to define the existing detection mechanisms that may include Endpoint Detection and Response (EDR) systems, Security Information and Event Management (SIEM) solutions, and intrusion detection systems (IDS).</w:t>
      </w:r>
    </w:p>
    <w:p w14:paraId="1DBEE15A" w14:textId="77777777" w:rsidR="00822905" w:rsidRDefault="00822905" w:rsidP="006C7D66">
      <w:pPr>
        <w:spacing w:line="360" w:lineRule="auto"/>
        <w:jc w:val="both"/>
        <w:rPr>
          <w:rFonts w:ascii="Times New Roman" w:hAnsi="Times New Roman" w:cs="Times New Roman"/>
        </w:rPr>
      </w:pPr>
      <w:r w:rsidRPr="00CE0E78">
        <w:rPr>
          <w:rFonts w:ascii="Times New Roman" w:hAnsi="Times New Roman" w:cs="Times New Roman"/>
        </w:rPr>
        <w:t>This should then be checked by analyzing whether these tools could identify the signs of a malicious activity throughout the attack lifecycle, including first access and data exfiltration. As an illustration, when the attack consisted of Living-Off-the-Land (LOLBin) technique, did the EDR system raise any alarm over the implausible usage of valid tools such as the PowerShell? Determining the gaps in the detection, be it misconfigurations at the time, lack of visibility, or rule sets that are not working give an opportunity to the organization to make its improvements to eliminate such attack in future, e.g. improving alerting levels or increase coverage of the monitoring solution.</w:t>
      </w:r>
    </w:p>
    <w:p w14:paraId="3ED8023A" w14:textId="77777777" w:rsidR="00822905" w:rsidRDefault="00822905" w:rsidP="006C7D66">
      <w:pPr>
        <w:spacing w:line="360" w:lineRule="auto"/>
        <w:jc w:val="both"/>
        <w:rPr>
          <w:rFonts w:ascii="Times New Roman" w:hAnsi="Times New Roman" w:cs="Times New Roman"/>
        </w:rPr>
      </w:pPr>
    </w:p>
    <w:p w14:paraId="7FDA3E50" w14:textId="77777777" w:rsidR="00822905" w:rsidRPr="00CE0E78" w:rsidRDefault="00822905" w:rsidP="006C7D66">
      <w:pPr>
        <w:spacing w:line="360" w:lineRule="auto"/>
        <w:jc w:val="both"/>
        <w:rPr>
          <w:rFonts w:ascii="Times New Roman" w:hAnsi="Times New Roman" w:cs="Times New Roman"/>
        </w:rPr>
      </w:pPr>
    </w:p>
    <w:p w14:paraId="72957BB2" w14:textId="77777777" w:rsidR="00822905" w:rsidRPr="009C6639" w:rsidRDefault="00822905" w:rsidP="006C7D66">
      <w:pPr>
        <w:spacing w:line="360" w:lineRule="auto"/>
        <w:jc w:val="both"/>
        <w:rPr>
          <w:rFonts w:ascii="Times New Roman" w:hAnsi="Times New Roman" w:cs="Times New Roman"/>
          <w:b/>
        </w:rPr>
      </w:pPr>
      <w:r w:rsidRPr="009C6639">
        <w:rPr>
          <w:rFonts w:ascii="Times New Roman" w:hAnsi="Times New Roman" w:cs="Times New Roman"/>
          <w:b/>
        </w:rPr>
        <w:lastRenderedPageBreak/>
        <w:t>5.1.4 Strategic Recommendations: Defensive Improvement with the help of EDR Tuning and Network Segmentation</w:t>
      </w:r>
    </w:p>
    <w:p w14:paraId="6BB74696"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A number of strategic suggestions can be put in place to ensure that the response measures against future cyber threats are enhanced. One of them is Endpoint Detection and Response (EDR) tuning, as tuning EDR systems in order to detect advanced threats can enhance their efficiency. This entails tuning alerting thresholds, tightening behavioral detection rules, and making sure that anomalous actions are shown in a timely manner, e.g., Living-Off-the-Land (LOLBin) techniques. The EDR system should be regularly updated in accordance with the changing attack strategies to provide the most effective security.</w:t>
      </w:r>
    </w:p>
    <w:p w14:paraId="711BCA1F" w14:textId="77777777" w:rsidR="00822905" w:rsidRDefault="00822905" w:rsidP="006C7D66">
      <w:pPr>
        <w:spacing w:line="360" w:lineRule="auto"/>
        <w:jc w:val="both"/>
        <w:rPr>
          <w:rFonts w:ascii="Times New Roman" w:hAnsi="Times New Roman" w:cs="Times New Roman"/>
        </w:rPr>
      </w:pPr>
      <w:r w:rsidRPr="00CE0E78">
        <w:rPr>
          <w:rFonts w:ascii="Times New Roman" w:hAnsi="Times New Roman" w:cs="Times New Roman"/>
        </w:rPr>
        <w:t>Network segmentation is another important guideline that should be enforced; it restricts the horizontal movement of the attackers after they have managed to get inside the network. Organizations can limit the possible breach by dividing the network into smaller and isolated segments in order to ensure that sensitive data is not accessed by unauthorized individuals. Proper segmentation, in combination with sound access controls, will mitigate the consequences of a breach and make it harder to leverage it and escalate privileges downstream to steal valuable information.</w:t>
      </w:r>
    </w:p>
    <w:p w14:paraId="5225FB2D" w14:textId="77777777" w:rsidR="00822905" w:rsidRPr="002A6BC2" w:rsidRDefault="00822905" w:rsidP="002A6BC2">
      <w:pPr>
        <w:spacing w:before="105" w:after="105" w:line="360" w:lineRule="auto"/>
        <w:rPr>
          <w:rFonts w:ascii="Times New Roman" w:eastAsia="inter" w:hAnsi="Times New Roman" w:cs="Times New Roman"/>
          <w:b/>
          <w:color w:val="000000"/>
        </w:rPr>
      </w:pPr>
      <w:r w:rsidRPr="002A6BC2">
        <w:rPr>
          <w:rFonts w:ascii="Times New Roman" w:eastAsia="inter" w:hAnsi="Times New Roman" w:cs="Times New Roman"/>
          <w:b/>
          <w:color w:val="000000"/>
        </w:rPr>
        <w:t>Table-9: Content Type Distribution Inside the Red Team Technical Report</w:t>
      </w:r>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3587"/>
        <w:gridCol w:w="3172"/>
        <w:gridCol w:w="2591"/>
      </w:tblGrid>
      <w:tr w:rsidR="00822905" w:rsidRPr="002A6BC2" w14:paraId="15039F8A" w14:textId="77777777" w:rsidTr="006E3DBC">
        <w:trPr>
          <w:trHeight w:val="315"/>
        </w:trPr>
        <w:tc>
          <w:tcPr>
            <w:tcW w:w="0" w:type="auto"/>
            <w:tcMar>
              <w:top w:w="30" w:type="dxa"/>
              <w:left w:w="45" w:type="dxa"/>
              <w:bottom w:w="30" w:type="dxa"/>
              <w:right w:w="45" w:type="dxa"/>
            </w:tcMar>
            <w:hideMark/>
          </w:tcPr>
          <w:p w14:paraId="1621C731" w14:textId="77777777" w:rsidR="00822905" w:rsidRPr="002A6BC2" w:rsidRDefault="00822905" w:rsidP="006E3DBC">
            <w:pPr>
              <w:spacing w:after="0" w:line="240" w:lineRule="auto"/>
              <w:jc w:val="center"/>
              <w:rPr>
                <w:rFonts w:ascii="Times New Roman" w:eastAsia="Times New Roman" w:hAnsi="Times New Roman" w:cs="Times New Roman"/>
                <w:b/>
              </w:rPr>
            </w:pPr>
            <w:r w:rsidRPr="002A6BC2">
              <w:rPr>
                <w:rFonts w:ascii="Times New Roman" w:eastAsia="Times New Roman" w:hAnsi="Times New Roman" w:cs="Times New Roman"/>
                <w:b/>
              </w:rPr>
              <w:t>Content Type in Technical Report</w:t>
            </w:r>
          </w:p>
        </w:tc>
        <w:tc>
          <w:tcPr>
            <w:tcW w:w="0" w:type="auto"/>
            <w:tcMar>
              <w:top w:w="30" w:type="dxa"/>
              <w:left w:w="45" w:type="dxa"/>
              <w:bottom w:w="30" w:type="dxa"/>
              <w:right w:w="45" w:type="dxa"/>
            </w:tcMar>
            <w:hideMark/>
          </w:tcPr>
          <w:p w14:paraId="28E34E1C" w14:textId="77777777" w:rsidR="00822905" w:rsidRPr="002A6BC2" w:rsidRDefault="00822905" w:rsidP="006E3DBC">
            <w:pPr>
              <w:spacing w:after="0" w:line="240" w:lineRule="auto"/>
              <w:jc w:val="center"/>
              <w:rPr>
                <w:rFonts w:ascii="Times New Roman" w:eastAsia="Times New Roman" w:hAnsi="Times New Roman" w:cs="Times New Roman"/>
                <w:b/>
              </w:rPr>
            </w:pPr>
            <w:r w:rsidRPr="002A6BC2">
              <w:rPr>
                <w:rFonts w:ascii="Times New Roman" w:eastAsia="Times New Roman" w:hAnsi="Times New Roman" w:cs="Times New Roman"/>
                <w:b/>
              </w:rPr>
              <w:t>Description</w:t>
            </w:r>
          </w:p>
        </w:tc>
        <w:tc>
          <w:tcPr>
            <w:tcW w:w="0" w:type="auto"/>
            <w:tcMar>
              <w:top w:w="30" w:type="dxa"/>
              <w:left w:w="45" w:type="dxa"/>
              <w:bottom w:w="30" w:type="dxa"/>
              <w:right w:w="45" w:type="dxa"/>
            </w:tcMar>
            <w:hideMark/>
          </w:tcPr>
          <w:p w14:paraId="33386190" w14:textId="77777777" w:rsidR="00822905" w:rsidRPr="002A6BC2" w:rsidRDefault="00822905" w:rsidP="006E3DBC">
            <w:pPr>
              <w:spacing w:after="0" w:line="240" w:lineRule="auto"/>
              <w:jc w:val="center"/>
              <w:rPr>
                <w:rFonts w:ascii="Times New Roman" w:eastAsia="Times New Roman" w:hAnsi="Times New Roman" w:cs="Times New Roman"/>
                <w:b/>
              </w:rPr>
            </w:pPr>
            <w:r w:rsidRPr="002A6BC2">
              <w:rPr>
                <w:rFonts w:ascii="Times New Roman" w:eastAsia="Times New Roman" w:hAnsi="Times New Roman" w:cs="Times New Roman"/>
                <w:b/>
              </w:rPr>
              <w:t>Approximate Share of Report Content (%)</w:t>
            </w:r>
          </w:p>
        </w:tc>
      </w:tr>
      <w:tr w:rsidR="00822905" w:rsidRPr="002A6BC2" w14:paraId="5F2D5457" w14:textId="77777777" w:rsidTr="006E3DBC">
        <w:trPr>
          <w:trHeight w:val="315"/>
        </w:trPr>
        <w:tc>
          <w:tcPr>
            <w:tcW w:w="0" w:type="auto"/>
            <w:tcMar>
              <w:top w:w="30" w:type="dxa"/>
              <w:left w:w="45" w:type="dxa"/>
              <w:bottom w:w="30" w:type="dxa"/>
              <w:right w:w="45" w:type="dxa"/>
            </w:tcMar>
            <w:hideMark/>
          </w:tcPr>
          <w:p w14:paraId="470C3CE3" w14:textId="77777777" w:rsidR="00822905" w:rsidRPr="002A6BC2" w:rsidRDefault="00822905" w:rsidP="006E3DBC">
            <w:pPr>
              <w:spacing w:after="0" w:line="240" w:lineRule="auto"/>
              <w:jc w:val="center"/>
              <w:rPr>
                <w:rFonts w:ascii="Times New Roman" w:eastAsia="Times New Roman" w:hAnsi="Times New Roman" w:cs="Times New Roman"/>
              </w:rPr>
            </w:pPr>
            <w:r w:rsidRPr="002A6BC2">
              <w:rPr>
                <w:rFonts w:ascii="Times New Roman" w:eastAsia="Times New Roman" w:hAnsi="Times New Roman" w:cs="Times New Roman"/>
              </w:rPr>
              <w:t>Attack Chain Narrative</w:t>
            </w:r>
          </w:p>
        </w:tc>
        <w:tc>
          <w:tcPr>
            <w:tcW w:w="0" w:type="auto"/>
            <w:tcMar>
              <w:top w:w="30" w:type="dxa"/>
              <w:left w:w="45" w:type="dxa"/>
              <w:bottom w:w="30" w:type="dxa"/>
              <w:right w:w="45" w:type="dxa"/>
            </w:tcMar>
            <w:hideMark/>
          </w:tcPr>
          <w:p w14:paraId="3B889C71" w14:textId="77777777" w:rsidR="00822905" w:rsidRPr="002A6BC2" w:rsidRDefault="00822905" w:rsidP="006E3DBC">
            <w:pPr>
              <w:spacing w:after="0" w:line="240" w:lineRule="auto"/>
              <w:jc w:val="center"/>
              <w:rPr>
                <w:rFonts w:ascii="Times New Roman" w:eastAsia="Times New Roman" w:hAnsi="Times New Roman" w:cs="Times New Roman"/>
              </w:rPr>
            </w:pPr>
            <w:r w:rsidRPr="002A6BC2">
              <w:rPr>
                <w:rFonts w:ascii="Times New Roman" w:eastAsia="Times New Roman" w:hAnsi="Times New Roman" w:cs="Times New Roman"/>
              </w:rPr>
              <w:t>Phase</w:t>
            </w:r>
            <w:r w:rsidRPr="002A6BC2">
              <w:rPr>
                <w:rFonts w:ascii="Times New Roman" w:eastAsia="Times New Roman" w:hAnsi="Times New Roman" w:cs="Times New Roman"/>
              </w:rPr>
              <w:noBreakHyphen/>
              <w:t>by</w:t>
            </w:r>
            <w:r w:rsidRPr="002A6BC2">
              <w:rPr>
                <w:rFonts w:ascii="Times New Roman" w:eastAsia="Times New Roman" w:hAnsi="Times New Roman" w:cs="Times New Roman"/>
              </w:rPr>
              <w:noBreakHyphen/>
              <w:t>phase description of actions and timeline.</w:t>
            </w:r>
          </w:p>
        </w:tc>
        <w:tc>
          <w:tcPr>
            <w:tcW w:w="0" w:type="auto"/>
            <w:tcMar>
              <w:top w:w="30" w:type="dxa"/>
              <w:left w:w="45" w:type="dxa"/>
              <w:bottom w:w="30" w:type="dxa"/>
              <w:right w:w="45" w:type="dxa"/>
            </w:tcMar>
            <w:hideMark/>
          </w:tcPr>
          <w:p w14:paraId="02E67BF0" w14:textId="77777777" w:rsidR="00822905" w:rsidRPr="002A6BC2" w:rsidRDefault="00822905" w:rsidP="006E3DBC">
            <w:pPr>
              <w:spacing w:after="0" w:line="240" w:lineRule="auto"/>
              <w:jc w:val="center"/>
              <w:rPr>
                <w:rFonts w:ascii="Times New Roman" w:eastAsia="Times New Roman" w:hAnsi="Times New Roman" w:cs="Times New Roman"/>
              </w:rPr>
            </w:pPr>
            <w:r w:rsidRPr="002A6BC2">
              <w:rPr>
                <w:rFonts w:ascii="Times New Roman" w:eastAsia="Times New Roman" w:hAnsi="Times New Roman" w:cs="Times New Roman"/>
              </w:rPr>
              <w:t>25</w:t>
            </w:r>
          </w:p>
        </w:tc>
      </w:tr>
      <w:tr w:rsidR="00822905" w:rsidRPr="002A6BC2" w14:paraId="758329B8" w14:textId="77777777" w:rsidTr="006E3DBC">
        <w:trPr>
          <w:trHeight w:val="315"/>
        </w:trPr>
        <w:tc>
          <w:tcPr>
            <w:tcW w:w="0" w:type="auto"/>
            <w:tcMar>
              <w:top w:w="30" w:type="dxa"/>
              <w:left w:w="45" w:type="dxa"/>
              <w:bottom w:w="30" w:type="dxa"/>
              <w:right w:w="45" w:type="dxa"/>
            </w:tcMar>
            <w:hideMark/>
          </w:tcPr>
          <w:p w14:paraId="6909899D" w14:textId="77777777" w:rsidR="00822905" w:rsidRPr="002A6BC2" w:rsidRDefault="00822905" w:rsidP="006E3DBC">
            <w:pPr>
              <w:spacing w:after="0" w:line="240" w:lineRule="auto"/>
              <w:jc w:val="center"/>
              <w:rPr>
                <w:rFonts w:ascii="Times New Roman" w:eastAsia="Times New Roman" w:hAnsi="Times New Roman" w:cs="Times New Roman"/>
              </w:rPr>
            </w:pPr>
            <w:r w:rsidRPr="002A6BC2">
              <w:rPr>
                <w:rFonts w:ascii="Times New Roman" w:eastAsia="Times New Roman" w:hAnsi="Times New Roman" w:cs="Times New Roman"/>
              </w:rPr>
              <w:t>TTP &amp; MITRE ATT&amp;CK® Mapping Tables</w:t>
            </w:r>
          </w:p>
        </w:tc>
        <w:tc>
          <w:tcPr>
            <w:tcW w:w="0" w:type="auto"/>
            <w:tcMar>
              <w:top w:w="30" w:type="dxa"/>
              <w:left w:w="45" w:type="dxa"/>
              <w:bottom w:w="30" w:type="dxa"/>
              <w:right w:w="45" w:type="dxa"/>
            </w:tcMar>
            <w:hideMark/>
          </w:tcPr>
          <w:p w14:paraId="2DF12E1E" w14:textId="77777777" w:rsidR="00822905" w:rsidRPr="002A6BC2" w:rsidRDefault="00822905" w:rsidP="006E3DBC">
            <w:pPr>
              <w:spacing w:after="0" w:line="240" w:lineRule="auto"/>
              <w:jc w:val="center"/>
              <w:rPr>
                <w:rFonts w:ascii="Times New Roman" w:eastAsia="Times New Roman" w:hAnsi="Times New Roman" w:cs="Times New Roman"/>
              </w:rPr>
            </w:pPr>
            <w:r w:rsidRPr="002A6BC2">
              <w:rPr>
                <w:rFonts w:ascii="Times New Roman" w:eastAsia="Times New Roman" w:hAnsi="Times New Roman" w:cs="Times New Roman"/>
              </w:rPr>
              <w:t>Techniques, IDs, and associated tactics.</w:t>
            </w:r>
          </w:p>
        </w:tc>
        <w:tc>
          <w:tcPr>
            <w:tcW w:w="0" w:type="auto"/>
            <w:tcMar>
              <w:top w:w="30" w:type="dxa"/>
              <w:left w:w="45" w:type="dxa"/>
              <w:bottom w:w="30" w:type="dxa"/>
              <w:right w:w="45" w:type="dxa"/>
            </w:tcMar>
            <w:hideMark/>
          </w:tcPr>
          <w:p w14:paraId="188305D3" w14:textId="77777777" w:rsidR="00822905" w:rsidRPr="002A6BC2" w:rsidRDefault="00822905" w:rsidP="006E3DBC">
            <w:pPr>
              <w:spacing w:after="0" w:line="240" w:lineRule="auto"/>
              <w:jc w:val="center"/>
              <w:rPr>
                <w:rFonts w:ascii="Times New Roman" w:eastAsia="Times New Roman" w:hAnsi="Times New Roman" w:cs="Times New Roman"/>
              </w:rPr>
            </w:pPr>
            <w:r w:rsidRPr="002A6BC2">
              <w:rPr>
                <w:rFonts w:ascii="Times New Roman" w:eastAsia="Times New Roman" w:hAnsi="Times New Roman" w:cs="Times New Roman"/>
              </w:rPr>
              <w:t>15</w:t>
            </w:r>
          </w:p>
        </w:tc>
      </w:tr>
      <w:tr w:rsidR="00822905" w:rsidRPr="002A6BC2" w14:paraId="03FD1FE5" w14:textId="77777777" w:rsidTr="006E3DBC">
        <w:trPr>
          <w:trHeight w:val="315"/>
        </w:trPr>
        <w:tc>
          <w:tcPr>
            <w:tcW w:w="0" w:type="auto"/>
            <w:tcMar>
              <w:top w:w="30" w:type="dxa"/>
              <w:left w:w="45" w:type="dxa"/>
              <w:bottom w:w="30" w:type="dxa"/>
              <w:right w:w="45" w:type="dxa"/>
            </w:tcMar>
            <w:hideMark/>
          </w:tcPr>
          <w:p w14:paraId="43E46F48" w14:textId="77777777" w:rsidR="00822905" w:rsidRPr="002A6BC2" w:rsidRDefault="00822905" w:rsidP="006E3DBC">
            <w:pPr>
              <w:spacing w:after="0" w:line="240" w:lineRule="auto"/>
              <w:jc w:val="center"/>
              <w:rPr>
                <w:rFonts w:ascii="Times New Roman" w:eastAsia="Times New Roman" w:hAnsi="Times New Roman" w:cs="Times New Roman"/>
              </w:rPr>
            </w:pPr>
            <w:r w:rsidRPr="002A6BC2">
              <w:rPr>
                <w:rFonts w:ascii="Times New Roman" w:eastAsia="Times New Roman" w:hAnsi="Times New Roman" w:cs="Times New Roman"/>
              </w:rPr>
              <w:t>Evidence (Logs, Screenshots, Exfiltration Proof)</w:t>
            </w:r>
          </w:p>
        </w:tc>
        <w:tc>
          <w:tcPr>
            <w:tcW w:w="0" w:type="auto"/>
            <w:tcMar>
              <w:top w:w="30" w:type="dxa"/>
              <w:left w:w="45" w:type="dxa"/>
              <w:bottom w:w="30" w:type="dxa"/>
              <w:right w:w="45" w:type="dxa"/>
            </w:tcMar>
            <w:hideMark/>
          </w:tcPr>
          <w:p w14:paraId="2D8DE550" w14:textId="77777777" w:rsidR="00822905" w:rsidRPr="002A6BC2" w:rsidRDefault="00822905" w:rsidP="006E3DBC">
            <w:pPr>
              <w:spacing w:after="0" w:line="240" w:lineRule="auto"/>
              <w:jc w:val="center"/>
              <w:rPr>
                <w:rFonts w:ascii="Times New Roman" w:eastAsia="Times New Roman" w:hAnsi="Times New Roman" w:cs="Times New Roman"/>
              </w:rPr>
            </w:pPr>
            <w:r w:rsidRPr="002A6BC2">
              <w:rPr>
                <w:rFonts w:ascii="Times New Roman" w:eastAsia="Times New Roman" w:hAnsi="Times New Roman" w:cs="Times New Roman"/>
              </w:rPr>
              <w:t>Artifacts showing successful compromise and impact.</w:t>
            </w:r>
          </w:p>
        </w:tc>
        <w:tc>
          <w:tcPr>
            <w:tcW w:w="0" w:type="auto"/>
            <w:tcMar>
              <w:top w:w="30" w:type="dxa"/>
              <w:left w:w="45" w:type="dxa"/>
              <w:bottom w:w="30" w:type="dxa"/>
              <w:right w:w="45" w:type="dxa"/>
            </w:tcMar>
            <w:hideMark/>
          </w:tcPr>
          <w:p w14:paraId="37A304D5" w14:textId="77777777" w:rsidR="00822905" w:rsidRPr="002A6BC2" w:rsidRDefault="00822905" w:rsidP="006E3DBC">
            <w:pPr>
              <w:spacing w:after="0" w:line="240" w:lineRule="auto"/>
              <w:jc w:val="center"/>
              <w:rPr>
                <w:rFonts w:ascii="Times New Roman" w:eastAsia="Times New Roman" w:hAnsi="Times New Roman" w:cs="Times New Roman"/>
              </w:rPr>
            </w:pPr>
            <w:r w:rsidRPr="002A6BC2">
              <w:rPr>
                <w:rFonts w:ascii="Times New Roman" w:eastAsia="Times New Roman" w:hAnsi="Times New Roman" w:cs="Times New Roman"/>
              </w:rPr>
              <w:t>15</w:t>
            </w:r>
          </w:p>
        </w:tc>
      </w:tr>
      <w:tr w:rsidR="00822905" w:rsidRPr="002A6BC2" w14:paraId="06B932B3" w14:textId="77777777" w:rsidTr="006E3DBC">
        <w:trPr>
          <w:trHeight w:val="315"/>
        </w:trPr>
        <w:tc>
          <w:tcPr>
            <w:tcW w:w="0" w:type="auto"/>
            <w:tcMar>
              <w:top w:w="30" w:type="dxa"/>
              <w:left w:w="45" w:type="dxa"/>
              <w:bottom w:w="30" w:type="dxa"/>
              <w:right w:w="45" w:type="dxa"/>
            </w:tcMar>
            <w:hideMark/>
          </w:tcPr>
          <w:p w14:paraId="20BD56BB" w14:textId="77777777" w:rsidR="00822905" w:rsidRPr="002A6BC2" w:rsidRDefault="00822905" w:rsidP="006E3DBC">
            <w:pPr>
              <w:spacing w:after="0" w:line="240" w:lineRule="auto"/>
              <w:jc w:val="center"/>
              <w:rPr>
                <w:rFonts w:ascii="Times New Roman" w:eastAsia="Times New Roman" w:hAnsi="Times New Roman" w:cs="Times New Roman"/>
              </w:rPr>
            </w:pPr>
            <w:r w:rsidRPr="002A6BC2">
              <w:rPr>
                <w:rFonts w:ascii="Times New Roman" w:eastAsia="Times New Roman" w:hAnsi="Times New Roman" w:cs="Times New Roman"/>
              </w:rPr>
              <w:t>Detection Gap Analysis Findings</w:t>
            </w:r>
          </w:p>
        </w:tc>
        <w:tc>
          <w:tcPr>
            <w:tcW w:w="0" w:type="auto"/>
            <w:tcMar>
              <w:top w:w="30" w:type="dxa"/>
              <w:left w:w="45" w:type="dxa"/>
              <w:bottom w:w="30" w:type="dxa"/>
              <w:right w:w="45" w:type="dxa"/>
            </w:tcMar>
            <w:hideMark/>
          </w:tcPr>
          <w:p w14:paraId="1AB502CD" w14:textId="77777777" w:rsidR="00822905" w:rsidRPr="002A6BC2" w:rsidRDefault="00822905" w:rsidP="006E3DBC">
            <w:pPr>
              <w:spacing w:after="0" w:line="240" w:lineRule="auto"/>
              <w:jc w:val="center"/>
              <w:rPr>
                <w:rFonts w:ascii="Times New Roman" w:eastAsia="Times New Roman" w:hAnsi="Times New Roman" w:cs="Times New Roman"/>
              </w:rPr>
            </w:pPr>
            <w:r w:rsidRPr="002A6BC2">
              <w:rPr>
                <w:rFonts w:ascii="Times New Roman" w:eastAsia="Times New Roman" w:hAnsi="Times New Roman" w:cs="Times New Roman"/>
              </w:rPr>
              <w:t>Where EDR, SIEM, IDS failed or were weak.</w:t>
            </w:r>
          </w:p>
        </w:tc>
        <w:tc>
          <w:tcPr>
            <w:tcW w:w="0" w:type="auto"/>
            <w:tcMar>
              <w:top w:w="30" w:type="dxa"/>
              <w:left w:w="45" w:type="dxa"/>
              <w:bottom w:w="30" w:type="dxa"/>
              <w:right w:w="45" w:type="dxa"/>
            </w:tcMar>
            <w:hideMark/>
          </w:tcPr>
          <w:p w14:paraId="2D393529" w14:textId="77777777" w:rsidR="00822905" w:rsidRPr="002A6BC2" w:rsidRDefault="00822905" w:rsidP="006E3DBC">
            <w:pPr>
              <w:spacing w:after="0" w:line="240" w:lineRule="auto"/>
              <w:jc w:val="center"/>
              <w:rPr>
                <w:rFonts w:ascii="Times New Roman" w:eastAsia="Times New Roman" w:hAnsi="Times New Roman" w:cs="Times New Roman"/>
              </w:rPr>
            </w:pPr>
            <w:r w:rsidRPr="002A6BC2">
              <w:rPr>
                <w:rFonts w:ascii="Times New Roman" w:eastAsia="Times New Roman" w:hAnsi="Times New Roman" w:cs="Times New Roman"/>
              </w:rPr>
              <w:t>15</w:t>
            </w:r>
          </w:p>
        </w:tc>
      </w:tr>
      <w:tr w:rsidR="00822905" w:rsidRPr="002A6BC2" w14:paraId="1A6398FB" w14:textId="77777777" w:rsidTr="006E3DBC">
        <w:trPr>
          <w:trHeight w:val="315"/>
        </w:trPr>
        <w:tc>
          <w:tcPr>
            <w:tcW w:w="0" w:type="auto"/>
            <w:tcMar>
              <w:top w:w="30" w:type="dxa"/>
              <w:left w:w="45" w:type="dxa"/>
              <w:bottom w:w="30" w:type="dxa"/>
              <w:right w:w="45" w:type="dxa"/>
            </w:tcMar>
            <w:hideMark/>
          </w:tcPr>
          <w:p w14:paraId="09DAB77A" w14:textId="77777777" w:rsidR="00822905" w:rsidRPr="002A6BC2" w:rsidRDefault="00822905" w:rsidP="006E3DBC">
            <w:pPr>
              <w:spacing w:after="0" w:line="240" w:lineRule="auto"/>
              <w:jc w:val="center"/>
              <w:rPr>
                <w:rFonts w:ascii="Times New Roman" w:eastAsia="Times New Roman" w:hAnsi="Times New Roman" w:cs="Times New Roman"/>
              </w:rPr>
            </w:pPr>
            <w:r w:rsidRPr="002A6BC2">
              <w:rPr>
                <w:rFonts w:ascii="Times New Roman" w:eastAsia="Times New Roman" w:hAnsi="Times New Roman" w:cs="Times New Roman"/>
              </w:rPr>
              <w:t>Technical Strategic Recommendations (EDR, Segmentation, etc.)</w:t>
            </w:r>
          </w:p>
        </w:tc>
        <w:tc>
          <w:tcPr>
            <w:tcW w:w="0" w:type="auto"/>
            <w:tcMar>
              <w:top w:w="30" w:type="dxa"/>
              <w:left w:w="45" w:type="dxa"/>
              <w:bottom w:w="30" w:type="dxa"/>
              <w:right w:w="45" w:type="dxa"/>
            </w:tcMar>
            <w:hideMark/>
          </w:tcPr>
          <w:p w14:paraId="26BD6A82" w14:textId="77777777" w:rsidR="00822905" w:rsidRPr="002A6BC2" w:rsidRDefault="00822905" w:rsidP="006E3DBC">
            <w:pPr>
              <w:spacing w:after="0" w:line="240" w:lineRule="auto"/>
              <w:jc w:val="center"/>
              <w:rPr>
                <w:rFonts w:ascii="Times New Roman" w:eastAsia="Times New Roman" w:hAnsi="Times New Roman" w:cs="Times New Roman"/>
              </w:rPr>
            </w:pPr>
            <w:r w:rsidRPr="002A6BC2">
              <w:rPr>
                <w:rFonts w:ascii="Times New Roman" w:eastAsia="Times New Roman" w:hAnsi="Times New Roman" w:cs="Times New Roman"/>
              </w:rPr>
              <w:t>Detailed control improvements and configuration changes.</w:t>
            </w:r>
          </w:p>
        </w:tc>
        <w:tc>
          <w:tcPr>
            <w:tcW w:w="0" w:type="auto"/>
            <w:tcMar>
              <w:top w:w="30" w:type="dxa"/>
              <w:left w:w="45" w:type="dxa"/>
              <w:bottom w:w="30" w:type="dxa"/>
              <w:right w:w="45" w:type="dxa"/>
            </w:tcMar>
            <w:hideMark/>
          </w:tcPr>
          <w:p w14:paraId="4BABD6FE" w14:textId="77777777" w:rsidR="00822905" w:rsidRPr="002A6BC2" w:rsidRDefault="00822905" w:rsidP="006E3DBC">
            <w:pPr>
              <w:spacing w:after="0" w:line="240" w:lineRule="auto"/>
              <w:jc w:val="center"/>
              <w:rPr>
                <w:rFonts w:ascii="Times New Roman" w:eastAsia="Times New Roman" w:hAnsi="Times New Roman" w:cs="Times New Roman"/>
              </w:rPr>
            </w:pPr>
            <w:r w:rsidRPr="002A6BC2">
              <w:rPr>
                <w:rFonts w:ascii="Times New Roman" w:eastAsia="Times New Roman" w:hAnsi="Times New Roman" w:cs="Times New Roman"/>
              </w:rPr>
              <w:t>20</w:t>
            </w:r>
          </w:p>
        </w:tc>
      </w:tr>
      <w:tr w:rsidR="00822905" w:rsidRPr="002A6BC2" w14:paraId="538D28B5" w14:textId="77777777" w:rsidTr="006E3DBC">
        <w:trPr>
          <w:trHeight w:val="315"/>
        </w:trPr>
        <w:tc>
          <w:tcPr>
            <w:tcW w:w="0" w:type="auto"/>
            <w:tcMar>
              <w:top w:w="30" w:type="dxa"/>
              <w:left w:w="45" w:type="dxa"/>
              <w:bottom w:w="30" w:type="dxa"/>
              <w:right w:w="45" w:type="dxa"/>
            </w:tcMar>
            <w:hideMark/>
          </w:tcPr>
          <w:p w14:paraId="79F08C54" w14:textId="77777777" w:rsidR="00822905" w:rsidRPr="002A6BC2" w:rsidRDefault="00822905" w:rsidP="006E3DBC">
            <w:pPr>
              <w:spacing w:after="0" w:line="240" w:lineRule="auto"/>
              <w:jc w:val="center"/>
              <w:rPr>
                <w:rFonts w:ascii="Times New Roman" w:eastAsia="Times New Roman" w:hAnsi="Times New Roman" w:cs="Times New Roman"/>
              </w:rPr>
            </w:pPr>
            <w:r w:rsidRPr="002A6BC2">
              <w:rPr>
                <w:rFonts w:ascii="Times New Roman" w:eastAsia="Times New Roman" w:hAnsi="Times New Roman" w:cs="Times New Roman"/>
              </w:rPr>
              <w:t>Citation and Reference Section</w:t>
            </w:r>
          </w:p>
        </w:tc>
        <w:tc>
          <w:tcPr>
            <w:tcW w:w="0" w:type="auto"/>
            <w:tcMar>
              <w:top w:w="30" w:type="dxa"/>
              <w:left w:w="45" w:type="dxa"/>
              <w:bottom w:w="30" w:type="dxa"/>
              <w:right w:w="45" w:type="dxa"/>
            </w:tcMar>
            <w:hideMark/>
          </w:tcPr>
          <w:p w14:paraId="1C4466BB" w14:textId="77777777" w:rsidR="00822905" w:rsidRPr="002A6BC2" w:rsidRDefault="00822905" w:rsidP="006E3DBC">
            <w:pPr>
              <w:spacing w:after="0" w:line="240" w:lineRule="auto"/>
              <w:jc w:val="center"/>
              <w:rPr>
                <w:rFonts w:ascii="Times New Roman" w:eastAsia="Times New Roman" w:hAnsi="Times New Roman" w:cs="Times New Roman"/>
              </w:rPr>
            </w:pPr>
            <w:r w:rsidRPr="002A6BC2">
              <w:rPr>
                <w:rFonts w:ascii="Times New Roman" w:eastAsia="Times New Roman" w:hAnsi="Times New Roman" w:cs="Times New Roman"/>
              </w:rPr>
              <w:t>Literature, standards, and reports that back the analysis.</w:t>
            </w:r>
          </w:p>
        </w:tc>
        <w:tc>
          <w:tcPr>
            <w:tcW w:w="0" w:type="auto"/>
            <w:tcMar>
              <w:top w:w="30" w:type="dxa"/>
              <w:left w:w="45" w:type="dxa"/>
              <w:bottom w:w="30" w:type="dxa"/>
              <w:right w:w="45" w:type="dxa"/>
            </w:tcMar>
            <w:hideMark/>
          </w:tcPr>
          <w:p w14:paraId="0725E349" w14:textId="77777777" w:rsidR="00822905" w:rsidRPr="002A6BC2" w:rsidRDefault="00822905" w:rsidP="006E3DBC">
            <w:pPr>
              <w:spacing w:after="0" w:line="240" w:lineRule="auto"/>
              <w:jc w:val="center"/>
              <w:rPr>
                <w:rFonts w:ascii="Times New Roman" w:eastAsia="Times New Roman" w:hAnsi="Times New Roman" w:cs="Times New Roman"/>
              </w:rPr>
            </w:pPr>
            <w:r w:rsidRPr="002A6BC2">
              <w:rPr>
                <w:rFonts w:ascii="Times New Roman" w:eastAsia="Times New Roman" w:hAnsi="Times New Roman" w:cs="Times New Roman"/>
              </w:rPr>
              <w:t>10</w:t>
            </w:r>
          </w:p>
        </w:tc>
      </w:tr>
    </w:tbl>
    <w:p w14:paraId="695F82A4" w14:textId="77777777" w:rsidR="00822905" w:rsidRPr="00332D82" w:rsidRDefault="00822905" w:rsidP="002A6BC2">
      <w:pPr>
        <w:spacing w:before="105" w:after="105" w:line="360" w:lineRule="auto"/>
        <w:rPr>
          <w:rFonts w:ascii="Times New Roman" w:hAnsi="Times New Roman" w:cs="Times New Roman"/>
        </w:rPr>
      </w:pPr>
    </w:p>
    <w:p w14:paraId="1023B415" w14:textId="77777777" w:rsidR="00822905" w:rsidRDefault="00822905" w:rsidP="002A6BC2">
      <w:pPr>
        <w:spacing w:before="105" w:after="105" w:line="360" w:lineRule="auto"/>
        <w:jc w:val="center"/>
        <w:rPr>
          <w:rFonts w:ascii="Times New Roman" w:eastAsia="inter" w:hAnsi="Times New Roman" w:cs="Times New Roman"/>
          <w:b/>
          <w:color w:val="000000"/>
        </w:rPr>
      </w:pPr>
      <w:r>
        <w:rPr>
          <w:rFonts w:ascii="Times New Roman" w:eastAsia="inter" w:hAnsi="Times New Roman" w:cs="Times New Roman"/>
          <w:b/>
          <w:noProof/>
          <w:color w:val="000000"/>
        </w:rPr>
        <w:lastRenderedPageBreak/>
        <w:drawing>
          <wp:inline distT="0" distB="0" distL="0" distR="0" wp14:anchorId="34E7C5A8" wp14:editId="3A967C99">
            <wp:extent cx="5486400" cy="3200400"/>
            <wp:effectExtent l="0" t="0" r="19050" b="19050"/>
            <wp:docPr id="29"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44C04FB0" w14:textId="77777777" w:rsidR="00822905" w:rsidRPr="00332D82" w:rsidRDefault="00822905" w:rsidP="002A6BC2">
      <w:pPr>
        <w:spacing w:before="105" w:after="105" w:line="360" w:lineRule="auto"/>
        <w:jc w:val="center"/>
        <w:rPr>
          <w:rFonts w:ascii="Times New Roman" w:hAnsi="Times New Roman" w:cs="Times New Roman"/>
        </w:rPr>
      </w:pPr>
      <w:r>
        <w:rPr>
          <w:rFonts w:ascii="Times New Roman" w:eastAsia="inter" w:hAnsi="Times New Roman" w:cs="Times New Roman"/>
          <w:b/>
          <w:color w:val="000000"/>
        </w:rPr>
        <w:t>Fig.-9</w:t>
      </w:r>
      <w:r w:rsidRPr="00332D82">
        <w:rPr>
          <w:rFonts w:ascii="Times New Roman" w:eastAsia="inter" w:hAnsi="Times New Roman" w:cs="Times New Roman"/>
          <w:b/>
          <w:color w:val="000000"/>
        </w:rPr>
        <w:t>:</w:t>
      </w:r>
      <w:r>
        <w:rPr>
          <w:rFonts w:ascii="Times New Roman" w:eastAsia="inter" w:hAnsi="Times New Roman" w:cs="Times New Roman"/>
          <w:color w:val="000000"/>
        </w:rPr>
        <w:t xml:space="preserve"> </w:t>
      </w:r>
      <w:r w:rsidRPr="00332D82">
        <w:rPr>
          <w:rFonts w:ascii="Times New Roman" w:eastAsia="inter" w:hAnsi="Times New Roman" w:cs="Times New Roman"/>
          <w:color w:val="000000"/>
        </w:rPr>
        <w:t>Pie Chart of</w:t>
      </w:r>
      <w:r>
        <w:rPr>
          <w:rFonts w:ascii="Times New Roman" w:eastAsia="inter" w:hAnsi="Times New Roman" w:cs="Times New Roman"/>
          <w:color w:val="000000"/>
        </w:rPr>
        <w:t xml:space="preserve"> Technical Report Content Types</w:t>
      </w:r>
    </w:p>
    <w:p w14:paraId="20BDE669" w14:textId="77777777" w:rsidR="00822905" w:rsidRPr="00CE0E78" w:rsidRDefault="00822905" w:rsidP="006C7D66">
      <w:pPr>
        <w:spacing w:line="360" w:lineRule="auto"/>
        <w:jc w:val="both"/>
        <w:rPr>
          <w:rFonts w:ascii="Times New Roman" w:hAnsi="Times New Roman" w:cs="Times New Roman"/>
        </w:rPr>
      </w:pPr>
    </w:p>
    <w:p w14:paraId="303D0AF5" w14:textId="77777777" w:rsidR="00822905" w:rsidRPr="009C6639" w:rsidRDefault="00822905" w:rsidP="006C7D66">
      <w:pPr>
        <w:spacing w:line="360" w:lineRule="auto"/>
        <w:jc w:val="both"/>
        <w:rPr>
          <w:rFonts w:ascii="Times New Roman" w:hAnsi="Times New Roman" w:cs="Times New Roman"/>
          <w:b/>
          <w:sz w:val="24"/>
          <w:szCs w:val="24"/>
        </w:rPr>
      </w:pPr>
      <w:r w:rsidRPr="009C6639">
        <w:rPr>
          <w:rFonts w:ascii="Times New Roman" w:hAnsi="Times New Roman" w:cs="Times New Roman"/>
          <w:b/>
          <w:sz w:val="24"/>
          <w:szCs w:val="24"/>
        </w:rPr>
        <w:t>5.2 Executive Brief: Simplified Brief to the CPC Board</w:t>
      </w:r>
    </w:p>
    <w:p w14:paraId="30DA376A"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The Executive Brief is a brief level outline of the results of the Red Team engagement, oriented towards the Cureton Pharmaceutical Company (CPC) board. It shows the main areas of security loopholes found during the simulated attack with emphasis on the possible factors of sensitive information of the organization and its operations. The brief must highlight the business effect of the attack e.g. possible financial losses, reputational losses, legal consequences in simple non-technical terms that can be readily comprehended by the executives.</w:t>
      </w:r>
    </w:p>
    <w:p w14:paraId="3E8CB241" w14:textId="77777777" w:rsidR="00822905" w:rsidRDefault="00822905" w:rsidP="006C7D66">
      <w:pPr>
        <w:spacing w:line="360" w:lineRule="auto"/>
        <w:jc w:val="both"/>
        <w:rPr>
          <w:rFonts w:ascii="Times New Roman" w:hAnsi="Times New Roman" w:cs="Times New Roman"/>
        </w:rPr>
      </w:pPr>
      <w:r w:rsidRPr="00CE0E78">
        <w:rPr>
          <w:rFonts w:ascii="Times New Roman" w:hAnsi="Times New Roman" w:cs="Times New Roman"/>
        </w:rPr>
        <w:t>Moreover, the brief must provide strategic suggestions on the better security strategies that can be taken to improve security including improving Endpoint Detection and Response (EDR) systems, introduction of multi-factor authentication (MFA), and allocation of more knowledge on security to employees. It is also aimed at illustrating the urgency of the need to resolve such vulnerabilities and offers a straight forward and actionable roadmap towards bettering the cybersecurity position of the organization. The short strategy seeks to inform the board to make informed decisions about securing the assets and future of CPC by considering the mitigation of risks.</w:t>
      </w:r>
    </w:p>
    <w:p w14:paraId="369F2BCD" w14:textId="77777777" w:rsidR="00822905" w:rsidRPr="00CE0E78" w:rsidRDefault="00822905" w:rsidP="006C7D66">
      <w:pPr>
        <w:spacing w:line="360" w:lineRule="auto"/>
        <w:jc w:val="both"/>
        <w:rPr>
          <w:rFonts w:ascii="Times New Roman" w:hAnsi="Times New Roman" w:cs="Times New Roman"/>
        </w:rPr>
      </w:pPr>
    </w:p>
    <w:p w14:paraId="13601631" w14:textId="77777777" w:rsidR="00822905" w:rsidRPr="009C6639" w:rsidRDefault="00822905" w:rsidP="006C7D66">
      <w:pPr>
        <w:spacing w:line="360" w:lineRule="auto"/>
        <w:jc w:val="both"/>
        <w:rPr>
          <w:rFonts w:ascii="Times New Roman" w:hAnsi="Times New Roman" w:cs="Times New Roman"/>
          <w:b/>
        </w:rPr>
      </w:pPr>
      <w:r w:rsidRPr="009C6639">
        <w:rPr>
          <w:rFonts w:ascii="Times New Roman" w:hAnsi="Times New Roman" w:cs="Times New Roman"/>
          <w:b/>
        </w:rPr>
        <w:lastRenderedPageBreak/>
        <w:t>5.2.1 Focus on the Business Risks</w:t>
      </w:r>
    </w:p>
    <w:p w14:paraId="68400A8C"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Speaking about the business risks related to a cyber-attack, it is important to offer a clear and brief overview of the possible effects on the organizational work, financial stability, and this organization image. Cyber incidences have the potential of conferring severe financial losses in both the direct cost (including ransom payments, legal fees, regulatory fines and penalties) and the indirect costs, comprising of loss of business opportunities, and tarnished customer trust.</w:t>
      </w:r>
    </w:p>
    <w:p w14:paraId="7BE19843"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In addition, sensitive data must not be destroyed as it may cause damage to the reputation and this will impact the confidence of the stakeholders and the position of the company in the market. The situation with Cureton Pharmaceutical Company (CPC) is that an intellectual property or research data attack may undermine product development and influence the competitive advantage in a major way. Moreover, a weakened network or system may hamper the daily operations which translate into expensive loss of time and inefficiencies.</w:t>
      </w:r>
    </w:p>
    <w:p w14:paraId="189B48C4"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When the nature of such risks is well defined, organizations would be able to focus on investing in cybersecurity solutions and make the most of their resources in making sure that future attacks will be minimized or insignificant.</w:t>
      </w:r>
    </w:p>
    <w:p w14:paraId="18433596" w14:textId="77777777" w:rsidR="00822905" w:rsidRPr="009C6639" w:rsidRDefault="00822905" w:rsidP="006C7D66">
      <w:pPr>
        <w:spacing w:line="360" w:lineRule="auto"/>
        <w:jc w:val="both"/>
        <w:rPr>
          <w:rFonts w:ascii="Times New Roman" w:hAnsi="Times New Roman" w:cs="Times New Roman"/>
          <w:b/>
        </w:rPr>
      </w:pPr>
      <w:r w:rsidRPr="009C6639">
        <w:rPr>
          <w:rFonts w:ascii="Times New Roman" w:hAnsi="Times New Roman" w:cs="Times New Roman"/>
          <w:b/>
        </w:rPr>
        <w:t>5.2.2 Rationalize the Investment in the Advocated Security Upgrades</w:t>
      </w:r>
    </w:p>
    <w:p w14:paraId="656B7FAD"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Maybe, the most important thing to justify the investment in suggested security improvements is to provide the organization with the long-term resilience against cyber threats. The penetration of advanced Endpoint Detection and Response (EDR) systems, multi-factor authentication (MFA), and network segmentation will directly solve the weaknesses located in the Red Team engagement.</w:t>
      </w:r>
    </w:p>
    <w:p w14:paraId="680DF4EC"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An investment in EDR tuning enhances the threat recognition measures, thus enabling the organization to detect and react on possible breaches on the spot in real-time and minimize the chances of successful attacks. Another security layer that MFA implements to defend against compromised credentials, which is a typical attack method, is present. Through network segmentation, the organization reduces the harm that may be caused by the movement laterally and only risks act on separate sections out of the network.</w:t>
      </w:r>
    </w:p>
    <w:p w14:paraId="7A7A0335"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These are greatly beneficial in reducing the chances of data breach, loss of money and the operations of the organization in terms of its ability to protect vital assets, improve the adherence to regulatory guidelines and also save its image in the market.</w:t>
      </w:r>
    </w:p>
    <w:p w14:paraId="35DA03A9" w14:textId="77777777" w:rsidR="00822905" w:rsidRPr="009C6639" w:rsidRDefault="00822905" w:rsidP="006C7D66">
      <w:pPr>
        <w:spacing w:line="360" w:lineRule="auto"/>
        <w:jc w:val="both"/>
        <w:rPr>
          <w:rFonts w:ascii="Times New Roman" w:hAnsi="Times New Roman" w:cs="Times New Roman"/>
          <w:b/>
        </w:rPr>
      </w:pPr>
      <w:r w:rsidRPr="009C6639">
        <w:rPr>
          <w:rFonts w:ascii="Times New Roman" w:hAnsi="Times New Roman" w:cs="Times New Roman"/>
          <w:b/>
        </w:rPr>
        <w:t>5.2.3 Dwelling upon a Strategic Impact of Cybersecurity Recommendations</w:t>
      </w:r>
    </w:p>
    <w:p w14:paraId="07CB4A88"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lastRenderedPageBreak/>
        <w:t>When giving cybersecurity-related advice, it is always critical to emphasize the strategic effect, instead of concentrating on the technical aspects only. The aim is to emphasize the way particular measures will strengthen the overall security position of the organization and address business risk. To illustrate, the use of multi-factor authentication (MFA) prevents unauthorized access and consequently the compromise of sensitive information and the seamless operation of essential business processes to a great extent.</w:t>
      </w:r>
    </w:p>
    <w:p w14:paraId="1CF6F89C"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Similarly, segmentation of the network is not only more effective in terms of increasing security, since there is no further movement within it and financial as well as reputational consequences of a possible breach can significantly decrease. The long-term benefits of these strategic actions are reduced chances of futile events that can be attributed to expensive incidents and enhanced compliance with the laws.</w:t>
      </w:r>
    </w:p>
    <w:p w14:paraId="49AC2ACC"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Through evaluating the strategic advantages, including safeguarding intellectual property, preserving customer confidence, and decreasing downtime, organizations can have a more readable perception of the worth of cyber security investments and concentrate their efforts accordingly that suit their large strategy business goals.</w:t>
      </w:r>
    </w:p>
    <w:p w14:paraId="6CF2C1CD" w14:textId="77777777" w:rsidR="00822905" w:rsidRPr="009C6639" w:rsidRDefault="00822905" w:rsidP="006C7D66">
      <w:pPr>
        <w:spacing w:line="360" w:lineRule="auto"/>
        <w:jc w:val="both"/>
        <w:rPr>
          <w:rFonts w:ascii="Times New Roman" w:hAnsi="Times New Roman" w:cs="Times New Roman"/>
          <w:b/>
          <w:sz w:val="28"/>
          <w:szCs w:val="28"/>
        </w:rPr>
      </w:pPr>
      <w:r w:rsidRPr="009C6639">
        <w:rPr>
          <w:rFonts w:ascii="Times New Roman" w:hAnsi="Times New Roman" w:cs="Times New Roman"/>
          <w:b/>
          <w:sz w:val="28"/>
          <w:szCs w:val="28"/>
        </w:rPr>
        <w:t>6. Writing and Structure</w:t>
      </w:r>
    </w:p>
    <w:p w14:paraId="3801D2AE" w14:textId="77777777" w:rsidR="00822905" w:rsidRPr="009C6639" w:rsidRDefault="00822905" w:rsidP="006C7D66">
      <w:pPr>
        <w:spacing w:line="360" w:lineRule="auto"/>
        <w:jc w:val="both"/>
        <w:rPr>
          <w:rFonts w:ascii="Times New Roman" w:hAnsi="Times New Roman" w:cs="Times New Roman"/>
          <w:b/>
          <w:sz w:val="24"/>
          <w:szCs w:val="24"/>
        </w:rPr>
      </w:pPr>
      <w:r w:rsidRPr="009C6639">
        <w:rPr>
          <w:rFonts w:ascii="Times New Roman" w:hAnsi="Times New Roman" w:cs="Times New Roman"/>
          <w:b/>
          <w:sz w:val="24"/>
          <w:szCs w:val="24"/>
        </w:rPr>
        <w:t>6.1 Rules of Engagement (RoE)</w:t>
      </w:r>
    </w:p>
    <w:p w14:paraId="38FC24C5"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The Rules of Engagement (RoE) part of a Red Team throughout should be precise, direct and succinct and define the extent, limitations, and parameters of the engagement. It must start off with having a summary of the objectives of the engagement, including checking the defense of the organization against the specific techniques of attack. All permitted methods must be well spelled out, which also involves what the Red Team can employ, which may be social engineering, penetration, or network exploitation.</w:t>
      </w:r>
    </w:p>
    <w:p w14:paraId="3C1B5EF3"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The constraints of the involvement must also be written to avoid any unforeseen interference of the business performance. This involves no ability to exclude important systems, like production spaces or valuable information, unless it is accepted explicitly. Moreover, communication guidelines should be made, including the provisions on how the updates will be delivered to the organization during the engagement and how the emergencies or unexpected results will be managed.</w:t>
      </w:r>
    </w:p>
    <w:p w14:paraId="011671C3"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Having a clearly designed and comprehensive RoE would make the actions of the Red Team to be harmonized with the security goals of the organization and its ethical practices.</w:t>
      </w:r>
    </w:p>
    <w:p w14:paraId="55170561" w14:textId="77777777" w:rsidR="00822905" w:rsidRPr="009C6639" w:rsidRDefault="00822905" w:rsidP="006C7D66">
      <w:pPr>
        <w:spacing w:line="360" w:lineRule="auto"/>
        <w:jc w:val="both"/>
        <w:rPr>
          <w:rFonts w:ascii="Times New Roman" w:hAnsi="Times New Roman" w:cs="Times New Roman"/>
          <w:b/>
        </w:rPr>
      </w:pPr>
      <w:r w:rsidRPr="009C6639">
        <w:rPr>
          <w:rFonts w:ascii="Times New Roman" w:hAnsi="Times New Roman" w:cs="Times New Roman"/>
          <w:b/>
        </w:rPr>
        <w:t>6.2 Threat Emulation Plan: Coherent Mapping of TTPs to MITRE ATT&amp;CK and a Systematic Attack Plan</w:t>
      </w:r>
    </w:p>
    <w:p w14:paraId="6F363546"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lastRenderedPageBreak/>
        <w:t>A Threat Emulation Plan is essential in making sure that a Red Team engagement replicates the real world attack situations. The plan must also offer a clear Tactics, techniques, and Procedures (TTPs) mapping to the ATT&amp;CK Framework, where each stage of the attack has a similar adversary behavior linked to it. This will help the Red Team to methodically simulate complex cyber threat and at the same time make the attack organized and systematic.</w:t>
      </w:r>
    </w:p>
    <w:p w14:paraId="0DA6BE56"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All the stages of the attack, including Initial Access, and Exfiltration, need to be described in the context of the respective TTPs, e.g., Spear phishing, in case of initial access, or Credential Dumping, in case of privilege escalation. The Red Team can recognize the most pertinent and viable tactics to imitate the actual-world attacks by applying the MITRE ATT&amp;CK 8 tool.</w:t>
      </w:r>
    </w:p>
    <w:p w14:paraId="50E09F1D"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An organized attack plan that includes these TTPs can be used to support the operations of the Red Team to make it both extensive and in accordance with the security goals of the organization. It is also a useful source of information that can help to be more resilient and enhance incident detection.</w:t>
      </w:r>
    </w:p>
    <w:p w14:paraId="54450C60" w14:textId="77777777" w:rsidR="00822905" w:rsidRPr="009C6639" w:rsidRDefault="00822905" w:rsidP="006C7D66">
      <w:pPr>
        <w:spacing w:line="360" w:lineRule="auto"/>
        <w:jc w:val="both"/>
        <w:rPr>
          <w:rFonts w:ascii="Times New Roman" w:hAnsi="Times New Roman" w:cs="Times New Roman"/>
          <w:b/>
        </w:rPr>
      </w:pPr>
      <w:r w:rsidRPr="009C6639">
        <w:rPr>
          <w:rFonts w:ascii="Times New Roman" w:hAnsi="Times New Roman" w:cs="Times New Roman"/>
          <w:b/>
        </w:rPr>
        <w:t>6.3 Attack Narrative: Phase-by-Phase Dismantling of your Engagement</w:t>
      </w:r>
    </w:p>
    <w:p w14:paraId="77F8ADD7"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The Attack Narrative attempts to break down the Red Team engagement in detail using stepwise steps, described in phases of the simulated attack. The story starts at the stage of Reconnaissance that is where the Red Team collects publicly accessible data about the target which can include information about the domain, the details of employees and possible subjects of weakness.</w:t>
      </w:r>
    </w:p>
    <w:p w14:paraId="1A3211AF"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During the Initial Access stage, the Red Team uses the discovered entry points including phishing emails or exploits vulnerabilities to access the network. After being inside, there is the Execution phase during which the team installs malicious payloads or tools to gain control.</w:t>
      </w:r>
    </w:p>
    <w:p w14:paraId="0DDD34BA" w14:textId="77777777" w:rsidR="00822905" w:rsidRDefault="00822905" w:rsidP="006C7D66">
      <w:pPr>
        <w:spacing w:line="360" w:lineRule="auto"/>
        <w:jc w:val="both"/>
        <w:rPr>
          <w:rFonts w:ascii="Times New Roman" w:hAnsi="Times New Roman" w:cs="Times New Roman"/>
        </w:rPr>
      </w:pPr>
      <w:r w:rsidRPr="00CE0E78">
        <w:rPr>
          <w:rFonts w:ascii="Times New Roman" w:hAnsi="Times New Roman" w:cs="Times New Roman"/>
        </w:rPr>
        <w:t>Persistence phase is used to keep the access alive by the Red Team through some methods such as the use of web shells or back doors. Moving forward to Privilege Escalation, the Red Team tries to have the higher access to the crucial systems. The Exfiltration stage is meant to entail the acquisition of sensitive data and the Impact stage illustrates the effects of a successful attack. The phases put attention on particular TTPs employed, and they are quite informative in enhancing security protocols.</w:t>
      </w:r>
    </w:p>
    <w:p w14:paraId="7A3C885A" w14:textId="77777777" w:rsidR="00822905" w:rsidRDefault="00822905" w:rsidP="006C7D66">
      <w:pPr>
        <w:spacing w:line="360" w:lineRule="auto"/>
        <w:jc w:val="both"/>
        <w:rPr>
          <w:rFonts w:ascii="Times New Roman" w:hAnsi="Times New Roman" w:cs="Times New Roman"/>
        </w:rPr>
      </w:pPr>
    </w:p>
    <w:p w14:paraId="7F47DB27" w14:textId="77777777" w:rsidR="00822905" w:rsidRDefault="00822905" w:rsidP="006C7D66">
      <w:pPr>
        <w:spacing w:line="360" w:lineRule="auto"/>
        <w:jc w:val="both"/>
        <w:rPr>
          <w:rFonts w:ascii="Times New Roman" w:hAnsi="Times New Roman" w:cs="Times New Roman"/>
        </w:rPr>
      </w:pPr>
    </w:p>
    <w:p w14:paraId="02AF6E1E" w14:textId="77777777" w:rsidR="00822905" w:rsidRDefault="00822905" w:rsidP="006C7D66">
      <w:pPr>
        <w:spacing w:line="360" w:lineRule="auto"/>
        <w:jc w:val="both"/>
        <w:rPr>
          <w:rFonts w:ascii="Times New Roman" w:hAnsi="Times New Roman" w:cs="Times New Roman"/>
        </w:rPr>
      </w:pPr>
    </w:p>
    <w:p w14:paraId="1F202D9F" w14:textId="77777777" w:rsidR="00822905" w:rsidRDefault="00822905" w:rsidP="006C7D66">
      <w:pPr>
        <w:spacing w:line="360" w:lineRule="auto"/>
        <w:jc w:val="both"/>
        <w:rPr>
          <w:rFonts w:ascii="Times New Roman" w:hAnsi="Times New Roman" w:cs="Times New Roman"/>
        </w:rPr>
      </w:pPr>
    </w:p>
    <w:p w14:paraId="3082F37F" w14:textId="77777777" w:rsidR="00822905" w:rsidRDefault="00822905" w:rsidP="006C7D66">
      <w:pPr>
        <w:spacing w:line="360" w:lineRule="auto"/>
        <w:jc w:val="both"/>
        <w:rPr>
          <w:rFonts w:ascii="Times New Roman" w:hAnsi="Times New Roman" w:cs="Times New Roman"/>
        </w:rPr>
      </w:pPr>
    </w:p>
    <w:p w14:paraId="2AC42B9A" w14:textId="77777777" w:rsidR="00822905" w:rsidRDefault="00822905" w:rsidP="00A81D95">
      <w:pPr>
        <w:spacing w:before="105" w:after="105" w:line="360" w:lineRule="auto"/>
        <w:rPr>
          <w:rFonts w:ascii="Times New Roman" w:eastAsia="inter" w:hAnsi="Times New Roman" w:cs="Times New Roman"/>
          <w:b/>
          <w:color w:val="000000"/>
        </w:rPr>
      </w:pPr>
      <w:r w:rsidRPr="00A81D95">
        <w:rPr>
          <w:rFonts w:ascii="Times New Roman" w:eastAsia="inter" w:hAnsi="Times New Roman" w:cs="Times New Roman"/>
          <w:b/>
          <w:color w:val="000000"/>
        </w:rPr>
        <w:t>Table-11: Focus and Priority of Core Red Team Report Sections</w:t>
      </w:r>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066"/>
        <w:gridCol w:w="3146"/>
        <w:gridCol w:w="1366"/>
        <w:gridCol w:w="1257"/>
        <w:gridCol w:w="1515"/>
      </w:tblGrid>
      <w:tr w:rsidR="00822905" w:rsidRPr="00A81D95" w14:paraId="0FFE6E25" w14:textId="77777777" w:rsidTr="00A81D95">
        <w:trPr>
          <w:trHeight w:val="315"/>
        </w:trPr>
        <w:tc>
          <w:tcPr>
            <w:tcW w:w="0" w:type="auto"/>
            <w:tcMar>
              <w:top w:w="30" w:type="dxa"/>
              <w:left w:w="45" w:type="dxa"/>
              <w:bottom w:w="30" w:type="dxa"/>
              <w:right w:w="45" w:type="dxa"/>
            </w:tcMar>
            <w:hideMark/>
          </w:tcPr>
          <w:p w14:paraId="42C96BF7" w14:textId="77777777" w:rsidR="00822905" w:rsidRPr="00A81D95" w:rsidRDefault="00822905" w:rsidP="00A81D95">
            <w:pPr>
              <w:spacing w:after="0" w:line="240" w:lineRule="auto"/>
              <w:jc w:val="center"/>
              <w:rPr>
                <w:rFonts w:ascii="Times New Roman" w:eastAsia="Times New Roman" w:hAnsi="Times New Roman" w:cs="Times New Roman"/>
                <w:b/>
              </w:rPr>
            </w:pPr>
            <w:r w:rsidRPr="00A81D95">
              <w:rPr>
                <w:rFonts w:ascii="Times New Roman" w:eastAsia="Times New Roman" w:hAnsi="Times New Roman" w:cs="Times New Roman"/>
                <w:b/>
              </w:rPr>
              <w:t>Section</w:t>
            </w:r>
          </w:p>
        </w:tc>
        <w:tc>
          <w:tcPr>
            <w:tcW w:w="0" w:type="auto"/>
            <w:tcMar>
              <w:top w:w="30" w:type="dxa"/>
              <w:left w:w="45" w:type="dxa"/>
              <w:bottom w:w="30" w:type="dxa"/>
              <w:right w:w="45" w:type="dxa"/>
            </w:tcMar>
            <w:hideMark/>
          </w:tcPr>
          <w:p w14:paraId="443FC556" w14:textId="77777777" w:rsidR="00822905" w:rsidRPr="00A81D95" w:rsidRDefault="00822905" w:rsidP="00A81D95">
            <w:pPr>
              <w:spacing w:after="0" w:line="240" w:lineRule="auto"/>
              <w:jc w:val="center"/>
              <w:rPr>
                <w:rFonts w:ascii="Times New Roman" w:eastAsia="Times New Roman" w:hAnsi="Times New Roman" w:cs="Times New Roman"/>
                <w:b/>
              </w:rPr>
            </w:pPr>
            <w:r w:rsidRPr="00A81D95">
              <w:rPr>
                <w:rFonts w:ascii="Times New Roman" w:eastAsia="Times New Roman" w:hAnsi="Times New Roman" w:cs="Times New Roman"/>
                <w:b/>
              </w:rPr>
              <w:t>Main Purpose</w:t>
            </w:r>
          </w:p>
        </w:tc>
        <w:tc>
          <w:tcPr>
            <w:tcW w:w="0" w:type="auto"/>
            <w:tcMar>
              <w:top w:w="30" w:type="dxa"/>
              <w:left w:w="45" w:type="dxa"/>
              <w:bottom w:w="30" w:type="dxa"/>
              <w:right w:w="45" w:type="dxa"/>
            </w:tcMar>
            <w:hideMark/>
          </w:tcPr>
          <w:p w14:paraId="5D824F94" w14:textId="77777777" w:rsidR="00822905" w:rsidRPr="00A81D95" w:rsidRDefault="00822905" w:rsidP="00A81D95">
            <w:pPr>
              <w:spacing w:after="0" w:line="240" w:lineRule="auto"/>
              <w:jc w:val="center"/>
              <w:rPr>
                <w:rFonts w:ascii="Times New Roman" w:eastAsia="Times New Roman" w:hAnsi="Times New Roman" w:cs="Times New Roman"/>
                <w:b/>
              </w:rPr>
            </w:pPr>
            <w:r w:rsidRPr="00A81D95">
              <w:rPr>
                <w:rFonts w:ascii="Times New Roman" w:eastAsia="Times New Roman" w:hAnsi="Times New Roman" w:cs="Times New Roman"/>
                <w:b/>
              </w:rPr>
              <w:t>Technical Focus (1–10)</w:t>
            </w:r>
          </w:p>
        </w:tc>
        <w:tc>
          <w:tcPr>
            <w:tcW w:w="0" w:type="auto"/>
            <w:tcMar>
              <w:top w:w="30" w:type="dxa"/>
              <w:left w:w="45" w:type="dxa"/>
              <w:bottom w:w="30" w:type="dxa"/>
              <w:right w:w="45" w:type="dxa"/>
            </w:tcMar>
            <w:hideMark/>
          </w:tcPr>
          <w:p w14:paraId="6B33CAB6" w14:textId="77777777" w:rsidR="00822905" w:rsidRPr="00A81D95" w:rsidRDefault="00822905" w:rsidP="00A81D95">
            <w:pPr>
              <w:spacing w:after="0" w:line="240" w:lineRule="auto"/>
              <w:jc w:val="center"/>
              <w:rPr>
                <w:rFonts w:ascii="Times New Roman" w:eastAsia="Times New Roman" w:hAnsi="Times New Roman" w:cs="Times New Roman"/>
                <w:b/>
              </w:rPr>
            </w:pPr>
            <w:r w:rsidRPr="00A81D95">
              <w:rPr>
                <w:rFonts w:ascii="Times New Roman" w:eastAsia="Times New Roman" w:hAnsi="Times New Roman" w:cs="Times New Roman"/>
                <w:b/>
              </w:rPr>
              <w:t>Business Focus (1–10)</w:t>
            </w:r>
          </w:p>
        </w:tc>
        <w:tc>
          <w:tcPr>
            <w:tcW w:w="0" w:type="auto"/>
            <w:tcMar>
              <w:top w:w="30" w:type="dxa"/>
              <w:left w:w="45" w:type="dxa"/>
              <w:bottom w:w="30" w:type="dxa"/>
              <w:right w:w="45" w:type="dxa"/>
            </w:tcMar>
            <w:hideMark/>
          </w:tcPr>
          <w:p w14:paraId="3CF4A22D" w14:textId="77777777" w:rsidR="00822905" w:rsidRPr="00A81D95" w:rsidRDefault="00822905" w:rsidP="00A81D95">
            <w:pPr>
              <w:spacing w:after="0" w:line="240" w:lineRule="auto"/>
              <w:jc w:val="center"/>
              <w:rPr>
                <w:rFonts w:ascii="Times New Roman" w:eastAsia="Times New Roman" w:hAnsi="Times New Roman" w:cs="Times New Roman"/>
                <w:b/>
              </w:rPr>
            </w:pPr>
            <w:r w:rsidRPr="00A81D95">
              <w:rPr>
                <w:rFonts w:ascii="Times New Roman" w:eastAsia="Times New Roman" w:hAnsi="Times New Roman" w:cs="Times New Roman"/>
                <w:b/>
              </w:rPr>
              <w:t>Overall Priority in Report (1–10)</w:t>
            </w:r>
          </w:p>
        </w:tc>
      </w:tr>
      <w:tr w:rsidR="00822905" w:rsidRPr="00A81D95" w14:paraId="1502A698" w14:textId="77777777" w:rsidTr="00A81D95">
        <w:trPr>
          <w:trHeight w:val="315"/>
        </w:trPr>
        <w:tc>
          <w:tcPr>
            <w:tcW w:w="0" w:type="auto"/>
            <w:tcMar>
              <w:top w:w="30" w:type="dxa"/>
              <w:left w:w="45" w:type="dxa"/>
              <w:bottom w:w="30" w:type="dxa"/>
              <w:right w:w="45" w:type="dxa"/>
            </w:tcMar>
            <w:hideMark/>
          </w:tcPr>
          <w:p w14:paraId="2ED43418" w14:textId="77777777" w:rsidR="00822905" w:rsidRPr="00A81D95" w:rsidRDefault="00822905" w:rsidP="00A81D95">
            <w:pPr>
              <w:spacing w:after="0" w:line="240" w:lineRule="auto"/>
              <w:jc w:val="center"/>
              <w:rPr>
                <w:rFonts w:ascii="Times New Roman" w:eastAsia="Times New Roman" w:hAnsi="Times New Roman" w:cs="Times New Roman"/>
              </w:rPr>
            </w:pPr>
            <w:r w:rsidRPr="00A81D95">
              <w:rPr>
                <w:rFonts w:ascii="Times New Roman" w:eastAsia="Times New Roman" w:hAnsi="Times New Roman" w:cs="Times New Roman"/>
              </w:rPr>
              <w:t>6.1 Rules of Engagement (RoE)</w:t>
            </w:r>
          </w:p>
        </w:tc>
        <w:tc>
          <w:tcPr>
            <w:tcW w:w="0" w:type="auto"/>
            <w:tcMar>
              <w:top w:w="30" w:type="dxa"/>
              <w:left w:w="45" w:type="dxa"/>
              <w:bottom w:w="30" w:type="dxa"/>
              <w:right w:w="45" w:type="dxa"/>
            </w:tcMar>
            <w:hideMark/>
          </w:tcPr>
          <w:p w14:paraId="1DDF4E78" w14:textId="77777777" w:rsidR="00822905" w:rsidRPr="00A81D95" w:rsidRDefault="00822905" w:rsidP="00A81D95">
            <w:pPr>
              <w:spacing w:after="0" w:line="240" w:lineRule="auto"/>
              <w:jc w:val="center"/>
              <w:rPr>
                <w:rFonts w:ascii="Times New Roman" w:eastAsia="Times New Roman" w:hAnsi="Times New Roman" w:cs="Times New Roman"/>
              </w:rPr>
            </w:pPr>
            <w:r w:rsidRPr="00A81D95">
              <w:rPr>
                <w:rFonts w:ascii="Times New Roman" w:eastAsia="Times New Roman" w:hAnsi="Times New Roman" w:cs="Times New Roman"/>
              </w:rPr>
              <w:t>Define scope, boundaries, authorized techniques, and communication.</w:t>
            </w:r>
          </w:p>
        </w:tc>
        <w:tc>
          <w:tcPr>
            <w:tcW w:w="0" w:type="auto"/>
            <w:tcMar>
              <w:top w:w="30" w:type="dxa"/>
              <w:left w:w="45" w:type="dxa"/>
              <w:bottom w:w="30" w:type="dxa"/>
              <w:right w:w="45" w:type="dxa"/>
            </w:tcMar>
            <w:hideMark/>
          </w:tcPr>
          <w:p w14:paraId="1AD20B97" w14:textId="77777777" w:rsidR="00822905" w:rsidRPr="00A81D95" w:rsidRDefault="00822905" w:rsidP="00A81D95">
            <w:pPr>
              <w:spacing w:after="0" w:line="240" w:lineRule="auto"/>
              <w:jc w:val="center"/>
              <w:rPr>
                <w:rFonts w:ascii="Times New Roman" w:eastAsia="Times New Roman" w:hAnsi="Times New Roman" w:cs="Times New Roman"/>
              </w:rPr>
            </w:pPr>
            <w:r w:rsidRPr="00A81D95">
              <w:rPr>
                <w:rFonts w:ascii="Times New Roman" w:eastAsia="Times New Roman" w:hAnsi="Times New Roman" w:cs="Times New Roman"/>
              </w:rPr>
              <w:t>7</w:t>
            </w:r>
          </w:p>
        </w:tc>
        <w:tc>
          <w:tcPr>
            <w:tcW w:w="0" w:type="auto"/>
            <w:tcMar>
              <w:top w:w="30" w:type="dxa"/>
              <w:left w:w="45" w:type="dxa"/>
              <w:bottom w:w="30" w:type="dxa"/>
              <w:right w:w="45" w:type="dxa"/>
            </w:tcMar>
            <w:hideMark/>
          </w:tcPr>
          <w:p w14:paraId="071369F7" w14:textId="77777777" w:rsidR="00822905" w:rsidRPr="00A81D95" w:rsidRDefault="00822905" w:rsidP="00A81D95">
            <w:pPr>
              <w:spacing w:after="0" w:line="240" w:lineRule="auto"/>
              <w:jc w:val="center"/>
              <w:rPr>
                <w:rFonts w:ascii="Times New Roman" w:eastAsia="Times New Roman" w:hAnsi="Times New Roman" w:cs="Times New Roman"/>
              </w:rPr>
            </w:pPr>
            <w:r w:rsidRPr="00A81D95">
              <w:rPr>
                <w:rFonts w:ascii="Times New Roman" w:eastAsia="Times New Roman" w:hAnsi="Times New Roman" w:cs="Times New Roman"/>
              </w:rPr>
              <w:t>8</w:t>
            </w:r>
          </w:p>
        </w:tc>
        <w:tc>
          <w:tcPr>
            <w:tcW w:w="0" w:type="auto"/>
            <w:tcMar>
              <w:top w:w="30" w:type="dxa"/>
              <w:left w:w="45" w:type="dxa"/>
              <w:bottom w:w="30" w:type="dxa"/>
              <w:right w:w="45" w:type="dxa"/>
            </w:tcMar>
            <w:hideMark/>
          </w:tcPr>
          <w:p w14:paraId="0ED4CE7F" w14:textId="77777777" w:rsidR="00822905" w:rsidRPr="00A81D95" w:rsidRDefault="00822905" w:rsidP="00A81D95">
            <w:pPr>
              <w:spacing w:after="0" w:line="240" w:lineRule="auto"/>
              <w:jc w:val="center"/>
              <w:rPr>
                <w:rFonts w:ascii="Times New Roman" w:eastAsia="Times New Roman" w:hAnsi="Times New Roman" w:cs="Times New Roman"/>
              </w:rPr>
            </w:pPr>
            <w:r w:rsidRPr="00A81D95">
              <w:rPr>
                <w:rFonts w:ascii="Times New Roman" w:eastAsia="Times New Roman" w:hAnsi="Times New Roman" w:cs="Times New Roman"/>
              </w:rPr>
              <w:t>9</w:t>
            </w:r>
          </w:p>
        </w:tc>
      </w:tr>
      <w:tr w:rsidR="00822905" w:rsidRPr="00A81D95" w14:paraId="30A5FBD4" w14:textId="77777777" w:rsidTr="00A81D95">
        <w:trPr>
          <w:trHeight w:val="315"/>
        </w:trPr>
        <w:tc>
          <w:tcPr>
            <w:tcW w:w="0" w:type="auto"/>
            <w:tcMar>
              <w:top w:w="30" w:type="dxa"/>
              <w:left w:w="45" w:type="dxa"/>
              <w:bottom w:w="30" w:type="dxa"/>
              <w:right w:w="45" w:type="dxa"/>
            </w:tcMar>
            <w:hideMark/>
          </w:tcPr>
          <w:p w14:paraId="21BDE17F" w14:textId="77777777" w:rsidR="00822905" w:rsidRPr="00A81D95" w:rsidRDefault="00822905" w:rsidP="00A81D95">
            <w:pPr>
              <w:spacing w:after="0" w:line="240" w:lineRule="auto"/>
              <w:jc w:val="center"/>
              <w:rPr>
                <w:rFonts w:ascii="Times New Roman" w:eastAsia="Times New Roman" w:hAnsi="Times New Roman" w:cs="Times New Roman"/>
              </w:rPr>
            </w:pPr>
            <w:r w:rsidRPr="00A81D95">
              <w:rPr>
                <w:rFonts w:ascii="Times New Roman" w:eastAsia="Times New Roman" w:hAnsi="Times New Roman" w:cs="Times New Roman"/>
              </w:rPr>
              <w:t>6.2 Threat Emulation Plan</w:t>
            </w:r>
          </w:p>
        </w:tc>
        <w:tc>
          <w:tcPr>
            <w:tcW w:w="0" w:type="auto"/>
            <w:tcMar>
              <w:top w:w="30" w:type="dxa"/>
              <w:left w:w="45" w:type="dxa"/>
              <w:bottom w:w="30" w:type="dxa"/>
              <w:right w:w="45" w:type="dxa"/>
            </w:tcMar>
            <w:hideMark/>
          </w:tcPr>
          <w:p w14:paraId="0C809B88" w14:textId="77777777" w:rsidR="00822905" w:rsidRPr="00A81D95" w:rsidRDefault="00822905" w:rsidP="00A81D95">
            <w:pPr>
              <w:spacing w:after="0" w:line="240" w:lineRule="auto"/>
              <w:jc w:val="center"/>
              <w:rPr>
                <w:rFonts w:ascii="Times New Roman" w:eastAsia="Times New Roman" w:hAnsi="Times New Roman" w:cs="Times New Roman"/>
              </w:rPr>
            </w:pPr>
            <w:r w:rsidRPr="00A81D95">
              <w:rPr>
                <w:rFonts w:ascii="Times New Roman" w:eastAsia="Times New Roman" w:hAnsi="Times New Roman" w:cs="Times New Roman"/>
              </w:rPr>
              <w:t>Map TTPs to MITRE ATT&amp;CK® and structure the attack plan.</w:t>
            </w:r>
          </w:p>
        </w:tc>
        <w:tc>
          <w:tcPr>
            <w:tcW w:w="0" w:type="auto"/>
            <w:tcMar>
              <w:top w:w="30" w:type="dxa"/>
              <w:left w:w="45" w:type="dxa"/>
              <w:bottom w:w="30" w:type="dxa"/>
              <w:right w:w="45" w:type="dxa"/>
            </w:tcMar>
            <w:hideMark/>
          </w:tcPr>
          <w:p w14:paraId="3CDB7471" w14:textId="77777777" w:rsidR="00822905" w:rsidRPr="00A81D95" w:rsidRDefault="00822905" w:rsidP="00A81D95">
            <w:pPr>
              <w:spacing w:after="0" w:line="240" w:lineRule="auto"/>
              <w:jc w:val="center"/>
              <w:rPr>
                <w:rFonts w:ascii="Times New Roman" w:eastAsia="Times New Roman" w:hAnsi="Times New Roman" w:cs="Times New Roman"/>
              </w:rPr>
            </w:pPr>
            <w:r w:rsidRPr="00A81D95">
              <w:rPr>
                <w:rFonts w:ascii="Times New Roman" w:eastAsia="Times New Roman" w:hAnsi="Times New Roman" w:cs="Times New Roman"/>
              </w:rPr>
              <w:t>9</w:t>
            </w:r>
          </w:p>
        </w:tc>
        <w:tc>
          <w:tcPr>
            <w:tcW w:w="0" w:type="auto"/>
            <w:tcMar>
              <w:top w:w="30" w:type="dxa"/>
              <w:left w:w="45" w:type="dxa"/>
              <w:bottom w:w="30" w:type="dxa"/>
              <w:right w:w="45" w:type="dxa"/>
            </w:tcMar>
            <w:hideMark/>
          </w:tcPr>
          <w:p w14:paraId="4A0EEA31" w14:textId="77777777" w:rsidR="00822905" w:rsidRPr="00A81D95" w:rsidRDefault="00822905" w:rsidP="00A81D95">
            <w:pPr>
              <w:spacing w:after="0" w:line="240" w:lineRule="auto"/>
              <w:jc w:val="center"/>
              <w:rPr>
                <w:rFonts w:ascii="Times New Roman" w:eastAsia="Times New Roman" w:hAnsi="Times New Roman" w:cs="Times New Roman"/>
              </w:rPr>
            </w:pPr>
            <w:r w:rsidRPr="00A81D95">
              <w:rPr>
                <w:rFonts w:ascii="Times New Roman" w:eastAsia="Times New Roman" w:hAnsi="Times New Roman" w:cs="Times New Roman"/>
              </w:rPr>
              <w:t>7</w:t>
            </w:r>
          </w:p>
        </w:tc>
        <w:tc>
          <w:tcPr>
            <w:tcW w:w="0" w:type="auto"/>
            <w:tcMar>
              <w:top w:w="30" w:type="dxa"/>
              <w:left w:w="45" w:type="dxa"/>
              <w:bottom w:w="30" w:type="dxa"/>
              <w:right w:w="45" w:type="dxa"/>
            </w:tcMar>
            <w:hideMark/>
          </w:tcPr>
          <w:p w14:paraId="393B3D28" w14:textId="77777777" w:rsidR="00822905" w:rsidRPr="00A81D95" w:rsidRDefault="00822905" w:rsidP="00A81D95">
            <w:pPr>
              <w:spacing w:after="0" w:line="240" w:lineRule="auto"/>
              <w:jc w:val="center"/>
              <w:rPr>
                <w:rFonts w:ascii="Times New Roman" w:eastAsia="Times New Roman" w:hAnsi="Times New Roman" w:cs="Times New Roman"/>
              </w:rPr>
            </w:pPr>
            <w:r w:rsidRPr="00A81D95">
              <w:rPr>
                <w:rFonts w:ascii="Times New Roman" w:eastAsia="Times New Roman" w:hAnsi="Times New Roman" w:cs="Times New Roman"/>
              </w:rPr>
              <w:t>9</w:t>
            </w:r>
          </w:p>
        </w:tc>
      </w:tr>
      <w:tr w:rsidR="00822905" w:rsidRPr="00A81D95" w14:paraId="2381CF18" w14:textId="77777777" w:rsidTr="00A81D95">
        <w:trPr>
          <w:trHeight w:val="315"/>
        </w:trPr>
        <w:tc>
          <w:tcPr>
            <w:tcW w:w="0" w:type="auto"/>
            <w:tcMar>
              <w:top w:w="30" w:type="dxa"/>
              <w:left w:w="45" w:type="dxa"/>
              <w:bottom w:w="30" w:type="dxa"/>
              <w:right w:w="45" w:type="dxa"/>
            </w:tcMar>
            <w:hideMark/>
          </w:tcPr>
          <w:p w14:paraId="6ABAB4C0" w14:textId="77777777" w:rsidR="00822905" w:rsidRPr="00A81D95" w:rsidRDefault="00822905" w:rsidP="00A81D95">
            <w:pPr>
              <w:spacing w:after="0" w:line="240" w:lineRule="auto"/>
              <w:jc w:val="center"/>
              <w:rPr>
                <w:rFonts w:ascii="Times New Roman" w:eastAsia="Times New Roman" w:hAnsi="Times New Roman" w:cs="Times New Roman"/>
              </w:rPr>
            </w:pPr>
            <w:r w:rsidRPr="00A81D95">
              <w:rPr>
                <w:rFonts w:ascii="Times New Roman" w:eastAsia="Times New Roman" w:hAnsi="Times New Roman" w:cs="Times New Roman"/>
              </w:rPr>
              <w:t>6.3 Attack Narrative</w:t>
            </w:r>
          </w:p>
        </w:tc>
        <w:tc>
          <w:tcPr>
            <w:tcW w:w="0" w:type="auto"/>
            <w:tcMar>
              <w:top w:w="30" w:type="dxa"/>
              <w:left w:w="45" w:type="dxa"/>
              <w:bottom w:w="30" w:type="dxa"/>
              <w:right w:w="45" w:type="dxa"/>
            </w:tcMar>
            <w:hideMark/>
          </w:tcPr>
          <w:p w14:paraId="17B5278F" w14:textId="77777777" w:rsidR="00822905" w:rsidRPr="00A81D95" w:rsidRDefault="00822905" w:rsidP="00A81D95">
            <w:pPr>
              <w:spacing w:after="0" w:line="240" w:lineRule="auto"/>
              <w:jc w:val="center"/>
              <w:rPr>
                <w:rFonts w:ascii="Times New Roman" w:eastAsia="Times New Roman" w:hAnsi="Times New Roman" w:cs="Times New Roman"/>
              </w:rPr>
            </w:pPr>
            <w:r w:rsidRPr="00A81D95">
              <w:rPr>
                <w:rFonts w:ascii="Times New Roman" w:eastAsia="Times New Roman" w:hAnsi="Times New Roman" w:cs="Times New Roman"/>
              </w:rPr>
              <w:t>Describe phases: Recon, Initial Access, Execution, etc.</w:t>
            </w:r>
          </w:p>
        </w:tc>
        <w:tc>
          <w:tcPr>
            <w:tcW w:w="0" w:type="auto"/>
            <w:tcMar>
              <w:top w:w="30" w:type="dxa"/>
              <w:left w:w="45" w:type="dxa"/>
              <w:bottom w:w="30" w:type="dxa"/>
              <w:right w:w="45" w:type="dxa"/>
            </w:tcMar>
            <w:hideMark/>
          </w:tcPr>
          <w:p w14:paraId="1BBB4B74" w14:textId="77777777" w:rsidR="00822905" w:rsidRPr="00A81D95" w:rsidRDefault="00822905" w:rsidP="00A81D95">
            <w:pPr>
              <w:spacing w:after="0" w:line="240" w:lineRule="auto"/>
              <w:jc w:val="center"/>
              <w:rPr>
                <w:rFonts w:ascii="Times New Roman" w:eastAsia="Times New Roman" w:hAnsi="Times New Roman" w:cs="Times New Roman"/>
              </w:rPr>
            </w:pPr>
            <w:r w:rsidRPr="00A81D95">
              <w:rPr>
                <w:rFonts w:ascii="Times New Roman" w:eastAsia="Times New Roman" w:hAnsi="Times New Roman" w:cs="Times New Roman"/>
              </w:rPr>
              <w:t>9</w:t>
            </w:r>
          </w:p>
        </w:tc>
        <w:tc>
          <w:tcPr>
            <w:tcW w:w="0" w:type="auto"/>
            <w:tcMar>
              <w:top w:w="30" w:type="dxa"/>
              <w:left w:w="45" w:type="dxa"/>
              <w:bottom w:w="30" w:type="dxa"/>
              <w:right w:w="45" w:type="dxa"/>
            </w:tcMar>
            <w:hideMark/>
          </w:tcPr>
          <w:p w14:paraId="7B4A64F3" w14:textId="77777777" w:rsidR="00822905" w:rsidRPr="00A81D95" w:rsidRDefault="00822905" w:rsidP="00A81D95">
            <w:pPr>
              <w:spacing w:after="0" w:line="240" w:lineRule="auto"/>
              <w:jc w:val="center"/>
              <w:rPr>
                <w:rFonts w:ascii="Times New Roman" w:eastAsia="Times New Roman" w:hAnsi="Times New Roman" w:cs="Times New Roman"/>
              </w:rPr>
            </w:pPr>
            <w:r w:rsidRPr="00A81D95">
              <w:rPr>
                <w:rFonts w:ascii="Times New Roman" w:eastAsia="Times New Roman" w:hAnsi="Times New Roman" w:cs="Times New Roman"/>
              </w:rPr>
              <w:t>7</w:t>
            </w:r>
          </w:p>
        </w:tc>
        <w:tc>
          <w:tcPr>
            <w:tcW w:w="0" w:type="auto"/>
            <w:tcMar>
              <w:top w:w="30" w:type="dxa"/>
              <w:left w:w="45" w:type="dxa"/>
              <w:bottom w:w="30" w:type="dxa"/>
              <w:right w:w="45" w:type="dxa"/>
            </w:tcMar>
            <w:hideMark/>
          </w:tcPr>
          <w:p w14:paraId="700FA6E0" w14:textId="77777777" w:rsidR="00822905" w:rsidRPr="00A81D95" w:rsidRDefault="00822905" w:rsidP="00A81D95">
            <w:pPr>
              <w:spacing w:after="0" w:line="240" w:lineRule="auto"/>
              <w:jc w:val="center"/>
              <w:rPr>
                <w:rFonts w:ascii="Times New Roman" w:eastAsia="Times New Roman" w:hAnsi="Times New Roman" w:cs="Times New Roman"/>
              </w:rPr>
            </w:pPr>
            <w:r w:rsidRPr="00A81D95">
              <w:rPr>
                <w:rFonts w:ascii="Times New Roman" w:eastAsia="Times New Roman" w:hAnsi="Times New Roman" w:cs="Times New Roman"/>
              </w:rPr>
              <w:t>8</w:t>
            </w:r>
          </w:p>
        </w:tc>
      </w:tr>
      <w:tr w:rsidR="00822905" w:rsidRPr="00A81D95" w14:paraId="439F3EA0" w14:textId="77777777" w:rsidTr="00A81D95">
        <w:trPr>
          <w:trHeight w:val="315"/>
        </w:trPr>
        <w:tc>
          <w:tcPr>
            <w:tcW w:w="0" w:type="auto"/>
            <w:tcMar>
              <w:top w:w="30" w:type="dxa"/>
              <w:left w:w="45" w:type="dxa"/>
              <w:bottom w:w="30" w:type="dxa"/>
              <w:right w:w="45" w:type="dxa"/>
            </w:tcMar>
            <w:hideMark/>
          </w:tcPr>
          <w:p w14:paraId="45F29EF7" w14:textId="77777777" w:rsidR="00822905" w:rsidRPr="00A81D95" w:rsidRDefault="00822905" w:rsidP="00A81D95">
            <w:pPr>
              <w:spacing w:after="0" w:line="240" w:lineRule="auto"/>
              <w:jc w:val="center"/>
              <w:rPr>
                <w:rFonts w:ascii="Times New Roman" w:eastAsia="Times New Roman" w:hAnsi="Times New Roman" w:cs="Times New Roman"/>
              </w:rPr>
            </w:pPr>
            <w:r w:rsidRPr="00A81D95">
              <w:rPr>
                <w:rFonts w:ascii="Times New Roman" w:eastAsia="Times New Roman" w:hAnsi="Times New Roman" w:cs="Times New Roman"/>
              </w:rPr>
              <w:t>6.4 Detection Gap Analysis</w:t>
            </w:r>
          </w:p>
        </w:tc>
        <w:tc>
          <w:tcPr>
            <w:tcW w:w="0" w:type="auto"/>
            <w:tcMar>
              <w:top w:w="30" w:type="dxa"/>
              <w:left w:w="45" w:type="dxa"/>
              <w:bottom w:w="30" w:type="dxa"/>
              <w:right w:w="45" w:type="dxa"/>
            </w:tcMar>
            <w:hideMark/>
          </w:tcPr>
          <w:p w14:paraId="07C93C01" w14:textId="77777777" w:rsidR="00822905" w:rsidRPr="00A81D95" w:rsidRDefault="00822905" w:rsidP="00A81D95">
            <w:pPr>
              <w:spacing w:after="0" w:line="240" w:lineRule="auto"/>
              <w:jc w:val="center"/>
              <w:rPr>
                <w:rFonts w:ascii="Times New Roman" w:eastAsia="Times New Roman" w:hAnsi="Times New Roman" w:cs="Times New Roman"/>
              </w:rPr>
            </w:pPr>
            <w:r w:rsidRPr="00A81D95">
              <w:rPr>
                <w:rFonts w:ascii="Times New Roman" w:eastAsia="Times New Roman" w:hAnsi="Times New Roman" w:cs="Times New Roman"/>
              </w:rPr>
              <w:t>Explain why EDR/SIEM/controls missed the attack.</w:t>
            </w:r>
          </w:p>
        </w:tc>
        <w:tc>
          <w:tcPr>
            <w:tcW w:w="0" w:type="auto"/>
            <w:tcMar>
              <w:top w:w="30" w:type="dxa"/>
              <w:left w:w="45" w:type="dxa"/>
              <w:bottom w:w="30" w:type="dxa"/>
              <w:right w:w="45" w:type="dxa"/>
            </w:tcMar>
            <w:hideMark/>
          </w:tcPr>
          <w:p w14:paraId="4E0FB6C6" w14:textId="77777777" w:rsidR="00822905" w:rsidRPr="00A81D95" w:rsidRDefault="00822905" w:rsidP="00A81D95">
            <w:pPr>
              <w:spacing w:after="0" w:line="240" w:lineRule="auto"/>
              <w:jc w:val="center"/>
              <w:rPr>
                <w:rFonts w:ascii="Times New Roman" w:eastAsia="Times New Roman" w:hAnsi="Times New Roman" w:cs="Times New Roman"/>
              </w:rPr>
            </w:pPr>
            <w:r w:rsidRPr="00A81D95">
              <w:rPr>
                <w:rFonts w:ascii="Times New Roman" w:eastAsia="Times New Roman" w:hAnsi="Times New Roman" w:cs="Times New Roman"/>
              </w:rPr>
              <w:t>9</w:t>
            </w:r>
          </w:p>
        </w:tc>
        <w:tc>
          <w:tcPr>
            <w:tcW w:w="0" w:type="auto"/>
            <w:tcMar>
              <w:top w:w="30" w:type="dxa"/>
              <w:left w:w="45" w:type="dxa"/>
              <w:bottom w:w="30" w:type="dxa"/>
              <w:right w:w="45" w:type="dxa"/>
            </w:tcMar>
            <w:hideMark/>
          </w:tcPr>
          <w:p w14:paraId="4BE39D8D" w14:textId="77777777" w:rsidR="00822905" w:rsidRPr="00A81D95" w:rsidRDefault="00822905" w:rsidP="00A81D95">
            <w:pPr>
              <w:spacing w:after="0" w:line="240" w:lineRule="auto"/>
              <w:jc w:val="center"/>
              <w:rPr>
                <w:rFonts w:ascii="Times New Roman" w:eastAsia="Times New Roman" w:hAnsi="Times New Roman" w:cs="Times New Roman"/>
              </w:rPr>
            </w:pPr>
            <w:r w:rsidRPr="00A81D95">
              <w:rPr>
                <w:rFonts w:ascii="Times New Roman" w:eastAsia="Times New Roman" w:hAnsi="Times New Roman" w:cs="Times New Roman"/>
              </w:rPr>
              <w:t>8</w:t>
            </w:r>
          </w:p>
        </w:tc>
        <w:tc>
          <w:tcPr>
            <w:tcW w:w="0" w:type="auto"/>
            <w:tcMar>
              <w:top w:w="30" w:type="dxa"/>
              <w:left w:w="45" w:type="dxa"/>
              <w:bottom w:w="30" w:type="dxa"/>
              <w:right w:w="45" w:type="dxa"/>
            </w:tcMar>
            <w:hideMark/>
          </w:tcPr>
          <w:p w14:paraId="761FF8F8" w14:textId="77777777" w:rsidR="00822905" w:rsidRPr="00A81D95" w:rsidRDefault="00822905" w:rsidP="00A81D95">
            <w:pPr>
              <w:spacing w:after="0" w:line="240" w:lineRule="auto"/>
              <w:jc w:val="center"/>
              <w:rPr>
                <w:rFonts w:ascii="Times New Roman" w:eastAsia="Times New Roman" w:hAnsi="Times New Roman" w:cs="Times New Roman"/>
              </w:rPr>
            </w:pPr>
            <w:r w:rsidRPr="00A81D95">
              <w:rPr>
                <w:rFonts w:ascii="Times New Roman" w:eastAsia="Times New Roman" w:hAnsi="Times New Roman" w:cs="Times New Roman"/>
              </w:rPr>
              <w:t>10</w:t>
            </w:r>
          </w:p>
        </w:tc>
      </w:tr>
      <w:tr w:rsidR="00822905" w:rsidRPr="00A81D95" w14:paraId="2F8DFFEA" w14:textId="77777777" w:rsidTr="00A81D95">
        <w:trPr>
          <w:trHeight w:val="315"/>
        </w:trPr>
        <w:tc>
          <w:tcPr>
            <w:tcW w:w="0" w:type="auto"/>
            <w:tcMar>
              <w:top w:w="30" w:type="dxa"/>
              <w:left w:w="45" w:type="dxa"/>
              <w:bottom w:w="30" w:type="dxa"/>
              <w:right w:w="45" w:type="dxa"/>
            </w:tcMar>
            <w:hideMark/>
          </w:tcPr>
          <w:p w14:paraId="4F3255C4" w14:textId="77777777" w:rsidR="00822905" w:rsidRPr="00A81D95" w:rsidRDefault="00822905" w:rsidP="00A81D95">
            <w:pPr>
              <w:spacing w:after="0" w:line="240" w:lineRule="auto"/>
              <w:jc w:val="center"/>
              <w:rPr>
                <w:rFonts w:ascii="Times New Roman" w:eastAsia="Times New Roman" w:hAnsi="Times New Roman" w:cs="Times New Roman"/>
              </w:rPr>
            </w:pPr>
            <w:r w:rsidRPr="00A81D95">
              <w:rPr>
                <w:rFonts w:ascii="Times New Roman" w:eastAsia="Times New Roman" w:hAnsi="Times New Roman" w:cs="Times New Roman"/>
              </w:rPr>
              <w:t>6.5 Strategic Recommendations</w:t>
            </w:r>
          </w:p>
        </w:tc>
        <w:tc>
          <w:tcPr>
            <w:tcW w:w="0" w:type="auto"/>
            <w:tcMar>
              <w:top w:w="30" w:type="dxa"/>
              <w:left w:w="45" w:type="dxa"/>
              <w:bottom w:w="30" w:type="dxa"/>
              <w:right w:w="45" w:type="dxa"/>
            </w:tcMar>
            <w:hideMark/>
          </w:tcPr>
          <w:p w14:paraId="591131A5" w14:textId="77777777" w:rsidR="00822905" w:rsidRPr="00A81D95" w:rsidRDefault="00822905" w:rsidP="00A81D95">
            <w:pPr>
              <w:spacing w:after="0" w:line="240" w:lineRule="auto"/>
              <w:jc w:val="center"/>
              <w:rPr>
                <w:rFonts w:ascii="Times New Roman" w:eastAsia="Times New Roman" w:hAnsi="Times New Roman" w:cs="Times New Roman"/>
              </w:rPr>
            </w:pPr>
            <w:r w:rsidRPr="00A81D95">
              <w:rPr>
                <w:rFonts w:ascii="Times New Roman" w:eastAsia="Times New Roman" w:hAnsi="Times New Roman" w:cs="Times New Roman"/>
              </w:rPr>
              <w:t>Define prioritized technical and human-focused improvements.</w:t>
            </w:r>
          </w:p>
        </w:tc>
        <w:tc>
          <w:tcPr>
            <w:tcW w:w="0" w:type="auto"/>
            <w:tcMar>
              <w:top w:w="30" w:type="dxa"/>
              <w:left w:w="45" w:type="dxa"/>
              <w:bottom w:w="30" w:type="dxa"/>
              <w:right w:w="45" w:type="dxa"/>
            </w:tcMar>
            <w:hideMark/>
          </w:tcPr>
          <w:p w14:paraId="03AA60EF" w14:textId="77777777" w:rsidR="00822905" w:rsidRPr="00A81D95" w:rsidRDefault="00822905" w:rsidP="00A81D95">
            <w:pPr>
              <w:spacing w:after="0" w:line="240" w:lineRule="auto"/>
              <w:jc w:val="center"/>
              <w:rPr>
                <w:rFonts w:ascii="Times New Roman" w:eastAsia="Times New Roman" w:hAnsi="Times New Roman" w:cs="Times New Roman"/>
              </w:rPr>
            </w:pPr>
            <w:r w:rsidRPr="00A81D95">
              <w:rPr>
                <w:rFonts w:ascii="Times New Roman" w:eastAsia="Times New Roman" w:hAnsi="Times New Roman" w:cs="Times New Roman"/>
              </w:rPr>
              <w:t>8</w:t>
            </w:r>
          </w:p>
        </w:tc>
        <w:tc>
          <w:tcPr>
            <w:tcW w:w="0" w:type="auto"/>
            <w:tcMar>
              <w:top w:w="30" w:type="dxa"/>
              <w:left w:w="45" w:type="dxa"/>
              <w:bottom w:w="30" w:type="dxa"/>
              <w:right w:w="45" w:type="dxa"/>
            </w:tcMar>
            <w:hideMark/>
          </w:tcPr>
          <w:p w14:paraId="3A556A12" w14:textId="77777777" w:rsidR="00822905" w:rsidRPr="00A81D95" w:rsidRDefault="00822905" w:rsidP="00A81D95">
            <w:pPr>
              <w:spacing w:after="0" w:line="240" w:lineRule="auto"/>
              <w:jc w:val="center"/>
              <w:rPr>
                <w:rFonts w:ascii="Times New Roman" w:eastAsia="Times New Roman" w:hAnsi="Times New Roman" w:cs="Times New Roman"/>
              </w:rPr>
            </w:pPr>
            <w:r w:rsidRPr="00A81D95">
              <w:rPr>
                <w:rFonts w:ascii="Times New Roman" w:eastAsia="Times New Roman" w:hAnsi="Times New Roman" w:cs="Times New Roman"/>
              </w:rPr>
              <w:t>9</w:t>
            </w:r>
          </w:p>
        </w:tc>
        <w:tc>
          <w:tcPr>
            <w:tcW w:w="0" w:type="auto"/>
            <w:tcMar>
              <w:top w:w="30" w:type="dxa"/>
              <w:left w:w="45" w:type="dxa"/>
              <w:bottom w:w="30" w:type="dxa"/>
              <w:right w:w="45" w:type="dxa"/>
            </w:tcMar>
            <w:hideMark/>
          </w:tcPr>
          <w:p w14:paraId="79D305AF" w14:textId="77777777" w:rsidR="00822905" w:rsidRPr="00A81D95" w:rsidRDefault="00822905" w:rsidP="00A81D95">
            <w:pPr>
              <w:spacing w:after="0" w:line="240" w:lineRule="auto"/>
              <w:jc w:val="center"/>
              <w:rPr>
                <w:rFonts w:ascii="Times New Roman" w:eastAsia="Times New Roman" w:hAnsi="Times New Roman" w:cs="Times New Roman"/>
              </w:rPr>
            </w:pPr>
            <w:r w:rsidRPr="00A81D95">
              <w:rPr>
                <w:rFonts w:ascii="Times New Roman" w:eastAsia="Times New Roman" w:hAnsi="Times New Roman" w:cs="Times New Roman"/>
              </w:rPr>
              <w:t>10</w:t>
            </w:r>
          </w:p>
        </w:tc>
      </w:tr>
      <w:tr w:rsidR="00822905" w:rsidRPr="00A81D95" w14:paraId="4AF06DAB" w14:textId="77777777" w:rsidTr="00A81D95">
        <w:trPr>
          <w:trHeight w:val="315"/>
        </w:trPr>
        <w:tc>
          <w:tcPr>
            <w:tcW w:w="0" w:type="auto"/>
            <w:tcMar>
              <w:top w:w="30" w:type="dxa"/>
              <w:left w:w="45" w:type="dxa"/>
              <w:bottom w:w="30" w:type="dxa"/>
              <w:right w:w="45" w:type="dxa"/>
            </w:tcMar>
            <w:hideMark/>
          </w:tcPr>
          <w:p w14:paraId="759F78DD" w14:textId="77777777" w:rsidR="00822905" w:rsidRPr="00A81D95" w:rsidRDefault="00822905" w:rsidP="00A81D95">
            <w:pPr>
              <w:spacing w:after="0" w:line="240" w:lineRule="auto"/>
              <w:jc w:val="center"/>
              <w:rPr>
                <w:rFonts w:ascii="Times New Roman" w:eastAsia="Times New Roman" w:hAnsi="Times New Roman" w:cs="Times New Roman"/>
              </w:rPr>
            </w:pPr>
            <w:r w:rsidRPr="00A81D95">
              <w:rPr>
                <w:rFonts w:ascii="Times New Roman" w:eastAsia="Times New Roman" w:hAnsi="Times New Roman" w:cs="Times New Roman"/>
              </w:rPr>
              <w:t>6.6 Cost-Benefit Analysis</w:t>
            </w:r>
          </w:p>
        </w:tc>
        <w:tc>
          <w:tcPr>
            <w:tcW w:w="0" w:type="auto"/>
            <w:tcMar>
              <w:top w:w="30" w:type="dxa"/>
              <w:left w:w="45" w:type="dxa"/>
              <w:bottom w:w="30" w:type="dxa"/>
              <w:right w:w="45" w:type="dxa"/>
            </w:tcMar>
            <w:hideMark/>
          </w:tcPr>
          <w:p w14:paraId="01ECB3B8" w14:textId="77777777" w:rsidR="00822905" w:rsidRPr="00A81D95" w:rsidRDefault="00822905" w:rsidP="00A81D95">
            <w:pPr>
              <w:spacing w:after="0" w:line="240" w:lineRule="auto"/>
              <w:jc w:val="center"/>
              <w:rPr>
                <w:rFonts w:ascii="Times New Roman" w:eastAsia="Times New Roman" w:hAnsi="Times New Roman" w:cs="Times New Roman"/>
              </w:rPr>
            </w:pPr>
            <w:r w:rsidRPr="00A81D95">
              <w:rPr>
                <w:rFonts w:ascii="Times New Roman" w:eastAsia="Times New Roman" w:hAnsi="Times New Roman" w:cs="Times New Roman"/>
              </w:rPr>
              <w:t>Compare solution costs vs potential breach impact.</w:t>
            </w:r>
          </w:p>
        </w:tc>
        <w:tc>
          <w:tcPr>
            <w:tcW w:w="0" w:type="auto"/>
            <w:tcMar>
              <w:top w:w="30" w:type="dxa"/>
              <w:left w:w="45" w:type="dxa"/>
              <w:bottom w:w="30" w:type="dxa"/>
              <w:right w:w="45" w:type="dxa"/>
            </w:tcMar>
            <w:hideMark/>
          </w:tcPr>
          <w:p w14:paraId="70B75004" w14:textId="77777777" w:rsidR="00822905" w:rsidRPr="00A81D95" w:rsidRDefault="00822905" w:rsidP="00A81D95">
            <w:pPr>
              <w:spacing w:after="0" w:line="240" w:lineRule="auto"/>
              <w:jc w:val="center"/>
              <w:rPr>
                <w:rFonts w:ascii="Times New Roman" w:eastAsia="Times New Roman" w:hAnsi="Times New Roman" w:cs="Times New Roman"/>
              </w:rPr>
            </w:pPr>
            <w:r w:rsidRPr="00A81D95">
              <w:rPr>
                <w:rFonts w:ascii="Times New Roman" w:eastAsia="Times New Roman" w:hAnsi="Times New Roman" w:cs="Times New Roman"/>
              </w:rPr>
              <w:t>7</w:t>
            </w:r>
          </w:p>
        </w:tc>
        <w:tc>
          <w:tcPr>
            <w:tcW w:w="0" w:type="auto"/>
            <w:tcMar>
              <w:top w:w="30" w:type="dxa"/>
              <w:left w:w="45" w:type="dxa"/>
              <w:bottom w:w="30" w:type="dxa"/>
              <w:right w:w="45" w:type="dxa"/>
            </w:tcMar>
            <w:hideMark/>
          </w:tcPr>
          <w:p w14:paraId="43858FCF" w14:textId="77777777" w:rsidR="00822905" w:rsidRPr="00A81D95" w:rsidRDefault="00822905" w:rsidP="00A81D95">
            <w:pPr>
              <w:spacing w:after="0" w:line="240" w:lineRule="auto"/>
              <w:jc w:val="center"/>
              <w:rPr>
                <w:rFonts w:ascii="Times New Roman" w:eastAsia="Times New Roman" w:hAnsi="Times New Roman" w:cs="Times New Roman"/>
              </w:rPr>
            </w:pPr>
            <w:r w:rsidRPr="00A81D95">
              <w:rPr>
                <w:rFonts w:ascii="Times New Roman" w:eastAsia="Times New Roman" w:hAnsi="Times New Roman" w:cs="Times New Roman"/>
              </w:rPr>
              <w:t>10</w:t>
            </w:r>
          </w:p>
        </w:tc>
        <w:tc>
          <w:tcPr>
            <w:tcW w:w="0" w:type="auto"/>
            <w:tcMar>
              <w:top w:w="30" w:type="dxa"/>
              <w:left w:w="45" w:type="dxa"/>
              <w:bottom w:w="30" w:type="dxa"/>
              <w:right w:w="45" w:type="dxa"/>
            </w:tcMar>
            <w:hideMark/>
          </w:tcPr>
          <w:p w14:paraId="75EAC765" w14:textId="77777777" w:rsidR="00822905" w:rsidRPr="00A81D95" w:rsidRDefault="00822905" w:rsidP="00A81D95">
            <w:pPr>
              <w:spacing w:after="0" w:line="240" w:lineRule="auto"/>
              <w:jc w:val="center"/>
              <w:rPr>
                <w:rFonts w:ascii="Times New Roman" w:eastAsia="Times New Roman" w:hAnsi="Times New Roman" w:cs="Times New Roman"/>
              </w:rPr>
            </w:pPr>
            <w:r w:rsidRPr="00A81D95">
              <w:rPr>
                <w:rFonts w:ascii="Times New Roman" w:eastAsia="Times New Roman" w:hAnsi="Times New Roman" w:cs="Times New Roman"/>
              </w:rPr>
              <w:t>9</w:t>
            </w:r>
          </w:p>
        </w:tc>
      </w:tr>
    </w:tbl>
    <w:p w14:paraId="04AC1C41" w14:textId="77777777" w:rsidR="00822905" w:rsidRDefault="00822905" w:rsidP="00A81D95">
      <w:pPr>
        <w:spacing w:before="105" w:after="105" w:line="360" w:lineRule="auto"/>
        <w:rPr>
          <w:rFonts w:ascii="Times New Roman" w:hAnsi="Times New Roman" w:cs="Times New Roman"/>
          <w:b/>
        </w:rPr>
      </w:pPr>
    </w:p>
    <w:p w14:paraId="59C4A900" w14:textId="77777777" w:rsidR="00822905" w:rsidRPr="00A81D95" w:rsidRDefault="00822905" w:rsidP="007D6B46">
      <w:pPr>
        <w:spacing w:before="105" w:after="105" w:line="360" w:lineRule="auto"/>
        <w:jc w:val="center"/>
        <w:rPr>
          <w:rFonts w:ascii="Times New Roman" w:hAnsi="Times New Roman" w:cs="Times New Roman"/>
          <w:b/>
        </w:rPr>
      </w:pPr>
      <w:r>
        <w:rPr>
          <w:rFonts w:ascii="Times New Roman" w:hAnsi="Times New Roman" w:cs="Times New Roman"/>
          <w:b/>
          <w:noProof/>
        </w:rPr>
        <w:drawing>
          <wp:inline distT="0" distB="0" distL="0" distR="0" wp14:anchorId="3A36C6C2" wp14:editId="6273DDC3">
            <wp:extent cx="5486400" cy="3200400"/>
            <wp:effectExtent l="0" t="0" r="19050" b="19050"/>
            <wp:docPr id="30" name="Chart 30"/>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68945876" w14:textId="77777777" w:rsidR="00822905" w:rsidRPr="004019C5" w:rsidRDefault="00822905" w:rsidP="007D6B46">
      <w:pPr>
        <w:spacing w:before="105" w:after="105" w:line="360" w:lineRule="auto"/>
        <w:jc w:val="center"/>
        <w:rPr>
          <w:rFonts w:ascii="Times New Roman" w:hAnsi="Times New Roman" w:cs="Times New Roman"/>
        </w:rPr>
      </w:pPr>
      <w:r>
        <w:rPr>
          <w:rFonts w:ascii="Times New Roman" w:eastAsia="inter" w:hAnsi="Times New Roman" w:cs="Times New Roman"/>
          <w:b/>
          <w:color w:val="000000"/>
        </w:rPr>
        <w:t>Fig.-11</w:t>
      </w:r>
      <w:r w:rsidRPr="004019C5">
        <w:rPr>
          <w:rFonts w:ascii="Times New Roman" w:eastAsia="inter" w:hAnsi="Times New Roman" w:cs="Times New Roman"/>
          <w:b/>
          <w:color w:val="000000"/>
        </w:rPr>
        <w:t>:</w:t>
      </w:r>
      <w:r>
        <w:rPr>
          <w:rFonts w:ascii="Times New Roman" w:eastAsia="inter" w:hAnsi="Times New Roman" w:cs="Times New Roman"/>
          <w:color w:val="000000"/>
        </w:rPr>
        <w:t xml:space="preserve"> </w:t>
      </w:r>
      <w:r w:rsidRPr="004019C5">
        <w:rPr>
          <w:rFonts w:ascii="Times New Roman" w:eastAsia="inter" w:hAnsi="Times New Roman" w:cs="Times New Roman"/>
          <w:color w:val="000000"/>
        </w:rPr>
        <w:t xml:space="preserve">Bar Chart of Focus and Priority </w:t>
      </w:r>
      <w:r>
        <w:rPr>
          <w:rFonts w:ascii="Times New Roman" w:eastAsia="inter" w:hAnsi="Times New Roman" w:cs="Times New Roman"/>
          <w:color w:val="000000"/>
        </w:rPr>
        <w:t>across Red Team Report Sections</w:t>
      </w:r>
    </w:p>
    <w:p w14:paraId="1E12A38D" w14:textId="77777777" w:rsidR="00822905" w:rsidRDefault="00822905" w:rsidP="006C7D66">
      <w:pPr>
        <w:spacing w:line="360" w:lineRule="auto"/>
        <w:jc w:val="both"/>
        <w:rPr>
          <w:rFonts w:ascii="Times New Roman" w:hAnsi="Times New Roman" w:cs="Times New Roman"/>
        </w:rPr>
      </w:pPr>
    </w:p>
    <w:p w14:paraId="4C19154A" w14:textId="77777777" w:rsidR="00822905" w:rsidRPr="00CE0E78" w:rsidRDefault="00822905" w:rsidP="006C7D66">
      <w:pPr>
        <w:spacing w:line="360" w:lineRule="auto"/>
        <w:jc w:val="both"/>
        <w:rPr>
          <w:rFonts w:ascii="Times New Roman" w:hAnsi="Times New Roman" w:cs="Times New Roman"/>
        </w:rPr>
      </w:pPr>
    </w:p>
    <w:p w14:paraId="79529324" w14:textId="77777777" w:rsidR="00822905" w:rsidRPr="009C6639" w:rsidRDefault="00822905" w:rsidP="006C7D66">
      <w:pPr>
        <w:spacing w:line="360" w:lineRule="auto"/>
        <w:jc w:val="both"/>
        <w:rPr>
          <w:rFonts w:ascii="Times New Roman" w:hAnsi="Times New Roman" w:cs="Times New Roman"/>
          <w:b/>
        </w:rPr>
      </w:pPr>
      <w:r w:rsidRPr="009C6639">
        <w:rPr>
          <w:rFonts w:ascii="Times New Roman" w:hAnsi="Times New Roman" w:cs="Times New Roman"/>
          <w:b/>
        </w:rPr>
        <w:lastRenderedPageBreak/>
        <w:t>6.4 Detection Gap Analysis: Critically Assess Why the Existing Controls Failed to detect the Attack</w:t>
      </w:r>
    </w:p>
    <w:p w14:paraId="6FE3D56B"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The Detection Gap Analysis is necessary to learn why the current security controls failed to detect a cyber-attack. This includes the examination of every stage of the attack to find out in which areas the monitoring tools, i.e., Endpoint Detection and Response (EDR) or Security Information and Event Management (SIEM), have failed to detect some important indicators of mischief. As an example, the first visit step may indicate that the attack had not been detected because of the inappropriate email filtering or lack of awareness of the phishing activity. Likewise, lateral movement would have passed undetected in case the network segmentation is poor or the anomalous behavior detection threshold is established too high.</w:t>
      </w:r>
    </w:p>
    <w:p w14:paraId="127F6821"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The analysis must also focus on the question of whether the existing detection tools were configured correctly or they simply lack completeness over major attack vectors including those of Living-Off-the-Land. Determining these gaps enables organizations to focus on the security systems, changing the levels of detection, and enhancing the visibility in the future interactions, leading to the improvement of the overall defense posture of the organization.</w:t>
      </w:r>
    </w:p>
    <w:p w14:paraId="3CCA7003" w14:textId="77777777" w:rsidR="00822905" w:rsidRPr="009C6639" w:rsidRDefault="00822905" w:rsidP="006C7D66">
      <w:pPr>
        <w:spacing w:line="360" w:lineRule="auto"/>
        <w:jc w:val="both"/>
        <w:rPr>
          <w:rFonts w:ascii="Times New Roman" w:hAnsi="Times New Roman" w:cs="Times New Roman"/>
          <w:b/>
        </w:rPr>
      </w:pPr>
      <w:r w:rsidRPr="009C6639">
        <w:rPr>
          <w:rFonts w:ascii="Times New Roman" w:hAnsi="Times New Roman" w:cs="Times New Roman"/>
          <w:b/>
        </w:rPr>
        <w:t>6.5 Strategic Recommendations: The Top-Priority Actions in Improving the Security Posture</w:t>
      </w:r>
    </w:p>
    <w:p w14:paraId="3D37FB81"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A number of strategic suggestions ought to be given priority in order to advance the security posture of the organization. The initial step is the deployment of multi-factor authentication (MFA) on all systems drunkenly, and this would go a long way in eliminating chances of unauthorized access through compromised accounts. MFA can be used to guarantee that in case an attacker manages to obtain the password of a certain user, he or she cannot intercept the layer of protection that the authentication has.</w:t>
      </w:r>
    </w:p>
    <w:p w14:paraId="27B86A97"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Second, the network segmentation approach is to be implemented to restrict the horizontal movement within the infrastructure of the organization. Separating sensitive systems will help the organization contain any breaches of its systems to ensure the attackers cannot get access to valuable data or systems after breaching into the network.</w:t>
      </w:r>
    </w:p>
    <w:p w14:paraId="68DDFDD1"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The other important recommendation that is made is to improve endpoint detection and response (EDR) capabilities. Refining EDR technologies will enhance real-time threat-detection, and the organization can detect the suspicious activity and react to it in a shorter time.</w:t>
      </w:r>
    </w:p>
    <w:p w14:paraId="275F2866" w14:textId="77777777" w:rsidR="00822905" w:rsidRPr="00EE7AC8" w:rsidRDefault="00822905" w:rsidP="006C7D66">
      <w:pPr>
        <w:spacing w:line="360" w:lineRule="auto"/>
        <w:jc w:val="both"/>
        <w:rPr>
          <w:rFonts w:ascii="Times New Roman" w:hAnsi="Times New Roman" w:cs="Times New Roman"/>
        </w:rPr>
      </w:pPr>
      <w:r w:rsidRPr="00CE0E78">
        <w:rPr>
          <w:rFonts w:ascii="Times New Roman" w:hAnsi="Times New Roman" w:cs="Times New Roman"/>
        </w:rPr>
        <w:t>Last but not least, consistent employee education concerning how to detect phishing and other types of social engineering is also crucial in minimizing human error, which is one of the most frequently, used vulnerabilities in cyber-attacks. All this will enhance the defenses of the organization.</w:t>
      </w:r>
    </w:p>
    <w:p w14:paraId="089D92FF" w14:textId="77777777" w:rsidR="00822905" w:rsidRPr="009C6639" w:rsidRDefault="00822905" w:rsidP="006C7D66">
      <w:pPr>
        <w:spacing w:line="360" w:lineRule="auto"/>
        <w:jc w:val="both"/>
        <w:rPr>
          <w:rFonts w:ascii="Times New Roman" w:hAnsi="Times New Roman" w:cs="Times New Roman"/>
          <w:b/>
        </w:rPr>
      </w:pPr>
      <w:r w:rsidRPr="009C6639">
        <w:rPr>
          <w:rFonts w:ascii="Times New Roman" w:hAnsi="Times New Roman" w:cs="Times New Roman"/>
          <w:b/>
        </w:rPr>
        <w:lastRenderedPageBreak/>
        <w:t>6.6 Cost-Benefit Analysis: Compare the Cost of Solution to the Risk of a Breach that can occur</w:t>
      </w:r>
    </w:p>
    <w:p w14:paraId="201CEE1F"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An analysis of the cost and benefits of a solution is essential in assessing the cyber security tools so that a comparison is made between the investment and possible dangers of a breach. The comparison will be done in terms of the costs of security measures implemented to protect a system, i.e. firewalls, endpoint detection and response (EDR) systems and multi-factor authentication (MFA) against potential financial and reputational losses that may follow a cyber-attack.</w:t>
      </w:r>
    </w:p>
    <w:p w14:paraId="10E7D88E" w14:textId="77777777" w:rsidR="00822905" w:rsidRPr="00CE0E78" w:rsidRDefault="00822905" w:rsidP="006C7D66">
      <w:pPr>
        <w:spacing w:line="360" w:lineRule="auto"/>
        <w:jc w:val="both"/>
        <w:rPr>
          <w:rFonts w:ascii="Times New Roman" w:hAnsi="Times New Roman" w:cs="Times New Roman"/>
        </w:rPr>
      </w:pPr>
      <w:r w:rsidRPr="00CE0E78">
        <w:rPr>
          <w:rFonts w:ascii="Times New Roman" w:hAnsi="Times New Roman" w:cs="Times New Roman"/>
        </w:rPr>
        <w:t>To illustrate, the initial expenses of implementing EDR systems or network segmentation might be a high expense, but when contrasted with possible expenses of a breach, such as loss of data, legal expenses, and regulatory fines, the expense is reasonable. Moreover, attacks may cause downtime as well as loss of customer confidence and long- term tarnished reputation that can easily outweigh the initial security expedites.</w:t>
      </w:r>
    </w:p>
    <w:p w14:paraId="296B8964" w14:textId="77777777" w:rsidR="00822905" w:rsidRDefault="00822905" w:rsidP="006C7D66">
      <w:pPr>
        <w:spacing w:line="360" w:lineRule="auto"/>
        <w:jc w:val="both"/>
        <w:rPr>
          <w:rFonts w:ascii="Times New Roman" w:hAnsi="Times New Roman" w:cs="Times New Roman"/>
        </w:rPr>
      </w:pPr>
      <w:r w:rsidRPr="00CE0E78">
        <w:rPr>
          <w:rFonts w:ascii="Times New Roman" w:hAnsi="Times New Roman" w:cs="Times New Roman"/>
        </w:rPr>
        <w:t>Through the process of measuring the possible cost of a cyber-attack and relating that coverage to the cost of preventive measures, organizations are able to take a rational decision on where they need to invest their resources with the highest level of risk reduction and benefit-cost consideration.</w:t>
      </w:r>
    </w:p>
    <w:p w14:paraId="1D8297F3" w14:textId="77777777" w:rsidR="00822905" w:rsidRDefault="00822905" w:rsidP="002A3D29">
      <w:pPr>
        <w:spacing w:before="105" w:after="105" w:line="360" w:lineRule="auto"/>
        <w:rPr>
          <w:rFonts w:ascii="Times New Roman" w:eastAsia="inter" w:hAnsi="Times New Roman" w:cs="Times New Roman"/>
          <w:b/>
          <w:color w:val="000000"/>
        </w:rPr>
      </w:pPr>
      <w:r w:rsidRPr="004019C5">
        <w:rPr>
          <w:rFonts w:ascii="Times New Roman" w:eastAsia="inter" w:hAnsi="Times New Roman" w:cs="Times New Roman"/>
          <w:b/>
          <w:color w:val="000000"/>
        </w:rPr>
        <w:t>Table</w:t>
      </w:r>
      <w:r>
        <w:rPr>
          <w:rFonts w:ascii="Times New Roman" w:eastAsia="inter" w:hAnsi="Times New Roman" w:cs="Times New Roman"/>
          <w:b/>
          <w:color w:val="000000"/>
        </w:rPr>
        <w:t>-12</w:t>
      </w:r>
      <w:r w:rsidRPr="004019C5">
        <w:rPr>
          <w:rFonts w:ascii="Times New Roman" w:eastAsia="inter" w:hAnsi="Times New Roman" w:cs="Times New Roman"/>
          <w:b/>
          <w:color w:val="000000"/>
        </w:rPr>
        <w:t>:</w:t>
      </w:r>
      <w:r>
        <w:rPr>
          <w:rFonts w:ascii="Times New Roman" w:eastAsia="inter" w:hAnsi="Times New Roman" w:cs="Times New Roman"/>
          <w:color w:val="000000"/>
        </w:rPr>
        <w:t xml:space="preserve"> </w:t>
      </w:r>
      <w:r w:rsidRPr="002A3D29">
        <w:rPr>
          <w:rFonts w:ascii="Times New Roman" w:eastAsia="inter" w:hAnsi="Times New Roman" w:cs="Times New Roman"/>
          <w:b/>
          <w:color w:val="000000"/>
        </w:rPr>
        <w:t>Cost–Benefit View of Key Security Controls against Breach Risk</w:t>
      </w:r>
    </w:p>
    <w:tbl>
      <w:tblPr>
        <w:tblW w:w="94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935"/>
        <w:gridCol w:w="2925"/>
        <w:gridCol w:w="1681"/>
        <w:gridCol w:w="1181"/>
        <w:gridCol w:w="1728"/>
      </w:tblGrid>
      <w:tr w:rsidR="00822905" w:rsidRPr="002A3D29" w14:paraId="6081D8CD" w14:textId="77777777" w:rsidTr="00822905">
        <w:trPr>
          <w:trHeight w:val="315"/>
        </w:trPr>
        <w:tc>
          <w:tcPr>
            <w:tcW w:w="1935" w:type="dxa"/>
            <w:tcMar>
              <w:top w:w="30" w:type="dxa"/>
              <w:left w:w="45" w:type="dxa"/>
              <w:bottom w:w="30" w:type="dxa"/>
              <w:right w:w="45" w:type="dxa"/>
            </w:tcMar>
            <w:hideMark/>
          </w:tcPr>
          <w:p w14:paraId="360BF7DB" w14:textId="77777777" w:rsidR="00822905" w:rsidRPr="002A3D29" w:rsidRDefault="00822905" w:rsidP="00822905">
            <w:pPr>
              <w:spacing w:after="0" w:line="240" w:lineRule="auto"/>
              <w:jc w:val="center"/>
              <w:rPr>
                <w:rFonts w:ascii="Times New Roman" w:eastAsia="Times New Roman" w:hAnsi="Times New Roman" w:cs="Times New Roman"/>
                <w:b/>
              </w:rPr>
            </w:pPr>
            <w:r w:rsidRPr="002A3D29">
              <w:rPr>
                <w:rFonts w:ascii="Times New Roman" w:eastAsia="Times New Roman" w:hAnsi="Times New Roman" w:cs="Times New Roman"/>
                <w:b/>
              </w:rPr>
              <w:t>Security Control / Measure</w:t>
            </w:r>
          </w:p>
        </w:tc>
        <w:tc>
          <w:tcPr>
            <w:tcW w:w="2925" w:type="dxa"/>
            <w:tcMar>
              <w:top w:w="30" w:type="dxa"/>
              <w:left w:w="45" w:type="dxa"/>
              <w:bottom w:w="30" w:type="dxa"/>
              <w:right w:w="45" w:type="dxa"/>
            </w:tcMar>
            <w:hideMark/>
          </w:tcPr>
          <w:p w14:paraId="04305757" w14:textId="77777777" w:rsidR="00822905" w:rsidRPr="002A3D29" w:rsidRDefault="00822905" w:rsidP="00822905">
            <w:pPr>
              <w:spacing w:after="0" w:line="240" w:lineRule="auto"/>
              <w:jc w:val="center"/>
              <w:rPr>
                <w:rFonts w:ascii="Times New Roman" w:eastAsia="Times New Roman" w:hAnsi="Times New Roman" w:cs="Times New Roman"/>
                <w:b/>
              </w:rPr>
            </w:pPr>
            <w:r w:rsidRPr="002A3D29">
              <w:rPr>
                <w:rFonts w:ascii="Times New Roman" w:eastAsia="Times New Roman" w:hAnsi="Times New Roman" w:cs="Times New Roman"/>
                <w:b/>
              </w:rPr>
              <w:t>Main Risk Addressed</w:t>
            </w:r>
          </w:p>
        </w:tc>
        <w:tc>
          <w:tcPr>
            <w:tcW w:w="1681" w:type="dxa"/>
            <w:tcMar>
              <w:top w:w="30" w:type="dxa"/>
              <w:left w:w="45" w:type="dxa"/>
              <w:bottom w:w="30" w:type="dxa"/>
              <w:right w:w="45" w:type="dxa"/>
            </w:tcMar>
            <w:hideMark/>
          </w:tcPr>
          <w:p w14:paraId="4D9362B8" w14:textId="77777777" w:rsidR="00822905" w:rsidRPr="002A3D29" w:rsidRDefault="00822905" w:rsidP="00822905">
            <w:pPr>
              <w:spacing w:after="0" w:line="240" w:lineRule="auto"/>
              <w:jc w:val="center"/>
              <w:rPr>
                <w:rFonts w:ascii="Times New Roman" w:eastAsia="Times New Roman" w:hAnsi="Times New Roman" w:cs="Times New Roman"/>
                <w:b/>
              </w:rPr>
            </w:pPr>
            <w:r w:rsidRPr="002A3D29">
              <w:rPr>
                <w:rFonts w:ascii="Times New Roman" w:eastAsia="Times New Roman" w:hAnsi="Times New Roman" w:cs="Times New Roman"/>
                <w:b/>
              </w:rPr>
              <w:t>Relative Implementation Cost (1–10)</w:t>
            </w:r>
          </w:p>
        </w:tc>
        <w:tc>
          <w:tcPr>
            <w:tcW w:w="1181" w:type="dxa"/>
            <w:tcMar>
              <w:top w:w="30" w:type="dxa"/>
              <w:left w:w="45" w:type="dxa"/>
              <w:bottom w:w="30" w:type="dxa"/>
              <w:right w:w="45" w:type="dxa"/>
            </w:tcMar>
            <w:hideMark/>
          </w:tcPr>
          <w:p w14:paraId="2A3F1CF0" w14:textId="77777777" w:rsidR="00822905" w:rsidRPr="002A3D29" w:rsidRDefault="00822905" w:rsidP="00822905">
            <w:pPr>
              <w:spacing w:after="0" w:line="240" w:lineRule="auto"/>
              <w:jc w:val="center"/>
              <w:rPr>
                <w:rFonts w:ascii="Times New Roman" w:eastAsia="Times New Roman" w:hAnsi="Times New Roman" w:cs="Times New Roman"/>
                <w:b/>
              </w:rPr>
            </w:pPr>
            <w:r w:rsidRPr="002A3D29">
              <w:rPr>
                <w:rFonts w:ascii="Times New Roman" w:eastAsia="Times New Roman" w:hAnsi="Times New Roman" w:cs="Times New Roman"/>
                <w:b/>
              </w:rPr>
              <w:t>Relative Risk Reduction (1–10)</w:t>
            </w:r>
          </w:p>
        </w:tc>
        <w:tc>
          <w:tcPr>
            <w:tcW w:w="1728" w:type="dxa"/>
            <w:tcMar>
              <w:top w:w="30" w:type="dxa"/>
              <w:left w:w="45" w:type="dxa"/>
              <w:bottom w:w="30" w:type="dxa"/>
              <w:right w:w="45" w:type="dxa"/>
            </w:tcMar>
            <w:hideMark/>
          </w:tcPr>
          <w:p w14:paraId="5245F2D6" w14:textId="77777777" w:rsidR="00822905" w:rsidRPr="002A3D29" w:rsidRDefault="00822905" w:rsidP="00822905">
            <w:pPr>
              <w:spacing w:after="0" w:line="240" w:lineRule="auto"/>
              <w:jc w:val="center"/>
              <w:rPr>
                <w:rFonts w:ascii="Times New Roman" w:eastAsia="Times New Roman" w:hAnsi="Times New Roman" w:cs="Times New Roman"/>
                <w:b/>
              </w:rPr>
            </w:pPr>
            <w:r w:rsidRPr="002A3D29">
              <w:rPr>
                <w:rFonts w:ascii="Times New Roman" w:eastAsia="Times New Roman" w:hAnsi="Times New Roman" w:cs="Times New Roman"/>
                <w:b/>
              </w:rPr>
              <w:t>Weighted Contribution to Overall Risk Reduction (%)</w:t>
            </w:r>
          </w:p>
        </w:tc>
      </w:tr>
      <w:tr w:rsidR="00822905" w:rsidRPr="002A3D29" w14:paraId="74EF3A6F" w14:textId="77777777" w:rsidTr="00822905">
        <w:trPr>
          <w:trHeight w:val="315"/>
        </w:trPr>
        <w:tc>
          <w:tcPr>
            <w:tcW w:w="1935" w:type="dxa"/>
            <w:tcMar>
              <w:top w:w="30" w:type="dxa"/>
              <w:left w:w="45" w:type="dxa"/>
              <w:bottom w:w="30" w:type="dxa"/>
              <w:right w:w="45" w:type="dxa"/>
            </w:tcMar>
            <w:hideMark/>
          </w:tcPr>
          <w:p w14:paraId="7067213D" w14:textId="77777777" w:rsidR="00822905" w:rsidRPr="002A3D29" w:rsidRDefault="00822905" w:rsidP="00822905">
            <w:pPr>
              <w:spacing w:after="0" w:line="240" w:lineRule="auto"/>
              <w:jc w:val="center"/>
              <w:rPr>
                <w:rFonts w:ascii="Times New Roman" w:eastAsia="Times New Roman" w:hAnsi="Times New Roman" w:cs="Times New Roman"/>
              </w:rPr>
            </w:pPr>
            <w:r w:rsidRPr="002A3D29">
              <w:rPr>
                <w:rFonts w:ascii="Times New Roman" w:eastAsia="Times New Roman" w:hAnsi="Times New Roman" w:cs="Times New Roman"/>
              </w:rPr>
              <w:t>Multi-Factor Authentication (MFA)</w:t>
            </w:r>
          </w:p>
        </w:tc>
        <w:tc>
          <w:tcPr>
            <w:tcW w:w="2925" w:type="dxa"/>
            <w:tcMar>
              <w:top w:w="30" w:type="dxa"/>
              <w:left w:w="45" w:type="dxa"/>
              <w:bottom w:w="30" w:type="dxa"/>
              <w:right w:w="45" w:type="dxa"/>
            </w:tcMar>
            <w:hideMark/>
          </w:tcPr>
          <w:p w14:paraId="3F730929" w14:textId="77777777" w:rsidR="00822905" w:rsidRPr="002A3D29" w:rsidRDefault="00822905" w:rsidP="00822905">
            <w:pPr>
              <w:spacing w:after="0" w:line="240" w:lineRule="auto"/>
              <w:jc w:val="center"/>
              <w:rPr>
                <w:rFonts w:ascii="Times New Roman" w:eastAsia="Times New Roman" w:hAnsi="Times New Roman" w:cs="Times New Roman"/>
              </w:rPr>
            </w:pPr>
            <w:r w:rsidRPr="002A3D29">
              <w:rPr>
                <w:rFonts w:ascii="Times New Roman" w:eastAsia="Times New Roman" w:hAnsi="Times New Roman" w:cs="Times New Roman"/>
              </w:rPr>
              <w:t>Credential theft and unauthorized access.</w:t>
            </w:r>
          </w:p>
        </w:tc>
        <w:tc>
          <w:tcPr>
            <w:tcW w:w="0" w:type="auto"/>
            <w:tcMar>
              <w:top w:w="30" w:type="dxa"/>
              <w:left w:w="45" w:type="dxa"/>
              <w:bottom w:w="30" w:type="dxa"/>
              <w:right w:w="45" w:type="dxa"/>
            </w:tcMar>
            <w:hideMark/>
          </w:tcPr>
          <w:p w14:paraId="3B33483B" w14:textId="77777777" w:rsidR="00822905" w:rsidRPr="002A3D29" w:rsidRDefault="00822905" w:rsidP="00822905">
            <w:pPr>
              <w:spacing w:after="0" w:line="240" w:lineRule="auto"/>
              <w:jc w:val="center"/>
              <w:rPr>
                <w:rFonts w:ascii="Times New Roman" w:eastAsia="Times New Roman" w:hAnsi="Times New Roman" w:cs="Times New Roman"/>
              </w:rPr>
            </w:pPr>
            <w:r w:rsidRPr="002A3D29">
              <w:rPr>
                <w:rFonts w:ascii="Times New Roman" w:eastAsia="Times New Roman" w:hAnsi="Times New Roman" w:cs="Times New Roman"/>
              </w:rPr>
              <w:t>5</w:t>
            </w:r>
          </w:p>
        </w:tc>
        <w:tc>
          <w:tcPr>
            <w:tcW w:w="0" w:type="auto"/>
            <w:tcMar>
              <w:top w:w="30" w:type="dxa"/>
              <w:left w:w="45" w:type="dxa"/>
              <w:bottom w:w="30" w:type="dxa"/>
              <w:right w:w="45" w:type="dxa"/>
            </w:tcMar>
            <w:hideMark/>
          </w:tcPr>
          <w:p w14:paraId="3966CD36" w14:textId="77777777" w:rsidR="00822905" w:rsidRPr="002A3D29" w:rsidRDefault="00822905" w:rsidP="00822905">
            <w:pPr>
              <w:spacing w:after="0" w:line="240" w:lineRule="auto"/>
              <w:jc w:val="center"/>
              <w:rPr>
                <w:rFonts w:ascii="Times New Roman" w:eastAsia="Times New Roman" w:hAnsi="Times New Roman" w:cs="Times New Roman"/>
              </w:rPr>
            </w:pPr>
            <w:r w:rsidRPr="002A3D29">
              <w:rPr>
                <w:rFonts w:ascii="Times New Roman" w:eastAsia="Times New Roman" w:hAnsi="Times New Roman" w:cs="Times New Roman"/>
              </w:rPr>
              <w:t>9</w:t>
            </w:r>
          </w:p>
        </w:tc>
        <w:tc>
          <w:tcPr>
            <w:tcW w:w="0" w:type="auto"/>
            <w:tcMar>
              <w:top w:w="30" w:type="dxa"/>
              <w:left w:w="45" w:type="dxa"/>
              <w:bottom w:w="30" w:type="dxa"/>
              <w:right w:w="45" w:type="dxa"/>
            </w:tcMar>
            <w:hideMark/>
          </w:tcPr>
          <w:p w14:paraId="37DB58EC" w14:textId="77777777" w:rsidR="00822905" w:rsidRPr="002A3D29" w:rsidRDefault="00822905" w:rsidP="00822905">
            <w:pPr>
              <w:spacing w:after="0" w:line="240" w:lineRule="auto"/>
              <w:jc w:val="center"/>
              <w:rPr>
                <w:rFonts w:ascii="Times New Roman" w:eastAsia="Times New Roman" w:hAnsi="Times New Roman" w:cs="Times New Roman"/>
              </w:rPr>
            </w:pPr>
            <w:r w:rsidRPr="002A3D29">
              <w:rPr>
                <w:rFonts w:ascii="Times New Roman" w:eastAsia="Times New Roman" w:hAnsi="Times New Roman" w:cs="Times New Roman"/>
              </w:rPr>
              <w:t>22</w:t>
            </w:r>
          </w:p>
        </w:tc>
      </w:tr>
      <w:tr w:rsidR="00822905" w:rsidRPr="002A3D29" w14:paraId="0699AB3E" w14:textId="77777777" w:rsidTr="00822905">
        <w:trPr>
          <w:trHeight w:val="315"/>
        </w:trPr>
        <w:tc>
          <w:tcPr>
            <w:tcW w:w="1935" w:type="dxa"/>
            <w:tcMar>
              <w:top w:w="30" w:type="dxa"/>
              <w:left w:w="45" w:type="dxa"/>
              <w:bottom w:w="30" w:type="dxa"/>
              <w:right w:w="45" w:type="dxa"/>
            </w:tcMar>
            <w:hideMark/>
          </w:tcPr>
          <w:p w14:paraId="18A1B953" w14:textId="77777777" w:rsidR="00822905" w:rsidRPr="002A3D29" w:rsidRDefault="00822905" w:rsidP="00822905">
            <w:pPr>
              <w:spacing w:after="0" w:line="240" w:lineRule="auto"/>
              <w:jc w:val="center"/>
              <w:rPr>
                <w:rFonts w:ascii="Times New Roman" w:eastAsia="Times New Roman" w:hAnsi="Times New Roman" w:cs="Times New Roman"/>
              </w:rPr>
            </w:pPr>
            <w:r w:rsidRPr="002A3D29">
              <w:rPr>
                <w:rFonts w:ascii="Times New Roman" w:eastAsia="Times New Roman" w:hAnsi="Times New Roman" w:cs="Times New Roman"/>
              </w:rPr>
              <w:t>Endpoint Detection &amp; Response</w:t>
            </w:r>
          </w:p>
        </w:tc>
        <w:tc>
          <w:tcPr>
            <w:tcW w:w="2925" w:type="dxa"/>
            <w:tcMar>
              <w:top w:w="30" w:type="dxa"/>
              <w:left w:w="45" w:type="dxa"/>
              <w:bottom w:w="30" w:type="dxa"/>
              <w:right w:w="45" w:type="dxa"/>
            </w:tcMar>
            <w:hideMark/>
          </w:tcPr>
          <w:p w14:paraId="0F4F6884" w14:textId="77777777" w:rsidR="00822905" w:rsidRPr="002A3D29" w:rsidRDefault="00822905" w:rsidP="00822905">
            <w:pPr>
              <w:spacing w:after="0" w:line="240" w:lineRule="auto"/>
              <w:jc w:val="center"/>
              <w:rPr>
                <w:rFonts w:ascii="Times New Roman" w:eastAsia="Times New Roman" w:hAnsi="Times New Roman" w:cs="Times New Roman"/>
              </w:rPr>
            </w:pPr>
            <w:r w:rsidRPr="002A3D29">
              <w:rPr>
                <w:rFonts w:ascii="Times New Roman" w:eastAsia="Times New Roman" w:hAnsi="Times New Roman" w:cs="Times New Roman"/>
              </w:rPr>
              <w:t>Endpoint compromise, malware, lateral movement.</w:t>
            </w:r>
          </w:p>
        </w:tc>
        <w:tc>
          <w:tcPr>
            <w:tcW w:w="0" w:type="auto"/>
            <w:tcMar>
              <w:top w:w="30" w:type="dxa"/>
              <w:left w:w="45" w:type="dxa"/>
              <w:bottom w:w="30" w:type="dxa"/>
              <w:right w:w="45" w:type="dxa"/>
            </w:tcMar>
            <w:hideMark/>
          </w:tcPr>
          <w:p w14:paraId="74694EBD" w14:textId="77777777" w:rsidR="00822905" w:rsidRPr="002A3D29" w:rsidRDefault="00822905" w:rsidP="00822905">
            <w:pPr>
              <w:spacing w:after="0" w:line="240" w:lineRule="auto"/>
              <w:jc w:val="center"/>
              <w:rPr>
                <w:rFonts w:ascii="Times New Roman" w:eastAsia="Times New Roman" w:hAnsi="Times New Roman" w:cs="Times New Roman"/>
              </w:rPr>
            </w:pPr>
            <w:r w:rsidRPr="002A3D29">
              <w:rPr>
                <w:rFonts w:ascii="Times New Roman" w:eastAsia="Times New Roman" w:hAnsi="Times New Roman" w:cs="Times New Roman"/>
              </w:rPr>
              <w:t>8</w:t>
            </w:r>
          </w:p>
        </w:tc>
        <w:tc>
          <w:tcPr>
            <w:tcW w:w="0" w:type="auto"/>
            <w:tcMar>
              <w:top w:w="30" w:type="dxa"/>
              <w:left w:w="45" w:type="dxa"/>
              <w:bottom w:w="30" w:type="dxa"/>
              <w:right w:w="45" w:type="dxa"/>
            </w:tcMar>
            <w:hideMark/>
          </w:tcPr>
          <w:p w14:paraId="06FEB11C" w14:textId="77777777" w:rsidR="00822905" w:rsidRPr="002A3D29" w:rsidRDefault="00822905" w:rsidP="00822905">
            <w:pPr>
              <w:spacing w:after="0" w:line="240" w:lineRule="auto"/>
              <w:jc w:val="center"/>
              <w:rPr>
                <w:rFonts w:ascii="Times New Roman" w:eastAsia="Times New Roman" w:hAnsi="Times New Roman" w:cs="Times New Roman"/>
              </w:rPr>
            </w:pPr>
            <w:r w:rsidRPr="002A3D29">
              <w:rPr>
                <w:rFonts w:ascii="Times New Roman" w:eastAsia="Times New Roman" w:hAnsi="Times New Roman" w:cs="Times New Roman"/>
              </w:rPr>
              <w:t>9</w:t>
            </w:r>
          </w:p>
        </w:tc>
        <w:tc>
          <w:tcPr>
            <w:tcW w:w="0" w:type="auto"/>
            <w:tcMar>
              <w:top w:w="30" w:type="dxa"/>
              <w:left w:w="45" w:type="dxa"/>
              <w:bottom w:w="30" w:type="dxa"/>
              <w:right w:w="45" w:type="dxa"/>
            </w:tcMar>
            <w:hideMark/>
          </w:tcPr>
          <w:p w14:paraId="73DD29CE" w14:textId="77777777" w:rsidR="00822905" w:rsidRPr="002A3D29" w:rsidRDefault="00822905" w:rsidP="00822905">
            <w:pPr>
              <w:spacing w:after="0" w:line="240" w:lineRule="auto"/>
              <w:jc w:val="center"/>
              <w:rPr>
                <w:rFonts w:ascii="Times New Roman" w:eastAsia="Times New Roman" w:hAnsi="Times New Roman" w:cs="Times New Roman"/>
              </w:rPr>
            </w:pPr>
            <w:r w:rsidRPr="002A3D29">
              <w:rPr>
                <w:rFonts w:ascii="Times New Roman" w:eastAsia="Times New Roman" w:hAnsi="Times New Roman" w:cs="Times New Roman"/>
              </w:rPr>
              <w:t>24</w:t>
            </w:r>
          </w:p>
        </w:tc>
      </w:tr>
      <w:tr w:rsidR="00822905" w:rsidRPr="002A3D29" w14:paraId="6D7CDA18" w14:textId="77777777" w:rsidTr="00822905">
        <w:trPr>
          <w:trHeight w:val="315"/>
        </w:trPr>
        <w:tc>
          <w:tcPr>
            <w:tcW w:w="1935" w:type="dxa"/>
            <w:tcMar>
              <w:top w:w="30" w:type="dxa"/>
              <w:left w:w="45" w:type="dxa"/>
              <w:bottom w:w="30" w:type="dxa"/>
              <w:right w:w="45" w:type="dxa"/>
            </w:tcMar>
            <w:hideMark/>
          </w:tcPr>
          <w:p w14:paraId="504B101C" w14:textId="77777777" w:rsidR="00822905" w:rsidRPr="002A3D29" w:rsidRDefault="00822905" w:rsidP="00822905">
            <w:pPr>
              <w:spacing w:after="0" w:line="240" w:lineRule="auto"/>
              <w:jc w:val="center"/>
              <w:rPr>
                <w:rFonts w:ascii="Times New Roman" w:eastAsia="Times New Roman" w:hAnsi="Times New Roman" w:cs="Times New Roman"/>
              </w:rPr>
            </w:pPr>
            <w:r w:rsidRPr="002A3D29">
              <w:rPr>
                <w:rFonts w:ascii="Times New Roman" w:eastAsia="Times New Roman" w:hAnsi="Times New Roman" w:cs="Times New Roman"/>
              </w:rPr>
              <w:t>Network Segmentation</w:t>
            </w:r>
          </w:p>
        </w:tc>
        <w:tc>
          <w:tcPr>
            <w:tcW w:w="2925" w:type="dxa"/>
            <w:tcMar>
              <w:top w:w="30" w:type="dxa"/>
              <w:left w:w="45" w:type="dxa"/>
              <w:bottom w:w="30" w:type="dxa"/>
              <w:right w:w="45" w:type="dxa"/>
            </w:tcMar>
            <w:hideMark/>
          </w:tcPr>
          <w:p w14:paraId="6AB5F0EA" w14:textId="77777777" w:rsidR="00822905" w:rsidRPr="002A3D29" w:rsidRDefault="00822905" w:rsidP="00822905">
            <w:pPr>
              <w:spacing w:after="0" w:line="240" w:lineRule="auto"/>
              <w:jc w:val="center"/>
              <w:rPr>
                <w:rFonts w:ascii="Times New Roman" w:eastAsia="Times New Roman" w:hAnsi="Times New Roman" w:cs="Times New Roman"/>
              </w:rPr>
            </w:pPr>
            <w:r w:rsidRPr="002A3D29">
              <w:rPr>
                <w:rFonts w:ascii="Times New Roman" w:eastAsia="Times New Roman" w:hAnsi="Times New Roman" w:cs="Times New Roman"/>
              </w:rPr>
              <w:t>Lateral movement and large-scale data access.</w:t>
            </w:r>
          </w:p>
        </w:tc>
        <w:tc>
          <w:tcPr>
            <w:tcW w:w="0" w:type="auto"/>
            <w:tcMar>
              <w:top w:w="30" w:type="dxa"/>
              <w:left w:w="45" w:type="dxa"/>
              <w:bottom w:w="30" w:type="dxa"/>
              <w:right w:w="45" w:type="dxa"/>
            </w:tcMar>
            <w:hideMark/>
          </w:tcPr>
          <w:p w14:paraId="60E82CAE" w14:textId="77777777" w:rsidR="00822905" w:rsidRPr="002A3D29" w:rsidRDefault="00822905" w:rsidP="00822905">
            <w:pPr>
              <w:spacing w:after="0" w:line="240" w:lineRule="auto"/>
              <w:jc w:val="center"/>
              <w:rPr>
                <w:rFonts w:ascii="Times New Roman" w:eastAsia="Times New Roman" w:hAnsi="Times New Roman" w:cs="Times New Roman"/>
              </w:rPr>
            </w:pPr>
            <w:r w:rsidRPr="002A3D29">
              <w:rPr>
                <w:rFonts w:ascii="Times New Roman" w:eastAsia="Times New Roman" w:hAnsi="Times New Roman" w:cs="Times New Roman"/>
              </w:rPr>
              <w:t>7</w:t>
            </w:r>
          </w:p>
        </w:tc>
        <w:tc>
          <w:tcPr>
            <w:tcW w:w="0" w:type="auto"/>
            <w:tcMar>
              <w:top w:w="30" w:type="dxa"/>
              <w:left w:w="45" w:type="dxa"/>
              <w:bottom w:w="30" w:type="dxa"/>
              <w:right w:w="45" w:type="dxa"/>
            </w:tcMar>
            <w:hideMark/>
          </w:tcPr>
          <w:p w14:paraId="4606E9B9" w14:textId="77777777" w:rsidR="00822905" w:rsidRPr="002A3D29" w:rsidRDefault="00822905" w:rsidP="00822905">
            <w:pPr>
              <w:spacing w:after="0" w:line="240" w:lineRule="auto"/>
              <w:jc w:val="center"/>
              <w:rPr>
                <w:rFonts w:ascii="Times New Roman" w:eastAsia="Times New Roman" w:hAnsi="Times New Roman" w:cs="Times New Roman"/>
              </w:rPr>
            </w:pPr>
            <w:r w:rsidRPr="002A3D29">
              <w:rPr>
                <w:rFonts w:ascii="Times New Roman" w:eastAsia="Times New Roman" w:hAnsi="Times New Roman" w:cs="Times New Roman"/>
              </w:rPr>
              <w:t>8</w:t>
            </w:r>
          </w:p>
        </w:tc>
        <w:tc>
          <w:tcPr>
            <w:tcW w:w="0" w:type="auto"/>
            <w:tcMar>
              <w:top w:w="30" w:type="dxa"/>
              <w:left w:w="45" w:type="dxa"/>
              <w:bottom w:w="30" w:type="dxa"/>
              <w:right w:w="45" w:type="dxa"/>
            </w:tcMar>
            <w:hideMark/>
          </w:tcPr>
          <w:p w14:paraId="1241483C" w14:textId="77777777" w:rsidR="00822905" w:rsidRPr="002A3D29" w:rsidRDefault="00822905" w:rsidP="00822905">
            <w:pPr>
              <w:spacing w:after="0" w:line="240" w:lineRule="auto"/>
              <w:jc w:val="center"/>
              <w:rPr>
                <w:rFonts w:ascii="Times New Roman" w:eastAsia="Times New Roman" w:hAnsi="Times New Roman" w:cs="Times New Roman"/>
              </w:rPr>
            </w:pPr>
            <w:r w:rsidRPr="002A3D29">
              <w:rPr>
                <w:rFonts w:ascii="Times New Roman" w:eastAsia="Times New Roman" w:hAnsi="Times New Roman" w:cs="Times New Roman"/>
              </w:rPr>
              <w:t>20</w:t>
            </w:r>
          </w:p>
        </w:tc>
      </w:tr>
      <w:tr w:rsidR="00822905" w:rsidRPr="002A3D29" w14:paraId="47703926" w14:textId="77777777" w:rsidTr="00822905">
        <w:trPr>
          <w:trHeight w:val="315"/>
        </w:trPr>
        <w:tc>
          <w:tcPr>
            <w:tcW w:w="1935" w:type="dxa"/>
            <w:tcMar>
              <w:top w:w="30" w:type="dxa"/>
              <w:left w:w="45" w:type="dxa"/>
              <w:bottom w:w="30" w:type="dxa"/>
              <w:right w:w="45" w:type="dxa"/>
            </w:tcMar>
            <w:hideMark/>
          </w:tcPr>
          <w:p w14:paraId="69C7C2AD" w14:textId="77777777" w:rsidR="00822905" w:rsidRPr="002A3D29" w:rsidRDefault="00822905" w:rsidP="00822905">
            <w:pPr>
              <w:spacing w:after="0" w:line="240" w:lineRule="auto"/>
              <w:jc w:val="center"/>
              <w:rPr>
                <w:rFonts w:ascii="Times New Roman" w:eastAsia="Times New Roman" w:hAnsi="Times New Roman" w:cs="Times New Roman"/>
              </w:rPr>
            </w:pPr>
            <w:r w:rsidRPr="002A3D29">
              <w:rPr>
                <w:rFonts w:ascii="Times New Roman" w:eastAsia="Times New Roman" w:hAnsi="Times New Roman" w:cs="Times New Roman"/>
              </w:rPr>
              <w:t>Firewalls / Perimeter Controls</w:t>
            </w:r>
          </w:p>
        </w:tc>
        <w:tc>
          <w:tcPr>
            <w:tcW w:w="2925" w:type="dxa"/>
            <w:tcMar>
              <w:top w:w="30" w:type="dxa"/>
              <w:left w:w="45" w:type="dxa"/>
              <w:bottom w:w="30" w:type="dxa"/>
              <w:right w:w="45" w:type="dxa"/>
            </w:tcMar>
            <w:hideMark/>
          </w:tcPr>
          <w:p w14:paraId="2F845FB5" w14:textId="77777777" w:rsidR="00822905" w:rsidRPr="002A3D29" w:rsidRDefault="00822905" w:rsidP="00822905">
            <w:pPr>
              <w:spacing w:after="0" w:line="240" w:lineRule="auto"/>
              <w:jc w:val="center"/>
              <w:rPr>
                <w:rFonts w:ascii="Times New Roman" w:eastAsia="Times New Roman" w:hAnsi="Times New Roman" w:cs="Times New Roman"/>
              </w:rPr>
            </w:pPr>
            <w:r w:rsidRPr="002A3D29">
              <w:rPr>
                <w:rFonts w:ascii="Times New Roman" w:eastAsia="Times New Roman" w:hAnsi="Times New Roman" w:cs="Times New Roman"/>
              </w:rPr>
              <w:t>External intrusion and basic network attacks.</w:t>
            </w:r>
          </w:p>
        </w:tc>
        <w:tc>
          <w:tcPr>
            <w:tcW w:w="0" w:type="auto"/>
            <w:tcMar>
              <w:top w:w="30" w:type="dxa"/>
              <w:left w:w="45" w:type="dxa"/>
              <w:bottom w:w="30" w:type="dxa"/>
              <w:right w:w="45" w:type="dxa"/>
            </w:tcMar>
            <w:hideMark/>
          </w:tcPr>
          <w:p w14:paraId="04587C13" w14:textId="77777777" w:rsidR="00822905" w:rsidRPr="002A3D29" w:rsidRDefault="00822905" w:rsidP="00822905">
            <w:pPr>
              <w:spacing w:after="0" w:line="240" w:lineRule="auto"/>
              <w:jc w:val="center"/>
              <w:rPr>
                <w:rFonts w:ascii="Times New Roman" w:eastAsia="Times New Roman" w:hAnsi="Times New Roman" w:cs="Times New Roman"/>
              </w:rPr>
            </w:pPr>
            <w:r w:rsidRPr="002A3D29">
              <w:rPr>
                <w:rFonts w:ascii="Times New Roman" w:eastAsia="Times New Roman" w:hAnsi="Times New Roman" w:cs="Times New Roman"/>
              </w:rPr>
              <w:t>6</w:t>
            </w:r>
          </w:p>
        </w:tc>
        <w:tc>
          <w:tcPr>
            <w:tcW w:w="0" w:type="auto"/>
            <w:tcMar>
              <w:top w:w="30" w:type="dxa"/>
              <w:left w:w="45" w:type="dxa"/>
              <w:bottom w:w="30" w:type="dxa"/>
              <w:right w:w="45" w:type="dxa"/>
            </w:tcMar>
            <w:hideMark/>
          </w:tcPr>
          <w:p w14:paraId="519C85CC" w14:textId="77777777" w:rsidR="00822905" w:rsidRPr="002A3D29" w:rsidRDefault="00822905" w:rsidP="00822905">
            <w:pPr>
              <w:spacing w:after="0" w:line="240" w:lineRule="auto"/>
              <w:jc w:val="center"/>
              <w:rPr>
                <w:rFonts w:ascii="Times New Roman" w:eastAsia="Times New Roman" w:hAnsi="Times New Roman" w:cs="Times New Roman"/>
              </w:rPr>
            </w:pPr>
            <w:r w:rsidRPr="002A3D29">
              <w:rPr>
                <w:rFonts w:ascii="Times New Roman" w:eastAsia="Times New Roman" w:hAnsi="Times New Roman" w:cs="Times New Roman"/>
              </w:rPr>
              <w:t>7</w:t>
            </w:r>
          </w:p>
        </w:tc>
        <w:tc>
          <w:tcPr>
            <w:tcW w:w="0" w:type="auto"/>
            <w:tcMar>
              <w:top w:w="30" w:type="dxa"/>
              <w:left w:w="45" w:type="dxa"/>
              <w:bottom w:w="30" w:type="dxa"/>
              <w:right w:w="45" w:type="dxa"/>
            </w:tcMar>
            <w:hideMark/>
          </w:tcPr>
          <w:p w14:paraId="7CC5B2FB" w14:textId="77777777" w:rsidR="00822905" w:rsidRPr="002A3D29" w:rsidRDefault="00822905" w:rsidP="00822905">
            <w:pPr>
              <w:spacing w:after="0" w:line="240" w:lineRule="auto"/>
              <w:jc w:val="center"/>
              <w:rPr>
                <w:rFonts w:ascii="Times New Roman" w:eastAsia="Times New Roman" w:hAnsi="Times New Roman" w:cs="Times New Roman"/>
              </w:rPr>
            </w:pPr>
            <w:r w:rsidRPr="002A3D29">
              <w:rPr>
                <w:rFonts w:ascii="Times New Roman" w:eastAsia="Times New Roman" w:hAnsi="Times New Roman" w:cs="Times New Roman"/>
              </w:rPr>
              <w:t>13</w:t>
            </w:r>
          </w:p>
        </w:tc>
      </w:tr>
      <w:tr w:rsidR="00822905" w:rsidRPr="002A3D29" w14:paraId="49391679" w14:textId="77777777" w:rsidTr="00822905">
        <w:trPr>
          <w:trHeight w:val="315"/>
        </w:trPr>
        <w:tc>
          <w:tcPr>
            <w:tcW w:w="1935" w:type="dxa"/>
            <w:tcMar>
              <w:top w:w="30" w:type="dxa"/>
              <w:left w:w="45" w:type="dxa"/>
              <w:bottom w:w="30" w:type="dxa"/>
              <w:right w:w="45" w:type="dxa"/>
            </w:tcMar>
            <w:hideMark/>
          </w:tcPr>
          <w:p w14:paraId="374D4B49" w14:textId="77777777" w:rsidR="00822905" w:rsidRPr="002A3D29" w:rsidRDefault="00822905" w:rsidP="00822905">
            <w:pPr>
              <w:spacing w:after="0" w:line="240" w:lineRule="auto"/>
              <w:jc w:val="center"/>
              <w:rPr>
                <w:rFonts w:ascii="Times New Roman" w:eastAsia="Times New Roman" w:hAnsi="Times New Roman" w:cs="Times New Roman"/>
              </w:rPr>
            </w:pPr>
            <w:r w:rsidRPr="002A3D29">
              <w:rPr>
                <w:rFonts w:ascii="Times New Roman" w:eastAsia="Times New Roman" w:hAnsi="Times New Roman" w:cs="Times New Roman"/>
              </w:rPr>
              <w:t>Security Awareness Training</w:t>
            </w:r>
          </w:p>
        </w:tc>
        <w:tc>
          <w:tcPr>
            <w:tcW w:w="2925" w:type="dxa"/>
            <w:tcMar>
              <w:top w:w="30" w:type="dxa"/>
              <w:left w:w="45" w:type="dxa"/>
              <w:bottom w:w="30" w:type="dxa"/>
              <w:right w:w="45" w:type="dxa"/>
            </w:tcMar>
            <w:hideMark/>
          </w:tcPr>
          <w:p w14:paraId="2B4DF940" w14:textId="77777777" w:rsidR="00822905" w:rsidRPr="002A3D29" w:rsidRDefault="00822905" w:rsidP="00822905">
            <w:pPr>
              <w:spacing w:after="0" w:line="240" w:lineRule="auto"/>
              <w:jc w:val="center"/>
              <w:rPr>
                <w:rFonts w:ascii="Times New Roman" w:eastAsia="Times New Roman" w:hAnsi="Times New Roman" w:cs="Times New Roman"/>
              </w:rPr>
            </w:pPr>
            <w:r w:rsidRPr="002A3D29">
              <w:rPr>
                <w:rFonts w:ascii="Times New Roman" w:eastAsia="Times New Roman" w:hAnsi="Times New Roman" w:cs="Times New Roman"/>
              </w:rPr>
              <w:t>Phishing and social engineering success.</w:t>
            </w:r>
          </w:p>
        </w:tc>
        <w:tc>
          <w:tcPr>
            <w:tcW w:w="0" w:type="auto"/>
            <w:tcMar>
              <w:top w:w="30" w:type="dxa"/>
              <w:left w:w="45" w:type="dxa"/>
              <w:bottom w:w="30" w:type="dxa"/>
              <w:right w:w="45" w:type="dxa"/>
            </w:tcMar>
            <w:hideMark/>
          </w:tcPr>
          <w:p w14:paraId="695FDBE6" w14:textId="77777777" w:rsidR="00822905" w:rsidRPr="002A3D29" w:rsidRDefault="00822905" w:rsidP="00822905">
            <w:pPr>
              <w:spacing w:after="0" w:line="240" w:lineRule="auto"/>
              <w:jc w:val="center"/>
              <w:rPr>
                <w:rFonts w:ascii="Times New Roman" w:eastAsia="Times New Roman" w:hAnsi="Times New Roman" w:cs="Times New Roman"/>
              </w:rPr>
            </w:pPr>
            <w:r w:rsidRPr="002A3D29">
              <w:rPr>
                <w:rFonts w:ascii="Times New Roman" w:eastAsia="Times New Roman" w:hAnsi="Times New Roman" w:cs="Times New Roman"/>
              </w:rPr>
              <w:t>4</w:t>
            </w:r>
          </w:p>
        </w:tc>
        <w:tc>
          <w:tcPr>
            <w:tcW w:w="0" w:type="auto"/>
            <w:tcMar>
              <w:top w:w="30" w:type="dxa"/>
              <w:left w:w="45" w:type="dxa"/>
              <w:bottom w:w="30" w:type="dxa"/>
              <w:right w:w="45" w:type="dxa"/>
            </w:tcMar>
            <w:hideMark/>
          </w:tcPr>
          <w:p w14:paraId="1D83E39E" w14:textId="77777777" w:rsidR="00822905" w:rsidRPr="002A3D29" w:rsidRDefault="00822905" w:rsidP="00822905">
            <w:pPr>
              <w:spacing w:after="0" w:line="240" w:lineRule="auto"/>
              <w:jc w:val="center"/>
              <w:rPr>
                <w:rFonts w:ascii="Times New Roman" w:eastAsia="Times New Roman" w:hAnsi="Times New Roman" w:cs="Times New Roman"/>
              </w:rPr>
            </w:pPr>
            <w:r w:rsidRPr="002A3D29">
              <w:rPr>
                <w:rFonts w:ascii="Times New Roman" w:eastAsia="Times New Roman" w:hAnsi="Times New Roman" w:cs="Times New Roman"/>
              </w:rPr>
              <w:t>7</w:t>
            </w:r>
          </w:p>
        </w:tc>
        <w:tc>
          <w:tcPr>
            <w:tcW w:w="0" w:type="auto"/>
            <w:tcMar>
              <w:top w:w="30" w:type="dxa"/>
              <w:left w:w="45" w:type="dxa"/>
              <w:bottom w:w="30" w:type="dxa"/>
              <w:right w:w="45" w:type="dxa"/>
            </w:tcMar>
            <w:hideMark/>
          </w:tcPr>
          <w:p w14:paraId="67BFEECD" w14:textId="77777777" w:rsidR="00822905" w:rsidRPr="002A3D29" w:rsidRDefault="00822905" w:rsidP="00822905">
            <w:pPr>
              <w:spacing w:after="0" w:line="240" w:lineRule="auto"/>
              <w:jc w:val="center"/>
              <w:rPr>
                <w:rFonts w:ascii="Times New Roman" w:eastAsia="Times New Roman" w:hAnsi="Times New Roman" w:cs="Times New Roman"/>
              </w:rPr>
            </w:pPr>
            <w:r w:rsidRPr="002A3D29">
              <w:rPr>
                <w:rFonts w:ascii="Times New Roman" w:eastAsia="Times New Roman" w:hAnsi="Times New Roman" w:cs="Times New Roman"/>
              </w:rPr>
              <w:t>11</w:t>
            </w:r>
          </w:p>
        </w:tc>
      </w:tr>
      <w:tr w:rsidR="00822905" w:rsidRPr="002A3D29" w14:paraId="1907B554" w14:textId="77777777" w:rsidTr="00822905">
        <w:trPr>
          <w:trHeight w:val="315"/>
        </w:trPr>
        <w:tc>
          <w:tcPr>
            <w:tcW w:w="1935" w:type="dxa"/>
            <w:tcMar>
              <w:top w:w="30" w:type="dxa"/>
              <w:left w:w="45" w:type="dxa"/>
              <w:bottom w:w="30" w:type="dxa"/>
              <w:right w:w="45" w:type="dxa"/>
            </w:tcMar>
            <w:hideMark/>
          </w:tcPr>
          <w:p w14:paraId="2E1FFE4B" w14:textId="77777777" w:rsidR="00822905" w:rsidRPr="002A3D29" w:rsidRDefault="00822905" w:rsidP="00822905">
            <w:pPr>
              <w:spacing w:after="0" w:line="240" w:lineRule="auto"/>
              <w:jc w:val="center"/>
              <w:rPr>
                <w:rFonts w:ascii="Times New Roman" w:eastAsia="Times New Roman" w:hAnsi="Times New Roman" w:cs="Times New Roman"/>
              </w:rPr>
            </w:pPr>
            <w:r w:rsidRPr="002A3D29">
              <w:rPr>
                <w:rFonts w:ascii="Times New Roman" w:eastAsia="Times New Roman" w:hAnsi="Times New Roman" w:cs="Times New Roman"/>
              </w:rPr>
              <w:t>Monitoring / SIEM Improvements</w:t>
            </w:r>
          </w:p>
        </w:tc>
        <w:tc>
          <w:tcPr>
            <w:tcW w:w="2925" w:type="dxa"/>
            <w:tcMar>
              <w:top w:w="30" w:type="dxa"/>
              <w:left w:w="45" w:type="dxa"/>
              <w:bottom w:w="30" w:type="dxa"/>
              <w:right w:w="45" w:type="dxa"/>
            </w:tcMar>
            <w:hideMark/>
          </w:tcPr>
          <w:p w14:paraId="1C6B5106" w14:textId="77777777" w:rsidR="00822905" w:rsidRPr="002A3D29" w:rsidRDefault="00822905" w:rsidP="00822905">
            <w:pPr>
              <w:spacing w:after="0" w:line="240" w:lineRule="auto"/>
              <w:jc w:val="center"/>
              <w:rPr>
                <w:rFonts w:ascii="Times New Roman" w:eastAsia="Times New Roman" w:hAnsi="Times New Roman" w:cs="Times New Roman"/>
              </w:rPr>
            </w:pPr>
            <w:r w:rsidRPr="002A3D29">
              <w:rPr>
                <w:rFonts w:ascii="Times New Roman" w:eastAsia="Times New Roman" w:hAnsi="Times New Roman" w:cs="Times New Roman"/>
              </w:rPr>
              <w:t>Late detection, poor visibility of attacks.</w:t>
            </w:r>
          </w:p>
        </w:tc>
        <w:tc>
          <w:tcPr>
            <w:tcW w:w="0" w:type="auto"/>
            <w:tcMar>
              <w:top w:w="30" w:type="dxa"/>
              <w:left w:w="45" w:type="dxa"/>
              <w:bottom w:w="30" w:type="dxa"/>
              <w:right w:w="45" w:type="dxa"/>
            </w:tcMar>
            <w:hideMark/>
          </w:tcPr>
          <w:p w14:paraId="5C101B7C" w14:textId="77777777" w:rsidR="00822905" w:rsidRPr="002A3D29" w:rsidRDefault="00822905" w:rsidP="00822905">
            <w:pPr>
              <w:spacing w:after="0" w:line="240" w:lineRule="auto"/>
              <w:jc w:val="center"/>
              <w:rPr>
                <w:rFonts w:ascii="Times New Roman" w:eastAsia="Times New Roman" w:hAnsi="Times New Roman" w:cs="Times New Roman"/>
              </w:rPr>
            </w:pPr>
            <w:r w:rsidRPr="002A3D29">
              <w:rPr>
                <w:rFonts w:ascii="Times New Roman" w:eastAsia="Times New Roman" w:hAnsi="Times New Roman" w:cs="Times New Roman"/>
              </w:rPr>
              <w:t>7</w:t>
            </w:r>
          </w:p>
        </w:tc>
        <w:tc>
          <w:tcPr>
            <w:tcW w:w="0" w:type="auto"/>
            <w:tcMar>
              <w:top w:w="30" w:type="dxa"/>
              <w:left w:w="45" w:type="dxa"/>
              <w:bottom w:w="30" w:type="dxa"/>
              <w:right w:w="45" w:type="dxa"/>
            </w:tcMar>
            <w:hideMark/>
          </w:tcPr>
          <w:p w14:paraId="70FB48BF" w14:textId="77777777" w:rsidR="00822905" w:rsidRPr="002A3D29" w:rsidRDefault="00822905" w:rsidP="00822905">
            <w:pPr>
              <w:spacing w:after="0" w:line="240" w:lineRule="auto"/>
              <w:jc w:val="center"/>
              <w:rPr>
                <w:rFonts w:ascii="Times New Roman" w:eastAsia="Times New Roman" w:hAnsi="Times New Roman" w:cs="Times New Roman"/>
              </w:rPr>
            </w:pPr>
            <w:r w:rsidRPr="002A3D29">
              <w:rPr>
                <w:rFonts w:ascii="Times New Roman" w:eastAsia="Times New Roman" w:hAnsi="Times New Roman" w:cs="Times New Roman"/>
              </w:rPr>
              <w:t>8</w:t>
            </w:r>
          </w:p>
        </w:tc>
        <w:tc>
          <w:tcPr>
            <w:tcW w:w="0" w:type="auto"/>
            <w:tcMar>
              <w:top w:w="30" w:type="dxa"/>
              <w:left w:w="45" w:type="dxa"/>
              <w:bottom w:w="30" w:type="dxa"/>
              <w:right w:w="45" w:type="dxa"/>
            </w:tcMar>
            <w:hideMark/>
          </w:tcPr>
          <w:p w14:paraId="7322CC62" w14:textId="77777777" w:rsidR="00822905" w:rsidRPr="002A3D29" w:rsidRDefault="00822905" w:rsidP="00822905">
            <w:pPr>
              <w:spacing w:after="0" w:line="240" w:lineRule="auto"/>
              <w:jc w:val="center"/>
              <w:rPr>
                <w:rFonts w:ascii="Times New Roman" w:eastAsia="Times New Roman" w:hAnsi="Times New Roman" w:cs="Times New Roman"/>
              </w:rPr>
            </w:pPr>
            <w:r w:rsidRPr="002A3D29">
              <w:rPr>
                <w:rFonts w:ascii="Times New Roman" w:eastAsia="Times New Roman" w:hAnsi="Times New Roman" w:cs="Times New Roman"/>
              </w:rPr>
              <w:t>10</w:t>
            </w:r>
          </w:p>
        </w:tc>
      </w:tr>
    </w:tbl>
    <w:p w14:paraId="57C41661" w14:textId="77777777" w:rsidR="00822905" w:rsidRDefault="00822905" w:rsidP="002A3D29">
      <w:pPr>
        <w:spacing w:before="105" w:after="105" w:line="360" w:lineRule="auto"/>
        <w:rPr>
          <w:rFonts w:ascii="Times New Roman" w:hAnsi="Times New Roman" w:cs="Times New Roman"/>
        </w:rPr>
      </w:pPr>
    </w:p>
    <w:p w14:paraId="189B704A" w14:textId="77777777" w:rsidR="00822905" w:rsidRPr="004019C5" w:rsidRDefault="00822905" w:rsidP="002A3D29">
      <w:pPr>
        <w:spacing w:before="105" w:after="105" w:line="360" w:lineRule="auto"/>
        <w:rPr>
          <w:rFonts w:ascii="Times New Roman" w:hAnsi="Times New Roman" w:cs="Times New Roman"/>
        </w:rPr>
      </w:pPr>
    </w:p>
    <w:p w14:paraId="1E2F93B0" w14:textId="77777777" w:rsidR="00822905" w:rsidRDefault="00822905" w:rsidP="002A3D29">
      <w:pPr>
        <w:spacing w:line="360" w:lineRule="auto"/>
        <w:jc w:val="center"/>
        <w:rPr>
          <w:rFonts w:ascii="Times New Roman" w:hAnsi="Times New Roman" w:cs="Times New Roman"/>
        </w:rPr>
      </w:pPr>
      <w:r>
        <w:rPr>
          <w:rFonts w:ascii="Times New Roman" w:hAnsi="Times New Roman" w:cs="Times New Roman"/>
          <w:noProof/>
        </w:rPr>
        <w:lastRenderedPageBreak/>
        <w:drawing>
          <wp:inline distT="0" distB="0" distL="0" distR="0" wp14:anchorId="120F6127" wp14:editId="730ECA70">
            <wp:extent cx="5486400" cy="3200400"/>
            <wp:effectExtent l="0" t="0" r="19050" b="19050"/>
            <wp:docPr id="31" name="Chart 31"/>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22418162" w14:textId="77777777" w:rsidR="00822905" w:rsidRPr="004019C5" w:rsidRDefault="00822905" w:rsidP="002A3D29">
      <w:pPr>
        <w:spacing w:before="105" w:after="105" w:line="360" w:lineRule="auto"/>
        <w:jc w:val="center"/>
        <w:rPr>
          <w:rFonts w:ascii="Times New Roman" w:hAnsi="Times New Roman" w:cs="Times New Roman"/>
        </w:rPr>
      </w:pPr>
      <w:r>
        <w:rPr>
          <w:rFonts w:ascii="Times New Roman" w:eastAsia="inter" w:hAnsi="Times New Roman" w:cs="Times New Roman"/>
          <w:b/>
          <w:color w:val="000000"/>
        </w:rPr>
        <w:t>Fig.-12</w:t>
      </w:r>
      <w:r w:rsidRPr="004019C5">
        <w:rPr>
          <w:rFonts w:ascii="Times New Roman" w:eastAsia="inter" w:hAnsi="Times New Roman" w:cs="Times New Roman"/>
          <w:b/>
          <w:color w:val="000000"/>
        </w:rPr>
        <w:t>:</w:t>
      </w:r>
      <w:r>
        <w:rPr>
          <w:rFonts w:ascii="Times New Roman" w:eastAsia="inter" w:hAnsi="Times New Roman" w:cs="Times New Roman"/>
          <w:color w:val="000000"/>
        </w:rPr>
        <w:t xml:space="preserve"> </w:t>
      </w:r>
      <w:r w:rsidRPr="004019C5">
        <w:rPr>
          <w:rFonts w:ascii="Times New Roman" w:eastAsia="inter" w:hAnsi="Times New Roman" w:cs="Times New Roman"/>
          <w:color w:val="000000"/>
        </w:rPr>
        <w:t>Pie Chart of Cost–Benefit</w:t>
      </w:r>
      <w:r>
        <w:rPr>
          <w:rFonts w:ascii="Times New Roman" w:eastAsia="inter" w:hAnsi="Times New Roman" w:cs="Times New Roman"/>
          <w:color w:val="000000"/>
        </w:rPr>
        <w:t xml:space="preserve"> Weighting of Security Controls</w:t>
      </w:r>
    </w:p>
    <w:p w14:paraId="460D5A27" w14:textId="77777777" w:rsidR="00822905" w:rsidRDefault="00822905" w:rsidP="002A3D29">
      <w:pPr>
        <w:spacing w:line="360" w:lineRule="auto"/>
        <w:jc w:val="center"/>
        <w:rPr>
          <w:rFonts w:ascii="Times New Roman" w:hAnsi="Times New Roman" w:cs="Times New Roman"/>
        </w:rPr>
      </w:pPr>
    </w:p>
    <w:p w14:paraId="094863F0" w14:textId="77777777" w:rsidR="00822905" w:rsidRDefault="00822905" w:rsidP="002A3D29">
      <w:pPr>
        <w:spacing w:line="360" w:lineRule="auto"/>
        <w:jc w:val="center"/>
        <w:rPr>
          <w:rFonts w:ascii="Times New Roman" w:hAnsi="Times New Roman" w:cs="Times New Roman"/>
        </w:rPr>
      </w:pPr>
    </w:p>
    <w:p w14:paraId="392E9287" w14:textId="77777777" w:rsidR="00822905" w:rsidRDefault="00822905" w:rsidP="002A3D29">
      <w:pPr>
        <w:spacing w:line="360" w:lineRule="auto"/>
        <w:jc w:val="center"/>
        <w:rPr>
          <w:rFonts w:ascii="Times New Roman" w:hAnsi="Times New Roman" w:cs="Times New Roman"/>
        </w:rPr>
      </w:pPr>
    </w:p>
    <w:p w14:paraId="4AB8228E" w14:textId="77777777" w:rsidR="00822905" w:rsidRDefault="00822905" w:rsidP="002A3D29">
      <w:pPr>
        <w:spacing w:line="360" w:lineRule="auto"/>
        <w:jc w:val="center"/>
        <w:rPr>
          <w:rFonts w:ascii="Times New Roman" w:hAnsi="Times New Roman" w:cs="Times New Roman"/>
        </w:rPr>
      </w:pPr>
    </w:p>
    <w:p w14:paraId="15126F70" w14:textId="77777777" w:rsidR="00822905" w:rsidRDefault="00822905" w:rsidP="002A3D29">
      <w:pPr>
        <w:spacing w:line="360" w:lineRule="auto"/>
        <w:jc w:val="center"/>
        <w:rPr>
          <w:rFonts w:ascii="Times New Roman" w:hAnsi="Times New Roman" w:cs="Times New Roman"/>
        </w:rPr>
      </w:pPr>
    </w:p>
    <w:p w14:paraId="7F49EAF5" w14:textId="77777777" w:rsidR="00822905" w:rsidRDefault="00822905" w:rsidP="002A3D29">
      <w:pPr>
        <w:spacing w:line="360" w:lineRule="auto"/>
        <w:jc w:val="center"/>
        <w:rPr>
          <w:rFonts w:ascii="Times New Roman" w:hAnsi="Times New Roman" w:cs="Times New Roman"/>
        </w:rPr>
      </w:pPr>
    </w:p>
    <w:p w14:paraId="51C7BFF3" w14:textId="77777777" w:rsidR="00822905" w:rsidRDefault="00822905" w:rsidP="002A3D29">
      <w:pPr>
        <w:spacing w:line="360" w:lineRule="auto"/>
        <w:jc w:val="center"/>
        <w:rPr>
          <w:rFonts w:ascii="Times New Roman" w:hAnsi="Times New Roman" w:cs="Times New Roman"/>
        </w:rPr>
      </w:pPr>
    </w:p>
    <w:p w14:paraId="771BAC5C" w14:textId="77777777" w:rsidR="00822905" w:rsidRDefault="00822905" w:rsidP="002A3D29">
      <w:pPr>
        <w:spacing w:line="360" w:lineRule="auto"/>
        <w:jc w:val="center"/>
        <w:rPr>
          <w:rFonts w:ascii="Times New Roman" w:hAnsi="Times New Roman" w:cs="Times New Roman"/>
        </w:rPr>
      </w:pPr>
    </w:p>
    <w:p w14:paraId="7BB03284" w14:textId="77777777" w:rsidR="00822905" w:rsidRDefault="00822905" w:rsidP="00EE7AC8">
      <w:pPr>
        <w:spacing w:line="360" w:lineRule="auto"/>
        <w:rPr>
          <w:rFonts w:ascii="Times New Roman" w:hAnsi="Times New Roman" w:cs="Times New Roman"/>
        </w:rPr>
      </w:pPr>
    </w:p>
    <w:p w14:paraId="318EDDC7" w14:textId="77777777" w:rsidR="00822905" w:rsidRPr="006D3E06" w:rsidRDefault="00822905" w:rsidP="006D3E06">
      <w:pPr>
        <w:spacing w:before="100" w:beforeAutospacing="1" w:after="100" w:afterAutospacing="1" w:line="360" w:lineRule="auto"/>
        <w:jc w:val="both"/>
        <w:rPr>
          <w:rFonts w:ascii="Times New Roman" w:eastAsia="Times New Roman" w:hAnsi="Times New Roman" w:cs="Times New Roman"/>
          <w:b/>
          <w:sz w:val="28"/>
          <w:szCs w:val="28"/>
        </w:rPr>
      </w:pPr>
      <w:r w:rsidRPr="006D3E06">
        <w:rPr>
          <w:rFonts w:ascii="Times New Roman" w:eastAsia="Times New Roman" w:hAnsi="Times New Roman" w:cs="Times New Roman"/>
          <w:b/>
          <w:sz w:val="28"/>
          <w:szCs w:val="28"/>
        </w:rPr>
        <w:t>References:</w:t>
      </w:r>
    </w:p>
    <w:p w14:paraId="50DEDD74" w14:textId="77777777" w:rsidR="00822905" w:rsidRPr="006D3E06" w:rsidRDefault="00822905" w:rsidP="006D3E06">
      <w:pPr>
        <w:spacing w:before="100" w:beforeAutospacing="1" w:after="100" w:afterAutospacing="1" w:line="360" w:lineRule="auto"/>
        <w:jc w:val="both"/>
        <w:rPr>
          <w:rFonts w:ascii="Times New Roman" w:eastAsia="Times New Roman" w:hAnsi="Times New Roman" w:cs="Times New Roman"/>
          <w:sz w:val="24"/>
          <w:szCs w:val="24"/>
        </w:rPr>
      </w:pPr>
      <w:r w:rsidRPr="006D3E06">
        <w:rPr>
          <w:rFonts w:ascii="Times New Roman" w:eastAsia="Times New Roman" w:hAnsi="Times New Roman" w:cs="Times New Roman"/>
          <w:sz w:val="24"/>
          <w:szCs w:val="24"/>
        </w:rPr>
        <w:lastRenderedPageBreak/>
        <w:t>1.</w:t>
      </w:r>
      <w:r w:rsidRPr="006D3E06">
        <w:rPr>
          <w:rFonts w:ascii="Times New Roman" w:eastAsia="Times New Roman" w:hAnsi="Times New Roman" w:cs="Times New Roman"/>
          <w:sz w:val="24"/>
          <w:szCs w:val="24"/>
        </w:rPr>
        <w:tab/>
        <w:t>GitLab Red Team. (2025, December 14). Red team rules of engagement. GitLab. https://handbook.gitlab.com/handbook/security/security-operations/red-team/how-we-operate/rules-of-engagement/handbook.gitlab</w:t>
      </w:r>
    </w:p>
    <w:p w14:paraId="10E293E5" w14:textId="77777777" w:rsidR="00822905" w:rsidRPr="006D3E06" w:rsidRDefault="00822905" w:rsidP="006D3E06">
      <w:pPr>
        <w:spacing w:before="100" w:beforeAutospacing="1" w:after="100" w:afterAutospacing="1" w:line="360" w:lineRule="auto"/>
        <w:jc w:val="both"/>
        <w:rPr>
          <w:rFonts w:ascii="Times New Roman" w:eastAsia="Times New Roman" w:hAnsi="Times New Roman" w:cs="Times New Roman"/>
          <w:sz w:val="24"/>
          <w:szCs w:val="24"/>
        </w:rPr>
      </w:pPr>
      <w:r w:rsidRPr="006D3E06">
        <w:rPr>
          <w:rFonts w:ascii="Times New Roman" w:eastAsia="Times New Roman" w:hAnsi="Times New Roman" w:cs="Times New Roman"/>
          <w:sz w:val="24"/>
          <w:szCs w:val="24"/>
        </w:rPr>
        <w:t>2.</w:t>
      </w:r>
      <w:r w:rsidRPr="006D3E06">
        <w:rPr>
          <w:rFonts w:ascii="Times New Roman" w:eastAsia="Times New Roman" w:hAnsi="Times New Roman" w:cs="Times New Roman"/>
          <w:sz w:val="24"/>
          <w:szCs w:val="24"/>
        </w:rPr>
        <w:tab/>
        <w:t>SecureLayer7. (2025, August 13). Rules of engagement red team: Scope, limits and practices. SecureLayer7. https://blog.securelayer7.net/red-team-rules-of-engagement/securelayer7</w:t>
      </w:r>
    </w:p>
    <w:p w14:paraId="5F50691E" w14:textId="77777777" w:rsidR="00822905" w:rsidRPr="006D3E06" w:rsidRDefault="00822905" w:rsidP="006D3E06">
      <w:pPr>
        <w:spacing w:before="100" w:beforeAutospacing="1" w:after="100" w:afterAutospacing="1" w:line="360" w:lineRule="auto"/>
        <w:jc w:val="both"/>
        <w:rPr>
          <w:rFonts w:ascii="Times New Roman" w:eastAsia="Times New Roman" w:hAnsi="Times New Roman" w:cs="Times New Roman"/>
          <w:sz w:val="24"/>
          <w:szCs w:val="24"/>
        </w:rPr>
      </w:pPr>
      <w:r w:rsidRPr="006D3E06">
        <w:rPr>
          <w:rFonts w:ascii="Times New Roman" w:eastAsia="Times New Roman" w:hAnsi="Times New Roman" w:cs="Times New Roman"/>
          <w:sz w:val="24"/>
          <w:szCs w:val="24"/>
        </w:rPr>
        <w:t>3.</w:t>
      </w:r>
      <w:r w:rsidRPr="006D3E06">
        <w:rPr>
          <w:rFonts w:ascii="Times New Roman" w:eastAsia="Times New Roman" w:hAnsi="Times New Roman" w:cs="Times New Roman"/>
          <w:sz w:val="24"/>
          <w:szCs w:val="24"/>
        </w:rPr>
        <w:tab/>
      </w:r>
      <w:proofErr w:type="spellStart"/>
      <w:r w:rsidRPr="006D3E06">
        <w:rPr>
          <w:rFonts w:ascii="Times New Roman" w:eastAsia="Times New Roman" w:hAnsi="Times New Roman" w:cs="Times New Roman"/>
          <w:sz w:val="24"/>
          <w:szCs w:val="24"/>
        </w:rPr>
        <w:t>RedTeam.Guide</w:t>
      </w:r>
      <w:proofErr w:type="spellEnd"/>
      <w:r w:rsidRPr="006D3E06">
        <w:rPr>
          <w:rFonts w:ascii="Times New Roman" w:eastAsia="Times New Roman" w:hAnsi="Times New Roman" w:cs="Times New Roman"/>
          <w:sz w:val="24"/>
          <w:szCs w:val="24"/>
        </w:rPr>
        <w:t>. (n.d.). Rules of engagement (ROE) planning. Red Team Development and Operations. https://redteam.guide/docs/checklists/roe-planning/redteam.</w:t>
      </w:r>
    </w:p>
    <w:p w14:paraId="2ADD9531" w14:textId="77777777" w:rsidR="00822905" w:rsidRPr="006D3E06" w:rsidRDefault="00822905" w:rsidP="006D3E06">
      <w:pPr>
        <w:spacing w:before="100" w:beforeAutospacing="1" w:after="100" w:afterAutospacing="1" w:line="360" w:lineRule="auto"/>
        <w:jc w:val="both"/>
        <w:rPr>
          <w:rFonts w:ascii="Times New Roman" w:eastAsia="Times New Roman" w:hAnsi="Times New Roman" w:cs="Times New Roman"/>
          <w:sz w:val="24"/>
          <w:szCs w:val="24"/>
        </w:rPr>
      </w:pPr>
      <w:r w:rsidRPr="006D3E06">
        <w:rPr>
          <w:rFonts w:ascii="Times New Roman" w:eastAsia="Times New Roman" w:hAnsi="Times New Roman" w:cs="Times New Roman"/>
          <w:sz w:val="24"/>
          <w:szCs w:val="24"/>
        </w:rPr>
        <w:t>4.</w:t>
      </w:r>
      <w:r w:rsidRPr="006D3E06">
        <w:rPr>
          <w:rFonts w:ascii="Times New Roman" w:eastAsia="Times New Roman" w:hAnsi="Times New Roman" w:cs="Times New Roman"/>
          <w:sz w:val="24"/>
          <w:szCs w:val="24"/>
        </w:rPr>
        <w:tab/>
      </w:r>
      <w:proofErr w:type="spellStart"/>
      <w:r w:rsidRPr="006D3E06">
        <w:rPr>
          <w:rFonts w:ascii="Times New Roman" w:eastAsia="Times New Roman" w:hAnsi="Times New Roman" w:cs="Times New Roman"/>
          <w:sz w:val="24"/>
          <w:szCs w:val="24"/>
        </w:rPr>
        <w:t>RedTeam.Guide</w:t>
      </w:r>
      <w:proofErr w:type="spellEnd"/>
      <w:r w:rsidRPr="006D3E06">
        <w:rPr>
          <w:rFonts w:ascii="Times New Roman" w:eastAsia="Times New Roman" w:hAnsi="Times New Roman" w:cs="Times New Roman"/>
          <w:sz w:val="24"/>
          <w:szCs w:val="24"/>
        </w:rPr>
        <w:t>. (2013, October 9). ROE template. Red Team Development and Operations. https://redteam.guide/docs/Templates/roe template/</w:t>
      </w:r>
      <w:proofErr w:type="spellStart"/>
      <w:r w:rsidRPr="006D3E06">
        <w:rPr>
          <w:rFonts w:ascii="Times New Roman" w:eastAsia="Times New Roman" w:hAnsi="Times New Roman" w:cs="Times New Roman"/>
          <w:sz w:val="24"/>
          <w:szCs w:val="24"/>
        </w:rPr>
        <w:t>redteam</w:t>
      </w:r>
      <w:proofErr w:type="spellEnd"/>
      <w:r w:rsidRPr="006D3E06">
        <w:rPr>
          <w:rFonts w:ascii="Times New Roman" w:eastAsia="Times New Roman" w:hAnsi="Times New Roman" w:cs="Times New Roman"/>
          <w:sz w:val="24"/>
          <w:szCs w:val="24"/>
        </w:rPr>
        <w:t>.</w:t>
      </w:r>
    </w:p>
    <w:p w14:paraId="11B144DB" w14:textId="77777777" w:rsidR="00822905" w:rsidRPr="006D3E06" w:rsidRDefault="00822905" w:rsidP="006D3E06">
      <w:pPr>
        <w:spacing w:before="100" w:beforeAutospacing="1" w:after="100" w:afterAutospacing="1" w:line="360" w:lineRule="auto"/>
        <w:jc w:val="both"/>
        <w:rPr>
          <w:rFonts w:ascii="Times New Roman" w:eastAsia="Times New Roman" w:hAnsi="Times New Roman" w:cs="Times New Roman"/>
          <w:sz w:val="24"/>
          <w:szCs w:val="24"/>
        </w:rPr>
      </w:pPr>
      <w:r w:rsidRPr="006D3E06">
        <w:rPr>
          <w:rFonts w:ascii="Times New Roman" w:eastAsia="Times New Roman" w:hAnsi="Times New Roman" w:cs="Times New Roman"/>
          <w:sz w:val="24"/>
          <w:szCs w:val="24"/>
        </w:rPr>
        <w:t>5.</w:t>
      </w:r>
      <w:r w:rsidRPr="006D3E06">
        <w:rPr>
          <w:rFonts w:ascii="Times New Roman" w:eastAsia="Times New Roman" w:hAnsi="Times New Roman" w:cs="Times New Roman"/>
          <w:sz w:val="24"/>
          <w:szCs w:val="24"/>
        </w:rPr>
        <w:tab/>
        <w:t xml:space="preserve">MITRE Corporation. (2024, December 31). Family emulation and </w:t>
      </w:r>
      <w:proofErr w:type="gramStart"/>
      <w:r w:rsidRPr="006D3E06">
        <w:rPr>
          <w:rFonts w:ascii="Times New Roman" w:eastAsia="Times New Roman" w:hAnsi="Times New Roman" w:cs="Times New Roman"/>
          <w:sz w:val="24"/>
          <w:szCs w:val="24"/>
        </w:rPr>
        <w:t>red-teaming</w:t>
      </w:r>
      <w:proofErr w:type="gramEnd"/>
      <w:r w:rsidRPr="006D3E06">
        <w:rPr>
          <w:rFonts w:ascii="Times New Roman" w:eastAsia="Times New Roman" w:hAnsi="Times New Roman" w:cs="Times New Roman"/>
          <w:sz w:val="24"/>
          <w:szCs w:val="24"/>
        </w:rPr>
        <w:t xml:space="preserve">. MITRE </w:t>
      </w:r>
      <w:proofErr w:type="spellStart"/>
      <w:r w:rsidRPr="006D3E06">
        <w:rPr>
          <w:rFonts w:ascii="Times New Roman" w:eastAsia="Times New Roman" w:hAnsi="Times New Roman" w:cs="Times New Roman"/>
          <w:sz w:val="24"/>
          <w:szCs w:val="24"/>
        </w:rPr>
        <w:t>ATT&amp;CKVersion</w:t>
      </w:r>
      <w:proofErr w:type="spellEnd"/>
      <w:r w:rsidRPr="006D3E06">
        <w:rPr>
          <w:rFonts w:ascii="Times New Roman" w:eastAsia="Times New Roman" w:hAnsi="Times New Roman" w:cs="Times New Roman"/>
          <w:sz w:val="24"/>
          <w:szCs w:val="24"/>
        </w:rPr>
        <w:t>. https://attack.mitre.org/docs/get-started/adversary-emulation-and-red-teaming/attack.mitre.</w:t>
      </w:r>
    </w:p>
    <w:p w14:paraId="58AB470B" w14:textId="77777777" w:rsidR="00822905" w:rsidRPr="006D3E06" w:rsidRDefault="00822905" w:rsidP="006D3E06">
      <w:pPr>
        <w:spacing w:before="100" w:beforeAutospacing="1" w:after="100" w:afterAutospacing="1" w:line="360" w:lineRule="auto"/>
        <w:jc w:val="both"/>
        <w:rPr>
          <w:rFonts w:ascii="Times New Roman" w:eastAsia="Times New Roman" w:hAnsi="Times New Roman" w:cs="Times New Roman"/>
          <w:sz w:val="24"/>
          <w:szCs w:val="24"/>
        </w:rPr>
      </w:pPr>
      <w:r w:rsidRPr="006D3E06">
        <w:rPr>
          <w:rFonts w:ascii="Times New Roman" w:eastAsia="Times New Roman" w:hAnsi="Times New Roman" w:cs="Times New Roman"/>
          <w:sz w:val="24"/>
          <w:szCs w:val="24"/>
        </w:rPr>
        <w:t>6.</w:t>
      </w:r>
      <w:r w:rsidRPr="006D3E06">
        <w:rPr>
          <w:rFonts w:ascii="Times New Roman" w:eastAsia="Times New Roman" w:hAnsi="Times New Roman" w:cs="Times New Roman"/>
          <w:sz w:val="24"/>
          <w:szCs w:val="24"/>
        </w:rPr>
        <w:tab/>
        <w:t>MITRE Corporation. (n.d.). Adversary emulation plans. MITRE ATT &amp; K. https. attack.mitre.org/resources/adversary-emulation-plans/attack.mitre.</w:t>
      </w:r>
    </w:p>
    <w:p w14:paraId="3DD167C2" w14:textId="77777777" w:rsidR="00822905" w:rsidRPr="006D3E06" w:rsidRDefault="00822905" w:rsidP="006D3E06">
      <w:pPr>
        <w:spacing w:before="100" w:beforeAutospacing="1" w:after="100" w:afterAutospacing="1" w:line="360" w:lineRule="auto"/>
        <w:jc w:val="both"/>
        <w:rPr>
          <w:rFonts w:ascii="Times New Roman" w:eastAsia="Times New Roman" w:hAnsi="Times New Roman" w:cs="Times New Roman"/>
          <w:sz w:val="24"/>
          <w:szCs w:val="24"/>
        </w:rPr>
      </w:pPr>
      <w:r w:rsidRPr="006D3E06">
        <w:rPr>
          <w:rFonts w:ascii="Times New Roman" w:eastAsia="Times New Roman" w:hAnsi="Times New Roman" w:cs="Times New Roman"/>
          <w:sz w:val="24"/>
          <w:szCs w:val="24"/>
        </w:rPr>
        <w:t>7.</w:t>
      </w:r>
      <w:r w:rsidRPr="006D3E06">
        <w:rPr>
          <w:rFonts w:ascii="Times New Roman" w:eastAsia="Times New Roman" w:hAnsi="Times New Roman" w:cs="Times New Roman"/>
          <w:sz w:val="24"/>
          <w:szCs w:val="24"/>
        </w:rPr>
        <w:tab/>
      </w:r>
      <w:proofErr w:type="spellStart"/>
      <w:r w:rsidRPr="006D3E06">
        <w:rPr>
          <w:rFonts w:ascii="Times New Roman" w:eastAsia="Times New Roman" w:hAnsi="Times New Roman" w:cs="Times New Roman"/>
          <w:sz w:val="24"/>
          <w:szCs w:val="24"/>
        </w:rPr>
        <w:t>RedTeam.Guide</w:t>
      </w:r>
      <w:proofErr w:type="spellEnd"/>
      <w:r w:rsidRPr="006D3E06">
        <w:rPr>
          <w:rFonts w:ascii="Times New Roman" w:eastAsia="Times New Roman" w:hAnsi="Times New Roman" w:cs="Times New Roman"/>
          <w:sz w:val="24"/>
          <w:szCs w:val="24"/>
        </w:rPr>
        <w:t xml:space="preserve">. (n.d.). Red teaming and MITRE ATT&amp;CK. Red Team Development and Operations. </w:t>
      </w:r>
      <w:proofErr w:type="spellStart"/>
      <w:r w:rsidRPr="006D3E06">
        <w:rPr>
          <w:rFonts w:ascii="Times New Roman" w:eastAsia="Times New Roman" w:hAnsi="Times New Roman" w:cs="Times New Roman"/>
          <w:sz w:val="24"/>
          <w:szCs w:val="24"/>
        </w:rPr>
        <w:t>redteam.guide</w:t>
      </w:r>
      <w:proofErr w:type="spellEnd"/>
      <w:r w:rsidRPr="006D3E06">
        <w:rPr>
          <w:rFonts w:ascii="Times New Roman" w:eastAsia="Times New Roman" w:hAnsi="Times New Roman" w:cs="Times New Roman"/>
          <w:sz w:val="24"/>
          <w:szCs w:val="24"/>
        </w:rPr>
        <w:t>/docs/Concepts/</w:t>
      </w:r>
      <w:proofErr w:type="spellStart"/>
      <w:r w:rsidRPr="006D3E06">
        <w:rPr>
          <w:rFonts w:ascii="Times New Roman" w:eastAsia="Times New Roman" w:hAnsi="Times New Roman" w:cs="Times New Roman"/>
          <w:sz w:val="24"/>
          <w:szCs w:val="24"/>
        </w:rPr>
        <w:t>mitre_attack</w:t>
      </w:r>
      <w:proofErr w:type="spellEnd"/>
      <w:r w:rsidRPr="006D3E06">
        <w:rPr>
          <w:rFonts w:ascii="Times New Roman" w:eastAsia="Times New Roman" w:hAnsi="Times New Roman" w:cs="Times New Roman"/>
          <w:sz w:val="24"/>
          <w:szCs w:val="24"/>
        </w:rPr>
        <w:t>/</w:t>
      </w:r>
      <w:proofErr w:type="spellStart"/>
      <w:r w:rsidRPr="006D3E06">
        <w:rPr>
          <w:rFonts w:ascii="Times New Roman" w:eastAsia="Times New Roman" w:hAnsi="Times New Roman" w:cs="Times New Roman"/>
          <w:sz w:val="24"/>
          <w:szCs w:val="24"/>
        </w:rPr>
        <w:t>redteam</w:t>
      </w:r>
      <w:proofErr w:type="spellEnd"/>
      <w:r w:rsidRPr="006D3E06">
        <w:rPr>
          <w:rFonts w:ascii="Times New Roman" w:eastAsia="Times New Roman" w:hAnsi="Times New Roman" w:cs="Times New Roman"/>
          <w:sz w:val="24"/>
          <w:szCs w:val="24"/>
        </w:rPr>
        <w:t>.</w:t>
      </w:r>
    </w:p>
    <w:p w14:paraId="2586537F" w14:textId="77777777" w:rsidR="00822905" w:rsidRPr="006D3E06" w:rsidRDefault="00822905" w:rsidP="006D3E06">
      <w:pPr>
        <w:spacing w:before="100" w:beforeAutospacing="1" w:after="100" w:afterAutospacing="1" w:line="360" w:lineRule="auto"/>
        <w:jc w:val="both"/>
        <w:rPr>
          <w:rFonts w:ascii="Times New Roman" w:eastAsia="Times New Roman" w:hAnsi="Times New Roman" w:cs="Times New Roman"/>
          <w:sz w:val="24"/>
          <w:szCs w:val="24"/>
        </w:rPr>
      </w:pPr>
      <w:r w:rsidRPr="006D3E06">
        <w:rPr>
          <w:rFonts w:ascii="Times New Roman" w:eastAsia="Times New Roman" w:hAnsi="Times New Roman" w:cs="Times New Roman"/>
          <w:sz w:val="24"/>
          <w:szCs w:val="24"/>
        </w:rPr>
        <w:t>8.</w:t>
      </w:r>
      <w:r w:rsidRPr="006D3E06">
        <w:rPr>
          <w:rFonts w:ascii="Times New Roman" w:eastAsia="Times New Roman" w:hAnsi="Times New Roman" w:cs="Times New Roman"/>
          <w:sz w:val="24"/>
          <w:szCs w:val="24"/>
        </w:rPr>
        <w:tab/>
        <w:t>Mittal, U. (2025, March 18). Guide of a red teamer to MITRE ATT&amp;CK. 100 Days of Red Team. https://www.100daysofredteam.com/p/a-red-teamers-guide-mitre-attack100daysofredteam.</w:t>
      </w:r>
    </w:p>
    <w:p w14:paraId="2D3DF6B2" w14:textId="77777777" w:rsidR="00822905" w:rsidRPr="006D3E06" w:rsidRDefault="00822905" w:rsidP="006D3E06">
      <w:pPr>
        <w:spacing w:before="100" w:beforeAutospacing="1" w:after="100" w:afterAutospacing="1" w:line="360" w:lineRule="auto"/>
        <w:jc w:val="both"/>
        <w:rPr>
          <w:rFonts w:ascii="Times New Roman" w:eastAsia="Times New Roman" w:hAnsi="Times New Roman" w:cs="Times New Roman"/>
          <w:sz w:val="24"/>
          <w:szCs w:val="24"/>
        </w:rPr>
      </w:pPr>
      <w:r w:rsidRPr="006D3E06">
        <w:rPr>
          <w:rFonts w:ascii="Times New Roman" w:eastAsia="Times New Roman" w:hAnsi="Times New Roman" w:cs="Times New Roman"/>
          <w:sz w:val="24"/>
          <w:szCs w:val="24"/>
        </w:rPr>
        <w:t>9.</w:t>
      </w:r>
      <w:r w:rsidRPr="006D3E06">
        <w:rPr>
          <w:rFonts w:ascii="Times New Roman" w:eastAsia="Times New Roman" w:hAnsi="Times New Roman" w:cs="Times New Roman"/>
          <w:sz w:val="24"/>
          <w:szCs w:val="24"/>
        </w:rPr>
        <w:tab/>
        <w:t xml:space="preserve">Bitdefender. (2022). Mitra ATT&amp;CK Red team attack simulation. Bitdefender Offensive Security </w:t>
      </w:r>
      <w:proofErr w:type="spellStart"/>
      <w:r w:rsidRPr="006D3E06">
        <w:rPr>
          <w:rFonts w:ascii="Times New Roman" w:eastAsia="Times New Roman" w:hAnsi="Times New Roman" w:cs="Times New Roman"/>
          <w:sz w:val="24"/>
          <w:szCs w:val="24"/>
        </w:rPr>
        <w:t>Services.bitdefender</w:t>
      </w:r>
      <w:proofErr w:type="spellEnd"/>
      <w:r w:rsidRPr="006D3E06">
        <w:rPr>
          <w:rFonts w:ascii="Times New Roman" w:eastAsia="Times New Roman" w:hAnsi="Times New Roman" w:cs="Times New Roman"/>
          <w:sz w:val="24"/>
          <w:szCs w:val="24"/>
        </w:rPr>
        <w:t>.</w:t>
      </w:r>
    </w:p>
    <w:p w14:paraId="3D2DD00C" w14:textId="77777777" w:rsidR="00822905" w:rsidRPr="006D3E06" w:rsidRDefault="00822905" w:rsidP="006D3E06">
      <w:pPr>
        <w:spacing w:before="100" w:beforeAutospacing="1" w:after="100" w:afterAutospacing="1" w:line="360" w:lineRule="auto"/>
        <w:jc w:val="both"/>
        <w:rPr>
          <w:rFonts w:ascii="Times New Roman" w:eastAsia="Times New Roman" w:hAnsi="Times New Roman" w:cs="Times New Roman"/>
          <w:sz w:val="24"/>
          <w:szCs w:val="24"/>
        </w:rPr>
      </w:pPr>
      <w:r w:rsidRPr="006D3E06">
        <w:rPr>
          <w:rFonts w:ascii="Times New Roman" w:eastAsia="Times New Roman" w:hAnsi="Times New Roman" w:cs="Times New Roman"/>
          <w:sz w:val="24"/>
          <w:szCs w:val="24"/>
        </w:rPr>
        <w:t>10.</w:t>
      </w:r>
      <w:r w:rsidRPr="006D3E06">
        <w:rPr>
          <w:rFonts w:ascii="Times New Roman" w:eastAsia="Times New Roman" w:hAnsi="Times New Roman" w:cs="Times New Roman"/>
          <w:sz w:val="24"/>
          <w:szCs w:val="24"/>
        </w:rPr>
        <w:tab/>
      </w:r>
      <w:proofErr w:type="spellStart"/>
      <w:r w:rsidRPr="006D3E06">
        <w:rPr>
          <w:rFonts w:ascii="Times New Roman" w:eastAsia="Times New Roman" w:hAnsi="Times New Roman" w:cs="Times New Roman"/>
          <w:sz w:val="24"/>
          <w:szCs w:val="24"/>
        </w:rPr>
        <w:t>Fortra</w:t>
      </w:r>
      <w:proofErr w:type="spellEnd"/>
      <w:r w:rsidRPr="006D3E06">
        <w:rPr>
          <w:rFonts w:ascii="Times New Roman" w:eastAsia="Times New Roman" w:hAnsi="Times New Roman" w:cs="Times New Roman"/>
          <w:sz w:val="24"/>
          <w:szCs w:val="24"/>
        </w:rPr>
        <w:t xml:space="preserve">. (2025, December 2). Cobalt Strike: Software (Version 4.12). Simulates adversary and red team operation software. </w:t>
      </w:r>
      <w:proofErr w:type="spellStart"/>
      <w:r w:rsidRPr="006D3E06">
        <w:rPr>
          <w:rFonts w:ascii="Times New Roman" w:eastAsia="Times New Roman" w:hAnsi="Times New Roman" w:cs="Times New Roman"/>
          <w:sz w:val="24"/>
          <w:szCs w:val="24"/>
        </w:rPr>
        <w:t>Fortra</w:t>
      </w:r>
      <w:proofErr w:type="spellEnd"/>
      <w:r w:rsidRPr="006D3E06">
        <w:rPr>
          <w:rFonts w:ascii="Times New Roman" w:eastAsia="Times New Roman" w:hAnsi="Times New Roman" w:cs="Times New Roman"/>
          <w:sz w:val="24"/>
          <w:szCs w:val="24"/>
        </w:rPr>
        <w:t>. https://www.cobaltstrike.comcobaltstrike</w:t>
      </w:r>
    </w:p>
    <w:p w14:paraId="21933DD8" w14:textId="77777777" w:rsidR="00822905" w:rsidRPr="006D3E06" w:rsidRDefault="00822905" w:rsidP="006D3E06">
      <w:pPr>
        <w:spacing w:before="100" w:beforeAutospacing="1" w:after="100" w:afterAutospacing="1" w:line="360" w:lineRule="auto"/>
        <w:jc w:val="both"/>
        <w:rPr>
          <w:rFonts w:ascii="Times New Roman" w:eastAsia="Times New Roman" w:hAnsi="Times New Roman" w:cs="Times New Roman"/>
          <w:sz w:val="24"/>
          <w:szCs w:val="24"/>
        </w:rPr>
      </w:pPr>
      <w:r w:rsidRPr="006D3E06">
        <w:rPr>
          <w:rFonts w:ascii="Times New Roman" w:eastAsia="Times New Roman" w:hAnsi="Times New Roman" w:cs="Times New Roman"/>
          <w:sz w:val="24"/>
          <w:szCs w:val="24"/>
        </w:rPr>
        <w:lastRenderedPageBreak/>
        <w:t>11.</w:t>
      </w:r>
      <w:r w:rsidRPr="006D3E06">
        <w:rPr>
          <w:rFonts w:ascii="Times New Roman" w:eastAsia="Times New Roman" w:hAnsi="Times New Roman" w:cs="Times New Roman"/>
          <w:sz w:val="24"/>
          <w:szCs w:val="24"/>
        </w:rPr>
        <w:tab/>
        <w:t>Bishop Fox. (2025, June 4). Best red team tools and C2 architecture in 2025: Network exploitation and Active Directory. Bishop Fox. bishopfox.com/blog/2025-red-team-tools-c2-frameworks-active-directory-network-exploitationbishopfox.</w:t>
      </w:r>
    </w:p>
    <w:p w14:paraId="28B84702" w14:textId="77777777" w:rsidR="00822905" w:rsidRPr="006D3E06" w:rsidRDefault="00822905" w:rsidP="006D3E06">
      <w:pPr>
        <w:spacing w:before="100" w:beforeAutospacing="1" w:after="100" w:afterAutospacing="1" w:line="360" w:lineRule="auto"/>
        <w:jc w:val="both"/>
        <w:rPr>
          <w:rFonts w:ascii="Times New Roman" w:eastAsia="Times New Roman" w:hAnsi="Times New Roman" w:cs="Times New Roman"/>
          <w:sz w:val="24"/>
          <w:szCs w:val="24"/>
        </w:rPr>
      </w:pPr>
      <w:r w:rsidRPr="006D3E06">
        <w:rPr>
          <w:rFonts w:ascii="Times New Roman" w:eastAsia="Times New Roman" w:hAnsi="Times New Roman" w:cs="Times New Roman"/>
          <w:sz w:val="24"/>
          <w:szCs w:val="24"/>
        </w:rPr>
        <w:t>12.</w:t>
      </w:r>
      <w:r w:rsidRPr="006D3E06">
        <w:rPr>
          <w:rFonts w:ascii="Times New Roman" w:eastAsia="Times New Roman" w:hAnsi="Times New Roman" w:cs="Times New Roman"/>
          <w:sz w:val="24"/>
          <w:szCs w:val="24"/>
        </w:rPr>
        <w:tab/>
        <w:t>Cybereason. (2020, December 7). Sliver C2 used by numerous attackers. Cybereason. https://www.cybereason.com/blog/sliver-c2-leveraged-by-many-threat-actorscybereason</w:t>
      </w:r>
    </w:p>
    <w:p w14:paraId="4088F2C4" w14:textId="77777777" w:rsidR="00822905" w:rsidRPr="006D3E06" w:rsidRDefault="00822905" w:rsidP="006D3E06">
      <w:pPr>
        <w:spacing w:before="100" w:beforeAutospacing="1" w:after="100" w:afterAutospacing="1" w:line="360" w:lineRule="auto"/>
        <w:jc w:val="both"/>
        <w:rPr>
          <w:rFonts w:ascii="Times New Roman" w:eastAsia="Times New Roman" w:hAnsi="Times New Roman" w:cs="Times New Roman"/>
          <w:sz w:val="24"/>
          <w:szCs w:val="24"/>
        </w:rPr>
      </w:pPr>
      <w:r w:rsidRPr="006D3E06">
        <w:rPr>
          <w:rFonts w:ascii="Times New Roman" w:eastAsia="Times New Roman" w:hAnsi="Times New Roman" w:cs="Times New Roman"/>
          <w:sz w:val="24"/>
          <w:szCs w:val="24"/>
        </w:rPr>
        <w:t>13.</w:t>
      </w:r>
      <w:r w:rsidRPr="006D3E06">
        <w:rPr>
          <w:rFonts w:ascii="Times New Roman" w:eastAsia="Times New Roman" w:hAnsi="Times New Roman" w:cs="Times New Roman"/>
          <w:sz w:val="24"/>
          <w:szCs w:val="24"/>
        </w:rPr>
        <w:tab/>
        <w:t xml:space="preserve">Team Cymru. (2022, March 28). Sliver case study: Evaluation of standard offensive security tools. Sliver case study-assessing common offensive security </w:t>
      </w:r>
      <w:proofErr w:type="spellStart"/>
      <w:r w:rsidRPr="006D3E06">
        <w:rPr>
          <w:rFonts w:ascii="Times New Roman" w:eastAsia="Times New Roman" w:hAnsi="Times New Roman" w:cs="Times New Roman"/>
          <w:sz w:val="24"/>
          <w:szCs w:val="24"/>
        </w:rPr>
        <w:t>toolsteam</w:t>
      </w:r>
      <w:proofErr w:type="spellEnd"/>
      <w:r w:rsidRPr="006D3E06">
        <w:rPr>
          <w:rFonts w:ascii="Times New Roman" w:eastAsia="Times New Roman" w:hAnsi="Times New Roman" w:cs="Times New Roman"/>
          <w:sz w:val="24"/>
          <w:szCs w:val="24"/>
        </w:rPr>
        <w:t xml:space="preserve"> </w:t>
      </w:r>
      <w:proofErr w:type="spellStart"/>
      <w:r w:rsidRPr="006D3E06">
        <w:rPr>
          <w:rFonts w:ascii="Times New Roman" w:eastAsia="Times New Roman" w:hAnsi="Times New Roman" w:cs="Times New Roman"/>
          <w:sz w:val="24"/>
          <w:szCs w:val="24"/>
        </w:rPr>
        <w:t>cymru</w:t>
      </w:r>
      <w:proofErr w:type="spellEnd"/>
      <w:r w:rsidRPr="006D3E06">
        <w:rPr>
          <w:rFonts w:ascii="Times New Roman" w:eastAsia="Times New Roman" w:hAnsi="Times New Roman" w:cs="Times New Roman"/>
          <w:sz w:val="24"/>
          <w:szCs w:val="24"/>
        </w:rPr>
        <w:t xml:space="preserve">- Team </w:t>
      </w:r>
      <w:proofErr w:type="spellStart"/>
      <w:r w:rsidRPr="006D3E06">
        <w:rPr>
          <w:rFonts w:ascii="Times New Roman" w:eastAsia="Times New Roman" w:hAnsi="Times New Roman" w:cs="Times New Roman"/>
          <w:sz w:val="24"/>
          <w:szCs w:val="24"/>
        </w:rPr>
        <w:t>Cyrmru</w:t>
      </w:r>
      <w:proofErr w:type="spellEnd"/>
      <w:r w:rsidRPr="006D3E06">
        <w:rPr>
          <w:rFonts w:ascii="Times New Roman" w:eastAsia="Times New Roman" w:hAnsi="Times New Roman" w:cs="Times New Roman"/>
          <w:sz w:val="24"/>
          <w:szCs w:val="24"/>
        </w:rPr>
        <w:t>. n.d.</w:t>
      </w:r>
    </w:p>
    <w:p w14:paraId="60D61747" w14:textId="77777777" w:rsidR="00822905" w:rsidRPr="006D3E06" w:rsidRDefault="00822905" w:rsidP="006D3E06">
      <w:pPr>
        <w:spacing w:before="100" w:beforeAutospacing="1" w:after="100" w:afterAutospacing="1" w:line="360" w:lineRule="auto"/>
        <w:jc w:val="both"/>
        <w:rPr>
          <w:rFonts w:ascii="Times New Roman" w:eastAsia="Times New Roman" w:hAnsi="Times New Roman" w:cs="Times New Roman"/>
          <w:sz w:val="24"/>
          <w:szCs w:val="24"/>
        </w:rPr>
      </w:pPr>
      <w:r w:rsidRPr="006D3E06">
        <w:rPr>
          <w:rFonts w:ascii="Times New Roman" w:eastAsia="Times New Roman" w:hAnsi="Times New Roman" w:cs="Times New Roman"/>
          <w:sz w:val="24"/>
          <w:szCs w:val="24"/>
        </w:rPr>
        <w:t>14.</w:t>
      </w:r>
      <w:r w:rsidRPr="006D3E06">
        <w:rPr>
          <w:rFonts w:ascii="Times New Roman" w:eastAsia="Times New Roman" w:hAnsi="Times New Roman" w:cs="Times New Roman"/>
          <w:sz w:val="24"/>
          <w:szCs w:val="24"/>
        </w:rPr>
        <w:tab/>
        <w:t>Red Canary. (2025, March 16). Cobalt Strike. In 2025 Threat detection report. Red Canary. redcanary.com/threat-detection-report/threats/cobalt-strike/redcanary.</w:t>
      </w:r>
    </w:p>
    <w:p w14:paraId="1047E2FA" w14:textId="77777777" w:rsidR="00822905" w:rsidRPr="00BD72C9" w:rsidRDefault="00822905" w:rsidP="006D3E06">
      <w:pPr>
        <w:spacing w:before="100" w:beforeAutospacing="1" w:after="100" w:afterAutospacing="1" w:line="360" w:lineRule="auto"/>
        <w:jc w:val="both"/>
        <w:rPr>
          <w:rFonts w:ascii="Times New Roman" w:eastAsia="Times New Roman" w:hAnsi="Times New Roman" w:cs="Times New Roman"/>
          <w:sz w:val="24"/>
          <w:szCs w:val="24"/>
        </w:rPr>
      </w:pPr>
      <w:r w:rsidRPr="006D3E06">
        <w:rPr>
          <w:rFonts w:ascii="Times New Roman" w:eastAsia="Times New Roman" w:hAnsi="Times New Roman" w:cs="Times New Roman"/>
          <w:sz w:val="24"/>
          <w:szCs w:val="24"/>
        </w:rPr>
        <w:t>15.</w:t>
      </w:r>
      <w:r w:rsidRPr="006D3E06">
        <w:rPr>
          <w:rFonts w:ascii="Times New Roman" w:eastAsia="Times New Roman" w:hAnsi="Times New Roman" w:cs="Times New Roman"/>
          <w:sz w:val="24"/>
          <w:szCs w:val="24"/>
        </w:rPr>
        <w:tab/>
      </w:r>
      <w:proofErr w:type="spellStart"/>
      <w:r w:rsidRPr="006D3E06">
        <w:rPr>
          <w:rFonts w:ascii="Times New Roman" w:eastAsia="Times New Roman" w:hAnsi="Times New Roman" w:cs="Times New Roman"/>
          <w:sz w:val="24"/>
          <w:szCs w:val="24"/>
        </w:rPr>
        <w:t>Mindgard</w:t>
      </w:r>
      <w:proofErr w:type="spellEnd"/>
      <w:r w:rsidRPr="006D3E06">
        <w:rPr>
          <w:rFonts w:ascii="Times New Roman" w:eastAsia="Times New Roman" w:hAnsi="Times New Roman" w:cs="Times New Roman"/>
          <w:sz w:val="24"/>
          <w:szCs w:val="24"/>
        </w:rPr>
        <w:t xml:space="preserve">. (2025, April 27). Red team offensive security: Basics and guidelines. </w:t>
      </w:r>
      <w:proofErr w:type="spellStart"/>
      <w:r w:rsidRPr="006D3E06">
        <w:rPr>
          <w:rFonts w:ascii="Times New Roman" w:eastAsia="Times New Roman" w:hAnsi="Times New Roman" w:cs="Times New Roman"/>
          <w:sz w:val="24"/>
          <w:szCs w:val="24"/>
        </w:rPr>
        <w:t>Mindgard</w:t>
      </w:r>
      <w:proofErr w:type="spellEnd"/>
      <w:r w:rsidRPr="006D3E06">
        <w:rPr>
          <w:rFonts w:ascii="Times New Roman" w:eastAsia="Times New Roman" w:hAnsi="Times New Roman" w:cs="Times New Roman"/>
          <w:sz w:val="24"/>
          <w:szCs w:val="24"/>
        </w:rPr>
        <w:t>. https://mindgard.ai/blog/red-team-offensive-security</w:t>
      </w:r>
    </w:p>
    <w:p w14:paraId="30DB3EAD" w14:textId="77777777" w:rsidR="00822905" w:rsidRPr="00F2179F" w:rsidRDefault="00822905" w:rsidP="00F2179F">
      <w:pPr>
        <w:spacing w:before="100" w:beforeAutospacing="1" w:after="100" w:afterAutospacing="1" w:line="360" w:lineRule="auto"/>
        <w:jc w:val="both"/>
        <w:rPr>
          <w:rFonts w:ascii="Times New Roman" w:eastAsia="Times New Roman" w:hAnsi="Times New Roman" w:cs="Times New Roman"/>
          <w:sz w:val="24"/>
          <w:szCs w:val="24"/>
        </w:rPr>
      </w:pPr>
    </w:p>
    <w:p w14:paraId="660052FB" w14:textId="77777777" w:rsidR="00F2179F" w:rsidRPr="00F2179F" w:rsidRDefault="00F2179F" w:rsidP="00F2179F">
      <w:pPr>
        <w:spacing w:before="100" w:beforeAutospacing="1" w:after="100" w:afterAutospacing="1" w:line="360" w:lineRule="auto"/>
        <w:jc w:val="both"/>
        <w:rPr>
          <w:rFonts w:ascii="Times New Roman" w:eastAsia="Times New Roman" w:hAnsi="Times New Roman" w:cs="Times New Roman"/>
          <w:sz w:val="24"/>
          <w:szCs w:val="24"/>
        </w:rPr>
      </w:pPr>
    </w:p>
    <w:p w14:paraId="357C42BF" w14:textId="77777777" w:rsidR="00F2179F" w:rsidRPr="00F2179F" w:rsidRDefault="00F2179F" w:rsidP="00F2179F">
      <w:pPr>
        <w:spacing w:before="100" w:beforeAutospacing="1" w:after="100" w:afterAutospacing="1" w:line="360" w:lineRule="auto"/>
        <w:jc w:val="both"/>
        <w:rPr>
          <w:rFonts w:ascii="Times New Roman" w:eastAsia="Times New Roman" w:hAnsi="Times New Roman" w:cs="Times New Roman"/>
          <w:sz w:val="24"/>
          <w:szCs w:val="24"/>
        </w:rPr>
      </w:pPr>
    </w:p>
    <w:p w14:paraId="7B1971E0" w14:textId="77777777" w:rsidR="00F2179F" w:rsidRDefault="00F2179F" w:rsidP="00F2179F">
      <w:pPr>
        <w:spacing w:before="100" w:beforeAutospacing="1" w:after="100" w:afterAutospacing="1" w:line="360" w:lineRule="auto"/>
        <w:jc w:val="both"/>
        <w:rPr>
          <w:rFonts w:ascii="Times New Roman" w:eastAsia="Times New Roman" w:hAnsi="Times New Roman" w:cs="Times New Roman"/>
          <w:sz w:val="36"/>
          <w:szCs w:val="36"/>
        </w:rPr>
      </w:pPr>
    </w:p>
    <w:p w14:paraId="1A328C13" w14:textId="77777777" w:rsidR="00822905" w:rsidRDefault="00822905" w:rsidP="00F2179F">
      <w:pPr>
        <w:spacing w:before="100" w:beforeAutospacing="1" w:after="100" w:afterAutospacing="1" w:line="360" w:lineRule="auto"/>
        <w:jc w:val="both"/>
        <w:rPr>
          <w:rFonts w:ascii="Times New Roman" w:eastAsia="Times New Roman" w:hAnsi="Times New Roman" w:cs="Times New Roman"/>
          <w:sz w:val="36"/>
          <w:szCs w:val="36"/>
        </w:rPr>
      </w:pPr>
    </w:p>
    <w:p w14:paraId="20346562" w14:textId="77777777" w:rsidR="00822905" w:rsidRDefault="00822905" w:rsidP="00F2179F">
      <w:pPr>
        <w:spacing w:before="100" w:beforeAutospacing="1" w:after="100" w:afterAutospacing="1" w:line="360" w:lineRule="auto"/>
        <w:jc w:val="both"/>
        <w:rPr>
          <w:rFonts w:ascii="Times New Roman" w:eastAsia="Times New Roman" w:hAnsi="Times New Roman" w:cs="Times New Roman"/>
          <w:sz w:val="36"/>
          <w:szCs w:val="36"/>
        </w:rPr>
      </w:pPr>
    </w:p>
    <w:sectPr w:rsidR="0082290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Georgia">
    <w:panose1 w:val="02040502050405020303"/>
    <w:charset w:val="00"/>
    <w:family w:val="roman"/>
    <w:pitch w:val="variable"/>
    <w:sig w:usb0="00000287" w:usb1="00000000" w:usb2="00000000" w:usb3="00000000" w:csb0="0000009F" w:csb1="00000000"/>
  </w:font>
  <w:font w:name="inter">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05EE3"/>
    <w:multiLevelType w:val="hybridMultilevel"/>
    <w:tmpl w:val="E0861A8C"/>
    <w:lvl w:ilvl="0" w:tplc="D2A6E2EC">
      <w:start w:val="1"/>
      <w:numFmt w:val="bullet"/>
      <w:lvlText w:val=""/>
      <w:lvlJc w:val="left"/>
      <w:pPr>
        <w:tabs>
          <w:tab w:val="num" w:pos="900"/>
        </w:tabs>
        <w:ind w:left="540" w:hanging="360"/>
      </w:pPr>
      <w:rPr>
        <w:rFonts w:ascii="Symbol" w:hAnsi="Symbol" w:hint="default"/>
      </w:rPr>
    </w:lvl>
    <w:lvl w:ilvl="1" w:tplc="F6D04F00">
      <w:numFmt w:val="decimal"/>
      <w:lvlText w:val=""/>
      <w:lvlJc w:val="left"/>
    </w:lvl>
    <w:lvl w:ilvl="2" w:tplc="05387688">
      <w:numFmt w:val="decimal"/>
      <w:lvlText w:val=""/>
      <w:lvlJc w:val="left"/>
    </w:lvl>
    <w:lvl w:ilvl="3" w:tplc="C2B4E7EE">
      <w:numFmt w:val="decimal"/>
      <w:lvlText w:val=""/>
      <w:lvlJc w:val="left"/>
    </w:lvl>
    <w:lvl w:ilvl="4" w:tplc="1764A0CC">
      <w:numFmt w:val="decimal"/>
      <w:lvlText w:val=""/>
      <w:lvlJc w:val="left"/>
    </w:lvl>
    <w:lvl w:ilvl="5" w:tplc="24F07B28">
      <w:numFmt w:val="decimal"/>
      <w:lvlText w:val=""/>
      <w:lvlJc w:val="left"/>
    </w:lvl>
    <w:lvl w:ilvl="6" w:tplc="323A2FAA">
      <w:numFmt w:val="decimal"/>
      <w:lvlText w:val=""/>
      <w:lvlJc w:val="left"/>
    </w:lvl>
    <w:lvl w:ilvl="7" w:tplc="1290A1E8">
      <w:numFmt w:val="decimal"/>
      <w:lvlText w:val=""/>
      <w:lvlJc w:val="left"/>
    </w:lvl>
    <w:lvl w:ilvl="8" w:tplc="A882FB50">
      <w:numFmt w:val="decimal"/>
      <w:lvlText w:val=""/>
      <w:lvlJc w:val="left"/>
    </w:lvl>
  </w:abstractNum>
  <w:abstractNum w:abstractNumId="1" w15:restartNumberingAfterBreak="0">
    <w:nsid w:val="12D05943"/>
    <w:multiLevelType w:val="hybridMultilevel"/>
    <w:tmpl w:val="4C6AE774"/>
    <w:lvl w:ilvl="0" w:tplc="F4BEBF10">
      <w:start w:val="1"/>
      <w:numFmt w:val="bullet"/>
      <w:lvlText w:val=""/>
      <w:lvlJc w:val="left"/>
      <w:pPr>
        <w:tabs>
          <w:tab w:val="num" w:pos="900"/>
        </w:tabs>
        <w:ind w:left="540" w:hanging="360"/>
      </w:pPr>
      <w:rPr>
        <w:rFonts w:ascii="Symbol" w:hAnsi="Symbol" w:hint="default"/>
      </w:rPr>
    </w:lvl>
    <w:lvl w:ilvl="1" w:tplc="590EEFAC">
      <w:numFmt w:val="decimal"/>
      <w:lvlText w:val=""/>
      <w:lvlJc w:val="left"/>
    </w:lvl>
    <w:lvl w:ilvl="2" w:tplc="4CB086F2">
      <w:numFmt w:val="decimal"/>
      <w:lvlText w:val=""/>
      <w:lvlJc w:val="left"/>
    </w:lvl>
    <w:lvl w:ilvl="3" w:tplc="8ED278CA">
      <w:numFmt w:val="decimal"/>
      <w:lvlText w:val=""/>
      <w:lvlJc w:val="left"/>
    </w:lvl>
    <w:lvl w:ilvl="4" w:tplc="6E866C12">
      <w:numFmt w:val="decimal"/>
      <w:lvlText w:val=""/>
      <w:lvlJc w:val="left"/>
    </w:lvl>
    <w:lvl w:ilvl="5" w:tplc="4A46E440">
      <w:numFmt w:val="decimal"/>
      <w:lvlText w:val=""/>
      <w:lvlJc w:val="left"/>
    </w:lvl>
    <w:lvl w:ilvl="6" w:tplc="08BA435E">
      <w:numFmt w:val="decimal"/>
      <w:lvlText w:val=""/>
      <w:lvlJc w:val="left"/>
    </w:lvl>
    <w:lvl w:ilvl="7" w:tplc="F3CA44A8">
      <w:numFmt w:val="decimal"/>
      <w:lvlText w:val=""/>
      <w:lvlJc w:val="left"/>
    </w:lvl>
    <w:lvl w:ilvl="8" w:tplc="3F528380">
      <w:numFmt w:val="decimal"/>
      <w:lvlText w:val=""/>
      <w:lvlJc w:val="left"/>
    </w:lvl>
  </w:abstractNum>
  <w:abstractNum w:abstractNumId="2" w15:restartNumberingAfterBreak="0">
    <w:nsid w:val="167A694B"/>
    <w:multiLevelType w:val="hybridMultilevel"/>
    <w:tmpl w:val="49FA6C1C"/>
    <w:lvl w:ilvl="0" w:tplc="0B1C6DE6">
      <w:start w:val="1"/>
      <w:numFmt w:val="bullet"/>
      <w:lvlText w:val=""/>
      <w:lvlJc w:val="left"/>
      <w:pPr>
        <w:tabs>
          <w:tab w:val="num" w:pos="900"/>
        </w:tabs>
        <w:ind w:left="540" w:hanging="360"/>
      </w:pPr>
      <w:rPr>
        <w:rFonts w:ascii="Symbol" w:hAnsi="Symbol" w:hint="default"/>
      </w:rPr>
    </w:lvl>
    <w:lvl w:ilvl="1" w:tplc="84FA05F2">
      <w:numFmt w:val="decimal"/>
      <w:lvlText w:val=""/>
      <w:lvlJc w:val="left"/>
    </w:lvl>
    <w:lvl w:ilvl="2" w:tplc="6D966F28">
      <w:numFmt w:val="decimal"/>
      <w:lvlText w:val=""/>
      <w:lvlJc w:val="left"/>
    </w:lvl>
    <w:lvl w:ilvl="3" w:tplc="F03CB1B2">
      <w:numFmt w:val="decimal"/>
      <w:lvlText w:val=""/>
      <w:lvlJc w:val="left"/>
    </w:lvl>
    <w:lvl w:ilvl="4" w:tplc="7D5C9140">
      <w:numFmt w:val="decimal"/>
      <w:lvlText w:val=""/>
      <w:lvlJc w:val="left"/>
    </w:lvl>
    <w:lvl w:ilvl="5" w:tplc="E2C42452">
      <w:numFmt w:val="decimal"/>
      <w:lvlText w:val=""/>
      <w:lvlJc w:val="left"/>
    </w:lvl>
    <w:lvl w:ilvl="6" w:tplc="E4AC40CC">
      <w:numFmt w:val="decimal"/>
      <w:lvlText w:val=""/>
      <w:lvlJc w:val="left"/>
    </w:lvl>
    <w:lvl w:ilvl="7" w:tplc="5888C5FE">
      <w:numFmt w:val="decimal"/>
      <w:lvlText w:val=""/>
      <w:lvlJc w:val="left"/>
    </w:lvl>
    <w:lvl w:ilvl="8" w:tplc="1EAAE5DA">
      <w:numFmt w:val="decimal"/>
      <w:lvlText w:val=""/>
      <w:lvlJc w:val="left"/>
    </w:lvl>
  </w:abstractNum>
  <w:abstractNum w:abstractNumId="3" w15:restartNumberingAfterBreak="0">
    <w:nsid w:val="23430950"/>
    <w:multiLevelType w:val="multilevel"/>
    <w:tmpl w:val="C75250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79A7F68"/>
    <w:multiLevelType w:val="multilevel"/>
    <w:tmpl w:val="1A1ACB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85A3D3E"/>
    <w:multiLevelType w:val="hybridMultilevel"/>
    <w:tmpl w:val="44F26F5E"/>
    <w:lvl w:ilvl="0" w:tplc="F9329D62">
      <w:start w:val="1"/>
      <w:numFmt w:val="bullet"/>
      <w:lvlText w:val=""/>
      <w:lvlJc w:val="left"/>
      <w:pPr>
        <w:tabs>
          <w:tab w:val="num" w:pos="900"/>
        </w:tabs>
        <w:ind w:left="540" w:hanging="360"/>
      </w:pPr>
      <w:rPr>
        <w:rFonts w:ascii="Symbol" w:hAnsi="Symbol" w:hint="default"/>
      </w:rPr>
    </w:lvl>
    <w:lvl w:ilvl="1" w:tplc="1E029EEE">
      <w:numFmt w:val="decimal"/>
      <w:lvlText w:val=""/>
      <w:lvlJc w:val="left"/>
    </w:lvl>
    <w:lvl w:ilvl="2" w:tplc="A600E99E">
      <w:numFmt w:val="decimal"/>
      <w:lvlText w:val=""/>
      <w:lvlJc w:val="left"/>
    </w:lvl>
    <w:lvl w:ilvl="3" w:tplc="DA9C2D16">
      <w:numFmt w:val="decimal"/>
      <w:lvlText w:val=""/>
      <w:lvlJc w:val="left"/>
    </w:lvl>
    <w:lvl w:ilvl="4" w:tplc="F972524E">
      <w:numFmt w:val="decimal"/>
      <w:lvlText w:val=""/>
      <w:lvlJc w:val="left"/>
    </w:lvl>
    <w:lvl w:ilvl="5" w:tplc="042A332C">
      <w:numFmt w:val="decimal"/>
      <w:lvlText w:val=""/>
      <w:lvlJc w:val="left"/>
    </w:lvl>
    <w:lvl w:ilvl="6" w:tplc="8D207FF0">
      <w:numFmt w:val="decimal"/>
      <w:lvlText w:val=""/>
      <w:lvlJc w:val="left"/>
    </w:lvl>
    <w:lvl w:ilvl="7" w:tplc="B66CBAC8">
      <w:numFmt w:val="decimal"/>
      <w:lvlText w:val=""/>
      <w:lvlJc w:val="left"/>
    </w:lvl>
    <w:lvl w:ilvl="8" w:tplc="119A82F8">
      <w:numFmt w:val="decimal"/>
      <w:lvlText w:val=""/>
      <w:lvlJc w:val="left"/>
    </w:lvl>
  </w:abstractNum>
  <w:abstractNum w:abstractNumId="6" w15:restartNumberingAfterBreak="0">
    <w:nsid w:val="314C7337"/>
    <w:multiLevelType w:val="hybridMultilevel"/>
    <w:tmpl w:val="879E242C"/>
    <w:lvl w:ilvl="0" w:tplc="F662A8D6">
      <w:start w:val="1"/>
      <w:numFmt w:val="bullet"/>
      <w:lvlText w:val=""/>
      <w:lvlJc w:val="left"/>
      <w:pPr>
        <w:tabs>
          <w:tab w:val="num" w:pos="900"/>
        </w:tabs>
        <w:ind w:left="540" w:hanging="360"/>
      </w:pPr>
      <w:rPr>
        <w:rFonts w:ascii="Symbol" w:hAnsi="Symbol" w:hint="default"/>
      </w:rPr>
    </w:lvl>
    <w:lvl w:ilvl="1" w:tplc="C8D073B8">
      <w:numFmt w:val="decimal"/>
      <w:lvlText w:val=""/>
      <w:lvlJc w:val="left"/>
    </w:lvl>
    <w:lvl w:ilvl="2" w:tplc="D62E3A5A">
      <w:numFmt w:val="decimal"/>
      <w:lvlText w:val=""/>
      <w:lvlJc w:val="left"/>
    </w:lvl>
    <w:lvl w:ilvl="3" w:tplc="E8E8989C">
      <w:numFmt w:val="decimal"/>
      <w:lvlText w:val=""/>
      <w:lvlJc w:val="left"/>
    </w:lvl>
    <w:lvl w:ilvl="4" w:tplc="FE8AB862">
      <w:numFmt w:val="decimal"/>
      <w:lvlText w:val=""/>
      <w:lvlJc w:val="left"/>
    </w:lvl>
    <w:lvl w:ilvl="5" w:tplc="05085894">
      <w:numFmt w:val="decimal"/>
      <w:lvlText w:val=""/>
      <w:lvlJc w:val="left"/>
    </w:lvl>
    <w:lvl w:ilvl="6" w:tplc="88F6E726">
      <w:numFmt w:val="decimal"/>
      <w:lvlText w:val=""/>
      <w:lvlJc w:val="left"/>
    </w:lvl>
    <w:lvl w:ilvl="7" w:tplc="4C885896">
      <w:numFmt w:val="decimal"/>
      <w:lvlText w:val=""/>
      <w:lvlJc w:val="left"/>
    </w:lvl>
    <w:lvl w:ilvl="8" w:tplc="FDA2F5DE">
      <w:numFmt w:val="decimal"/>
      <w:lvlText w:val=""/>
      <w:lvlJc w:val="left"/>
    </w:lvl>
  </w:abstractNum>
  <w:abstractNum w:abstractNumId="7" w15:restartNumberingAfterBreak="0">
    <w:nsid w:val="38A54101"/>
    <w:multiLevelType w:val="hybridMultilevel"/>
    <w:tmpl w:val="082CC120"/>
    <w:lvl w:ilvl="0" w:tplc="6AB8B05A">
      <w:start w:val="1"/>
      <w:numFmt w:val="bullet"/>
      <w:lvlText w:val=""/>
      <w:lvlJc w:val="left"/>
      <w:pPr>
        <w:tabs>
          <w:tab w:val="num" w:pos="900"/>
        </w:tabs>
        <w:ind w:left="540" w:hanging="360"/>
      </w:pPr>
      <w:rPr>
        <w:rFonts w:ascii="Symbol" w:hAnsi="Symbol" w:hint="default"/>
      </w:rPr>
    </w:lvl>
    <w:lvl w:ilvl="1" w:tplc="120CC178">
      <w:numFmt w:val="decimal"/>
      <w:lvlText w:val=""/>
      <w:lvlJc w:val="left"/>
    </w:lvl>
    <w:lvl w:ilvl="2" w:tplc="9198F578">
      <w:numFmt w:val="decimal"/>
      <w:lvlText w:val=""/>
      <w:lvlJc w:val="left"/>
    </w:lvl>
    <w:lvl w:ilvl="3" w:tplc="AD64586E">
      <w:numFmt w:val="decimal"/>
      <w:lvlText w:val=""/>
      <w:lvlJc w:val="left"/>
    </w:lvl>
    <w:lvl w:ilvl="4" w:tplc="09E60974">
      <w:numFmt w:val="decimal"/>
      <w:lvlText w:val=""/>
      <w:lvlJc w:val="left"/>
    </w:lvl>
    <w:lvl w:ilvl="5" w:tplc="EBD87FF4">
      <w:numFmt w:val="decimal"/>
      <w:lvlText w:val=""/>
      <w:lvlJc w:val="left"/>
    </w:lvl>
    <w:lvl w:ilvl="6" w:tplc="45623B1E">
      <w:numFmt w:val="decimal"/>
      <w:lvlText w:val=""/>
      <w:lvlJc w:val="left"/>
    </w:lvl>
    <w:lvl w:ilvl="7" w:tplc="42960B2A">
      <w:numFmt w:val="decimal"/>
      <w:lvlText w:val=""/>
      <w:lvlJc w:val="left"/>
    </w:lvl>
    <w:lvl w:ilvl="8" w:tplc="8D4E65E6">
      <w:numFmt w:val="decimal"/>
      <w:lvlText w:val=""/>
      <w:lvlJc w:val="left"/>
    </w:lvl>
  </w:abstractNum>
  <w:abstractNum w:abstractNumId="8" w15:restartNumberingAfterBreak="0">
    <w:nsid w:val="3AB43E7D"/>
    <w:multiLevelType w:val="hybridMultilevel"/>
    <w:tmpl w:val="E9C02D64"/>
    <w:lvl w:ilvl="0" w:tplc="D6A65060">
      <w:start w:val="1"/>
      <w:numFmt w:val="bullet"/>
      <w:lvlText w:val=""/>
      <w:lvlJc w:val="left"/>
      <w:pPr>
        <w:tabs>
          <w:tab w:val="num" w:pos="900"/>
        </w:tabs>
        <w:ind w:left="540" w:hanging="360"/>
      </w:pPr>
      <w:rPr>
        <w:rFonts w:ascii="Symbol" w:hAnsi="Symbol" w:hint="default"/>
      </w:rPr>
    </w:lvl>
    <w:lvl w:ilvl="1" w:tplc="DDFE11E8">
      <w:start w:val="1"/>
      <w:numFmt w:val="bullet"/>
      <w:lvlText w:val="o"/>
      <w:lvlJc w:val="left"/>
      <w:pPr>
        <w:tabs>
          <w:tab w:val="num" w:pos="1440"/>
        </w:tabs>
        <w:ind w:left="1080" w:hanging="360"/>
      </w:pPr>
      <w:rPr>
        <w:rFonts w:ascii="Courier New" w:hAnsi="Courier New" w:cs="Courier New" w:hint="default"/>
      </w:rPr>
    </w:lvl>
    <w:lvl w:ilvl="2" w:tplc="53486634">
      <w:numFmt w:val="decimal"/>
      <w:lvlText w:val=""/>
      <w:lvlJc w:val="left"/>
    </w:lvl>
    <w:lvl w:ilvl="3" w:tplc="61C68154">
      <w:numFmt w:val="decimal"/>
      <w:lvlText w:val=""/>
      <w:lvlJc w:val="left"/>
    </w:lvl>
    <w:lvl w:ilvl="4" w:tplc="E38C1816">
      <w:numFmt w:val="decimal"/>
      <w:lvlText w:val=""/>
      <w:lvlJc w:val="left"/>
    </w:lvl>
    <w:lvl w:ilvl="5" w:tplc="66FE7A32">
      <w:numFmt w:val="decimal"/>
      <w:lvlText w:val=""/>
      <w:lvlJc w:val="left"/>
    </w:lvl>
    <w:lvl w:ilvl="6" w:tplc="507283DA">
      <w:numFmt w:val="decimal"/>
      <w:lvlText w:val=""/>
      <w:lvlJc w:val="left"/>
    </w:lvl>
    <w:lvl w:ilvl="7" w:tplc="A89E3EE4">
      <w:numFmt w:val="decimal"/>
      <w:lvlText w:val=""/>
      <w:lvlJc w:val="left"/>
    </w:lvl>
    <w:lvl w:ilvl="8" w:tplc="09E84CF6">
      <w:numFmt w:val="decimal"/>
      <w:lvlText w:val=""/>
      <w:lvlJc w:val="left"/>
    </w:lvl>
  </w:abstractNum>
  <w:abstractNum w:abstractNumId="9" w15:restartNumberingAfterBreak="0">
    <w:nsid w:val="3D2A2973"/>
    <w:multiLevelType w:val="hybridMultilevel"/>
    <w:tmpl w:val="CAC43B02"/>
    <w:lvl w:ilvl="0" w:tplc="446C41F4">
      <w:start w:val="1"/>
      <w:numFmt w:val="bullet"/>
      <w:lvlText w:val=""/>
      <w:lvlJc w:val="left"/>
      <w:pPr>
        <w:tabs>
          <w:tab w:val="num" w:pos="900"/>
        </w:tabs>
        <w:ind w:left="540" w:hanging="360"/>
      </w:pPr>
      <w:rPr>
        <w:rFonts w:ascii="Symbol" w:hAnsi="Symbol" w:hint="default"/>
      </w:rPr>
    </w:lvl>
    <w:lvl w:ilvl="1" w:tplc="7EB8B99E">
      <w:numFmt w:val="decimal"/>
      <w:lvlText w:val=""/>
      <w:lvlJc w:val="left"/>
    </w:lvl>
    <w:lvl w:ilvl="2" w:tplc="8522C850">
      <w:numFmt w:val="decimal"/>
      <w:lvlText w:val=""/>
      <w:lvlJc w:val="left"/>
    </w:lvl>
    <w:lvl w:ilvl="3" w:tplc="2FD8BAEE">
      <w:numFmt w:val="decimal"/>
      <w:lvlText w:val=""/>
      <w:lvlJc w:val="left"/>
    </w:lvl>
    <w:lvl w:ilvl="4" w:tplc="D19C06D4">
      <w:numFmt w:val="decimal"/>
      <w:lvlText w:val=""/>
      <w:lvlJc w:val="left"/>
    </w:lvl>
    <w:lvl w:ilvl="5" w:tplc="2F4E3EA6">
      <w:numFmt w:val="decimal"/>
      <w:lvlText w:val=""/>
      <w:lvlJc w:val="left"/>
    </w:lvl>
    <w:lvl w:ilvl="6" w:tplc="D188FD58">
      <w:numFmt w:val="decimal"/>
      <w:lvlText w:val=""/>
      <w:lvlJc w:val="left"/>
    </w:lvl>
    <w:lvl w:ilvl="7" w:tplc="C23E71B6">
      <w:numFmt w:val="decimal"/>
      <w:lvlText w:val=""/>
      <w:lvlJc w:val="left"/>
    </w:lvl>
    <w:lvl w:ilvl="8" w:tplc="F760A39E">
      <w:numFmt w:val="decimal"/>
      <w:lvlText w:val=""/>
      <w:lvlJc w:val="left"/>
    </w:lvl>
  </w:abstractNum>
  <w:abstractNum w:abstractNumId="10" w15:restartNumberingAfterBreak="0">
    <w:nsid w:val="3E410B21"/>
    <w:multiLevelType w:val="hybridMultilevel"/>
    <w:tmpl w:val="44389A66"/>
    <w:lvl w:ilvl="0" w:tplc="E6943C46">
      <w:start w:val="1"/>
      <w:numFmt w:val="bullet"/>
      <w:lvlText w:val=""/>
      <w:lvlJc w:val="left"/>
      <w:pPr>
        <w:tabs>
          <w:tab w:val="num" w:pos="900"/>
        </w:tabs>
        <w:ind w:left="540" w:hanging="360"/>
      </w:pPr>
      <w:rPr>
        <w:rFonts w:ascii="Symbol" w:hAnsi="Symbol" w:hint="default"/>
      </w:rPr>
    </w:lvl>
    <w:lvl w:ilvl="1" w:tplc="A44EDCB8">
      <w:start w:val="1"/>
      <w:numFmt w:val="bullet"/>
      <w:lvlText w:val="o"/>
      <w:lvlJc w:val="left"/>
      <w:pPr>
        <w:tabs>
          <w:tab w:val="num" w:pos="1440"/>
        </w:tabs>
        <w:ind w:left="1080" w:hanging="360"/>
      </w:pPr>
      <w:rPr>
        <w:rFonts w:ascii="Courier New" w:hAnsi="Courier New" w:cs="Courier New" w:hint="default"/>
      </w:rPr>
    </w:lvl>
    <w:lvl w:ilvl="2" w:tplc="0C8EEC8C">
      <w:numFmt w:val="decimal"/>
      <w:lvlText w:val=""/>
      <w:lvlJc w:val="left"/>
    </w:lvl>
    <w:lvl w:ilvl="3" w:tplc="69CE606C">
      <w:numFmt w:val="decimal"/>
      <w:lvlText w:val=""/>
      <w:lvlJc w:val="left"/>
    </w:lvl>
    <w:lvl w:ilvl="4" w:tplc="A2B0D0B0">
      <w:numFmt w:val="decimal"/>
      <w:lvlText w:val=""/>
      <w:lvlJc w:val="left"/>
    </w:lvl>
    <w:lvl w:ilvl="5" w:tplc="7DEC510E">
      <w:numFmt w:val="decimal"/>
      <w:lvlText w:val=""/>
      <w:lvlJc w:val="left"/>
    </w:lvl>
    <w:lvl w:ilvl="6" w:tplc="D8B8A02E">
      <w:numFmt w:val="decimal"/>
      <w:lvlText w:val=""/>
      <w:lvlJc w:val="left"/>
    </w:lvl>
    <w:lvl w:ilvl="7" w:tplc="9B848ACC">
      <w:numFmt w:val="decimal"/>
      <w:lvlText w:val=""/>
      <w:lvlJc w:val="left"/>
    </w:lvl>
    <w:lvl w:ilvl="8" w:tplc="188ABB46">
      <w:numFmt w:val="decimal"/>
      <w:lvlText w:val=""/>
      <w:lvlJc w:val="left"/>
    </w:lvl>
  </w:abstractNum>
  <w:abstractNum w:abstractNumId="11" w15:restartNumberingAfterBreak="0">
    <w:nsid w:val="3ECA7965"/>
    <w:multiLevelType w:val="hybridMultilevel"/>
    <w:tmpl w:val="F68E6B00"/>
    <w:lvl w:ilvl="0" w:tplc="3BFECEB2">
      <w:start w:val="1"/>
      <w:numFmt w:val="bullet"/>
      <w:lvlText w:val=""/>
      <w:lvlJc w:val="left"/>
      <w:pPr>
        <w:tabs>
          <w:tab w:val="num" w:pos="900"/>
        </w:tabs>
        <w:ind w:left="540" w:hanging="360"/>
      </w:pPr>
      <w:rPr>
        <w:rFonts w:ascii="Symbol" w:hAnsi="Symbol" w:hint="default"/>
      </w:rPr>
    </w:lvl>
    <w:lvl w:ilvl="1" w:tplc="41F8461E">
      <w:numFmt w:val="decimal"/>
      <w:lvlText w:val=""/>
      <w:lvlJc w:val="left"/>
    </w:lvl>
    <w:lvl w:ilvl="2" w:tplc="4CA234A6">
      <w:numFmt w:val="decimal"/>
      <w:lvlText w:val=""/>
      <w:lvlJc w:val="left"/>
    </w:lvl>
    <w:lvl w:ilvl="3" w:tplc="19ECB276">
      <w:numFmt w:val="decimal"/>
      <w:lvlText w:val=""/>
      <w:lvlJc w:val="left"/>
    </w:lvl>
    <w:lvl w:ilvl="4" w:tplc="C70E1116">
      <w:numFmt w:val="decimal"/>
      <w:lvlText w:val=""/>
      <w:lvlJc w:val="left"/>
    </w:lvl>
    <w:lvl w:ilvl="5" w:tplc="E9FC2428">
      <w:numFmt w:val="decimal"/>
      <w:lvlText w:val=""/>
      <w:lvlJc w:val="left"/>
    </w:lvl>
    <w:lvl w:ilvl="6" w:tplc="73588C6E">
      <w:numFmt w:val="decimal"/>
      <w:lvlText w:val=""/>
      <w:lvlJc w:val="left"/>
    </w:lvl>
    <w:lvl w:ilvl="7" w:tplc="C3DC40C4">
      <w:numFmt w:val="decimal"/>
      <w:lvlText w:val=""/>
      <w:lvlJc w:val="left"/>
    </w:lvl>
    <w:lvl w:ilvl="8" w:tplc="2704314A">
      <w:numFmt w:val="decimal"/>
      <w:lvlText w:val=""/>
      <w:lvlJc w:val="left"/>
    </w:lvl>
  </w:abstractNum>
  <w:abstractNum w:abstractNumId="12" w15:restartNumberingAfterBreak="0">
    <w:nsid w:val="52F00E64"/>
    <w:multiLevelType w:val="hybridMultilevel"/>
    <w:tmpl w:val="818E892C"/>
    <w:lvl w:ilvl="0" w:tplc="EB42C282">
      <w:start w:val="1"/>
      <w:numFmt w:val="bullet"/>
      <w:lvlText w:val=""/>
      <w:lvlJc w:val="left"/>
      <w:pPr>
        <w:tabs>
          <w:tab w:val="num" w:pos="900"/>
        </w:tabs>
        <w:ind w:left="540" w:hanging="360"/>
      </w:pPr>
      <w:rPr>
        <w:rFonts w:ascii="Symbol" w:hAnsi="Symbol" w:hint="default"/>
      </w:rPr>
    </w:lvl>
    <w:lvl w:ilvl="1" w:tplc="7842FEFC">
      <w:numFmt w:val="decimal"/>
      <w:lvlText w:val=""/>
      <w:lvlJc w:val="left"/>
    </w:lvl>
    <w:lvl w:ilvl="2" w:tplc="A0103846">
      <w:numFmt w:val="decimal"/>
      <w:lvlText w:val=""/>
      <w:lvlJc w:val="left"/>
    </w:lvl>
    <w:lvl w:ilvl="3" w:tplc="231E7A7C">
      <w:numFmt w:val="decimal"/>
      <w:lvlText w:val=""/>
      <w:lvlJc w:val="left"/>
    </w:lvl>
    <w:lvl w:ilvl="4" w:tplc="4DA4FE40">
      <w:numFmt w:val="decimal"/>
      <w:lvlText w:val=""/>
      <w:lvlJc w:val="left"/>
    </w:lvl>
    <w:lvl w:ilvl="5" w:tplc="A4B44072">
      <w:numFmt w:val="decimal"/>
      <w:lvlText w:val=""/>
      <w:lvlJc w:val="left"/>
    </w:lvl>
    <w:lvl w:ilvl="6" w:tplc="A14EC770">
      <w:numFmt w:val="decimal"/>
      <w:lvlText w:val=""/>
      <w:lvlJc w:val="left"/>
    </w:lvl>
    <w:lvl w:ilvl="7" w:tplc="91B2C9B2">
      <w:numFmt w:val="decimal"/>
      <w:lvlText w:val=""/>
      <w:lvlJc w:val="left"/>
    </w:lvl>
    <w:lvl w:ilvl="8" w:tplc="5126B3CA">
      <w:numFmt w:val="decimal"/>
      <w:lvlText w:val=""/>
      <w:lvlJc w:val="left"/>
    </w:lvl>
  </w:abstractNum>
  <w:abstractNum w:abstractNumId="13" w15:restartNumberingAfterBreak="0">
    <w:nsid w:val="551371D4"/>
    <w:multiLevelType w:val="hybridMultilevel"/>
    <w:tmpl w:val="57B40C22"/>
    <w:lvl w:ilvl="0" w:tplc="F462F41C">
      <w:start w:val="1"/>
      <w:numFmt w:val="bullet"/>
      <w:lvlText w:val=""/>
      <w:lvlJc w:val="left"/>
      <w:pPr>
        <w:tabs>
          <w:tab w:val="num" w:pos="900"/>
        </w:tabs>
        <w:ind w:left="540" w:hanging="360"/>
      </w:pPr>
      <w:rPr>
        <w:rFonts w:ascii="Symbol" w:hAnsi="Symbol" w:hint="default"/>
      </w:rPr>
    </w:lvl>
    <w:lvl w:ilvl="1" w:tplc="5906B0FA">
      <w:numFmt w:val="decimal"/>
      <w:lvlText w:val=""/>
      <w:lvlJc w:val="left"/>
    </w:lvl>
    <w:lvl w:ilvl="2" w:tplc="102A9C94">
      <w:numFmt w:val="decimal"/>
      <w:lvlText w:val=""/>
      <w:lvlJc w:val="left"/>
    </w:lvl>
    <w:lvl w:ilvl="3" w:tplc="7A6870FC">
      <w:numFmt w:val="decimal"/>
      <w:lvlText w:val=""/>
      <w:lvlJc w:val="left"/>
    </w:lvl>
    <w:lvl w:ilvl="4" w:tplc="E0E67D7C">
      <w:numFmt w:val="decimal"/>
      <w:lvlText w:val=""/>
      <w:lvlJc w:val="left"/>
    </w:lvl>
    <w:lvl w:ilvl="5" w:tplc="7F94E83C">
      <w:numFmt w:val="decimal"/>
      <w:lvlText w:val=""/>
      <w:lvlJc w:val="left"/>
    </w:lvl>
    <w:lvl w:ilvl="6" w:tplc="FD5E81A2">
      <w:numFmt w:val="decimal"/>
      <w:lvlText w:val=""/>
      <w:lvlJc w:val="left"/>
    </w:lvl>
    <w:lvl w:ilvl="7" w:tplc="B60A45AE">
      <w:numFmt w:val="decimal"/>
      <w:lvlText w:val=""/>
      <w:lvlJc w:val="left"/>
    </w:lvl>
    <w:lvl w:ilvl="8" w:tplc="B9A69466">
      <w:numFmt w:val="decimal"/>
      <w:lvlText w:val=""/>
      <w:lvlJc w:val="left"/>
    </w:lvl>
  </w:abstractNum>
  <w:abstractNum w:abstractNumId="14" w15:restartNumberingAfterBreak="0">
    <w:nsid w:val="607776CE"/>
    <w:multiLevelType w:val="hybridMultilevel"/>
    <w:tmpl w:val="3B00EF20"/>
    <w:lvl w:ilvl="0" w:tplc="636C8A26">
      <w:start w:val="1"/>
      <w:numFmt w:val="bullet"/>
      <w:lvlText w:val=""/>
      <w:lvlJc w:val="left"/>
      <w:pPr>
        <w:tabs>
          <w:tab w:val="num" w:pos="900"/>
        </w:tabs>
        <w:ind w:left="540" w:hanging="360"/>
      </w:pPr>
      <w:rPr>
        <w:rFonts w:ascii="Symbol" w:hAnsi="Symbol" w:hint="default"/>
      </w:rPr>
    </w:lvl>
    <w:lvl w:ilvl="1" w:tplc="4F2A5FF4">
      <w:numFmt w:val="decimal"/>
      <w:lvlText w:val=""/>
      <w:lvlJc w:val="left"/>
    </w:lvl>
    <w:lvl w:ilvl="2" w:tplc="9AF41742">
      <w:numFmt w:val="decimal"/>
      <w:lvlText w:val=""/>
      <w:lvlJc w:val="left"/>
    </w:lvl>
    <w:lvl w:ilvl="3" w:tplc="B9602CBA">
      <w:numFmt w:val="decimal"/>
      <w:lvlText w:val=""/>
      <w:lvlJc w:val="left"/>
    </w:lvl>
    <w:lvl w:ilvl="4" w:tplc="47C821FC">
      <w:numFmt w:val="decimal"/>
      <w:lvlText w:val=""/>
      <w:lvlJc w:val="left"/>
    </w:lvl>
    <w:lvl w:ilvl="5" w:tplc="4A3895FC">
      <w:numFmt w:val="decimal"/>
      <w:lvlText w:val=""/>
      <w:lvlJc w:val="left"/>
    </w:lvl>
    <w:lvl w:ilvl="6" w:tplc="8938C6C2">
      <w:numFmt w:val="decimal"/>
      <w:lvlText w:val=""/>
      <w:lvlJc w:val="left"/>
    </w:lvl>
    <w:lvl w:ilvl="7" w:tplc="A2226C0E">
      <w:numFmt w:val="decimal"/>
      <w:lvlText w:val=""/>
      <w:lvlJc w:val="left"/>
    </w:lvl>
    <w:lvl w:ilvl="8" w:tplc="E6700198">
      <w:numFmt w:val="decimal"/>
      <w:lvlText w:val=""/>
      <w:lvlJc w:val="left"/>
    </w:lvl>
  </w:abstractNum>
  <w:abstractNum w:abstractNumId="15" w15:restartNumberingAfterBreak="0">
    <w:nsid w:val="70DE50F0"/>
    <w:multiLevelType w:val="hybridMultilevel"/>
    <w:tmpl w:val="92565454"/>
    <w:lvl w:ilvl="0" w:tplc="9CAE57FA">
      <w:start w:val="1"/>
      <w:numFmt w:val="bullet"/>
      <w:lvlText w:val=""/>
      <w:lvlJc w:val="left"/>
      <w:pPr>
        <w:tabs>
          <w:tab w:val="num" w:pos="900"/>
        </w:tabs>
        <w:ind w:left="540" w:hanging="360"/>
      </w:pPr>
      <w:rPr>
        <w:rFonts w:ascii="Symbol" w:hAnsi="Symbol" w:hint="default"/>
      </w:rPr>
    </w:lvl>
    <w:lvl w:ilvl="1" w:tplc="762C00AC">
      <w:numFmt w:val="decimal"/>
      <w:lvlText w:val=""/>
      <w:lvlJc w:val="left"/>
    </w:lvl>
    <w:lvl w:ilvl="2" w:tplc="01CAD9FA">
      <w:numFmt w:val="decimal"/>
      <w:lvlText w:val=""/>
      <w:lvlJc w:val="left"/>
    </w:lvl>
    <w:lvl w:ilvl="3" w:tplc="D3B8F92A">
      <w:numFmt w:val="decimal"/>
      <w:lvlText w:val=""/>
      <w:lvlJc w:val="left"/>
    </w:lvl>
    <w:lvl w:ilvl="4" w:tplc="71F65636">
      <w:numFmt w:val="decimal"/>
      <w:lvlText w:val=""/>
      <w:lvlJc w:val="left"/>
    </w:lvl>
    <w:lvl w:ilvl="5" w:tplc="EFFADEB6">
      <w:numFmt w:val="decimal"/>
      <w:lvlText w:val=""/>
      <w:lvlJc w:val="left"/>
    </w:lvl>
    <w:lvl w:ilvl="6" w:tplc="8E32B830">
      <w:numFmt w:val="decimal"/>
      <w:lvlText w:val=""/>
      <w:lvlJc w:val="left"/>
    </w:lvl>
    <w:lvl w:ilvl="7" w:tplc="ABA2F640">
      <w:numFmt w:val="decimal"/>
      <w:lvlText w:val=""/>
      <w:lvlJc w:val="left"/>
    </w:lvl>
    <w:lvl w:ilvl="8" w:tplc="7E9CB7C2">
      <w:numFmt w:val="decimal"/>
      <w:lvlText w:val=""/>
      <w:lvlJc w:val="left"/>
    </w:lvl>
  </w:abstractNum>
  <w:abstractNum w:abstractNumId="16" w15:restartNumberingAfterBreak="0">
    <w:nsid w:val="75825EF1"/>
    <w:multiLevelType w:val="hybridMultilevel"/>
    <w:tmpl w:val="24F2A492"/>
    <w:lvl w:ilvl="0" w:tplc="ED649BE6">
      <w:start w:val="1"/>
      <w:numFmt w:val="bullet"/>
      <w:lvlText w:val=""/>
      <w:lvlJc w:val="left"/>
      <w:pPr>
        <w:tabs>
          <w:tab w:val="num" w:pos="900"/>
        </w:tabs>
        <w:ind w:left="540" w:hanging="360"/>
      </w:pPr>
      <w:rPr>
        <w:rFonts w:ascii="Symbol" w:hAnsi="Symbol" w:hint="default"/>
      </w:rPr>
    </w:lvl>
    <w:lvl w:ilvl="1" w:tplc="652A8970">
      <w:numFmt w:val="decimal"/>
      <w:lvlText w:val=""/>
      <w:lvlJc w:val="left"/>
    </w:lvl>
    <w:lvl w:ilvl="2" w:tplc="FE70C918">
      <w:numFmt w:val="decimal"/>
      <w:lvlText w:val=""/>
      <w:lvlJc w:val="left"/>
    </w:lvl>
    <w:lvl w:ilvl="3" w:tplc="276A9A0A">
      <w:numFmt w:val="decimal"/>
      <w:lvlText w:val=""/>
      <w:lvlJc w:val="left"/>
    </w:lvl>
    <w:lvl w:ilvl="4" w:tplc="E2B26DF0">
      <w:numFmt w:val="decimal"/>
      <w:lvlText w:val=""/>
      <w:lvlJc w:val="left"/>
    </w:lvl>
    <w:lvl w:ilvl="5" w:tplc="117E808E">
      <w:numFmt w:val="decimal"/>
      <w:lvlText w:val=""/>
      <w:lvlJc w:val="left"/>
    </w:lvl>
    <w:lvl w:ilvl="6" w:tplc="2AE64378">
      <w:numFmt w:val="decimal"/>
      <w:lvlText w:val=""/>
      <w:lvlJc w:val="left"/>
    </w:lvl>
    <w:lvl w:ilvl="7" w:tplc="CD283194">
      <w:numFmt w:val="decimal"/>
      <w:lvlText w:val=""/>
      <w:lvlJc w:val="left"/>
    </w:lvl>
    <w:lvl w:ilvl="8" w:tplc="7D6655F4">
      <w:numFmt w:val="decimal"/>
      <w:lvlText w:val=""/>
      <w:lvlJc w:val="left"/>
    </w:lvl>
  </w:abstractNum>
  <w:abstractNum w:abstractNumId="17" w15:restartNumberingAfterBreak="0">
    <w:nsid w:val="798367A0"/>
    <w:multiLevelType w:val="hybridMultilevel"/>
    <w:tmpl w:val="738C32C2"/>
    <w:lvl w:ilvl="0" w:tplc="BE764642">
      <w:start w:val="1"/>
      <w:numFmt w:val="bullet"/>
      <w:lvlText w:val=""/>
      <w:lvlJc w:val="left"/>
      <w:pPr>
        <w:tabs>
          <w:tab w:val="num" w:pos="900"/>
        </w:tabs>
        <w:ind w:left="540" w:hanging="360"/>
      </w:pPr>
      <w:rPr>
        <w:rFonts w:ascii="Symbol" w:hAnsi="Symbol" w:hint="default"/>
      </w:rPr>
    </w:lvl>
    <w:lvl w:ilvl="1" w:tplc="E56AA084">
      <w:start w:val="1"/>
      <w:numFmt w:val="bullet"/>
      <w:lvlText w:val="o"/>
      <w:lvlJc w:val="left"/>
      <w:pPr>
        <w:tabs>
          <w:tab w:val="num" w:pos="1440"/>
        </w:tabs>
        <w:ind w:left="1080" w:hanging="360"/>
      </w:pPr>
      <w:rPr>
        <w:rFonts w:ascii="Courier New" w:hAnsi="Courier New" w:cs="Courier New" w:hint="default"/>
      </w:rPr>
    </w:lvl>
    <w:lvl w:ilvl="2" w:tplc="797AD030">
      <w:numFmt w:val="decimal"/>
      <w:lvlText w:val=""/>
      <w:lvlJc w:val="left"/>
    </w:lvl>
    <w:lvl w:ilvl="3" w:tplc="7854945A">
      <w:numFmt w:val="decimal"/>
      <w:lvlText w:val=""/>
      <w:lvlJc w:val="left"/>
    </w:lvl>
    <w:lvl w:ilvl="4" w:tplc="C3FC2A68">
      <w:numFmt w:val="decimal"/>
      <w:lvlText w:val=""/>
      <w:lvlJc w:val="left"/>
    </w:lvl>
    <w:lvl w:ilvl="5" w:tplc="5B5C4ABA">
      <w:numFmt w:val="decimal"/>
      <w:lvlText w:val=""/>
      <w:lvlJc w:val="left"/>
    </w:lvl>
    <w:lvl w:ilvl="6" w:tplc="22DCC148">
      <w:numFmt w:val="decimal"/>
      <w:lvlText w:val=""/>
      <w:lvlJc w:val="left"/>
    </w:lvl>
    <w:lvl w:ilvl="7" w:tplc="5888CF8A">
      <w:numFmt w:val="decimal"/>
      <w:lvlText w:val=""/>
      <w:lvlJc w:val="left"/>
    </w:lvl>
    <w:lvl w:ilvl="8" w:tplc="8DD47270">
      <w:numFmt w:val="decimal"/>
      <w:lvlText w:val=""/>
      <w:lvlJc w:val="left"/>
    </w:lvl>
  </w:abstractNum>
  <w:abstractNum w:abstractNumId="18" w15:restartNumberingAfterBreak="0">
    <w:nsid w:val="7EE6166D"/>
    <w:multiLevelType w:val="hybridMultilevel"/>
    <w:tmpl w:val="0A829F98"/>
    <w:lvl w:ilvl="0" w:tplc="11D0C74C">
      <w:start w:val="1"/>
      <w:numFmt w:val="bullet"/>
      <w:lvlText w:val=""/>
      <w:lvlJc w:val="left"/>
      <w:pPr>
        <w:tabs>
          <w:tab w:val="num" w:pos="900"/>
        </w:tabs>
        <w:ind w:left="540" w:hanging="360"/>
      </w:pPr>
      <w:rPr>
        <w:rFonts w:ascii="Symbol" w:hAnsi="Symbol" w:hint="default"/>
      </w:rPr>
    </w:lvl>
    <w:lvl w:ilvl="1" w:tplc="698EDCF0">
      <w:numFmt w:val="decimal"/>
      <w:lvlText w:val=""/>
      <w:lvlJc w:val="left"/>
    </w:lvl>
    <w:lvl w:ilvl="2" w:tplc="8AAE9E66">
      <w:numFmt w:val="decimal"/>
      <w:lvlText w:val=""/>
      <w:lvlJc w:val="left"/>
    </w:lvl>
    <w:lvl w:ilvl="3" w:tplc="3AEA8AFE">
      <w:numFmt w:val="decimal"/>
      <w:lvlText w:val=""/>
      <w:lvlJc w:val="left"/>
    </w:lvl>
    <w:lvl w:ilvl="4" w:tplc="BDEA4CD0">
      <w:numFmt w:val="decimal"/>
      <w:lvlText w:val=""/>
      <w:lvlJc w:val="left"/>
    </w:lvl>
    <w:lvl w:ilvl="5" w:tplc="5C00CE9C">
      <w:numFmt w:val="decimal"/>
      <w:lvlText w:val=""/>
      <w:lvlJc w:val="left"/>
    </w:lvl>
    <w:lvl w:ilvl="6" w:tplc="E6FCF09C">
      <w:numFmt w:val="decimal"/>
      <w:lvlText w:val=""/>
      <w:lvlJc w:val="left"/>
    </w:lvl>
    <w:lvl w:ilvl="7" w:tplc="43F8CE2E">
      <w:numFmt w:val="decimal"/>
      <w:lvlText w:val=""/>
      <w:lvlJc w:val="left"/>
    </w:lvl>
    <w:lvl w:ilvl="8" w:tplc="78AE2884">
      <w:numFmt w:val="decimal"/>
      <w:lvlText w:val=""/>
      <w:lvlJc w:val="left"/>
    </w:lvl>
  </w:abstractNum>
  <w:num w:numId="1" w16cid:durableId="1884710012">
    <w:abstractNumId w:val="7"/>
  </w:num>
  <w:num w:numId="2" w16cid:durableId="220944741">
    <w:abstractNumId w:val="11"/>
  </w:num>
  <w:num w:numId="3" w16cid:durableId="1664777876">
    <w:abstractNumId w:val="6"/>
  </w:num>
  <w:num w:numId="4" w16cid:durableId="295256703">
    <w:abstractNumId w:val="10"/>
  </w:num>
  <w:num w:numId="5" w16cid:durableId="198053730">
    <w:abstractNumId w:val="0"/>
  </w:num>
  <w:num w:numId="6" w16cid:durableId="232351063">
    <w:abstractNumId w:val="14"/>
  </w:num>
  <w:num w:numId="7" w16cid:durableId="174348493">
    <w:abstractNumId w:val="12"/>
  </w:num>
  <w:num w:numId="8" w16cid:durableId="768082981">
    <w:abstractNumId w:val="1"/>
  </w:num>
  <w:num w:numId="9" w16cid:durableId="424545370">
    <w:abstractNumId w:val="5"/>
  </w:num>
  <w:num w:numId="10" w16cid:durableId="1702776084">
    <w:abstractNumId w:val="2"/>
  </w:num>
  <w:num w:numId="11" w16cid:durableId="979000133">
    <w:abstractNumId w:val="9"/>
  </w:num>
  <w:num w:numId="12" w16cid:durableId="491797088">
    <w:abstractNumId w:val="15"/>
  </w:num>
  <w:num w:numId="13" w16cid:durableId="1848867027">
    <w:abstractNumId w:val="18"/>
  </w:num>
  <w:num w:numId="14" w16cid:durableId="1506549825">
    <w:abstractNumId w:val="8"/>
  </w:num>
  <w:num w:numId="15" w16cid:durableId="1763141499">
    <w:abstractNumId w:val="16"/>
  </w:num>
  <w:num w:numId="16" w16cid:durableId="223609623">
    <w:abstractNumId w:val="17"/>
  </w:num>
  <w:num w:numId="17" w16cid:durableId="947006855">
    <w:abstractNumId w:val="13"/>
  </w:num>
  <w:num w:numId="18" w16cid:durableId="441611101">
    <w:abstractNumId w:val="3"/>
  </w:num>
  <w:num w:numId="19" w16cid:durableId="6880681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939"/>
    <w:rsid w:val="00013BC9"/>
    <w:rsid w:val="00083939"/>
    <w:rsid w:val="001202FF"/>
    <w:rsid w:val="00127C27"/>
    <w:rsid w:val="00131BFE"/>
    <w:rsid w:val="002527A5"/>
    <w:rsid w:val="002A3D29"/>
    <w:rsid w:val="002A6BC2"/>
    <w:rsid w:val="002B59F6"/>
    <w:rsid w:val="00314DBC"/>
    <w:rsid w:val="00462F11"/>
    <w:rsid w:val="00496783"/>
    <w:rsid w:val="004A798A"/>
    <w:rsid w:val="00586696"/>
    <w:rsid w:val="00587E6A"/>
    <w:rsid w:val="0059428D"/>
    <w:rsid w:val="005D2B74"/>
    <w:rsid w:val="005D71C6"/>
    <w:rsid w:val="005E406E"/>
    <w:rsid w:val="00607C90"/>
    <w:rsid w:val="0063266D"/>
    <w:rsid w:val="0068398A"/>
    <w:rsid w:val="006C7D66"/>
    <w:rsid w:val="006F6E7E"/>
    <w:rsid w:val="00717E25"/>
    <w:rsid w:val="0072574C"/>
    <w:rsid w:val="0079479D"/>
    <w:rsid w:val="007B1592"/>
    <w:rsid w:val="007D6B46"/>
    <w:rsid w:val="007F659E"/>
    <w:rsid w:val="00800C9C"/>
    <w:rsid w:val="00822905"/>
    <w:rsid w:val="00896F15"/>
    <w:rsid w:val="0090175C"/>
    <w:rsid w:val="00965857"/>
    <w:rsid w:val="009C6639"/>
    <w:rsid w:val="00A81D95"/>
    <w:rsid w:val="00B3448E"/>
    <w:rsid w:val="00B62875"/>
    <w:rsid w:val="00BA4B45"/>
    <w:rsid w:val="00C312F4"/>
    <w:rsid w:val="00C31B5D"/>
    <w:rsid w:val="00C64E3C"/>
    <w:rsid w:val="00C725B0"/>
    <w:rsid w:val="00C81229"/>
    <w:rsid w:val="00C974E5"/>
    <w:rsid w:val="00CC77CB"/>
    <w:rsid w:val="00CE0E78"/>
    <w:rsid w:val="00CF0441"/>
    <w:rsid w:val="00D80966"/>
    <w:rsid w:val="00DA4683"/>
    <w:rsid w:val="00EB3602"/>
    <w:rsid w:val="00EE7AC8"/>
    <w:rsid w:val="00F217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5132C"/>
  <w15:docId w15:val="{0AC9624E-8694-4E3A-8B46-E494E223DB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14D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314D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4DBC"/>
    <w:rPr>
      <w:rFonts w:ascii="Tahoma" w:hAnsi="Tahoma" w:cs="Tahoma"/>
      <w:sz w:val="16"/>
      <w:szCs w:val="16"/>
    </w:rPr>
  </w:style>
  <w:style w:type="character" w:customStyle="1" w:styleId="VerbatimChar">
    <w:name w:val="Verbatim Char"/>
    <w:rsid w:val="00607C90"/>
    <w:rPr>
      <w:rFonts w:ascii="Consolas" w:hAnsi="Consolas"/>
      <w:sz w:val="22"/>
    </w:rPr>
  </w:style>
  <w:style w:type="paragraph" w:styleId="NormalWeb">
    <w:name w:val="Normal (Web)"/>
    <w:basedOn w:val="Normal"/>
    <w:uiPriority w:val="99"/>
    <w:unhideWhenUsed/>
    <w:rsid w:val="0059428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9428D"/>
    <w:rPr>
      <w:b/>
      <w:bCs/>
    </w:rPr>
  </w:style>
  <w:style w:type="table" w:customStyle="1" w:styleId="NormalGrid">
    <w:name w:val="Normal Grid"/>
    <w:basedOn w:val="TableNormal"/>
    <w:uiPriority w:val="39"/>
    <w:rsid w:val="0059428D"/>
    <w:pPr>
      <w:spacing w:after="0" w:line="240" w:lineRule="auto"/>
    </w:pPr>
    <w:rPr>
      <w:rFonts w:ascii="Georgia"/>
      <w:sz w:val="21"/>
    </w:rPr>
    <w:tblPr>
      <w:tblCellMar>
        <w:top w:w="80" w:type="dxa"/>
        <w:left w:w="160" w:type="dxa"/>
        <w:bottom w:w="80" w:type="dxa"/>
        <w:right w:w="160" w:type="dxa"/>
      </w:tblCellMar>
    </w:tblPr>
  </w:style>
  <w:style w:type="paragraph" w:customStyle="1" w:styleId="my-2">
    <w:name w:val="my-2"/>
    <w:basedOn w:val="Normal"/>
    <w:rsid w:val="002527A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inline-flex">
    <w:name w:val="inline-flex"/>
    <w:basedOn w:val="DefaultParagraphFont"/>
    <w:rsid w:val="002527A5"/>
  </w:style>
  <w:style w:type="character" w:customStyle="1" w:styleId="citation">
    <w:name w:val="citation"/>
    <w:basedOn w:val="DefaultParagraphFont"/>
    <w:rsid w:val="002527A5"/>
  </w:style>
  <w:style w:type="character" w:customStyle="1" w:styleId="relative">
    <w:name w:val="relative"/>
    <w:basedOn w:val="DefaultParagraphFont"/>
    <w:rsid w:val="002527A5"/>
  </w:style>
  <w:style w:type="character" w:styleId="Emphasis">
    <w:name w:val="Emphasis"/>
    <w:basedOn w:val="DefaultParagraphFont"/>
    <w:uiPriority w:val="20"/>
    <w:qFormat/>
    <w:rsid w:val="002527A5"/>
    <w:rPr>
      <w:i/>
      <w:iCs/>
    </w:rPr>
  </w:style>
  <w:style w:type="character" w:styleId="Hyperlink">
    <w:name w:val="Hyperlink"/>
    <w:basedOn w:val="DefaultParagraphFont"/>
    <w:uiPriority w:val="99"/>
    <w:unhideWhenUsed/>
    <w:rsid w:val="002527A5"/>
    <w:rPr>
      <w:color w:val="0000FF"/>
      <w:u w:val="single"/>
    </w:rPr>
  </w:style>
  <w:style w:type="character" w:customStyle="1" w:styleId="text-box-trim-both">
    <w:name w:val="text-box-trim-both"/>
    <w:basedOn w:val="DefaultParagraphFont"/>
    <w:rsid w:val="002527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637545">
      <w:bodyDiv w:val="1"/>
      <w:marLeft w:val="0"/>
      <w:marRight w:val="0"/>
      <w:marTop w:val="0"/>
      <w:marBottom w:val="0"/>
      <w:divBdr>
        <w:top w:val="none" w:sz="0" w:space="0" w:color="auto"/>
        <w:left w:val="none" w:sz="0" w:space="0" w:color="auto"/>
        <w:bottom w:val="none" w:sz="0" w:space="0" w:color="auto"/>
        <w:right w:val="none" w:sz="0" w:space="0" w:color="auto"/>
      </w:divBdr>
    </w:div>
    <w:div w:id="58673878">
      <w:bodyDiv w:val="1"/>
      <w:marLeft w:val="0"/>
      <w:marRight w:val="0"/>
      <w:marTop w:val="0"/>
      <w:marBottom w:val="0"/>
      <w:divBdr>
        <w:top w:val="none" w:sz="0" w:space="0" w:color="auto"/>
        <w:left w:val="none" w:sz="0" w:space="0" w:color="auto"/>
        <w:bottom w:val="none" w:sz="0" w:space="0" w:color="auto"/>
        <w:right w:val="none" w:sz="0" w:space="0" w:color="auto"/>
      </w:divBdr>
      <w:divsChild>
        <w:div w:id="1398942890">
          <w:marLeft w:val="0"/>
          <w:marRight w:val="0"/>
          <w:marTop w:val="0"/>
          <w:marBottom w:val="0"/>
          <w:divBdr>
            <w:top w:val="none" w:sz="0" w:space="0" w:color="auto"/>
            <w:left w:val="none" w:sz="0" w:space="0" w:color="auto"/>
            <w:bottom w:val="none" w:sz="0" w:space="0" w:color="auto"/>
            <w:right w:val="none" w:sz="0" w:space="0" w:color="auto"/>
          </w:divBdr>
          <w:divsChild>
            <w:div w:id="98643633">
              <w:marLeft w:val="-100"/>
              <w:marRight w:val="-100"/>
              <w:marTop w:val="0"/>
              <w:marBottom w:val="0"/>
              <w:divBdr>
                <w:top w:val="none" w:sz="0" w:space="0" w:color="auto"/>
                <w:left w:val="none" w:sz="0" w:space="0" w:color="auto"/>
                <w:bottom w:val="none" w:sz="0" w:space="0" w:color="auto"/>
                <w:right w:val="none" w:sz="0" w:space="0" w:color="auto"/>
              </w:divBdr>
            </w:div>
          </w:divsChild>
        </w:div>
      </w:divsChild>
    </w:div>
    <w:div w:id="129520790">
      <w:bodyDiv w:val="1"/>
      <w:marLeft w:val="0"/>
      <w:marRight w:val="0"/>
      <w:marTop w:val="0"/>
      <w:marBottom w:val="0"/>
      <w:divBdr>
        <w:top w:val="none" w:sz="0" w:space="0" w:color="auto"/>
        <w:left w:val="none" w:sz="0" w:space="0" w:color="auto"/>
        <w:bottom w:val="none" w:sz="0" w:space="0" w:color="auto"/>
        <w:right w:val="none" w:sz="0" w:space="0" w:color="auto"/>
      </w:divBdr>
      <w:divsChild>
        <w:div w:id="1240289735">
          <w:marLeft w:val="0"/>
          <w:marRight w:val="0"/>
          <w:marTop w:val="0"/>
          <w:marBottom w:val="0"/>
          <w:divBdr>
            <w:top w:val="none" w:sz="0" w:space="0" w:color="auto"/>
            <w:left w:val="none" w:sz="0" w:space="0" w:color="auto"/>
            <w:bottom w:val="none" w:sz="0" w:space="0" w:color="auto"/>
            <w:right w:val="none" w:sz="0" w:space="0" w:color="auto"/>
          </w:divBdr>
          <w:divsChild>
            <w:div w:id="1417508360">
              <w:marLeft w:val="-100"/>
              <w:marRight w:val="-100"/>
              <w:marTop w:val="0"/>
              <w:marBottom w:val="0"/>
              <w:divBdr>
                <w:top w:val="none" w:sz="0" w:space="0" w:color="auto"/>
                <w:left w:val="none" w:sz="0" w:space="0" w:color="auto"/>
                <w:bottom w:val="none" w:sz="0" w:space="0" w:color="auto"/>
                <w:right w:val="none" w:sz="0" w:space="0" w:color="auto"/>
              </w:divBdr>
            </w:div>
          </w:divsChild>
        </w:div>
      </w:divsChild>
    </w:div>
    <w:div w:id="254897970">
      <w:bodyDiv w:val="1"/>
      <w:marLeft w:val="0"/>
      <w:marRight w:val="0"/>
      <w:marTop w:val="0"/>
      <w:marBottom w:val="0"/>
      <w:divBdr>
        <w:top w:val="none" w:sz="0" w:space="0" w:color="auto"/>
        <w:left w:val="none" w:sz="0" w:space="0" w:color="auto"/>
        <w:bottom w:val="none" w:sz="0" w:space="0" w:color="auto"/>
        <w:right w:val="none" w:sz="0" w:space="0" w:color="auto"/>
      </w:divBdr>
    </w:div>
    <w:div w:id="521431882">
      <w:bodyDiv w:val="1"/>
      <w:marLeft w:val="0"/>
      <w:marRight w:val="0"/>
      <w:marTop w:val="0"/>
      <w:marBottom w:val="0"/>
      <w:divBdr>
        <w:top w:val="none" w:sz="0" w:space="0" w:color="auto"/>
        <w:left w:val="none" w:sz="0" w:space="0" w:color="auto"/>
        <w:bottom w:val="none" w:sz="0" w:space="0" w:color="auto"/>
        <w:right w:val="none" w:sz="0" w:space="0" w:color="auto"/>
      </w:divBdr>
      <w:divsChild>
        <w:div w:id="901060824">
          <w:marLeft w:val="0"/>
          <w:marRight w:val="0"/>
          <w:marTop w:val="0"/>
          <w:marBottom w:val="0"/>
          <w:divBdr>
            <w:top w:val="none" w:sz="0" w:space="0" w:color="auto"/>
            <w:left w:val="none" w:sz="0" w:space="0" w:color="auto"/>
            <w:bottom w:val="none" w:sz="0" w:space="0" w:color="auto"/>
            <w:right w:val="none" w:sz="0" w:space="0" w:color="auto"/>
          </w:divBdr>
          <w:divsChild>
            <w:div w:id="983703112">
              <w:marLeft w:val="-100"/>
              <w:marRight w:val="-100"/>
              <w:marTop w:val="0"/>
              <w:marBottom w:val="0"/>
              <w:divBdr>
                <w:top w:val="none" w:sz="0" w:space="0" w:color="auto"/>
                <w:left w:val="none" w:sz="0" w:space="0" w:color="auto"/>
                <w:bottom w:val="none" w:sz="0" w:space="0" w:color="auto"/>
                <w:right w:val="none" w:sz="0" w:space="0" w:color="auto"/>
              </w:divBdr>
            </w:div>
          </w:divsChild>
        </w:div>
        <w:div w:id="1406535189">
          <w:marLeft w:val="0"/>
          <w:marRight w:val="0"/>
          <w:marTop w:val="0"/>
          <w:marBottom w:val="0"/>
          <w:divBdr>
            <w:top w:val="none" w:sz="0" w:space="0" w:color="auto"/>
            <w:left w:val="none" w:sz="0" w:space="0" w:color="auto"/>
            <w:bottom w:val="none" w:sz="0" w:space="0" w:color="auto"/>
            <w:right w:val="none" w:sz="0" w:space="0" w:color="auto"/>
          </w:divBdr>
          <w:divsChild>
            <w:div w:id="386495969">
              <w:marLeft w:val="-100"/>
              <w:marRight w:val="-100"/>
              <w:marTop w:val="0"/>
              <w:marBottom w:val="0"/>
              <w:divBdr>
                <w:top w:val="none" w:sz="0" w:space="0" w:color="auto"/>
                <w:left w:val="none" w:sz="0" w:space="0" w:color="auto"/>
                <w:bottom w:val="none" w:sz="0" w:space="0" w:color="auto"/>
                <w:right w:val="none" w:sz="0" w:space="0" w:color="auto"/>
              </w:divBdr>
            </w:div>
          </w:divsChild>
        </w:div>
        <w:div w:id="1009019963">
          <w:marLeft w:val="0"/>
          <w:marRight w:val="0"/>
          <w:marTop w:val="0"/>
          <w:marBottom w:val="0"/>
          <w:divBdr>
            <w:top w:val="none" w:sz="0" w:space="0" w:color="auto"/>
            <w:left w:val="none" w:sz="0" w:space="0" w:color="auto"/>
            <w:bottom w:val="none" w:sz="0" w:space="0" w:color="auto"/>
            <w:right w:val="none" w:sz="0" w:space="0" w:color="auto"/>
          </w:divBdr>
          <w:divsChild>
            <w:div w:id="1382826287">
              <w:marLeft w:val="-100"/>
              <w:marRight w:val="-100"/>
              <w:marTop w:val="0"/>
              <w:marBottom w:val="0"/>
              <w:divBdr>
                <w:top w:val="none" w:sz="0" w:space="0" w:color="auto"/>
                <w:left w:val="none" w:sz="0" w:space="0" w:color="auto"/>
                <w:bottom w:val="none" w:sz="0" w:space="0" w:color="auto"/>
                <w:right w:val="none" w:sz="0" w:space="0" w:color="auto"/>
              </w:divBdr>
            </w:div>
          </w:divsChild>
        </w:div>
        <w:div w:id="744231535">
          <w:marLeft w:val="0"/>
          <w:marRight w:val="0"/>
          <w:marTop w:val="0"/>
          <w:marBottom w:val="0"/>
          <w:divBdr>
            <w:top w:val="none" w:sz="0" w:space="0" w:color="auto"/>
            <w:left w:val="none" w:sz="0" w:space="0" w:color="auto"/>
            <w:bottom w:val="none" w:sz="0" w:space="0" w:color="auto"/>
            <w:right w:val="none" w:sz="0" w:space="0" w:color="auto"/>
          </w:divBdr>
          <w:divsChild>
            <w:div w:id="1020010269">
              <w:marLeft w:val="-100"/>
              <w:marRight w:val="-100"/>
              <w:marTop w:val="0"/>
              <w:marBottom w:val="0"/>
              <w:divBdr>
                <w:top w:val="none" w:sz="0" w:space="0" w:color="auto"/>
                <w:left w:val="none" w:sz="0" w:space="0" w:color="auto"/>
                <w:bottom w:val="none" w:sz="0" w:space="0" w:color="auto"/>
                <w:right w:val="none" w:sz="0" w:space="0" w:color="auto"/>
              </w:divBdr>
            </w:div>
          </w:divsChild>
        </w:div>
      </w:divsChild>
    </w:div>
    <w:div w:id="532157631">
      <w:bodyDiv w:val="1"/>
      <w:marLeft w:val="0"/>
      <w:marRight w:val="0"/>
      <w:marTop w:val="0"/>
      <w:marBottom w:val="0"/>
      <w:divBdr>
        <w:top w:val="none" w:sz="0" w:space="0" w:color="auto"/>
        <w:left w:val="none" w:sz="0" w:space="0" w:color="auto"/>
        <w:bottom w:val="none" w:sz="0" w:space="0" w:color="auto"/>
        <w:right w:val="none" w:sz="0" w:space="0" w:color="auto"/>
      </w:divBdr>
      <w:divsChild>
        <w:div w:id="902763002">
          <w:marLeft w:val="0"/>
          <w:marRight w:val="0"/>
          <w:marTop w:val="0"/>
          <w:marBottom w:val="0"/>
          <w:divBdr>
            <w:top w:val="none" w:sz="0" w:space="0" w:color="auto"/>
            <w:left w:val="none" w:sz="0" w:space="0" w:color="auto"/>
            <w:bottom w:val="none" w:sz="0" w:space="0" w:color="auto"/>
            <w:right w:val="none" w:sz="0" w:space="0" w:color="auto"/>
          </w:divBdr>
          <w:divsChild>
            <w:div w:id="1008487494">
              <w:marLeft w:val="-100"/>
              <w:marRight w:val="-100"/>
              <w:marTop w:val="0"/>
              <w:marBottom w:val="0"/>
              <w:divBdr>
                <w:top w:val="none" w:sz="0" w:space="0" w:color="auto"/>
                <w:left w:val="none" w:sz="0" w:space="0" w:color="auto"/>
                <w:bottom w:val="none" w:sz="0" w:space="0" w:color="auto"/>
                <w:right w:val="none" w:sz="0" w:space="0" w:color="auto"/>
              </w:divBdr>
            </w:div>
          </w:divsChild>
        </w:div>
        <w:div w:id="1043212196">
          <w:marLeft w:val="0"/>
          <w:marRight w:val="0"/>
          <w:marTop w:val="0"/>
          <w:marBottom w:val="0"/>
          <w:divBdr>
            <w:top w:val="none" w:sz="0" w:space="0" w:color="auto"/>
            <w:left w:val="none" w:sz="0" w:space="0" w:color="auto"/>
            <w:bottom w:val="none" w:sz="0" w:space="0" w:color="auto"/>
            <w:right w:val="none" w:sz="0" w:space="0" w:color="auto"/>
          </w:divBdr>
          <w:divsChild>
            <w:div w:id="1027219490">
              <w:marLeft w:val="-100"/>
              <w:marRight w:val="-100"/>
              <w:marTop w:val="0"/>
              <w:marBottom w:val="0"/>
              <w:divBdr>
                <w:top w:val="none" w:sz="0" w:space="0" w:color="auto"/>
                <w:left w:val="none" w:sz="0" w:space="0" w:color="auto"/>
                <w:bottom w:val="none" w:sz="0" w:space="0" w:color="auto"/>
                <w:right w:val="none" w:sz="0" w:space="0" w:color="auto"/>
              </w:divBdr>
            </w:div>
          </w:divsChild>
        </w:div>
        <w:div w:id="377558210">
          <w:marLeft w:val="0"/>
          <w:marRight w:val="0"/>
          <w:marTop w:val="0"/>
          <w:marBottom w:val="0"/>
          <w:divBdr>
            <w:top w:val="none" w:sz="0" w:space="0" w:color="auto"/>
            <w:left w:val="none" w:sz="0" w:space="0" w:color="auto"/>
            <w:bottom w:val="none" w:sz="0" w:space="0" w:color="auto"/>
            <w:right w:val="none" w:sz="0" w:space="0" w:color="auto"/>
          </w:divBdr>
          <w:divsChild>
            <w:div w:id="1694264792">
              <w:marLeft w:val="-100"/>
              <w:marRight w:val="-100"/>
              <w:marTop w:val="0"/>
              <w:marBottom w:val="0"/>
              <w:divBdr>
                <w:top w:val="none" w:sz="0" w:space="0" w:color="auto"/>
                <w:left w:val="none" w:sz="0" w:space="0" w:color="auto"/>
                <w:bottom w:val="none" w:sz="0" w:space="0" w:color="auto"/>
                <w:right w:val="none" w:sz="0" w:space="0" w:color="auto"/>
              </w:divBdr>
            </w:div>
          </w:divsChild>
        </w:div>
        <w:div w:id="996616271">
          <w:marLeft w:val="0"/>
          <w:marRight w:val="0"/>
          <w:marTop w:val="0"/>
          <w:marBottom w:val="0"/>
          <w:divBdr>
            <w:top w:val="none" w:sz="0" w:space="0" w:color="auto"/>
            <w:left w:val="none" w:sz="0" w:space="0" w:color="auto"/>
            <w:bottom w:val="none" w:sz="0" w:space="0" w:color="auto"/>
            <w:right w:val="none" w:sz="0" w:space="0" w:color="auto"/>
          </w:divBdr>
          <w:divsChild>
            <w:div w:id="1727680859">
              <w:marLeft w:val="-100"/>
              <w:marRight w:val="-100"/>
              <w:marTop w:val="0"/>
              <w:marBottom w:val="0"/>
              <w:divBdr>
                <w:top w:val="none" w:sz="0" w:space="0" w:color="auto"/>
                <w:left w:val="none" w:sz="0" w:space="0" w:color="auto"/>
                <w:bottom w:val="none" w:sz="0" w:space="0" w:color="auto"/>
                <w:right w:val="none" w:sz="0" w:space="0" w:color="auto"/>
              </w:divBdr>
            </w:div>
          </w:divsChild>
        </w:div>
      </w:divsChild>
    </w:div>
    <w:div w:id="612130776">
      <w:bodyDiv w:val="1"/>
      <w:marLeft w:val="0"/>
      <w:marRight w:val="0"/>
      <w:marTop w:val="0"/>
      <w:marBottom w:val="0"/>
      <w:divBdr>
        <w:top w:val="none" w:sz="0" w:space="0" w:color="auto"/>
        <w:left w:val="none" w:sz="0" w:space="0" w:color="auto"/>
        <w:bottom w:val="none" w:sz="0" w:space="0" w:color="auto"/>
        <w:right w:val="none" w:sz="0" w:space="0" w:color="auto"/>
      </w:divBdr>
      <w:divsChild>
        <w:div w:id="1968470610">
          <w:marLeft w:val="0"/>
          <w:marRight w:val="0"/>
          <w:marTop w:val="0"/>
          <w:marBottom w:val="0"/>
          <w:divBdr>
            <w:top w:val="none" w:sz="0" w:space="0" w:color="auto"/>
            <w:left w:val="none" w:sz="0" w:space="0" w:color="auto"/>
            <w:bottom w:val="none" w:sz="0" w:space="0" w:color="auto"/>
            <w:right w:val="none" w:sz="0" w:space="0" w:color="auto"/>
          </w:divBdr>
          <w:divsChild>
            <w:div w:id="1949922499">
              <w:marLeft w:val="-100"/>
              <w:marRight w:val="-100"/>
              <w:marTop w:val="0"/>
              <w:marBottom w:val="0"/>
              <w:divBdr>
                <w:top w:val="none" w:sz="0" w:space="0" w:color="auto"/>
                <w:left w:val="none" w:sz="0" w:space="0" w:color="auto"/>
                <w:bottom w:val="none" w:sz="0" w:space="0" w:color="auto"/>
                <w:right w:val="none" w:sz="0" w:space="0" w:color="auto"/>
              </w:divBdr>
            </w:div>
          </w:divsChild>
        </w:div>
      </w:divsChild>
    </w:div>
    <w:div w:id="698747303">
      <w:bodyDiv w:val="1"/>
      <w:marLeft w:val="0"/>
      <w:marRight w:val="0"/>
      <w:marTop w:val="0"/>
      <w:marBottom w:val="0"/>
      <w:divBdr>
        <w:top w:val="none" w:sz="0" w:space="0" w:color="auto"/>
        <w:left w:val="none" w:sz="0" w:space="0" w:color="auto"/>
        <w:bottom w:val="none" w:sz="0" w:space="0" w:color="auto"/>
        <w:right w:val="none" w:sz="0" w:space="0" w:color="auto"/>
      </w:divBdr>
      <w:divsChild>
        <w:div w:id="1100369351">
          <w:marLeft w:val="0"/>
          <w:marRight w:val="0"/>
          <w:marTop w:val="0"/>
          <w:marBottom w:val="0"/>
          <w:divBdr>
            <w:top w:val="none" w:sz="0" w:space="0" w:color="auto"/>
            <w:left w:val="none" w:sz="0" w:space="0" w:color="auto"/>
            <w:bottom w:val="none" w:sz="0" w:space="0" w:color="auto"/>
            <w:right w:val="none" w:sz="0" w:space="0" w:color="auto"/>
          </w:divBdr>
          <w:divsChild>
            <w:div w:id="535772346">
              <w:marLeft w:val="-100"/>
              <w:marRight w:val="-100"/>
              <w:marTop w:val="0"/>
              <w:marBottom w:val="0"/>
              <w:divBdr>
                <w:top w:val="none" w:sz="0" w:space="0" w:color="auto"/>
                <w:left w:val="none" w:sz="0" w:space="0" w:color="auto"/>
                <w:bottom w:val="none" w:sz="0" w:space="0" w:color="auto"/>
                <w:right w:val="none" w:sz="0" w:space="0" w:color="auto"/>
              </w:divBdr>
            </w:div>
          </w:divsChild>
        </w:div>
      </w:divsChild>
    </w:div>
    <w:div w:id="744449365">
      <w:bodyDiv w:val="1"/>
      <w:marLeft w:val="0"/>
      <w:marRight w:val="0"/>
      <w:marTop w:val="0"/>
      <w:marBottom w:val="0"/>
      <w:divBdr>
        <w:top w:val="none" w:sz="0" w:space="0" w:color="auto"/>
        <w:left w:val="none" w:sz="0" w:space="0" w:color="auto"/>
        <w:bottom w:val="none" w:sz="0" w:space="0" w:color="auto"/>
        <w:right w:val="none" w:sz="0" w:space="0" w:color="auto"/>
      </w:divBdr>
    </w:div>
    <w:div w:id="772746849">
      <w:bodyDiv w:val="1"/>
      <w:marLeft w:val="0"/>
      <w:marRight w:val="0"/>
      <w:marTop w:val="0"/>
      <w:marBottom w:val="0"/>
      <w:divBdr>
        <w:top w:val="none" w:sz="0" w:space="0" w:color="auto"/>
        <w:left w:val="none" w:sz="0" w:space="0" w:color="auto"/>
        <w:bottom w:val="none" w:sz="0" w:space="0" w:color="auto"/>
        <w:right w:val="none" w:sz="0" w:space="0" w:color="auto"/>
      </w:divBdr>
      <w:divsChild>
        <w:div w:id="780415734">
          <w:marLeft w:val="0"/>
          <w:marRight w:val="0"/>
          <w:marTop w:val="0"/>
          <w:marBottom w:val="0"/>
          <w:divBdr>
            <w:top w:val="none" w:sz="0" w:space="0" w:color="auto"/>
            <w:left w:val="none" w:sz="0" w:space="0" w:color="auto"/>
            <w:bottom w:val="none" w:sz="0" w:space="0" w:color="auto"/>
            <w:right w:val="none" w:sz="0" w:space="0" w:color="auto"/>
          </w:divBdr>
          <w:divsChild>
            <w:div w:id="1490710704">
              <w:marLeft w:val="-100"/>
              <w:marRight w:val="-100"/>
              <w:marTop w:val="0"/>
              <w:marBottom w:val="0"/>
              <w:divBdr>
                <w:top w:val="none" w:sz="0" w:space="0" w:color="auto"/>
                <w:left w:val="none" w:sz="0" w:space="0" w:color="auto"/>
                <w:bottom w:val="none" w:sz="0" w:space="0" w:color="auto"/>
                <w:right w:val="none" w:sz="0" w:space="0" w:color="auto"/>
              </w:divBdr>
            </w:div>
          </w:divsChild>
        </w:div>
      </w:divsChild>
    </w:div>
    <w:div w:id="807237520">
      <w:bodyDiv w:val="1"/>
      <w:marLeft w:val="0"/>
      <w:marRight w:val="0"/>
      <w:marTop w:val="0"/>
      <w:marBottom w:val="0"/>
      <w:divBdr>
        <w:top w:val="none" w:sz="0" w:space="0" w:color="auto"/>
        <w:left w:val="none" w:sz="0" w:space="0" w:color="auto"/>
        <w:bottom w:val="none" w:sz="0" w:space="0" w:color="auto"/>
        <w:right w:val="none" w:sz="0" w:space="0" w:color="auto"/>
      </w:divBdr>
      <w:divsChild>
        <w:div w:id="1388453235">
          <w:marLeft w:val="0"/>
          <w:marRight w:val="0"/>
          <w:marTop w:val="0"/>
          <w:marBottom w:val="0"/>
          <w:divBdr>
            <w:top w:val="none" w:sz="0" w:space="0" w:color="auto"/>
            <w:left w:val="none" w:sz="0" w:space="0" w:color="auto"/>
            <w:bottom w:val="none" w:sz="0" w:space="0" w:color="auto"/>
            <w:right w:val="none" w:sz="0" w:space="0" w:color="auto"/>
          </w:divBdr>
          <w:divsChild>
            <w:div w:id="898590753">
              <w:marLeft w:val="-100"/>
              <w:marRight w:val="-100"/>
              <w:marTop w:val="0"/>
              <w:marBottom w:val="0"/>
              <w:divBdr>
                <w:top w:val="none" w:sz="0" w:space="0" w:color="auto"/>
                <w:left w:val="none" w:sz="0" w:space="0" w:color="auto"/>
                <w:bottom w:val="none" w:sz="0" w:space="0" w:color="auto"/>
                <w:right w:val="none" w:sz="0" w:space="0" w:color="auto"/>
              </w:divBdr>
            </w:div>
          </w:divsChild>
        </w:div>
        <w:div w:id="1276517866">
          <w:marLeft w:val="0"/>
          <w:marRight w:val="0"/>
          <w:marTop w:val="0"/>
          <w:marBottom w:val="0"/>
          <w:divBdr>
            <w:top w:val="none" w:sz="0" w:space="0" w:color="auto"/>
            <w:left w:val="none" w:sz="0" w:space="0" w:color="auto"/>
            <w:bottom w:val="none" w:sz="0" w:space="0" w:color="auto"/>
            <w:right w:val="none" w:sz="0" w:space="0" w:color="auto"/>
          </w:divBdr>
          <w:divsChild>
            <w:div w:id="1535581551">
              <w:marLeft w:val="-100"/>
              <w:marRight w:val="-100"/>
              <w:marTop w:val="0"/>
              <w:marBottom w:val="0"/>
              <w:divBdr>
                <w:top w:val="none" w:sz="0" w:space="0" w:color="auto"/>
                <w:left w:val="none" w:sz="0" w:space="0" w:color="auto"/>
                <w:bottom w:val="none" w:sz="0" w:space="0" w:color="auto"/>
                <w:right w:val="none" w:sz="0" w:space="0" w:color="auto"/>
              </w:divBdr>
            </w:div>
          </w:divsChild>
        </w:div>
        <w:div w:id="684290345">
          <w:marLeft w:val="0"/>
          <w:marRight w:val="0"/>
          <w:marTop w:val="0"/>
          <w:marBottom w:val="0"/>
          <w:divBdr>
            <w:top w:val="none" w:sz="0" w:space="0" w:color="auto"/>
            <w:left w:val="none" w:sz="0" w:space="0" w:color="auto"/>
            <w:bottom w:val="none" w:sz="0" w:space="0" w:color="auto"/>
            <w:right w:val="none" w:sz="0" w:space="0" w:color="auto"/>
          </w:divBdr>
          <w:divsChild>
            <w:div w:id="567612899">
              <w:marLeft w:val="-100"/>
              <w:marRight w:val="-100"/>
              <w:marTop w:val="0"/>
              <w:marBottom w:val="0"/>
              <w:divBdr>
                <w:top w:val="none" w:sz="0" w:space="0" w:color="auto"/>
                <w:left w:val="none" w:sz="0" w:space="0" w:color="auto"/>
                <w:bottom w:val="none" w:sz="0" w:space="0" w:color="auto"/>
                <w:right w:val="none" w:sz="0" w:space="0" w:color="auto"/>
              </w:divBdr>
            </w:div>
          </w:divsChild>
        </w:div>
        <w:div w:id="1545829835">
          <w:marLeft w:val="0"/>
          <w:marRight w:val="0"/>
          <w:marTop w:val="0"/>
          <w:marBottom w:val="0"/>
          <w:divBdr>
            <w:top w:val="none" w:sz="0" w:space="0" w:color="auto"/>
            <w:left w:val="none" w:sz="0" w:space="0" w:color="auto"/>
            <w:bottom w:val="none" w:sz="0" w:space="0" w:color="auto"/>
            <w:right w:val="none" w:sz="0" w:space="0" w:color="auto"/>
          </w:divBdr>
          <w:divsChild>
            <w:div w:id="1236672533">
              <w:marLeft w:val="-100"/>
              <w:marRight w:val="-100"/>
              <w:marTop w:val="0"/>
              <w:marBottom w:val="0"/>
              <w:divBdr>
                <w:top w:val="none" w:sz="0" w:space="0" w:color="auto"/>
                <w:left w:val="none" w:sz="0" w:space="0" w:color="auto"/>
                <w:bottom w:val="none" w:sz="0" w:space="0" w:color="auto"/>
                <w:right w:val="none" w:sz="0" w:space="0" w:color="auto"/>
              </w:divBdr>
            </w:div>
          </w:divsChild>
        </w:div>
        <w:div w:id="821435304">
          <w:marLeft w:val="0"/>
          <w:marRight w:val="0"/>
          <w:marTop w:val="0"/>
          <w:marBottom w:val="0"/>
          <w:divBdr>
            <w:top w:val="none" w:sz="0" w:space="0" w:color="auto"/>
            <w:left w:val="none" w:sz="0" w:space="0" w:color="auto"/>
            <w:bottom w:val="none" w:sz="0" w:space="0" w:color="auto"/>
            <w:right w:val="none" w:sz="0" w:space="0" w:color="auto"/>
          </w:divBdr>
          <w:divsChild>
            <w:div w:id="2068450523">
              <w:marLeft w:val="-100"/>
              <w:marRight w:val="-100"/>
              <w:marTop w:val="0"/>
              <w:marBottom w:val="0"/>
              <w:divBdr>
                <w:top w:val="none" w:sz="0" w:space="0" w:color="auto"/>
                <w:left w:val="none" w:sz="0" w:space="0" w:color="auto"/>
                <w:bottom w:val="none" w:sz="0" w:space="0" w:color="auto"/>
                <w:right w:val="none" w:sz="0" w:space="0" w:color="auto"/>
              </w:divBdr>
            </w:div>
          </w:divsChild>
        </w:div>
        <w:div w:id="1652057569">
          <w:marLeft w:val="0"/>
          <w:marRight w:val="0"/>
          <w:marTop w:val="0"/>
          <w:marBottom w:val="0"/>
          <w:divBdr>
            <w:top w:val="none" w:sz="0" w:space="0" w:color="auto"/>
            <w:left w:val="none" w:sz="0" w:space="0" w:color="auto"/>
            <w:bottom w:val="none" w:sz="0" w:space="0" w:color="auto"/>
            <w:right w:val="none" w:sz="0" w:space="0" w:color="auto"/>
          </w:divBdr>
          <w:divsChild>
            <w:div w:id="215557335">
              <w:marLeft w:val="-100"/>
              <w:marRight w:val="-100"/>
              <w:marTop w:val="0"/>
              <w:marBottom w:val="0"/>
              <w:divBdr>
                <w:top w:val="none" w:sz="0" w:space="0" w:color="auto"/>
                <w:left w:val="none" w:sz="0" w:space="0" w:color="auto"/>
                <w:bottom w:val="none" w:sz="0" w:space="0" w:color="auto"/>
                <w:right w:val="none" w:sz="0" w:space="0" w:color="auto"/>
              </w:divBdr>
            </w:div>
          </w:divsChild>
        </w:div>
        <w:div w:id="166794749">
          <w:marLeft w:val="0"/>
          <w:marRight w:val="0"/>
          <w:marTop w:val="0"/>
          <w:marBottom w:val="0"/>
          <w:divBdr>
            <w:top w:val="none" w:sz="0" w:space="0" w:color="auto"/>
            <w:left w:val="none" w:sz="0" w:space="0" w:color="auto"/>
            <w:bottom w:val="none" w:sz="0" w:space="0" w:color="auto"/>
            <w:right w:val="none" w:sz="0" w:space="0" w:color="auto"/>
          </w:divBdr>
          <w:divsChild>
            <w:div w:id="167914022">
              <w:marLeft w:val="-100"/>
              <w:marRight w:val="-100"/>
              <w:marTop w:val="0"/>
              <w:marBottom w:val="0"/>
              <w:divBdr>
                <w:top w:val="none" w:sz="0" w:space="0" w:color="auto"/>
                <w:left w:val="none" w:sz="0" w:space="0" w:color="auto"/>
                <w:bottom w:val="none" w:sz="0" w:space="0" w:color="auto"/>
                <w:right w:val="none" w:sz="0" w:space="0" w:color="auto"/>
              </w:divBdr>
            </w:div>
          </w:divsChild>
        </w:div>
        <w:div w:id="720056990">
          <w:marLeft w:val="0"/>
          <w:marRight w:val="0"/>
          <w:marTop w:val="0"/>
          <w:marBottom w:val="0"/>
          <w:divBdr>
            <w:top w:val="none" w:sz="0" w:space="0" w:color="auto"/>
            <w:left w:val="none" w:sz="0" w:space="0" w:color="auto"/>
            <w:bottom w:val="none" w:sz="0" w:space="0" w:color="auto"/>
            <w:right w:val="none" w:sz="0" w:space="0" w:color="auto"/>
          </w:divBdr>
          <w:divsChild>
            <w:div w:id="680474285">
              <w:marLeft w:val="-100"/>
              <w:marRight w:val="-100"/>
              <w:marTop w:val="0"/>
              <w:marBottom w:val="0"/>
              <w:divBdr>
                <w:top w:val="none" w:sz="0" w:space="0" w:color="auto"/>
                <w:left w:val="none" w:sz="0" w:space="0" w:color="auto"/>
                <w:bottom w:val="none" w:sz="0" w:space="0" w:color="auto"/>
                <w:right w:val="none" w:sz="0" w:space="0" w:color="auto"/>
              </w:divBdr>
            </w:div>
          </w:divsChild>
        </w:div>
        <w:div w:id="9719494">
          <w:marLeft w:val="0"/>
          <w:marRight w:val="0"/>
          <w:marTop w:val="0"/>
          <w:marBottom w:val="0"/>
          <w:divBdr>
            <w:top w:val="none" w:sz="0" w:space="0" w:color="auto"/>
            <w:left w:val="none" w:sz="0" w:space="0" w:color="auto"/>
            <w:bottom w:val="none" w:sz="0" w:space="0" w:color="auto"/>
            <w:right w:val="none" w:sz="0" w:space="0" w:color="auto"/>
          </w:divBdr>
          <w:divsChild>
            <w:div w:id="1984658961">
              <w:marLeft w:val="-100"/>
              <w:marRight w:val="-100"/>
              <w:marTop w:val="0"/>
              <w:marBottom w:val="0"/>
              <w:divBdr>
                <w:top w:val="none" w:sz="0" w:space="0" w:color="auto"/>
                <w:left w:val="none" w:sz="0" w:space="0" w:color="auto"/>
                <w:bottom w:val="none" w:sz="0" w:space="0" w:color="auto"/>
                <w:right w:val="none" w:sz="0" w:space="0" w:color="auto"/>
              </w:divBdr>
            </w:div>
          </w:divsChild>
        </w:div>
        <w:div w:id="1201892743">
          <w:marLeft w:val="0"/>
          <w:marRight w:val="0"/>
          <w:marTop w:val="0"/>
          <w:marBottom w:val="0"/>
          <w:divBdr>
            <w:top w:val="none" w:sz="0" w:space="0" w:color="auto"/>
            <w:left w:val="none" w:sz="0" w:space="0" w:color="auto"/>
            <w:bottom w:val="none" w:sz="0" w:space="0" w:color="auto"/>
            <w:right w:val="none" w:sz="0" w:space="0" w:color="auto"/>
          </w:divBdr>
          <w:divsChild>
            <w:div w:id="495389939">
              <w:marLeft w:val="-100"/>
              <w:marRight w:val="-100"/>
              <w:marTop w:val="0"/>
              <w:marBottom w:val="0"/>
              <w:divBdr>
                <w:top w:val="none" w:sz="0" w:space="0" w:color="auto"/>
                <w:left w:val="none" w:sz="0" w:space="0" w:color="auto"/>
                <w:bottom w:val="none" w:sz="0" w:space="0" w:color="auto"/>
                <w:right w:val="none" w:sz="0" w:space="0" w:color="auto"/>
              </w:divBdr>
            </w:div>
          </w:divsChild>
        </w:div>
        <w:div w:id="100078863">
          <w:marLeft w:val="0"/>
          <w:marRight w:val="0"/>
          <w:marTop w:val="0"/>
          <w:marBottom w:val="0"/>
          <w:divBdr>
            <w:top w:val="none" w:sz="0" w:space="0" w:color="auto"/>
            <w:left w:val="none" w:sz="0" w:space="0" w:color="auto"/>
            <w:bottom w:val="none" w:sz="0" w:space="0" w:color="auto"/>
            <w:right w:val="none" w:sz="0" w:space="0" w:color="auto"/>
          </w:divBdr>
          <w:divsChild>
            <w:div w:id="232814614">
              <w:marLeft w:val="-100"/>
              <w:marRight w:val="-100"/>
              <w:marTop w:val="0"/>
              <w:marBottom w:val="0"/>
              <w:divBdr>
                <w:top w:val="none" w:sz="0" w:space="0" w:color="auto"/>
                <w:left w:val="none" w:sz="0" w:space="0" w:color="auto"/>
                <w:bottom w:val="none" w:sz="0" w:space="0" w:color="auto"/>
                <w:right w:val="none" w:sz="0" w:space="0" w:color="auto"/>
              </w:divBdr>
            </w:div>
          </w:divsChild>
        </w:div>
      </w:divsChild>
    </w:div>
    <w:div w:id="848527267">
      <w:bodyDiv w:val="1"/>
      <w:marLeft w:val="0"/>
      <w:marRight w:val="0"/>
      <w:marTop w:val="0"/>
      <w:marBottom w:val="0"/>
      <w:divBdr>
        <w:top w:val="none" w:sz="0" w:space="0" w:color="auto"/>
        <w:left w:val="none" w:sz="0" w:space="0" w:color="auto"/>
        <w:bottom w:val="none" w:sz="0" w:space="0" w:color="auto"/>
        <w:right w:val="none" w:sz="0" w:space="0" w:color="auto"/>
      </w:divBdr>
      <w:divsChild>
        <w:div w:id="450128684">
          <w:marLeft w:val="0"/>
          <w:marRight w:val="0"/>
          <w:marTop w:val="0"/>
          <w:marBottom w:val="0"/>
          <w:divBdr>
            <w:top w:val="none" w:sz="0" w:space="0" w:color="auto"/>
            <w:left w:val="none" w:sz="0" w:space="0" w:color="auto"/>
            <w:bottom w:val="none" w:sz="0" w:space="0" w:color="auto"/>
            <w:right w:val="none" w:sz="0" w:space="0" w:color="auto"/>
          </w:divBdr>
          <w:divsChild>
            <w:div w:id="537544363">
              <w:marLeft w:val="-100"/>
              <w:marRight w:val="-100"/>
              <w:marTop w:val="0"/>
              <w:marBottom w:val="0"/>
              <w:divBdr>
                <w:top w:val="none" w:sz="0" w:space="0" w:color="auto"/>
                <w:left w:val="none" w:sz="0" w:space="0" w:color="auto"/>
                <w:bottom w:val="none" w:sz="0" w:space="0" w:color="auto"/>
                <w:right w:val="none" w:sz="0" w:space="0" w:color="auto"/>
              </w:divBdr>
            </w:div>
          </w:divsChild>
        </w:div>
        <w:div w:id="1150096082">
          <w:marLeft w:val="0"/>
          <w:marRight w:val="0"/>
          <w:marTop w:val="0"/>
          <w:marBottom w:val="0"/>
          <w:divBdr>
            <w:top w:val="none" w:sz="0" w:space="0" w:color="auto"/>
            <w:left w:val="none" w:sz="0" w:space="0" w:color="auto"/>
            <w:bottom w:val="none" w:sz="0" w:space="0" w:color="auto"/>
            <w:right w:val="none" w:sz="0" w:space="0" w:color="auto"/>
          </w:divBdr>
          <w:divsChild>
            <w:div w:id="761490671">
              <w:marLeft w:val="-100"/>
              <w:marRight w:val="-100"/>
              <w:marTop w:val="0"/>
              <w:marBottom w:val="0"/>
              <w:divBdr>
                <w:top w:val="none" w:sz="0" w:space="0" w:color="auto"/>
                <w:left w:val="none" w:sz="0" w:space="0" w:color="auto"/>
                <w:bottom w:val="none" w:sz="0" w:space="0" w:color="auto"/>
                <w:right w:val="none" w:sz="0" w:space="0" w:color="auto"/>
              </w:divBdr>
            </w:div>
          </w:divsChild>
        </w:div>
        <w:div w:id="89201826">
          <w:marLeft w:val="0"/>
          <w:marRight w:val="0"/>
          <w:marTop w:val="0"/>
          <w:marBottom w:val="0"/>
          <w:divBdr>
            <w:top w:val="none" w:sz="0" w:space="0" w:color="auto"/>
            <w:left w:val="none" w:sz="0" w:space="0" w:color="auto"/>
            <w:bottom w:val="none" w:sz="0" w:space="0" w:color="auto"/>
            <w:right w:val="none" w:sz="0" w:space="0" w:color="auto"/>
          </w:divBdr>
          <w:divsChild>
            <w:div w:id="107361857">
              <w:marLeft w:val="-100"/>
              <w:marRight w:val="-100"/>
              <w:marTop w:val="0"/>
              <w:marBottom w:val="0"/>
              <w:divBdr>
                <w:top w:val="none" w:sz="0" w:space="0" w:color="auto"/>
                <w:left w:val="none" w:sz="0" w:space="0" w:color="auto"/>
                <w:bottom w:val="none" w:sz="0" w:space="0" w:color="auto"/>
                <w:right w:val="none" w:sz="0" w:space="0" w:color="auto"/>
              </w:divBdr>
            </w:div>
          </w:divsChild>
        </w:div>
        <w:div w:id="677970325">
          <w:marLeft w:val="0"/>
          <w:marRight w:val="0"/>
          <w:marTop w:val="0"/>
          <w:marBottom w:val="0"/>
          <w:divBdr>
            <w:top w:val="none" w:sz="0" w:space="0" w:color="auto"/>
            <w:left w:val="none" w:sz="0" w:space="0" w:color="auto"/>
            <w:bottom w:val="none" w:sz="0" w:space="0" w:color="auto"/>
            <w:right w:val="none" w:sz="0" w:space="0" w:color="auto"/>
          </w:divBdr>
          <w:divsChild>
            <w:div w:id="353922357">
              <w:marLeft w:val="-100"/>
              <w:marRight w:val="-100"/>
              <w:marTop w:val="0"/>
              <w:marBottom w:val="0"/>
              <w:divBdr>
                <w:top w:val="none" w:sz="0" w:space="0" w:color="auto"/>
                <w:left w:val="none" w:sz="0" w:space="0" w:color="auto"/>
                <w:bottom w:val="none" w:sz="0" w:space="0" w:color="auto"/>
                <w:right w:val="none" w:sz="0" w:space="0" w:color="auto"/>
              </w:divBdr>
            </w:div>
          </w:divsChild>
        </w:div>
        <w:div w:id="1164781021">
          <w:marLeft w:val="0"/>
          <w:marRight w:val="0"/>
          <w:marTop w:val="0"/>
          <w:marBottom w:val="0"/>
          <w:divBdr>
            <w:top w:val="none" w:sz="0" w:space="0" w:color="auto"/>
            <w:left w:val="none" w:sz="0" w:space="0" w:color="auto"/>
            <w:bottom w:val="none" w:sz="0" w:space="0" w:color="auto"/>
            <w:right w:val="none" w:sz="0" w:space="0" w:color="auto"/>
          </w:divBdr>
          <w:divsChild>
            <w:div w:id="1132942837">
              <w:marLeft w:val="-100"/>
              <w:marRight w:val="-100"/>
              <w:marTop w:val="0"/>
              <w:marBottom w:val="0"/>
              <w:divBdr>
                <w:top w:val="none" w:sz="0" w:space="0" w:color="auto"/>
                <w:left w:val="none" w:sz="0" w:space="0" w:color="auto"/>
                <w:bottom w:val="none" w:sz="0" w:space="0" w:color="auto"/>
                <w:right w:val="none" w:sz="0" w:space="0" w:color="auto"/>
              </w:divBdr>
            </w:div>
          </w:divsChild>
        </w:div>
        <w:div w:id="1885021766">
          <w:marLeft w:val="0"/>
          <w:marRight w:val="0"/>
          <w:marTop w:val="0"/>
          <w:marBottom w:val="0"/>
          <w:divBdr>
            <w:top w:val="none" w:sz="0" w:space="0" w:color="auto"/>
            <w:left w:val="none" w:sz="0" w:space="0" w:color="auto"/>
            <w:bottom w:val="none" w:sz="0" w:space="0" w:color="auto"/>
            <w:right w:val="none" w:sz="0" w:space="0" w:color="auto"/>
          </w:divBdr>
          <w:divsChild>
            <w:div w:id="631447424">
              <w:marLeft w:val="-100"/>
              <w:marRight w:val="-100"/>
              <w:marTop w:val="0"/>
              <w:marBottom w:val="0"/>
              <w:divBdr>
                <w:top w:val="none" w:sz="0" w:space="0" w:color="auto"/>
                <w:left w:val="none" w:sz="0" w:space="0" w:color="auto"/>
                <w:bottom w:val="none" w:sz="0" w:space="0" w:color="auto"/>
                <w:right w:val="none" w:sz="0" w:space="0" w:color="auto"/>
              </w:divBdr>
            </w:div>
          </w:divsChild>
        </w:div>
        <w:div w:id="921522179">
          <w:marLeft w:val="0"/>
          <w:marRight w:val="0"/>
          <w:marTop w:val="0"/>
          <w:marBottom w:val="0"/>
          <w:divBdr>
            <w:top w:val="none" w:sz="0" w:space="0" w:color="auto"/>
            <w:left w:val="none" w:sz="0" w:space="0" w:color="auto"/>
            <w:bottom w:val="none" w:sz="0" w:space="0" w:color="auto"/>
            <w:right w:val="none" w:sz="0" w:space="0" w:color="auto"/>
          </w:divBdr>
          <w:divsChild>
            <w:div w:id="1764453235">
              <w:marLeft w:val="-100"/>
              <w:marRight w:val="-100"/>
              <w:marTop w:val="0"/>
              <w:marBottom w:val="0"/>
              <w:divBdr>
                <w:top w:val="none" w:sz="0" w:space="0" w:color="auto"/>
                <w:left w:val="none" w:sz="0" w:space="0" w:color="auto"/>
                <w:bottom w:val="none" w:sz="0" w:space="0" w:color="auto"/>
                <w:right w:val="none" w:sz="0" w:space="0" w:color="auto"/>
              </w:divBdr>
            </w:div>
          </w:divsChild>
        </w:div>
        <w:div w:id="261382317">
          <w:marLeft w:val="0"/>
          <w:marRight w:val="0"/>
          <w:marTop w:val="0"/>
          <w:marBottom w:val="0"/>
          <w:divBdr>
            <w:top w:val="none" w:sz="0" w:space="0" w:color="auto"/>
            <w:left w:val="none" w:sz="0" w:space="0" w:color="auto"/>
            <w:bottom w:val="none" w:sz="0" w:space="0" w:color="auto"/>
            <w:right w:val="none" w:sz="0" w:space="0" w:color="auto"/>
          </w:divBdr>
          <w:divsChild>
            <w:div w:id="511990974">
              <w:marLeft w:val="-100"/>
              <w:marRight w:val="-100"/>
              <w:marTop w:val="0"/>
              <w:marBottom w:val="0"/>
              <w:divBdr>
                <w:top w:val="none" w:sz="0" w:space="0" w:color="auto"/>
                <w:left w:val="none" w:sz="0" w:space="0" w:color="auto"/>
                <w:bottom w:val="none" w:sz="0" w:space="0" w:color="auto"/>
                <w:right w:val="none" w:sz="0" w:space="0" w:color="auto"/>
              </w:divBdr>
            </w:div>
          </w:divsChild>
        </w:div>
        <w:div w:id="1744790341">
          <w:marLeft w:val="0"/>
          <w:marRight w:val="0"/>
          <w:marTop w:val="0"/>
          <w:marBottom w:val="0"/>
          <w:divBdr>
            <w:top w:val="none" w:sz="0" w:space="0" w:color="auto"/>
            <w:left w:val="none" w:sz="0" w:space="0" w:color="auto"/>
            <w:bottom w:val="none" w:sz="0" w:space="0" w:color="auto"/>
            <w:right w:val="none" w:sz="0" w:space="0" w:color="auto"/>
          </w:divBdr>
          <w:divsChild>
            <w:div w:id="2131852593">
              <w:marLeft w:val="-100"/>
              <w:marRight w:val="-100"/>
              <w:marTop w:val="0"/>
              <w:marBottom w:val="0"/>
              <w:divBdr>
                <w:top w:val="none" w:sz="0" w:space="0" w:color="auto"/>
                <w:left w:val="none" w:sz="0" w:space="0" w:color="auto"/>
                <w:bottom w:val="none" w:sz="0" w:space="0" w:color="auto"/>
                <w:right w:val="none" w:sz="0" w:space="0" w:color="auto"/>
              </w:divBdr>
            </w:div>
          </w:divsChild>
        </w:div>
      </w:divsChild>
    </w:div>
    <w:div w:id="880095827">
      <w:bodyDiv w:val="1"/>
      <w:marLeft w:val="0"/>
      <w:marRight w:val="0"/>
      <w:marTop w:val="0"/>
      <w:marBottom w:val="0"/>
      <w:divBdr>
        <w:top w:val="none" w:sz="0" w:space="0" w:color="auto"/>
        <w:left w:val="none" w:sz="0" w:space="0" w:color="auto"/>
        <w:bottom w:val="none" w:sz="0" w:space="0" w:color="auto"/>
        <w:right w:val="none" w:sz="0" w:space="0" w:color="auto"/>
      </w:divBdr>
      <w:divsChild>
        <w:div w:id="1279216403">
          <w:marLeft w:val="0"/>
          <w:marRight w:val="0"/>
          <w:marTop w:val="0"/>
          <w:marBottom w:val="0"/>
          <w:divBdr>
            <w:top w:val="none" w:sz="0" w:space="0" w:color="auto"/>
            <w:left w:val="none" w:sz="0" w:space="0" w:color="auto"/>
            <w:bottom w:val="none" w:sz="0" w:space="0" w:color="auto"/>
            <w:right w:val="none" w:sz="0" w:space="0" w:color="auto"/>
          </w:divBdr>
          <w:divsChild>
            <w:div w:id="262764938">
              <w:marLeft w:val="-100"/>
              <w:marRight w:val="-100"/>
              <w:marTop w:val="0"/>
              <w:marBottom w:val="0"/>
              <w:divBdr>
                <w:top w:val="none" w:sz="0" w:space="0" w:color="auto"/>
                <w:left w:val="none" w:sz="0" w:space="0" w:color="auto"/>
                <w:bottom w:val="none" w:sz="0" w:space="0" w:color="auto"/>
                <w:right w:val="none" w:sz="0" w:space="0" w:color="auto"/>
              </w:divBdr>
            </w:div>
          </w:divsChild>
        </w:div>
      </w:divsChild>
    </w:div>
    <w:div w:id="903872626">
      <w:bodyDiv w:val="1"/>
      <w:marLeft w:val="0"/>
      <w:marRight w:val="0"/>
      <w:marTop w:val="0"/>
      <w:marBottom w:val="0"/>
      <w:divBdr>
        <w:top w:val="none" w:sz="0" w:space="0" w:color="auto"/>
        <w:left w:val="none" w:sz="0" w:space="0" w:color="auto"/>
        <w:bottom w:val="none" w:sz="0" w:space="0" w:color="auto"/>
        <w:right w:val="none" w:sz="0" w:space="0" w:color="auto"/>
      </w:divBdr>
      <w:divsChild>
        <w:div w:id="1024869377">
          <w:marLeft w:val="0"/>
          <w:marRight w:val="0"/>
          <w:marTop w:val="0"/>
          <w:marBottom w:val="0"/>
          <w:divBdr>
            <w:top w:val="none" w:sz="0" w:space="0" w:color="auto"/>
            <w:left w:val="none" w:sz="0" w:space="0" w:color="auto"/>
            <w:bottom w:val="none" w:sz="0" w:space="0" w:color="auto"/>
            <w:right w:val="none" w:sz="0" w:space="0" w:color="auto"/>
          </w:divBdr>
          <w:divsChild>
            <w:div w:id="1669748317">
              <w:marLeft w:val="-100"/>
              <w:marRight w:val="-100"/>
              <w:marTop w:val="0"/>
              <w:marBottom w:val="0"/>
              <w:divBdr>
                <w:top w:val="none" w:sz="0" w:space="0" w:color="auto"/>
                <w:left w:val="none" w:sz="0" w:space="0" w:color="auto"/>
                <w:bottom w:val="none" w:sz="0" w:space="0" w:color="auto"/>
                <w:right w:val="none" w:sz="0" w:space="0" w:color="auto"/>
              </w:divBdr>
            </w:div>
          </w:divsChild>
        </w:div>
        <w:div w:id="121770713">
          <w:marLeft w:val="0"/>
          <w:marRight w:val="0"/>
          <w:marTop w:val="0"/>
          <w:marBottom w:val="0"/>
          <w:divBdr>
            <w:top w:val="none" w:sz="0" w:space="0" w:color="auto"/>
            <w:left w:val="none" w:sz="0" w:space="0" w:color="auto"/>
            <w:bottom w:val="none" w:sz="0" w:space="0" w:color="auto"/>
            <w:right w:val="none" w:sz="0" w:space="0" w:color="auto"/>
          </w:divBdr>
          <w:divsChild>
            <w:div w:id="1772898252">
              <w:marLeft w:val="-100"/>
              <w:marRight w:val="-100"/>
              <w:marTop w:val="0"/>
              <w:marBottom w:val="0"/>
              <w:divBdr>
                <w:top w:val="none" w:sz="0" w:space="0" w:color="auto"/>
                <w:left w:val="none" w:sz="0" w:space="0" w:color="auto"/>
                <w:bottom w:val="none" w:sz="0" w:space="0" w:color="auto"/>
                <w:right w:val="none" w:sz="0" w:space="0" w:color="auto"/>
              </w:divBdr>
            </w:div>
          </w:divsChild>
        </w:div>
        <w:div w:id="470638546">
          <w:marLeft w:val="0"/>
          <w:marRight w:val="0"/>
          <w:marTop w:val="0"/>
          <w:marBottom w:val="0"/>
          <w:divBdr>
            <w:top w:val="none" w:sz="0" w:space="0" w:color="auto"/>
            <w:left w:val="none" w:sz="0" w:space="0" w:color="auto"/>
            <w:bottom w:val="none" w:sz="0" w:space="0" w:color="auto"/>
            <w:right w:val="none" w:sz="0" w:space="0" w:color="auto"/>
          </w:divBdr>
          <w:divsChild>
            <w:div w:id="296688312">
              <w:marLeft w:val="-100"/>
              <w:marRight w:val="-100"/>
              <w:marTop w:val="0"/>
              <w:marBottom w:val="0"/>
              <w:divBdr>
                <w:top w:val="none" w:sz="0" w:space="0" w:color="auto"/>
                <w:left w:val="none" w:sz="0" w:space="0" w:color="auto"/>
                <w:bottom w:val="none" w:sz="0" w:space="0" w:color="auto"/>
                <w:right w:val="none" w:sz="0" w:space="0" w:color="auto"/>
              </w:divBdr>
            </w:div>
          </w:divsChild>
        </w:div>
        <w:div w:id="497311541">
          <w:marLeft w:val="0"/>
          <w:marRight w:val="0"/>
          <w:marTop w:val="0"/>
          <w:marBottom w:val="0"/>
          <w:divBdr>
            <w:top w:val="none" w:sz="0" w:space="0" w:color="auto"/>
            <w:left w:val="none" w:sz="0" w:space="0" w:color="auto"/>
            <w:bottom w:val="none" w:sz="0" w:space="0" w:color="auto"/>
            <w:right w:val="none" w:sz="0" w:space="0" w:color="auto"/>
          </w:divBdr>
          <w:divsChild>
            <w:div w:id="313990720">
              <w:marLeft w:val="-100"/>
              <w:marRight w:val="-100"/>
              <w:marTop w:val="0"/>
              <w:marBottom w:val="0"/>
              <w:divBdr>
                <w:top w:val="none" w:sz="0" w:space="0" w:color="auto"/>
                <w:left w:val="none" w:sz="0" w:space="0" w:color="auto"/>
                <w:bottom w:val="none" w:sz="0" w:space="0" w:color="auto"/>
                <w:right w:val="none" w:sz="0" w:space="0" w:color="auto"/>
              </w:divBdr>
            </w:div>
          </w:divsChild>
        </w:div>
        <w:div w:id="1480145599">
          <w:marLeft w:val="0"/>
          <w:marRight w:val="0"/>
          <w:marTop w:val="0"/>
          <w:marBottom w:val="0"/>
          <w:divBdr>
            <w:top w:val="none" w:sz="0" w:space="0" w:color="auto"/>
            <w:left w:val="none" w:sz="0" w:space="0" w:color="auto"/>
            <w:bottom w:val="none" w:sz="0" w:space="0" w:color="auto"/>
            <w:right w:val="none" w:sz="0" w:space="0" w:color="auto"/>
          </w:divBdr>
          <w:divsChild>
            <w:div w:id="592401906">
              <w:marLeft w:val="-100"/>
              <w:marRight w:val="-100"/>
              <w:marTop w:val="0"/>
              <w:marBottom w:val="0"/>
              <w:divBdr>
                <w:top w:val="none" w:sz="0" w:space="0" w:color="auto"/>
                <w:left w:val="none" w:sz="0" w:space="0" w:color="auto"/>
                <w:bottom w:val="none" w:sz="0" w:space="0" w:color="auto"/>
                <w:right w:val="none" w:sz="0" w:space="0" w:color="auto"/>
              </w:divBdr>
            </w:div>
          </w:divsChild>
        </w:div>
      </w:divsChild>
    </w:div>
    <w:div w:id="964194769">
      <w:bodyDiv w:val="1"/>
      <w:marLeft w:val="0"/>
      <w:marRight w:val="0"/>
      <w:marTop w:val="0"/>
      <w:marBottom w:val="0"/>
      <w:divBdr>
        <w:top w:val="none" w:sz="0" w:space="0" w:color="auto"/>
        <w:left w:val="none" w:sz="0" w:space="0" w:color="auto"/>
        <w:bottom w:val="none" w:sz="0" w:space="0" w:color="auto"/>
        <w:right w:val="none" w:sz="0" w:space="0" w:color="auto"/>
      </w:divBdr>
      <w:divsChild>
        <w:div w:id="1548494577">
          <w:marLeft w:val="0"/>
          <w:marRight w:val="0"/>
          <w:marTop w:val="0"/>
          <w:marBottom w:val="0"/>
          <w:divBdr>
            <w:top w:val="none" w:sz="0" w:space="0" w:color="auto"/>
            <w:left w:val="none" w:sz="0" w:space="0" w:color="auto"/>
            <w:bottom w:val="none" w:sz="0" w:space="0" w:color="auto"/>
            <w:right w:val="none" w:sz="0" w:space="0" w:color="auto"/>
          </w:divBdr>
          <w:divsChild>
            <w:div w:id="599220260">
              <w:marLeft w:val="-100"/>
              <w:marRight w:val="-100"/>
              <w:marTop w:val="0"/>
              <w:marBottom w:val="0"/>
              <w:divBdr>
                <w:top w:val="none" w:sz="0" w:space="0" w:color="auto"/>
                <w:left w:val="none" w:sz="0" w:space="0" w:color="auto"/>
                <w:bottom w:val="none" w:sz="0" w:space="0" w:color="auto"/>
                <w:right w:val="none" w:sz="0" w:space="0" w:color="auto"/>
              </w:divBdr>
            </w:div>
          </w:divsChild>
        </w:div>
        <w:div w:id="1519463458">
          <w:marLeft w:val="0"/>
          <w:marRight w:val="0"/>
          <w:marTop w:val="0"/>
          <w:marBottom w:val="0"/>
          <w:divBdr>
            <w:top w:val="none" w:sz="0" w:space="0" w:color="auto"/>
            <w:left w:val="none" w:sz="0" w:space="0" w:color="auto"/>
            <w:bottom w:val="none" w:sz="0" w:space="0" w:color="auto"/>
            <w:right w:val="none" w:sz="0" w:space="0" w:color="auto"/>
          </w:divBdr>
          <w:divsChild>
            <w:div w:id="96096044">
              <w:marLeft w:val="-100"/>
              <w:marRight w:val="-100"/>
              <w:marTop w:val="0"/>
              <w:marBottom w:val="0"/>
              <w:divBdr>
                <w:top w:val="none" w:sz="0" w:space="0" w:color="auto"/>
                <w:left w:val="none" w:sz="0" w:space="0" w:color="auto"/>
                <w:bottom w:val="none" w:sz="0" w:space="0" w:color="auto"/>
                <w:right w:val="none" w:sz="0" w:space="0" w:color="auto"/>
              </w:divBdr>
            </w:div>
          </w:divsChild>
        </w:div>
        <w:div w:id="1140805269">
          <w:marLeft w:val="0"/>
          <w:marRight w:val="0"/>
          <w:marTop w:val="0"/>
          <w:marBottom w:val="0"/>
          <w:divBdr>
            <w:top w:val="none" w:sz="0" w:space="0" w:color="auto"/>
            <w:left w:val="none" w:sz="0" w:space="0" w:color="auto"/>
            <w:bottom w:val="none" w:sz="0" w:space="0" w:color="auto"/>
            <w:right w:val="none" w:sz="0" w:space="0" w:color="auto"/>
          </w:divBdr>
          <w:divsChild>
            <w:div w:id="712969662">
              <w:marLeft w:val="-100"/>
              <w:marRight w:val="-100"/>
              <w:marTop w:val="0"/>
              <w:marBottom w:val="0"/>
              <w:divBdr>
                <w:top w:val="none" w:sz="0" w:space="0" w:color="auto"/>
                <w:left w:val="none" w:sz="0" w:space="0" w:color="auto"/>
                <w:bottom w:val="none" w:sz="0" w:space="0" w:color="auto"/>
                <w:right w:val="none" w:sz="0" w:space="0" w:color="auto"/>
              </w:divBdr>
            </w:div>
          </w:divsChild>
        </w:div>
        <w:div w:id="1837962017">
          <w:marLeft w:val="0"/>
          <w:marRight w:val="0"/>
          <w:marTop w:val="0"/>
          <w:marBottom w:val="0"/>
          <w:divBdr>
            <w:top w:val="none" w:sz="0" w:space="0" w:color="auto"/>
            <w:left w:val="none" w:sz="0" w:space="0" w:color="auto"/>
            <w:bottom w:val="none" w:sz="0" w:space="0" w:color="auto"/>
            <w:right w:val="none" w:sz="0" w:space="0" w:color="auto"/>
          </w:divBdr>
          <w:divsChild>
            <w:div w:id="1158108402">
              <w:marLeft w:val="-100"/>
              <w:marRight w:val="-100"/>
              <w:marTop w:val="0"/>
              <w:marBottom w:val="0"/>
              <w:divBdr>
                <w:top w:val="none" w:sz="0" w:space="0" w:color="auto"/>
                <w:left w:val="none" w:sz="0" w:space="0" w:color="auto"/>
                <w:bottom w:val="none" w:sz="0" w:space="0" w:color="auto"/>
                <w:right w:val="none" w:sz="0" w:space="0" w:color="auto"/>
              </w:divBdr>
            </w:div>
          </w:divsChild>
        </w:div>
        <w:div w:id="462818938">
          <w:marLeft w:val="0"/>
          <w:marRight w:val="0"/>
          <w:marTop w:val="0"/>
          <w:marBottom w:val="0"/>
          <w:divBdr>
            <w:top w:val="none" w:sz="0" w:space="0" w:color="auto"/>
            <w:left w:val="none" w:sz="0" w:space="0" w:color="auto"/>
            <w:bottom w:val="none" w:sz="0" w:space="0" w:color="auto"/>
            <w:right w:val="none" w:sz="0" w:space="0" w:color="auto"/>
          </w:divBdr>
          <w:divsChild>
            <w:div w:id="1790780736">
              <w:marLeft w:val="-100"/>
              <w:marRight w:val="-100"/>
              <w:marTop w:val="0"/>
              <w:marBottom w:val="0"/>
              <w:divBdr>
                <w:top w:val="none" w:sz="0" w:space="0" w:color="auto"/>
                <w:left w:val="none" w:sz="0" w:space="0" w:color="auto"/>
                <w:bottom w:val="none" w:sz="0" w:space="0" w:color="auto"/>
                <w:right w:val="none" w:sz="0" w:space="0" w:color="auto"/>
              </w:divBdr>
            </w:div>
          </w:divsChild>
        </w:div>
        <w:div w:id="490565130">
          <w:marLeft w:val="0"/>
          <w:marRight w:val="0"/>
          <w:marTop w:val="0"/>
          <w:marBottom w:val="0"/>
          <w:divBdr>
            <w:top w:val="none" w:sz="0" w:space="0" w:color="auto"/>
            <w:left w:val="none" w:sz="0" w:space="0" w:color="auto"/>
            <w:bottom w:val="none" w:sz="0" w:space="0" w:color="auto"/>
            <w:right w:val="none" w:sz="0" w:space="0" w:color="auto"/>
          </w:divBdr>
          <w:divsChild>
            <w:div w:id="1596673360">
              <w:marLeft w:val="-100"/>
              <w:marRight w:val="-100"/>
              <w:marTop w:val="0"/>
              <w:marBottom w:val="0"/>
              <w:divBdr>
                <w:top w:val="none" w:sz="0" w:space="0" w:color="auto"/>
                <w:left w:val="none" w:sz="0" w:space="0" w:color="auto"/>
                <w:bottom w:val="none" w:sz="0" w:space="0" w:color="auto"/>
                <w:right w:val="none" w:sz="0" w:space="0" w:color="auto"/>
              </w:divBdr>
            </w:div>
          </w:divsChild>
        </w:div>
      </w:divsChild>
    </w:div>
    <w:div w:id="1134056013">
      <w:bodyDiv w:val="1"/>
      <w:marLeft w:val="0"/>
      <w:marRight w:val="0"/>
      <w:marTop w:val="0"/>
      <w:marBottom w:val="0"/>
      <w:divBdr>
        <w:top w:val="none" w:sz="0" w:space="0" w:color="auto"/>
        <w:left w:val="none" w:sz="0" w:space="0" w:color="auto"/>
        <w:bottom w:val="none" w:sz="0" w:space="0" w:color="auto"/>
        <w:right w:val="none" w:sz="0" w:space="0" w:color="auto"/>
      </w:divBdr>
    </w:div>
    <w:div w:id="1149591599">
      <w:bodyDiv w:val="1"/>
      <w:marLeft w:val="0"/>
      <w:marRight w:val="0"/>
      <w:marTop w:val="0"/>
      <w:marBottom w:val="0"/>
      <w:divBdr>
        <w:top w:val="none" w:sz="0" w:space="0" w:color="auto"/>
        <w:left w:val="none" w:sz="0" w:space="0" w:color="auto"/>
        <w:bottom w:val="none" w:sz="0" w:space="0" w:color="auto"/>
        <w:right w:val="none" w:sz="0" w:space="0" w:color="auto"/>
      </w:divBdr>
    </w:div>
    <w:div w:id="1371346704">
      <w:bodyDiv w:val="1"/>
      <w:marLeft w:val="0"/>
      <w:marRight w:val="0"/>
      <w:marTop w:val="0"/>
      <w:marBottom w:val="0"/>
      <w:divBdr>
        <w:top w:val="none" w:sz="0" w:space="0" w:color="auto"/>
        <w:left w:val="none" w:sz="0" w:space="0" w:color="auto"/>
        <w:bottom w:val="none" w:sz="0" w:space="0" w:color="auto"/>
        <w:right w:val="none" w:sz="0" w:space="0" w:color="auto"/>
      </w:divBdr>
      <w:divsChild>
        <w:div w:id="1907915186">
          <w:marLeft w:val="0"/>
          <w:marRight w:val="0"/>
          <w:marTop w:val="0"/>
          <w:marBottom w:val="0"/>
          <w:divBdr>
            <w:top w:val="none" w:sz="0" w:space="0" w:color="auto"/>
            <w:left w:val="none" w:sz="0" w:space="0" w:color="auto"/>
            <w:bottom w:val="none" w:sz="0" w:space="0" w:color="auto"/>
            <w:right w:val="none" w:sz="0" w:space="0" w:color="auto"/>
          </w:divBdr>
          <w:divsChild>
            <w:div w:id="1744797641">
              <w:marLeft w:val="-100"/>
              <w:marRight w:val="-100"/>
              <w:marTop w:val="0"/>
              <w:marBottom w:val="0"/>
              <w:divBdr>
                <w:top w:val="none" w:sz="0" w:space="0" w:color="auto"/>
                <w:left w:val="none" w:sz="0" w:space="0" w:color="auto"/>
                <w:bottom w:val="none" w:sz="0" w:space="0" w:color="auto"/>
                <w:right w:val="none" w:sz="0" w:space="0" w:color="auto"/>
              </w:divBdr>
            </w:div>
          </w:divsChild>
        </w:div>
      </w:divsChild>
    </w:div>
    <w:div w:id="1398549384">
      <w:bodyDiv w:val="1"/>
      <w:marLeft w:val="0"/>
      <w:marRight w:val="0"/>
      <w:marTop w:val="0"/>
      <w:marBottom w:val="0"/>
      <w:divBdr>
        <w:top w:val="none" w:sz="0" w:space="0" w:color="auto"/>
        <w:left w:val="none" w:sz="0" w:space="0" w:color="auto"/>
        <w:bottom w:val="none" w:sz="0" w:space="0" w:color="auto"/>
        <w:right w:val="none" w:sz="0" w:space="0" w:color="auto"/>
      </w:divBdr>
    </w:div>
    <w:div w:id="1468619335">
      <w:bodyDiv w:val="1"/>
      <w:marLeft w:val="0"/>
      <w:marRight w:val="0"/>
      <w:marTop w:val="0"/>
      <w:marBottom w:val="0"/>
      <w:divBdr>
        <w:top w:val="none" w:sz="0" w:space="0" w:color="auto"/>
        <w:left w:val="none" w:sz="0" w:space="0" w:color="auto"/>
        <w:bottom w:val="none" w:sz="0" w:space="0" w:color="auto"/>
        <w:right w:val="none" w:sz="0" w:space="0" w:color="auto"/>
      </w:divBdr>
    </w:div>
    <w:div w:id="1473404967">
      <w:bodyDiv w:val="1"/>
      <w:marLeft w:val="0"/>
      <w:marRight w:val="0"/>
      <w:marTop w:val="0"/>
      <w:marBottom w:val="0"/>
      <w:divBdr>
        <w:top w:val="none" w:sz="0" w:space="0" w:color="auto"/>
        <w:left w:val="none" w:sz="0" w:space="0" w:color="auto"/>
        <w:bottom w:val="none" w:sz="0" w:space="0" w:color="auto"/>
        <w:right w:val="none" w:sz="0" w:space="0" w:color="auto"/>
      </w:divBdr>
      <w:divsChild>
        <w:div w:id="1929580984">
          <w:marLeft w:val="0"/>
          <w:marRight w:val="0"/>
          <w:marTop w:val="0"/>
          <w:marBottom w:val="0"/>
          <w:divBdr>
            <w:top w:val="none" w:sz="0" w:space="0" w:color="auto"/>
            <w:left w:val="none" w:sz="0" w:space="0" w:color="auto"/>
            <w:bottom w:val="none" w:sz="0" w:space="0" w:color="auto"/>
            <w:right w:val="none" w:sz="0" w:space="0" w:color="auto"/>
          </w:divBdr>
          <w:divsChild>
            <w:div w:id="1232232271">
              <w:marLeft w:val="-100"/>
              <w:marRight w:val="-100"/>
              <w:marTop w:val="0"/>
              <w:marBottom w:val="0"/>
              <w:divBdr>
                <w:top w:val="none" w:sz="0" w:space="0" w:color="auto"/>
                <w:left w:val="none" w:sz="0" w:space="0" w:color="auto"/>
                <w:bottom w:val="none" w:sz="0" w:space="0" w:color="auto"/>
                <w:right w:val="none" w:sz="0" w:space="0" w:color="auto"/>
              </w:divBdr>
            </w:div>
          </w:divsChild>
        </w:div>
      </w:divsChild>
    </w:div>
    <w:div w:id="1508011215">
      <w:bodyDiv w:val="1"/>
      <w:marLeft w:val="0"/>
      <w:marRight w:val="0"/>
      <w:marTop w:val="0"/>
      <w:marBottom w:val="0"/>
      <w:divBdr>
        <w:top w:val="none" w:sz="0" w:space="0" w:color="auto"/>
        <w:left w:val="none" w:sz="0" w:space="0" w:color="auto"/>
        <w:bottom w:val="none" w:sz="0" w:space="0" w:color="auto"/>
        <w:right w:val="none" w:sz="0" w:space="0" w:color="auto"/>
      </w:divBdr>
    </w:div>
    <w:div w:id="1546065231">
      <w:bodyDiv w:val="1"/>
      <w:marLeft w:val="0"/>
      <w:marRight w:val="0"/>
      <w:marTop w:val="0"/>
      <w:marBottom w:val="0"/>
      <w:divBdr>
        <w:top w:val="none" w:sz="0" w:space="0" w:color="auto"/>
        <w:left w:val="none" w:sz="0" w:space="0" w:color="auto"/>
        <w:bottom w:val="none" w:sz="0" w:space="0" w:color="auto"/>
        <w:right w:val="none" w:sz="0" w:space="0" w:color="auto"/>
      </w:divBdr>
      <w:divsChild>
        <w:div w:id="1586451740">
          <w:marLeft w:val="0"/>
          <w:marRight w:val="0"/>
          <w:marTop w:val="0"/>
          <w:marBottom w:val="0"/>
          <w:divBdr>
            <w:top w:val="none" w:sz="0" w:space="0" w:color="auto"/>
            <w:left w:val="none" w:sz="0" w:space="0" w:color="auto"/>
            <w:bottom w:val="none" w:sz="0" w:space="0" w:color="auto"/>
            <w:right w:val="none" w:sz="0" w:space="0" w:color="auto"/>
          </w:divBdr>
        </w:div>
      </w:divsChild>
    </w:div>
    <w:div w:id="1560483972">
      <w:bodyDiv w:val="1"/>
      <w:marLeft w:val="0"/>
      <w:marRight w:val="0"/>
      <w:marTop w:val="0"/>
      <w:marBottom w:val="0"/>
      <w:divBdr>
        <w:top w:val="none" w:sz="0" w:space="0" w:color="auto"/>
        <w:left w:val="none" w:sz="0" w:space="0" w:color="auto"/>
        <w:bottom w:val="none" w:sz="0" w:space="0" w:color="auto"/>
        <w:right w:val="none" w:sz="0" w:space="0" w:color="auto"/>
      </w:divBdr>
      <w:divsChild>
        <w:div w:id="118957047">
          <w:marLeft w:val="0"/>
          <w:marRight w:val="0"/>
          <w:marTop w:val="0"/>
          <w:marBottom w:val="0"/>
          <w:divBdr>
            <w:top w:val="none" w:sz="0" w:space="0" w:color="auto"/>
            <w:left w:val="none" w:sz="0" w:space="0" w:color="auto"/>
            <w:bottom w:val="none" w:sz="0" w:space="0" w:color="auto"/>
            <w:right w:val="none" w:sz="0" w:space="0" w:color="auto"/>
          </w:divBdr>
          <w:divsChild>
            <w:div w:id="927272387">
              <w:marLeft w:val="-100"/>
              <w:marRight w:val="-100"/>
              <w:marTop w:val="0"/>
              <w:marBottom w:val="0"/>
              <w:divBdr>
                <w:top w:val="none" w:sz="0" w:space="0" w:color="auto"/>
                <w:left w:val="none" w:sz="0" w:space="0" w:color="auto"/>
                <w:bottom w:val="none" w:sz="0" w:space="0" w:color="auto"/>
                <w:right w:val="none" w:sz="0" w:space="0" w:color="auto"/>
              </w:divBdr>
            </w:div>
          </w:divsChild>
        </w:div>
        <w:div w:id="1214778678">
          <w:marLeft w:val="0"/>
          <w:marRight w:val="0"/>
          <w:marTop w:val="0"/>
          <w:marBottom w:val="0"/>
          <w:divBdr>
            <w:top w:val="none" w:sz="0" w:space="0" w:color="auto"/>
            <w:left w:val="none" w:sz="0" w:space="0" w:color="auto"/>
            <w:bottom w:val="none" w:sz="0" w:space="0" w:color="auto"/>
            <w:right w:val="none" w:sz="0" w:space="0" w:color="auto"/>
          </w:divBdr>
          <w:divsChild>
            <w:div w:id="1002123069">
              <w:marLeft w:val="-100"/>
              <w:marRight w:val="-100"/>
              <w:marTop w:val="0"/>
              <w:marBottom w:val="0"/>
              <w:divBdr>
                <w:top w:val="none" w:sz="0" w:space="0" w:color="auto"/>
                <w:left w:val="none" w:sz="0" w:space="0" w:color="auto"/>
                <w:bottom w:val="none" w:sz="0" w:space="0" w:color="auto"/>
                <w:right w:val="none" w:sz="0" w:space="0" w:color="auto"/>
              </w:divBdr>
            </w:div>
          </w:divsChild>
        </w:div>
        <w:div w:id="909852878">
          <w:marLeft w:val="0"/>
          <w:marRight w:val="0"/>
          <w:marTop w:val="0"/>
          <w:marBottom w:val="0"/>
          <w:divBdr>
            <w:top w:val="none" w:sz="0" w:space="0" w:color="auto"/>
            <w:left w:val="none" w:sz="0" w:space="0" w:color="auto"/>
            <w:bottom w:val="none" w:sz="0" w:space="0" w:color="auto"/>
            <w:right w:val="none" w:sz="0" w:space="0" w:color="auto"/>
          </w:divBdr>
          <w:divsChild>
            <w:div w:id="1246185208">
              <w:marLeft w:val="-100"/>
              <w:marRight w:val="-100"/>
              <w:marTop w:val="0"/>
              <w:marBottom w:val="0"/>
              <w:divBdr>
                <w:top w:val="none" w:sz="0" w:space="0" w:color="auto"/>
                <w:left w:val="none" w:sz="0" w:space="0" w:color="auto"/>
                <w:bottom w:val="none" w:sz="0" w:space="0" w:color="auto"/>
                <w:right w:val="none" w:sz="0" w:space="0" w:color="auto"/>
              </w:divBdr>
            </w:div>
          </w:divsChild>
        </w:div>
        <w:div w:id="1705250808">
          <w:marLeft w:val="0"/>
          <w:marRight w:val="0"/>
          <w:marTop w:val="0"/>
          <w:marBottom w:val="0"/>
          <w:divBdr>
            <w:top w:val="none" w:sz="0" w:space="0" w:color="auto"/>
            <w:left w:val="none" w:sz="0" w:space="0" w:color="auto"/>
            <w:bottom w:val="none" w:sz="0" w:space="0" w:color="auto"/>
            <w:right w:val="none" w:sz="0" w:space="0" w:color="auto"/>
          </w:divBdr>
          <w:divsChild>
            <w:div w:id="988904109">
              <w:marLeft w:val="-100"/>
              <w:marRight w:val="-100"/>
              <w:marTop w:val="0"/>
              <w:marBottom w:val="0"/>
              <w:divBdr>
                <w:top w:val="none" w:sz="0" w:space="0" w:color="auto"/>
                <w:left w:val="none" w:sz="0" w:space="0" w:color="auto"/>
                <w:bottom w:val="none" w:sz="0" w:space="0" w:color="auto"/>
                <w:right w:val="none" w:sz="0" w:space="0" w:color="auto"/>
              </w:divBdr>
            </w:div>
          </w:divsChild>
        </w:div>
        <w:div w:id="1907180384">
          <w:marLeft w:val="0"/>
          <w:marRight w:val="0"/>
          <w:marTop w:val="0"/>
          <w:marBottom w:val="0"/>
          <w:divBdr>
            <w:top w:val="none" w:sz="0" w:space="0" w:color="auto"/>
            <w:left w:val="none" w:sz="0" w:space="0" w:color="auto"/>
            <w:bottom w:val="none" w:sz="0" w:space="0" w:color="auto"/>
            <w:right w:val="none" w:sz="0" w:space="0" w:color="auto"/>
          </w:divBdr>
          <w:divsChild>
            <w:div w:id="762454652">
              <w:marLeft w:val="-100"/>
              <w:marRight w:val="-100"/>
              <w:marTop w:val="0"/>
              <w:marBottom w:val="0"/>
              <w:divBdr>
                <w:top w:val="none" w:sz="0" w:space="0" w:color="auto"/>
                <w:left w:val="none" w:sz="0" w:space="0" w:color="auto"/>
                <w:bottom w:val="none" w:sz="0" w:space="0" w:color="auto"/>
                <w:right w:val="none" w:sz="0" w:space="0" w:color="auto"/>
              </w:divBdr>
            </w:div>
          </w:divsChild>
        </w:div>
        <w:div w:id="719937563">
          <w:marLeft w:val="0"/>
          <w:marRight w:val="0"/>
          <w:marTop w:val="0"/>
          <w:marBottom w:val="0"/>
          <w:divBdr>
            <w:top w:val="none" w:sz="0" w:space="0" w:color="auto"/>
            <w:left w:val="none" w:sz="0" w:space="0" w:color="auto"/>
            <w:bottom w:val="none" w:sz="0" w:space="0" w:color="auto"/>
            <w:right w:val="none" w:sz="0" w:space="0" w:color="auto"/>
          </w:divBdr>
          <w:divsChild>
            <w:div w:id="1147817200">
              <w:marLeft w:val="-100"/>
              <w:marRight w:val="-100"/>
              <w:marTop w:val="0"/>
              <w:marBottom w:val="0"/>
              <w:divBdr>
                <w:top w:val="none" w:sz="0" w:space="0" w:color="auto"/>
                <w:left w:val="none" w:sz="0" w:space="0" w:color="auto"/>
                <w:bottom w:val="none" w:sz="0" w:space="0" w:color="auto"/>
                <w:right w:val="none" w:sz="0" w:space="0" w:color="auto"/>
              </w:divBdr>
            </w:div>
          </w:divsChild>
        </w:div>
        <w:div w:id="1043554786">
          <w:marLeft w:val="0"/>
          <w:marRight w:val="0"/>
          <w:marTop w:val="0"/>
          <w:marBottom w:val="0"/>
          <w:divBdr>
            <w:top w:val="none" w:sz="0" w:space="0" w:color="auto"/>
            <w:left w:val="none" w:sz="0" w:space="0" w:color="auto"/>
            <w:bottom w:val="none" w:sz="0" w:space="0" w:color="auto"/>
            <w:right w:val="none" w:sz="0" w:space="0" w:color="auto"/>
          </w:divBdr>
          <w:divsChild>
            <w:div w:id="477116148">
              <w:marLeft w:val="-100"/>
              <w:marRight w:val="-100"/>
              <w:marTop w:val="0"/>
              <w:marBottom w:val="0"/>
              <w:divBdr>
                <w:top w:val="none" w:sz="0" w:space="0" w:color="auto"/>
                <w:left w:val="none" w:sz="0" w:space="0" w:color="auto"/>
                <w:bottom w:val="none" w:sz="0" w:space="0" w:color="auto"/>
                <w:right w:val="none" w:sz="0" w:space="0" w:color="auto"/>
              </w:divBdr>
            </w:div>
          </w:divsChild>
        </w:div>
        <w:div w:id="1162505268">
          <w:marLeft w:val="0"/>
          <w:marRight w:val="0"/>
          <w:marTop w:val="0"/>
          <w:marBottom w:val="0"/>
          <w:divBdr>
            <w:top w:val="none" w:sz="0" w:space="0" w:color="auto"/>
            <w:left w:val="none" w:sz="0" w:space="0" w:color="auto"/>
            <w:bottom w:val="none" w:sz="0" w:space="0" w:color="auto"/>
            <w:right w:val="none" w:sz="0" w:space="0" w:color="auto"/>
          </w:divBdr>
          <w:divsChild>
            <w:div w:id="1048533777">
              <w:marLeft w:val="-100"/>
              <w:marRight w:val="-100"/>
              <w:marTop w:val="0"/>
              <w:marBottom w:val="0"/>
              <w:divBdr>
                <w:top w:val="none" w:sz="0" w:space="0" w:color="auto"/>
                <w:left w:val="none" w:sz="0" w:space="0" w:color="auto"/>
                <w:bottom w:val="none" w:sz="0" w:space="0" w:color="auto"/>
                <w:right w:val="none" w:sz="0" w:space="0" w:color="auto"/>
              </w:divBdr>
            </w:div>
          </w:divsChild>
        </w:div>
        <w:div w:id="1300459346">
          <w:marLeft w:val="0"/>
          <w:marRight w:val="0"/>
          <w:marTop w:val="0"/>
          <w:marBottom w:val="0"/>
          <w:divBdr>
            <w:top w:val="none" w:sz="0" w:space="0" w:color="auto"/>
            <w:left w:val="none" w:sz="0" w:space="0" w:color="auto"/>
            <w:bottom w:val="none" w:sz="0" w:space="0" w:color="auto"/>
            <w:right w:val="none" w:sz="0" w:space="0" w:color="auto"/>
          </w:divBdr>
          <w:divsChild>
            <w:div w:id="1095905105">
              <w:marLeft w:val="-100"/>
              <w:marRight w:val="-100"/>
              <w:marTop w:val="0"/>
              <w:marBottom w:val="0"/>
              <w:divBdr>
                <w:top w:val="none" w:sz="0" w:space="0" w:color="auto"/>
                <w:left w:val="none" w:sz="0" w:space="0" w:color="auto"/>
                <w:bottom w:val="none" w:sz="0" w:space="0" w:color="auto"/>
                <w:right w:val="none" w:sz="0" w:space="0" w:color="auto"/>
              </w:divBdr>
            </w:div>
          </w:divsChild>
        </w:div>
        <w:div w:id="20477994">
          <w:marLeft w:val="0"/>
          <w:marRight w:val="0"/>
          <w:marTop w:val="0"/>
          <w:marBottom w:val="0"/>
          <w:divBdr>
            <w:top w:val="none" w:sz="0" w:space="0" w:color="auto"/>
            <w:left w:val="none" w:sz="0" w:space="0" w:color="auto"/>
            <w:bottom w:val="none" w:sz="0" w:space="0" w:color="auto"/>
            <w:right w:val="none" w:sz="0" w:space="0" w:color="auto"/>
          </w:divBdr>
          <w:divsChild>
            <w:div w:id="1115750503">
              <w:marLeft w:val="-100"/>
              <w:marRight w:val="-100"/>
              <w:marTop w:val="0"/>
              <w:marBottom w:val="0"/>
              <w:divBdr>
                <w:top w:val="none" w:sz="0" w:space="0" w:color="auto"/>
                <w:left w:val="none" w:sz="0" w:space="0" w:color="auto"/>
                <w:bottom w:val="none" w:sz="0" w:space="0" w:color="auto"/>
                <w:right w:val="none" w:sz="0" w:space="0" w:color="auto"/>
              </w:divBdr>
            </w:div>
          </w:divsChild>
        </w:div>
        <w:div w:id="685863854">
          <w:marLeft w:val="0"/>
          <w:marRight w:val="0"/>
          <w:marTop w:val="0"/>
          <w:marBottom w:val="0"/>
          <w:divBdr>
            <w:top w:val="none" w:sz="0" w:space="0" w:color="auto"/>
            <w:left w:val="none" w:sz="0" w:space="0" w:color="auto"/>
            <w:bottom w:val="none" w:sz="0" w:space="0" w:color="auto"/>
            <w:right w:val="none" w:sz="0" w:space="0" w:color="auto"/>
          </w:divBdr>
          <w:divsChild>
            <w:div w:id="226039807">
              <w:marLeft w:val="-100"/>
              <w:marRight w:val="-100"/>
              <w:marTop w:val="0"/>
              <w:marBottom w:val="0"/>
              <w:divBdr>
                <w:top w:val="none" w:sz="0" w:space="0" w:color="auto"/>
                <w:left w:val="none" w:sz="0" w:space="0" w:color="auto"/>
                <w:bottom w:val="none" w:sz="0" w:space="0" w:color="auto"/>
                <w:right w:val="none" w:sz="0" w:space="0" w:color="auto"/>
              </w:divBdr>
            </w:div>
          </w:divsChild>
        </w:div>
        <w:div w:id="265503315">
          <w:marLeft w:val="0"/>
          <w:marRight w:val="0"/>
          <w:marTop w:val="0"/>
          <w:marBottom w:val="0"/>
          <w:divBdr>
            <w:top w:val="none" w:sz="0" w:space="0" w:color="auto"/>
            <w:left w:val="none" w:sz="0" w:space="0" w:color="auto"/>
            <w:bottom w:val="none" w:sz="0" w:space="0" w:color="auto"/>
            <w:right w:val="none" w:sz="0" w:space="0" w:color="auto"/>
          </w:divBdr>
          <w:divsChild>
            <w:div w:id="278922594">
              <w:marLeft w:val="-100"/>
              <w:marRight w:val="-100"/>
              <w:marTop w:val="0"/>
              <w:marBottom w:val="0"/>
              <w:divBdr>
                <w:top w:val="none" w:sz="0" w:space="0" w:color="auto"/>
                <w:left w:val="none" w:sz="0" w:space="0" w:color="auto"/>
                <w:bottom w:val="none" w:sz="0" w:space="0" w:color="auto"/>
                <w:right w:val="none" w:sz="0" w:space="0" w:color="auto"/>
              </w:divBdr>
            </w:div>
          </w:divsChild>
        </w:div>
      </w:divsChild>
    </w:div>
    <w:div w:id="1580942056">
      <w:bodyDiv w:val="1"/>
      <w:marLeft w:val="0"/>
      <w:marRight w:val="0"/>
      <w:marTop w:val="0"/>
      <w:marBottom w:val="0"/>
      <w:divBdr>
        <w:top w:val="none" w:sz="0" w:space="0" w:color="auto"/>
        <w:left w:val="none" w:sz="0" w:space="0" w:color="auto"/>
        <w:bottom w:val="none" w:sz="0" w:space="0" w:color="auto"/>
        <w:right w:val="none" w:sz="0" w:space="0" w:color="auto"/>
      </w:divBdr>
      <w:divsChild>
        <w:div w:id="1208569649">
          <w:marLeft w:val="0"/>
          <w:marRight w:val="0"/>
          <w:marTop w:val="0"/>
          <w:marBottom w:val="0"/>
          <w:divBdr>
            <w:top w:val="none" w:sz="0" w:space="0" w:color="auto"/>
            <w:left w:val="none" w:sz="0" w:space="0" w:color="auto"/>
            <w:bottom w:val="none" w:sz="0" w:space="0" w:color="auto"/>
            <w:right w:val="none" w:sz="0" w:space="0" w:color="auto"/>
          </w:divBdr>
          <w:divsChild>
            <w:div w:id="1922178202">
              <w:marLeft w:val="-100"/>
              <w:marRight w:val="-100"/>
              <w:marTop w:val="0"/>
              <w:marBottom w:val="0"/>
              <w:divBdr>
                <w:top w:val="none" w:sz="0" w:space="0" w:color="auto"/>
                <w:left w:val="none" w:sz="0" w:space="0" w:color="auto"/>
                <w:bottom w:val="none" w:sz="0" w:space="0" w:color="auto"/>
                <w:right w:val="none" w:sz="0" w:space="0" w:color="auto"/>
              </w:divBdr>
            </w:div>
          </w:divsChild>
        </w:div>
      </w:divsChild>
    </w:div>
    <w:div w:id="1676880191">
      <w:bodyDiv w:val="1"/>
      <w:marLeft w:val="0"/>
      <w:marRight w:val="0"/>
      <w:marTop w:val="0"/>
      <w:marBottom w:val="0"/>
      <w:divBdr>
        <w:top w:val="none" w:sz="0" w:space="0" w:color="auto"/>
        <w:left w:val="none" w:sz="0" w:space="0" w:color="auto"/>
        <w:bottom w:val="none" w:sz="0" w:space="0" w:color="auto"/>
        <w:right w:val="none" w:sz="0" w:space="0" w:color="auto"/>
      </w:divBdr>
    </w:div>
    <w:div w:id="1721707518">
      <w:bodyDiv w:val="1"/>
      <w:marLeft w:val="0"/>
      <w:marRight w:val="0"/>
      <w:marTop w:val="0"/>
      <w:marBottom w:val="0"/>
      <w:divBdr>
        <w:top w:val="none" w:sz="0" w:space="0" w:color="auto"/>
        <w:left w:val="none" w:sz="0" w:space="0" w:color="auto"/>
        <w:bottom w:val="none" w:sz="0" w:space="0" w:color="auto"/>
        <w:right w:val="none" w:sz="0" w:space="0" w:color="auto"/>
      </w:divBdr>
      <w:divsChild>
        <w:div w:id="640811177">
          <w:marLeft w:val="0"/>
          <w:marRight w:val="0"/>
          <w:marTop w:val="0"/>
          <w:marBottom w:val="0"/>
          <w:divBdr>
            <w:top w:val="none" w:sz="0" w:space="0" w:color="auto"/>
            <w:left w:val="none" w:sz="0" w:space="0" w:color="auto"/>
            <w:bottom w:val="none" w:sz="0" w:space="0" w:color="auto"/>
            <w:right w:val="none" w:sz="0" w:space="0" w:color="auto"/>
          </w:divBdr>
          <w:divsChild>
            <w:div w:id="2118671130">
              <w:marLeft w:val="0"/>
              <w:marRight w:val="0"/>
              <w:marTop w:val="0"/>
              <w:marBottom w:val="0"/>
              <w:divBdr>
                <w:top w:val="none" w:sz="0" w:space="0" w:color="auto"/>
                <w:left w:val="none" w:sz="0" w:space="0" w:color="auto"/>
                <w:bottom w:val="none" w:sz="0" w:space="0" w:color="auto"/>
                <w:right w:val="none" w:sz="0" w:space="0" w:color="auto"/>
              </w:divBdr>
            </w:div>
          </w:divsChild>
        </w:div>
        <w:div w:id="623969406">
          <w:marLeft w:val="0"/>
          <w:marRight w:val="0"/>
          <w:marTop w:val="0"/>
          <w:marBottom w:val="0"/>
          <w:divBdr>
            <w:top w:val="none" w:sz="0" w:space="0" w:color="auto"/>
            <w:left w:val="none" w:sz="0" w:space="0" w:color="auto"/>
            <w:bottom w:val="none" w:sz="0" w:space="0" w:color="auto"/>
            <w:right w:val="none" w:sz="0" w:space="0" w:color="auto"/>
          </w:divBdr>
          <w:divsChild>
            <w:div w:id="1665820300">
              <w:marLeft w:val="0"/>
              <w:marRight w:val="0"/>
              <w:marTop w:val="0"/>
              <w:marBottom w:val="0"/>
              <w:divBdr>
                <w:top w:val="none" w:sz="0" w:space="0" w:color="auto"/>
                <w:left w:val="none" w:sz="0" w:space="0" w:color="auto"/>
                <w:bottom w:val="none" w:sz="0" w:space="0" w:color="auto"/>
                <w:right w:val="none" w:sz="0" w:space="0" w:color="auto"/>
              </w:divBdr>
            </w:div>
          </w:divsChild>
        </w:div>
        <w:div w:id="1435132584">
          <w:marLeft w:val="0"/>
          <w:marRight w:val="0"/>
          <w:marTop w:val="0"/>
          <w:marBottom w:val="0"/>
          <w:divBdr>
            <w:top w:val="none" w:sz="0" w:space="0" w:color="auto"/>
            <w:left w:val="none" w:sz="0" w:space="0" w:color="auto"/>
            <w:bottom w:val="none" w:sz="0" w:space="0" w:color="auto"/>
            <w:right w:val="none" w:sz="0" w:space="0" w:color="auto"/>
          </w:divBdr>
          <w:divsChild>
            <w:div w:id="1502155866">
              <w:marLeft w:val="0"/>
              <w:marRight w:val="0"/>
              <w:marTop w:val="0"/>
              <w:marBottom w:val="0"/>
              <w:divBdr>
                <w:top w:val="none" w:sz="0" w:space="0" w:color="auto"/>
                <w:left w:val="none" w:sz="0" w:space="0" w:color="auto"/>
                <w:bottom w:val="none" w:sz="0" w:space="0" w:color="auto"/>
                <w:right w:val="none" w:sz="0" w:space="0" w:color="auto"/>
              </w:divBdr>
            </w:div>
          </w:divsChild>
        </w:div>
        <w:div w:id="1424375255">
          <w:marLeft w:val="0"/>
          <w:marRight w:val="0"/>
          <w:marTop w:val="0"/>
          <w:marBottom w:val="0"/>
          <w:divBdr>
            <w:top w:val="none" w:sz="0" w:space="0" w:color="auto"/>
            <w:left w:val="none" w:sz="0" w:space="0" w:color="auto"/>
            <w:bottom w:val="none" w:sz="0" w:space="0" w:color="auto"/>
            <w:right w:val="none" w:sz="0" w:space="0" w:color="auto"/>
          </w:divBdr>
          <w:divsChild>
            <w:div w:id="2001804712">
              <w:marLeft w:val="0"/>
              <w:marRight w:val="0"/>
              <w:marTop w:val="0"/>
              <w:marBottom w:val="0"/>
              <w:divBdr>
                <w:top w:val="none" w:sz="0" w:space="0" w:color="auto"/>
                <w:left w:val="none" w:sz="0" w:space="0" w:color="auto"/>
                <w:bottom w:val="none" w:sz="0" w:space="0" w:color="auto"/>
                <w:right w:val="none" w:sz="0" w:space="0" w:color="auto"/>
              </w:divBdr>
            </w:div>
          </w:divsChild>
        </w:div>
        <w:div w:id="1256745879">
          <w:marLeft w:val="0"/>
          <w:marRight w:val="0"/>
          <w:marTop w:val="0"/>
          <w:marBottom w:val="0"/>
          <w:divBdr>
            <w:top w:val="none" w:sz="0" w:space="0" w:color="auto"/>
            <w:left w:val="none" w:sz="0" w:space="0" w:color="auto"/>
            <w:bottom w:val="none" w:sz="0" w:space="0" w:color="auto"/>
            <w:right w:val="none" w:sz="0" w:space="0" w:color="auto"/>
          </w:divBdr>
          <w:divsChild>
            <w:div w:id="1954432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1331142">
      <w:bodyDiv w:val="1"/>
      <w:marLeft w:val="0"/>
      <w:marRight w:val="0"/>
      <w:marTop w:val="0"/>
      <w:marBottom w:val="0"/>
      <w:divBdr>
        <w:top w:val="none" w:sz="0" w:space="0" w:color="auto"/>
        <w:left w:val="none" w:sz="0" w:space="0" w:color="auto"/>
        <w:bottom w:val="none" w:sz="0" w:space="0" w:color="auto"/>
        <w:right w:val="none" w:sz="0" w:space="0" w:color="auto"/>
      </w:divBdr>
      <w:divsChild>
        <w:div w:id="348457036">
          <w:marLeft w:val="0"/>
          <w:marRight w:val="0"/>
          <w:marTop w:val="0"/>
          <w:marBottom w:val="0"/>
          <w:divBdr>
            <w:top w:val="none" w:sz="0" w:space="0" w:color="auto"/>
            <w:left w:val="none" w:sz="0" w:space="0" w:color="auto"/>
            <w:bottom w:val="none" w:sz="0" w:space="0" w:color="auto"/>
            <w:right w:val="none" w:sz="0" w:space="0" w:color="auto"/>
          </w:divBdr>
          <w:divsChild>
            <w:div w:id="153184881">
              <w:marLeft w:val="-100"/>
              <w:marRight w:val="-10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4.xml"/><Relationship Id="rId13" Type="http://schemas.openxmlformats.org/officeDocument/2006/relationships/chart" Target="charts/chart9.xml"/><Relationship Id="rId18" Type="http://schemas.openxmlformats.org/officeDocument/2006/relationships/chart" Target="charts/chart14.xml"/><Relationship Id="rId26" Type="http://schemas.openxmlformats.org/officeDocument/2006/relationships/chart" Target="charts/chart22.xml"/><Relationship Id="rId3" Type="http://schemas.openxmlformats.org/officeDocument/2006/relationships/settings" Target="settings.xml"/><Relationship Id="rId21" Type="http://schemas.openxmlformats.org/officeDocument/2006/relationships/chart" Target="charts/chart17.xml"/><Relationship Id="rId7" Type="http://schemas.openxmlformats.org/officeDocument/2006/relationships/chart" Target="charts/chart3.xml"/><Relationship Id="rId12" Type="http://schemas.openxmlformats.org/officeDocument/2006/relationships/chart" Target="charts/chart8.xml"/><Relationship Id="rId17" Type="http://schemas.openxmlformats.org/officeDocument/2006/relationships/chart" Target="charts/chart13.xml"/><Relationship Id="rId25" Type="http://schemas.openxmlformats.org/officeDocument/2006/relationships/chart" Target="charts/chart21.xml"/><Relationship Id="rId2" Type="http://schemas.openxmlformats.org/officeDocument/2006/relationships/styles" Target="styles.xml"/><Relationship Id="rId16" Type="http://schemas.openxmlformats.org/officeDocument/2006/relationships/chart" Target="charts/chart12.xml"/><Relationship Id="rId20" Type="http://schemas.openxmlformats.org/officeDocument/2006/relationships/chart" Target="charts/chart16.xm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chart" Target="charts/chart7.xml"/><Relationship Id="rId24" Type="http://schemas.openxmlformats.org/officeDocument/2006/relationships/chart" Target="charts/chart20.xml"/><Relationship Id="rId5" Type="http://schemas.openxmlformats.org/officeDocument/2006/relationships/chart" Target="charts/chart1.xml"/><Relationship Id="rId15" Type="http://schemas.openxmlformats.org/officeDocument/2006/relationships/chart" Target="charts/chart11.xml"/><Relationship Id="rId23" Type="http://schemas.openxmlformats.org/officeDocument/2006/relationships/chart" Target="charts/chart19.xml"/><Relationship Id="rId28" Type="http://schemas.openxmlformats.org/officeDocument/2006/relationships/chart" Target="charts/chart24.xml"/><Relationship Id="rId10" Type="http://schemas.openxmlformats.org/officeDocument/2006/relationships/chart" Target="charts/chart6.xml"/><Relationship Id="rId19" Type="http://schemas.openxmlformats.org/officeDocument/2006/relationships/chart" Target="charts/chart15.xml"/><Relationship Id="rId4" Type="http://schemas.openxmlformats.org/officeDocument/2006/relationships/webSettings" Target="webSettings.xml"/><Relationship Id="rId9" Type="http://schemas.openxmlformats.org/officeDocument/2006/relationships/chart" Target="charts/chart5.xml"/><Relationship Id="rId14" Type="http://schemas.openxmlformats.org/officeDocument/2006/relationships/chart" Target="charts/chart10.xml"/><Relationship Id="rId22" Type="http://schemas.openxmlformats.org/officeDocument/2006/relationships/chart" Target="charts/chart18.xml"/><Relationship Id="rId27" Type="http://schemas.openxmlformats.org/officeDocument/2006/relationships/chart" Target="charts/chart23.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1" Type="http://schemas.openxmlformats.org/officeDocument/2006/relationships/package" Target="../embeddings/Microsoft_Excel_Worksheet8.xlsx"/></Relationships>
</file>

<file path=word/charts/_rels/chart10.xml.rels><?xml version="1.0" encoding="UTF-8" standalone="yes"?>
<Relationships xmlns="http://schemas.openxmlformats.org/package/2006/relationships"><Relationship Id="rId1" Type="http://schemas.openxmlformats.org/officeDocument/2006/relationships/package" Target="../embeddings/Microsoft_Excel_Worksheet9.xlsx"/></Relationships>
</file>

<file path=word/charts/_rels/chart11.xml.rels><?xml version="1.0" encoding="UTF-8" standalone="yes"?>
<Relationships xmlns="http://schemas.openxmlformats.org/package/2006/relationships"><Relationship Id="rId1" Type="http://schemas.openxmlformats.org/officeDocument/2006/relationships/package" Target="../embeddings/Microsoft_Excel_Worksheet10.xlsx"/></Relationships>
</file>

<file path=word/charts/_rels/chart12.xml.rels><?xml version="1.0" encoding="UTF-8" standalone="yes"?>
<Relationships xmlns="http://schemas.openxmlformats.org/package/2006/relationships"><Relationship Id="rId1" Type="http://schemas.openxmlformats.org/officeDocument/2006/relationships/package" Target="../embeddings/Microsoft_Excel_Worksheet11.xlsx"/></Relationships>
</file>

<file path=word/charts/_rels/chart13.xml.rels><?xml version="1.0" encoding="UTF-8" standalone="yes"?>
<Relationships xmlns="http://schemas.openxmlformats.org/package/2006/relationships"><Relationship Id="rId1" Type="http://schemas.openxmlformats.org/officeDocument/2006/relationships/package" Target="../embeddings/Microsoft_Excel_Worksheet12.xlsx"/></Relationships>
</file>

<file path=word/charts/_rels/chart14.xml.rels><?xml version="1.0" encoding="UTF-8" standalone="yes"?>
<Relationships xmlns="http://schemas.openxmlformats.org/package/2006/relationships"><Relationship Id="rId1" Type="http://schemas.openxmlformats.org/officeDocument/2006/relationships/package" Target="../embeddings/Microsoft_Excel_Worksheet13.xlsx"/></Relationships>
</file>

<file path=word/charts/_rels/chart15.xml.rels><?xml version="1.0" encoding="UTF-8" standalone="yes"?>
<Relationships xmlns="http://schemas.openxmlformats.org/package/2006/relationships"><Relationship Id="rId1" Type="http://schemas.openxmlformats.org/officeDocument/2006/relationships/package" Target="../embeddings/Microsoft_Excel_Worksheet14.xlsx"/></Relationships>
</file>

<file path=word/charts/_rels/chart16.xml.rels><?xml version="1.0" encoding="UTF-8" standalone="yes"?>
<Relationships xmlns="http://schemas.openxmlformats.org/package/2006/relationships"><Relationship Id="rId1" Type="http://schemas.openxmlformats.org/officeDocument/2006/relationships/package" Target="../embeddings/Microsoft_Excel_Worksheet15.xlsx"/></Relationships>
</file>

<file path=word/charts/_rels/chart17.xml.rels><?xml version="1.0" encoding="UTF-8" standalone="yes"?>
<Relationships xmlns="http://schemas.openxmlformats.org/package/2006/relationships"><Relationship Id="rId1" Type="http://schemas.openxmlformats.org/officeDocument/2006/relationships/package" Target="../embeddings/Microsoft_Excel_Worksheet16.xlsx"/></Relationships>
</file>

<file path=word/charts/_rels/chart18.xml.rels><?xml version="1.0" encoding="UTF-8" standalone="yes"?>
<Relationships xmlns="http://schemas.openxmlformats.org/package/2006/relationships"><Relationship Id="rId1" Type="http://schemas.openxmlformats.org/officeDocument/2006/relationships/package" Target="../embeddings/Microsoft_Excel_Worksheet17.xlsx"/></Relationships>
</file>

<file path=word/charts/_rels/chart19.xml.rels><?xml version="1.0" encoding="UTF-8" standalone="yes"?>
<Relationships xmlns="http://schemas.openxmlformats.org/package/2006/relationships"><Relationship Id="rId1" Type="http://schemas.openxmlformats.org/officeDocument/2006/relationships/package" Target="../embeddings/Microsoft_Excel_Worksheet18.xlsx"/></Relationships>
</file>

<file path=word/charts/_rels/chart20.xml.rels><?xml version="1.0" encoding="UTF-8" standalone="yes"?>
<Relationships xmlns="http://schemas.openxmlformats.org/package/2006/relationships"><Relationship Id="rId1" Type="http://schemas.openxmlformats.org/officeDocument/2006/relationships/package" Target="../embeddings/Microsoft_Excel_Worksheet19.xlsx"/></Relationships>
</file>

<file path=word/charts/_rels/chart21.xml.rels><?xml version="1.0" encoding="UTF-8" standalone="yes"?>
<Relationships xmlns="http://schemas.openxmlformats.org/package/2006/relationships"><Relationship Id="rId1" Type="http://schemas.openxmlformats.org/officeDocument/2006/relationships/package" Target="../embeddings/Microsoft_Excel_Worksheet20.xlsx"/></Relationships>
</file>

<file path=word/charts/_rels/chart22.xml.rels><?xml version="1.0" encoding="UTF-8" standalone="yes"?>
<Relationships xmlns="http://schemas.openxmlformats.org/package/2006/relationships"><Relationship Id="rId1" Type="http://schemas.openxmlformats.org/officeDocument/2006/relationships/package" Target="../embeddings/Microsoft_Excel_Worksheet21.xlsx"/></Relationships>
</file>

<file path=word/charts/_rels/chart23.xml.rels><?xml version="1.0" encoding="UTF-8" standalone="yes"?>
<Relationships xmlns="http://schemas.openxmlformats.org/package/2006/relationships"><Relationship Id="rId1" Type="http://schemas.openxmlformats.org/officeDocument/2006/relationships/package" Target="../embeddings/Microsoft_Excel_Worksheet22.xlsx"/></Relationships>
</file>

<file path=word/charts/_rels/chart24.xml.rels><?xml version="1.0" encoding="UTF-8" standalone="yes"?>
<Relationships xmlns="http://schemas.openxmlformats.org/package/2006/relationships"><Relationship Id="rId1" Type="http://schemas.openxmlformats.org/officeDocument/2006/relationships/package" Target="../embeddings/Microsoft_Excel_Worksheet23.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4"/>
    </mc:Choice>
    <mc:Fallback>
      <c:style val="34"/>
    </mc:Fallback>
  </mc:AlternateContent>
  <c:chart>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Sheet1!$B$1</c:f>
              <c:strCache>
                <c:ptCount val="1"/>
                <c:pt idx="0">
                  <c:v>Ransomware Attacks (Count)</c:v>
                </c:pt>
              </c:strCache>
            </c:strRef>
          </c:tx>
          <c:invertIfNegative val="0"/>
          <c:cat>
            <c:strRef>
              <c:f>Sheet1!$A$2:$A$6</c:f>
              <c:strCache>
                <c:ptCount val="5"/>
                <c:pt idx="0">
                  <c:v>Healthcare Provider (Hospital)</c:v>
                </c:pt>
                <c:pt idx="1">
                  <c:v>Pharmaceutical Company</c:v>
                </c:pt>
                <c:pt idx="2">
                  <c:v>Academic / Biomedical Research Lab</c:v>
                </c:pt>
                <c:pt idx="3">
                  <c:v>Critical Infrastructure (e.g. Utilities)</c:v>
                </c:pt>
                <c:pt idx="4">
                  <c:v>Defense / Dual‑Use Technology Institute</c:v>
                </c:pt>
              </c:strCache>
            </c:strRef>
          </c:cat>
          <c:val>
            <c:numRef>
              <c:f>Sheet1!$B$2:$B$6</c:f>
              <c:numCache>
                <c:formatCode>General</c:formatCode>
                <c:ptCount val="5"/>
                <c:pt idx="0">
                  <c:v>5</c:v>
                </c:pt>
                <c:pt idx="1">
                  <c:v>2</c:v>
                </c:pt>
                <c:pt idx="2">
                  <c:v>1</c:v>
                </c:pt>
                <c:pt idx="3">
                  <c:v>3</c:v>
                </c:pt>
                <c:pt idx="4">
                  <c:v>0</c:v>
                </c:pt>
              </c:numCache>
            </c:numRef>
          </c:val>
          <c:extLst>
            <c:ext xmlns:c16="http://schemas.microsoft.com/office/drawing/2014/chart" uri="{C3380CC4-5D6E-409C-BE32-E72D297353CC}">
              <c16:uniqueId val="{00000000-2FA5-4CC0-8FEA-CFC29F435657}"/>
            </c:ext>
          </c:extLst>
        </c:ser>
        <c:ser>
          <c:idx val="1"/>
          <c:order val="1"/>
          <c:tx>
            <c:strRef>
              <c:f>Sheet1!$C$1</c:f>
              <c:strCache>
                <c:ptCount val="1"/>
                <c:pt idx="0">
                  <c:v>Supply Chain Attacks (Count)</c:v>
                </c:pt>
              </c:strCache>
            </c:strRef>
          </c:tx>
          <c:invertIfNegative val="0"/>
          <c:cat>
            <c:strRef>
              <c:f>Sheet1!$A$2:$A$6</c:f>
              <c:strCache>
                <c:ptCount val="5"/>
                <c:pt idx="0">
                  <c:v>Healthcare Provider (Hospital)</c:v>
                </c:pt>
                <c:pt idx="1">
                  <c:v>Pharmaceutical Company</c:v>
                </c:pt>
                <c:pt idx="2">
                  <c:v>Academic / Biomedical Research Lab</c:v>
                </c:pt>
                <c:pt idx="3">
                  <c:v>Critical Infrastructure (e.g. Utilities)</c:v>
                </c:pt>
                <c:pt idx="4">
                  <c:v>Defense / Dual‑Use Technology Institute</c:v>
                </c:pt>
              </c:strCache>
            </c:strRef>
          </c:cat>
          <c:val>
            <c:numRef>
              <c:f>Sheet1!$C$2:$C$6</c:f>
              <c:numCache>
                <c:formatCode>General</c:formatCode>
                <c:ptCount val="5"/>
                <c:pt idx="0">
                  <c:v>1</c:v>
                </c:pt>
                <c:pt idx="1">
                  <c:v>4</c:v>
                </c:pt>
                <c:pt idx="2">
                  <c:v>5</c:v>
                </c:pt>
                <c:pt idx="3">
                  <c:v>2</c:v>
                </c:pt>
                <c:pt idx="4">
                  <c:v>1</c:v>
                </c:pt>
              </c:numCache>
            </c:numRef>
          </c:val>
          <c:extLst>
            <c:ext xmlns:c16="http://schemas.microsoft.com/office/drawing/2014/chart" uri="{C3380CC4-5D6E-409C-BE32-E72D297353CC}">
              <c16:uniqueId val="{00000001-2FA5-4CC0-8FEA-CFC29F435657}"/>
            </c:ext>
          </c:extLst>
        </c:ser>
        <c:ser>
          <c:idx val="2"/>
          <c:order val="2"/>
          <c:tx>
            <c:strRef>
              <c:f>Sheet1!$D$1</c:f>
              <c:strCache>
                <c:ptCount val="1"/>
                <c:pt idx="0">
                  <c:v>Espionage Attacks (Count)</c:v>
                </c:pt>
              </c:strCache>
            </c:strRef>
          </c:tx>
          <c:invertIfNegative val="0"/>
          <c:cat>
            <c:strRef>
              <c:f>Sheet1!$A$2:$A$6</c:f>
              <c:strCache>
                <c:ptCount val="5"/>
                <c:pt idx="0">
                  <c:v>Healthcare Provider (Hospital)</c:v>
                </c:pt>
                <c:pt idx="1">
                  <c:v>Pharmaceutical Company</c:v>
                </c:pt>
                <c:pt idx="2">
                  <c:v>Academic / Biomedical Research Lab</c:v>
                </c:pt>
                <c:pt idx="3">
                  <c:v>Critical Infrastructure (e.g. Utilities)</c:v>
                </c:pt>
                <c:pt idx="4">
                  <c:v>Defense / Dual‑Use Technology Institute</c:v>
                </c:pt>
              </c:strCache>
            </c:strRef>
          </c:cat>
          <c:val>
            <c:numRef>
              <c:f>Sheet1!$D$2:$D$6</c:f>
              <c:numCache>
                <c:formatCode>General</c:formatCode>
                <c:ptCount val="5"/>
                <c:pt idx="0">
                  <c:v>1</c:v>
                </c:pt>
                <c:pt idx="1">
                  <c:v>3</c:v>
                </c:pt>
                <c:pt idx="2">
                  <c:v>4</c:v>
                </c:pt>
                <c:pt idx="3">
                  <c:v>2</c:v>
                </c:pt>
                <c:pt idx="4">
                  <c:v>6</c:v>
                </c:pt>
              </c:numCache>
            </c:numRef>
          </c:val>
          <c:extLst>
            <c:ext xmlns:c16="http://schemas.microsoft.com/office/drawing/2014/chart" uri="{C3380CC4-5D6E-409C-BE32-E72D297353CC}">
              <c16:uniqueId val="{00000002-2FA5-4CC0-8FEA-CFC29F435657}"/>
            </c:ext>
          </c:extLst>
        </c:ser>
        <c:dLbls>
          <c:showLegendKey val="0"/>
          <c:showVal val="0"/>
          <c:showCatName val="0"/>
          <c:showSerName val="0"/>
          <c:showPercent val="0"/>
          <c:showBubbleSize val="0"/>
        </c:dLbls>
        <c:gapWidth val="150"/>
        <c:shape val="box"/>
        <c:axId val="332681600"/>
        <c:axId val="332683136"/>
        <c:axId val="0"/>
      </c:bar3DChart>
      <c:catAx>
        <c:axId val="332681600"/>
        <c:scaling>
          <c:orientation val="minMax"/>
        </c:scaling>
        <c:delete val="0"/>
        <c:axPos val="b"/>
        <c:numFmt formatCode="General" sourceLinked="0"/>
        <c:majorTickMark val="out"/>
        <c:minorTickMark val="none"/>
        <c:tickLblPos val="nextTo"/>
        <c:crossAx val="332683136"/>
        <c:crosses val="autoZero"/>
        <c:auto val="1"/>
        <c:lblAlgn val="ctr"/>
        <c:lblOffset val="100"/>
        <c:noMultiLvlLbl val="0"/>
      </c:catAx>
      <c:valAx>
        <c:axId val="332683136"/>
        <c:scaling>
          <c:orientation val="minMax"/>
        </c:scaling>
        <c:delete val="0"/>
        <c:axPos val="l"/>
        <c:majorGridlines/>
        <c:numFmt formatCode="General" sourceLinked="1"/>
        <c:majorTickMark val="out"/>
        <c:minorTickMark val="none"/>
        <c:tickLblPos val="nextTo"/>
        <c:crossAx val="332681600"/>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Estimated Usage Share (%)</c:v>
                </c:pt>
              </c:strCache>
            </c:strRef>
          </c:tx>
          <c:dLbls>
            <c:spPr>
              <a:noFill/>
              <a:ln>
                <a:noFill/>
              </a:ln>
              <a:effectLst/>
            </c:spPr>
            <c:txPr>
              <a:bodyPr/>
              <a:lstStyle/>
              <a:p>
                <a:pPr>
                  <a:defRPr sz="1100" b="1" i="0" baseline="0"/>
                </a:pPr>
                <a:endParaRPr lang="en-US"/>
              </a:p>
            </c:txPr>
            <c:showLegendKey val="0"/>
            <c:showVal val="0"/>
            <c:showCatName val="0"/>
            <c:showSerName val="0"/>
            <c:showPercent val="1"/>
            <c:showBubbleSize val="0"/>
            <c:showLeaderLines val="1"/>
            <c:extLst>
              <c:ext xmlns:c15="http://schemas.microsoft.com/office/drawing/2012/chart" uri="{CE6537A1-D6FC-4f65-9D91-7224C49458BB}"/>
            </c:extLst>
          </c:dLbls>
          <c:cat>
            <c:strRef>
              <c:f>Sheet1!$A$2:$A$6</c:f>
              <c:strCache>
                <c:ptCount val="5"/>
                <c:pt idx="0">
                  <c:v>Academic Papers (Peer‑Reviewed Journals)</c:v>
                </c:pt>
                <c:pt idx="1">
                  <c:v>Cybersecurity Industry Reports</c:v>
                </c:pt>
                <c:pt idx="2">
                  <c:v>General News from Reputable Media</c:v>
                </c:pt>
                <c:pt idx="3">
                  <c:v>Specialized Cybersecurity News Sites</c:v>
                </c:pt>
                <c:pt idx="4">
                  <c:v>Government / International Agency Publications</c:v>
                </c:pt>
              </c:strCache>
            </c:strRef>
          </c:cat>
          <c:val>
            <c:numRef>
              <c:f>Sheet1!$B$2:$B$6</c:f>
              <c:numCache>
                <c:formatCode>General</c:formatCode>
                <c:ptCount val="5"/>
                <c:pt idx="0">
                  <c:v>25</c:v>
                </c:pt>
                <c:pt idx="1">
                  <c:v>30</c:v>
                </c:pt>
                <c:pt idx="2">
                  <c:v>15</c:v>
                </c:pt>
                <c:pt idx="3">
                  <c:v>10</c:v>
                </c:pt>
                <c:pt idx="4">
                  <c:v>20</c:v>
                </c:pt>
              </c:numCache>
            </c:numRef>
          </c:val>
          <c:extLst>
            <c:ext xmlns:c16="http://schemas.microsoft.com/office/drawing/2014/chart" uri="{C3380CC4-5D6E-409C-BE32-E72D297353CC}">
              <c16:uniqueId val="{00000000-2602-47C8-A7D1-2446AB134C08}"/>
            </c:ext>
          </c:extLst>
        </c:ser>
        <c:dLbls>
          <c:showLegendKey val="0"/>
          <c:showVal val="0"/>
          <c:showCatName val="0"/>
          <c:showSerName val="0"/>
          <c:showPercent val="1"/>
          <c:showBubbleSize val="0"/>
          <c:showLeaderLines val="1"/>
        </c:dLbls>
      </c:pie3DChart>
      <c:spPr>
        <a:gradFill>
          <a:gsLst>
            <a:gs pos="0">
              <a:schemeClr val="accent1">
                <a:tint val="66000"/>
                <a:satMod val="160000"/>
              </a:schemeClr>
            </a:gs>
            <a:gs pos="50000">
              <a:schemeClr val="accent1">
                <a:tint val="44500"/>
                <a:satMod val="160000"/>
              </a:schemeClr>
            </a:gs>
            <a:gs pos="100000">
              <a:schemeClr val="accent1">
                <a:tint val="23500"/>
                <a:satMod val="160000"/>
              </a:schemeClr>
            </a:gs>
          </a:gsLst>
          <a:lin ang="5400000" scaled="0"/>
        </a:gradFill>
      </c:spPr>
    </c:plotArea>
    <c:legend>
      <c:legendPos val="r"/>
      <c:overlay val="0"/>
      <c:txPr>
        <a:bodyPr/>
        <a:lstStyle/>
        <a:p>
          <a:pPr>
            <a:defRPr sz="1100" b="1" i="1" baseline="0"/>
          </a:pPr>
          <a:endParaRPr lang="en-US"/>
        </a:p>
      </c:txPr>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6"/>
    </mc:Choice>
    <mc:Fallback>
      <c:style val="36"/>
    </mc:Fallback>
  </mc:AlternateContent>
  <c:chart>
    <c:title>
      <c:overlay val="0"/>
    </c:title>
    <c:autoTitleDeleted val="0"/>
    <c:view3D>
      <c:rotX val="15"/>
      <c:rotY val="20"/>
      <c:rAngAx val="1"/>
    </c:view3D>
    <c:floor>
      <c:thickness val="0"/>
    </c:floor>
    <c:sideWall>
      <c:thickness val="0"/>
    </c:sideWall>
    <c:backWall>
      <c:thickness val="0"/>
    </c:backWall>
    <c:plotArea>
      <c:layout>
        <c:manualLayout>
          <c:layoutTarget val="inner"/>
          <c:xMode val="edge"/>
          <c:yMode val="edge"/>
          <c:x val="7.6148111694371537E-2"/>
          <c:y val="0.16697444069491313"/>
          <c:w val="0.62524077719451732"/>
          <c:h val="0.52881983502062246"/>
        </c:manualLayout>
      </c:layout>
      <c:bar3DChart>
        <c:barDir val="col"/>
        <c:grouping val="clustered"/>
        <c:varyColors val="0"/>
        <c:ser>
          <c:idx val="0"/>
          <c:order val="0"/>
          <c:tx>
            <c:strRef>
              <c:f>Sheet1!$B$1</c:f>
              <c:strCache>
                <c:ptCount val="1"/>
                <c:pt idx="0">
                  <c:v>Number of listed techniques per tactic</c:v>
                </c:pt>
              </c:strCache>
            </c:strRef>
          </c:tx>
          <c:invertIfNegative val="0"/>
          <c:cat>
            <c:strRef>
              <c:f>Sheet1!$A$2:$A$10</c:f>
              <c:strCache>
                <c:ptCount val="9"/>
                <c:pt idx="0">
                  <c:v>Initial Access</c:v>
                </c:pt>
                <c:pt idx="1">
                  <c:v>Execution</c:v>
                </c:pt>
                <c:pt idx="2">
                  <c:v>Persistence</c:v>
                </c:pt>
                <c:pt idx="3">
                  <c:v>Privilege Escalation</c:v>
                </c:pt>
                <c:pt idx="4">
                  <c:v>Credential Access</c:v>
                </c:pt>
                <c:pt idx="5">
                  <c:v>Lateral Movement</c:v>
                </c:pt>
                <c:pt idx="6">
                  <c:v>Collection</c:v>
                </c:pt>
                <c:pt idx="7">
                  <c:v>Exfiltration</c:v>
                </c:pt>
                <c:pt idx="8">
                  <c:v>Impact</c:v>
                </c:pt>
              </c:strCache>
            </c:strRef>
          </c:cat>
          <c:val>
            <c:numRef>
              <c:f>Sheet1!$B$2:$B$10</c:f>
              <c:numCache>
                <c:formatCode>General</c:formatCode>
                <c:ptCount val="9"/>
                <c:pt idx="0">
                  <c:v>2</c:v>
                </c:pt>
                <c:pt idx="1">
                  <c:v>1</c:v>
                </c:pt>
                <c:pt idx="2">
                  <c:v>2</c:v>
                </c:pt>
                <c:pt idx="3">
                  <c:v>1</c:v>
                </c:pt>
                <c:pt idx="4">
                  <c:v>1</c:v>
                </c:pt>
                <c:pt idx="5">
                  <c:v>1</c:v>
                </c:pt>
                <c:pt idx="6">
                  <c:v>1</c:v>
                </c:pt>
                <c:pt idx="7">
                  <c:v>1</c:v>
                </c:pt>
                <c:pt idx="8">
                  <c:v>1</c:v>
                </c:pt>
              </c:numCache>
            </c:numRef>
          </c:val>
          <c:extLst>
            <c:ext xmlns:c16="http://schemas.microsoft.com/office/drawing/2014/chart" uri="{C3380CC4-5D6E-409C-BE32-E72D297353CC}">
              <c16:uniqueId val="{00000000-C2BF-4FE0-90C6-62F0AFC80AFB}"/>
            </c:ext>
          </c:extLst>
        </c:ser>
        <c:dLbls>
          <c:showLegendKey val="0"/>
          <c:showVal val="0"/>
          <c:showCatName val="0"/>
          <c:showSerName val="0"/>
          <c:showPercent val="0"/>
          <c:showBubbleSize val="0"/>
        </c:dLbls>
        <c:gapWidth val="150"/>
        <c:shape val="box"/>
        <c:axId val="332776192"/>
        <c:axId val="332777728"/>
        <c:axId val="0"/>
      </c:bar3DChart>
      <c:catAx>
        <c:axId val="332776192"/>
        <c:scaling>
          <c:orientation val="minMax"/>
        </c:scaling>
        <c:delete val="0"/>
        <c:axPos val="b"/>
        <c:numFmt formatCode="General" sourceLinked="0"/>
        <c:majorTickMark val="out"/>
        <c:minorTickMark val="none"/>
        <c:tickLblPos val="nextTo"/>
        <c:crossAx val="332777728"/>
        <c:crosses val="autoZero"/>
        <c:auto val="1"/>
        <c:lblAlgn val="ctr"/>
        <c:lblOffset val="100"/>
        <c:noMultiLvlLbl val="0"/>
      </c:catAx>
      <c:valAx>
        <c:axId val="332777728"/>
        <c:scaling>
          <c:orientation val="minMax"/>
        </c:scaling>
        <c:delete val="0"/>
        <c:axPos val="l"/>
        <c:majorGridlines/>
        <c:numFmt formatCode="General" sourceLinked="1"/>
        <c:majorTickMark val="out"/>
        <c:minorTickMark val="none"/>
        <c:tickLblPos val="nextTo"/>
        <c:crossAx val="332776192"/>
        <c:crosses val="autoZero"/>
        <c:crossBetween val="between"/>
      </c:valAx>
    </c:plotArea>
    <c:legend>
      <c:legendPos val="r"/>
      <c:layout>
        <c:manualLayout>
          <c:xMode val="edge"/>
          <c:yMode val="edge"/>
          <c:x val="0.73379629629629628"/>
          <c:y val="0.27541494813148359"/>
          <c:w val="0.22916666666666666"/>
          <c:h val="0.34589613798275215"/>
        </c:manualLayout>
      </c:layout>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Share of Total TTPs (%)</c:v>
                </c:pt>
              </c:strCache>
            </c:strRef>
          </c:tx>
          <c:dLbls>
            <c:spPr>
              <a:noFill/>
              <a:ln>
                <a:noFill/>
              </a:ln>
              <a:effectLst/>
            </c:spPr>
            <c:txPr>
              <a:bodyPr/>
              <a:lstStyle/>
              <a:p>
                <a:pPr>
                  <a:defRPr b="1" i="1" baseline="0">
                    <a:solidFill>
                      <a:schemeClr val="accent6">
                        <a:lumMod val="20000"/>
                        <a:lumOff val="80000"/>
                      </a:schemeClr>
                    </a:solidFill>
                  </a:defRPr>
                </a:pPr>
                <a:endParaRPr lang="en-US"/>
              </a:p>
            </c:txPr>
            <c:showLegendKey val="0"/>
            <c:showVal val="0"/>
            <c:showCatName val="0"/>
            <c:showSerName val="0"/>
            <c:showPercent val="1"/>
            <c:showBubbleSize val="0"/>
            <c:showLeaderLines val="1"/>
            <c:extLst>
              <c:ext xmlns:c15="http://schemas.microsoft.com/office/drawing/2012/chart" uri="{CE6537A1-D6FC-4f65-9D91-7224C49458BB}"/>
            </c:extLst>
          </c:dLbls>
          <c:cat>
            <c:strRef>
              <c:f>Sheet1!$A$2:$A$10</c:f>
              <c:strCache>
                <c:ptCount val="9"/>
                <c:pt idx="0">
                  <c:v>Initial Access</c:v>
                </c:pt>
                <c:pt idx="1">
                  <c:v>Execution</c:v>
                </c:pt>
                <c:pt idx="2">
                  <c:v>Persistence</c:v>
                </c:pt>
                <c:pt idx="3">
                  <c:v>Privilege Escalation</c:v>
                </c:pt>
                <c:pt idx="4">
                  <c:v>Defense Evasion</c:v>
                </c:pt>
                <c:pt idx="5">
                  <c:v>Credential Access</c:v>
                </c:pt>
                <c:pt idx="6">
                  <c:v>Discovery &amp; Lateral Move</c:v>
                </c:pt>
                <c:pt idx="7">
                  <c:v>Collection &amp; Exfiltration</c:v>
                </c:pt>
                <c:pt idx="8">
                  <c:v>Impact</c:v>
                </c:pt>
              </c:strCache>
            </c:strRef>
          </c:cat>
          <c:val>
            <c:numRef>
              <c:f>Sheet1!$B$2:$B$10</c:f>
              <c:numCache>
                <c:formatCode>General</c:formatCode>
                <c:ptCount val="9"/>
                <c:pt idx="0">
                  <c:v>15</c:v>
                </c:pt>
                <c:pt idx="1">
                  <c:v>10</c:v>
                </c:pt>
                <c:pt idx="2">
                  <c:v>15</c:v>
                </c:pt>
                <c:pt idx="3">
                  <c:v>10</c:v>
                </c:pt>
                <c:pt idx="4">
                  <c:v>10</c:v>
                </c:pt>
                <c:pt idx="5">
                  <c:v>10</c:v>
                </c:pt>
                <c:pt idx="6">
                  <c:v>15</c:v>
                </c:pt>
                <c:pt idx="7">
                  <c:v>10</c:v>
                </c:pt>
                <c:pt idx="8">
                  <c:v>5</c:v>
                </c:pt>
              </c:numCache>
            </c:numRef>
          </c:val>
          <c:extLst>
            <c:ext xmlns:c16="http://schemas.microsoft.com/office/drawing/2014/chart" uri="{C3380CC4-5D6E-409C-BE32-E72D297353CC}">
              <c16:uniqueId val="{00000000-43D8-4BE2-BB84-BEA086B26DA6}"/>
            </c:ext>
          </c:extLst>
        </c:ser>
        <c:dLbls>
          <c:showLegendKey val="0"/>
          <c:showVal val="0"/>
          <c:showCatName val="0"/>
          <c:showSerName val="0"/>
          <c:showPercent val="1"/>
          <c:showBubbleSize val="0"/>
          <c:showLeaderLines val="1"/>
        </c:dLbls>
      </c:pie3DChart>
    </c:plotArea>
    <c:legend>
      <c:legendPos val="r"/>
      <c:overlay val="0"/>
    </c:legend>
    <c:plotVisOnly val="1"/>
    <c:dispBlanksAs val="gap"/>
    <c:showDLblsOverMax val="0"/>
  </c:chart>
  <c:spPr>
    <a:gradFill>
      <a:gsLst>
        <a:gs pos="0">
          <a:schemeClr val="accent5">
            <a:lumMod val="60000"/>
            <a:lumOff val="40000"/>
          </a:schemeClr>
        </a:gs>
        <a:gs pos="50000">
          <a:schemeClr val="accent2">
            <a:lumMod val="20000"/>
            <a:lumOff val="80000"/>
          </a:schemeClr>
        </a:gs>
        <a:gs pos="100000">
          <a:schemeClr val="accent4">
            <a:lumMod val="20000"/>
            <a:lumOff val="80000"/>
          </a:schemeClr>
        </a:gs>
      </a:gsLst>
      <a:lin ang="5400000" scaled="0"/>
    </a:gradFill>
  </c:sp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Sheet1!$B$1</c:f>
              <c:strCache>
                <c:ptCount val="1"/>
                <c:pt idx="0">
                  <c:v>Relative Frequency (1–10)</c:v>
                </c:pt>
              </c:strCache>
            </c:strRef>
          </c:tx>
          <c:invertIfNegative val="0"/>
          <c:cat>
            <c:strRef>
              <c:f>Sheet1!$A$2:$A$5</c:f>
              <c:strCache>
                <c:ptCount val="4"/>
                <c:pt idx="0">
                  <c:v>Security Control Failures</c:v>
                </c:pt>
                <c:pt idx="1">
                  <c:v>Architectural Weaknesses</c:v>
                </c:pt>
                <c:pt idx="2">
                  <c:v>Human Factors</c:v>
                </c:pt>
                <c:pt idx="3">
                  <c:v>Organizational / Process Issues</c:v>
                </c:pt>
              </c:strCache>
            </c:strRef>
          </c:cat>
          <c:val>
            <c:numRef>
              <c:f>Sheet1!$B$2:$B$5</c:f>
              <c:numCache>
                <c:formatCode>General</c:formatCode>
                <c:ptCount val="4"/>
                <c:pt idx="0">
                  <c:v>9</c:v>
                </c:pt>
                <c:pt idx="1">
                  <c:v>7</c:v>
                </c:pt>
                <c:pt idx="2">
                  <c:v>8</c:v>
                </c:pt>
                <c:pt idx="3">
                  <c:v>8</c:v>
                </c:pt>
              </c:numCache>
            </c:numRef>
          </c:val>
          <c:extLst>
            <c:ext xmlns:c16="http://schemas.microsoft.com/office/drawing/2014/chart" uri="{C3380CC4-5D6E-409C-BE32-E72D297353CC}">
              <c16:uniqueId val="{00000000-DA9F-4924-A408-4EDEBEB7DF4C}"/>
            </c:ext>
          </c:extLst>
        </c:ser>
        <c:dLbls>
          <c:showLegendKey val="0"/>
          <c:showVal val="0"/>
          <c:showCatName val="0"/>
          <c:showSerName val="0"/>
          <c:showPercent val="0"/>
          <c:showBubbleSize val="0"/>
        </c:dLbls>
        <c:gapWidth val="150"/>
        <c:shape val="cylinder"/>
        <c:axId val="332785152"/>
        <c:axId val="332786688"/>
        <c:axId val="0"/>
      </c:bar3DChart>
      <c:catAx>
        <c:axId val="332785152"/>
        <c:scaling>
          <c:orientation val="minMax"/>
        </c:scaling>
        <c:delete val="0"/>
        <c:axPos val="b"/>
        <c:numFmt formatCode="General" sourceLinked="0"/>
        <c:majorTickMark val="none"/>
        <c:minorTickMark val="none"/>
        <c:tickLblPos val="nextTo"/>
        <c:crossAx val="332786688"/>
        <c:crosses val="autoZero"/>
        <c:auto val="1"/>
        <c:lblAlgn val="ctr"/>
        <c:lblOffset val="100"/>
        <c:noMultiLvlLbl val="0"/>
      </c:catAx>
      <c:valAx>
        <c:axId val="332786688"/>
        <c:scaling>
          <c:orientation val="minMax"/>
        </c:scaling>
        <c:delete val="0"/>
        <c:axPos val="l"/>
        <c:majorGridlines/>
        <c:title>
          <c:overlay val="0"/>
        </c:title>
        <c:numFmt formatCode="General" sourceLinked="1"/>
        <c:majorTickMark val="none"/>
        <c:minorTickMark val="none"/>
        <c:tickLblPos val="nextTo"/>
        <c:crossAx val="332785152"/>
        <c:crosses val="autoZero"/>
        <c:crossBetween val="between"/>
      </c:valAx>
      <c:dTable>
        <c:showHorzBorder val="1"/>
        <c:showVertBorder val="1"/>
        <c:showOutline val="1"/>
        <c:showKeys val="1"/>
      </c:dTable>
    </c:plotArea>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1"/>
    </mc:Choice>
    <mc:Fallback>
      <c:style val="31"/>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Estimated Share of Breach Contribution (%)</c:v>
                </c:pt>
              </c:strCache>
            </c:strRef>
          </c:tx>
          <c:dLbls>
            <c:spPr>
              <a:noFill/>
              <a:ln>
                <a:noFill/>
              </a:ln>
              <a:effectLst/>
            </c:spPr>
            <c:txPr>
              <a:bodyPr/>
              <a:lstStyle/>
              <a:p>
                <a:pPr>
                  <a:defRPr b="1" i="0" baseline="0">
                    <a:solidFill>
                      <a:srgbClr val="002060"/>
                    </a:solidFill>
                  </a:defRPr>
                </a:pPr>
                <a:endParaRPr lang="en-US"/>
              </a:p>
            </c:txPr>
            <c:showLegendKey val="0"/>
            <c:showVal val="0"/>
            <c:showCatName val="0"/>
            <c:showSerName val="0"/>
            <c:showPercent val="1"/>
            <c:showBubbleSize val="0"/>
            <c:showLeaderLines val="1"/>
            <c:extLst>
              <c:ext xmlns:c15="http://schemas.microsoft.com/office/drawing/2012/chart" uri="{CE6537A1-D6FC-4f65-9D91-7224C49458BB}"/>
            </c:extLst>
          </c:dLbls>
          <c:cat>
            <c:strRef>
              <c:f>Sheet1!$A$2:$A$9</c:f>
              <c:strCache>
                <c:ptCount val="8"/>
                <c:pt idx="0">
                  <c:v>Outdated / Unpatched Software</c:v>
                </c:pt>
                <c:pt idx="1">
                  <c:v>Ineffective Endpoint Protection</c:v>
                </c:pt>
                <c:pt idx="2">
                  <c:v>Misconfigured Firewalls / Network Defenses</c:v>
                </c:pt>
                <c:pt idx="3">
                  <c:v>Weak Access Controls / Excessive Privileges</c:v>
                </c:pt>
                <c:pt idx="4">
                  <c:v>Insufficient Network Segmentation</c:v>
                </c:pt>
                <c:pt idx="5">
                  <c:v>Phishing &amp; Social Engineering Success</c:v>
                </c:pt>
                <c:pt idx="6">
                  <c:v>Lack of Security Awareness / Training</c:v>
                </c:pt>
                <c:pt idx="7">
                  <c:v>Poor Incident Response / Slow Detection</c:v>
                </c:pt>
              </c:strCache>
            </c:strRef>
          </c:cat>
          <c:val>
            <c:numRef>
              <c:f>Sheet1!$B$2:$B$9</c:f>
              <c:numCache>
                <c:formatCode>General</c:formatCode>
                <c:ptCount val="8"/>
                <c:pt idx="0">
                  <c:v>20</c:v>
                </c:pt>
                <c:pt idx="1">
                  <c:v>15</c:v>
                </c:pt>
                <c:pt idx="2">
                  <c:v>10</c:v>
                </c:pt>
                <c:pt idx="3">
                  <c:v>10</c:v>
                </c:pt>
                <c:pt idx="4">
                  <c:v>10</c:v>
                </c:pt>
                <c:pt idx="5">
                  <c:v>15</c:v>
                </c:pt>
                <c:pt idx="6">
                  <c:v>10</c:v>
                </c:pt>
                <c:pt idx="7">
                  <c:v>10</c:v>
                </c:pt>
              </c:numCache>
            </c:numRef>
          </c:val>
          <c:extLst>
            <c:ext xmlns:c16="http://schemas.microsoft.com/office/drawing/2014/chart" uri="{C3380CC4-5D6E-409C-BE32-E72D297353CC}">
              <c16:uniqueId val="{00000000-C82D-4388-B782-4090000D2E75}"/>
            </c:ext>
          </c:extLst>
        </c:ser>
        <c:dLbls>
          <c:showLegendKey val="0"/>
          <c:showVal val="0"/>
          <c:showCatName val="0"/>
          <c:showSerName val="0"/>
          <c:showPercent val="1"/>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0"/>
    </mc:Choice>
    <mc:Fallback>
      <c:style val="40"/>
    </mc:Fallback>
  </mc:AlternateContent>
  <c:chart>
    <c:autoTitleDeleted val="1"/>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Sheet1!$B$1</c:f>
              <c:strCache>
                <c:ptCount val="1"/>
                <c:pt idx="0">
                  <c:v>Implementation Effort (1–10)</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Sheet1!$A$2:$A$11</c:f>
              <c:strCache>
                <c:ptCount val="10"/>
                <c:pt idx="0">
                  <c:v>Email Security &amp; Anti‑Phishing</c:v>
                </c:pt>
                <c:pt idx="1">
                  <c:v>Employee Training &amp; Awareness</c:v>
                </c:pt>
                <c:pt idx="2">
                  <c:v>Patch Management &amp; Vulnerability Fixes</c:v>
                </c:pt>
                <c:pt idx="3">
                  <c:v>Endpoint Detection &amp; Response (EDR)</c:v>
                </c:pt>
                <c:pt idx="4">
                  <c:v>Zero Trust &amp; Strong Access Controls</c:v>
                </c:pt>
                <c:pt idx="5">
                  <c:v>Multi‑Factor Authentication (MFA)</c:v>
                </c:pt>
                <c:pt idx="6">
                  <c:v>Network Segmentation</c:v>
                </c:pt>
                <c:pt idx="7">
                  <c:v>Firewalls &amp; IDS Enhancements</c:v>
                </c:pt>
                <c:pt idx="8">
                  <c:v>Log Management &amp; SIEM</c:v>
                </c:pt>
                <c:pt idx="9">
                  <c:v>Incident Response Planning &amp; Drills</c:v>
                </c:pt>
              </c:strCache>
            </c:strRef>
          </c:cat>
          <c:val>
            <c:numRef>
              <c:f>Sheet1!$B$2:$B$11</c:f>
              <c:numCache>
                <c:formatCode>General</c:formatCode>
                <c:ptCount val="10"/>
                <c:pt idx="0">
                  <c:v>6</c:v>
                </c:pt>
                <c:pt idx="1">
                  <c:v>4</c:v>
                </c:pt>
                <c:pt idx="2">
                  <c:v>7</c:v>
                </c:pt>
                <c:pt idx="3">
                  <c:v>8</c:v>
                </c:pt>
                <c:pt idx="4">
                  <c:v>8</c:v>
                </c:pt>
                <c:pt idx="5">
                  <c:v>5</c:v>
                </c:pt>
                <c:pt idx="6">
                  <c:v>7</c:v>
                </c:pt>
                <c:pt idx="7">
                  <c:v>6</c:v>
                </c:pt>
                <c:pt idx="8">
                  <c:v>8</c:v>
                </c:pt>
                <c:pt idx="9">
                  <c:v>6</c:v>
                </c:pt>
              </c:numCache>
            </c:numRef>
          </c:val>
          <c:extLst>
            <c:ext xmlns:c16="http://schemas.microsoft.com/office/drawing/2014/chart" uri="{C3380CC4-5D6E-409C-BE32-E72D297353CC}">
              <c16:uniqueId val="{00000000-90A9-4BB5-BFBC-FD93D4140361}"/>
            </c:ext>
          </c:extLst>
        </c:ser>
        <c:ser>
          <c:idx val="1"/>
          <c:order val="1"/>
          <c:tx>
            <c:strRef>
              <c:f>Sheet1!$C$1</c:f>
              <c:strCache>
                <c:ptCount val="1"/>
                <c:pt idx="0">
                  <c:v>Priority Level (1–10)</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Sheet1!$A$2:$A$11</c:f>
              <c:strCache>
                <c:ptCount val="10"/>
                <c:pt idx="0">
                  <c:v>Email Security &amp; Anti‑Phishing</c:v>
                </c:pt>
                <c:pt idx="1">
                  <c:v>Employee Training &amp; Awareness</c:v>
                </c:pt>
                <c:pt idx="2">
                  <c:v>Patch Management &amp; Vulnerability Fixes</c:v>
                </c:pt>
                <c:pt idx="3">
                  <c:v>Endpoint Detection &amp; Response (EDR)</c:v>
                </c:pt>
                <c:pt idx="4">
                  <c:v>Zero Trust &amp; Strong Access Controls</c:v>
                </c:pt>
                <c:pt idx="5">
                  <c:v>Multi‑Factor Authentication (MFA)</c:v>
                </c:pt>
                <c:pt idx="6">
                  <c:v>Network Segmentation</c:v>
                </c:pt>
                <c:pt idx="7">
                  <c:v>Firewalls &amp; IDS Enhancements</c:v>
                </c:pt>
                <c:pt idx="8">
                  <c:v>Log Management &amp; SIEM</c:v>
                </c:pt>
                <c:pt idx="9">
                  <c:v>Incident Response Planning &amp; Drills</c:v>
                </c:pt>
              </c:strCache>
            </c:strRef>
          </c:cat>
          <c:val>
            <c:numRef>
              <c:f>Sheet1!$C$2:$C$11</c:f>
              <c:numCache>
                <c:formatCode>General</c:formatCode>
                <c:ptCount val="10"/>
                <c:pt idx="0">
                  <c:v>10</c:v>
                </c:pt>
                <c:pt idx="1">
                  <c:v>9</c:v>
                </c:pt>
                <c:pt idx="2">
                  <c:v>9</c:v>
                </c:pt>
                <c:pt idx="3">
                  <c:v>9</c:v>
                </c:pt>
                <c:pt idx="4">
                  <c:v>10</c:v>
                </c:pt>
                <c:pt idx="5">
                  <c:v>9</c:v>
                </c:pt>
                <c:pt idx="6">
                  <c:v>8</c:v>
                </c:pt>
                <c:pt idx="7">
                  <c:v>8</c:v>
                </c:pt>
                <c:pt idx="8">
                  <c:v>9</c:v>
                </c:pt>
                <c:pt idx="9">
                  <c:v>10</c:v>
                </c:pt>
              </c:numCache>
            </c:numRef>
          </c:val>
          <c:extLst>
            <c:ext xmlns:c16="http://schemas.microsoft.com/office/drawing/2014/chart" uri="{C3380CC4-5D6E-409C-BE32-E72D297353CC}">
              <c16:uniqueId val="{00000001-90A9-4BB5-BFBC-FD93D4140361}"/>
            </c:ext>
          </c:extLst>
        </c:ser>
        <c:dLbls>
          <c:showLegendKey val="0"/>
          <c:showVal val="1"/>
          <c:showCatName val="0"/>
          <c:showSerName val="0"/>
          <c:showPercent val="0"/>
          <c:showBubbleSize val="0"/>
        </c:dLbls>
        <c:gapWidth val="150"/>
        <c:shape val="cylinder"/>
        <c:axId val="34240384"/>
        <c:axId val="34241920"/>
        <c:axId val="0"/>
      </c:bar3DChart>
      <c:catAx>
        <c:axId val="34240384"/>
        <c:scaling>
          <c:orientation val="minMax"/>
        </c:scaling>
        <c:delete val="0"/>
        <c:axPos val="b"/>
        <c:numFmt formatCode="General" sourceLinked="0"/>
        <c:majorTickMark val="none"/>
        <c:minorTickMark val="none"/>
        <c:tickLblPos val="nextTo"/>
        <c:crossAx val="34241920"/>
        <c:crosses val="autoZero"/>
        <c:auto val="1"/>
        <c:lblAlgn val="ctr"/>
        <c:lblOffset val="100"/>
        <c:noMultiLvlLbl val="0"/>
      </c:catAx>
      <c:valAx>
        <c:axId val="34241920"/>
        <c:scaling>
          <c:orientation val="minMax"/>
        </c:scaling>
        <c:delete val="1"/>
        <c:axPos val="l"/>
        <c:numFmt formatCode="General" sourceLinked="1"/>
        <c:majorTickMark val="none"/>
        <c:minorTickMark val="none"/>
        <c:tickLblPos val="nextTo"/>
        <c:crossAx val="34240384"/>
        <c:crosses val="autoZero"/>
        <c:crossBetween val="between"/>
      </c:valAx>
    </c:plotArea>
    <c:legend>
      <c:legendPos val="t"/>
      <c:overlay val="0"/>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hart>
    <c:title>
      <c:overlay val="0"/>
    </c:title>
    <c:autoTitleDeleted val="0"/>
    <c:plotArea>
      <c:layout/>
      <c:pieChart>
        <c:varyColors val="1"/>
        <c:ser>
          <c:idx val="0"/>
          <c:order val="0"/>
          <c:tx>
            <c:strRef>
              <c:f>Sheet1!$B$1</c:f>
              <c:strCache>
                <c:ptCount val="1"/>
                <c:pt idx="0">
                  <c:v>Share of Total Focus (%)</c:v>
                </c:pt>
              </c:strCache>
            </c:strRef>
          </c:tx>
          <c:dLbls>
            <c:spPr>
              <a:noFill/>
              <a:ln>
                <a:noFill/>
              </a:ln>
              <a:effectLst/>
            </c:spPr>
            <c:txPr>
              <a:bodyPr/>
              <a:lstStyle/>
              <a:p>
                <a:pPr>
                  <a:defRPr sz="1100" b="1" i="0" baseline="0"/>
                </a:pPr>
                <a:endParaRPr lang="en-US"/>
              </a:p>
            </c:txPr>
            <c:showLegendKey val="0"/>
            <c:showVal val="0"/>
            <c:showCatName val="0"/>
            <c:showSerName val="0"/>
            <c:showPercent val="1"/>
            <c:showBubbleSize val="0"/>
            <c:showLeaderLines val="1"/>
            <c:extLst>
              <c:ext xmlns:c15="http://schemas.microsoft.com/office/drawing/2012/chart" uri="{CE6537A1-D6FC-4f65-9D91-7224C49458BB}"/>
            </c:extLst>
          </c:dLbls>
          <c:cat>
            <c:strRef>
              <c:f>Sheet1!$A$2:$A$7</c:f>
              <c:strCache>
                <c:ptCount val="6"/>
                <c:pt idx="0">
                  <c:v>Initial Access (e.g., Spearphishing)</c:v>
                </c:pt>
                <c:pt idx="1">
                  <c:v>Credential Access</c:v>
                </c:pt>
                <c:pt idx="2">
                  <c:v>Persistence &amp; Lateral Movement</c:v>
                </c:pt>
                <c:pt idx="3">
                  <c:v>Defense Evasion &amp; Execution</c:v>
                </c:pt>
                <c:pt idx="4">
                  <c:v>Exfiltration &amp; Impact</c:v>
                </c:pt>
                <c:pt idx="5">
                  <c:v>Organizational Resilience</c:v>
                </c:pt>
              </c:strCache>
            </c:strRef>
          </c:cat>
          <c:val>
            <c:numRef>
              <c:f>Sheet1!$B$2:$B$7</c:f>
              <c:numCache>
                <c:formatCode>General</c:formatCode>
                <c:ptCount val="6"/>
                <c:pt idx="0">
                  <c:v>25</c:v>
                </c:pt>
                <c:pt idx="1">
                  <c:v>15</c:v>
                </c:pt>
                <c:pt idx="2">
                  <c:v>20</c:v>
                </c:pt>
                <c:pt idx="3">
                  <c:v>15</c:v>
                </c:pt>
                <c:pt idx="4">
                  <c:v>15</c:v>
                </c:pt>
                <c:pt idx="5">
                  <c:v>10</c:v>
                </c:pt>
              </c:numCache>
            </c:numRef>
          </c:val>
          <c:extLst>
            <c:ext xmlns:c16="http://schemas.microsoft.com/office/drawing/2014/chart" uri="{C3380CC4-5D6E-409C-BE32-E72D297353CC}">
              <c16:uniqueId val="{00000000-F323-4B18-8B04-23108A410C77}"/>
            </c:ext>
          </c:extLst>
        </c:ser>
        <c:dLbls>
          <c:showLegendKey val="0"/>
          <c:showVal val="0"/>
          <c:showCatName val="0"/>
          <c:showSerName val="0"/>
          <c:showPercent val="1"/>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9"/>
    </mc:Choice>
    <mc:Fallback>
      <c:style val="39"/>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Sheet1!$B$1</c:f>
              <c:strCache>
                <c:ptCount val="1"/>
                <c:pt idx="0">
                  <c:v>Relative Usage Level (1–10)</c:v>
                </c:pt>
              </c:strCache>
            </c:strRef>
          </c:tx>
          <c:invertIfNegative val="0"/>
          <c:cat>
            <c:strRef>
              <c:f>Sheet1!$A$2:$A$7</c:f>
              <c:strCache>
                <c:ptCount val="6"/>
                <c:pt idx="0">
                  <c:v>Peer‑Reviewed Journals</c:v>
                </c:pt>
                <c:pt idx="1">
                  <c:v>Industry Threat Intelligence Reports</c:v>
                </c:pt>
                <c:pt idx="2">
                  <c:v>Government / International Agency Reports</c:v>
                </c:pt>
                <c:pt idx="3">
                  <c:v>General News from Reputable Media</c:v>
                </c:pt>
                <c:pt idx="4">
                  <c:v>Specialized Cybersecurity News &amp; Blogs</c:v>
                </c:pt>
                <c:pt idx="5">
                  <c:v>Vendor Whitepapers / Technical Guides</c:v>
                </c:pt>
              </c:strCache>
            </c:strRef>
          </c:cat>
          <c:val>
            <c:numRef>
              <c:f>Sheet1!$B$2:$B$7</c:f>
              <c:numCache>
                <c:formatCode>General</c:formatCode>
                <c:ptCount val="6"/>
                <c:pt idx="0">
                  <c:v>9</c:v>
                </c:pt>
                <c:pt idx="1">
                  <c:v>8</c:v>
                </c:pt>
                <c:pt idx="2">
                  <c:v>8</c:v>
                </c:pt>
                <c:pt idx="3">
                  <c:v>6</c:v>
                </c:pt>
                <c:pt idx="4">
                  <c:v>7</c:v>
                </c:pt>
                <c:pt idx="5">
                  <c:v>7</c:v>
                </c:pt>
              </c:numCache>
            </c:numRef>
          </c:val>
          <c:extLst>
            <c:ext xmlns:c16="http://schemas.microsoft.com/office/drawing/2014/chart" uri="{C3380CC4-5D6E-409C-BE32-E72D297353CC}">
              <c16:uniqueId val="{00000000-411E-4E00-935D-016FEF38D8CA}"/>
            </c:ext>
          </c:extLst>
        </c:ser>
        <c:dLbls>
          <c:showLegendKey val="0"/>
          <c:showVal val="0"/>
          <c:showCatName val="0"/>
          <c:showSerName val="0"/>
          <c:showPercent val="0"/>
          <c:showBubbleSize val="0"/>
        </c:dLbls>
        <c:gapWidth val="150"/>
        <c:shape val="cylinder"/>
        <c:axId val="34318976"/>
        <c:axId val="34324864"/>
        <c:axId val="0"/>
      </c:bar3DChart>
      <c:catAx>
        <c:axId val="34318976"/>
        <c:scaling>
          <c:orientation val="minMax"/>
        </c:scaling>
        <c:delete val="0"/>
        <c:axPos val="b"/>
        <c:numFmt formatCode="General" sourceLinked="0"/>
        <c:majorTickMark val="out"/>
        <c:minorTickMark val="none"/>
        <c:tickLblPos val="nextTo"/>
        <c:crossAx val="34324864"/>
        <c:crosses val="autoZero"/>
        <c:auto val="1"/>
        <c:lblAlgn val="ctr"/>
        <c:lblOffset val="100"/>
        <c:noMultiLvlLbl val="0"/>
      </c:catAx>
      <c:valAx>
        <c:axId val="34324864"/>
        <c:scaling>
          <c:orientation val="minMax"/>
        </c:scaling>
        <c:delete val="0"/>
        <c:axPos val="l"/>
        <c:majorGridlines/>
        <c:numFmt formatCode="General" sourceLinked="1"/>
        <c:majorTickMark val="out"/>
        <c:minorTickMark val="none"/>
        <c:tickLblPos val="nextTo"/>
        <c:crossAx val="34318976"/>
        <c:crosses val="autoZero"/>
        <c:crossBetween val="between"/>
      </c:valAx>
    </c:plotArea>
    <c:legend>
      <c:legendPos val="r"/>
      <c:overlay val="0"/>
    </c:legend>
    <c:plotVisOnly val="1"/>
    <c:dispBlanksAs val="gap"/>
    <c:showDLblsOverMax val="0"/>
  </c:chart>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Estimated Effort Share (%)</c:v>
                </c:pt>
              </c:strCache>
            </c:strRef>
          </c:tx>
          <c:dLbls>
            <c:spPr>
              <a:noFill/>
              <a:ln>
                <a:noFill/>
              </a:ln>
              <a:effectLst/>
            </c:spPr>
            <c:txPr>
              <a:bodyPr/>
              <a:lstStyle/>
              <a:p>
                <a:pPr>
                  <a:defRPr sz="1100" baseline="0"/>
                </a:pPr>
                <a:endParaRPr lang="en-US"/>
              </a:p>
            </c:txPr>
            <c:showLegendKey val="0"/>
            <c:showVal val="0"/>
            <c:showCatName val="0"/>
            <c:showSerName val="0"/>
            <c:showPercent val="1"/>
            <c:showBubbleSize val="0"/>
            <c:showLeaderLines val="1"/>
            <c:extLst>
              <c:ext xmlns:c15="http://schemas.microsoft.com/office/drawing/2012/chart" uri="{CE6537A1-D6FC-4f65-9D91-7224C49458BB}"/>
            </c:extLst>
          </c:dLbls>
          <c:cat>
            <c:strRef>
              <c:f>Sheet1!$A$2:$A$7</c:f>
              <c:strCache>
                <c:ptCount val="6"/>
                <c:pt idx="0">
                  <c:v>Collecting and Reviewing Scholarly Articles</c:v>
                </c:pt>
                <c:pt idx="1">
                  <c:v>Reviewing Industry and Vendor Reports</c:v>
                </c:pt>
                <c:pt idx="2">
                  <c:v>Consulting Government / Standards Documents</c:v>
                </c:pt>
                <c:pt idx="3">
                  <c:v>Compiling and Formatting Citations</c:v>
                </c:pt>
                <c:pt idx="4">
                  <c:v>Building Visual Aids (Diagrams, Matrices)</c:v>
                </c:pt>
                <c:pt idx="5">
                  <c:v>Writing Analysis and Recommendations</c:v>
                </c:pt>
              </c:strCache>
            </c:strRef>
          </c:cat>
          <c:val>
            <c:numRef>
              <c:f>Sheet1!$B$2:$B$7</c:f>
              <c:numCache>
                <c:formatCode>General</c:formatCode>
                <c:ptCount val="6"/>
                <c:pt idx="0">
                  <c:v>25</c:v>
                </c:pt>
                <c:pt idx="1">
                  <c:v>20</c:v>
                </c:pt>
                <c:pt idx="2">
                  <c:v>15</c:v>
                </c:pt>
                <c:pt idx="3">
                  <c:v>10</c:v>
                </c:pt>
                <c:pt idx="4">
                  <c:v>15</c:v>
                </c:pt>
                <c:pt idx="5">
                  <c:v>15</c:v>
                </c:pt>
              </c:numCache>
            </c:numRef>
          </c:val>
          <c:extLst>
            <c:ext xmlns:c16="http://schemas.microsoft.com/office/drawing/2014/chart" uri="{C3380CC4-5D6E-409C-BE32-E72D297353CC}">
              <c16:uniqueId val="{00000000-539F-4FDA-844F-D8BCB4EFEC70}"/>
            </c:ext>
          </c:extLst>
        </c:ser>
        <c:dLbls>
          <c:showLegendKey val="0"/>
          <c:showVal val="0"/>
          <c:showCatName val="0"/>
          <c:showSerName val="0"/>
          <c:showPercent val="1"/>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9"/>
    </mc:Choice>
    <mc:Fallback>
      <c:style val="39"/>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Sheet1!$B$1</c:f>
              <c:strCache>
                <c:ptCount val="1"/>
                <c:pt idx="0">
                  <c:v>Relative Analytical Depth (1–10)</c:v>
                </c:pt>
              </c:strCache>
            </c:strRef>
          </c:tx>
          <c:invertIfNegative val="0"/>
          <c:cat>
            <c:strRef>
              <c:f>Sheet1!$A$2:$A$7</c:f>
              <c:strCache>
                <c:ptCount val="6"/>
                <c:pt idx="0">
                  <c:v>Introduction (6.1)</c:v>
                </c:pt>
                <c:pt idx="1">
                  <c:v>Attack Overview (6.2)</c:v>
                </c:pt>
                <c:pt idx="2">
                  <c:v>TTP Mapping (6.3)</c:v>
                </c:pt>
                <c:pt idx="3">
                  <c:v>Root Cause Analysis (6.4)</c:v>
                </c:pt>
                <c:pt idx="4">
                  <c:v>Strategic Recommendations (6.5)</c:v>
                </c:pt>
                <c:pt idx="5">
                  <c:v>Conclusion (6.6)</c:v>
                </c:pt>
              </c:strCache>
            </c:strRef>
          </c:cat>
          <c:val>
            <c:numRef>
              <c:f>Sheet1!$B$2:$B$7</c:f>
              <c:numCache>
                <c:formatCode>General</c:formatCode>
                <c:ptCount val="6"/>
                <c:pt idx="0">
                  <c:v>6</c:v>
                </c:pt>
                <c:pt idx="1">
                  <c:v>8</c:v>
                </c:pt>
                <c:pt idx="2">
                  <c:v>9</c:v>
                </c:pt>
                <c:pt idx="3">
                  <c:v>9</c:v>
                </c:pt>
                <c:pt idx="4">
                  <c:v>8</c:v>
                </c:pt>
                <c:pt idx="5">
                  <c:v>7</c:v>
                </c:pt>
              </c:numCache>
            </c:numRef>
          </c:val>
          <c:extLst>
            <c:ext xmlns:c16="http://schemas.microsoft.com/office/drawing/2014/chart" uri="{C3380CC4-5D6E-409C-BE32-E72D297353CC}">
              <c16:uniqueId val="{00000000-0DAA-428E-AD7B-61F77BC82536}"/>
            </c:ext>
          </c:extLst>
        </c:ser>
        <c:dLbls>
          <c:showLegendKey val="0"/>
          <c:showVal val="0"/>
          <c:showCatName val="0"/>
          <c:showSerName val="0"/>
          <c:showPercent val="0"/>
          <c:showBubbleSize val="0"/>
        </c:dLbls>
        <c:gapWidth val="150"/>
        <c:shape val="box"/>
        <c:axId val="34336128"/>
        <c:axId val="338306176"/>
        <c:axId val="0"/>
      </c:bar3DChart>
      <c:catAx>
        <c:axId val="34336128"/>
        <c:scaling>
          <c:orientation val="minMax"/>
        </c:scaling>
        <c:delete val="0"/>
        <c:axPos val="b"/>
        <c:numFmt formatCode="General" sourceLinked="0"/>
        <c:majorTickMark val="out"/>
        <c:minorTickMark val="none"/>
        <c:tickLblPos val="nextTo"/>
        <c:crossAx val="338306176"/>
        <c:crosses val="autoZero"/>
        <c:auto val="1"/>
        <c:lblAlgn val="ctr"/>
        <c:lblOffset val="100"/>
        <c:noMultiLvlLbl val="0"/>
      </c:catAx>
      <c:valAx>
        <c:axId val="338306176"/>
        <c:scaling>
          <c:orientation val="minMax"/>
        </c:scaling>
        <c:delete val="0"/>
        <c:axPos val="l"/>
        <c:majorGridlines/>
        <c:numFmt formatCode="General" sourceLinked="1"/>
        <c:majorTickMark val="out"/>
        <c:minorTickMark val="none"/>
        <c:tickLblPos val="nextTo"/>
        <c:crossAx val="34336128"/>
        <c:crosses val="autoZero"/>
        <c:crossBetween val="between"/>
      </c:valAx>
    </c:plotArea>
    <c:legend>
      <c:legendPos val="r"/>
      <c:overlay val="0"/>
    </c:legend>
    <c:plotVisOnly val="1"/>
    <c:dispBlanksAs val="gap"/>
    <c:showDLblsOverMax val="0"/>
  </c:chart>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9"/>
    </mc:Choice>
    <mc:Fallback>
      <c:style val="29"/>
    </mc:Fallback>
  </mc:AlternateContent>
  <c:chart>
    <c:title>
      <c:overlay val="0"/>
    </c:title>
    <c:autoTitleDeleted val="0"/>
    <c:plotArea>
      <c:layout/>
      <c:pieChart>
        <c:varyColors val="1"/>
        <c:ser>
          <c:idx val="0"/>
          <c:order val="0"/>
          <c:tx>
            <c:strRef>
              <c:f>Sheet1!$B$1</c:f>
              <c:strCache>
                <c:ptCount val="1"/>
                <c:pt idx="0">
                  <c:v>Suggested Share of Total Report Length (%)</c:v>
                </c:pt>
              </c:strCache>
            </c:strRef>
          </c:tx>
          <c:dLbls>
            <c:spPr>
              <a:noFill/>
              <a:ln>
                <a:noFill/>
              </a:ln>
              <a:effectLst/>
            </c:spPr>
            <c:txPr>
              <a:bodyPr/>
              <a:lstStyle/>
              <a:p>
                <a:pPr>
                  <a:defRPr sz="1100" b="1" i="1" baseline="0"/>
                </a:pPr>
                <a:endParaRPr lang="en-US"/>
              </a:p>
            </c:txPr>
            <c:showLegendKey val="0"/>
            <c:showVal val="0"/>
            <c:showCatName val="0"/>
            <c:showSerName val="0"/>
            <c:showPercent val="1"/>
            <c:showBubbleSize val="0"/>
            <c:showLeaderLines val="1"/>
            <c:extLst>
              <c:ext xmlns:c15="http://schemas.microsoft.com/office/drawing/2012/chart" uri="{CE6537A1-D6FC-4f65-9D91-7224C49458BB}"/>
            </c:extLst>
          </c:dLbls>
          <c:cat>
            <c:strRef>
              <c:f>Sheet1!$A$2:$A$7</c:f>
              <c:strCache>
                <c:ptCount val="6"/>
                <c:pt idx="0">
                  <c:v>Introduction (6.1)</c:v>
                </c:pt>
                <c:pt idx="1">
                  <c:v>Attack Overview (6.2)</c:v>
                </c:pt>
                <c:pt idx="2">
                  <c:v>TTP Mapping (6.3)</c:v>
                </c:pt>
                <c:pt idx="3">
                  <c:v>Root Cause Analysis (6.4)</c:v>
                </c:pt>
                <c:pt idx="4">
                  <c:v>Strategic Recommendations (6.5)</c:v>
                </c:pt>
                <c:pt idx="5">
                  <c:v>Conclusion (6.6)</c:v>
                </c:pt>
              </c:strCache>
            </c:strRef>
          </c:cat>
          <c:val>
            <c:numRef>
              <c:f>Sheet1!$B$2:$B$7</c:f>
              <c:numCache>
                <c:formatCode>General</c:formatCode>
                <c:ptCount val="6"/>
                <c:pt idx="0">
                  <c:v>10</c:v>
                </c:pt>
                <c:pt idx="1">
                  <c:v>20</c:v>
                </c:pt>
                <c:pt idx="2">
                  <c:v>20</c:v>
                </c:pt>
                <c:pt idx="3">
                  <c:v>15</c:v>
                </c:pt>
                <c:pt idx="4">
                  <c:v>25</c:v>
                </c:pt>
                <c:pt idx="5">
                  <c:v>10</c:v>
                </c:pt>
              </c:numCache>
            </c:numRef>
          </c:val>
          <c:extLst>
            <c:ext xmlns:c16="http://schemas.microsoft.com/office/drawing/2014/chart" uri="{C3380CC4-5D6E-409C-BE32-E72D297353CC}">
              <c16:uniqueId val="{00000000-3993-4B48-82A1-514F93060947}"/>
            </c:ext>
          </c:extLst>
        </c:ser>
        <c:dLbls>
          <c:showLegendKey val="0"/>
          <c:showVal val="0"/>
          <c:showCatName val="0"/>
          <c:showSerName val="0"/>
          <c:showPercent val="1"/>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8"/>
    </mc:Choice>
    <mc:Fallback>
      <c:style val="28"/>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Relative Testing Focus Share (%)</c:v>
                </c:pt>
              </c:strCache>
            </c:strRef>
          </c:tx>
          <c:dLbls>
            <c:spPr>
              <a:noFill/>
              <a:ln>
                <a:noFill/>
              </a:ln>
              <a:effectLst/>
            </c:spPr>
            <c:txPr>
              <a:bodyPr/>
              <a:lstStyle/>
              <a:p>
                <a:pPr>
                  <a:defRPr sz="1100" b="1" i="0" baseline="0"/>
                </a:pPr>
                <a:endParaRPr lang="en-US"/>
              </a:p>
            </c:txPr>
            <c:showLegendKey val="0"/>
            <c:showVal val="0"/>
            <c:showCatName val="0"/>
            <c:showSerName val="0"/>
            <c:showPercent val="1"/>
            <c:showBubbleSize val="0"/>
            <c:showLeaderLines val="1"/>
            <c:extLst>
              <c:ext xmlns:c15="http://schemas.microsoft.com/office/drawing/2012/chart" uri="{CE6537A1-D6FC-4f65-9D91-7224C49458BB}"/>
            </c:extLst>
          </c:dLbls>
          <c:cat>
            <c:strRef>
              <c:f>Sheet1!$A$2:$A$7</c:f>
              <c:strCache>
                <c:ptCount val="6"/>
                <c:pt idx="0">
                  <c:v>Active Directory (On‑Prem)</c:v>
                </c:pt>
                <c:pt idx="1">
                  <c:v>AWS Virtual Private Cloud (VPC)</c:v>
                </c:pt>
                <c:pt idx="2">
                  <c:v>CI/CD Pipelines</c:v>
                </c:pt>
                <c:pt idx="3">
                  <c:v>Public‑Facing Web Applications</c:v>
                </c:pt>
                <c:pt idx="4">
                  <c:v>Internal Business Applications</c:v>
                </c:pt>
                <c:pt idx="5">
                  <c:v>Supporting Infrastructure &amp; Services</c:v>
                </c:pt>
              </c:strCache>
            </c:strRef>
          </c:cat>
          <c:val>
            <c:numRef>
              <c:f>Sheet1!$B$2:$B$7</c:f>
              <c:numCache>
                <c:formatCode>General</c:formatCode>
                <c:ptCount val="6"/>
                <c:pt idx="0">
                  <c:v>25</c:v>
                </c:pt>
                <c:pt idx="1">
                  <c:v>25</c:v>
                </c:pt>
                <c:pt idx="2">
                  <c:v>20</c:v>
                </c:pt>
                <c:pt idx="3">
                  <c:v>10</c:v>
                </c:pt>
                <c:pt idx="4">
                  <c:v>10</c:v>
                </c:pt>
                <c:pt idx="5">
                  <c:v>10</c:v>
                </c:pt>
              </c:numCache>
            </c:numRef>
          </c:val>
          <c:extLst>
            <c:ext xmlns:c16="http://schemas.microsoft.com/office/drawing/2014/chart" uri="{C3380CC4-5D6E-409C-BE32-E72D297353CC}">
              <c16:uniqueId val="{00000000-C219-4677-ABCB-C1DBFD0AE9FA}"/>
            </c:ext>
          </c:extLst>
        </c:ser>
        <c:dLbls>
          <c:showLegendKey val="0"/>
          <c:showVal val="0"/>
          <c:showCatName val="0"/>
          <c:showSerName val="0"/>
          <c:showPercent val="1"/>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6"/>
    </mc:Choice>
    <mc:Fallback>
      <c:style val="36"/>
    </mc:Fallback>
  </mc:AlternateContent>
  <c:chart>
    <c:autoTitleDeleted val="1"/>
    <c:view3D>
      <c:rotX val="15"/>
      <c:rotY val="20"/>
      <c:rAngAx val="1"/>
    </c:view3D>
    <c:floor>
      <c:thickness val="0"/>
    </c:floor>
    <c:sideWall>
      <c:thickness val="0"/>
    </c:sideWall>
    <c:backWall>
      <c:thickness val="0"/>
    </c:backWall>
    <c:plotArea>
      <c:layout>
        <c:manualLayout>
          <c:layoutTarget val="inner"/>
          <c:xMode val="edge"/>
          <c:yMode val="edge"/>
          <c:x val="9.5812372411781865E-2"/>
          <c:y val="0.12729190101237345"/>
          <c:w val="0.63644575678040249"/>
          <c:h val="0.49255874265716787"/>
        </c:manualLayout>
      </c:layout>
      <c:bar3DChart>
        <c:barDir val="col"/>
        <c:grouping val="clustered"/>
        <c:varyColors val="0"/>
        <c:ser>
          <c:idx val="0"/>
          <c:order val="0"/>
          <c:tx>
            <c:strRef>
              <c:f>Sheet1!$B$1</c:f>
              <c:strCache>
                <c:ptCount val="1"/>
                <c:pt idx="0">
                  <c:v>Importance for Engagement (1–10)</c:v>
                </c:pt>
              </c:strCache>
            </c:strRef>
          </c:tx>
          <c:invertIfNegative val="0"/>
          <c:cat>
            <c:strRef>
              <c:f>Sheet1!$A$2:$A$9</c:f>
              <c:strCache>
                <c:ptCount val="8"/>
                <c:pt idx="0">
                  <c:v>Scope Definition</c:v>
                </c:pt>
                <c:pt idx="1">
                  <c:v>Out-of-Scope Boundaries</c:v>
                </c:pt>
                <c:pt idx="2">
                  <c:v>Authorized Techniques</c:v>
                </c:pt>
                <c:pt idx="3">
                  <c:v>Prohibited Actions</c:v>
                </c:pt>
                <c:pt idx="4">
                  <c:v>Communication Protocols</c:v>
                </c:pt>
                <c:pt idx="5">
                  <c:v>Target Asset Definition</c:v>
                </c:pt>
                <c:pt idx="6">
                  <c:v>Escalation &amp; Emergency Procedures</c:v>
                </c:pt>
                <c:pt idx="7">
                  <c:v>Exit Criteria &amp; Cleanup</c:v>
                </c:pt>
              </c:strCache>
            </c:strRef>
          </c:cat>
          <c:val>
            <c:numRef>
              <c:f>Sheet1!$B$2:$B$9</c:f>
              <c:numCache>
                <c:formatCode>General</c:formatCode>
                <c:ptCount val="8"/>
                <c:pt idx="0">
                  <c:v>10</c:v>
                </c:pt>
                <c:pt idx="1">
                  <c:v>9</c:v>
                </c:pt>
                <c:pt idx="2">
                  <c:v>9</c:v>
                </c:pt>
                <c:pt idx="3">
                  <c:v>10</c:v>
                </c:pt>
                <c:pt idx="4">
                  <c:v>8</c:v>
                </c:pt>
                <c:pt idx="5">
                  <c:v>9</c:v>
                </c:pt>
                <c:pt idx="6">
                  <c:v>8</c:v>
                </c:pt>
                <c:pt idx="7">
                  <c:v>8</c:v>
                </c:pt>
              </c:numCache>
            </c:numRef>
          </c:val>
          <c:extLst>
            <c:ext xmlns:c16="http://schemas.microsoft.com/office/drawing/2014/chart" uri="{C3380CC4-5D6E-409C-BE32-E72D297353CC}">
              <c16:uniqueId val="{00000000-6950-41AA-8405-2454DA64263E}"/>
            </c:ext>
          </c:extLst>
        </c:ser>
        <c:ser>
          <c:idx val="1"/>
          <c:order val="1"/>
          <c:tx>
            <c:strRef>
              <c:f>Sheet1!$C$1</c:f>
              <c:strCache>
                <c:ptCount val="1"/>
                <c:pt idx="0">
                  <c:v>Typical Level of Detail (1–10)</c:v>
                </c:pt>
              </c:strCache>
            </c:strRef>
          </c:tx>
          <c:invertIfNegative val="0"/>
          <c:cat>
            <c:strRef>
              <c:f>Sheet1!$A$2:$A$9</c:f>
              <c:strCache>
                <c:ptCount val="8"/>
                <c:pt idx="0">
                  <c:v>Scope Definition</c:v>
                </c:pt>
                <c:pt idx="1">
                  <c:v>Out-of-Scope Boundaries</c:v>
                </c:pt>
                <c:pt idx="2">
                  <c:v>Authorized Techniques</c:v>
                </c:pt>
                <c:pt idx="3">
                  <c:v>Prohibited Actions</c:v>
                </c:pt>
                <c:pt idx="4">
                  <c:v>Communication Protocols</c:v>
                </c:pt>
                <c:pt idx="5">
                  <c:v>Target Asset Definition</c:v>
                </c:pt>
                <c:pt idx="6">
                  <c:v>Escalation &amp; Emergency Procedures</c:v>
                </c:pt>
                <c:pt idx="7">
                  <c:v>Exit Criteria &amp; Cleanup</c:v>
                </c:pt>
              </c:strCache>
            </c:strRef>
          </c:cat>
          <c:val>
            <c:numRef>
              <c:f>Sheet1!$C$2:$C$9</c:f>
              <c:numCache>
                <c:formatCode>General</c:formatCode>
                <c:ptCount val="8"/>
                <c:pt idx="0">
                  <c:v>9</c:v>
                </c:pt>
                <c:pt idx="1">
                  <c:v>8</c:v>
                </c:pt>
                <c:pt idx="2">
                  <c:v>8</c:v>
                </c:pt>
                <c:pt idx="3">
                  <c:v>8</c:v>
                </c:pt>
                <c:pt idx="4">
                  <c:v>7</c:v>
                </c:pt>
                <c:pt idx="5">
                  <c:v>9</c:v>
                </c:pt>
                <c:pt idx="6">
                  <c:v>7</c:v>
                </c:pt>
                <c:pt idx="7">
                  <c:v>7</c:v>
                </c:pt>
              </c:numCache>
            </c:numRef>
          </c:val>
          <c:extLst>
            <c:ext xmlns:c16="http://schemas.microsoft.com/office/drawing/2014/chart" uri="{C3380CC4-5D6E-409C-BE32-E72D297353CC}">
              <c16:uniqueId val="{00000001-6950-41AA-8405-2454DA64263E}"/>
            </c:ext>
          </c:extLst>
        </c:ser>
        <c:dLbls>
          <c:showLegendKey val="0"/>
          <c:showVal val="0"/>
          <c:showCatName val="0"/>
          <c:showSerName val="0"/>
          <c:showPercent val="0"/>
          <c:showBubbleSize val="0"/>
        </c:dLbls>
        <c:gapWidth val="150"/>
        <c:shape val="box"/>
        <c:axId val="34627584"/>
        <c:axId val="34629120"/>
        <c:axId val="0"/>
      </c:bar3DChart>
      <c:catAx>
        <c:axId val="34627584"/>
        <c:scaling>
          <c:orientation val="minMax"/>
        </c:scaling>
        <c:delete val="0"/>
        <c:axPos val="b"/>
        <c:numFmt formatCode="General" sourceLinked="0"/>
        <c:majorTickMark val="none"/>
        <c:minorTickMark val="none"/>
        <c:tickLblPos val="nextTo"/>
        <c:txPr>
          <a:bodyPr/>
          <a:lstStyle/>
          <a:p>
            <a:pPr>
              <a:defRPr>
                <a:latin typeface="Times New Roman" pitchFamily="18" charset="0"/>
                <a:cs typeface="Times New Roman" pitchFamily="18" charset="0"/>
              </a:defRPr>
            </a:pPr>
            <a:endParaRPr lang="en-US"/>
          </a:p>
        </c:txPr>
        <c:crossAx val="34629120"/>
        <c:crosses val="autoZero"/>
        <c:auto val="1"/>
        <c:lblAlgn val="ctr"/>
        <c:lblOffset val="100"/>
        <c:noMultiLvlLbl val="0"/>
      </c:catAx>
      <c:valAx>
        <c:axId val="34629120"/>
        <c:scaling>
          <c:orientation val="minMax"/>
        </c:scaling>
        <c:delete val="0"/>
        <c:axPos val="l"/>
        <c:majorGridlines/>
        <c:numFmt formatCode="General" sourceLinked="1"/>
        <c:majorTickMark val="none"/>
        <c:minorTickMark val="none"/>
        <c:tickLblPos val="nextTo"/>
        <c:crossAx val="34627584"/>
        <c:crosses val="autoZero"/>
        <c:crossBetween val="between"/>
      </c:valAx>
    </c:plotArea>
    <c:legend>
      <c:legendPos val="r"/>
      <c:layout>
        <c:manualLayout>
          <c:xMode val="edge"/>
          <c:yMode val="edge"/>
          <c:x val="0.74614701808107331"/>
          <c:y val="0.44175259342582179"/>
          <c:w val="0.23996409303003791"/>
          <c:h val="0.23941132358455194"/>
        </c:manualLayout>
      </c:layout>
      <c:overlay val="0"/>
      <c:txPr>
        <a:bodyPr/>
        <a:lstStyle/>
        <a:p>
          <a:pPr>
            <a:defRPr>
              <a:latin typeface="Times New Roman" pitchFamily="18" charset="0"/>
              <a:cs typeface="Times New Roman" pitchFamily="18" charset="0"/>
            </a:defRPr>
          </a:pPr>
          <a:endParaRPr lang="en-US"/>
        </a:p>
      </c:txPr>
    </c:legend>
    <c:plotVisOnly val="1"/>
    <c:dispBlanksAs val="gap"/>
    <c:showDLblsOverMax val="0"/>
  </c:chart>
  <c:externalData r:id="rId1">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8"/>
    </mc:Choice>
    <mc:Fallback>
      <c:style val="38"/>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Sheet1!$B$1</c:f>
              <c:strCache>
                <c:ptCount val="1"/>
                <c:pt idx="0">
                  <c:v>Number of Key TTPs Planned</c:v>
                </c:pt>
              </c:strCache>
            </c:strRef>
          </c:tx>
          <c:invertIfNegative val="0"/>
          <c:cat>
            <c:strRef>
              <c:f>Sheet1!$A$2:$A$9</c:f>
              <c:strCache>
                <c:ptCount val="8"/>
                <c:pt idx="0">
                  <c:v>Reconnaissance</c:v>
                </c:pt>
                <c:pt idx="1">
                  <c:v>Initial Access</c:v>
                </c:pt>
                <c:pt idx="2">
                  <c:v>Execution</c:v>
                </c:pt>
                <c:pt idx="3">
                  <c:v>Persistence</c:v>
                </c:pt>
                <c:pt idx="4">
                  <c:v>Privilege Escalation</c:v>
                </c:pt>
                <c:pt idx="5">
                  <c:v>Lateral Movement</c:v>
                </c:pt>
                <c:pt idx="6">
                  <c:v>Exfiltration</c:v>
                </c:pt>
                <c:pt idx="7">
                  <c:v>Impact</c:v>
                </c:pt>
              </c:strCache>
            </c:strRef>
          </c:cat>
          <c:val>
            <c:numRef>
              <c:f>Sheet1!$B$2:$B$9</c:f>
              <c:numCache>
                <c:formatCode>General</c:formatCode>
                <c:ptCount val="8"/>
                <c:pt idx="0">
                  <c:v>3</c:v>
                </c:pt>
                <c:pt idx="1">
                  <c:v>4</c:v>
                </c:pt>
                <c:pt idx="2">
                  <c:v>3</c:v>
                </c:pt>
                <c:pt idx="3">
                  <c:v>4</c:v>
                </c:pt>
                <c:pt idx="4">
                  <c:v>3</c:v>
                </c:pt>
                <c:pt idx="5">
                  <c:v>3</c:v>
                </c:pt>
                <c:pt idx="6">
                  <c:v>2</c:v>
                </c:pt>
                <c:pt idx="7">
                  <c:v>2</c:v>
                </c:pt>
              </c:numCache>
            </c:numRef>
          </c:val>
          <c:extLst>
            <c:ext xmlns:c16="http://schemas.microsoft.com/office/drawing/2014/chart" uri="{C3380CC4-5D6E-409C-BE32-E72D297353CC}">
              <c16:uniqueId val="{00000000-9E47-4FBF-9C95-44D4658F095A}"/>
            </c:ext>
          </c:extLst>
        </c:ser>
        <c:dLbls>
          <c:showLegendKey val="0"/>
          <c:showVal val="0"/>
          <c:showCatName val="0"/>
          <c:showSerName val="0"/>
          <c:showPercent val="0"/>
          <c:showBubbleSize val="0"/>
        </c:dLbls>
        <c:gapWidth val="75"/>
        <c:shape val="cylinder"/>
        <c:axId val="34014336"/>
        <c:axId val="34015872"/>
        <c:axId val="0"/>
      </c:bar3DChart>
      <c:catAx>
        <c:axId val="34014336"/>
        <c:scaling>
          <c:orientation val="minMax"/>
        </c:scaling>
        <c:delete val="0"/>
        <c:axPos val="b"/>
        <c:numFmt formatCode="General" sourceLinked="0"/>
        <c:majorTickMark val="none"/>
        <c:minorTickMark val="none"/>
        <c:tickLblPos val="nextTo"/>
        <c:crossAx val="34015872"/>
        <c:crosses val="autoZero"/>
        <c:auto val="1"/>
        <c:lblAlgn val="ctr"/>
        <c:lblOffset val="100"/>
        <c:noMultiLvlLbl val="0"/>
      </c:catAx>
      <c:valAx>
        <c:axId val="34015872"/>
        <c:scaling>
          <c:orientation val="minMax"/>
        </c:scaling>
        <c:delete val="0"/>
        <c:axPos val="l"/>
        <c:majorGridlines/>
        <c:numFmt formatCode="General" sourceLinked="1"/>
        <c:majorTickMark val="none"/>
        <c:minorTickMark val="none"/>
        <c:tickLblPos val="nextTo"/>
        <c:crossAx val="34014336"/>
        <c:crosses val="autoZero"/>
        <c:crossBetween val="between"/>
      </c:valAx>
    </c:plotArea>
    <c:legend>
      <c:legendPos val="b"/>
      <c:overlay val="0"/>
    </c:legend>
    <c:plotVisOnly val="1"/>
    <c:dispBlanksAs val="gap"/>
    <c:showDLblsOverMax val="0"/>
  </c:chart>
  <c:externalData r:id="rId1">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8"/>
    </mc:Choice>
    <mc:Fallback>
      <c:style val="28"/>
    </mc:Fallback>
  </mc:AlternateContent>
  <c:chart>
    <c:title>
      <c:overlay val="0"/>
    </c:title>
    <c:autoTitleDeleted val="0"/>
    <c:plotArea>
      <c:layout/>
      <c:pieChart>
        <c:varyColors val="1"/>
        <c:ser>
          <c:idx val="0"/>
          <c:order val="0"/>
          <c:tx>
            <c:strRef>
              <c:f>Sheet1!$B$1</c:f>
              <c:strCache>
                <c:ptCount val="1"/>
                <c:pt idx="0">
                  <c:v>Relative Emulation Focus Share (%)</c:v>
                </c:pt>
              </c:strCache>
            </c:strRef>
          </c:tx>
          <c:dLbls>
            <c:spPr>
              <a:noFill/>
              <a:ln>
                <a:noFill/>
              </a:ln>
              <a:effectLst/>
            </c:spPr>
            <c:txPr>
              <a:bodyPr/>
              <a:lstStyle/>
              <a:p>
                <a:pPr>
                  <a:defRPr sz="1100" b="1" i="0" baseline="0"/>
                </a:pPr>
                <a:endParaRPr lang="en-US"/>
              </a:p>
            </c:txPr>
            <c:showLegendKey val="0"/>
            <c:showVal val="0"/>
            <c:showCatName val="0"/>
            <c:showSerName val="0"/>
            <c:showPercent val="1"/>
            <c:showBubbleSize val="0"/>
            <c:showLeaderLines val="1"/>
            <c:extLst>
              <c:ext xmlns:c15="http://schemas.microsoft.com/office/drawing/2012/chart" uri="{CE6537A1-D6FC-4f65-9D91-7224C49458BB}"/>
            </c:extLst>
          </c:dLbls>
          <c:cat>
            <c:strRef>
              <c:f>Sheet1!$A$2:$A$5</c:f>
              <c:strCache>
                <c:ptCount val="4"/>
                <c:pt idx="0">
                  <c:v>Active Directory (On‑Prem)</c:v>
                </c:pt>
                <c:pt idx="1">
                  <c:v>AWS Virtual Private Cloud (VPC)</c:v>
                </c:pt>
                <c:pt idx="2">
                  <c:v>CI/CD Pipelines</c:v>
                </c:pt>
                <c:pt idx="3">
                  <c:v>Shared Services &amp; Integrations</c:v>
                </c:pt>
              </c:strCache>
            </c:strRef>
          </c:cat>
          <c:val>
            <c:numRef>
              <c:f>Sheet1!$B$2:$B$5</c:f>
              <c:numCache>
                <c:formatCode>General</c:formatCode>
                <c:ptCount val="4"/>
                <c:pt idx="0">
                  <c:v>40</c:v>
                </c:pt>
                <c:pt idx="1">
                  <c:v>35</c:v>
                </c:pt>
                <c:pt idx="2">
                  <c:v>20</c:v>
                </c:pt>
                <c:pt idx="3">
                  <c:v>5</c:v>
                </c:pt>
              </c:numCache>
            </c:numRef>
          </c:val>
          <c:extLst>
            <c:ext xmlns:c16="http://schemas.microsoft.com/office/drawing/2014/chart" uri="{C3380CC4-5D6E-409C-BE32-E72D297353CC}">
              <c16:uniqueId val="{00000000-87E1-4DA6-A83E-B142FDA17CB8}"/>
            </c:ext>
          </c:extLst>
        </c:ser>
        <c:dLbls>
          <c:showLegendKey val="0"/>
          <c:showVal val="0"/>
          <c:showCatName val="0"/>
          <c:showSerName val="0"/>
          <c:showPercent val="1"/>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autoTitleDeleted val="1"/>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Sheet1!$B$1</c:f>
              <c:strCache>
                <c:ptCount val="1"/>
                <c:pt idx="0">
                  <c:v>Number of Planned VMs (Count)</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Sheet1!$A$2:$A$7</c:f>
              <c:strCache>
                <c:ptCount val="6"/>
                <c:pt idx="0">
                  <c:v>Active Directory Domain Environment</c:v>
                </c:pt>
                <c:pt idx="1">
                  <c:v>User Endpoint Segment</c:v>
                </c:pt>
                <c:pt idx="2">
                  <c:v>Server / Application Segment</c:v>
                </c:pt>
                <c:pt idx="3">
                  <c:v>CI/CD Pipeline Segment</c:v>
                </c:pt>
                <c:pt idx="4">
                  <c:v>Security &amp; Monitoring Stack</c:v>
                </c:pt>
                <c:pt idx="5">
                  <c:v>AWS VPC Representation (Lab-Mirrored)</c:v>
                </c:pt>
              </c:strCache>
            </c:strRef>
          </c:cat>
          <c:val>
            <c:numRef>
              <c:f>Sheet1!$B$2:$B$7</c:f>
              <c:numCache>
                <c:formatCode>General</c:formatCode>
                <c:ptCount val="6"/>
                <c:pt idx="0">
                  <c:v>4</c:v>
                </c:pt>
                <c:pt idx="1">
                  <c:v>8</c:v>
                </c:pt>
                <c:pt idx="2">
                  <c:v>6</c:v>
                </c:pt>
                <c:pt idx="3">
                  <c:v>3</c:v>
                </c:pt>
                <c:pt idx="4">
                  <c:v>3</c:v>
                </c:pt>
                <c:pt idx="5">
                  <c:v>4</c:v>
                </c:pt>
              </c:numCache>
            </c:numRef>
          </c:val>
          <c:extLst>
            <c:ext xmlns:c16="http://schemas.microsoft.com/office/drawing/2014/chart" uri="{C3380CC4-5D6E-409C-BE32-E72D297353CC}">
              <c16:uniqueId val="{00000000-CB2F-4EBC-9767-579892D4E45F}"/>
            </c:ext>
          </c:extLst>
        </c:ser>
        <c:dLbls>
          <c:showLegendKey val="0"/>
          <c:showVal val="1"/>
          <c:showCatName val="0"/>
          <c:showSerName val="0"/>
          <c:showPercent val="0"/>
          <c:showBubbleSize val="0"/>
        </c:dLbls>
        <c:gapWidth val="75"/>
        <c:shape val="cylinder"/>
        <c:axId val="34740864"/>
        <c:axId val="34746752"/>
        <c:axId val="0"/>
      </c:bar3DChart>
      <c:catAx>
        <c:axId val="34740864"/>
        <c:scaling>
          <c:orientation val="minMax"/>
        </c:scaling>
        <c:delete val="0"/>
        <c:axPos val="b"/>
        <c:numFmt formatCode="General" sourceLinked="0"/>
        <c:majorTickMark val="none"/>
        <c:minorTickMark val="none"/>
        <c:tickLblPos val="nextTo"/>
        <c:crossAx val="34746752"/>
        <c:crosses val="autoZero"/>
        <c:auto val="1"/>
        <c:lblAlgn val="ctr"/>
        <c:lblOffset val="100"/>
        <c:noMultiLvlLbl val="0"/>
      </c:catAx>
      <c:valAx>
        <c:axId val="34746752"/>
        <c:scaling>
          <c:orientation val="minMax"/>
        </c:scaling>
        <c:delete val="0"/>
        <c:axPos val="l"/>
        <c:numFmt formatCode="General" sourceLinked="1"/>
        <c:majorTickMark val="none"/>
        <c:minorTickMark val="none"/>
        <c:tickLblPos val="nextTo"/>
        <c:crossAx val="34740864"/>
        <c:crosses val="autoZero"/>
        <c:crossBetween val="between"/>
      </c:valAx>
    </c:plotArea>
    <c:legend>
      <c:legendPos val="b"/>
      <c:overlay val="0"/>
    </c:legend>
    <c:plotVisOnly val="1"/>
    <c:dispBlanksAs val="gap"/>
    <c:showDLblsOverMax val="0"/>
  </c:chart>
  <c:externalData r:id="rId1">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2"/>
    </mc:Choice>
    <mc:Fallback>
      <c:style val="3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Approximate Share of Lab Resources (%)</c:v>
                </c:pt>
              </c:strCache>
            </c:strRef>
          </c:tx>
          <c:dLbls>
            <c:spPr>
              <a:noFill/>
              <a:ln>
                <a:noFill/>
              </a:ln>
              <a:effectLst/>
            </c:spPr>
            <c:txPr>
              <a:bodyPr/>
              <a:lstStyle/>
              <a:p>
                <a:pPr>
                  <a:defRPr sz="1100" b="1" i="0" baseline="0"/>
                </a:pPr>
                <a:endParaRPr lang="en-US"/>
              </a:p>
            </c:txPr>
            <c:showLegendKey val="0"/>
            <c:showVal val="0"/>
            <c:showCatName val="0"/>
            <c:showSerName val="0"/>
            <c:showPercent val="1"/>
            <c:showBubbleSize val="0"/>
            <c:showLeaderLines val="1"/>
            <c:extLst>
              <c:ext xmlns:c15="http://schemas.microsoft.com/office/drawing/2012/chart" uri="{CE6537A1-D6FC-4f65-9D91-7224C49458BB}"/>
            </c:extLst>
          </c:dLbls>
          <c:cat>
            <c:strRef>
              <c:f>Sheet1!$A$2:$A$7</c:f>
              <c:strCache>
                <c:ptCount val="6"/>
                <c:pt idx="0">
                  <c:v>On‑Prem Active Directory Layer</c:v>
                </c:pt>
                <c:pt idx="1">
                  <c:v>AWS VPC Layer</c:v>
                </c:pt>
                <c:pt idx="2">
                  <c:v>Application &amp; Database Layer</c:v>
                </c:pt>
                <c:pt idx="3">
                  <c:v>CI/CD &amp; DevSecOps Layer</c:v>
                </c:pt>
                <c:pt idx="4">
                  <c:v>Endpoints &amp; User Segment</c:v>
                </c:pt>
                <c:pt idx="5">
                  <c:v>Security &amp; Monitoring Layer</c:v>
                </c:pt>
              </c:strCache>
            </c:strRef>
          </c:cat>
          <c:val>
            <c:numRef>
              <c:f>Sheet1!$B$2:$B$7</c:f>
              <c:numCache>
                <c:formatCode>General</c:formatCode>
                <c:ptCount val="6"/>
                <c:pt idx="0">
                  <c:v>25</c:v>
                </c:pt>
                <c:pt idx="1">
                  <c:v>20</c:v>
                </c:pt>
                <c:pt idx="2">
                  <c:v>20</c:v>
                </c:pt>
                <c:pt idx="3">
                  <c:v>15</c:v>
                </c:pt>
                <c:pt idx="4">
                  <c:v>10</c:v>
                </c:pt>
                <c:pt idx="5">
                  <c:v>10</c:v>
                </c:pt>
              </c:numCache>
            </c:numRef>
          </c:val>
          <c:extLst>
            <c:ext xmlns:c16="http://schemas.microsoft.com/office/drawing/2014/chart" uri="{C3380CC4-5D6E-409C-BE32-E72D297353CC}">
              <c16:uniqueId val="{00000000-B17C-4360-BCDC-5E2751AFFDD7}"/>
            </c:ext>
          </c:extLst>
        </c:ser>
        <c:dLbls>
          <c:showLegendKey val="0"/>
          <c:showVal val="0"/>
          <c:showCatName val="0"/>
          <c:showSerName val="0"/>
          <c:showPercent val="1"/>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6"/>
    </mc:Choice>
    <mc:Fallback>
      <c:style val="36"/>
    </mc:Fallback>
  </mc:AlternateContent>
  <c:chart>
    <c:title>
      <c:overlay val="0"/>
    </c:title>
    <c:autoTitleDeleted val="0"/>
    <c:view3D>
      <c:rotX val="15"/>
      <c:rotY val="20"/>
      <c:rAngAx val="1"/>
    </c:view3D>
    <c:floor>
      <c:thickness val="0"/>
    </c:floor>
    <c:sideWall>
      <c:thickness val="0"/>
    </c:sideWall>
    <c:backWall>
      <c:thickness val="0"/>
    </c:backWall>
    <c:plotArea>
      <c:layout>
        <c:manualLayout>
          <c:layoutTarget val="inner"/>
          <c:xMode val="edge"/>
          <c:yMode val="edge"/>
          <c:x val="6.4089202391367742E-2"/>
          <c:y val="0.16697444069491313"/>
          <c:w val="0.68402540828229808"/>
          <c:h val="0.39841144856892891"/>
        </c:manualLayout>
      </c:layout>
      <c:bar3DChart>
        <c:barDir val="col"/>
        <c:grouping val="clustered"/>
        <c:varyColors val="0"/>
        <c:ser>
          <c:idx val="0"/>
          <c:order val="0"/>
          <c:tx>
            <c:strRef>
              <c:f>Sheet1!$B$1</c:f>
              <c:strCache>
                <c:ptCount val="1"/>
                <c:pt idx="0">
                  <c:v>Relative Usage Frequency (1–10)</c:v>
                </c:pt>
              </c:strCache>
            </c:strRef>
          </c:tx>
          <c:invertIfNegative val="0"/>
          <c:cat>
            <c:strRef>
              <c:f>Sheet1!$A$2:$A$8</c:f>
              <c:strCache>
                <c:ptCount val="7"/>
                <c:pt idx="0">
                  <c:v>Cobalt Strike</c:v>
                </c:pt>
                <c:pt idx="1">
                  <c:v>Sliver</c:v>
                </c:pt>
                <c:pt idx="2">
                  <c:v>PowerShell (LOLBin)</c:v>
                </c:pt>
                <c:pt idx="3">
                  <c:v>WMI (LOLBin)</c:v>
                </c:pt>
                <c:pt idx="4">
                  <c:v>Custom Exfiltration Scripts</c:v>
                </c:pt>
                <c:pt idx="5">
                  <c:v>Compression/Encryption Tools</c:v>
                </c:pt>
                <c:pt idx="6">
                  <c:v>Covert Tunneling Utilities</c:v>
                </c:pt>
              </c:strCache>
            </c:strRef>
          </c:cat>
          <c:val>
            <c:numRef>
              <c:f>Sheet1!$B$2:$B$8</c:f>
              <c:numCache>
                <c:formatCode>General</c:formatCode>
                <c:ptCount val="7"/>
                <c:pt idx="0">
                  <c:v>9</c:v>
                </c:pt>
                <c:pt idx="1">
                  <c:v>7</c:v>
                </c:pt>
                <c:pt idx="2">
                  <c:v>9</c:v>
                </c:pt>
                <c:pt idx="3">
                  <c:v>7</c:v>
                </c:pt>
                <c:pt idx="4">
                  <c:v>6</c:v>
                </c:pt>
                <c:pt idx="5">
                  <c:v>8</c:v>
                </c:pt>
                <c:pt idx="6">
                  <c:v>6</c:v>
                </c:pt>
              </c:numCache>
            </c:numRef>
          </c:val>
          <c:extLst>
            <c:ext xmlns:c16="http://schemas.microsoft.com/office/drawing/2014/chart" uri="{C3380CC4-5D6E-409C-BE32-E72D297353CC}">
              <c16:uniqueId val="{00000000-3E1D-40B0-A022-21FAE19689B5}"/>
            </c:ext>
          </c:extLst>
        </c:ser>
        <c:dLbls>
          <c:showLegendKey val="0"/>
          <c:showVal val="0"/>
          <c:showCatName val="0"/>
          <c:showSerName val="0"/>
          <c:showPercent val="0"/>
          <c:showBubbleSize val="0"/>
        </c:dLbls>
        <c:gapWidth val="150"/>
        <c:shape val="box"/>
        <c:axId val="127626240"/>
        <c:axId val="127636224"/>
        <c:axId val="0"/>
      </c:bar3DChart>
      <c:catAx>
        <c:axId val="127626240"/>
        <c:scaling>
          <c:orientation val="minMax"/>
        </c:scaling>
        <c:delete val="0"/>
        <c:axPos val="b"/>
        <c:numFmt formatCode="General" sourceLinked="0"/>
        <c:majorTickMark val="out"/>
        <c:minorTickMark val="none"/>
        <c:tickLblPos val="nextTo"/>
        <c:crossAx val="127636224"/>
        <c:crosses val="autoZero"/>
        <c:auto val="1"/>
        <c:lblAlgn val="ctr"/>
        <c:lblOffset val="100"/>
        <c:noMultiLvlLbl val="0"/>
      </c:catAx>
      <c:valAx>
        <c:axId val="127636224"/>
        <c:scaling>
          <c:orientation val="minMax"/>
        </c:scaling>
        <c:delete val="0"/>
        <c:axPos val="l"/>
        <c:majorGridlines/>
        <c:numFmt formatCode="General" sourceLinked="1"/>
        <c:majorTickMark val="out"/>
        <c:minorTickMark val="none"/>
        <c:tickLblPos val="nextTo"/>
        <c:crossAx val="127626240"/>
        <c:crosses val="autoZero"/>
        <c:crossBetween val="between"/>
      </c:valAx>
    </c:plotArea>
    <c:legend>
      <c:legendPos val="r"/>
      <c:layout>
        <c:manualLayout>
          <c:xMode val="edge"/>
          <c:yMode val="edge"/>
          <c:x val="0.8106146106736658"/>
          <c:y val="0.50160542432195976"/>
          <c:w val="0.17549650043744533"/>
          <c:h val="0.11970566179227597"/>
        </c:manualLayout>
      </c:layout>
      <c:overlay val="0"/>
    </c:legend>
    <c:plotVisOnly val="1"/>
    <c:dispBlanksAs val="gap"/>
    <c:showDLblsOverMax val="0"/>
  </c:chart>
  <c:externalData r:id="rId1">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7"/>
    </mc:Choice>
    <mc:Fallback>
      <c:style val="27"/>
    </mc:Fallback>
  </mc:AlternateContent>
  <c:chart>
    <c:title>
      <c:overlay val="0"/>
    </c:title>
    <c:autoTitleDeleted val="0"/>
    <c:plotArea>
      <c:layout/>
      <c:pieChart>
        <c:varyColors val="1"/>
        <c:ser>
          <c:idx val="0"/>
          <c:order val="0"/>
          <c:tx>
            <c:strRef>
              <c:f>Sheet1!$B$1</c:f>
              <c:strCache>
                <c:ptCount val="1"/>
                <c:pt idx="0">
                  <c:v>Estimated Share of Use (%)</c:v>
                </c:pt>
              </c:strCache>
            </c:strRef>
          </c:tx>
          <c:dLbls>
            <c:spPr>
              <a:noFill/>
              <a:ln>
                <a:noFill/>
              </a:ln>
              <a:effectLst/>
            </c:spPr>
            <c:txPr>
              <a:bodyPr/>
              <a:lstStyle/>
              <a:p>
                <a:pPr>
                  <a:defRPr sz="1100" b="1" i="0" baseline="0"/>
                </a:pPr>
                <a:endParaRPr lang="en-US"/>
              </a:p>
            </c:txPr>
            <c:showLegendKey val="0"/>
            <c:showVal val="0"/>
            <c:showCatName val="0"/>
            <c:showSerName val="0"/>
            <c:showPercent val="1"/>
            <c:showBubbleSize val="0"/>
            <c:showLeaderLines val="1"/>
            <c:extLst>
              <c:ext xmlns:c15="http://schemas.microsoft.com/office/drawing/2012/chart" uri="{CE6537A1-D6FC-4f65-9D91-7224C49458BB}"/>
            </c:extLst>
          </c:dLbls>
          <c:cat>
            <c:strRef>
              <c:f>Sheet1!$A$2:$A$7</c:f>
              <c:strCache>
                <c:ptCount val="6"/>
                <c:pt idx="0">
                  <c:v>Living‑Off‑the‑Land (PowerShell/WMI)</c:v>
                </c:pt>
                <c:pt idx="1">
                  <c:v>Low‑and‑Slow Data Transfer</c:v>
                </c:pt>
                <c:pt idx="2">
                  <c:v>Data Compression and Encryption</c:v>
                </c:pt>
                <c:pt idx="3">
                  <c:v>Tunneling Over Non‑Standard Protocols</c:v>
                </c:pt>
                <c:pt idx="4">
                  <c:v>Covert Channels (e.g., DNS/HTTP tricks)</c:v>
                </c:pt>
                <c:pt idx="5">
                  <c:v>Other Minor Obfuscation Techniques</c:v>
                </c:pt>
              </c:strCache>
            </c:strRef>
          </c:cat>
          <c:val>
            <c:numRef>
              <c:f>Sheet1!$B$2:$B$7</c:f>
              <c:numCache>
                <c:formatCode>General</c:formatCode>
                <c:ptCount val="6"/>
                <c:pt idx="0">
                  <c:v>30</c:v>
                </c:pt>
                <c:pt idx="1">
                  <c:v>20</c:v>
                </c:pt>
                <c:pt idx="2">
                  <c:v>20</c:v>
                </c:pt>
                <c:pt idx="3">
                  <c:v>15</c:v>
                </c:pt>
                <c:pt idx="4">
                  <c:v>10</c:v>
                </c:pt>
                <c:pt idx="5">
                  <c:v>5</c:v>
                </c:pt>
              </c:numCache>
            </c:numRef>
          </c:val>
          <c:extLst>
            <c:ext xmlns:c16="http://schemas.microsoft.com/office/drawing/2014/chart" uri="{C3380CC4-5D6E-409C-BE32-E72D297353CC}">
              <c16:uniqueId val="{00000000-C83B-4CE0-A711-58B715664AB0}"/>
            </c:ext>
          </c:extLst>
        </c:ser>
        <c:dLbls>
          <c:showLegendKey val="0"/>
          <c:showVal val="0"/>
          <c:showCatName val="0"/>
          <c:showSerName val="0"/>
          <c:showPercent val="1"/>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autoTitleDeleted val="1"/>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Sheet1!$B$1</c:f>
              <c:strCache>
                <c:ptCount val="1"/>
                <c:pt idx="0">
                  <c:v>Effort to Produce (1–10)</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Sheet1!$A$2:$A$10</c:f>
              <c:strCache>
                <c:ptCount val="9"/>
                <c:pt idx="0">
                  <c:v>Technical Report – Attack Chain (5.1)</c:v>
                </c:pt>
                <c:pt idx="1">
                  <c:v>TTP &amp; MITRE ATT&amp;CK® Mapping (5.1.1)</c:v>
                </c:pt>
                <c:pt idx="2">
                  <c:v>Citations &amp; Literature Support (5.1.2)</c:v>
                </c:pt>
                <c:pt idx="3">
                  <c:v>Detection Gap Analysis (5.1.3)</c:v>
                </c:pt>
                <c:pt idx="4">
                  <c:v>Strategic Technical Recommendations (5.1.4)</c:v>
                </c:pt>
                <c:pt idx="5">
                  <c:v>Executive Brief – Summary (5.2)</c:v>
                </c:pt>
                <c:pt idx="6">
                  <c:v>Business Risk Focus (5.2.1)</c:v>
                </c:pt>
                <c:pt idx="7">
                  <c:v>Investment Justification (5.2.2)</c:v>
                </c:pt>
                <c:pt idx="8">
                  <c:v>Strategic Impact Discussion (5.2.3)</c:v>
                </c:pt>
              </c:strCache>
            </c:strRef>
          </c:cat>
          <c:val>
            <c:numRef>
              <c:f>Sheet1!$B$2:$B$10</c:f>
              <c:numCache>
                <c:formatCode>General</c:formatCode>
                <c:ptCount val="9"/>
                <c:pt idx="0">
                  <c:v>9</c:v>
                </c:pt>
                <c:pt idx="1">
                  <c:v>8</c:v>
                </c:pt>
                <c:pt idx="2">
                  <c:v>7</c:v>
                </c:pt>
                <c:pt idx="3">
                  <c:v>8</c:v>
                </c:pt>
                <c:pt idx="4">
                  <c:v>7</c:v>
                </c:pt>
                <c:pt idx="5">
                  <c:v>6</c:v>
                </c:pt>
                <c:pt idx="6">
                  <c:v>6</c:v>
                </c:pt>
                <c:pt idx="7">
                  <c:v>7</c:v>
                </c:pt>
                <c:pt idx="8">
                  <c:v>6</c:v>
                </c:pt>
              </c:numCache>
            </c:numRef>
          </c:val>
          <c:extLst>
            <c:ext xmlns:c16="http://schemas.microsoft.com/office/drawing/2014/chart" uri="{C3380CC4-5D6E-409C-BE32-E72D297353CC}">
              <c16:uniqueId val="{00000000-BCA9-42DE-B242-2E6505FC52CA}"/>
            </c:ext>
          </c:extLst>
        </c:ser>
        <c:ser>
          <c:idx val="1"/>
          <c:order val="1"/>
          <c:tx>
            <c:strRef>
              <c:f>Sheet1!$C$1</c:f>
              <c:strCache>
                <c:ptCount val="1"/>
                <c:pt idx="0">
                  <c:v>Analytical Depth (1–10)</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Sheet1!$A$2:$A$10</c:f>
              <c:strCache>
                <c:ptCount val="9"/>
                <c:pt idx="0">
                  <c:v>Technical Report – Attack Chain (5.1)</c:v>
                </c:pt>
                <c:pt idx="1">
                  <c:v>TTP &amp; MITRE ATT&amp;CK® Mapping (5.1.1)</c:v>
                </c:pt>
                <c:pt idx="2">
                  <c:v>Citations &amp; Literature Support (5.1.2)</c:v>
                </c:pt>
                <c:pt idx="3">
                  <c:v>Detection Gap Analysis (5.1.3)</c:v>
                </c:pt>
                <c:pt idx="4">
                  <c:v>Strategic Technical Recommendations (5.1.4)</c:v>
                </c:pt>
                <c:pt idx="5">
                  <c:v>Executive Brief – Summary (5.2)</c:v>
                </c:pt>
                <c:pt idx="6">
                  <c:v>Business Risk Focus (5.2.1)</c:v>
                </c:pt>
                <c:pt idx="7">
                  <c:v>Investment Justification (5.2.2)</c:v>
                </c:pt>
                <c:pt idx="8">
                  <c:v>Strategic Impact Discussion (5.2.3)</c:v>
                </c:pt>
              </c:strCache>
            </c:strRef>
          </c:cat>
          <c:val>
            <c:numRef>
              <c:f>Sheet1!$C$2:$C$10</c:f>
              <c:numCache>
                <c:formatCode>General</c:formatCode>
                <c:ptCount val="9"/>
                <c:pt idx="0">
                  <c:v>9</c:v>
                </c:pt>
                <c:pt idx="1">
                  <c:v>9</c:v>
                </c:pt>
                <c:pt idx="2">
                  <c:v>8</c:v>
                </c:pt>
                <c:pt idx="3">
                  <c:v>9</c:v>
                </c:pt>
                <c:pt idx="4">
                  <c:v>8</c:v>
                </c:pt>
                <c:pt idx="5">
                  <c:v>7</c:v>
                </c:pt>
                <c:pt idx="6">
                  <c:v>8</c:v>
                </c:pt>
                <c:pt idx="7">
                  <c:v>8</c:v>
                </c:pt>
                <c:pt idx="8">
                  <c:v>8</c:v>
                </c:pt>
              </c:numCache>
            </c:numRef>
          </c:val>
          <c:extLst>
            <c:ext xmlns:c16="http://schemas.microsoft.com/office/drawing/2014/chart" uri="{C3380CC4-5D6E-409C-BE32-E72D297353CC}">
              <c16:uniqueId val="{00000001-BCA9-42DE-B242-2E6505FC52CA}"/>
            </c:ext>
          </c:extLst>
        </c:ser>
        <c:dLbls>
          <c:showLegendKey val="0"/>
          <c:showVal val="1"/>
          <c:showCatName val="0"/>
          <c:showSerName val="0"/>
          <c:showPercent val="0"/>
          <c:showBubbleSize val="0"/>
        </c:dLbls>
        <c:gapWidth val="75"/>
        <c:shape val="cylinder"/>
        <c:axId val="127719296"/>
        <c:axId val="127720832"/>
        <c:axId val="0"/>
      </c:bar3DChart>
      <c:catAx>
        <c:axId val="127719296"/>
        <c:scaling>
          <c:orientation val="minMax"/>
        </c:scaling>
        <c:delete val="0"/>
        <c:axPos val="b"/>
        <c:numFmt formatCode="General" sourceLinked="0"/>
        <c:majorTickMark val="none"/>
        <c:minorTickMark val="none"/>
        <c:tickLblPos val="nextTo"/>
        <c:crossAx val="127720832"/>
        <c:crosses val="autoZero"/>
        <c:auto val="1"/>
        <c:lblAlgn val="ctr"/>
        <c:lblOffset val="100"/>
        <c:noMultiLvlLbl val="0"/>
      </c:catAx>
      <c:valAx>
        <c:axId val="127720832"/>
        <c:scaling>
          <c:orientation val="minMax"/>
        </c:scaling>
        <c:delete val="0"/>
        <c:axPos val="l"/>
        <c:numFmt formatCode="General" sourceLinked="1"/>
        <c:majorTickMark val="none"/>
        <c:minorTickMark val="none"/>
        <c:tickLblPos val="nextTo"/>
        <c:crossAx val="127719296"/>
        <c:crosses val="autoZero"/>
        <c:crossBetween val="between"/>
      </c:valAx>
    </c:plotArea>
    <c:legend>
      <c:legendPos val="b"/>
      <c:overlay val="0"/>
    </c:legend>
    <c:plotVisOnly val="1"/>
    <c:dispBlanksAs val="gap"/>
    <c:showDLblsOverMax val="0"/>
  </c:chart>
  <c:externalData r:id="rId1">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1"/>
    </mc:Choice>
    <mc:Fallback>
      <c:style val="31"/>
    </mc:Fallback>
  </mc:AlternateContent>
  <c:chart>
    <c:title>
      <c:overlay val="0"/>
    </c:title>
    <c:autoTitleDeleted val="0"/>
    <c:plotArea>
      <c:layout/>
      <c:pieChart>
        <c:varyColors val="1"/>
        <c:ser>
          <c:idx val="0"/>
          <c:order val="0"/>
          <c:tx>
            <c:strRef>
              <c:f>Sheet1!$B$1</c:f>
              <c:strCache>
                <c:ptCount val="1"/>
                <c:pt idx="0">
                  <c:v>Approximate Share of Report Content (%)</c:v>
                </c:pt>
              </c:strCache>
            </c:strRef>
          </c:tx>
          <c:dLbls>
            <c:spPr>
              <a:noFill/>
              <a:ln>
                <a:noFill/>
              </a:ln>
              <a:effectLst/>
            </c:spPr>
            <c:txPr>
              <a:bodyPr/>
              <a:lstStyle/>
              <a:p>
                <a:pPr>
                  <a:defRPr sz="1100" b="1" i="0" baseline="0"/>
                </a:pPr>
                <a:endParaRPr lang="en-US"/>
              </a:p>
            </c:txPr>
            <c:showLegendKey val="0"/>
            <c:showVal val="0"/>
            <c:showCatName val="0"/>
            <c:showSerName val="0"/>
            <c:showPercent val="1"/>
            <c:showBubbleSize val="0"/>
            <c:showLeaderLines val="1"/>
            <c:extLst>
              <c:ext xmlns:c15="http://schemas.microsoft.com/office/drawing/2012/chart" uri="{CE6537A1-D6FC-4f65-9D91-7224C49458BB}"/>
            </c:extLst>
          </c:dLbls>
          <c:cat>
            <c:strRef>
              <c:f>Sheet1!$A$2:$A$7</c:f>
              <c:strCache>
                <c:ptCount val="6"/>
                <c:pt idx="0">
                  <c:v>Attack Chain Narrative</c:v>
                </c:pt>
                <c:pt idx="1">
                  <c:v>TTP &amp; MITRE ATT&amp;CK® Mapping Tables</c:v>
                </c:pt>
                <c:pt idx="2">
                  <c:v>Evidence (Logs, Screenshots, Exfiltration Proof)</c:v>
                </c:pt>
                <c:pt idx="3">
                  <c:v>Detection Gap Analysis Findings</c:v>
                </c:pt>
                <c:pt idx="4">
                  <c:v>Technical Strategic Recommendations (EDR, Segmentation, etc.)</c:v>
                </c:pt>
                <c:pt idx="5">
                  <c:v>Citation and Reference Section</c:v>
                </c:pt>
              </c:strCache>
            </c:strRef>
          </c:cat>
          <c:val>
            <c:numRef>
              <c:f>Sheet1!$B$2:$B$7</c:f>
              <c:numCache>
                <c:formatCode>General</c:formatCode>
                <c:ptCount val="6"/>
                <c:pt idx="0">
                  <c:v>25</c:v>
                </c:pt>
                <c:pt idx="1">
                  <c:v>15</c:v>
                </c:pt>
                <c:pt idx="2">
                  <c:v>15</c:v>
                </c:pt>
                <c:pt idx="3">
                  <c:v>15</c:v>
                </c:pt>
                <c:pt idx="4">
                  <c:v>20</c:v>
                </c:pt>
                <c:pt idx="5">
                  <c:v>10</c:v>
                </c:pt>
              </c:numCache>
            </c:numRef>
          </c:val>
          <c:extLst>
            <c:ext xmlns:c16="http://schemas.microsoft.com/office/drawing/2014/chart" uri="{C3380CC4-5D6E-409C-BE32-E72D297353CC}">
              <c16:uniqueId val="{00000000-4ADE-4337-9922-2D2915E9728D}"/>
            </c:ext>
          </c:extLst>
        </c:ser>
        <c:dLbls>
          <c:showLegendKey val="0"/>
          <c:showVal val="0"/>
          <c:showCatName val="0"/>
          <c:showSerName val="0"/>
          <c:showPercent val="1"/>
          <c:showBubbleSize val="0"/>
          <c:showLeaderLines val="1"/>
        </c:dLbls>
        <c:firstSliceAng val="0"/>
      </c:pieChart>
    </c:plotArea>
    <c:legend>
      <c:legendPos val="r"/>
      <c:overlay val="0"/>
      <c:txPr>
        <a:bodyPr/>
        <a:lstStyle/>
        <a:p>
          <a:pPr>
            <a:defRPr sz="900" baseline="0"/>
          </a:pPr>
          <a:endParaRPr lang="en-US"/>
        </a:p>
      </c:txPr>
    </c:legend>
    <c:plotVisOnly val="1"/>
    <c:dispBlanksAs val="gap"/>
    <c:showDLblsOverMax val="0"/>
  </c:chart>
  <c:externalData r:id="rId1">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9"/>
    </mc:Choice>
    <mc:Fallback>
      <c:style val="29"/>
    </mc:Fallback>
  </mc:AlternateContent>
  <c:chart>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Sheet1!$B$1</c:f>
              <c:strCache>
                <c:ptCount val="1"/>
                <c:pt idx="0">
                  <c:v>Technical Focus (1–10)</c:v>
                </c:pt>
              </c:strCache>
            </c:strRef>
          </c:tx>
          <c:invertIfNegative val="0"/>
          <c:cat>
            <c:strRef>
              <c:f>Sheet1!$A$2:$A$7</c:f>
              <c:strCache>
                <c:ptCount val="6"/>
                <c:pt idx="0">
                  <c:v>6.1 Rules of Engagement (RoE)</c:v>
                </c:pt>
                <c:pt idx="1">
                  <c:v>6.2 Threat Emulation Plan</c:v>
                </c:pt>
                <c:pt idx="2">
                  <c:v>6.3 Attack Narrative</c:v>
                </c:pt>
                <c:pt idx="3">
                  <c:v>6.4 Detection Gap Analysis</c:v>
                </c:pt>
                <c:pt idx="4">
                  <c:v>6.5 Strategic Recommendations</c:v>
                </c:pt>
                <c:pt idx="5">
                  <c:v>6.6 Cost-Benefit Analysis</c:v>
                </c:pt>
              </c:strCache>
            </c:strRef>
          </c:cat>
          <c:val>
            <c:numRef>
              <c:f>Sheet1!$B$2:$B$7</c:f>
              <c:numCache>
                <c:formatCode>General</c:formatCode>
                <c:ptCount val="6"/>
                <c:pt idx="0">
                  <c:v>7</c:v>
                </c:pt>
                <c:pt idx="1">
                  <c:v>9</c:v>
                </c:pt>
                <c:pt idx="2">
                  <c:v>9</c:v>
                </c:pt>
                <c:pt idx="3">
                  <c:v>9</c:v>
                </c:pt>
                <c:pt idx="4">
                  <c:v>8</c:v>
                </c:pt>
                <c:pt idx="5">
                  <c:v>7</c:v>
                </c:pt>
              </c:numCache>
            </c:numRef>
          </c:val>
          <c:extLst>
            <c:ext xmlns:c16="http://schemas.microsoft.com/office/drawing/2014/chart" uri="{C3380CC4-5D6E-409C-BE32-E72D297353CC}">
              <c16:uniqueId val="{00000000-57EA-44FA-909D-FEC64914CF5A}"/>
            </c:ext>
          </c:extLst>
        </c:ser>
        <c:ser>
          <c:idx val="1"/>
          <c:order val="1"/>
          <c:tx>
            <c:strRef>
              <c:f>Sheet1!$C$1</c:f>
              <c:strCache>
                <c:ptCount val="1"/>
                <c:pt idx="0">
                  <c:v>Business Focus (1–10)</c:v>
                </c:pt>
              </c:strCache>
            </c:strRef>
          </c:tx>
          <c:invertIfNegative val="0"/>
          <c:cat>
            <c:strRef>
              <c:f>Sheet1!$A$2:$A$7</c:f>
              <c:strCache>
                <c:ptCount val="6"/>
                <c:pt idx="0">
                  <c:v>6.1 Rules of Engagement (RoE)</c:v>
                </c:pt>
                <c:pt idx="1">
                  <c:v>6.2 Threat Emulation Plan</c:v>
                </c:pt>
                <c:pt idx="2">
                  <c:v>6.3 Attack Narrative</c:v>
                </c:pt>
                <c:pt idx="3">
                  <c:v>6.4 Detection Gap Analysis</c:v>
                </c:pt>
                <c:pt idx="4">
                  <c:v>6.5 Strategic Recommendations</c:v>
                </c:pt>
                <c:pt idx="5">
                  <c:v>6.6 Cost-Benefit Analysis</c:v>
                </c:pt>
              </c:strCache>
            </c:strRef>
          </c:cat>
          <c:val>
            <c:numRef>
              <c:f>Sheet1!$C$2:$C$7</c:f>
              <c:numCache>
                <c:formatCode>General</c:formatCode>
                <c:ptCount val="6"/>
                <c:pt idx="0">
                  <c:v>8</c:v>
                </c:pt>
                <c:pt idx="1">
                  <c:v>7</c:v>
                </c:pt>
                <c:pt idx="2">
                  <c:v>7</c:v>
                </c:pt>
                <c:pt idx="3">
                  <c:v>8</c:v>
                </c:pt>
                <c:pt idx="4">
                  <c:v>9</c:v>
                </c:pt>
                <c:pt idx="5">
                  <c:v>10</c:v>
                </c:pt>
              </c:numCache>
            </c:numRef>
          </c:val>
          <c:extLst>
            <c:ext xmlns:c16="http://schemas.microsoft.com/office/drawing/2014/chart" uri="{C3380CC4-5D6E-409C-BE32-E72D297353CC}">
              <c16:uniqueId val="{00000001-57EA-44FA-909D-FEC64914CF5A}"/>
            </c:ext>
          </c:extLst>
        </c:ser>
        <c:dLbls>
          <c:showLegendKey val="0"/>
          <c:showVal val="0"/>
          <c:showCatName val="0"/>
          <c:showSerName val="0"/>
          <c:showPercent val="0"/>
          <c:showBubbleSize val="0"/>
        </c:dLbls>
        <c:gapWidth val="150"/>
        <c:shape val="box"/>
        <c:axId val="127818752"/>
        <c:axId val="127824640"/>
        <c:axId val="0"/>
      </c:bar3DChart>
      <c:catAx>
        <c:axId val="127818752"/>
        <c:scaling>
          <c:orientation val="minMax"/>
        </c:scaling>
        <c:delete val="0"/>
        <c:axPos val="b"/>
        <c:numFmt formatCode="General" sourceLinked="0"/>
        <c:majorTickMark val="out"/>
        <c:minorTickMark val="none"/>
        <c:tickLblPos val="nextTo"/>
        <c:crossAx val="127824640"/>
        <c:crosses val="autoZero"/>
        <c:auto val="1"/>
        <c:lblAlgn val="ctr"/>
        <c:lblOffset val="100"/>
        <c:noMultiLvlLbl val="0"/>
      </c:catAx>
      <c:valAx>
        <c:axId val="127824640"/>
        <c:scaling>
          <c:orientation val="minMax"/>
        </c:scaling>
        <c:delete val="0"/>
        <c:axPos val="l"/>
        <c:majorGridlines/>
        <c:numFmt formatCode="General" sourceLinked="1"/>
        <c:majorTickMark val="out"/>
        <c:minorTickMark val="none"/>
        <c:tickLblPos val="nextTo"/>
        <c:crossAx val="127818752"/>
        <c:crosses val="autoZero"/>
        <c:crossBetween val="between"/>
      </c:valAx>
    </c:plotArea>
    <c:legend>
      <c:legendPos val="r"/>
      <c:overlay val="0"/>
    </c:legend>
    <c:plotVisOnly val="1"/>
    <c:dispBlanksAs val="gap"/>
    <c:showDLblsOverMax val="0"/>
  </c:chart>
  <c:externalData r:id="rId1">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Weighted Contribution to Overall Risk Reduction (%)</c:v>
                </c:pt>
              </c:strCache>
            </c:strRef>
          </c:tx>
          <c:dLbls>
            <c:spPr>
              <a:noFill/>
              <a:ln>
                <a:noFill/>
              </a:ln>
              <a:effectLst/>
            </c:spPr>
            <c:txPr>
              <a:bodyPr/>
              <a:lstStyle/>
              <a:p>
                <a:pPr>
                  <a:defRPr sz="1100" b="1" i="0" baseline="0"/>
                </a:pPr>
                <a:endParaRPr lang="en-US"/>
              </a:p>
            </c:txPr>
            <c:showLegendKey val="0"/>
            <c:showVal val="0"/>
            <c:showCatName val="0"/>
            <c:showSerName val="0"/>
            <c:showPercent val="1"/>
            <c:showBubbleSize val="0"/>
            <c:showLeaderLines val="1"/>
            <c:extLst>
              <c:ext xmlns:c15="http://schemas.microsoft.com/office/drawing/2012/chart" uri="{CE6537A1-D6FC-4f65-9D91-7224C49458BB}"/>
            </c:extLst>
          </c:dLbls>
          <c:cat>
            <c:strRef>
              <c:f>Sheet1!$A$2:$A$7</c:f>
              <c:strCache>
                <c:ptCount val="6"/>
                <c:pt idx="0">
                  <c:v>Multi-Factor Authentication (MFA)</c:v>
                </c:pt>
                <c:pt idx="1">
                  <c:v>Endpoint Detection &amp; Response</c:v>
                </c:pt>
                <c:pt idx="2">
                  <c:v>Network Segmentation</c:v>
                </c:pt>
                <c:pt idx="3">
                  <c:v>Firewalls / Perimeter Controls</c:v>
                </c:pt>
                <c:pt idx="4">
                  <c:v>Security Awareness Training</c:v>
                </c:pt>
                <c:pt idx="5">
                  <c:v>Monitoring / SIEM Improvements</c:v>
                </c:pt>
              </c:strCache>
            </c:strRef>
          </c:cat>
          <c:val>
            <c:numRef>
              <c:f>Sheet1!$B$2:$B$7</c:f>
              <c:numCache>
                <c:formatCode>General</c:formatCode>
                <c:ptCount val="6"/>
                <c:pt idx="0">
                  <c:v>22</c:v>
                </c:pt>
                <c:pt idx="1">
                  <c:v>24</c:v>
                </c:pt>
                <c:pt idx="2">
                  <c:v>20</c:v>
                </c:pt>
                <c:pt idx="3">
                  <c:v>13</c:v>
                </c:pt>
                <c:pt idx="4">
                  <c:v>11</c:v>
                </c:pt>
                <c:pt idx="5">
                  <c:v>10</c:v>
                </c:pt>
              </c:numCache>
            </c:numRef>
          </c:val>
          <c:extLst>
            <c:ext xmlns:c16="http://schemas.microsoft.com/office/drawing/2014/chart" uri="{C3380CC4-5D6E-409C-BE32-E72D297353CC}">
              <c16:uniqueId val="{00000000-73D1-4E99-8D08-5CC63A7E718B}"/>
            </c:ext>
          </c:extLst>
        </c:ser>
        <c:dLbls>
          <c:showLegendKey val="0"/>
          <c:showVal val="0"/>
          <c:showCatName val="0"/>
          <c:showSerName val="0"/>
          <c:showPercent val="1"/>
          <c:showBubbleSize val="0"/>
          <c:showLeaderLines val="1"/>
        </c:dLbls>
      </c:pie3DChart>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62</Pages>
  <Words>14156</Words>
  <Characters>91308</Characters>
  <Application>Microsoft Office Word</Application>
  <DocSecurity>0</DocSecurity>
  <Lines>18261</Lines>
  <Paragraphs>4394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TOPU ROY</cp:lastModifiedBy>
  <cp:revision>2</cp:revision>
  <dcterms:created xsi:type="dcterms:W3CDTF">2026-01-13T10:18:00Z</dcterms:created>
  <dcterms:modified xsi:type="dcterms:W3CDTF">2026-01-13T10:18:00Z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6468b541-3369-42d9-92ca-fe6955a87182</vt:lpwstr>
  </property>
</Properties>
</file>