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19A9BC" wp14:paraId="5E5787A5" wp14:textId="77777777">
      <w:pPr>
        <w:jc w:val="center"/>
      </w:pPr>
    </w:p>
    <w:p w:rsidR="2F19A9BC" w:rsidP="2F19A9BC" w:rsidRDefault="2F19A9BC" w14:paraId="4FD629C8" w14:textId="7B069F03">
      <w:pPr>
        <w:jc w:val="center"/>
      </w:pPr>
    </w:p>
    <w:p w:rsidR="2F19A9BC" w:rsidP="2F19A9BC" w:rsidRDefault="2F19A9BC" w14:paraId="60D61A26" w14:textId="0E37CFCB">
      <w:pPr>
        <w:jc w:val="center"/>
      </w:pPr>
    </w:p>
    <w:p w:rsidR="2F19A9BC" w:rsidP="2F19A9BC" w:rsidRDefault="2F19A9BC" w14:paraId="6FF15C6B" w14:textId="34343E7A">
      <w:pPr>
        <w:jc w:val="center"/>
      </w:pPr>
    </w:p>
    <w:p w:rsidR="3E5A785D" w:rsidP="2F19A9BC" w:rsidRDefault="3E5A785D" w14:paraId="538EA1D4" w14:textId="660AE12F">
      <w:pPr>
        <w:pStyle w:val="Heading1"/>
        <w:jc w:val="center"/>
      </w:pPr>
      <w:r w:rsidR="3E5A785D">
        <w:rPr/>
        <w:t>Coaching and Mentoring</w:t>
      </w:r>
    </w:p>
    <w:p w:rsidR="3E5A785D" w:rsidP="2F19A9BC" w:rsidRDefault="3E5A785D" w14:paraId="6A6B808F" w14:textId="6980FFAA">
      <w:pPr>
        <w:pStyle w:val="Heading2"/>
        <w:jc w:val="center"/>
      </w:pPr>
      <w:r w:rsidR="3E5A785D">
        <w:rPr/>
        <w:t>Written Reflection</w:t>
      </w:r>
    </w:p>
    <w:p w:rsidR="2F19A9BC" w:rsidP="2F19A9BC" w:rsidRDefault="2F19A9BC" w14:paraId="0EE372BA" w14:textId="0B57670C">
      <w:pPr>
        <w:pStyle w:val="Normal"/>
      </w:pPr>
    </w:p>
    <w:p w:rsidR="3E5A785D" w:rsidP="2F19A9BC" w:rsidRDefault="3E5A785D" w14:paraId="78B1C065" w14:textId="7E88AEF1">
      <w:pPr>
        <w:pStyle w:val="Normal"/>
        <w:jc w:val="center"/>
      </w:pPr>
      <w:r w:rsidR="3E5A785D">
        <w:rPr/>
        <w:t>Rany Amin</w:t>
      </w:r>
    </w:p>
    <w:p w:rsidR="3E5A785D" w:rsidP="2F19A9BC" w:rsidRDefault="3E5A785D" w14:paraId="23A8298B" w14:textId="6BDF0E99">
      <w:pPr>
        <w:pStyle w:val="Normal"/>
        <w:jc w:val="center"/>
      </w:pPr>
      <w:r w:rsidR="3E5A785D">
        <w:rPr/>
        <w:t>2229877</w:t>
      </w:r>
    </w:p>
    <w:p w:rsidR="3E5A785D" w:rsidP="2F19A9BC" w:rsidRDefault="3E5A785D" w14:paraId="79BDA276" w14:textId="67BA35AD">
      <w:pPr>
        <w:pStyle w:val="Normal"/>
        <w:jc w:val="center"/>
      </w:pPr>
      <w:r w:rsidR="3E5A785D">
        <w:rPr/>
        <w:t>12</w:t>
      </w:r>
      <w:r w:rsidRPr="2F19A9BC" w:rsidR="3E5A785D">
        <w:rPr>
          <w:vertAlign w:val="superscript"/>
        </w:rPr>
        <w:t>th</w:t>
      </w:r>
      <w:r w:rsidR="3E5A785D">
        <w:rPr/>
        <w:t xml:space="preserve"> December 2025</w:t>
      </w:r>
    </w:p>
    <w:p w:rsidR="3E5A785D" w:rsidP="2F19A9BC" w:rsidRDefault="3E5A785D" w14:paraId="4FB4BF1C" w14:textId="3C72756C">
      <w:pPr>
        <w:pStyle w:val="Normal"/>
        <w:jc w:val="center"/>
      </w:pPr>
      <w:r w:rsidR="3E5A785D">
        <w:rPr/>
        <w:t>Word Count:</w:t>
      </w:r>
      <w:r w:rsidR="7A0E4C63">
        <w:rPr/>
        <w:t xml:space="preserve"> 2,024</w:t>
      </w:r>
    </w:p>
    <w:p w:rsidR="2F19A9BC" w:rsidRDefault="2F19A9BC" w14:paraId="6CE1378B" w14:textId="1EAAF5A4">
      <w:r>
        <w:br w:type="page"/>
      </w:r>
    </w:p>
    <w:p w:rsidR="68610BBF" w:rsidP="2F19A9BC" w:rsidRDefault="68610BBF" w14:paraId="2FBC965C" w14:textId="13E6AA41">
      <w:pPr>
        <w:pStyle w:val="Normal"/>
        <w:jc w:val="left"/>
        <w:rPr>
          <w:b w:val="1"/>
          <w:bCs w:val="1"/>
        </w:rPr>
      </w:pPr>
      <w:r w:rsidRPr="2F19A9BC" w:rsidR="68610BBF">
        <w:rPr>
          <w:b w:val="1"/>
          <w:bCs w:val="1"/>
        </w:rPr>
        <w:t>Understanding Gibbs’ Reflective Cycle</w:t>
      </w:r>
    </w:p>
    <w:p w:rsidR="68610BBF" w:rsidP="2F19A9BC" w:rsidRDefault="68610BBF" w14:paraId="59466431" w14:textId="29649F2D">
      <w:pPr>
        <w:pStyle w:val="Normal"/>
        <w:jc w:val="left"/>
      </w:pPr>
      <w:r w:rsidR="68610BBF">
        <w:rPr/>
        <w:t xml:space="preserve">Reflection is important as it helps to </w:t>
      </w:r>
      <w:r w:rsidR="68610BBF">
        <w:rPr/>
        <w:t>indicate</w:t>
      </w:r>
      <w:r w:rsidR="68610BBF">
        <w:rPr/>
        <w:t xml:space="preserve"> an individual’s personal learning journey and evaluate personal strength and weaknesses. The Reflective Cycle by Gibbs (1988) is among the most popular models of reflection in the professional and educational setting. It allows </w:t>
      </w:r>
      <w:r w:rsidR="122FC08E">
        <w:rPr/>
        <w:t>you</w:t>
      </w:r>
      <w:r w:rsidR="68610BBF">
        <w:rPr/>
        <w:t xml:space="preserve"> to analyse experiences in a systematic manner by using six steps: description, feelings, evaluation, analysis, </w:t>
      </w:r>
      <w:r w:rsidR="68610BBF">
        <w:rPr/>
        <w:t>conclusion</w:t>
      </w:r>
      <w:r w:rsidR="68610BBF">
        <w:rPr/>
        <w:t xml:space="preserve"> and action plan (Galli &amp; New, 2022). </w:t>
      </w:r>
      <w:r w:rsidRPr="2F19A9BC" w:rsidR="7FF05709">
        <w:rPr>
          <w:rFonts w:ascii="Aptos" w:hAnsi="Aptos" w:eastAsia="Aptos" w:cs="Aptos"/>
          <w:noProof w:val="0"/>
          <w:sz w:val="24"/>
          <w:szCs w:val="24"/>
          <w:lang w:val="en-GB"/>
        </w:rPr>
        <w:t>This model is useful in workplace learning and coaching because it links thoughts with behaviours through reflection</w:t>
      </w:r>
      <w:r w:rsidRPr="2F19A9BC" w:rsidR="1DF0440C">
        <w:rPr>
          <w:rFonts w:ascii="Aptos" w:hAnsi="Aptos" w:eastAsia="Aptos" w:cs="Aptos"/>
          <w:noProof w:val="0"/>
          <w:sz w:val="24"/>
          <w:szCs w:val="24"/>
          <w:lang w:val="en-GB"/>
        </w:rPr>
        <w:t xml:space="preserve"> (Sow, Rasiah, and Er, 2024)</w:t>
      </w:r>
      <w:r w:rsidR="68610BBF">
        <w:rPr/>
        <w:t xml:space="preserve"> </w:t>
      </w:r>
      <w:r w:rsidR="1DA28CEA">
        <w:rPr/>
        <w:t>Therefore</w:t>
      </w:r>
      <w:r w:rsidR="68610BBF">
        <w:rPr/>
        <w:t>, applying the Gibbs model to discuss the peer coaching experience contributes to both my personal growth and is in line with the recommendations of reflective learning.</w:t>
      </w:r>
    </w:p>
    <w:p w:rsidR="2F19A9BC" w:rsidP="2F19A9BC" w:rsidRDefault="2F19A9BC" w14:paraId="01387C34" w14:textId="40AD29F7">
      <w:pPr>
        <w:pStyle w:val="Normal"/>
        <w:jc w:val="left"/>
      </w:pPr>
    </w:p>
    <w:p w:rsidR="3381C1F9" w:rsidP="2F19A9BC" w:rsidRDefault="3381C1F9" w14:paraId="1C504501" w14:textId="3BB37566">
      <w:pPr>
        <w:pStyle w:val="Normal"/>
        <w:jc w:val="left"/>
      </w:pPr>
      <w:r w:rsidR="3381C1F9">
        <w:rPr/>
        <w:t xml:space="preserve">                                                    </w:t>
      </w:r>
      <w:r w:rsidR="3381C1F9">
        <w:drawing>
          <wp:inline wp14:editId="2B7C145F" wp14:anchorId="4CE776DC">
            <wp:extent cx="2783723" cy="2783723"/>
            <wp:effectExtent l="0" t="0" r="0" b="0"/>
            <wp:docPr id="1119670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9670273" name="Picture 1119670273"/>
                    <pic:cNvPicPr/>
                  </pic:nvPicPr>
                  <pic:blipFill>
                    <a:blip xmlns:r="http://schemas.openxmlformats.org/officeDocument/2006/relationships" r:embed="rId1838901570">
                      <a:extLst>
                        <a:ext uri="{28A0092B-C50C-407E-A947-70E740481C1C}">
                          <a14:useLocalDpi xmlns:a14="http://schemas.microsoft.com/office/drawing/2010/main"/>
                        </a:ext>
                      </a:extLst>
                    </a:blip>
                    <a:stretch>
                      <a:fillRect/>
                    </a:stretch>
                  </pic:blipFill>
                  <pic:spPr>
                    <a:xfrm rot="0">
                      <a:off x="0" y="0"/>
                      <a:ext cx="2783723" cy="2783723"/>
                    </a:xfrm>
                    <a:prstGeom prst="rect">
                      <a:avLst/>
                    </a:prstGeom>
                  </pic:spPr>
                </pic:pic>
              </a:graphicData>
            </a:graphic>
          </wp:inline>
        </w:drawing>
      </w:r>
    </w:p>
    <w:p w:rsidR="3381C1F9" w:rsidP="2F19A9BC" w:rsidRDefault="3381C1F9" w14:paraId="0553B6FC" w14:textId="2521A8F4">
      <w:pPr>
        <w:pStyle w:val="Normal"/>
        <w:jc w:val="left"/>
      </w:pPr>
      <w:r w:rsidR="3381C1F9">
        <w:rPr/>
        <w:t xml:space="preserve">                                                             </w:t>
      </w:r>
      <w:r w:rsidRPr="2F19A9BC" w:rsidR="68610BBF">
        <w:rPr>
          <w:i w:val="1"/>
          <w:iCs w:val="1"/>
        </w:rPr>
        <w:t>Figure 1: Gibbs Reflective Cycle</w:t>
      </w:r>
    </w:p>
    <w:p w:rsidR="2F19A9BC" w:rsidP="2F19A9BC" w:rsidRDefault="2F19A9BC" w14:paraId="36FABBA4" w14:textId="075B56A5">
      <w:pPr>
        <w:pStyle w:val="Normal"/>
        <w:jc w:val="left"/>
        <w:rPr>
          <w:i w:val="1"/>
          <w:iCs w:val="1"/>
        </w:rPr>
      </w:pPr>
    </w:p>
    <w:p w:rsidR="2F19A9BC" w:rsidP="2F19A9BC" w:rsidRDefault="2F19A9BC" w14:paraId="4CB81BB9" w14:textId="20276294">
      <w:pPr>
        <w:pStyle w:val="Normal"/>
        <w:jc w:val="left"/>
        <w:rPr>
          <w:i w:val="1"/>
          <w:iCs w:val="1"/>
        </w:rPr>
      </w:pPr>
    </w:p>
    <w:p w:rsidR="2F19A9BC" w:rsidRDefault="2F19A9BC" w14:paraId="0CE69A68" w14:textId="5C6D1064">
      <w:r>
        <w:br w:type="page"/>
      </w:r>
    </w:p>
    <w:p w:rsidR="2F19A9BC" w:rsidP="2F19A9BC" w:rsidRDefault="2F19A9BC" w14:paraId="25013D9F" w14:textId="718697F9">
      <w:pPr>
        <w:pStyle w:val="Normal"/>
        <w:jc w:val="left"/>
        <w:rPr>
          <w:i w:val="1"/>
          <w:iCs w:val="1"/>
        </w:rPr>
      </w:pPr>
    </w:p>
    <w:p w:rsidR="02BBC7F1" w:rsidP="2F19A9BC" w:rsidRDefault="02BBC7F1" w14:paraId="6ADE96E9" w14:textId="7C29C23F">
      <w:pPr>
        <w:pStyle w:val="Normal"/>
        <w:jc w:val="left"/>
        <w:rPr>
          <w:b w:val="1"/>
          <w:bCs w:val="1"/>
        </w:rPr>
      </w:pPr>
      <w:r w:rsidRPr="2F19A9BC" w:rsidR="02BBC7F1">
        <w:rPr>
          <w:b w:val="1"/>
          <w:bCs w:val="1"/>
        </w:rPr>
        <w:t>INTRODUCTION</w:t>
      </w:r>
    </w:p>
    <w:p w:rsidR="68610BBF" w:rsidP="2F19A9BC" w:rsidRDefault="68610BBF" w14:paraId="4F9D744B" w14:textId="47821961">
      <w:pPr>
        <w:pStyle w:val="Normal"/>
        <w:jc w:val="left"/>
      </w:pPr>
      <w:r w:rsidR="68610BBF">
        <w:rPr/>
        <w:t xml:space="preserve">Coaching enables individuals to discover their potential by way of self-awareness, reflection, and guided conversation (Ebrahimi, 2024). Unlike the traditional method of learning, </w:t>
      </w:r>
      <w:r w:rsidR="3954E4FF">
        <w:rPr/>
        <w:t xml:space="preserve">such as </w:t>
      </w:r>
      <w:r w:rsidR="68610BBF">
        <w:rPr/>
        <w:t xml:space="preserve">mentoring or classroom training, coaching is </w:t>
      </w:r>
      <w:r w:rsidR="59C9861D">
        <w:rPr/>
        <w:t xml:space="preserve">adapted </w:t>
      </w:r>
      <w:r w:rsidR="68610BBF">
        <w:rPr/>
        <w:t xml:space="preserve">to help the client to </w:t>
      </w:r>
      <w:r w:rsidR="68610BBF">
        <w:rPr/>
        <w:t>come up with</w:t>
      </w:r>
      <w:r w:rsidR="68610BBF">
        <w:rPr/>
        <w:t xml:space="preserve"> their own insights as well as solutions, besides the instructor giving them direct advice. The strategy promotes independence and accountability, which is highly essential in the current dynamic workplaces (Holmes, 2023).</w:t>
      </w:r>
    </w:p>
    <w:p w:rsidR="68610BBF" w:rsidP="2F19A9BC" w:rsidRDefault="68610BBF" w14:paraId="4AB01582" w14:textId="563B8CE4">
      <w:pPr>
        <w:pStyle w:val="Normal"/>
        <w:jc w:val="left"/>
      </w:pPr>
      <w:r w:rsidR="68610BBF">
        <w:rPr/>
        <w:t xml:space="preserve">The recent conditions, including remote work, mental health issues, and changing employee </w:t>
      </w:r>
      <w:r w:rsidR="10C8F4C7">
        <w:rPr/>
        <w:t xml:space="preserve">expectations are </w:t>
      </w:r>
      <w:r w:rsidR="10C8F4C7">
        <w:rPr/>
        <w:t>new</w:t>
      </w:r>
      <w:r w:rsidR="68610BBF">
        <w:rPr/>
        <w:t xml:space="preserve"> issues</w:t>
      </w:r>
      <w:r w:rsidR="68610BBF">
        <w:rPr/>
        <w:t xml:space="preserve"> that many organisations have </w:t>
      </w:r>
      <w:r w:rsidR="68610BBF">
        <w:rPr/>
        <w:t>encountered</w:t>
      </w:r>
      <w:r w:rsidR="68610BBF">
        <w:rPr/>
        <w:t xml:space="preserve"> following COVID-19. Coaching is, therefore, a crucial intervention in post-COVID times since it </w:t>
      </w:r>
      <w:r w:rsidR="68610BBF">
        <w:rPr/>
        <w:t>facilitates</w:t>
      </w:r>
      <w:r w:rsidR="68610BBF">
        <w:rPr/>
        <w:t xml:space="preserve"> the flexibility, well-being, and performance enhancement of shifting workplaces (Aridi, 2024). Danner</w:t>
      </w:r>
      <w:r w:rsidR="773D9E18">
        <w:rPr/>
        <w:t xml:space="preserve">, </w:t>
      </w:r>
      <w:r w:rsidR="773D9E18">
        <w:rPr/>
        <w:t>Ahns</w:t>
      </w:r>
      <w:r w:rsidR="773D9E18">
        <w:rPr/>
        <w:t xml:space="preserve"> and </w:t>
      </w:r>
      <w:r w:rsidR="773D9E18">
        <w:rPr/>
        <w:t>Amesberger</w:t>
      </w:r>
      <w:r w:rsidR="773D9E18">
        <w:rPr/>
        <w:t xml:space="preserve"> (2024)</w:t>
      </w:r>
      <w:r w:rsidR="68610BBF">
        <w:rPr/>
        <w:t xml:space="preserve"> </w:t>
      </w:r>
      <w:r w:rsidR="68610BBF">
        <w:rPr/>
        <w:t>indicate</w:t>
      </w:r>
      <w:r w:rsidR="39764080">
        <w:rPr/>
        <w:t xml:space="preserve"> </w:t>
      </w:r>
      <w:r w:rsidR="68610BBF">
        <w:rPr/>
        <w:t xml:space="preserve">that coaching interventions also help to enhance a hybrid team through its stronger communication, psychological safety, and employee engagement. In contrast to mentoring that </w:t>
      </w:r>
      <w:r w:rsidR="68610BBF">
        <w:rPr/>
        <w:t>frequently</w:t>
      </w:r>
      <w:r w:rsidR="68610BBF">
        <w:rPr/>
        <w:t xml:space="preserve"> relies on seniority and giving feedback, coaching is a reflective and ad hoc collaboration that helps the </w:t>
      </w:r>
      <w:r w:rsidR="68610BBF">
        <w:rPr/>
        <w:t>coachees</w:t>
      </w:r>
      <w:r w:rsidR="68610BBF">
        <w:rPr/>
        <w:t xml:space="preserve"> to examine their outlooks and create some realistic goals (Hashim </w:t>
      </w:r>
      <w:r w:rsidRPr="2F19A9BC" w:rsidR="68610BBF">
        <w:rPr>
          <w:i w:val="1"/>
          <w:iCs w:val="1"/>
        </w:rPr>
        <w:t>et al</w:t>
      </w:r>
      <w:r w:rsidR="68610BBF">
        <w:rPr/>
        <w:t>., 2023).</w:t>
      </w:r>
    </w:p>
    <w:p w:rsidR="5B42A1DC" w:rsidP="2F19A9BC" w:rsidRDefault="5B42A1DC" w14:paraId="5192F69B" w14:textId="29B68A7C">
      <w:pPr>
        <w:pStyle w:val="Normal"/>
        <w:jc w:val="left"/>
      </w:pPr>
      <w:r w:rsidR="5B42A1DC">
        <w:rPr/>
        <w:t xml:space="preserve">In my current place of work, which is the beauty retail </w:t>
      </w:r>
      <w:r w:rsidR="5A666DDF">
        <w:rPr/>
        <w:t>sector,</w:t>
      </w:r>
      <w:r w:rsidR="5B42A1DC">
        <w:rPr/>
        <w:t xml:space="preserve"> coaching is not formally practised</w:t>
      </w:r>
      <w:r w:rsidR="68610BBF">
        <w:rPr/>
        <w:t xml:space="preserve">. The </w:t>
      </w:r>
      <w:r w:rsidR="44F234E3">
        <w:rPr/>
        <w:t xml:space="preserve">store </w:t>
      </w:r>
      <w:r w:rsidR="68610BBF">
        <w:rPr/>
        <w:t xml:space="preserve">uses training and mentoring a lot, where older employees or managers teach the new employees how to sell and give good customer service, as well as the products. Although such techniques boost technical skills, they do not promote self-reflection, independence, and problem-solving. </w:t>
      </w:r>
      <w:r w:rsidR="0D8A6643">
        <w:rPr/>
        <w:t>Introducing coaching into my workplace would be ideal as it encourages people to take ownership, step into leadership roles, and talk more openly as a team.</w:t>
      </w:r>
      <w:r w:rsidR="68610BBF">
        <w:rPr/>
        <w:t xml:space="preserve"> According to Galli and New (2022), the use of reflection-based coaching models enhances emotional intelligence and interpersonal effectiveness, resulting in professional relationships.</w:t>
      </w:r>
    </w:p>
    <w:p w:rsidR="2F19A9BC" w:rsidP="2F19A9BC" w:rsidRDefault="2F19A9BC" w14:paraId="43EB3BB7" w14:textId="4C611B52">
      <w:pPr>
        <w:pStyle w:val="Normal"/>
        <w:jc w:val="left"/>
      </w:pPr>
    </w:p>
    <w:p w:rsidR="2F19A9BC" w:rsidRDefault="2F19A9BC" w14:paraId="3F1B34A0" w14:textId="30F7EA44">
      <w:r>
        <w:br w:type="page"/>
      </w:r>
    </w:p>
    <w:p w:rsidR="2F19A9BC" w:rsidP="2F19A9BC" w:rsidRDefault="2F19A9BC" w14:paraId="3E789F1A" w14:textId="5167BB63">
      <w:pPr>
        <w:pStyle w:val="Normal"/>
        <w:jc w:val="left"/>
      </w:pPr>
    </w:p>
    <w:p w:rsidR="084C72E9" w:rsidP="2F19A9BC" w:rsidRDefault="084C72E9" w14:paraId="40857433" w14:textId="6F11237C">
      <w:pPr>
        <w:pStyle w:val="Normal"/>
        <w:jc w:val="left"/>
        <w:rPr>
          <w:b w:val="1"/>
          <w:bCs w:val="1"/>
        </w:rPr>
      </w:pPr>
      <w:r w:rsidRPr="2F19A9BC" w:rsidR="084C72E9">
        <w:rPr>
          <w:b w:val="1"/>
          <w:bCs w:val="1"/>
        </w:rPr>
        <w:t>DESCRIPTION</w:t>
      </w:r>
    </w:p>
    <w:p w:rsidR="68610BBF" w:rsidP="2F19A9BC" w:rsidRDefault="68610BBF" w14:paraId="49781F8C" w14:textId="79120AF9">
      <w:pPr>
        <w:pStyle w:val="Normal"/>
        <w:jc w:val="left"/>
      </w:pPr>
      <w:r w:rsidR="68610BBF">
        <w:rPr/>
        <w:t xml:space="preserve">The Instant Payoff Model is a brief, task-focused model of coaching that is aimed at assisting individuals to </w:t>
      </w:r>
      <w:r w:rsidR="5D72B305">
        <w:rPr/>
        <w:t>get quick results</w:t>
      </w:r>
      <w:r w:rsidR="68610BBF">
        <w:rPr/>
        <w:t xml:space="preserve">. It usually consists of five steps, namely defining the current problem, defining what you want to see, </w:t>
      </w:r>
      <w:r w:rsidR="68610BBF">
        <w:rPr/>
        <w:t>identifying</w:t>
      </w:r>
      <w:r w:rsidR="68610BBF">
        <w:rPr/>
        <w:t xml:space="preserve"> barriers</w:t>
      </w:r>
      <w:r w:rsidR="68610BBF">
        <w:rPr/>
        <w:t>, brainstorming, and lastly making decisions on courses of action and dates (Golden</w:t>
      </w:r>
      <w:r w:rsidRPr="2F19A9BC" w:rsidR="68610BBF">
        <w:rPr>
          <w:i w:val="1"/>
          <w:iCs w:val="1"/>
        </w:rPr>
        <w:t xml:space="preserve"> et al</w:t>
      </w:r>
      <w:r w:rsidR="68610BBF">
        <w:rPr/>
        <w:t xml:space="preserve">., 2021). This type of structure </w:t>
      </w:r>
      <w:r w:rsidR="34C520C7">
        <w:rPr/>
        <w:t xml:space="preserve">helps achieve faster results but also allows </w:t>
      </w:r>
      <w:r w:rsidR="74FEFE10">
        <w:rPr/>
        <w:t>the coachee to reflect more on their problems.</w:t>
      </w:r>
    </w:p>
    <w:p w:rsidR="68610BBF" w:rsidP="2F19A9BC" w:rsidRDefault="68610BBF" w14:paraId="66653F64" w14:textId="4420917C">
      <w:pPr>
        <w:pStyle w:val="Normal"/>
        <w:jc w:val="left"/>
      </w:pPr>
      <w:r w:rsidR="68610BBF">
        <w:rPr/>
        <w:t>In this practice, I used my colleague</w:t>
      </w:r>
      <w:r w:rsidR="40199935">
        <w:rPr/>
        <w:t xml:space="preserve"> Ioana</w:t>
      </w:r>
      <w:r w:rsidR="68610BBF">
        <w:rPr/>
        <w:t xml:space="preserve"> as a </w:t>
      </w:r>
      <w:r w:rsidR="68610BBF">
        <w:rPr/>
        <w:t>coachee</w:t>
      </w:r>
      <w:r w:rsidR="68610BBF">
        <w:rPr/>
        <w:t xml:space="preserve"> who was interested in talking about a work problem concerning time management. I pre-planned several open and probing questions, including, </w:t>
      </w:r>
      <w:r w:rsidR="08447061">
        <w:rPr/>
        <w:t>what</w:t>
      </w:r>
      <w:r w:rsidR="68610BBF">
        <w:rPr/>
        <w:t xml:space="preserve"> does success</w:t>
      </w:r>
      <w:r w:rsidR="067BD941">
        <w:rPr/>
        <w:t xml:space="preserve"> look like </w:t>
      </w:r>
      <w:r w:rsidR="68610BBF">
        <w:rPr/>
        <w:t>to you in this s</w:t>
      </w:r>
      <w:r w:rsidR="1F86F210">
        <w:rPr/>
        <w:t>ituation</w:t>
      </w:r>
      <w:r w:rsidR="68610BBF">
        <w:rPr/>
        <w:t xml:space="preserve">? and What </w:t>
      </w:r>
      <w:r w:rsidR="18E84293">
        <w:rPr/>
        <w:t>is preventing you from achieving your goals</w:t>
      </w:r>
      <w:r w:rsidR="68610BBF">
        <w:rPr/>
        <w:t xml:space="preserve">? </w:t>
      </w:r>
      <w:r w:rsidR="0D7F2A0D">
        <w:rPr/>
        <w:t xml:space="preserve">These </w:t>
      </w:r>
      <w:r w:rsidR="68610BBF">
        <w:rPr/>
        <w:t>questions are in line with the best practices of coaching since they promote reflection and self-generated solutions as suggested by Passmore (2020).</w:t>
      </w:r>
    </w:p>
    <w:p w:rsidR="68610BBF" w:rsidP="2F19A9BC" w:rsidRDefault="68610BBF" w14:paraId="5DBE34BB" w14:textId="0946C17F">
      <w:pPr>
        <w:pStyle w:val="Normal"/>
        <w:jc w:val="left"/>
      </w:pPr>
      <w:r w:rsidR="68610BBF">
        <w:rPr/>
        <w:t xml:space="preserve">The </w:t>
      </w:r>
      <w:r w:rsidR="020A5849">
        <w:rPr/>
        <w:t xml:space="preserve">expected time to be spent in a short coaching session was 15 minutes and I spent </w:t>
      </w:r>
      <w:r w:rsidR="68610BBF">
        <w:rPr/>
        <w:t>about 12 minutes</w:t>
      </w:r>
      <w:r w:rsidR="5F93CE6E">
        <w:rPr/>
        <w:t>.</w:t>
      </w:r>
      <w:r w:rsidR="68610BBF">
        <w:rPr/>
        <w:t xml:space="preserve"> I started </w:t>
      </w:r>
      <w:r w:rsidR="740B7D0C">
        <w:rPr/>
        <w:t>the session in a friendly manner</w:t>
      </w:r>
      <w:r w:rsidR="68610BBF">
        <w:rPr/>
        <w:t xml:space="preserve"> </w:t>
      </w:r>
      <w:r w:rsidR="39608D89">
        <w:rPr/>
        <w:t>mentioning the coaching contract</w:t>
      </w:r>
      <w:r w:rsidR="68610BBF">
        <w:rPr/>
        <w:t xml:space="preserve">, </w:t>
      </w:r>
      <w:r w:rsidR="68610BBF">
        <w:rPr/>
        <w:t>stating</w:t>
      </w:r>
      <w:r w:rsidR="68610BBF">
        <w:rPr/>
        <w:t xml:space="preserve"> the purpose of the session and</w:t>
      </w:r>
      <w:r w:rsidR="4033145F">
        <w:rPr/>
        <w:t xml:space="preserve"> </w:t>
      </w:r>
      <w:r w:rsidR="05205D6B">
        <w:rPr/>
        <w:t>the model I will be using.</w:t>
      </w:r>
      <w:r w:rsidR="68610BBF">
        <w:rPr/>
        <w:t xml:space="preserve"> </w:t>
      </w:r>
      <w:r w:rsidR="68610BBF">
        <w:rPr/>
        <w:t xml:space="preserve">The conversation </w:t>
      </w:r>
      <w:r w:rsidR="3710F84D">
        <w:rPr/>
        <w:t xml:space="preserve">flowed very </w:t>
      </w:r>
      <w:r w:rsidR="3710F84D">
        <w:rPr/>
        <w:t>well,</w:t>
      </w:r>
      <w:r w:rsidR="68610BBF">
        <w:rPr/>
        <w:t xml:space="preserve"> and I helped my </w:t>
      </w:r>
      <w:r w:rsidR="68610BBF">
        <w:rPr/>
        <w:t>coachee</w:t>
      </w:r>
      <w:r w:rsidR="68610BBF">
        <w:rPr/>
        <w:t xml:space="preserve"> to figure out the problem, what they wanted to get out of it, internal and external obstacles, and settled on an action plan at the end of the conversation.</w:t>
      </w:r>
    </w:p>
    <w:p w:rsidR="68610BBF" w:rsidP="2F19A9BC" w:rsidRDefault="68610BBF" w14:paraId="62560BE6" w14:textId="7D05DCDB">
      <w:pPr>
        <w:pStyle w:val="Normal"/>
        <w:jc w:val="left"/>
      </w:pPr>
      <w:r w:rsidR="68610BBF">
        <w:rPr/>
        <w:t xml:space="preserve">I later realised that I had not clarified the coaching contract completely, such as confidentiality, </w:t>
      </w:r>
      <w:r w:rsidR="68610BBF">
        <w:rPr/>
        <w:t>boundaries</w:t>
      </w:r>
      <w:r w:rsidR="68610BBF">
        <w:rPr/>
        <w:t xml:space="preserve"> and voluntariness of participation, before</w:t>
      </w:r>
      <w:r w:rsidR="05DBCAA8">
        <w:rPr/>
        <w:t xml:space="preserve"> starting</w:t>
      </w:r>
      <w:r w:rsidR="68610BBF">
        <w:rPr/>
        <w:t xml:space="preserve"> the session. It is an important moral aspect emphasised by the International Coaching Federation (Gavin, 2021). </w:t>
      </w:r>
      <w:r w:rsidR="3E825F96">
        <w:rPr/>
        <w:t>Overall, the session went well and felt structured, but missing this step showed a professionalism ga</w:t>
      </w:r>
      <w:r w:rsidR="3E825F96">
        <w:rPr/>
        <w:t>p th</w:t>
      </w:r>
      <w:r w:rsidR="3E825F96">
        <w:rPr/>
        <w:t xml:space="preserve">at </w:t>
      </w:r>
      <w:r w:rsidR="3E825F96">
        <w:rPr/>
        <w:t>I’ll</w:t>
      </w:r>
      <w:r w:rsidR="3E825F96">
        <w:rPr/>
        <w:t xml:space="preserve"> make sure to improve on in the future.</w:t>
      </w:r>
    </w:p>
    <w:p w:rsidR="2F19A9BC" w:rsidP="2F19A9BC" w:rsidRDefault="2F19A9BC" w14:paraId="09D18E4C" w14:textId="12799D64">
      <w:pPr>
        <w:pStyle w:val="Normal"/>
        <w:jc w:val="left"/>
      </w:pPr>
    </w:p>
    <w:p w:rsidR="2F19A9BC" w:rsidRDefault="2F19A9BC" w14:paraId="3DC30539" w14:textId="01A4EBF3">
      <w:r>
        <w:br w:type="page"/>
      </w:r>
    </w:p>
    <w:p w:rsidR="41A60AA6" w:rsidP="2F19A9BC" w:rsidRDefault="41A60AA6" w14:paraId="01B5ECC3" w14:textId="6B9E6ED9">
      <w:pPr>
        <w:pStyle w:val="Normal"/>
        <w:jc w:val="left"/>
        <w:rPr>
          <w:b w:val="1"/>
          <w:bCs w:val="1"/>
        </w:rPr>
      </w:pPr>
      <w:r w:rsidRPr="2F19A9BC" w:rsidR="41A60AA6">
        <w:rPr>
          <w:b w:val="1"/>
          <w:bCs w:val="1"/>
        </w:rPr>
        <w:t>FEELINGS</w:t>
      </w:r>
    </w:p>
    <w:p w:rsidR="68610BBF" w:rsidP="2F19A9BC" w:rsidRDefault="68610BBF" w14:paraId="431BFD05" w14:textId="33C82D33">
      <w:pPr>
        <w:pStyle w:val="Normal"/>
        <w:jc w:val="left"/>
      </w:pPr>
      <w:r w:rsidR="68610BBF">
        <w:rPr/>
        <w:t xml:space="preserve">I was nervous and excited before the start of the session. </w:t>
      </w:r>
      <w:r w:rsidR="198A3A8B">
        <w:rPr/>
        <w:t xml:space="preserve">My main concern was if I was following the model’s stages in order and keeping the discussion natural and letting the </w:t>
      </w:r>
      <w:r w:rsidR="198A3A8B">
        <w:rPr/>
        <w:t>coachee</w:t>
      </w:r>
      <w:r w:rsidR="198A3A8B">
        <w:rPr/>
        <w:t xml:space="preserve"> do all the talking. </w:t>
      </w:r>
      <w:r w:rsidR="68610BBF">
        <w:rPr/>
        <w:t>Being a new coach,</w:t>
      </w:r>
      <w:r w:rsidR="5AA5D6D1">
        <w:rPr/>
        <w:t xml:space="preserve"> I was told that I was going to be watched and recorded which</w:t>
      </w:r>
      <w:r w:rsidR="68610BBF">
        <w:rPr/>
        <w:t xml:space="preserve"> made me anxious at first. These emotions are in line with the i</w:t>
      </w:r>
      <w:r w:rsidR="68610BBF">
        <w:rPr/>
        <w:t xml:space="preserve">nitial </w:t>
      </w:r>
      <w:r w:rsidR="68610BBF">
        <w:rPr/>
        <w:t>parts of skill acquisition, where people feel pressure to perform and doubt themselves (M</w:t>
      </w:r>
      <w:r w:rsidR="68610BBF">
        <w:rPr/>
        <w:t>asharipova,</w:t>
      </w:r>
      <w:r w:rsidR="68610BBF">
        <w:rPr/>
        <w:t xml:space="preserve"> 2025).</w:t>
      </w:r>
    </w:p>
    <w:p w:rsidR="58E8A59B" w:rsidP="2F19A9BC" w:rsidRDefault="58E8A59B" w14:paraId="21198326" w14:textId="08BB585D">
      <w:pPr>
        <w:pStyle w:val="Normal"/>
        <w:jc w:val="left"/>
      </w:pPr>
      <w:r w:rsidR="58E8A59B">
        <w:rPr/>
        <w:t xml:space="preserve">However, </w:t>
      </w:r>
      <w:r w:rsidR="68610BBF">
        <w:rPr/>
        <w:t xml:space="preserve">after the session began, I </w:t>
      </w:r>
      <w:r w:rsidR="3923B5D8">
        <w:rPr/>
        <w:t>immediately</w:t>
      </w:r>
      <w:r w:rsidR="3923B5D8">
        <w:rPr/>
        <w:t xml:space="preserve"> </w:t>
      </w:r>
      <w:r w:rsidR="68610BBF">
        <w:rPr/>
        <w:t>felt better.</w:t>
      </w:r>
      <w:r w:rsidR="0A05E3D4">
        <w:rPr/>
        <w:t xml:space="preserve"> My concerns disappeared and I </w:t>
      </w:r>
      <w:r w:rsidR="0A05E3D4">
        <w:rPr/>
        <w:t>didn’t</w:t>
      </w:r>
      <w:r w:rsidR="0A05E3D4">
        <w:rPr/>
        <w:t xml:space="preserve"> feel like I was being watched as I really got into the role of coach.</w:t>
      </w:r>
      <w:r w:rsidR="68610BBF">
        <w:rPr/>
        <w:t xml:space="preserve"> </w:t>
      </w:r>
      <w:r w:rsidR="68610BBF">
        <w:rPr/>
        <w:t xml:space="preserve">I had drawn a list of guiding questions, and this helped me to be organised and focused. I was also interested and emphatic, listening to my </w:t>
      </w:r>
      <w:r w:rsidR="68610BBF">
        <w:rPr/>
        <w:t>coachee</w:t>
      </w:r>
      <w:r w:rsidR="68610BBF">
        <w:rPr/>
        <w:t xml:space="preserve"> and reacting accordingly. According to Ahmadpour</w:t>
      </w:r>
      <w:r w:rsidR="2560440B">
        <w:rPr/>
        <w:t xml:space="preserve">, </w:t>
      </w:r>
      <w:r w:rsidR="68610BBF">
        <w:rPr/>
        <w:t>Shariati</w:t>
      </w:r>
      <w:r w:rsidR="40BB0A88">
        <w:rPr/>
        <w:t xml:space="preserve"> and Moghadam</w:t>
      </w:r>
      <w:r w:rsidR="68610BBF">
        <w:rPr/>
        <w:t xml:space="preserve"> (2025), emotional involvement is the main factor in the coaching process as it increases trust and creates an inclusive learning atmosphere.</w:t>
      </w:r>
    </w:p>
    <w:p w:rsidR="68610BBF" w:rsidP="2F19A9BC" w:rsidRDefault="68610BBF" w14:paraId="4C464100" w14:textId="58D2D93A">
      <w:pPr>
        <w:pStyle w:val="Normal"/>
        <w:jc w:val="left"/>
      </w:pPr>
      <w:r w:rsidR="68610BBF">
        <w:rPr/>
        <w:t>As the conversation continued, I realised that there was a change from nervousness to pure curiosity and interest.</w:t>
      </w:r>
      <w:r w:rsidR="4B5CC200">
        <w:rPr/>
        <w:t xml:space="preserve"> I was glad the </w:t>
      </w:r>
      <w:r w:rsidR="4B5CC200">
        <w:rPr/>
        <w:t>coachee</w:t>
      </w:r>
      <w:r w:rsidR="4B5CC200">
        <w:rPr/>
        <w:t xml:space="preserve"> did most of the talking, as coaching principles suggest they should speak about 80 percent of the time and this was also my main concern.</w:t>
      </w:r>
      <w:r w:rsidR="68610BBF">
        <w:rPr/>
        <w:t xml:space="preserve"> This was a strength of my ability to listen actively, which is </w:t>
      </w:r>
      <w:r w:rsidR="68610BBF">
        <w:rPr/>
        <w:t>closely connected</w:t>
      </w:r>
      <w:r w:rsidR="68610BBF">
        <w:rPr/>
        <w:t xml:space="preserve"> to efficient coaching results.</w:t>
      </w:r>
    </w:p>
    <w:p w:rsidR="74FFC44A" w:rsidP="2F19A9BC" w:rsidRDefault="74FFC44A" w14:paraId="18D99E7F" w14:textId="3166F572">
      <w:pPr>
        <w:pStyle w:val="Normal"/>
        <w:jc w:val="left"/>
      </w:pPr>
      <w:r w:rsidR="74FFC44A">
        <w:rPr/>
        <w:t>After the session</w:t>
      </w:r>
      <w:r w:rsidR="68610BBF">
        <w:rPr/>
        <w:t xml:space="preserve"> I felt slightly frustrated </w:t>
      </w:r>
      <w:r w:rsidR="7E4A7993">
        <w:rPr/>
        <w:t>that I did</w:t>
      </w:r>
      <w:r w:rsidR="626904A5">
        <w:rPr/>
        <w:t xml:space="preserve"> not</w:t>
      </w:r>
      <w:r w:rsidR="7E4A7993">
        <w:rPr/>
        <w:t xml:space="preserve"> explain the contents of the coaching contract and </w:t>
      </w:r>
      <w:r w:rsidR="0C17340A">
        <w:rPr/>
        <w:t>missed</w:t>
      </w:r>
      <w:r w:rsidR="7E4A7993">
        <w:rPr/>
        <w:t xml:space="preserve"> build</w:t>
      </w:r>
      <w:r w:rsidR="36B31984">
        <w:rPr/>
        <w:t>ing</w:t>
      </w:r>
      <w:r w:rsidR="7E4A7993">
        <w:rPr/>
        <w:t xml:space="preserve"> </w:t>
      </w:r>
      <w:r w:rsidR="71A1206E">
        <w:rPr/>
        <w:t>some more rapport before beginning the session.</w:t>
      </w:r>
      <w:r w:rsidR="4DBB5E77">
        <w:rPr/>
        <w:t xml:space="preserve"> I realised this step helps create a safe space, set boundaries, and show respect for the </w:t>
      </w:r>
      <w:r w:rsidR="4DBB5E77">
        <w:rPr/>
        <w:t>coache</w:t>
      </w:r>
      <w:r w:rsidR="57CCAD66">
        <w:rPr/>
        <w:t>es</w:t>
      </w:r>
      <w:r w:rsidR="57CCAD66">
        <w:rPr/>
        <w:t xml:space="preserve"> freedom to make personal decisions.</w:t>
      </w:r>
      <w:r w:rsidR="68610BBF">
        <w:rPr/>
        <w:t xml:space="preserve"> Although it </w:t>
      </w:r>
      <w:r w:rsidR="04B46C60">
        <w:rPr/>
        <w:t>did</w:t>
      </w:r>
      <w:r w:rsidR="68610BBF">
        <w:rPr/>
        <w:t xml:space="preserve"> not have a negative influence on the session, I realised that neglecting such an</w:t>
      </w:r>
      <w:r w:rsidR="1A3778CB">
        <w:rPr/>
        <w:t xml:space="preserve"> </w:t>
      </w:r>
      <w:r w:rsidR="68610BBF">
        <w:rPr/>
        <w:t>aspect</w:t>
      </w:r>
      <w:r w:rsidR="22156397">
        <w:rPr/>
        <w:t xml:space="preserve"> could damage credibility in future work.</w:t>
      </w:r>
    </w:p>
    <w:p w:rsidR="6E96C4DE" w:rsidP="2F19A9BC" w:rsidRDefault="6E96C4DE" w14:paraId="4AFB24B1" w14:textId="02EAC96F">
      <w:pPr>
        <w:pStyle w:val="Normal"/>
        <w:jc w:val="left"/>
      </w:pPr>
      <w:r w:rsidR="6E96C4DE">
        <w:rPr/>
        <w:t xml:space="preserve">Having said that, </w:t>
      </w:r>
      <w:r w:rsidR="68610BBF">
        <w:rPr/>
        <w:t xml:space="preserve">I was </w:t>
      </w:r>
      <w:r w:rsidR="68610BBF">
        <w:rPr/>
        <w:t>greatly pleased</w:t>
      </w:r>
      <w:r w:rsidR="68610BBF">
        <w:rPr/>
        <w:t xml:space="preserve"> with the fact that I was able to complete the session successfully. It helped me believe that I can become a coach due to the already existing empathy and listening skills, </w:t>
      </w:r>
      <w:r w:rsidR="54EA0C87">
        <w:rPr/>
        <w:t xml:space="preserve">I recognise the need to further develop my knowledge of ethical standards and </w:t>
      </w:r>
      <w:r w:rsidR="5B1A35CC">
        <w:rPr/>
        <w:t>non-directive</w:t>
      </w:r>
      <w:r w:rsidR="54EA0C87">
        <w:rPr/>
        <w:t xml:space="preserve"> practices.</w:t>
      </w:r>
      <w:r w:rsidR="68610BBF">
        <w:rPr/>
        <w:t xml:space="preserve"> A post</w:t>
      </w:r>
      <w:r w:rsidR="2440BF93">
        <w:rPr/>
        <w:t xml:space="preserve"> </w:t>
      </w:r>
      <w:r w:rsidR="68610BBF">
        <w:rPr/>
        <w:t xml:space="preserve">reflection helped me realise </w:t>
      </w:r>
      <w:r w:rsidR="51D18AFB">
        <w:rPr/>
        <w:t xml:space="preserve">the need to balance confidence in strengths with awareness of improvements. </w:t>
      </w:r>
      <w:r w:rsidR="68610BBF">
        <w:rPr/>
        <w:t>Successful reflection, as Galli and New (2022) claim, combines emotion and cognition and allows for gaining more profound knowledge about the profession.</w:t>
      </w:r>
    </w:p>
    <w:p w:rsidR="2F19A9BC" w:rsidP="2F19A9BC" w:rsidRDefault="2F19A9BC" w14:paraId="5F0ECD83" w14:textId="00FF32ED">
      <w:pPr>
        <w:pStyle w:val="Normal"/>
        <w:jc w:val="left"/>
      </w:pPr>
    </w:p>
    <w:p w:rsidR="2F19A9BC" w:rsidRDefault="2F19A9BC" w14:paraId="082DBEB6" w14:textId="713F9379">
      <w:r>
        <w:br w:type="page"/>
      </w:r>
    </w:p>
    <w:p w:rsidR="2F19A9BC" w:rsidP="2F19A9BC" w:rsidRDefault="2F19A9BC" w14:paraId="250D47CE" w14:textId="77DF356E">
      <w:pPr>
        <w:pStyle w:val="Normal"/>
        <w:jc w:val="left"/>
      </w:pPr>
    </w:p>
    <w:p w:rsidR="4ED8887C" w:rsidP="2F19A9BC" w:rsidRDefault="4ED8887C" w14:paraId="1E5078E8" w14:textId="5F8FBE90">
      <w:pPr>
        <w:pStyle w:val="Normal"/>
        <w:jc w:val="left"/>
        <w:rPr>
          <w:b w:val="1"/>
          <w:bCs w:val="1"/>
        </w:rPr>
      </w:pPr>
      <w:r w:rsidRPr="2F19A9BC" w:rsidR="4ED8887C">
        <w:rPr>
          <w:b w:val="1"/>
          <w:bCs w:val="1"/>
        </w:rPr>
        <w:t>EVALUATION</w:t>
      </w:r>
    </w:p>
    <w:p w:rsidR="68610BBF" w:rsidP="2F19A9BC" w:rsidRDefault="68610BBF" w14:paraId="6C20BA77" w14:textId="697E5933">
      <w:pPr>
        <w:pStyle w:val="Normal"/>
        <w:jc w:val="left"/>
      </w:pPr>
      <w:r w:rsidR="68610BBF">
        <w:rPr/>
        <w:t xml:space="preserve">The analysis of my peer coaching session showed that I have some strengths and weaknesses. I have achieved success on my positive side by </w:t>
      </w:r>
      <w:r w:rsidR="309B7AD2">
        <w:rPr/>
        <w:t>demonstrating</w:t>
      </w:r>
      <w:r w:rsidR="68610BBF">
        <w:rPr/>
        <w:t xml:space="preserve"> good listening and questioning skills that made my </w:t>
      </w:r>
      <w:r w:rsidR="68610BBF">
        <w:rPr/>
        <w:t>coachee</w:t>
      </w:r>
      <w:r w:rsidR="68610BBF">
        <w:rPr/>
        <w:t xml:space="preserve"> </w:t>
      </w:r>
      <w:bookmarkStart w:name="_Int_rIw8FG2L" w:id="386965700"/>
      <w:r w:rsidR="68610BBF">
        <w:rPr/>
        <w:t>open up</w:t>
      </w:r>
      <w:bookmarkEnd w:id="386965700"/>
      <w:r w:rsidR="68610BBF">
        <w:rPr/>
        <w:t xml:space="preserve"> and find their own solutions. It is consistent with Seemann </w:t>
      </w:r>
      <w:r w:rsidRPr="2F19A9BC" w:rsidR="68610BBF">
        <w:rPr>
          <w:i w:val="1"/>
          <w:iCs w:val="1"/>
        </w:rPr>
        <w:t>et al</w:t>
      </w:r>
      <w:r w:rsidR="68610BBF">
        <w:rPr/>
        <w:t>. (2024), who believe that coaching results in critical thinking and accountability in case coaches are facilitative and not directive in their personas.</w:t>
      </w:r>
      <w:r w:rsidR="33A3B937">
        <w:rPr/>
        <w:t xml:space="preserve"> I made sure the environment felt safe by being open and supportive, so the coachee could share ideas without worrying about being judged.</w:t>
      </w:r>
    </w:p>
    <w:p w:rsidR="68610BBF" w:rsidP="2F19A9BC" w:rsidRDefault="68610BBF" w14:paraId="47A5A44E" w14:textId="35CE6D16">
      <w:pPr>
        <w:pStyle w:val="Normal"/>
        <w:jc w:val="left"/>
      </w:pPr>
      <w:r w:rsidR="68610BBF">
        <w:rPr/>
        <w:t xml:space="preserve">The application of the Instant Payoff Model was especially effective in terms of focus and getting results with the limited amount of time. The design of the model allowed the </w:t>
      </w:r>
      <w:r w:rsidR="68610BBF">
        <w:rPr/>
        <w:t>coachee</w:t>
      </w:r>
      <w:r w:rsidR="68610BBF">
        <w:rPr/>
        <w:t xml:space="preserve"> to transition fast to action steps after </w:t>
      </w:r>
      <w:r w:rsidR="68610BBF">
        <w:rPr/>
        <w:t>identifying</w:t>
      </w:r>
      <w:r w:rsidR="68610BBF">
        <w:rPr/>
        <w:t xml:space="preserve"> the problem, which is the best in the workplace environment where efficiency is always a necessity (</w:t>
      </w:r>
      <w:r w:rsidR="6EC49FEF">
        <w:rPr/>
        <w:t>Čigarska</w:t>
      </w:r>
      <w:r w:rsidR="6EC49FEF">
        <w:rPr/>
        <w:t>, 2022</w:t>
      </w:r>
      <w:r w:rsidR="68610BBF">
        <w:rPr/>
        <w:t xml:space="preserve">). My observer also provided feedback that I </w:t>
      </w:r>
      <w:r w:rsidR="125C4203">
        <w:rPr/>
        <w:t xml:space="preserve">displayed </w:t>
      </w:r>
      <w:r w:rsidR="5B5171B3">
        <w:rPr/>
        <w:t>empathy, encouraged</w:t>
      </w:r>
      <w:r w:rsidR="125C4203">
        <w:rPr/>
        <w:t xml:space="preserve"> language and praise, while being </w:t>
      </w:r>
      <w:r w:rsidR="68610BBF">
        <w:rPr/>
        <w:t>attentive, which are also major factors in the creation of trust and engagement in coaching relationships.</w:t>
      </w:r>
    </w:p>
    <w:p w:rsidR="68610BBF" w:rsidP="2F19A9BC" w:rsidRDefault="68610BBF" w14:paraId="013B4A5F" w14:textId="7B8F5984">
      <w:pPr>
        <w:pStyle w:val="Normal"/>
        <w:jc w:val="left"/>
      </w:pPr>
      <w:r w:rsidR="68610BBF">
        <w:rPr/>
        <w:t xml:space="preserve">The major weakness that I have </w:t>
      </w:r>
      <w:r w:rsidR="146AD07B">
        <w:rPr/>
        <w:t>found are</w:t>
      </w:r>
      <w:r w:rsidR="68610BBF">
        <w:rPr/>
        <w:t xml:space="preserve"> the absence of a clear coaching contract at the beginning of the session</w:t>
      </w:r>
      <w:r w:rsidR="058757F8">
        <w:rPr/>
        <w:t xml:space="preserve"> and to spend more time on building rapport before the session. </w:t>
      </w:r>
      <w:r w:rsidR="66106003">
        <w:rPr/>
        <w:t xml:space="preserve">By skipping confidentiality, consent, and expectations, I risked the ethical grounding of the session. It showed me I need to grow in coaching professionalism. Richardson </w:t>
      </w:r>
      <w:r w:rsidRPr="2F19A9BC" w:rsidR="66106003">
        <w:rPr>
          <w:i w:val="1"/>
          <w:iCs w:val="1"/>
        </w:rPr>
        <w:t>et al</w:t>
      </w:r>
      <w:r w:rsidR="66106003">
        <w:rPr/>
        <w:t>. (2024) point out that ethical contracting helps create shared understanding and accountability, which makes the coaching relationship stronger. Building rapport</w:t>
      </w:r>
      <w:r w:rsidR="10B29E01">
        <w:rPr/>
        <w:t xml:space="preserve"> with the coachee will help them feel safe and respected which ensures </w:t>
      </w:r>
      <w:r w:rsidR="39A3AFE0">
        <w:rPr/>
        <w:t xml:space="preserve">a more natural flowing conversation and </w:t>
      </w:r>
      <w:r w:rsidR="0DF5D475">
        <w:rPr/>
        <w:t>a productive session.</w:t>
      </w:r>
    </w:p>
    <w:p w:rsidR="2F19A9BC" w:rsidP="2F19A9BC" w:rsidRDefault="2F19A9BC" w14:paraId="2EC10EA4" w14:textId="78CDD086">
      <w:pPr>
        <w:pStyle w:val="Normal"/>
        <w:jc w:val="left"/>
      </w:pPr>
    </w:p>
    <w:p w:rsidR="2F19A9BC" w:rsidRDefault="2F19A9BC" w14:paraId="2C026D1D" w14:textId="26CF4611">
      <w:r>
        <w:br w:type="page"/>
      </w:r>
    </w:p>
    <w:p w:rsidR="2F19A9BC" w:rsidP="2F19A9BC" w:rsidRDefault="2F19A9BC" w14:paraId="25AFB975" w14:textId="07993A2B">
      <w:pPr>
        <w:pStyle w:val="Normal"/>
        <w:jc w:val="left"/>
      </w:pPr>
    </w:p>
    <w:p w:rsidR="0BD45D82" w:rsidP="2F19A9BC" w:rsidRDefault="0BD45D82" w14:paraId="2D8CE944" w14:textId="1CFB5B2B">
      <w:pPr>
        <w:pStyle w:val="Normal"/>
        <w:jc w:val="left"/>
        <w:rPr>
          <w:b w:val="1"/>
          <w:bCs w:val="1"/>
        </w:rPr>
      </w:pPr>
      <w:r w:rsidRPr="2F19A9BC" w:rsidR="0BD45D82">
        <w:rPr>
          <w:b w:val="1"/>
          <w:bCs w:val="1"/>
        </w:rPr>
        <w:t>ANALYSIS</w:t>
      </w:r>
    </w:p>
    <w:p w:rsidR="019ABF6D" w:rsidP="2F19A9BC" w:rsidRDefault="019ABF6D" w14:paraId="77D65278" w14:textId="12B53DD2">
      <w:pPr>
        <w:pStyle w:val="Normal"/>
        <w:jc w:val="left"/>
      </w:pPr>
      <w:r w:rsidR="019ABF6D">
        <w:rPr/>
        <w:t>In my self-performance analysis, I compared my approach with established coaching theories and practices to deepen my knowledge.</w:t>
      </w:r>
      <w:r w:rsidR="68610BBF">
        <w:rPr/>
        <w:t xml:space="preserve"> The ability of the coach to integrate a combination of self-awareness, active listening, and non-directive questioning is</w:t>
      </w:r>
      <w:r w:rsidR="68610BBF">
        <w:rPr/>
        <w:t xml:space="preserve"> </w:t>
      </w:r>
      <w:r w:rsidR="68610BBF">
        <w:rPr/>
        <w:t>closely connecte</w:t>
      </w:r>
      <w:r w:rsidR="68610BBF">
        <w:rPr/>
        <w:t>d</w:t>
      </w:r>
      <w:r w:rsidR="68610BBF">
        <w:rPr/>
        <w:t xml:space="preserve"> to coaching effectiveness (Somia, Lechner, and Pittaway, 2024).</w:t>
      </w:r>
      <w:r w:rsidR="0C78DAB2">
        <w:rPr/>
        <w:t xml:space="preserve"> I applied those principles during the session</w:t>
      </w:r>
      <w:r w:rsidR="219AF778">
        <w:rPr/>
        <w:t>. H</w:t>
      </w:r>
      <w:r w:rsidR="0C78DAB2">
        <w:rPr/>
        <w:t>owever, I recogni</w:t>
      </w:r>
      <w:r w:rsidR="407D34ED">
        <w:rPr/>
        <w:t>s</w:t>
      </w:r>
      <w:r w:rsidR="0C78DAB2">
        <w:rPr/>
        <w:t>ed a weakness in balancing empathy with restrain</w:t>
      </w:r>
      <w:r w:rsidR="4823EE28">
        <w:rPr/>
        <w:t>t,</w:t>
      </w:r>
      <w:r w:rsidR="0C78DAB2">
        <w:rPr/>
        <w:t xml:space="preserve"> listening without the impulse to fix.</w:t>
      </w:r>
    </w:p>
    <w:p w:rsidR="1115FE67" w:rsidP="2F19A9BC" w:rsidRDefault="1115FE67" w14:paraId="6012CF29" w14:textId="50CA6194">
      <w:pPr>
        <w:pStyle w:val="Normal"/>
        <w:jc w:val="left"/>
      </w:pPr>
      <w:r w:rsidR="1115FE67">
        <w:rPr/>
        <w:t xml:space="preserve">The Instant Payoff Model </w:t>
      </w:r>
      <w:r w:rsidR="68610BBF">
        <w:rPr/>
        <w:t>was found to be a powerful tool in</w:t>
      </w:r>
      <w:r w:rsidR="68610BBF">
        <w:rPr/>
        <w:t xml:space="preserve"> </w:t>
      </w:r>
      <w:r w:rsidR="68610BBF">
        <w:rPr/>
        <w:t>giv</w:t>
      </w:r>
      <w:r w:rsidR="3FAB30D8">
        <w:rPr/>
        <w:t>ing</w:t>
      </w:r>
      <w:r w:rsidR="68610BBF">
        <w:rPr/>
        <w:t xml:space="preserve"> insight and commitment to change in </w:t>
      </w:r>
      <w:r w:rsidR="68610BBF">
        <w:rPr/>
        <w:t>a short time</w:t>
      </w:r>
      <w:r w:rsidR="00A481A3">
        <w:rPr/>
        <w:t>.</w:t>
      </w:r>
      <w:r w:rsidR="68610BBF">
        <w:rPr/>
        <w:t xml:space="preserve"> Its focus on activity and goal</w:t>
      </w:r>
      <w:r w:rsidR="522BA979">
        <w:rPr/>
        <w:t xml:space="preserve"> </w:t>
      </w:r>
      <w:r w:rsidR="68610BBF">
        <w:rPr/>
        <w:t xml:space="preserve">corresponds to the contemporary tendencies within the field of the solution-focused coaching, where the priority is put on the rapid development and the </w:t>
      </w:r>
      <w:r w:rsidR="68610BBF">
        <w:rPr/>
        <w:t>objective</w:t>
      </w:r>
      <w:r w:rsidR="68610BBF">
        <w:rPr/>
        <w:t xml:space="preserve"> achievements (Goker, 2021). </w:t>
      </w:r>
      <w:r w:rsidR="51B6A1F4">
        <w:rPr/>
        <w:t>Al</w:t>
      </w:r>
      <w:r w:rsidR="68610BBF">
        <w:rPr/>
        <w:t xml:space="preserve">though the Instant Payoff Model is useful in time-limited situations, it </w:t>
      </w:r>
      <w:r w:rsidR="2C4E54D0">
        <w:rPr/>
        <w:t>could not</w:t>
      </w:r>
      <w:r w:rsidR="68610BBF">
        <w:rPr/>
        <w:t xml:space="preserve"> offer the same exploration as other models, such as the GROW (Goal, Reality, Options, Will) or OSCAR (Outcome, Situation, Choices, Actions, Review). These models encourage prolonged thought and transformations (Kotte </w:t>
      </w:r>
      <w:r w:rsidRPr="2F19A9BC" w:rsidR="68610BBF">
        <w:rPr>
          <w:i w:val="1"/>
          <w:iCs w:val="1"/>
        </w:rPr>
        <w:t>et al</w:t>
      </w:r>
      <w:r w:rsidR="68610BBF">
        <w:rPr/>
        <w:t>., 2021).</w:t>
      </w:r>
    </w:p>
    <w:p w:rsidR="68610BBF" w:rsidP="2F19A9BC" w:rsidRDefault="68610BBF" w14:paraId="0FB2BA73" w14:textId="1F67AA9B">
      <w:pPr>
        <w:pStyle w:val="Normal"/>
        <w:jc w:val="left"/>
      </w:pPr>
      <w:r w:rsidR="68610BBF">
        <w:rPr/>
        <w:t xml:space="preserve">Comparing the two models, I have noticed that the Instant Payoff Model can be particularly applied to the beauty retailing industry, where employees often experience time pressure and require real-life and result-oriented conversations. However, </w:t>
      </w:r>
      <w:r w:rsidR="5B617312">
        <w:rPr/>
        <w:t>to</w:t>
      </w:r>
      <w:r w:rsidR="68610BBF">
        <w:rPr/>
        <w:t xml:space="preserve"> introduce coaching into the organisational culture, models like GROW can be </w:t>
      </w:r>
      <w:r w:rsidR="0C755EE6">
        <w:rPr/>
        <w:t>included</w:t>
      </w:r>
      <w:r w:rsidR="68610BBF">
        <w:rPr/>
        <w:t xml:space="preserve"> in creating leadership and personal growth </w:t>
      </w:r>
      <w:r w:rsidR="68610BBF">
        <w:rPr/>
        <w:t>in the long run</w:t>
      </w:r>
      <w:r w:rsidR="68610BBF">
        <w:rPr/>
        <w:t>.</w:t>
      </w:r>
    </w:p>
    <w:p w:rsidR="68610BBF" w:rsidP="2F19A9BC" w:rsidRDefault="68610BBF" w14:paraId="15A179CA" w14:textId="320367AD">
      <w:pPr>
        <w:pStyle w:val="Normal"/>
        <w:jc w:val="left"/>
      </w:pPr>
      <w:r w:rsidR="68610BBF">
        <w:rPr/>
        <w:t xml:space="preserve">The other beneficial thing I learnt was that I had </w:t>
      </w:r>
      <w:r w:rsidR="05C603FB">
        <w:rPr/>
        <w:t>emotional self-awareness throughout</w:t>
      </w:r>
      <w:r w:rsidR="68610BBF">
        <w:rPr/>
        <w:t xml:space="preserve"> the process.</w:t>
      </w:r>
      <w:r w:rsidR="7959B7B3">
        <w:rPr/>
        <w:t xml:space="preserve"> This helped me stay balanced, avoid reacting impulsively, and remain focused on the </w:t>
      </w:r>
      <w:r w:rsidR="7959B7B3">
        <w:rPr/>
        <w:t>coachee’s</w:t>
      </w:r>
      <w:r w:rsidR="7959B7B3">
        <w:rPr/>
        <w:t xml:space="preserve"> needs. </w:t>
      </w:r>
      <w:r w:rsidR="68610BBF">
        <w:rPr/>
        <w:t xml:space="preserve">Emotional reflection has been </w:t>
      </w:r>
      <w:r w:rsidR="68610BBF">
        <w:rPr/>
        <w:t>demonstrated</w:t>
      </w:r>
      <w:r w:rsidR="68610BBF">
        <w:rPr/>
        <w:t xml:space="preserve"> to make coaches more authentic and flexible and allow them to be more connected with their clients (Van Coller-Peter and Olinger, 2022). My nervousness had decreased because I</w:t>
      </w:r>
      <w:r w:rsidR="4E308C24">
        <w:rPr/>
        <w:t xml:space="preserve"> was engaged </w:t>
      </w:r>
      <w:r w:rsidR="68610BBF">
        <w:rPr/>
        <w:t xml:space="preserve">in the conversation, which would imply that, preparation and practise may decrease performance anxiety. </w:t>
      </w:r>
      <w:r w:rsidR="4430263D">
        <w:rPr/>
        <w:t>I</w:t>
      </w:r>
      <w:r w:rsidR="68610BBF">
        <w:rPr/>
        <w:t xml:space="preserve">t is also a process that proves what Hägglund </w:t>
      </w:r>
      <w:r w:rsidRPr="2F19A9BC" w:rsidR="68610BBF">
        <w:rPr>
          <w:i w:val="1"/>
          <w:iCs w:val="1"/>
        </w:rPr>
        <w:t xml:space="preserve">et al. </w:t>
      </w:r>
      <w:r w:rsidR="68610BBF">
        <w:rPr/>
        <w:t>(2024) describe as mindful self-reflection, the ability to be in the moment, manage emotions, and remain focused in a tense situation.</w:t>
      </w:r>
    </w:p>
    <w:p w:rsidR="71F8A2B3" w:rsidP="2F19A9BC" w:rsidRDefault="71F8A2B3" w14:paraId="41F16FFC" w14:textId="6899D30C">
      <w:pPr>
        <w:pStyle w:val="Normal"/>
        <w:jc w:val="left"/>
      </w:pPr>
      <w:r w:rsidR="71F8A2B3">
        <w:rPr/>
        <w:t>Ethics are the basis of coaching practice.</w:t>
      </w:r>
      <w:r w:rsidR="68610BBF">
        <w:rPr/>
        <w:t xml:space="preserve"> Decolonising reflective practice models note that coaching ethics is not confined by confidentiality but entails critical self-awareness, inclusion, and power-sensitive practices (Roche, 2022). The fact that I </w:t>
      </w:r>
      <w:r w:rsidR="68610BBF">
        <w:rPr/>
        <w:t>failed to</w:t>
      </w:r>
      <w:r w:rsidR="68610BBF">
        <w:rPr/>
        <w:t xml:space="preserve"> form a formal contract shows that I should make this ethical awareness a more solid part of my future, so the next time I engage in a coaching session, there is no misunderstanding and no disrespect.</w:t>
      </w:r>
    </w:p>
    <w:p w:rsidR="2F19A9BC" w:rsidP="2F19A9BC" w:rsidRDefault="2F19A9BC" w14:paraId="2E134B75" w14:textId="09624F2D">
      <w:pPr>
        <w:pStyle w:val="Normal"/>
        <w:jc w:val="left"/>
      </w:pPr>
    </w:p>
    <w:p w:rsidR="2F19A9BC" w:rsidP="2F19A9BC" w:rsidRDefault="2F19A9BC" w14:paraId="7946A962" w14:textId="7BC848FE">
      <w:pPr>
        <w:pStyle w:val="Normal"/>
        <w:jc w:val="left"/>
      </w:pPr>
    </w:p>
    <w:p w:rsidR="63520869" w:rsidP="2F19A9BC" w:rsidRDefault="63520869" w14:paraId="78487EA4" w14:textId="06D0997A">
      <w:pPr>
        <w:pStyle w:val="Normal"/>
        <w:rPr>
          <w:b w:val="1"/>
          <w:bCs w:val="1"/>
        </w:rPr>
      </w:pPr>
      <w:r w:rsidRPr="2F19A9BC" w:rsidR="63520869">
        <w:rPr>
          <w:b w:val="1"/>
          <w:bCs w:val="1"/>
        </w:rPr>
        <w:t>CONCLUSION</w:t>
      </w:r>
    </w:p>
    <w:p w:rsidR="68610BBF" w:rsidP="2F19A9BC" w:rsidRDefault="68610BBF" w14:paraId="24F4E33D" w14:textId="3FF107B0">
      <w:pPr>
        <w:pStyle w:val="Normal"/>
        <w:jc w:val="left"/>
      </w:pPr>
      <w:r w:rsidR="68610BBF">
        <w:rPr/>
        <w:t>By considering my experience as a coach based on the Gibbs model, I have gained a thorough insight into my strengths, weaknesses, and areas of professional development. I have</w:t>
      </w:r>
      <w:r w:rsidR="54550396">
        <w:rPr/>
        <w:t xml:space="preserve"> </w:t>
      </w:r>
      <w:r w:rsidR="68610BBF">
        <w:rPr/>
        <w:t xml:space="preserve">strengths </w:t>
      </w:r>
      <w:r w:rsidR="086E7A18">
        <w:rPr/>
        <w:t xml:space="preserve">such </w:t>
      </w:r>
      <w:r w:rsidR="68610BBF">
        <w:rPr/>
        <w:t xml:space="preserve">as empathy, active listening, and the capacity to </w:t>
      </w:r>
      <w:r w:rsidR="68610BBF">
        <w:rPr/>
        <w:t>facilitate</w:t>
      </w:r>
      <w:r w:rsidR="68610BBF">
        <w:rPr/>
        <w:t xml:space="preserve"> conversations. These competencies can be matched to what Van </w:t>
      </w:r>
      <w:r w:rsidR="68610BBF">
        <w:rPr/>
        <w:t>Nieuwerburgh</w:t>
      </w:r>
      <w:r w:rsidR="68610BBF">
        <w:rPr/>
        <w:t xml:space="preserve"> </w:t>
      </w:r>
      <w:r w:rsidRPr="2F19A9BC" w:rsidR="68610BBF">
        <w:rPr>
          <w:i w:val="1"/>
          <w:iCs w:val="1"/>
        </w:rPr>
        <w:t>et al</w:t>
      </w:r>
      <w:r w:rsidR="68610BBF">
        <w:rPr/>
        <w:t xml:space="preserve">. (2020) define as the key relational qualities of the successful coach, who is supposed to </w:t>
      </w:r>
      <w:r w:rsidR="68610BBF">
        <w:rPr/>
        <w:t>establish</w:t>
      </w:r>
      <w:r w:rsidR="68610BBF">
        <w:rPr/>
        <w:t xml:space="preserve"> trust, </w:t>
      </w:r>
      <w:r w:rsidR="68610BBF">
        <w:rPr/>
        <w:t>demonstrate</w:t>
      </w:r>
      <w:r w:rsidR="68610BBF">
        <w:rPr/>
        <w:t xml:space="preserve"> curiosity, and be aware of non-judgment.</w:t>
      </w:r>
    </w:p>
    <w:p w:rsidR="5FF31629" w:rsidP="2F19A9BC" w:rsidRDefault="5FF31629" w14:paraId="696A69A6" w14:textId="39068FA5">
      <w:pPr>
        <w:pStyle w:val="Normal"/>
        <w:jc w:val="left"/>
      </w:pPr>
      <w:r w:rsidR="5FF31629">
        <w:rPr/>
        <w:t>I’ve</w:t>
      </w:r>
      <w:r w:rsidR="5FF31629">
        <w:rPr/>
        <w:t xml:space="preserve"> noticed my main weaknesses are not setting an ethical contract, absence of rapport building, and wanting to jump in with solutions. I know I need to focus on being a facilitator instead of an advisor. </w:t>
      </w:r>
      <w:r w:rsidR="5FF31629">
        <w:rPr/>
        <w:t>I’ve</w:t>
      </w:r>
      <w:r w:rsidR="5FF31629">
        <w:rPr/>
        <w:t xml:space="preserve"> also learned that using reflection frameworks like Gibbs can boost both my skills and emotional intelligence, helping me keep growing professionally.</w:t>
      </w:r>
    </w:p>
    <w:p w:rsidR="68610BBF" w:rsidP="2F19A9BC" w:rsidRDefault="68610BBF" w14:paraId="504ED5ED" w14:textId="4D7D719E">
      <w:pPr>
        <w:pStyle w:val="Normal"/>
        <w:jc w:val="left"/>
      </w:pPr>
      <w:r w:rsidR="68610BBF">
        <w:rPr/>
        <w:t xml:space="preserve">Instant Payoff Model was handy and helped in solving problems in the short </w:t>
      </w:r>
      <w:r w:rsidR="3726E6DE">
        <w:rPr/>
        <w:t>run but</w:t>
      </w:r>
      <w:r w:rsidR="68610BBF">
        <w:rPr/>
        <w:t xml:space="preserve"> would certainly be </w:t>
      </w:r>
      <w:r w:rsidR="4E2029E8">
        <w:rPr/>
        <w:t xml:space="preserve">improved </w:t>
      </w:r>
      <w:r w:rsidR="68610BBF">
        <w:rPr/>
        <w:t xml:space="preserve">with more long-term problem-solving reflective models like GROW or OSCAR in the future. </w:t>
      </w:r>
      <w:r w:rsidR="0EA4667C">
        <w:rPr/>
        <w:t>This</w:t>
      </w:r>
      <w:r w:rsidR="68610BBF">
        <w:rPr/>
        <w:t xml:space="preserve"> combination can be useful in </w:t>
      </w:r>
      <w:r w:rsidR="68610BBF">
        <w:rPr/>
        <w:t>maintaining</w:t>
      </w:r>
      <w:r w:rsidR="68610BBF">
        <w:rPr/>
        <w:t xml:space="preserve"> behavioural change, especially in the workplace, such as in retail, where performance and communication are crucial.</w:t>
      </w:r>
    </w:p>
    <w:p w:rsidR="68610BBF" w:rsidP="2F19A9BC" w:rsidRDefault="68610BBF" w14:paraId="5F1B7C32" w14:textId="7ABBFB86">
      <w:pPr>
        <w:pStyle w:val="Normal"/>
        <w:jc w:val="left"/>
      </w:pPr>
      <w:r w:rsidR="68610BBF">
        <w:rPr/>
        <w:t xml:space="preserve">Finally, this practice has </w:t>
      </w:r>
      <w:r w:rsidR="49A3565A">
        <w:rPr/>
        <w:t xml:space="preserve">given me a better </w:t>
      </w:r>
      <w:r w:rsidR="68610BBF">
        <w:rPr/>
        <w:t xml:space="preserve">understanding of </w:t>
      </w:r>
      <w:r w:rsidR="0E70D47F">
        <w:rPr/>
        <w:t>coaching reflection</w:t>
      </w:r>
      <w:r w:rsidR="68610BBF">
        <w:rPr/>
        <w:t xml:space="preserve"> and</w:t>
      </w:r>
      <w:r w:rsidR="68610BBF">
        <w:rPr/>
        <w:t xml:space="preserve"> the importance of </w:t>
      </w:r>
      <w:r w:rsidR="427DC429">
        <w:rPr/>
        <w:t>lifelong learning for coaches,</w:t>
      </w:r>
      <w:r w:rsidR="3B81D01E">
        <w:rPr/>
        <w:t xml:space="preserve"> who continuously </w:t>
      </w:r>
      <w:r w:rsidR="607D1CB8">
        <w:rPr/>
        <w:t>improve</w:t>
      </w:r>
      <w:r w:rsidR="3B81D01E">
        <w:rPr/>
        <w:t xml:space="preserve"> their capabilities through practice, feedback, and ethical self-awareness.</w:t>
      </w:r>
    </w:p>
    <w:p w:rsidR="2F19A9BC" w:rsidP="2F19A9BC" w:rsidRDefault="2F19A9BC" w14:paraId="662CCFF8" w14:textId="4DC13999">
      <w:pPr>
        <w:pStyle w:val="Normal"/>
        <w:jc w:val="left"/>
      </w:pPr>
    </w:p>
    <w:p w:rsidR="2F19A9BC" w:rsidRDefault="2F19A9BC" w14:paraId="393DC572" w14:textId="10621DE3">
      <w:r>
        <w:br w:type="page"/>
      </w:r>
    </w:p>
    <w:p w:rsidR="2F19A9BC" w:rsidP="2F19A9BC" w:rsidRDefault="2F19A9BC" w14:paraId="72A6B92B" w14:textId="7293848D">
      <w:pPr>
        <w:pStyle w:val="Normal"/>
        <w:jc w:val="left"/>
      </w:pPr>
    </w:p>
    <w:p w:rsidR="68610BBF" w:rsidP="2F19A9BC" w:rsidRDefault="68610BBF" w14:paraId="62C1F99C" w14:textId="7B3AA5A8">
      <w:pPr>
        <w:pStyle w:val="Normal"/>
        <w:jc w:val="left"/>
        <w:rPr>
          <w:b w:val="1"/>
          <w:bCs w:val="1"/>
        </w:rPr>
      </w:pPr>
      <w:r w:rsidRPr="2F19A9BC" w:rsidR="68610BBF">
        <w:rPr>
          <w:b w:val="1"/>
          <w:bCs w:val="1"/>
        </w:rPr>
        <w:t>Personal Development Plan</w:t>
      </w:r>
    </w:p>
    <w:tbl>
      <w:tblPr>
        <w:tblStyle w:val="PlainTable1"/>
        <w:bidiVisual w:val="0"/>
        <w:tblW w:w="0" w:type="auto"/>
        <w:tblLook w:val="04A0" w:firstRow="1" w:lastRow="0" w:firstColumn="1" w:lastColumn="0" w:noHBand="0" w:noVBand="1"/>
      </w:tblPr>
      <w:tblGrid>
        <w:gridCol w:w="2295"/>
        <w:gridCol w:w="1716"/>
        <w:gridCol w:w="1380"/>
        <w:gridCol w:w="2130"/>
        <w:gridCol w:w="1494"/>
      </w:tblGrid>
      <w:tr w:rsidR="2F19A9BC" w:rsidTr="2F19A9BC" w14:paraId="3D65FF84">
        <w:trPr>
          <w:trHeight w:val="300"/>
        </w:trPr>
        <w:tc>
          <w:tcPr>
            <w:cnfStyle w:val="001000000000" w:firstRow="0" w:lastRow="0" w:firstColumn="1" w:lastColumn="0" w:oddVBand="0" w:evenVBand="0" w:oddHBand="0" w:evenHBand="0" w:firstRowFirstColumn="0" w:firstRowLastColumn="0" w:lastRowFirstColumn="0" w:lastRowLastColumn="0"/>
            <w:tcW w:w="2295"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5376A9F9" w14:textId="221A7C0E">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sz w:val="24"/>
                <w:szCs w:val="24"/>
              </w:rPr>
              <w:t>Development Need</w:t>
            </w:r>
          </w:p>
        </w:tc>
        <w:tc>
          <w:tcPr>
            <w:cnfStyle w:val="000000000000" w:firstRow="0" w:lastRow="0" w:firstColumn="0" w:lastColumn="0" w:oddVBand="0" w:evenVBand="0" w:oddHBand="0" w:evenHBand="0" w:firstRowFirstColumn="0" w:firstRowLastColumn="0" w:lastRowFirstColumn="0" w:lastRowLastColumn="0"/>
            <w:tcW w:w="1716"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39618DAA" w14:textId="067DAD6E">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sz w:val="24"/>
                <w:szCs w:val="24"/>
              </w:rPr>
              <w:t>Actions to Achieve This</w:t>
            </w:r>
          </w:p>
        </w:tc>
        <w:tc>
          <w:tcPr>
            <w:cnfStyle w:val="000000000000" w:firstRow="0" w:lastRow="0" w:firstColumn="0" w:lastColumn="0" w:oddVBand="0" w:evenVBand="0" w:oddHBand="0" w:evenHBand="0" w:firstRowFirstColumn="0" w:firstRowLastColumn="0" w:lastRowFirstColumn="0" w:lastRowLastColumn="0"/>
            <w:tcW w:w="138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5C13415A" w14:textId="68E94803">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sz w:val="24"/>
                <w:szCs w:val="24"/>
              </w:rPr>
              <w:t>Resources/Support Required</w:t>
            </w:r>
          </w:p>
        </w:tc>
        <w:tc>
          <w:tcPr>
            <w:cnfStyle w:val="000000000000" w:firstRow="0" w:lastRow="0" w:firstColumn="0" w:lastColumn="0" w:oddVBand="0" w:evenVBand="0" w:oddHBand="0" w:evenHBand="0" w:firstRowFirstColumn="0" w:firstRowLastColumn="0" w:lastRowFirstColumn="0" w:lastRowLastColumn="0"/>
            <w:tcW w:w="21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27CAEA68" w14:textId="41413F42">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sz w:val="24"/>
                <w:szCs w:val="24"/>
              </w:rPr>
              <w:t>Success Criteria</w:t>
            </w:r>
          </w:p>
        </w:tc>
        <w:tc>
          <w:tcPr>
            <w:cnfStyle w:val="000000000000" w:firstRow="0" w:lastRow="0" w:firstColumn="0" w:lastColumn="0" w:oddVBand="0" w:evenVBand="0" w:oddHBand="0" w:evenHBand="0" w:firstRowFirstColumn="0" w:firstRowLastColumn="0" w:lastRowFirstColumn="0" w:lastRowLastColumn="0"/>
            <w:tcW w:w="149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2D4A0C25" w14:textId="6A602E06">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sz w:val="24"/>
                <w:szCs w:val="24"/>
              </w:rPr>
              <w:t>Target Date</w:t>
            </w:r>
          </w:p>
        </w:tc>
      </w:tr>
      <w:tr w:rsidR="2F19A9BC" w:rsidTr="2F19A9BC" w14:paraId="21ED84F8">
        <w:trPr>
          <w:trHeight w:val="300"/>
        </w:trPr>
        <w:tc>
          <w:tcPr>
            <w:cnfStyle w:val="001000000000" w:firstRow="0" w:lastRow="0" w:firstColumn="1" w:lastColumn="0" w:oddVBand="0" w:evenVBand="0" w:oddHBand="0" w:evenHBand="0" w:firstRowFirstColumn="0" w:firstRowLastColumn="0" w:lastRowFirstColumn="0" w:lastRowLastColumn="0"/>
            <w:tcW w:w="2295"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02F2CE10" w14:textId="3F3B69E1">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color w:val="000000" w:themeColor="text1" w:themeTint="FF" w:themeShade="FF"/>
                <w:sz w:val="24"/>
                <w:szCs w:val="24"/>
              </w:rPr>
              <w:t>Strengthen understanding of ethical coaching contracts.</w:t>
            </w:r>
          </w:p>
        </w:tc>
        <w:tc>
          <w:tcPr>
            <w:cnfStyle w:val="000000000000" w:firstRow="0" w:lastRow="0" w:firstColumn="0" w:lastColumn="0" w:oddVBand="0" w:evenVBand="0" w:oddHBand="0" w:evenHBand="0" w:firstRowFirstColumn="0" w:firstRowLastColumn="0" w:lastRowFirstColumn="0" w:lastRowLastColumn="0"/>
            <w:tcW w:w="1716"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67DCCA99" w14:textId="7EFE8A8B">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 xml:space="preserve">Study the Royal College of Physicians Coaching Model (Richardson </w:t>
            </w:r>
            <w:r w:rsidRPr="2F19A9BC" w:rsidR="2F19A9BC">
              <w:rPr>
                <w:rFonts w:ascii="Times New Roman" w:hAnsi="Times New Roman" w:eastAsia="Times New Roman" w:cs="Times New Roman"/>
                <w:i w:val="1"/>
                <w:iCs w:val="1"/>
                <w:color w:val="000000" w:themeColor="text1" w:themeTint="FF" w:themeShade="FF"/>
                <w:sz w:val="24"/>
                <w:szCs w:val="24"/>
              </w:rPr>
              <w:t>et al.</w:t>
            </w:r>
            <w:r w:rsidRPr="2F19A9BC" w:rsidR="2F19A9BC">
              <w:rPr>
                <w:rFonts w:ascii="Times New Roman" w:hAnsi="Times New Roman" w:eastAsia="Times New Roman" w:cs="Times New Roman"/>
                <w:color w:val="000000" w:themeColor="text1" w:themeTint="FF" w:themeShade="FF"/>
                <w:sz w:val="24"/>
                <w:szCs w:val="24"/>
              </w:rPr>
              <w:t>, 2024) and ICF ethical standards</w:t>
            </w:r>
            <w:r w:rsidRPr="2F19A9BC" w:rsidR="6A953D74">
              <w:rPr>
                <w:rFonts w:ascii="Times New Roman" w:hAnsi="Times New Roman" w:eastAsia="Times New Roman" w:cs="Times New Roman"/>
                <w:color w:val="000000" w:themeColor="text1" w:themeTint="FF" w:themeShade="FF"/>
                <w:sz w:val="24"/>
                <w:szCs w:val="24"/>
              </w:rPr>
              <w:t>.</w:t>
            </w:r>
            <w:r w:rsidRPr="2F19A9BC" w:rsidR="2F19A9BC">
              <w:rPr>
                <w:rFonts w:ascii="Times New Roman" w:hAnsi="Times New Roman" w:eastAsia="Times New Roman" w:cs="Times New Roman"/>
                <w:color w:val="000000" w:themeColor="text1" w:themeTint="FF" w:themeShade="FF"/>
                <w:sz w:val="24"/>
                <w:szCs w:val="24"/>
              </w:rPr>
              <w:t xml:space="preserve"> practice introducing contracts in peer sessions.</w:t>
            </w:r>
          </w:p>
        </w:tc>
        <w:tc>
          <w:tcPr>
            <w:cnfStyle w:val="000000000000" w:firstRow="0" w:lastRow="0" w:firstColumn="0" w:lastColumn="0" w:oddVBand="0" w:evenVBand="0" w:oddHBand="0" w:evenHBand="0" w:firstRowFirstColumn="0" w:firstRowLastColumn="0" w:lastRowFirstColumn="0" w:lastRowLastColumn="0"/>
            <w:tcW w:w="138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1F669A2F" w14:textId="23414D6C">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Access to the ICF website and academic journals</w:t>
            </w:r>
          </w:p>
        </w:tc>
        <w:tc>
          <w:tcPr>
            <w:cnfStyle w:val="000000000000" w:firstRow="0" w:lastRow="0" w:firstColumn="0" w:lastColumn="0" w:oddVBand="0" w:evenVBand="0" w:oddHBand="0" w:evenHBand="0" w:firstRowFirstColumn="0" w:firstRowLastColumn="0" w:lastRowFirstColumn="0" w:lastRowLastColumn="0"/>
            <w:tcW w:w="21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1A6ECE4F" w14:textId="7ED5D93F">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Confidently explain and apply coaching contracts at the start of each session.</w:t>
            </w:r>
          </w:p>
        </w:tc>
        <w:tc>
          <w:tcPr>
            <w:cnfStyle w:val="000000000000" w:firstRow="0" w:lastRow="0" w:firstColumn="0" w:lastColumn="0" w:oddVBand="0" w:evenVBand="0" w:oddHBand="0" w:evenHBand="0" w:firstRowFirstColumn="0" w:firstRowLastColumn="0" w:lastRowFirstColumn="0" w:lastRowLastColumn="0"/>
            <w:tcW w:w="149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2A63DAFF" w14:textId="0445C8ED">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January 2026</w:t>
            </w:r>
          </w:p>
        </w:tc>
      </w:tr>
      <w:tr w:rsidR="2F19A9BC" w:rsidTr="2F19A9BC" w14:paraId="7EE901C4">
        <w:trPr>
          <w:trHeight w:val="300"/>
        </w:trPr>
        <w:tc>
          <w:tcPr>
            <w:cnfStyle w:val="001000000000" w:firstRow="0" w:lastRow="0" w:firstColumn="1" w:lastColumn="0" w:oddVBand="0" w:evenVBand="0" w:oddHBand="0" w:evenHBand="0" w:firstRowFirstColumn="0" w:firstRowLastColumn="0" w:lastRowFirstColumn="0" w:lastRowLastColumn="0"/>
            <w:tcW w:w="2295"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5299E81B" w14:textId="3177FC1B">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sz w:val="24"/>
                <w:szCs w:val="24"/>
              </w:rPr>
              <w:t>Improve the non-directive coaching approach.</w:t>
            </w:r>
          </w:p>
        </w:tc>
        <w:tc>
          <w:tcPr>
            <w:cnfStyle w:val="000000000000" w:firstRow="0" w:lastRow="0" w:firstColumn="0" w:lastColumn="0" w:oddVBand="0" w:evenVBand="0" w:oddHBand="0" w:evenHBand="0" w:firstRowFirstColumn="0" w:firstRowLastColumn="0" w:lastRowFirstColumn="0" w:lastRowLastColumn="0"/>
            <w:tcW w:w="1716"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61F015CB" w14:textId="66014829">
            <w:pPr>
              <w:spacing w:before="0" w:beforeAutospacing="off" w:after="0" w:afterAutospacing="off" w:line="360" w:lineRule="auto"/>
              <w:ind w:left="30" w:hanging="30"/>
              <w:jc w:val="both"/>
            </w:pPr>
            <w:r w:rsidRPr="2F19A9BC" w:rsidR="2F19A9BC">
              <w:rPr>
                <w:rFonts w:ascii="Times New Roman" w:hAnsi="Times New Roman" w:eastAsia="Times New Roman" w:cs="Times New Roman"/>
                <w:sz w:val="24"/>
                <w:szCs w:val="24"/>
              </w:rPr>
              <w:t xml:space="preserve">Engage in role-play exercises using the “Big 5 Reflective Practice” tool (Collins &amp; Collins, 2021) </w:t>
            </w:r>
            <w:r w:rsidRPr="2F19A9BC" w:rsidR="2F19A9BC">
              <w:rPr>
                <w:rFonts w:ascii="Times New Roman" w:hAnsi="Times New Roman" w:eastAsia="Times New Roman" w:cs="Times New Roman"/>
                <w:sz w:val="24"/>
                <w:szCs w:val="24"/>
              </w:rPr>
              <w:t>observe</w:t>
            </w:r>
            <w:r w:rsidRPr="2F19A9BC" w:rsidR="2F19A9BC">
              <w:rPr>
                <w:rFonts w:ascii="Times New Roman" w:hAnsi="Times New Roman" w:eastAsia="Times New Roman" w:cs="Times New Roman"/>
                <w:sz w:val="24"/>
                <w:szCs w:val="24"/>
              </w:rPr>
              <w:t xml:space="preserve"> professional coaches online.</w:t>
            </w:r>
          </w:p>
        </w:tc>
        <w:tc>
          <w:tcPr>
            <w:cnfStyle w:val="000000000000" w:firstRow="0" w:lastRow="0" w:firstColumn="0" w:lastColumn="0" w:oddVBand="0" w:evenVBand="0" w:oddHBand="0" w:evenHBand="0" w:firstRowFirstColumn="0" w:firstRowLastColumn="0" w:lastRowFirstColumn="0" w:lastRowLastColumn="0"/>
            <w:tcW w:w="138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0DC7F79A" w14:textId="5C6C02C3">
            <w:pPr>
              <w:spacing w:before="0" w:beforeAutospacing="off" w:after="0" w:afterAutospacing="off" w:line="360" w:lineRule="auto"/>
              <w:ind w:left="30" w:hanging="30"/>
              <w:jc w:val="both"/>
              <w:rPr>
                <w:rFonts w:ascii="Times New Roman" w:hAnsi="Times New Roman" w:eastAsia="Times New Roman" w:cs="Times New Roman"/>
                <w:sz w:val="24"/>
                <w:szCs w:val="24"/>
              </w:rPr>
            </w:pPr>
            <w:r w:rsidRPr="2F19A9BC" w:rsidR="2F19A9BC">
              <w:rPr>
                <w:rFonts w:ascii="Times New Roman" w:hAnsi="Times New Roman" w:eastAsia="Times New Roman" w:cs="Times New Roman"/>
                <w:sz w:val="24"/>
                <w:szCs w:val="24"/>
              </w:rPr>
              <w:t>Peer partners</w:t>
            </w:r>
            <w:r w:rsidRPr="2F19A9BC" w:rsidR="2D4C7307">
              <w:rPr>
                <w:rFonts w:ascii="Times New Roman" w:hAnsi="Times New Roman" w:eastAsia="Times New Roman" w:cs="Times New Roman"/>
                <w:sz w:val="24"/>
                <w:szCs w:val="24"/>
              </w:rPr>
              <w:t>, Internet</w:t>
            </w:r>
            <w:r w:rsidRPr="2F19A9BC" w:rsidR="2F19A9BC">
              <w:rPr>
                <w:rFonts w:ascii="Times New Roman" w:hAnsi="Times New Roman" w:eastAsia="Times New Roman" w:cs="Times New Roman"/>
                <w:sz w:val="24"/>
                <w:szCs w:val="24"/>
              </w:rPr>
              <w:t xml:space="preserve"> and recorded examples</w:t>
            </w:r>
          </w:p>
        </w:tc>
        <w:tc>
          <w:tcPr>
            <w:cnfStyle w:val="000000000000" w:firstRow="0" w:lastRow="0" w:firstColumn="0" w:lastColumn="0" w:oddVBand="0" w:evenVBand="0" w:oddHBand="0" w:evenHBand="0" w:firstRowFirstColumn="0" w:firstRowLastColumn="0" w:lastRowFirstColumn="0" w:lastRowLastColumn="0"/>
            <w:tcW w:w="21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0C037761" w14:textId="35B3D7AF">
            <w:pPr>
              <w:spacing w:before="0" w:beforeAutospacing="off" w:after="0" w:afterAutospacing="off" w:line="360" w:lineRule="auto"/>
              <w:ind w:left="30" w:hanging="30"/>
              <w:jc w:val="both"/>
            </w:pPr>
            <w:r w:rsidRPr="2F19A9BC" w:rsidR="2F19A9BC">
              <w:rPr>
                <w:rFonts w:ascii="Times New Roman" w:hAnsi="Times New Roman" w:eastAsia="Times New Roman" w:cs="Times New Roman"/>
                <w:sz w:val="24"/>
                <w:szCs w:val="24"/>
              </w:rPr>
              <w:t xml:space="preserve">The </w:t>
            </w:r>
            <w:r w:rsidRPr="2F19A9BC" w:rsidR="2F19A9BC">
              <w:rPr>
                <w:rFonts w:ascii="Times New Roman" w:hAnsi="Times New Roman" w:eastAsia="Times New Roman" w:cs="Times New Roman"/>
                <w:sz w:val="24"/>
                <w:szCs w:val="24"/>
              </w:rPr>
              <w:t>coachee</w:t>
            </w:r>
            <w:r w:rsidRPr="2F19A9BC" w:rsidR="2F19A9BC">
              <w:rPr>
                <w:rFonts w:ascii="Times New Roman" w:hAnsi="Times New Roman" w:eastAsia="Times New Roman" w:cs="Times New Roman"/>
                <w:sz w:val="24"/>
                <w:szCs w:val="24"/>
              </w:rPr>
              <w:t xml:space="preserve"> generates </w:t>
            </w:r>
            <w:r w:rsidRPr="2F19A9BC" w:rsidR="4C78B450">
              <w:rPr>
                <w:rFonts w:ascii="Times New Roman" w:hAnsi="Times New Roman" w:eastAsia="Times New Roman" w:cs="Times New Roman"/>
                <w:sz w:val="24"/>
                <w:szCs w:val="24"/>
              </w:rPr>
              <w:t>9</w:t>
            </w:r>
            <w:r w:rsidRPr="2F19A9BC" w:rsidR="2F19A9BC">
              <w:rPr>
                <w:rFonts w:ascii="Times New Roman" w:hAnsi="Times New Roman" w:eastAsia="Times New Roman" w:cs="Times New Roman"/>
                <w:sz w:val="24"/>
                <w:szCs w:val="24"/>
              </w:rPr>
              <w:t>0% of the solutions independently</w:t>
            </w:r>
          </w:p>
        </w:tc>
        <w:tc>
          <w:tcPr>
            <w:cnfStyle w:val="000000000000" w:firstRow="0" w:lastRow="0" w:firstColumn="0" w:lastColumn="0" w:oddVBand="0" w:evenVBand="0" w:oddHBand="0" w:evenHBand="0" w:firstRowFirstColumn="0" w:firstRowLastColumn="0" w:lastRowFirstColumn="0" w:lastRowLastColumn="0"/>
            <w:tcW w:w="149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75976E88" w14:textId="2F7E3B9E">
            <w:pPr>
              <w:spacing w:before="0" w:beforeAutospacing="off" w:after="0" w:afterAutospacing="off" w:line="360" w:lineRule="auto"/>
              <w:ind w:left="30" w:hanging="30"/>
              <w:jc w:val="both"/>
            </w:pPr>
            <w:r w:rsidRPr="2F19A9BC" w:rsidR="2F19A9BC">
              <w:rPr>
                <w:rFonts w:ascii="Times New Roman" w:hAnsi="Times New Roman" w:eastAsia="Times New Roman" w:cs="Times New Roman"/>
                <w:sz w:val="24"/>
                <w:szCs w:val="24"/>
              </w:rPr>
              <w:t>February 2026</w:t>
            </w:r>
          </w:p>
        </w:tc>
      </w:tr>
      <w:tr w:rsidR="2F19A9BC" w:rsidTr="2F19A9BC" w14:paraId="74119B56">
        <w:trPr>
          <w:trHeight w:val="300"/>
        </w:trPr>
        <w:tc>
          <w:tcPr>
            <w:cnfStyle w:val="001000000000" w:firstRow="0" w:lastRow="0" w:firstColumn="1" w:lastColumn="0" w:oddVBand="0" w:evenVBand="0" w:oddHBand="0" w:evenHBand="0" w:firstRowFirstColumn="0" w:firstRowLastColumn="0" w:lastRowFirstColumn="0" w:lastRowLastColumn="0"/>
            <w:tcW w:w="2295"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F336958" w:rsidP="2F19A9BC" w:rsidRDefault="7F336958" w14:paraId="58819AEA" w14:textId="7B73A287">
            <w:pPr>
              <w:spacing w:before="0" w:beforeAutospacing="off" w:after="0" w:afterAutospacing="off" w:line="360" w:lineRule="auto"/>
              <w:ind w:left="30" w:hanging="30"/>
              <w:jc w:val="both"/>
              <w:rPr>
                <w:rFonts w:ascii="Times New Roman" w:hAnsi="Times New Roman" w:eastAsia="Times New Roman" w:cs="Times New Roman"/>
                <w:b w:val="1"/>
                <w:bCs w:val="1"/>
                <w:color w:val="000000" w:themeColor="text1" w:themeTint="FF" w:themeShade="FF"/>
                <w:sz w:val="24"/>
                <w:szCs w:val="24"/>
              </w:rPr>
            </w:pPr>
            <w:r w:rsidRPr="2F19A9BC" w:rsidR="7F336958">
              <w:rPr>
                <w:rFonts w:ascii="Times New Roman" w:hAnsi="Times New Roman" w:eastAsia="Times New Roman" w:cs="Times New Roman"/>
                <w:b w:val="1"/>
                <w:bCs w:val="1"/>
                <w:color w:val="000000" w:themeColor="text1" w:themeTint="FF" w:themeShade="FF"/>
                <w:sz w:val="24"/>
                <w:szCs w:val="24"/>
              </w:rPr>
              <w:t>Spend more time building rapport at beginning of session</w:t>
            </w:r>
          </w:p>
        </w:tc>
        <w:tc>
          <w:tcPr>
            <w:cnfStyle w:val="000000000000" w:firstRow="0" w:lastRow="0" w:firstColumn="0" w:lastColumn="0" w:oddVBand="0" w:evenVBand="0" w:oddHBand="0" w:evenHBand="0" w:firstRowFirstColumn="0" w:firstRowLastColumn="0" w:lastRowFirstColumn="0" w:lastRowLastColumn="0"/>
            <w:tcW w:w="1716"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F336958" w:rsidP="2F19A9BC" w:rsidRDefault="7F336958" w14:paraId="2E854A44" w14:textId="26A59CE9">
            <w:pPr>
              <w:spacing w:before="0" w:beforeAutospacing="off" w:after="0" w:afterAutospacing="off" w:line="360" w:lineRule="auto"/>
              <w:ind w:left="30" w:hanging="30"/>
              <w:jc w:val="both"/>
              <w:rPr>
                <w:rFonts w:ascii="Times New Roman" w:hAnsi="Times New Roman" w:eastAsia="Times New Roman" w:cs="Times New Roman"/>
                <w:color w:val="000000" w:themeColor="text1" w:themeTint="FF" w:themeShade="FF"/>
                <w:sz w:val="24"/>
                <w:szCs w:val="24"/>
              </w:rPr>
            </w:pPr>
            <w:r w:rsidRPr="2F19A9BC" w:rsidR="7F336958">
              <w:rPr>
                <w:rFonts w:ascii="Times New Roman" w:hAnsi="Times New Roman" w:eastAsia="Times New Roman" w:cs="Times New Roman"/>
                <w:color w:val="000000" w:themeColor="text1" w:themeTint="FF" w:themeShade="FF"/>
                <w:sz w:val="24"/>
                <w:szCs w:val="24"/>
              </w:rPr>
              <w:t>Watch coaching sessions online, practice with peers</w:t>
            </w:r>
          </w:p>
        </w:tc>
        <w:tc>
          <w:tcPr>
            <w:cnfStyle w:val="000000000000" w:firstRow="0" w:lastRow="0" w:firstColumn="0" w:lastColumn="0" w:oddVBand="0" w:evenVBand="0" w:oddHBand="0" w:evenHBand="0" w:firstRowFirstColumn="0" w:firstRowLastColumn="0" w:lastRowFirstColumn="0" w:lastRowLastColumn="0"/>
            <w:tcW w:w="138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61FC95BC" w14:textId="077D6422">
            <w:pPr>
              <w:spacing w:before="0" w:beforeAutospacing="off" w:after="0" w:afterAutospacing="off" w:line="360" w:lineRule="auto"/>
              <w:ind w:left="30" w:hanging="30"/>
              <w:jc w:val="both"/>
              <w:rPr>
                <w:rFonts w:ascii="Times New Roman" w:hAnsi="Times New Roman" w:eastAsia="Times New Roman" w:cs="Times New Roman"/>
                <w:color w:val="000000" w:themeColor="text1" w:themeTint="FF" w:themeShade="FF"/>
                <w:sz w:val="24"/>
                <w:szCs w:val="24"/>
              </w:rPr>
            </w:pPr>
            <w:r w:rsidRPr="2F19A9BC" w:rsidR="2F19A9BC">
              <w:rPr>
                <w:rFonts w:ascii="Times New Roman" w:hAnsi="Times New Roman" w:eastAsia="Times New Roman" w:cs="Times New Roman"/>
                <w:color w:val="000000" w:themeColor="text1" w:themeTint="FF" w:themeShade="FF"/>
                <w:sz w:val="24"/>
                <w:szCs w:val="24"/>
              </w:rPr>
              <w:t>Access</w:t>
            </w:r>
            <w:r w:rsidRPr="2F19A9BC" w:rsidR="3207B1C7">
              <w:rPr>
                <w:rFonts w:ascii="Times New Roman" w:hAnsi="Times New Roman" w:eastAsia="Times New Roman" w:cs="Times New Roman"/>
                <w:color w:val="000000" w:themeColor="text1" w:themeTint="FF" w:themeShade="FF"/>
                <w:sz w:val="24"/>
                <w:szCs w:val="24"/>
              </w:rPr>
              <w:t xml:space="preserve"> to internet and coaching partners</w:t>
            </w:r>
          </w:p>
        </w:tc>
        <w:tc>
          <w:tcPr>
            <w:cnfStyle w:val="000000000000" w:firstRow="0" w:lastRow="0" w:firstColumn="0" w:lastColumn="0" w:oddVBand="0" w:evenVBand="0" w:oddHBand="0" w:evenHBand="0" w:firstRowFirstColumn="0" w:firstRowLastColumn="0" w:lastRowFirstColumn="0" w:lastRowLastColumn="0"/>
            <w:tcW w:w="21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72A9BD0A" w14:textId="7E40E0EC">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Increased confidence and calmness during sessions</w:t>
            </w:r>
          </w:p>
        </w:tc>
        <w:tc>
          <w:tcPr>
            <w:cnfStyle w:val="000000000000" w:firstRow="0" w:lastRow="0" w:firstColumn="0" w:lastColumn="0" w:oddVBand="0" w:evenVBand="0" w:oddHBand="0" w:evenHBand="0" w:firstRowFirstColumn="0" w:firstRowLastColumn="0" w:lastRowFirstColumn="0" w:lastRowLastColumn="0"/>
            <w:tcW w:w="149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14A2CA0B" w14:textId="6D9F89BF">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March 2026</w:t>
            </w:r>
          </w:p>
        </w:tc>
      </w:tr>
      <w:tr w:rsidR="2F19A9BC" w:rsidTr="2F19A9BC" w14:paraId="301AB576">
        <w:trPr>
          <w:trHeight w:val="300"/>
        </w:trPr>
        <w:tc>
          <w:tcPr>
            <w:cnfStyle w:val="001000000000" w:firstRow="0" w:lastRow="0" w:firstColumn="1" w:lastColumn="0" w:oddVBand="0" w:evenVBand="0" w:oddHBand="0" w:evenHBand="0" w:firstRowFirstColumn="0" w:firstRowLastColumn="0" w:lastRowFirstColumn="0" w:lastRowLastColumn="0"/>
            <w:tcW w:w="2295"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7C00FFE6" w14:textId="47254981">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sz w:val="24"/>
                <w:szCs w:val="24"/>
              </w:rPr>
              <w:t>Learn and apply alternative coaching models (GROW, OSCAR)</w:t>
            </w:r>
          </w:p>
        </w:tc>
        <w:tc>
          <w:tcPr>
            <w:cnfStyle w:val="000000000000" w:firstRow="0" w:lastRow="0" w:firstColumn="0" w:lastColumn="0" w:oddVBand="0" w:evenVBand="0" w:oddHBand="0" w:evenHBand="0" w:firstRowFirstColumn="0" w:firstRowLastColumn="0" w:lastRowFirstColumn="0" w:lastRowLastColumn="0"/>
            <w:tcW w:w="1716"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11BCDF85" w14:textId="21745934">
            <w:pPr>
              <w:spacing w:before="0" w:beforeAutospacing="off" w:after="0" w:afterAutospacing="off" w:line="360" w:lineRule="auto"/>
              <w:ind w:left="30" w:hanging="30"/>
              <w:jc w:val="both"/>
            </w:pPr>
            <w:r w:rsidRPr="2F19A9BC" w:rsidR="2F19A9BC">
              <w:rPr>
                <w:rFonts w:ascii="Times New Roman" w:hAnsi="Times New Roman" w:eastAsia="Times New Roman" w:cs="Times New Roman"/>
                <w:sz w:val="24"/>
                <w:szCs w:val="24"/>
              </w:rPr>
              <w:t xml:space="preserve">Read Entrepreneurial Coaching Framework (Kotte </w:t>
            </w:r>
            <w:r w:rsidRPr="2F19A9BC" w:rsidR="2F19A9BC">
              <w:rPr>
                <w:rFonts w:ascii="Times New Roman" w:hAnsi="Times New Roman" w:eastAsia="Times New Roman" w:cs="Times New Roman"/>
                <w:i w:val="1"/>
                <w:iCs w:val="1"/>
                <w:sz w:val="24"/>
                <w:szCs w:val="24"/>
              </w:rPr>
              <w:t>et al</w:t>
            </w:r>
            <w:r w:rsidRPr="2F19A9BC" w:rsidR="2F19A9BC">
              <w:rPr>
                <w:rFonts w:ascii="Times New Roman" w:hAnsi="Times New Roman" w:eastAsia="Times New Roman" w:cs="Times New Roman"/>
                <w:sz w:val="24"/>
                <w:szCs w:val="24"/>
              </w:rPr>
              <w:t>., 2021)</w:t>
            </w:r>
            <w:r w:rsidRPr="2F19A9BC" w:rsidR="24FFBADB">
              <w:rPr>
                <w:rFonts w:ascii="Times New Roman" w:hAnsi="Times New Roman" w:eastAsia="Times New Roman" w:cs="Times New Roman"/>
                <w:sz w:val="24"/>
                <w:szCs w:val="24"/>
              </w:rPr>
              <w:t>.</w:t>
            </w:r>
            <w:r w:rsidRPr="2F19A9BC" w:rsidR="2F19A9BC">
              <w:rPr>
                <w:rFonts w:ascii="Times New Roman" w:hAnsi="Times New Roman" w:eastAsia="Times New Roman" w:cs="Times New Roman"/>
                <w:sz w:val="24"/>
                <w:szCs w:val="24"/>
              </w:rPr>
              <w:t xml:space="preserve"> apply models in two new peer coaching sessions</w:t>
            </w:r>
          </w:p>
        </w:tc>
        <w:tc>
          <w:tcPr>
            <w:cnfStyle w:val="000000000000" w:firstRow="0" w:lastRow="0" w:firstColumn="0" w:lastColumn="0" w:oddVBand="0" w:evenVBand="0" w:oddHBand="0" w:evenHBand="0" w:firstRowFirstColumn="0" w:firstRowLastColumn="0" w:lastRowFirstColumn="0" w:lastRowLastColumn="0"/>
            <w:tcW w:w="138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41718F1C" w14:textId="0A19F8D3">
            <w:pPr>
              <w:spacing w:before="0" w:beforeAutospacing="off" w:after="0" w:afterAutospacing="off" w:line="360" w:lineRule="auto"/>
              <w:ind w:left="30" w:hanging="30"/>
              <w:jc w:val="both"/>
            </w:pPr>
            <w:r w:rsidRPr="2F19A9BC" w:rsidR="2F19A9BC">
              <w:rPr>
                <w:rFonts w:ascii="Times New Roman" w:hAnsi="Times New Roman" w:eastAsia="Times New Roman" w:cs="Times New Roman"/>
                <w:sz w:val="24"/>
                <w:szCs w:val="24"/>
              </w:rPr>
              <w:t>Coaching manual and feedback forms</w:t>
            </w:r>
          </w:p>
        </w:tc>
        <w:tc>
          <w:tcPr>
            <w:cnfStyle w:val="000000000000" w:firstRow="0" w:lastRow="0" w:firstColumn="0" w:lastColumn="0" w:oddVBand="0" w:evenVBand="0" w:oddHBand="0" w:evenHBand="0" w:firstRowFirstColumn="0" w:firstRowLastColumn="0" w:lastRowFirstColumn="0" w:lastRowLastColumn="0"/>
            <w:tcW w:w="21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7DB5AFA0" w14:textId="4FC21F36">
            <w:pPr>
              <w:spacing w:before="0" w:beforeAutospacing="off" w:after="0" w:afterAutospacing="off" w:line="360" w:lineRule="auto"/>
              <w:ind w:left="30" w:hanging="30"/>
              <w:jc w:val="both"/>
            </w:pPr>
            <w:r w:rsidRPr="2F19A9BC" w:rsidR="2F19A9BC">
              <w:rPr>
                <w:rFonts w:ascii="Times New Roman" w:hAnsi="Times New Roman" w:eastAsia="Times New Roman" w:cs="Times New Roman"/>
                <w:sz w:val="24"/>
                <w:szCs w:val="24"/>
              </w:rPr>
              <w:t>Demonstrate flexibility and accurate model use</w:t>
            </w:r>
          </w:p>
        </w:tc>
        <w:tc>
          <w:tcPr>
            <w:cnfStyle w:val="000000000000" w:firstRow="0" w:lastRow="0" w:firstColumn="0" w:lastColumn="0" w:oddVBand="0" w:evenVBand="0" w:oddHBand="0" w:evenHBand="0" w:firstRowFirstColumn="0" w:firstRowLastColumn="0" w:lastRowFirstColumn="0" w:lastRowLastColumn="0"/>
            <w:tcW w:w="149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19A9BC" w:rsidP="2F19A9BC" w:rsidRDefault="2F19A9BC" w14:paraId="0F93582A" w14:textId="472E64AB">
            <w:pPr>
              <w:spacing w:before="0" w:beforeAutospacing="off" w:after="0" w:afterAutospacing="off" w:line="360" w:lineRule="auto"/>
              <w:ind w:left="30" w:hanging="30"/>
              <w:jc w:val="both"/>
            </w:pPr>
            <w:r w:rsidRPr="2F19A9BC" w:rsidR="2F19A9BC">
              <w:rPr>
                <w:rFonts w:ascii="Times New Roman" w:hAnsi="Times New Roman" w:eastAsia="Times New Roman" w:cs="Times New Roman"/>
                <w:sz w:val="24"/>
                <w:szCs w:val="24"/>
              </w:rPr>
              <w:t>April 2026</w:t>
            </w:r>
          </w:p>
        </w:tc>
      </w:tr>
      <w:tr w:rsidR="2F19A9BC" w:rsidTr="2F19A9BC" w14:paraId="74EAAB61">
        <w:trPr>
          <w:trHeight w:val="300"/>
        </w:trPr>
        <w:tc>
          <w:tcPr>
            <w:cnfStyle w:val="001000000000" w:firstRow="0" w:lastRow="0" w:firstColumn="1" w:lastColumn="0" w:oddVBand="0" w:evenVBand="0" w:oddHBand="0" w:evenHBand="0" w:firstRowFirstColumn="0" w:firstRowLastColumn="0" w:lastRowFirstColumn="0" w:lastRowLastColumn="0"/>
            <w:tcW w:w="2295"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7EB634DA" w14:textId="7496B3E9">
            <w:pPr>
              <w:spacing w:before="0" w:beforeAutospacing="off" w:after="0" w:afterAutospacing="off" w:line="360" w:lineRule="auto"/>
              <w:ind w:left="30" w:hanging="30"/>
              <w:jc w:val="both"/>
            </w:pPr>
            <w:r w:rsidRPr="2F19A9BC" w:rsidR="2F19A9BC">
              <w:rPr>
                <w:rFonts w:ascii="Times New Roman" w:hAnsi="Times New Roman" w:eastAsia="Times New Roman" w:cs="Times New Roman"/>
                <w:b w:val="1"/>
                <w:bCs w:val="1"/>
                <w:color w:val="000000" w:themeColor="text1" w:themeTint="FF" w:themeShade="FF"/>
                <w:sz w:val="24"/>
                <w:szCs w:val="24"/>
              </w:rPr>
              <w:t>Explore introducing coaching in beauty retail.</w:t>
            </w:r>
          </w:p>
        </w:tc>
        <w:tc>
          <w:tcPr>
            <w:cnfStyle w:val="000000000000" w:firstRow="0" w:lastRow="0" w:firstColumn="0" w:lastColumn="0" w:oddVBand="0" w:evenVBand="0" w:oddHBand="0" w:evenHBand="0" w:firstRowFirstColumn="0" w:firstRowLastColumn="0" w:lastRowFirstColumn="0" w:lastRowLastColumn="0"/>
            <w:tcW w:w="1716"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5D1FE9E5" w14:textId="1DA21CC0">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Propose a pilot staff coaching initiative</w:t>
            </w:r>
            <w:r w:rsidRPr="2F19A9BC" w:rsidR="21D7A761">
              <w:rPr>
                <w:rFonts w:ascii="Times New Roman" w:hAnsi="Times New Roman" w:eastAsia="Times New Roman" w:cs="Times New Roman"/>
                <w:color w:val="000000" w:themeColor="text1" w:themeTint="FF" w:themeShade="FF"/>
                <w:sz w:val="24"/>
                <w:szCs w:val="24"/>
              </w:rPr>
              <w:t>,</w:t>
            </w:r>
            <w:r w:rsidRPr="2F19A9BC" w:rsidR="2F19A9BC">
              <w:rPr>
                <w:rFonts w:ascii="Times New Roman" w:hAnsi="Times New Roman" w:eastAsia="Times New Roman" w:cs="Times New Roman"/>
                <w:color w:val="000000" w:themeColor="text1" w:themeTint="FF" w:themeShade="FF"/>
                <w:sz w:val="24"/>
                <w:szCs w:val="24"/>
              </w:rPr>
              <w:t xml:space="preserve"> present evidence from Seemann </w:t>
            </w:r>
            <w:r w:rsidRPr="2F19A9BC" w:rsidR="2F19A9BC">
              <w:rPr>
                <w:rFonts w:ascii="Times New Roman" w:hAnsi="Times New Roman" w:eastAsia="Times New Roman" w:cs="Times New Roman"/>
                <w:i w:val="1"/>
                <w:iCs w:val="1"/>
                <w:color w:val="000000" w:themeColor="text1" w:themeTint="FF" w:themeShade="FF"/>
                <w:sz w:val="24"/>
                <w:szCs w:val="24"/>
              </w:rPr>
              <w:t>et al</w:t>
            </w:r>
            <w:r w:rsidRPr="2F19A9BC" w:rsidR="2F19A9BC">
              <w:rPr>
                <w:rFonts w:ascii="Times New Roman" w:hAnsi="Times New Roman" w:eastAsia="Times New Roman" w:cs="Times New Roman"/>
                <w:color w:val="000000" w:themeColor="text1" w:themeTint="FF" w:themeShade="FF"/>
                <w:sz w:val="24"/>
                <w:szCs w:val="24"/>
              </w:rPr>
              <w:t>. (2024) on communication and performance.</w:t>
            </w:r>
          </w:p>
        </w:tc>
        <w:tc>
          <w:tcPr>
            <w:cnfStyle w:val="000000000000" w:firstRow="0" w:lastRow="0" w:firstColumn="0" w:lastColumn="0" w:oddVBand="0" w:evenVBand="0" w:oddHBand="0" w:evenHBand="0" w:firstRowFirstColumn="0" w:firstRowLastColumn="0" w:lastRowFirstColumn="0" w:lastRowLastColumn="0"/>
            <w:tcW w:w="138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5AAB9719" w14:textId="5F53601C">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Support from management and HR</w:t>
            </w:r>
          </w:p>
        </w:tc>
        <w:tc>
          <w:tcPr>
            <w:cnfStyle w:val="000000000000" w:firstRow="0" w:lastRow="0" w:firstColumn="0" w:lastColumn="0" w:oddVBand="0" w:evenVBand="0" w:oddHBand="0" w:evenHBand="0" w:firstRowFirstColumn="0" w:firstRowLastColumn="0" w:lastRowFirstColumn="0" w:lastRowLastColumn="0"/>
            <w:tcW w:w="21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49F94350" w14:textId="7F94847A">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Positive feedback and observed improvement in staff engagement</w:t>
            </w:r>
          </w:p>
        </w:tc>
        <w:tc>
          <w:tcPr>
            <w:cnfStyle w:val="000000000000" w:firstRow="0" w:lastRow="0" w:firstColumn="0" w:lastColumn="0" w:oddVBand="0" w:evenVBand="0" w:oddHBand="0" w:evenHBand="0" w:firstRowFirstColumn="0" w:firstRowLastColumn="0" w:lastRowFirstColumn="0" w:lastRowLastColumn="0"/>
            <w:tcW w:w="149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F19A9BC" w:rsidP="2F19A9BC" w:rsidRDefault="2F19A9BC" w14:paraId="77C80483" w14:textId="0BBD945F">
            <w:pPr>
              <w:spacing w:before="0" w:beforeAutospacing="off" w:after="0" w:afterAutospacing="off" w:line="360" w:lineRule="auto"/>
              <w:ind w:left="30" w:hanging="30"/>
              <w:jc w:val="both"/>
            </w:pPr>
            <w:r w:rsidRPr="2F19A9BC" w:rsidR="2F19A9BC">
              <w:rPr>
                <w:rFonts w:ascii="Times New Roman" w:hAnsi="Times New Roman" w:eastAsia="Times New Roman" w:cs="Times New Roman"/>
                <w:color w:val="000000" w:themeColor="text1" w:themeTint="FF" w:themeShade="FF"/>
                <w:sz w:val="24"/>
                <w:szCs w:val="24"/>
              </w:rPr>
              <w:t>June 2026</w:t>
            </w:r>
          </w:p>
        </w:tc>
      </w:tr>
    </w:tbl>
    <w:p w:rsidR="2F19A9BC" w:rsidP="2F19A9BC" w:rsidRDefault="2F19A9BC" w14:paraId="2B595831" w14:textId="018300EB">
      <w:pPr>
        <w:pStyle w:val="Normal"/>
        <w:jc w:val="left"/>
      </w:pPr>
    </w:p>
    <w:p w:rsidR="2F19A9BC" w:rsidP="2F19A9BC" w:rsidRDefault="2F19A9BC" w14:paraId="47B9964A" w14:textId="2163B937">
      <w:pPr>
        <w:pStyle w:val="Normal"/>
        <w:jc w:val="left"/>
      </w:pPr>
    </w:p>
    <w:p w:rsidR="2F19A9BC" w:rsidP="2F19A9BC" w:rsidRDefault="2F19A9BC" w14:paraId="33B056C7" w14:textId="7774AC24">
      <w:pPr>
        <w:pStyle w:val="Normal"/>
        <w:jc w:val="left"/>
      </w:pPr>
    </w:p>
    <w:p w:rsidR="2F19A9BC" w:rsidRDefault="2F19A9BC" w14:paraId="513E1255" w14:textId="7F8607A9">
      <w:r>
        <w:br w:type="page"/>
      </w:r>
    </w:p>
    <w:p w:rsidR="746C29F4" w:rsidP="2F19A9BC" w:rsidRDefault="746C29F4" w14:paraId="4F3C83A5" w14:textId="4E81F4FB">
      <w:pPr>
        <w:pStyle w:val="Normal"/>
        <w:jc w:val="left"/>
      </w:pPr>
      <w:r w:rsidR="746C29F4">
        <w:rPr/>
        <w:t>APPENDICES</w:t>
      </w:r>
    </w:p>
    <w:p w:rsidR="2187EA4A" w:rsidP="2F19A9BC" w:rsidRDefault="2187EA4A" w14:paraId="48B58925" w14:textId="3411D3B4">
      <w:pPr>
        <w:pStyle w:val="Normal"/>
        <w:jc w:val="left"/>
      </w:pPr>
      <w:r w:rsidR="2187EA4A">
        <w:rPr/>
        <w:t>Coaching contract and Feedback from coaching session.</w:t>
      </w:r>
    </w:p>
    <w:p w:rsidR="2F19A9BC" w:rsidP="2F19A9BC" w:rsidRDefault="2F19A9BC" w14:paraId="442775D3" w14:textId="5F958FFF">
      <w:pPr>
        <w:pStyle w:val="Normal"/>
        <w:jc w:val="left"/>
      </w:pPr>
    </w:p>
    <w:p w:rsidR="583E925C" w:rsidP="2F19A9BC" w:rsidRDefault="583E925C" w14:paraId="2D134111" w14:textId="76CF1F52">
      <w:pPr>
        <w:pStyle w:val="Normal"/>
        <w:jc w:val="left"/>
      </w:pPr>
      <w:r w:rsidR="583E925C">
        <w:drawing>
          <wp:inline wp14:editId="3D75A144" wp14:anchorId="7043FCDA">
            <wp:extent cx="4077053" cy="5227773"/>
            <wp:effectExtent l="0" t="0" r="0" b="0"/>
            <wp:docPr id="17740849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4084900" name="Picture 1774084900"/>
                    <pic:cNvPicPr/>
                  </pic:nvPicPr>
                  <pic:blipFill>
                    <a:blip xmlns:r="http://schemas.openxmlformats.org/officeDocument/2006/relationships" r:embed="rId1331853195">
                      <a:extLst>
                        <a:ext uri="{28A0092B-C50C-407E-A947-70E740481C1C}">
                          <a14:useLocalDpi xmlns:a14="http://schemas.microsoft.com/office/drawing/2010/main"/>
                        </a:ext>
                      </a:extLst>
                    </a:blip>
                    <a:stretch>
                      <a:fillRect/>
                    </a:stretch>
                  </pic:blipFill>
                  <pic:spPr>
                    <a:xfrm>
                      <a:off x="0" y="0"/>
                      <a:ext cx="4077053" cy="5227773"/>
                    </a:xfrm>
                    <a:prstGeom prst="rect">
                      <a:avLst/>
                    </a:prstGeom>
                  </pic:spPr>
                </pic:pic>
              </a:graphicData>
            </a:graphic>
          </wp:inline>
        </w:drawing>
      </w:r>
    </w:p>
    <w:p w:rsidR="2F19A9BC" w:rsidP="2F19A9BC" w:rsidRDefault="2F19A9BC" w14:paraId="74554341" w14:textId="13894E94">
      <w:pPr>
        <w:pStyle w:val="Normal"/>
        <w:jc w:val="left"/>
      </w:pPr>
    </w:p>
    <w:p w:rsidR="2C30FDDF" w:rsidP="2F19A9BC" w:rsidRDefault="2C30FDDF" w14:paraId="755C0683" w14:textId="221A35E6">
      <w:pPr>
        <w:pStyle w:val="Normal"/>
        <w:jc w:val="left"/>
      </w:pPr>
      <w:r w:rsidR="2C30FDDF">
        <w:drawing>
          <wp:inline wp14:editId="0CCFAF4A" wp14:anchorId="7A7664C2">
            <wp:extent cx="3638550" cy="5724525"/>
            <wp:effectExtent l="0" t="0" r="0" b="0"/>
            <wp:docPr id="16645512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4551266" name="Picture 1664551266"/>
                    <pic:cNvPicPr/>
                  </pic:nvPicPr>
                  <pic:blipFill>
                    <a:blip xmlns:r="http://schemas.openxmlformats.org/officeDocument/2006/relationships" r:embed="rId1627125945">
                      <a:extLst>
                        <a:ext uri="{28A0092B-C50C-407E-A947-70E740481C1C}">
                          <a14:useLocalDpi xmlns:a14="http://schemas.microsoft.com/office/drawing/2010/main"/>
                        </a:ext>
                      </a:extLst>
                    </a:blip>
                    <a:stretch>
                      <a:fillRect/>
                    </a:stretch>
                  </pic:blipFill>
                  <pic:spPr>
                    <a:xfrm>
                      <a:off x="0" y="0"/>
                      <a:ext cx="3638550" cy="5724525"/>
                    </a:xfrm>
                    <a:prstGeom prst="rect">
                      <a:avLst/>
                    </a:prstGeom>
                  </pic:spPr>
                </pic:pic>
              </a:graphicData>
            </a:graphic>
          </wp:inline>
        </w:drawing>
      </w:r>
    </w:p>
    <w:p w:rsidR="2C30FDDF" w:rsidP="2F19A9BC" w:rsidRDefault="2C30FDDF" w14:paraId="06E9DB8F" w14:textId="1C5C2417">
      <w:pPr>
        <w:pStyle w:val="Normal"/>
        <w:jc w:val="left"/>
      </w:pPr>
      <w:r w:rsidR="2C30FDDF">
        <w:drawing>
          <wp:inline wp14:editId="20B4B301" wp14:anchorId="380E1486">
            <wp:extent cx="3038475" cy="5724525"/>
            <wp:effectExtent l="0" t="0" r="0" b="0"/>
            <wp:docPr id="990296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0296062" name="Picture 990296062"/>
                    <pic:cNvPicPr/>
                  </pic:nvPicPr>
                  <pic:blipFill>
                    <a:blip xmlns:r="http://schemas.openxmlformats.org/officeDocument/2006/relationships" r:embed="rId1081322105">
                      <a:extLst>
                        <a:ext uri="{28A0092B-C50C-407E-A947-70E740481C1C}">
                          <a14:useLocalDpi xmlns:a14="http://schemas.microsoft.com/office/drawing/2010/main"/>
                        </a:ext>
                      </a:extLst>
                    </a:blip>
                    <a:stretch>
                      <a:fillRect/>
                    </a:stretch>
                  </pic:blipFill>
                  <pic:spPr>
                    <a:xfrm>
                      <a:off x="0" y="0"/>
                      <a:ext cx="3038475" cy="5724525"/>
                    </a:xfrm>
                    <a:prstGeom prst="rect">
                      <a:avLst/>
                    </a:prstGeom>
                  </pic:spPr>
                </pic:pic>
              </a:graphicData>
            </a:graphic>
          </wp:inline>
        </w:drawing>
      </w:r>
    </w:p>
    <w:p w:rsidR="2F19A9BC" w:rsidP="2F19A9BC" w:rsidRDefault="2F19A9BC" w14:paraId="3A0F4B4A" w14:textId="5AAAC534">
      <w:pPr>
        <w:pStyle w:val="Normal"/>
        <w:jc w:val="left"/>
      </w:pPr>
    </w:p>
    <w:p w:rsidR="2F19A9BC" w:rsidRDefault="2F19A9BC" w14:paraId="00EEE5BC" w14:textId="00BC84A8">
      <w:r>
        <w:br w:type="page"/>
      </w:r>
    </w:p>
    <w:p w:rsidR="5646F940" w:rsidP="2F19A9BC" w:rsidRDefault="5646F940" w14:paraId="04E99090" w14:textId="1EF7714D">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 LIST</w:t>
      </w:r>
    </w:p>
    <w:p w:rsidR="2F19A9BC" w:rsidP="2F19A9BC" w:rsidRDefault="2F19A9BC" w14:paraId="3DB08119" w14:textId="1AE43338">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70ED9BE9" w14:textId="69B5EE2E">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Ahmadpour, N., Shariati, A. and Moghadam, M.P. (2025) ‘Effect of narrative writing based on Gibbs’ reflective model on the empathy and communication skills of nursing students’,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BMC Medical Education,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25(1), pp.10. Available at: </w:t>
      </w:r>
      <w:hyperlink r:id="Rc0c25d86d6b841ed">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https://doi.org/10.1186/s12909-024-06593-7</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14B37DEE" w14:textId="1CC27859">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7A0E35D3" w14:textId="49CA37B7">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Aridi, A.S. (2024) ‘Exploring Innovative Leadership Development Through Executive Coaching in the US Federal Government’,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Smart Education and Urban Society,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14(1), pp.1-33. Available at: </w:t>
      </w:r>
      <w:hyperlink r:id="R4e74740e8e404ac3">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https://doi.org/10.4018/IJSEUS.346820</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4F5C8D3F" w14:textId="38C9C678">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5A1AE772" w14:textId="6613BEFE">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Čigarska, B. (2022) ‘Coaching in the Field of Business Management’,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Management and Business</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Research and Practice,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14(1). Available at:</w:t>
      </w:r>
      <w:hyperlink r:id="R424d4e33a88f490f">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https://doi.org/10.54933/JMBRP-2022-14-1-3</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F19A9BC" w:rsidP="2F19A9BC" w:rsidRDefault="2F19A9BC" w14:paraId="33679EA2" w14:textId="61A6C217">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39F37DC5" w14:textId="3D30332C">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Collins, D. and Collins, L. (2021) ‘Developing coaches’ professional judgement and decision making: Using the “Big 5”’.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Sports Sciences,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39(1), pp.115-119. Available at: </w:t>
      </w:r>
      <w:hyperlink r:id="R0c97f98055774285">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https://doi.org/10.1080/02640414.2020.1809053</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0861CEE7" w14:textId="056790EB">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0D338C0C" w14:textId="351519D5">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Danner, M., Ahns, M. and Amesberger, G. (2024) ‘Focus on reflective competence: A triangulation to examine youth soccer coaches' reflective competence’,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Current Issues in Sport Science,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9(4), p.33. Available at: </w:t>
      </w:r>
      <w:hyperlink r:id="R3ead91fe7b93431c">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https://doi.org/10.36950/2024.4ciss033</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68C90208" w14:textId="766209A7">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08439370" w14:textId="31BB6765">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Ebrahimi, M. (2024) ‘Inside workplace coaching: A brief overview’,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Skills Academia Research &amp; Insights Collective for Excellence,</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DOI:</w:t>
      </w:r>
      <w:hyperlink r:id="R31a42c5c6a2e45e9">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10.13140/RG.2.2.22600.12805</w:t>
        </w:r>
      </w:hyperlink>
    </w:p>
    <w:p w:rsidR="2F19A9BC" w:rsidP="2F19A9BC" w:rsidRDefault="2F19A9BC" w14:paraId="5CA076FC" w14:textId="13D4ECDB">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184AE8AB" w14:textId="112C41CE">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Galli, F. and New, K.J. (2022) ‘Gibbs’ cycle review. Emotions as a part of the cycle’,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E-Motion (Huelva, Spain)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[Preprint], (19). Available at: </w:t>
      </w:r>
      <w:hyperlink r:id="Reed15a0c331f410a">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https://doi.org/10.33776/remo.vi19.7224</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2DF01905" w14:textId="5B572F69">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22B6B866" w14:textId="0DD2F955">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Gavin, J. (2021)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Foundations of Professional Coaching: Models, Methods, and Core Competencies</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Human Kinetics. Available at: </w:t>
      </w:r>
      <w:hyperlink r:id="Reec2e79c126342c7">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Foundations of Professional Coaching: Models, Methods, and Core Competencies - James Gavin - Google Books</w:t>
        </w:r>
      </w:hyperlink>
    </w:p>
    <w:p w:rsidR="2F19A9BC" w:rsidP="2F19A9BC" w:rsidRDefault="2F19A9BC" w14:paraId="2C626F26" w14:textId="05F97899">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2E20A21A" w14:textId="4B44E066">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Goker, M.U. (2021) ‘Reflective coaching: Training for development of instructional skills and sense of efficacy of pre-service EFL teachers’,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Language and Linguistic Studies,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17(S1), pp. 423–447. Available at: </w:t>
      </w:r>
      <w:hyperlink r:id="Rfd01b70301414eb7">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https://doi.org/10.17263/jlls.903460</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6D2AF8C7" w14:textId="73AD0C11">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74300019" w14:textId="4C63ED92">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Golden, A.K., Hemmeter, M.L., Edmonds, M. and Ledford, J.R. (2021) ‘Reciprocal Peer Coaching and Teaching Teams’ Use of Pyramid Model Practices’,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early intervention</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43(3), pp. 255–274. Available at: </w:t>
      </w:r>
      <w:hyperlink r:id="R710e5b777bea4754">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https://doi.org/10.1177/1053815121993225</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35AE3DB0" w14:textId="24E77B0F">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47BD25B0" w14:textId="164B0EF4">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Hägglund, K., Kenttä, G., Bentzen, M., Thelwell, R. and Wagstaff, C.R. (2024) ‘Mindful self-reflection as a strategy to support sustainable high-performance coaching: A mixed method study’,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applied sport psychology</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36(6), pp. 974–996. Available at: </w:t>
      </w:r>
      <w:hyperlink r:id="Rb745277768d3446a">
        <w:r w:rsidRPr="2F19A9BC" w:rsidR="5646F940">
          <w:rPr>
            <w:rStyle w:val="Hyperlink"/>
            <w:rFonts w:ascii="Times New Roman" w:hAnsi="Times New Roman" w:eastAsia="Times New Roman" w:cs="Times New Roman"/>
            <w:b w:val="0"/>
            <w:bCs w:val="0"/>
            <w:i w:val="0"/>
            <w:iCs w:val="0"/>
            <w:caps w:val="0"/>
            <w:smallCaps w:val="0"/>
            <w:noProof w:val="0"/>
            <w:sz w:val="24"/>
            <w:szCs w:val="24"/>
            <w:lang w:val="en-GB"/>
          </w:rPr>
          <w:t>https://doi.org/10.1080/10413200.2024.2353288</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F19A9BC" w:rsidP="2F19A9BC" w:rsidRDefault="2F19A9BC" w14:paraId="29D8F2EB" w14:textId="7AD4C766">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612D8685" w14:textId="00985578">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Hashim, A., Noor, S., Yaacob, A., Suryani, I., Asraf, R.M., Bahador, Z. and Supian, N. (2023) ‘Exploring the Use of Gibbs’ Reflective Model in Enhancing In-Service ESL Teachers’ Reflective Writing’,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Arab world English journal</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14(2), pp. 236–253. Available at: </w:t>
      </w:r>
      <w:hyperlink r:id="R7a56501b416f45de">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https://doi.org/10.24093/awej/vol14no2.17</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3EB5CA29" w14:textId="61E003CA">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4AD8043C" w14:textId="30A0E37A">
      <w:pPr>
        <w:spacing w:before="0" w:beforeAutospacing="off" w:after="0" w:afterAutospacing="off" w:line="360" w:lineRule="auto"/>
        <w:ind w:left="720" w:right="0" w:hanging="72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Holmes, A.G. (2023) ‘Fostering Learner Autonomy in Higher Education through Coaching and Mentoring for Non-Traditional Learners’,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Shanlax International Journal of Education</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11(4), pp.69-76. Available at: DOI:</w:t>
      </w:r>
      <w:hyperlink r:id="R77c093e8723543f7">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10.34293/education.v11i4.6185</w:t>
        </w:r>
      </w:hyperlink>
    </w:p>
    <w:p w:rsidR="2F19A9BC" w:rsidP="2F19A9BC" w:rsidRDefault="2F19A9BC" w14:paraId="3403739B" w14:textId="00278732">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5EFA6489" w14:textId="79A66058">
      <w:pPr>
        <w:spacing w:before="0" w:beforeAutospacing="off" w:after="0" w:afterAutospacing="off" w:line="360" w:lineRule="auto"/>
        <w:ind w:left="0" w:righ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Kotte, S., Diermann, I., Rosing, K. and Möller, H. (2021) ‘Entrepreneurial Coaching: A Two‐       Dimensional Framework in Context’,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Applied Psychology,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70(2), pp.518-555. Available at: </w:t>
      </w:r>
      <w:hyperlink r:id="R470041faa6ad4621">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https://doi.org/10.1111/apps.12264</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46A79AC2" w14:textId="31CDFEAE">
      <w:pPr>
        <w:spacing w:before="0" w:beforeAutospacing="off" w:after="0" w:afterAutospacing="off" w:line="360" w:lineRule="auto"/>
        <w:ind w:left="0" w:righ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61167802" w14:textId="35C375AB">
      <w:pPr>
        <w:spacing w:before="0" w:beforeAutospacing="off" w:after="0" w:afterAutospacing="off" w:line="360" w:lineRule="auto"/>
        <w:ind w:left="720" w:right="0" w:hanging="72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Masharipova, F. (2025) ‘Fostering Reflective Practice: A Pathway to Effective Teaching and Professional Growth’,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Pubmedia Jurnal Pendidikan Bahasa Inggris,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2(3), pp.9-9. Available at: DOI:</w:t>
      </w:r>
      <w:hyperlink r:id="R06062733e7d14dc4">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10.47134/jpbi.v2i3.1537</w:t>
        </w:r>
      </w:hyperlink>
    </w:p>
    <w:p w:rsidR="2F19A9BC" w:rsidP="2F19A9BC" w:rsidRDefault="2F19A9BC" w14:paraId="14648351" w14:textId="3A17EF1D">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024000AA" w14:textId="5E3ACB84">
      <w:pPr>
        <w:spacing w:before="0" w:beforeAutospacing="off" w:after="0" w:afterAutospacing="off" w:line="360" w:lineRule="auto"/>
        <w:ind w:left="0" w:righ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Passmore, J. (2020) </w:t>
      </w:r>
      <w:r w:rsidRPr="2F19A9BC" w:rsidR="5646F94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Coaches’ Handbook</w:t>
      </w:r>
      <w:r w:rsidRPr="2F19A9BC" w:rsidR="5646F9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Routledge. Available at: </w:t>
      </w:r>
      <w:hyperlink r:id="R7d74cb01ece54763">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https://doi.org/10.4324/9781003089889</w:t>
        </w:r>
      </w:hyperlink>
    </w:p>
    <w:p w:rsidR="2F19A9BC" w:rsidP="2F19A9BC" w:rsidRDefault="2F19A9BC" w14:paraId="1E442365" w14:textId="493216D0">
      <w:pPr>
        <w:spacing w:before="0" w:beforeAutospacing="off" w:after="0" w:afterAutospacing="off" w:line="360" w:lineRule="auto"/>
        <w:ind w:left="0" w:righ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07AC8636" w14:textId="1132DDEA">
      <w:pPr>
        <w:spacing w:before="0" w:beforeAutospacing="off" w:after="0" w:afterAutospacing="off" w:line="360" w:lineRule="auto"/>
        <w:ind w:left="0" w:righ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Richardson, D., Landreville, J.M., Trier, J., Cheung, W.J., Bhanji, F., Hall, A.K., Frank, J.R. and Oswald, A. (2024) ‘Coaching in Competence by Design: A New Model of Coaching in the Moment and Coaching Over Time to Support Large Scale Implementation’,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Perspectives on medical education</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13(1), pp. 33–43. Available at: </w:t>
      </w:r>
      <w:hyperlink r:id="Rd201a20166bf4d94">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https://doi.org/10.5334/pme.959</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56DC246C" w14:textId="01CB71A5">
      <w:pPr>
        <w:spacing w:before="0" w:beforeAutospacing="off" w:after="0" w:afterAutospacing="off" w:line="360" w:lineRule="auto"/>
        <w:ind w:left="0" w:righ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2AF23E1B" w14:textId="3C29C6E2">
      <w:pPr>
        <w:spacing w:before="0" w:beforeAutospacing="off" w:after="0" w:afterAutospacing="off" w:line="360" w:lineRule="auto"/>
        <w:ind w:left="0" w:right="0" w:hanging="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Roche, C. (2022) ‘Decolonising reflective practice and supervision’,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Philosophy of Coaching: An International Journal,</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7(1), pp.30-49. Available at: </w:t>
      </w:r>
      <w:hyperlink r:id="R86a7aa7ced50439e">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http://dx.doi.org/10.22316/poc/07.1.03</w:t>
        </w:r>
      </w:hyperlink>
    </w:p>
    <w:p w:rsidR="2F19A9BC" w:rsidP="2F19A9BC" w:rsidRDefault="2F19A9BC" w14:paraId="5F34BB34" w14:textId="1835DD2E">
      <w:pPr>
        <w:spacing w:before="0" w:beforeAutospacing="off" w:after="0" w:afterAutospacing="off" w:line="360" w:lineRule="auto"/>
        <w:ind w:left="0" w:righ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7B2F0CBF" w14:textId="714D1481">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Seemann, P., Štofková, Z., Poliaková, A., Biňasová, V. and Loučanová, E. (2024) ‘Coaching approach as a sustainable means of improving the skills of management students’,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Administrative sciences</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14(6), pp. 1–16. Available at: </w:t>
      </w:r>
      <w:hyperlink r:id="R2406bc5b86c74f49">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https://doi.org/10.3390/admsci14060114</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702DED68" w14:textId="3C59B432">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1B1BD447" w14:textId="0701512E">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Somia, T., Lechner, C. and Pittaway, L. (2024) ‘Assessment and development of coachability in entrepreneurship education’,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International Journal of Management Education, </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22(1). Available at: </w:t>
      </w:r>
      <w:hyperlink r:id="R948e8daa12a042aa">
        <w:r w:rsidRPr="2F19A9BC" w:rsidR="5646F940">
          <w:rPr>
            <w:rStyle w:val="Hyperlink"/>
            <w:rFonts w:ascii="Times New Roman" w:hAnsi="Times New Roman" w:eastAsia="Times New Roman" w:cs="Times New Roman"/>
            <w:b w:val="0"/>
            <w:bCs w:val="0"/>
            <w:i w:val="0"/>
            <w:iCs w:val="0"/>
            <w:caps w:val="0"/>
            <w:smallCaps w:val="0"/>
            <w:noProof w:val="0"/>
            <w:sz w:val="24"/>
            <w:szCs w:val="24"/>
            <w:lang w:val="en-GB"/>
          </w:rPr>
          <w:t>https://doi.org/10.1016/j.ijme.2023.100921</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7818DBFE" w14:textId="25040FE9">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0F1303EC" w14:textId="146A8324">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Sow, C.F., Rasiah, S and Er, H.M. (2024) ‘A critical Exploration of Theoretical Frameworks for Reflective Learning: Reflections from a Faculty Development Workshop’,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Medical science educator</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35(1), pp. 503–507. Available at: </w:t>
      </w:r>
      <w:hyperlink r:id="R235f8daba8bc4fb3">
        <w:r w:rsidRPr="2F19A9BC" w:rsidR="5646F940">
          <w:rPr>
            <w:rStyle w:val="Hyperlink"/>
            <w:rFonts w:ascii="Times New Roman" w:hAnsi="Times New Roman" w:eastAsia="Times New Roman" w:cs="Times New Roman"/>
            <w:b w:val="0"/>
            <w:bCs w:val="0"/>
            <w:i w:val="0"/>
            <w:iCs w:val="0"/>
            <w:caps w:val="0"/>
            <w:smallCaps w:val="0"/>
            <w:noProof w:val="0"/>
            <w:sz w:val="24"/>
            <w:szCs w:val="24"/>
            <w:lang w:val="en-GB"/>
          </w:rPr>
          <w:t>https://doi.org/10.1007/s40670-024-02173-y</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3A1C33D9" w14:textId="15F28532">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6F78994A" w14:textId="024DC52E">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Coller-Peter, S. and Olinger, H.N. (2022) ‘The drivers of reflection in arts-based coaching’, South African Journal of Business Management, 53(1), pp. a2765-e9. Available at: </w:t>
      </w:r>
      <w:hyperlink r:id="Rbdfd4c40565f4da3">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https://doi.org/10.4102/sajbm.v53i1.2765</w:t>
        </w:r>
      </w:hyperlink>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19A9BC" w:rsidP="2F19A9BC" w:rsidRDefault="2F19A9BC" w14:paraId="6FAAB23D" w14:textId="22A890ED">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46F940" w:rsidP="2F19A9BC" w:rsidRDefault="5646F940" w14:paraId="0ACE004B" w14:textId="4AE47106">
      <w:pPr>
        <w:spacing w:before="0" w:beforeAutospacing="off" w:after="0" w:afterAutospacing="off" w:line="360" w:lineRule="auto"/>
        <w:ind w:left="720" w:right="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Nieuwerburgh, C., Barr, M., Munro, C., Noon, H. and Arifin, D. (2020) ‘Experiences of aspiring school principals receiving coaching as part of a leadership development programme’, </w:t>
      </w:r>
      <w:r w:rsidRPr="2F19A9BC" w:rsidR="5646F9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Mentoring and Coaching in Education, 9</w:t>
      </w:r>
      <w:r w:rsidRPr="2F19A9BC" w:rsidR="5646F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pp.291-306. Available at: </w:t>
      </w:r>
      <w:hyperlink r:id="Re5d757b5e97d4ced">
        <w:r w:rsidRPr="2F19A9BC" w:rsidR="5646F94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https://doi-org.ezproxy.uwtsd.ac.uk/10.1108/IJMCE-11-2019-0107</w:t>
        </w:r>
      </w:hyperlink>
    </w:p>
    <w:p w:rsidR="2F19A9BC" w:rsidP="2F19A9BC" w:rsidRDefault="2F19A9BC" w14:paraId="51251C48" w14:textId="54503EDC">
      <w:pPr>
        <w:pStyle w:val="Normal"/>
        <w:jc w:val="left"/>
      </w:pPr>
    </w:p>
    <w:sectPr>
      <w:pgSz w:w="11906" w:h="16838" w:orient="portrait"/>
      <w:pgMar w:top="1440" w:right="1440" w:bottom="1440" w:left="1440" w:header="720" w:footer="720" w:gutter="0"/>
      <w:cols w:space="720"/>
      <w:docGrid w:linePitch="360"/>
      <w:headerReference w:type="default" r:id="R56a34a87c9814115"/>
      <w:footerReference w:type="default" r:id="R5145f225a55047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19A9BC" w:rsidTr="2F19A9BC" w14:paraId="28DE181A">
      <w:trPr>
        <w:trHeight w:val="300"/>
      </w:trPr>
      <w:tc>
        <w:tcPr>
          <w:tcW w:w="3005" w:type="dxa"/>
          <w:tcMar/>
        </w:tcPr>
        <w:p w:rsidR="2F19A9BC" w:rsidP="2F19A9BC" w:rsidRDefault="2F19A9BC" w14:paraId="4C1CD7AC" w14:textId="02DDE5CD">
          <w:pPr>
            <w:pStyle w:val="Header"/>
            <w:bidi w:val="0"/>
            <w:ind w:left="-115"/>
            <w:jc w:val="left"/>
          </w:pPr>
        </w:p>
      </w:tc>
      <w:tc>
        <w:tcPr>
          <w:tcW w:w="3005" w:type="dxa"/>
          <w:tcMar/>
        </w:tcPr>
        <w:p w:rsidR="2F19A9BC" w:rsidRDefault="2F19A9BC" w14:paraId="3079BA03" w14:textId="2D51515C"/>
      </w:tc>
      <w:tc>
        <w:tcPr>
          <w:tcW w:w="3005" w:type="dxa"/>
          <w:tcMar/>
        </w:tcPr>
        <w:p w:rsidR="2F19A9BC" w:rsidRDefault="2F19A9BC" w14:paraId="62DD2484" w14:textId="2C98DD80"/>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19A9BC" w:rsidTr="2F19A9BC" w14:paraId="3A674B7E">
      <w:trPr>
        <w:trHeight w:val="300"/>
      </w:trPr>
      <w:tc>
        <w:tcPr>
          <w:tcW w:w="3005" w:type="dxa"/>
          <w:tcMar/>
        </w:tcPr>
        <w:p w:rsidR="2F19A9BC" w:rsidP="2F19A9BC" w:rsidRDefault="2F19A9BC" w14:paraId="6F876FCA" w14:textId="7C550353">
          <w:pPr>
            <w:pStyle w:val="Header"/>
            <w:bidi w:val="0"/>
            <w:ind w:left="-115"/>
            <w:jc w:val="left"/>
          </w:pPr>
        </w:p>
      </w:tc>
      <w:tc>
        <w:tcPr>
          <w:tcW w:w="3005" w:type="dxa"/>
          <w:tcMar/>
        </w:tcPr>
        <w:p w:rsidR="2F19A9BC" w:rsidP="2F19A9BC" w:rsidRDefault="2F19A9BC" w14:paraId="59628866" w14:textId="38DC9AEF">
          <w:pPr>
            <w:pStyle w:val="Header"/>
            <w:bidi w:val="0"/>
            <w:jc w:val="center"/>
          </w:pPr>
        </w:p>
      </w:tc>
      <w:tc>
        <w:tcPr>
          <w:tcW w:w="3005" w:type="dxa"/>
          <w:tcMar/>
        </w:tcPr>
        <w:p w:rsidR="2F19A9BC" w:rsidP="2F19A9BC" w:rsidRDefault="2F19A9BC" w14:paraId="281EE4DE" w14:textId="7E6DA153">
          <w:pPr>
            <w:pStyle w:val="Header"/>
            <w:bidi w:val="0"/>
            <w:ind w:right="-115"/>
            <w:jc w:val="right"/>
          </w:pPr>
        </w:p>
      </w:tc>
    </w:tr>
  </w:tbl>
  <w:p w:rsidR="2F19A9BC" w:rsidP="2F19A9BC" w:rsidRDefault="2F19A9BC" w14:paraId="5847FF7B" w14:textId="16D13BAC">
    <w:pPr>
      <w:pStyle w:val="Header"/>
      <w:bidi w:val="0"/>
    </w:pPr>
  </w:p>
</w:hdr>
</file>

<file path=word/intelligence2.xml><?xml version="1.0" encoding="utf-8"?>
<int2:intelligence xmlns:int2="http://schemas.microsoft.com/office/intelligence/2020/intelligence">
  <int2:observations>
    <int2:textHash int2:hashCode="2jmj7l5rSw0yVb" int2:id="tmI0MF6T">
      <int2:state int2:type="spell" int2:value="Rejected"/>
    </int2:textHash>
    <int2:textHash int2:hashCode="4LqVacKDjjv1Oe" int2:id="GNgGF3GE">
      <int2:state int2:type="spell" int2:value="Rejected"/>
    </int2:textHash>
    <int2:textHash int2:hashCode="JCk9JOQHpMagbj" int2:id="PPBwIJxr">
      <int2:state int2:type="spell" int2:value="Rejected"/>
    </int2:textHash>
    <int2:textHash int2:hashCode="o8nQIfy/GyFsU+" int2:id="QlACuVtE">
      <int2:state int2:type="spell" int2:value="Rejected"/>
    </int2:textHash>
    <int2:bookmark int2:bookmarkName="_Int_rIw8FG2L" int2:invalidationBookmarkName="" int2:hashCode="FtKmvXqsPlW8Nr" int2:id="ZfadQBlS">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F71187"/>
    <w:rsid w:val="00A481A3"/>
    <w:rsid w:val="00BEDE0A"/>
    <w:rsid w:val="011982E2"/>
    <w:rsid w:val="0132C522"/>
    <w:rsid w:val="01637648"/>
    <w:rsid w:val="01637648"/>
    <w:rsid w:val="019ABF6D"/>
    <w:rsid w:val="020A5849"/>
    <w:rsid w:val="02326587"/>
    <w:rsid w:val="02BBC7F1"/>
    <w:rsid w:val="033E6AAF"/>
    <w:rsid w:val="03B55F7C"/>
    <w:rsid w:val="03C0B089"/>
    <w:rsid w:val="03C0B089"/>
    <w:rsid w:val="04B46C60"/>
    <w:rsid w:val="051CC61B"/>
    <w:rsid w:val="05205D6B"/>
    <w:rsid w:val="0570EAFB"/>
    <w:rsid w:val="058757F8"/>
    <w:rsid w:val="05C603FB"/>
    <w:rsid w:val="05DBCAA8"/>
    <w:rsid w:val="05DE028C"/>
    <w:rsid w:val="05DE028C"/>
    <w:rsid w:val="067BD941"/>
    <w:rsid w:val="06CDB39F"/>
    <w:rsid w:val="07677AFD"/>
    <w:rsid w:val="0790D3A3"/>
    <w:rsid w:val="0790D3A3"/>
    <w:rsid w:val="07D2C1DA"/>
    <w:rsid w:val="07F9766D"/>
    <w:rsid w:val="08447061"/>
    <w:rsid w:val="084C72E9"/>
    <w:rsid w:val="086E7A18"/>
    <w:rsid w:val="08A7764A"/>
    <w:rsid w:val="0A05E3D4"/>
    <w:rsid w:val="0A42E485"/>
    <w:rsid w:val="0A686041"/>
    <w:rsid w:val="0A7DA6B5"/>
    <w:rsid w:val="0B8129AE"/>
    <w:rsid w:val="0BB758C2"/>
    <w:rsid w:val="0BD45D82"/>
    <w:rsid w:val="0C17340A"/>
    <w:rsid w:val="0C755EE6"/>
    <w:rsid w:val="0C78DAB2"/>
    <w:rsid w:val="0D7F2A0D"/>
    <w:rsid w:val="0D8A6643"/>
    <w:rsid w:val="0DF5D475"/>
    <w:rsid w:val="0E70D47F"/>
    <w:rsid w:val="0EA4667C"/>
    <w:rsid w:val="0EA804AB"/>
    <w:rsid w:val="0EA804AB"/>
    <w:rsid w:val="0FD28B38"/>
    <w:rsid w:val="0FD28B38"/>
    <w:rsid w:val="10843FCC"/>
    <w:rsid w:val="10B29E01"/>
    <w:rsid w:val="10C8F4C7"/>
    <w:rsid w:val="1115FE67"/>
    <w:rsid w:val="113B5C89"/>
    <w:rsid w:val="113E66E5"/>
    <w:rsid w:val="122FC08E"/>
    <w:rsid w:val="123488FB"/>
    <w:rsid w:val="125C4203"/>
    <w:rsid w:val="12D6CE67"/>
    <w:rsid w:val="12D6CE67"/>
    <w:rsid w:val="137C4172"/>
    <w:rsid w:val="146AD07B"/>
    <w:rsid w:val="14979016"/>
    <w:rsid w:val="152E1306"/>
    <w:rsid w:val="152E1306"/>
    <w:rsid w:val="1544803E"/>
    <w:rsid w:val="156C2EA6"/>
    <w:rsid w:val="15B60A4B"/>
    <w:rsid w:val="15B60A4B"/>
    <w:rsid w:val="16151107"/>
    <w:rsid w:val="18DB5AD0"/>
    <w:rsid w:val="18E84293"/>
    <w:rsid w:val="196DA383"/>
    <w:rsid w:val="198A3A8B"/>
    <w:rsid w:val="19A3B459"/>
    <w:rsid w:val="19D881AA"/>
    <w:rsid w:val="1A3778CB"/>
    <w:rsid w:val="1B5467E3"/>
    <w:rsid w:val="1B99749E"/>
    <w:rsid w:val="1BB326F3"/>
    <w:rsid w:val="1D0660E1"/>
    <w:rsid w:val="1DA28CEA"/>
    <w:rsid w:val="1DF0440C"/>
    <w:rsid w:val="1E21932B"/>
    <w:rsid w:val="1F5ADD7C"/>
    <w:rsid w:val="1F760A52"/>
    <w:rsid w:val="1F86F210"/>
    <w:rsid w:val="20A7D860"/>
    <w:rsid w:val="2187EA4A"/>
    <w:rsid w:val="219AF778"/>
    <w:rsid w:val="21D7A761"/>
    <w:rsid w:val="21E0EC27"/>
    <w:rsid w:val="22156397"/>
    <w:rsid w:val="22745EDA"/>
    <w:rsid w:val="22745EDA"/>
    <w:rsid w:val="22FEA4F1"/>
    <w:rsid w:val="22FEA4F1"/>
    <w:rsid w:val="237CEC4E"/>
    <w:rsid w:val="23DBE648"/>
    <w:rsid w:val="2440BF93"/>
    <w:rsid w:val="24FFBADB"/>
    <w:rsid w:val="2560440B"/>
    <w:rsid w:val="25E67E64"/>
    <w:rsid w:val="25E67E64"/>
    <w:rsid w:val="263F1CCA"/>
    <w:rsid w:val="2640408C"/>
    <w:rsid w:val="2727D0D3"/>
    <w:rsid w:val="276E5604"/>
    <w:rsid w:val="28FDBF4A"/>
    <w:rsid w:val="28FDBF4A"/>
    <w:rsid w:val="2950C804"/>
    <w:rsid w:val="2950C804"/>
    <w:rsid w:val="2A428011"/>
    <w:rsid w:val="2A676D8D"/>
    <w:rsid w:val="2AD9ABB8"/>
    <w:rsid w:val="2C30FDDF"/>
    <w:rsid w:val="2C4E54D0"/>
    <w:rsid w:val="2C7398FE"/>
    <w:rsid w:val="2CF7BB38"/>
    <w:rsid w:val="2D4C7307"/>
    <w:rsid w:val="2DA509FF"/>
    <w:rsid w:val="2DA509FF"/>
    <w:rsid w:val="2DAA88AD"/>
    <w:rsid w:val="2E34CCB6"/>
    <w:rsid w:val="2ECD5D99"/>
    <w:rsid w:val="2F054FCD"/>
    <w:rsid w:val="2F0DCEB9"/>
    <w:rsid w:val="2F19A9BC"/>
    <w:rsid w:val="2F96CEF7"/>
    <w:rsid w:val="2FB03338"/>
    <w:rsid w:val="302A0E5D"/>
    <w:rsid w:val="309B7AD2"/>
    <w:rsid w:val="30BAA50C"/>
    <w:rsid w:val="30BAA50C"/>
    <w:rsid w:val="3137A304"/>
    <w:rsid w:val="31C3BB43"/>
    <w:rsid w:val="3207B1C7"/>
    <w:rsid w:val="3335959C"/>
    <w:rsid w:val="33683C53"/>
    <w:rsid w:val="33683C53"/>
    <w:rsid w:val="3381C1F9"/>
    <w:rsid w:val="33A3B937"/>
    <w:rsid w:val="342DBC58"/>
    <w:rsid w:val="342DBC58"/>
    <w:rsid w:val="34A741A1"/>
    <w:rsid w:val="34C14BD6"/>
    <w:rsid w:val="34C520C7"/>
    <w:rsid w:val="35A068BF"/>
    <w:rsid w:val="35A068BF"/>
    <w:rsid w:val="365189C7"/>
    <w:rsid w:val="36B31984"/>
    <w:rsid w:val="36B458E9"/>
    <w:rsid w:val="3710F84D"/>
    <w:rsid w:val="3726E6DE"/>
    <w:rsid w:val="373C46DC"/>
    <w:rsid w:val="3923B5D8"/>
    <w:rsid w:val="39309322"/>
    <w:rsid w:val="39309322"/>
    <w:rsid w:val="3954E4FF"/>
    <w:rsid w:val="39608D89"/>
    <w:rsid w:val="39764080"/>
    <w:rsid w:val="39A3AFE0"/>
    <w:rsid w:val="3A339B8F"/>
    <w:rsid w:val="3B81D01E"/>
    <w:rsid w:val="3CCC16CA"/>
    <w:rsid w:val="3D22A140"/>
    <w:rsid w:val="3D22A140"/>
    <w:rsid w:val="3E5A785D"/>
    <w:rsid w:val="3E5B7446"/>
    <w:rsid w:val="3E825F96"/>
    <w:rsid w:val="3FAB30D8"/>
    <w:rsid w:val="40199935"/>
    <w:rsid w:val="4033145F"/>
    <w:rsid w:val="407D34ED"/>
    <w:rsid w:val="40BB0A88"/>
    <w:rsid w:val="41A60AA6"/>
    <w:rsid w:val="41C658E7"/>
    <w:rsid w:val="421499E3"/>
    <w:rsid w:val="427DC429"/>
    <w:rsid w:val="4430263D"/>
    <w:rsid w:val="44773EFC"/>
    <w:rsid w:val="44F234E3"/>
    <w:rsid w:val="452E299F"/>
    <w:rsid w:val="452E299F"/>
    <w:rsid w:val="454701FB"/>
    <w:rsid w:val="4670FAB6"/>
    <w:rsid w:val="4670FAB6"/>
    <w:rsid w:val="467BD4BC"/>
    <w:rsid w:val="4823EE28"/>
    <w:rsid w:val="49690A02"/>
    <w:rsid w:val="49A3565A"/>
    <w:rsid w:val="4A19AF0B"/>
    <w:rsid w:val="4A1DCADA"/>
    <w:rsid w:val="4A601581"/>
    <w:rsid w:val="4B1AABE1"/>
    <w:rsid w:val="4B5CC200"/>
    <w:rsid w:val="4C78B450"/>
    <w:rsid w:val="4D6E1722"/>
    <w:rsid w:val="4D6E1722"/>
    <w:rsid w:val="4DA6C961"/>
    <w:rsid w:val="4DA6C961"/>
    <w:rsid w:val="4DBB5E77"/>
    <w:rsid w:val="4E2029E8"/>
    <w:rsid w:val="4E308C24"/>
    <w:rsid w:val="4ED8887C"/>
    <w:rsid w:val="4F5F0B6C"/>
    <w:rsid w:val="4FC05321"/>
    <w:rsid w:val="4FC05321"/>
    <w:rsid w:val="4FDEB4D6"/>
    <w:rsid w:val="503180DD"/>
    <w:rsid w:val="5100D9D6"/>
    <w:rsid w:val="518D64A7"/>
    <w:rsid w:val="51B6A1F4"/>
    <w:rsid w:val="51D18AFB"/>
    <w:rsid w:val="522B3044"/>
    <w:rsid w:val="522BA979"/>
    <w:rsid w:val="5238D9F4"/>
    <w:rsid w:val="52E5ABA4"/>
    <w:rsid w:val="54550396"/>
    <w:rsid w:val="5461632A"/>
    <w:rsid w:val="54EA0C87"/>
    <w:rsid w:val="55D09D10"/>
    <w:rsid w:val="5646F940"/>
    <w:rsid w:val="57939A0B"/>
    <w:rsid w:val="57CCAD66"/>
    <w:rsid w:val="583E925C"/>
    <w:rsid w:val="58E8A59B"/>
    <w:rsid w:val="59A19C4D"/>
    <w:rsid w:val="59A19C4D"/>
    <w:rsid w:val="59C9861D"/>
    <w:rsid w:val="59E11A94"/>
    <w:rsid w:val="5A288928"/>
    <w:rsid w:val="5A666DDF"/>
    <w:rsid w:val="5A94FE0C"/>
    <w:rsid w:val="5AA5D6D1"/>
    <w:rsid w:val="5AEB25D5"/>
    <w:rsid w:val="5B1A35CC"/>
    <w:rsid w:val="5B42A1DC"/>
    <w:rsid w:val="5B5171B3"/>
    <w:rsid w:val="5B617312"/>
    <w:rsid w:val="5D139BD1"/>
    <w:rsid w:val="5D72B305"/>
    <w:rsid w:val="5D7692B6"/>
    <w:rsid w:val="5DDCC532"/>
    <w:rsid w:val="5DE61B44"/>
    <w:rsid w:val="5E19CCC5"/>
    <w:rsid w:val="5E6947C8"/>
    <w:rsid w:val="5F93CE6E"/>
    <w:rsid w:val="5FEE9179"/>
    <w:rsid w:val="5FF31629"/>
    <w:rsid w:val="607D1CB8"/>
    <w:rsid w:val="60E2E1D6"/>
    <w:rsid w:val="626904A5"/>
    <w:rsid w:val="63520869"/>
    <w:rsid w:val="63D561DC"/>
    <w:rsid w:val="63D561DC"/>
    <w:rsid w:val="6415B2E2"/>
    <w:rsid w:val="66106003"/>
    <w:rsid w:val="66AE2536"/>
    <w:rsid w:val="67809D00"/>
    <w:rsid w:val="67809D00"/>
    <w:rsid w:val="68610BBF"/>
    <w:rsid w:val="6A44A8CE"/>
    <w:rsid w:val="6A953D74"/>
    <w:rsid w:val="6B4A25A3"/>
    <w:rsid w:val="6C50E27F"/>
    <w:rsid w:val="6D0881E4"/>
    <w:rsid w:val="6D0F3758"/>
    <w:rsid w:val="6D8D3E51"/>
    <w:rsid w:val="6E96C4DE"/>
    <w:rsid w:val="6EC49FEF"/>
    <w:rsid w:val="6ECDD12B"/>
    <w:rsid w:val="6F4253C3"/>
    <w:rsid w:val="6F4253C3"/>
    <w:rsid w:val="6F5945DC"/>
    <w:rsid w:val="713AA041"/>
    <w:rsid w:val="713AA041"/>
    <w:rsid w:val="7145E9E3"/>
    <w:rsid w:val="7156F268"/>
    <w:rsid w:val="71A1206E"/>
    <w:rsid w:val="71AE4C97"/>
    <w:rsid w:val="71F8A2B3"/>
    <w:rsid w:val="72ABE573"/>
    <w:rsid w:val="72F6F60A"/>
    <w:rsid w:val="740B7D0C"/>
    <w:rsid w:val="746C29F4"/>
    <w:rsid w:val="748DE9AE"/>
    <w:rsid w:val="74FEFE10"/>
    <w:rsid w:val="74FFC44A"/>
    <w:rsid w:val="7717D5AD"/>
    <w:rsid w:val="773D9E18"/>
    <w:rsid w:val="77F68254"/>
    <w:rsid w:val="77F71187"/>
    <w:rsid w:val="78312134"/>
    <w:rsid w:val="78312134"/>
    <w:rsid w:val="78CE71DE"/>
    <w:rsid w:val="7959B7B3"/>
    <w:rsid w:val="79D0C2C5"/>
    <w:rsid w:val="79D0C2C5"/>
    <w:rsid w:val="79EA75C0"/>
    <w:rsid w:val="7A0E4C63"/>
    <w:rsid w:val="7AA5B926"/>
    <w:rsid w:val="7AA5B926"/>
    <w:rsid w:val="7B565ACA"/>
    <w:rsid w:val="7B565ACA"/>
    <w:rsid w:val="7BE03358"/>
    <w:rsid w:val="7BE03358"/>
    <w:rsid w:val="7D3D572C"/>
    <w:rsid w:val="7DC39D16"/>
    <w:rsid w:val="7E4A7993"/>
    <w:rsid w:val="7F1E7AEE"/>
    <w:rsid w:val="7F336958"/>
    <w:rsid w:val="7F355892"/>
    <w:rsid w:val="7F355892"/>
    <w:rsid w:val="7FA10B35"/>
    <w:rsid w:val="7FF05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71187"/>
  <w15:chartTrackingRefBased/>
  <w15:docId w15:val="{63D4940B-0A44-42B6-8AF1-7FE02C0FE1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F19A9B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F19A9B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2F19A9BC"/>
    <w:pPr>
      <w:tabs>
        <w:tab w:val="center" w:leader="none" w:pos="4680"/>
        <w:tab w:val="right" w:leader="none" w:pos="9360"/>
      </w:tabs>
      <w:spacing w:after="0" w:line="240" w:lineRule="auto"/>
    </w:pPr>
  </w:style>
  <w:style w:type="paragraph" w:styleId="Footer">
    <w:uiPriority w:val="99"/>
    <w:name w:val="footer"/>
    <w:basedOn w:val="Normal"/>
    <w:unhideWhenUsed/>
    <w:rsid w:val="2F19A9B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F19A9B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38901570" /><Relationship Type="http://schemas.openxmlformats.org/officeDocument/2006/relationships/image" Target="/media/image2.png" Id="rId1331853195" /><Relationship Type="http://schemas.openxmlformats.org/officeDocument/2006/relationships/image" Target="/media/image.jpg" Id="rId1627125945" /><Relationship Type="http://schemas.openxmlformats.org/officeDocument/2006/relationships/image" Target="/media/image2.jpg" Id="rId1081322105" /><Relationship Type="http://schemas.openxmlformats.org/officeDocument/2006/relationships/hyperlink" Target="https://doi.org/10.1186/s12909-024-06593-7" TargetMode="External" Id="Rc0c25d86d6b841ed" /><Relationship Type="http://schemas.openxmlformats.org/officeDocument/2006/relationships/hyperlink" Target="https://doi.org/10.4018/IJSEUS.346820" TargetMode="External" Id="R4e74740e8e404ac3" /><Relationship Type="http://schemas.openxmlformats.org/officeDocument/2006/relationships/hyperlink" Target="https://doi.org/10.54933/JMBRP-2022-14-1-3" TargetMode="External" Id="R424d4e33a88f490f" /><Relationship Type="http://schemas.openxmlformats.org/officeDocument/2006/relationships/hyperlink" Target="https://doi.org/10.1080/02640414.2020.1809053" TargetMode="External" Id="R0c97f98055774285" /><Relationship Type="http://schemas.openxmlformats.org/officeDocument/2006/relationships/hyperlink" Target="https://doi.org/10.36950/2024.4ciss033" TargetMode="External" Id="R3ead91fe7b93431c" /><Relationship Type="http://schemas.openxmlformats.org/officeDocument/2006/relationships/hyperlink" Target="https://doi.org/10.13140/RG.2.2.22600.12805" TargetMode="External" Id="R31a42c5c6a2e45e9" /><Relationship Type="http://schemas.openxmlformats.org/officeDocument/2006/relationships/hyperlink" Target="https://doi.org/10.33776/remo.vi19.7224" TargetMode="External" Id="Reed15a0c331f410a" /><Relationship Type="http://schemas.openxmlformats.org/officeDocument/2006/relationships/hyperlink" Target="https://books.google.co.uk/books/about/Foundations_of_Professional_Coaching.html?id=rlY_EAAAQBAJ&amp;redir_esc=y" TargetMode="External" Id="Reec2e79c126342c7" /><Relationship Type="http://schemas.openxmlformats.org/officeDocument/2006/relationships/hyperlink" Target="https://doi.org/10.17263/jlls.903460" TargetMode="External" Id="Rfd01b70301414eb7" /><Relationship Type="http://schemas.openxmlformats.org/officeDocument/2006/relationships/hyperlink" Target="https://doi.org/10.1177/1053815121993225" TargetMode="External" Id="R710e5b777bea4754" /><Relationship Type="http://schemas.openxmlformats.org/officeDocument/2006/relationships/hyperlink" Target="https://doi.org/10.1080/10413200.2024.2353288" TargetMode="External" Id="Rb745277768d3446a" /><Relationship Type="http://schemas.openxmlformats.org/officeDocument/2006/relationships/hyperlink" Target="https://doi.org/10.24093/awej/vol14no2.17" TargetMode="External" Id="R7a56501b416f45de" /><Relationship Type="http://schemas.openxmlformats.org/officeDocument/2006/relationships/hyperlink" Target="https://doi.org/10.34293/education.v11i4.6185" TargetMode="External" Id="R77c093e8723543f7" /><Relationship Type="http://schemas.openxmlformats.org/officeDocument/2006/relationships/hyperlink" Target="https://doi.org/10.1111/apps.12264" TargetMode="External" Id="R470041faa6ad4621" /><Relationship Type="http://schemas.openxmlformats.org/officeDocument/2006/relationships/hyperlink" Target="https://doi.org/10.47134/jpbi.v2i3.1537" TargetMode="External" Id="R06062733e7d14dc4" /><Relationship Type="http://schemas.openxmlformats.org/officeDocument/2006/relationships/hyperlink" Target="https://doi.org/10.4324/9781003089889" TargetMode="External" Id="R7d74cb01ece54763" /><Relationship Type="http://schemas.openxmlformats.org/officeDocument/2006/relationships/hyperlink" Target="https://doi.org/10.5334/pme.959" TargetMode="External" Id="Rd201a20166bf4d94" /><Relationship Type="http://schemas.openxmlformats.org/officeDocument/2006/relationships/hyperlink" Target="http://dx.doi.org/10.22316/poc/07.1.03" TargetMode="External" Id="R86a7aa7ced50439e" /><Relationship Type="http://schemas.openxmlformats.org/officeDocument/2006/relationships/hyperlink" Target="https://doi.org/10.3390/admsci14060114" TargetMode="External" Id="R2406bc5b86c74f49" /><Relationship Type="http://schemas.openxmlformats.org/officeDocument/2006/relationships/hyperlink" Target="https://doi.org/10.1016/j.ijme.2023.100921" TargetMode="External" Id="R948e8daa12a042aa" /><Relationship Type="http://schemas.openxmlformats.org/officeDocument/2006/relationships/hyperlink" Target="https://doi.org/10.1007/s40670-024-02173-y" TargetMode="External" Id="R235f8daba8bc4fb3" /><Relationship Type="http://schemas.openxmlformats.org/officeDocument/2006/relationships/hyperlink" Target="https://doi.org/10.4102/sajbm.v53i1.2765" TargetMode="External" Id="Rbdfd4c40565f4da3" /><Relationship Type="http://schemas.openxmlformats.org/officeDocument/2006/relationships/hyperlink" Target="https://doi-org.ezproxy.uwtsd.ac.uk/10.1108/IJMCE-11-2019-0107" TargetMode="External" Id="Re5d757b5e97d4ced" /><Relationship Type="http://schemas.openxmlformats.org/officeDocument/2006/relationships/header" Target="/word/header.xml" Id="R56a34a87c9814115" /><Relationship Type="http://schemas.openxmlformats.org/officeDocument/2006/relationships/footer" Target="/word/footer.xml" Id="R5145f225a5504758" /><Relationship Type="http://schemas.microsoft.com/office/2020/10/relationships/intelligence" Target="/word/intelligence2.xml" Id="R0dff1bc9d35649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2025-12-12T18:43:50.7192506Z</dcterms:created>
  <dcterms:modified xsi:type="dcterms:W3CDTF">2025-12-12T21:22:09.5914618Z</dcterms:modified>
</coreProperties>
</file>