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1B3DC" w14:textId="77777777" w:rsidR="00CC72A5" w:rsidRPr="00CC72A5" w:rsidRDefault="00CC72A5" w:rsidP="00CC72A5">
      <w:pPr>
        <w:pStyle w:val="Title"/>
        <w:spacing w:line="360" w:lineRule="auto"/>
        <w:jc w:val="center"/>
        <w:rPr>
          <w:rFonts w:ascii="Times New Roman" w:eastAsia="Times New Roman" w:hAnsi="Times New Roman" w:cs="Times New Roman"/>
          <w:b/>
          <w:sz w:val="36"/>
          <w:szCs w:val="36"/>
          <w:lang w:val="en-GB"/>
        </w:rPr>
      </w:pPr>
      <w:bookmarkStart w:id="0" w:name="_d2i9jznwqxov" w:colFirst="0" w:colLast="0"/>
      <w:bookmarkEnd w:id="0"/>
    </w:p>
    <w:p w14:paraId="5721B3DD" w14:textId="77777777" w:rsidR="00CC72A5" w:rsidRPr="00CC72A5" w:rsidRDefault="00CC72A5" w:rsidP="00CC72A5">
      <w:pPr>
        <w:pStyle w:val="Title"/>
        <w:spacing w:line="360" w:lineRule="auto"/>
        <w:jc w:val="center"/>
        <w:rPr>
          <w:rFonts w:ascii="Times New Roman" w:eastAsia="Times New Roman" w:hAnsi="Times New Roman" w:cs="Times New Roman"/>
          <w:b/>
          <w:sz w:val="36"/>
          <w:szCs w:val="36"/>
          <w:lang w:val="en-GB"/>
        </w:rPr>
      </w:pPr>
    </w:p>
    <w:p w14:paraId="5721B3DE" w14:textId="77777777" w:rsidR="00CC72A5" w:rsidRPr="00CC72A5" w:rsidRDefault="00CC72A5" w:rsidP="00CC72A5">
      <w:pPr>
        <w:pStyle w:val="Title"/>
        <w:spacing w:line="360" w:lineRule="auto"/>
        <w:jc w:val="center"/>
        <w:rPr>
          <w:rFonts w:ascii="Times New Roman" w:eastAsia="Times New Roman" w:hAnsi="Times New Roman" w:cs="Times New Roman"/>
          <w:b/>
          <w:sz w:val="36"/>
          <w:szCs w:val="36"/>
          <w:lang w:val="en-GB"/>
        </w:rPr>
      </w:pPr>
    </w:p>
    <w:p w14:paraId="5721B3DF" w14:textId="77777777" w:rsidR="00CC72A5" w:rsidRPr="00CC72A5" w:rsidRDefault="00CC72A5" w:rsidP="00CC72A5">
      <w:pPr>
        <w:pStyle w:val="Title"/>
        <w:spacing w:line="360" w:lineRule="auto"/>
        <w:jc w:val="center"/>
        <w:rPr>
          <w:rFonts w:ascii="Times New Roman" w:eastAsia="Times New Roman" w:hAnsi="Times New Roman" w:cs="Times New Roman"/>
          <w:b/>
          <w:sz w:val="36"/>
          <w:szCs w:val="36"/>
          <w:lang w:val="en-GB"/>
        </w:rPr>
      </w:pPr>
    </w:p>
    <w:p w14:paraId="5721B3E0" w14:textId="77777777" w:rsidR="00CC72A5" w:rsidRPr="00CC72A5" w:rsidRDefault="00CC72A5" w:rsidP="00CC72A5">
      <w:pPr>
        <w:pStyle w:val="Title"/>
        <w:spacing w:line="360" w:lineRule="auto"/>
        <w:jc w:val="center"/>
        <w:rPr>
          <w:rFonts w:ascii="Times New Roman" w:eastAsia="Times New Roman" w:hAnsi="Times New Roman" w:cs="Times New Roman"/>
          <w:b/>
          <w:sz w:val="36"/>
          <w:szCs w:val="36"/>
          <w:lang w:val="en-GB"/>
        </w:rPr>
      </w:pPr>
    </w:p>
    <w:p w14:paraId="5721B3E1" w14:textId="77777777" w:rsidR="00CC72A5" w:rsidRPr="00CC72A5" w:rsidRDefault="00CC72A5" w:rsidP="00CC72A5">
      <w:pPr>
        <w:pStyle w:val="Title"/>
        <w:spacing w:line="360" w:lineRule="auto"/>
        <w:jc w:val="center"/>
        <w:rPr>
          <w:rFonts w:ascii="Times New Roman" w:eastAsia="Times New Roman" w:hAnsi="Times New Roman" w:cs="Times New Roman"/>
          <w:b/>
          <w:sz w:val="36"/>
          <w:szCs w:val="36"/>
          <w:lang w:val="en-GB"/>
        </w:rPr>
      </w:pPr>
    </w:p>
    <w:p w14:paraId="5721B3E2" w14:textId="77777777" w:rsidR="00CC72A5" w:rsidRPr="00CC72A5" w:rsidRDefault="00CC72A5" w:rsidP="00CC72A5">
      <w:pPr>
        <w:pStyle w:val="Title"/>
        <w:spacing w:line="360" w:lineRule="auto"/>
        <w:jc w:val="center"/>
        <w:rPr>
          <w:rFonts w:ascii="Times New Roman" w:eastAsia="Times New Roman" w:hAnsi="Times New Roman" w:cs="Times New Roman"/>
          <w:b/>
          <w:sz w:val="36"/>
          <w:szCs w:val="36"/>
          <w:lang w:val="en-GB"/>
        </w:rPr>
      </w:pPr>
    </w:p>
    <w:p w14:paraId="5721B3E3" w14:textId="77777777" w:rsidR="003D45E4" w:rsidRPr="000A70A4" w:rsidRDefault="00D813AB" w:rsidP="00CC72A5">
      <w:pPr>
        <w:pStyle w:val="Title"/>
        <w:spacing w:line="360" w:lineRule="auto"/>
        <w:jc w:val="center"/>
        <w:rPr>
          <w:rFonts w:ascii="Times New Roman" w:eastAsia="Times New Roman" w:hAnsi="Times New Roman" w:cs="Times New Roman"/>
          <w:b/>
          <w:sz w:val="32"/>
          <w:szCs w:val="36"/>
          <w:u w:val="single"/>
          <w:lang w:val="en-GB"/>
        </w:rPr>
      </w:pPr>
      <w:r w:rsidRPr="000A70A4">
        <w:rPr>
          <w:rFonts w:ascii="Times New Roman" w:eastAsia="Times New Roman" w:hAnsi="Times New Roman" w:cs="Times New Roman"/>
          <w:b/>
          <w:sz w:val="32"/>
          <w:szCs w:val="36"/>
          <w:u w:val="single"/>
          <w:lang w:val="en-GB"/>
        </w:rPr>
        <w:t>Principles of Professional Legal Practice</w:t>
      </w:r>
    </w:p>
    <w:p w14:paraId="5721B3E4" w14:textId="10667336" w:rsidR="00BB63F5" w:rsidRPr="00E068E1" w:rsidRDefault="00BB63F5" w:rsidP="00BB63F5">
      <w:pPr>
        <w:pStyle w:val="Title"/>
        <w:spacing w:before="240" w:after="240" w:line="360" w:lineRule="auto"/>
        <w:jc w:val="center"/>
        <w:rPr>
          <w:rFonts w:ascii="Times New Roman" w:hAnsi="Times New Roman" w:cs="Times New Roman"/>
          <w:b/>
          <w:i/>
          <w:sz w:val="24"/>
          <w:szCs w:val="24"/>
          <w:lang w:val="en-GB"/>
        </w:rPr>
      </w:pPr>
      <w:r w:rsidRPr="00E068E1">
        <w:rPr>
          <w:rFonts w:ascii="Times New Roman" w:hAnsi="Times New Roman" w:cs="Times New Roman"/>
          <w:b/>
          <w:i/>
          <w:sz w:val="24"/>
          <w:szCs w:val="24"/>
          <w:lang w:val="en-GB"/>
        </w:rPr>
        <w:t>Student Name:</w:t>
      </w:r>
      <w:r w:rsidR="00862EE7">
        <w:rPr>
          <w:rFonts w:ascii="Times New Roman" w:hAnsi="Times New Roman" w:cs="Times New Roman"/>
          <w:b/>
          <w:i/>
          <w:sz w:val="24"/>
          <w:szCs w:val="24"/>
          <w:lang w:val="en-GB"/>
        </w:rPr>
        <w:t xml:space="preserve"> Carmen Tutu</w:t>
      </w:r>
    </w:p>
    <w:p w14:paraId="5721B3E5" w14:textId="6B167026" w:rsidR="00BB63F5" w:rsidRPr="00E068E1" w:rsidRDefault="00BB63F5" w:rsidP="00BB63F5">
      <w:pPr>
        <w:pStyle w:val="Title"/>
        <w:spacing w:before="240" w:after="240" w:line="360" w:lineRule="auto"/>
        <w:jc w:val="center"/>
        <w:rPr>
          <w:rFonts w:ascii="Times New Roman" w:hAnsi="Times New Roman" w:cs="Times New Roman"/>
          <w:b/>
          <w:i/>
          <w:sz w:val="24"/>
          <w:szCs w:val="24"/>
          <w:lang w:val="en-GB"/>
        </w:rPr>
      </w:pPr>
      <w:r w:rsidRPr="00E068E1">
        <w:rPr>
          <w:rFonts w:ascii="Times New Roman" w:hAnsi="Times New Roman" w:cs="Times New Roman"/>
          <w:b/>
          <w:i/>
          <w:sz w:val="24"/>
          <w:szCs w:val="24"/>
          <w:lang w:val="en-GB"/>
        </w:rPr>
        <w:t>Student Id:</w:t>
      </w:r>
      <w:r w:rsidR="00862EE7">
        <w:rPr>
          <w:rFonts w:ascii="Times New Roman" w:hAnsi="Times New Roman" w:cs="Times New Roman"/>
          <w:b/>
          <w:i/>
          <w:sz w:val="24"/>
          <w:szCs w:val="24"/>
          <w:lang w:val="en-GB"/>
        </w:rPr>
        <w:t xml:space="preserve"> 2207381</w:t>
      </w:r>
    </w:p>
    <w:p w14:paraId="5721B3E6" w14:textId="79A01003" w:rsidR="00BB63F5" w:rsidRPr="00E068E1" w:rsidRDefault="00BB63F5" w:rsidP="00BB63F5">
      <w:pPr>
        <w:pStyle w:val="Title"/>
        <w:spacing w:before="240" w:after="240" w:line="360" w:lineRule="auto"/>
        <w:jc w:val="center"/>
        <w:rPr>
          <w:rFonts w:ascii="Times New Roman" w:hAnsi="Times New Roman" w:cs="Times New Roman"/>
          <w:b/>
          <w:i/>
          <w:sz w:val="24"/>
          <w:szCs w:val="24"/>
          <w:lang w:val="en-GB"/>
        </w:rPr>
      </w:pPr>
      <w:bookmarkStart w:id="1" w:name="_1soz5g3tijvk" w:colFirst="0" w:colLast="0"/>
      <w:bookmarkEnd w:id="1"/>
    </w:p>
    <w:p w14:paraId="5721B3E7" w14:textId="6F8D2CEF" w:rsidR="00BB63F5" w:rsidRDefault="00BB63F5" w:rsidP="00BB63F5">
      <w:pPr>
        <w:spacing w:line="360" w:lineRule="auto"/>
        <w:jc w:val="center"/>
        <w:rPr>
          <w:rFonts w:ascii="Times New Roman" w:hAnsi="Times New Roman"/>
          <w:b/>
          <w:sz w:val="24"/>
          <w:szCs w:val="24"/>
          <w:lang w:val="en-GB"/>
        </w:rPr>
      </w:pPr>
      <w:bookmarkStart w:id="2" w:name="_ajmtf2b7ur33" w:colFirst="0" w:colLast="0"/>
      <w:bookmarkEnd w:id="2"/>
    </w:p>
    <w:p w14:paraId="5721B3E8" w14:textId="77777777" w:rsidR="00BB63F5" w:rsidRPr="00BB63F5" w:rsidRDefault="00BB63F5" w:rsidP="00BB63F5">
      <w:pPr>
        <w:pStyle w:val="Normal1"/>
        <w:rPr>
          <w:lang w:val="en-GB"/>
        </w:rPr>
      </w:pPr>
    </w:p>
    <w:p w14:paraId="5721B3E9" w14:textId="77777777" w:rsidR="003D45E4" w:rsidRDefault="003D45E4" w:rsidP="003D45E4">
      <w:pPr>
        <w:pStyle w:val="Normal1"/>
        <w:rPr>
          <w:lang w:val="en-GB"/>
        </w:rPr>
      </w:pPr>
      <w:r>
        <w:rPr>
          <w:lang w:val="en-GB"/>
        </w:rPr>
        <w:br w:type="page"/>
      </w:r>
    </w:p>
    <w:sdt>
      <w:sdtPr>
        <w:rPr>
          <w:rFonts w:ascii="Times New Roman" w:eastAsia="Arial" w:hAnsi="Times New Roman" w:cs="Times New Roman"/>
          <w:b w:val="0"/>
          <w:bCs w:val="0"/>
          <w:color w:val="auto"/>
          <w:sz w:val="24"/>
          <w:szCs w:val="24"/>
          <w:lang w:val="en-IN"/>
        </w:rPr>
        <w:id w:val="5352563"/>
        <w:docPartObj>
          <w:docPartGallery w:val="Table of Contents"/>
          <w:docPartUnique/>
        </w:docPartObj>
      </w:sdtPr>
      <w:sdtEndPr/>
      <w:sdtContent>
        <w:p w14:paraId="5721B3EA" w14:textId="77777777" w:rsidR="003D45E4" w:rsidRPr="000A7D7D" w:rsidRDefault="003D45E4" w:rsidP="003D12D1">
          <w:pPr>
            <w:pStyle w:val="TOCHeading"/>
            <w:spacing w:line="360" w:lineRule="auto"/>
            <w:jc w:val="center"/>
            <w:rPr>
              <w:rFonts w:ascii="Times New Roman" w:hAnsi="Times New Roman" w:cs="Times New Roman"/>
              <w:color w:val="auto"/>
              <w:sz w:val="24"/>
              <w:szCs w:val="24"/>
            </w:rPr>
          </w:pPr>
          <w:r w:rsidRPr="000A7D7D">
            <w:rPr>
              <w:rFonts w:ascii="Times New Roman" w:hAnsi="Times New Roman" w:cs="Times New Roman"/>
              <w:color w:val="auto"/>
              <w:sz w:val="24"/>
              <w:szCs w:val="24"/>
            </w:rPr>
            <w:t>Table of Contents</w:t>
          </w:r>
        </w:p>
        <w:p w14:paraId="5721B3EB" w14:textId="77777777" w:rsidR="000A7D7D" w:rsidRPr="000A7D7D" w:rsidRDefault="003D45E4" w:rsidP="000A7D7D">
          <w:pPr>
            <w:pStyle w:val="TOC1"/>
            <w:tabs>
              <w:tab w:val="right" w:leader="dot" w:pos="9019"/>
            </w:tabs>
            <w:spacing w:line="360" w:lineRule="auto"/>
            <w:jc w:val="both"/>
            <w:rPr>
              <w:rFonts w:ascii="Times New Roman" w:eastAsiaTheme="minorEastAsia" w:hAnsi="Times New Roman" w:cs="Times New Roman"/>
              <w:noProof/>
              <w:sz w:val="24"/>
              <w:szCs w:val="24"/>
              <w:lang w:eastAsia="en-IN"/>
            </w:rPr>
          </w:pPr>
          <w:r w:rsidRPr="000A7D7D">
            <w:rPr>
              <w:rFonts w:ascii="Times New Roman" w:hAnsi="Times New Roman" w:cs="Times New Roman"/>
              <w:sz w:val="24"/>
              <w:szCs w:val="24"/>
            </w:rPr>
            <w:fldChar w:fldCharType="begin"/>
          </w:r>
          <w:r w:rsidRPr="000A7D7D">
            <w:rPr>
              <w:rFonts w:ascii="Times New Roman" w:hAnsi="Times New Roman" w:cs="Times New Roman"/>
              <w:sz w:val="24"/>
              <w:szCs w:val="24"/>
            </w:rPr>
            <w:instrText xml:space="preserve"> TOC \o "1-3" \h \z \u </w:instrText>
          </w:r>
          <w:r w:rsidRPr="000A7D7D">
            <w:rPr>
              <w:rFonts w:ascii="Times New Roman" w:hAnsi="Times New Roman" w:cs="Times New Roman"/>
              <w:sz w:val="24"/>
              <w:szCs w:val="24"/>
            </w:rPr>
            <w:fldChar w:fldCharType="separate"/>
          </w:r>
          <w:hyperlink w:anchor="_Toc128131856" w:history="1">
            <w:r w:rsidR="000A7D7D" w:rsidRPr="000A7D7D">
              <w:rPr>
                <w:rStyle w:val="Hyperlink"/>
                <w:rFonts w:ascii="Times New Roman" w:hAnsi="Times New Roman" w:cs="Times New Roman"/>
                <w:noProof/>
                <w:color w:val="auto"/>
                <w:sz w:val="24"/>
                <w:szCs w:val="24"/>
              </w:rPr>
              <w:t>Introduction</w:t>
            </w:r>
            <w:r w:rsidR="000A7D7D" w:rsidRPr="000A7D7D">
              <w:rPr>
                <w:rFonts w:ascii="Times New Roman" w:hAnsi="Times New Roman" w:cs="Times New Roman"/>
                <w:noProof/>
                <w:webHidden/>
                <w:sz w:val="24"/>
                <w:szCs w:val="24"/>
              </w:rPr>
              <w:tab/>
            </w:r>
            <w:r w:rsidR="000A7D7D" w:rsidRPr="000A7D7D">
              <w:rPr>
                <w:rFonts w:ascii="Times New Roman" w:hAnsi="Times New Roman" w:cs="Times New Roman"/>
                <w:noProof/>
                <w:webHidden/>
                <w:sz w:val="24"/>
                <w:szCs w:val="24"/>
              </w:rPr>
              <w:fldChar w:fldCharType="begin"/>
            </w:r>
            <w:r w:rsidR="000A7D7D" w:rsidRPr="000A7D7D">
              <w:rPr>
                <w:rFonts w:ascii="Times New Roman" w:hAnsi="Times New Roman" w:cs="Times New Roman"/>
                <w:noProof/>
                <w:webHidden/>
                <w:sz w:val="24"/>
                <w:szCs w:val="24"/>
              </w:rPr>
              <w:instrText xml:space="preserve"> PAGEREF _Toc128131856 \h </w:instrText>
            </w:r>
            <w:r w:rsidR="000A7D7D" w:rsidRPr="000A7D7D">
              <w:rPr>
                <w:rFonts w:ascii="Times New Roman" w:hAnsi="Times New Roman" w:cs="Times New Roman"/>
                <w:noProof/>
                <w:webHidden/>
                <w:sz w:val="24"/>
                <w:szCs w:val="24"/>
              </w:rPr>
            </w:r>
            <w:r w:rsidR="000A7D7D" w:rsidRPr="000A7D7D">
              <w:rPr>
                <w:rFonts w:ascii="Times New Roman" w:hAnsi="Times New Roman" w:cs="Times New Roman"/>
                <w:noProof/>
                <w:webHidden/>
                <w:sz w:val="24"/>
                <w:szCs w:val="24"/>
              </w:rPr>
              <w:fldChar w:fldCharType="separate"/>
            </w:r>
            <w:r w:rsidR="000A7D7D" w:rsidRPr="000A7D7D">
              <w:rPr>
                <w:rFonts w:ascii="Times New Roman" w:hAnsi="Times New Roman" w:cs="Times New Roman"/>
                <w:noProof/>
                <w:webHidden/>
                <w:sz w:val="24"/>
                <w:szCs w:val="24"/>
              </w:rPr>
              <w:t>3</w:t>
            </w:r>
            <w:r w:rsidR="000A7D7D" w:rsidRPr="000A7D7D">
              <w:rPr>
                <w:rFonts w:ascii="Times New Roman" w:hAnsi="Times New Roman" w:cs="Times New Roman"/>
                <w:noProof/>
                <w:webHidden/>
                <w:sz w:val="24"/>
                <w:szCs w:val="24"/>
              </w:rPr>
              <w:fldChar w:fldCharType="end"/>
            </w:r>
          </w:hyperlink>
        </w:p>
        <w:p w14:paraId="5721B3EC" w14:textId="77777777" w:rsidR="000A7D7D" w:rsidRPr="000A7D7D" w:rsidRDefault="003767B1" w:rsidP="000A7D7D">
          <w:pPr>
            <w:pStyle w:val="TOC1"/>
            <w:tabs>
              <w:tab w:val="right" w:leader="dot" w:pos="9019"/>
            </w:tabs>
            <w:spacing w:line="360" w:lineRule="auto"/>
            <w:jc w:val="both"/>
            <w:rPr>
              <w:rFonts w:ascii="Times New Roman" w:eastAsiaTheme="minorEastAsia" w:hAnsi="Times New Roman" w:cs="Times New Roman"/>
              <w:noProof/>
              <w:sz w:val="24"/>
              <w:szCs w:val="24"/>
              <w:lang w:eastAsia="en-IN"/>
            </w:rPr>
          </w:pPr>
          <w:hyperlink w:anchor="_Toc128131857" w:history="1">
            <w:r w:rsidR="000A7D7D" w:rsidRPr="000A7D7D">
              <w:rPr>
                <w:rStyle w:val="Hyperlink"/>
                <w:rFonts w:ascii="Times New Roman" w:hAnsi="Times New Roman" w:cs="Times New Roman"/>
                <w:noProof/>
                <w:color w:val="auto"/>
                <w:sz w:val="24"/>
                <w:szCs w:val="24"/>
              </w:rPr>
              <w:t>Element 1_email</w:t>
            </w:r>
            <w:r w:rsidR="000A7D7D" w:rsidRPr="000A7D7D">
              <w:rPr>
                <w:rFonts w:ascii="Times New Roman" w:hAnsi="Times New Roman" w:cs="Times New Roman"/>
                <w:noProof/>
                <w:webHidden/>
                <w:sz w:val="24"/>
                <w:szCs w:val="24"/>
              </w:rPr>
              <w:tab/>
            </w:r>
            <w:r w:rsidR="000A7D7D" w:rsidRPr="000A7D7D">
              <w:rPr>
                <w:rFonts w:ascii="Times New Roman" w:hAnsi="Times New Roman" w:cs="Times New Roman"/>
                <w:noProof/>
                <w:webHidden/>
                <w:sz w:val="24"/>
                <w:szCs w:val="24"/>
              </w:rPr>
              <w:fldChar w:fldCharType="begin"/>
            </w:r>
            <w:r w:rsidR="000A7D7D" w:rsidRPr="000A7D7D">
              <w:rPr>
                <w:rFonts w:ascii="Times New Roman" w:hAnsi="Times New Roman" w:cs="Times New Roman"/>
                <w:noProof/>
                <w:webHidden/>
                <w:sz w:val="24"/>
                <w:szCs w:val="24"/>
              </w:rPr>
              <w:instrText xml:space="preserve"> PAGEREF _Toc128131857 \h </w:instrText>
            </w:r>
            <w:r w:rsidR="000A7D7D" w:rsidRPr="000A7D7D">
              <w:rPr>
                <w:rFonts w:ascii="Times New Roman" w:hAnsi="Times New Roman" w:cs="Times New Roman"/>
                <w:noProof/>
                <w:webHidden/>
                <w:sz w:val="24"/>
                <w:szCs w:val="24"/>
              </w:rPr>
            </w:r>
            <w:r w:rsidR="000A7D7D" w:rsidRPr="000A7D7D">
              <w:rPr>
                <w:rFonts w:ascii="Times New Roman" w:hAnsi="Times New Roman" w:cs="Times New Roman"/>
                <w:noProof/>
                <w:webHidden/>
                <w:sz w:val="24"/>
                <w:szCs w:val="24"/>
              </w:rPr>
              <w:fldChar w:fldCharType="separate"/>
            </w:r>
            <w:r w:rsidR="000A7D7D" w:rsidRPr="000A7D7D">
              <w:rPr>
                <w:rFonts w:ascii="Times New Roman" w:hAnsi="Times New Roman" w:cs="Times New Roman"/>
                <w:noProof/>
                <w:webHidden/>
                <w:sz w:val="24"/>
                <w:szCs w:val="24"/>
              </w:rPr>
              <w:t>3</w:t>
            </w:r>
            <w:r w:rsidR="000A7D7D" w:rsidRPr="000A7D7D">
              <w:rPr>
                <w:rFonts w:ascii="Times New Roman" w:hAnsi="Times New Roman" w:cs="Times New Roman"/>
                <w:noProof/>
                <w:webHidden/>
                <w:sz w:val="24"/>
                <w:szCs w:val="24"/>
              </w:rPr>
              <w:fldChar w:fldCharType="end"/>
            </w:r>
          </w:hyperlink>
        </w:p>
        <w:p w14:paraId="5721B3ED" w14:textId="77777777" w:rsidR="000A7D7D" w:rsidRPr="000A7D7D" w:rsidRDefault="003767B1" w:rsidP="000A7D7D">
          <w:pPr>
            <w:pStyle w:val="TOC1"/>
            <w:tabs>
              <w:tab w:val="right" w:leader="dot" w:pos="9019"/>
            </w:tabs>
            <w:spacing w:line="360" w:lineRule="auto"/>
            <w:jc w:val="both"/>
            <w:rPr>
              <w:rFonts w:ascii="Times New Roman" w:eastAsiaTheme="minorEastAsia" w:hAnsi="Times New Roman" w:cs="Times New Roman"/>
              <w:noProof/>
              <w:sz w:val="24"/>
              <w:szCs w:val="24"/>
              <w:lang w:eastAsia="en-IN"/>
            </w:rPr>
          </w:pPr>
          <w:hyperlink w:anchor="_Toc128131858" w:history="1">
            <w:r w:rsidR="000A7D7D" w:rsidRPr="000A7D7D">
              <w:rPr>
                <w:rStyle w:val="Hyperlink"/>
                <w:rFonts w:ascii="Times New Roman" w:hAnsi="Times New Roman" w:cs="Times New Roman"/>
                <w:noProof/>
                <w:color w:val="auto"/>
                <w:sz w:val="24"/>
                <w:szCs w:val="24"/>
              </w:rPr>
              <w:t>Element 2_Letter writing</w:t>
            </w:r>
            <w:r w:rsidR="000A7D7D" w:rsidRPr="000A7D7D">
              <w:rPr>
                <w:rFonts w:ascii="Times New Roman" w:hAnsi="Times New Roman" w:cs="Times New Roman"/>
                <w:noProof/>
                <w:webHidden/>
                <w:sz w:val="24"/>
                <w:szCs w:val="24"/>
              </w:rPr>
              <w:tab/>
            </w:r>
            <w:r w:rsidR="000A7D7D" w:rsidRPr="000A7D7D">
              <w:rPr>
                <w:rFonts w:ascii="Times New Roman" w:hAnsi="Times New Roman" w:cs="Times New Roman"/>
                <w:noProof/>
                <w:webHidden/>
                <w:sz w:val="24"/>
                <w:szCs w:val="24"/>
              </w:rPr>
              <w:fldChar w:fldCharType="begin"/>
            </w:r>
            <w:r w:rsidR="000A7D7D" w:rsidRPr="000A7D7D">
              <w:rPr>
                <w:rFonts w:ascii="Times New Roman" w:hAnsi="Times New Roman" w:cs="Times New Roman"/>
                <w:noProof/>
                <w:webHidden/>
                <w:sz w:val="24"/>
                <w:szCs w:val="24"/>
              </w:rPr>
              <w:instrText xml:space="preserve"> PAGEREF _Toc128131858 \h </w:instrText>
            </w:r>
            <w:r w:rsidR="000A7D7D" w:rsidRPr="000A7D7D">
              <w:rPr>
                <w:rFonts w:ascii="Times New Roman" w:hAnsi="Times New Roman" w:cs="Times New Roman"/>
                <w:noProof/>
                <w:webHidden/>
                <w:sz w:val="24"/>
                <w:szCs w:val="24"/>
              </w:rPr>
            </w:r>
            <w:r w:rsidR="000A7D7D" w:rsidRPr="000A7D7D">
              <w:rPr>
                <w:rFonts w:ascii="Times New Roman" w:hAnsi="Times New Roman" w:cs="Times New Roman"/>
                <w:noProof/>
                <w:webHidden/>
                <w:sz w:val="24"/>
                <w:szCs w:val="24"/>
              </w:rPr>
              <w:fldChar w:fldCharType="separate"/>
            </w:r>
            <w:r w:rsidR="000A7D7D" w:rsidRPr="000A7D7D">
              <w:rPr>
                <w:rFonts w:ascii="Times New Roman" w:hAnsi="Times New Roman" w:cs="Times New Roman"/>
                <w:noProof/>
                <w:webHidden/>
                <w:sz w:val="24"/>
                <w:szCs w:val="24"/>
              </w:rPr>
              <w:t>4</w:t>
            </w:r>
            <w:r w:rsidR="000A7D7D" w:rsidRPr="000A7D7D">
              <w:rPr>
                <w:rFonts w:ascii="Times New Roman" w:hAnsi="Times New Roman" w:cs="Times New Roman"/>
                <w:noProof/>
                <w:webHidden/>
                <w:sz w:val="24"/>
                <w:szCs w:val="24"/>
              </w:rPr>
              <w:fldChar w:fldCharType="end"/>
            </w:r>
          </w:hyperlink>
        </w:p>
        <w:p w14:paraId="5721B3EE" w14:textId="77777777" w:rsidR="000A7D7D" w:rsidRPr="000A7D7D" w:rsidRDefault="003767B1" w:rsidP="000A7D7D">
          <w:pPr>
            <w:pStyle w:val="TOC1"/>
            <w:tabs>
              <w:tab w:val="right" w:leader="dot" w:pos="9019"/>
            </w:tabs>
            <w:spacing w:line="360" w:lineRule="auto"/>
            <w:jc w:val="both"/>
            <w:rPr>
              <w:rFonts w:ascii="Times New Roman" w:eastAsiaTheme="minorEastAsia" w:hAnsi="Times New Roman" w:cs="Times New Roman"/>
              <w:noProof/>
              <w:sz w:val="24"/>
              <w:szCs w:val="24"/>
              <w:lang w:eastAsia="en-IN"/>
            </w:rPr>
          </w:pPr>
          <w:hyperlink w:anchor="_Toc128131859" w:history="1">
            <w:r w:rsidR="000A7D7D" w:rsidRPr="000A7D7D">
              <w:rPr>
                <w:rStyle w:val="Hyperlink"/>
                <w:rFonts w:ascii="Times New Roman" w:hAnsi="Times New Roman" w:cs="Times New Roman"/>
                <w:noProof/>
                <w:color w:val="auto"/>
                <w:sz w:val="24"/>
                <w:szCs w:val="24"/>
              </w:rPr>
              <w:t>Element 3_poster</w:t>
            </w:r>
            <w:r w:rsidR="000A7D7D" w:rsidRPr="000A7D7D">
              <w:rPr>
                <w:rFonts w:ascii="Times New Roman" w:hAnsi="Times New Roman" w:cs="Times New Roman"/>
                <w:noProof/>
                <w:webHidden/>
                <w:sz w:val="24"/>
                <w:szCs w:val="24"/>
              </w:rPr>
              <w:tab/>
            </w:r>
            <w:r w:rsidR="000A7D7D" w:rsidRPr="000A7D7D">
              <w:rPr>
                <w:rFonts w:ascii="Times New Roman" w:hAnsi="Times New Roman" w:cs="Times New Roman"/>
                <w:noProof/>
                <w:webHidden/>
                <w:sz w:val="24"/>
                <w:szCs w:val="24"/>
              </w:rPr>
              <w:fldChar w:fldCharType="begin"/>
            </w:r>
            <w:r w:rsidR="000A7D7D" w:rsidRPr="000A7D7D">
              <w:rPr>
                <w:rFonts w:ascii="Times New Roman" w:hAnsi="Times New Roman" w:cs="Times New Roman"/>
                <w:noProof/>
                <w:webHidden/>
                <w:sz w:val="24"/>
                <w:szCs w:val="24"/>
              </w:rPr>
              <w:instrText xml:space="preserve"> PAGEREF _Toc128131859 \h </w:instrText>
            </w:r>
            <w:r w:rsidR="000A7D7D" w:rsidRPr="000A7D7D">
              <w:rPr>
                <w:rFonts w:ascii="Times New Roman" w:hAnsi="Times New Roman" w:cs="Times New Roman"/>
                <w:noProof/>
                <w:webHidden/>
                <w:sz w:val="24"/>
                <w:szCs w:val="24"/>
              </w:rPr>
            </w:r>
            <w:r w:rsidR="000A7D7D" w:rsidRPr="000A7D7D">
              <w:rPr>
                <w:rFonts w:ascii="Times New Roman" w:hAnsi="Times New Roman" w:cs="Times New Roman"/>
                <w:noProof/>
                <w:webHidden/>
                <w:sz w:val="24"/>
                <w:szCs w:val="24"/>
              </w:rPr>
              <w:fldChar w:fldCharType="separate"/>
            </w:r>
            <w:r w:rsidR="000A7D7D" w:rsidRPr="000A7D7D">
              <w:rPr>
                <w:rFonts w:ascii="Times New Roman" w:hAnsi="Times New Roman" w:cs="Times New Roman"/>
                <w:noProof/>
                <w:webHidden/>
                <w:sz w:val="24"/>
                <w:szCs w:val="24"/>
              </w:rPr>
              <w:t>6</w:t>
            </w:r>
            <w:r w:rsidR="000A7D7D" w:rsidRPr="000A7D7D">
              <w:rPr>
                <w:rFonts w:ascii="Times New Roman" w:hAnsi="Times New Roman" w:cs="Times New Roman"/>
                <w:noProof/>
                <w:webHidden/>
                <w:sz w:val="24"/>
                <w:szCs w:val="24"/>
              </w:rPr>
              <w:fldChar w:fldCharType="end"/>
            </w:r>
          </w:hyperlink>
        </w:p>
        <w:p w14:paraId="5721B3EF" w14:textId="77777777" w:rsidR="000A7D7D" w:rsidRPr="000A7D7D" w:rsidRDefault="003767B1" w:rsidP="000A7D7D">
          <w:pPr>
            <w:pStyle w:val="TOC1"/>
            <w:tabs>
              <w:tab w:val="right" w:leader="dot" w:pos="9019"/>
            </w:tabs>
            <w:spacing w:line="360" w:lineRule="auto"/>
            <w:jc w:val="both"/>
            <w:rPr>
              <w:rFonts w:ascii="Times New Roman" w:eastAsiaTheme="minorEastAsia" w:hAnsi="Times New Roman" w:cs="Times New Roman"/>
              <w:noProof/>
              <w:sz w:val="24"/>
              <w:szCs w:val="24"/>
              <w:lang w:eastAsia="en-IN"/>
            </w:rPr>
          </w:pPr>
          <w:hyperlink w:anchor="_Toc128131860" w:history="1">
            <w:r w:rsidR="000A7D7D" w:rsidRPr="000A7D7D">
              <w:rPr>
                <w:rStyle w:val="Hyperlink"/>
                <w:rFonts w:ascii="Times New Roman" w:hAnsi="Times New Roman" w:cs="Times New Roman"/>
                <w:noProof/>
                <w:color w:val="auto"/>
                <w:sz w:val="24"/>
                <w:szCs w:val="24"/>
              </w:rPr>
              <w:t>Conclusion</w:t>
            </w:r>
            <w:r w:rsidR="000A7D7D" w:rsidRPr="000A7D7D">
              <w:rPr>
                <w:rFonts w:ascii="Times New Roman" w:hAnsi="Times New Roman" w:cs="Times New Roman"/>
                <w:noProof/>
                <w:webHidden/>
                <w:sz w:val="24"/>
                <w:szCs w:val="24"/>
              </w:rPr>
              <w:tab/>
            </w:r>
            <w:r w:rsidR="000A7D7D" w:rsidRPr="000A7D7D">
              <w:rPr>
                <w:rFonts w:ascii="Times New Roman" w:hAnsi="Times New Roman" w:cs="Times New Roman"/>
                <w:noProof/>
                <w:webHidden/>
                <w:sz w:val="24"/>
                <w:szCs w:val="24"/>
              </w:rPr>
              <w:fldChar w:fldCharType="begin"/>
            </w:r>
            <w:r w:rsidR="000A7D7D" w:rsidRPr="000A7D7D">
              <w:rPr>
                <w:rFonts w:ascii="Times New Roman" w:hAnsi="Times New Roman" w:cs="Times New Roman"/>
                <w:noProof/>
                <w:webHidden/>
                <w:sz w:val="24"/>
                <w:szCs w:val="24"/>
              </w:rPr>
              <w:instrText xml:space="preserve"> PAGEREF _Toc128131860 \h </w:instrText>
            </w:r>
            <w:r w:rsidR="000A7D7D" w:rsidRPr="000A7D7D">
              <w:rPr>
                <w:rFonts w:ascii="Times New Roman" w:hAnsi="Times New Roman" w:cs="Times New Roman"/>
                <w:noProof/>
                <w:webHidden/>
                <w:sz w:val="24"/>
                <w:szCs w:val="24"/>
              </w:rPr>
            </w:r>
            <w:r w:rsidR="000A7D7D" w:rsidRPr="000A7D7D">
              <w:rPr>
                <w:rFonts w:ascii="Times New Roman" w:hAnsi="Times New Roman" w:cs="Times New Roman"/>
                <w:noProof/>
                <w:webHidden/>
                <w:sz w:val="24"/>
                <w:szCs w:val="24"/>
              </w:rPr>
              <w:fldChar w:fldCharType="separate"/>
            </w:r>
            <w:r w:rsidR="000A7D7D" w:rsidRPr="000A7D7D">
              <w:rPr>
                <w:rFonts w:ascii="Times New Roman" w:hAnsi="Times New Roman" w:cs="Times New Roman"/>
                <w:noProof/>
                <w:webHidden/>
                <w:sz w:val="24"/>
                <w:szCs w:val="24"/>
              </w:rPr>
              <w:t>10</w:t>
            </w:r>
            <w:r w:rsidR="000A7D7D" w:rsidRPr="000A7D7D">
              <w:rPr>
                <w:rFonts w:ascii="Times New Roman" w:hAnsi="Times New Roman" w:cs="Times New Roman"/>
                <w:noProof/>
                <w:webHidden/>
                <w:sz w:val="24"/>
                <w:szCs w:val="24"/>
              </w:rPr>
              <w:fldChar w:fldCharType="end"/>
            </w:r>
          </w:hyperlink>
        </w:p>
        <w:p w14:paraId="5721B3F0" w14:textId="77777777" w:rsidR="000A7D7D" w:rsidRPr="000A7D7D" w:rsidRDefault="003767B1" w:rsidP="000A7D7D">
          <w:pPr>
            <w:pStyle w:val="TOC1"/>
            <w:tabs>
              <w:tab w:val="right" w:leader="dot" w:pos="9019"/>
            </w:tabs>
            <w:spacing w:line="360" w:lineRule="auto"/>
            <w:jc w:val="both"/>
            <w:rPr>
              <w:rFonts w:ascii="Times New Roman" w:eastAsiaTheme="minorEastAsia" w:hAnsi="Times New Roman" w:cs="Times New Roman"/>
              <w:noProof/>
              <w:sz w:val="24"/>
              <w:szCs w:val="24"/>
              <w:lang w:eastAsia="en-IN"/>
            </w:rPr>
          </w:pPr>
          <w:hyperlink w:anchor="_Toc128131861" w:history="1">
            <w:r w:rsidR="000A7D7D" w:rsidRPr="000A7D7D">
              <w:rPr>
                <w:rStyle w:val="Hyperlink"/>
                <w:rFonts w:ascii="Times New Roman" w:hAnsi="Times New Roman" w:cs="Times New Roman"/>
                <w:noProof/>
                <w:color w:val="auto"/>
                <w:sz w:val="24"/>
                <w:szCs w:val="24"/>
              </w:rPr>
              <w:t>References</w:t>
            </w:r>
            <w:r w:rsidR="000A7D7D" w:rsidRPr="000A7D7D">
              <w:rPr>
                <w:rFonts w:ascii="Times New Roman" w:hAnsi="Times New Roman" w:cs="Times New Roman"/>
                <w:noProof/>
                <w:webHidden/>
                <w:sz w:val="24"/>
                <w:szCs w:val="24"/>
              </w:rPr>
              <w:tab/>
            </w:r>
            <w:r w:rsidR="000A7D7D" w:rsidRPr="000A7D7D">
              <w:rPr>
                <w:rFonts w:ascii="Times New Roman" w:hAnsi="Times New Roman" w:cs="Times New Roman"/>
                <w:noProof/>
                <w:webHidden/>
                <w:sz w:val="24"/>
                <w:szCs w:val="24"/>
              </w:rPr>
              <w:fldChar w:fldCharType="begin"/>
            </w:r>
            <w:r w:rsidR="000A7D7D" w:rsidRPr="000A7D7D">
              <w:rPr>
                <w:rFonts w:ascii="Times New Roman" w:hAnsi="Times New Roman" w:cs="Times New Roman"/>
                <w:noProof/>
                <w:webHidden/>
                <w:sz w:val="24"/>
                <w:szCs w:val="24"/>
              </w:rPr>
              <w:instrText xml:space="preserve"> PAGEREF _Toc128131861 \h </w:instrText>
            </w:r>
            <w:r w:rsidR="000A7D7D" w:rsidRPr="000A7D7D">
              <w:rPr>
                <w:rFonts w:ascii="Times New Roman" w:hAnsi="Times New Roman" w:cs="Times New Roman"/>
                <w:noProof/>
                <w:webHidden/>
                <w:sz w:val="24"/>
                <w:szCs w:val="24"/>
              </w:rPr>
            </w:r>
            <w:r w:rsidR="000A7D7D" w:rsidRPr="000A7D7D">
              <w:rPr>
                <w:rFonts w:ascii="Times New Roman" w:hAnsi="Times New Roman" w:cs="Times New Roman"/>
                <w:noProof/>
                <w:webHidden/>
                <w:sz w:val="24"/>
                <w:szCs w:val="24"/>
              </w:rPr>
              <w:fldChar w:fldCharType="separate"/>
            </w:r>
            <w:r w:rsidR="000A7D7D" w:rsidRPr="000A7D7D">
              <w:rPr>
                <w:rFonts w:ascii="Times New Roman" w:hAnsi="Times New Roman" w:cs="Times New Roman"/>
                <w:noProof/>
                <w:webHidden/>
                <w:sz w:val="24"/>
                <w:szCs w:val="24"/>
              </w:rPr>
              <w:t>11</w:t>
            </w:r>
            <w:r w:rsidR="000A7D7D" w:rsidRPr="000A7D7D">
              <w:rPr>
                <w:rFonts w:ascii="Times New Roman" w:hAnsi="Times New Roman" w:cs="Times New Roman"/>
                <w:noProof/>
                <w:webHidden/>
                <w:sz w:val="24"/>
                <w:szCs w:val="24"/>
              </w:rPr>
              <w:fldChar w:fldCharType="end"/>
            </w:r>
          </w:hyperlink>
        </w:p>
        <w:p w14:paraId="5721B3F1" w14:textId="77777777" w:rsidR="003D45E4" w:rsidRPr="000A7D7D" w:rsidRDefault="003D45E4" w:rsidP="000A7D7D">
          <w:pPr>
            <w:spacing w:line="360" w:lineRule="auto"/>
            <w:jc w:val="both"/>
            <w:rPr>
              <w:rFonts w:ascii="Times New Roman" w:hAnsi="Times New Roman" w:cs="Times New Roman"/>
              <w:sz w:val="24"/>
              <w:szCs w:val="24"/>
            </w:rPr>
          </w:pPr>
          <w:r w:rsidRPr="000A7D7D">
            <w:rPr>
              <w:rFonts w:ascii="Times New Roman" w:hAnsi="Times New Roman" w:cs="Times New Roman"/>
              <w:sz w:val="24"/>
              <w:szCs w:val="24"/>
            </w:rPr>
            <w:fldChar w:fldCharType="end"/>
          </w:r>
        </w:p>
      </w:sdtContent>
    </w:sdt>
    <w:p w14:paraId="5721B3F2" w14:textId="77777777" w:rsidR="00703949" w:rsidRPr="00CC72A5" w:rsidRDefault="00D813AB" w:rsidP="003D45E4">
      <w:pPr>
        <w:pStyle w:val="Title"/>
        <w:spacing w:line="360" w:lineRule="auto"/>
        <w:jc w:val="both"/>
        <w:rPr>
          <w:rFonts w:ascii="Times New Roman" w:eastAsia="Times New Roman" w:hAnsi="Times New Roman" w:cs="Times New Roman"/>
          <w:b/>
          <w:sz w:val="36"/>
          <w:szCs w:val="36"/>
          <w:lang w:val="en-GB"/>
        </w:rPr>
      </w:pPr>
      <w:r w:rsidRPr="00CC72A5">
        <w:rPr>
          <w:lang w:val="en-GB"/>
        </w:rPr>
        <w:br w:type="page"/>
      </w:r>
    </w:p>
    <w:p w14:paraId="5721B3F3" w14:textId="77777777" w:rsidR="00703949" w:rsidRPr="00CC72A5" w:rsidRDefault="00D813AB" w:rsidP="000A7D7D">
      <w:pPr>
        <w:pStyle w:val="Heading1"/>
      </w:pPr>
      <w:bookmarkStart w:id="3" w:name="_z8omb2di3ze1" w:colFirst="0" w:colLast="0"/>
      <w:bookmarkStart w:id="4" w:name="_Toc128131856"/>
      <w:bookmarkEnd w:id="3"/>
      <w:r w:rsidRPr="00CC72A5">
        <w:lastRenderedPageBreak/>
        <w:t>Introduction</w:t>
      </w:r>
      <w:bookmarkEnd w:id="4"/>
      <w:r w:rsidRPr="00CC72A5">
        <w:t xml:space="preserve"> </w:t>
      </w:r>
    </w:p>
    <w:p w14:paraId="5721B3F4" w14:textId="77777777" w:rsidR="00703949" w:rsidRPr="00CC72A5" w:rsidRDefault="00D813AB">
      <w:pPr>
        <w:pStyle w:val="Normal1"/>
        <w:spacing w:line="360" w:lineRule="auto"/>
        <w:jc w:val="both"/>
        <w:rPr>
          <w:rFonts w:ascii="Times New Roman" w:eastAsia="Times New Roman" w:hAnsi="Times New Roman" w:cs="Times New Roman"/>
          <w:sz w:val="24"/>
          <w:szCs w:val="24"/>
          <w:lang w:val="en-GB"/>
        </w:rPr>
      </w:pPr>
      <w:r w:rsidRPr="00CC72A5">
        <w:rPr>
          <w:rFonts w:ascii="Times New Roman" w:eastAsia="Times New Roman" w:hAnsi="Times New Roman" w:cs="Times New Roman"/>
          <w:sz w:val="24"/>
          <w:szCs w:val="24"/>
          <w:lang w:val="en-GB"/>
        </w:rPr>
        <w:t xml:space="preserve">Financial consulting assists in making conclusive judgments regarding investment ideas, as they are based on quantitative as well as qualitative analysis of the situation. Extending upon the same view, the current study is to envisage upon analysis of the legal and funding advice to the client Mr Moneymaker regarding investment in the </w:t>
      </w:r>
      <w:r w:rsidR="003D45E4" w:rsidRPr="00CC72A5">
        <w:rPr>
          <w:rFonts w:ascii="Times New Roman" w:eastAsia="Times New Roman" w:hAnsi="Times New Roman" w:cs="Times New Roman"/>
          <w:sz w:val="24"/>
          <w:szCs w:val="24"/>
          <w:lang w:val="en-GB"/>
        </w:rPr>
        <w:t>start-up</w:t>
      </w:r>
      <w:r w:rsidRPr="00CC72A5">
        <w:rPr>
          <w:rFonts w:ascii="Times New Roman" w:eastAsia="Times New Roman" w:hAnsi="Times New Roman" w:cs="Times New Roman"/>
          <w:sz w:val="24"/>
          <w:szCs w:val="24"/>
          <w:lang w:val="en-GB"/>
        </w:rPr>
        <w:t xml:space="preserve">. </w:t>
      </w:r>
    </w:p>
    <w:p w14:paraId="5721B3F5" w14:textId="77777777" w:rsidR="00703949" w:rsidRPr="00CC72A5" w:rsidRDefault="00D813AB" w:rsidP="000A7D7D">
      <w:pPr>
        <w:pStyle w:val="Heading1"/>
      </w:pPr>
      <w:bookmarkStart w:id="5" w:name="_1thsh5hms8xa" w:colFirst="0" w:colLast="0"/>
      <w:bookmarkStart w:id="6" w:name="_Toc128131857"/>
      <w:bookmarkEnd w:id="5"/>
      <w:r w:rsidRPr="00CC72A5">
        <w:t>Element 1_email</w:t>
      </w:r>
      <w:bookmarkEnd w:id="6"/>
    </w:p>
    <w:p w14:paraId="5721B3F6" w14:textId="77777777" w:rsidR="00703949" w:rsidRPr="00CC72A5" w:rsidRDefault="00D813AB">
      <w:pPr>
        <w:pStyle w:val="Normal1"/>
        <w:spacing w:line="360" w:lineRule="auto"/>
        <w:jc w:val="both"/>
        <w:rPr>
          <w:rFonts w:ascii="Times New Roman" w:eastAsia="Times New Roman" w:hAnsi="Times New Roman" w:cs="Times New Roman"/>
          <w:color w:val="0E101A"/>
          <w:sz w:val="24"/>
          <w:szCs w:val="24"/>
          <w:lang w:val="en-GB"/>
        </w:rPr>
      </w:pPr>
      <w:r w:rsidRPr="00CC72A5">
        <w:rPr>
          <w:rFonts w:ascii="Times New Roman" w:eastAsia="Times New Roman" w:hAnsi="Times New Roman" w:cs="Times New Roman"/>
          <w:color w:val="0E101A"/>
          <w:sz w:val="24"/>
          <w:szCs w:val="24"/>
          <w:lang w:val="en-GB"/>
        </w:rPr>
        <w:t xml:space="preserve">To: Mr Moneymaker </w:t>
      </w:r>
    </w:p>
    <w:p w14:paraId="5721B3F7" w14:textId="77777777" w:rsidR="00703949" w:rsidRPr="00CC72A5" w:rsidRDefault="00D813AB">
      <w:pPr>
        <w:pStyle w:val="Normal1"/>
        <w:spacing w:line="360" w:lineRule="auto"/>
        <w:jc w:val="both"/>
        <w:rPr>
          <w:rFonts w:ascii="Times New Roman" w:eastAsia="Times New Roman" w:hAnsi="Times New Roman" w:cs="Times New Roman"/>
          <w:color w:val="0E101A"/>
          <w:sz w:val="24"/>
          <w:szCs w:val="24"/>
          <w:lang w:val="en-GB"/>
        </w:rPr>
      </w:pPr>
      <w:r w:rsidRPr="00CC72A5">
        <w:rPr>
          <w:rFonts w:ascii="Times New Roman" w:eastAsia="Times New Roman" w:hAnsi="Times New Roman" w:cs="Times New Roman"/>
          <w:color w:val="0E101A"/>
          <w:sz w:val="24"/>
          <w:szCs w:val="24"/>
          <w:lang w:val="en-GB"/>
        </w:rPr>
        <w:t xml:space="preserve">BCC: </w:t>
      </w:r>
      <w:r w:rsidRPr="00CC72A5">
        <w:rPr>
          <w:rFonts w:ascii="Times New Roman" w:eastAsia="Times New Roman" w:hAnsi="Times New Roman" w:cs="Times New Roman"/>
          <w:color w:val="4A6EE0"/>
          <w:sz w:val="24"/>
          <w:szCs w:val="24"/>
          <w:lang w:val="en-GB"/>
        </w:rPr>
        <w:t>highstreetfirm@reddit.com</w:t>
      </w:r>
    </w:p>
    <w:p w14:paraId="5721B3F8" w14:textId="77777777" w:rsidR="00703949" w:rsidRPr="00CC72A5" w:rsidRDefault="00D813AB">
      <w:pPr>
        <w:pStyle w:val="Normal1"/>
        <w:spacing w:line="360" w:lineRule="auto"/>
        <w:jc w:val="both"/>
        <w:rPr>
          <w:rFonts w:ascii="Times New Roman" w:eastAsia="Times New Roman" w:hAnsi="Times New Roman" w:cs="Times New Roman"/>
          <w:color w:val="0E101A"/>
          <w:sz w:val="24"/>
          <w:szCs w:val="24"/>
          <w:lang w:val="en-GB"/>
        </w:rPr>
      </w:pPr>
      <w:r w:rsidRPr="00CC72A5">
        <w:rPr>
          <w:rFonts w:ascii="Times New Roman" w:eastAsia="Times New Roman" w:hAnsi="Times New Roman" w:cs="Times New Roman"/>
          <w:color w:val="0E101A"/>
          <w:sz w:val="24"/>
          <w:szCs w:val="24"/>
          <w:lang w:val="en-GB"/>
        </w:rPr>
        <w:t xml:space="preserve">Subject: Legal advice regarding the investment of the start-up company </w:t>
      </w:r>
    </w:p>
    <w:p w14:paraId="5721B3F9" w14:textId="77777777" w:rsidR="00703949" w:rsidRPr="00CC72A5" w:rsidRDefault="00D813AB">
      <w:pPr>
        <w:pStyle w:val="Normal1"/>
        <w:spacing w:line="360" w:lineRule="auto"/>
        <w:jc w:val="both"/>
        <w:rPr>
          <w:rFonts w:ascii="Times New Roman" w:eastAsia="Times New Roman" w:hAnsi="Times New Roman" w:cs="Times New Roman"/>
          <w:color w:val="0E101A"/>
          <w:sz w:val="24"/>
          <w:szCs w:val="24"/>
          <w:lang w:val="en-GB"/>
        </w:rPr>
      </w:pPr>
      <w:r w:rsidRPr="00CC72A5">
        <w:rPr>
          <w:rFonts w:ascii="Times New Roman" w:eastAsia="Times New Roman" w:hAnsi="Times New Roman" w:cs="Times New Roman"/>
          <w:color w:val="0E101A"/>
          <w:sz w:val="24"/>
          <w:szCs w:val="24"/>
          <w:lang w:val="en-GB"/>
        </w:rPr>
        <w:t xml:space="preserve">Sir, </w:t>
      </w:r>
    </w:p>
    <w:p w14:paraId="5721B3FA" w14:textId="77777777" w:rsidR="00703949" w:rsidRPr="00CC72A5" w:rsidRDefault="00D813AB">
      <w:pPr>
        <w:pStyle w:val="Normal1"/>
        <w:spacing w:line="360" w:lineRule="auto"/>
        <w:jc w:val="both"/>
        <w:rPr>
          <w:rFonts w:ascii="Times New Roman" w:eastAsia="Times New Roman" w:hAnsi="Times New Roman" w:cs="Times New Roman"/>
          <w:color w:val="0E101A"/>
          <w:sz w:val="24"/>
          <w:szCs w:val="24"/>
          <w:lang w:val="en-GB"/>
        </w:rPr>
      </w:pPr>
      <w:r w:rsidRPr="00CC72A5">
        <w:rPr>
          <w:rFonts w:ascii="Times New Roman" w:eastAsia="Times New Roman" w:hAnsi="Times New Roman" w:cs="Times New Roman"/>
          <w:color w:val="0E101A"/>
          <w:sz w:val="24"/>
          <w:szCs w:val="24"/>
          <w:lang w:val="en-GB"/>
        </w:rPr>
        <w:t xml:space="preserve">This is to bring to your notice that the current email discusses the various legal aspects of investment that can assist you in making conclusive decisions. At the beginning of this email, I would like to congratulate you on your new business and hope that you develop a successful start-up company. There are several legal issues which can be faced by an entrepreneur such as negligence in following corporate compliance laws. In broader terms, it can be said that corporate compliance laws include everything from internal regulations, rules and procedures. Along with this correctly filing taxes and ensuring that you are using professional and separate assets are also important. Hence, I appreciate that you have consulted a lawyer regarding the procedure of investment during this planning phase of your new start-up business. </w:t>
      </w:r>
    </w:p>
    <w:p w14:paraId="5721B3FB" w14:textId="77777777" w:rsidR="00703949" w:rsidRPr="00CC72A5" w:rsidRDefault="00D813AB">
      <w:pPr>
        <w:pStyle w:val="Normal1"/>
        <w:spacing w:line="360" w:lineRule="auto"/>
        <w:jc w:val="both"/>
        <w:rPr>
          <w:rFonts w:ascii="Times New Roman" w:eastAsia="Times New Roman" w:hAnsi="Times New Roman" w:cs="Times New Roman"/>
          <w:color w:val="0E101A"/>
          <w:sz w:val="24"/>
          <w:szCs w:val="24"/>
          <w:lang w:val="en-GB"/>
        </w:rPr>
      </w:pPr>
      <w:r w:rsidRPr="00CC72A5">
        <w:rPr>
          <w:rFonts w:ascii="Times New Roman" w:eastAsia="Times New Roman" w:hAnsi="Times New Roman" w:cs="Times New Roman"/>
          <w:color w:val="0E101A"/>
          <w:sz w:val="24"/>
          <w:szCs w:val="24"/>
          <w:lang w:val="en-GB"/>
        </w:rPr>
        <w:t xml:space="preserve">As a student of law and a local businessman, you have enough information about the </w:t>
      </w:r>
      <w:r w:rsidRPr="00CC72A5">
        <w:rPr>
          <w:rFonts w:ascii="Times New Roman" w:eastAsia="Times New Roman" w:hAnsi="Times New Roman" w:cs="Times New Roman"/>
          <w:i/>
          <w:color w:val="0E101A"/>
          <w:sz w:val="24"/>
          <w:szCs w:val="24"/>
          <w:lang w:val="en-GB"/>
        </w:rPr>
        <w:t>Financial Services Act 2021</w:t>
      </w:r>
      <w:r w:rsidRPr="00CC72A5">
        <w:rPr>
          <w:rFonts w:ascii="Times New Roman" w:eastAsia="Times New Roman" w:hAnsi="Times New Roman" w:cs="Times New Roman"/>
          <w:color w:val="0E101A"/>
          <w:sz w:val="24"/>
          <w:szCs w:val="24"/>
          <w:lang w:val="en-GB"/>
        </w:rPr>
        <w:t xml:space="preserve"> which has been introduced by the House of Commons on 21st October 2020. The financial act is considered the first financial services primary legislation which has been passed by U.K parliament after the country left the European market, (legislation.gov.uk, 2022). Hence, as an entrepreneur, you need to follow this act by managing an effective financial services framework and capital market. The key objective of this act is to develop a strong bond between the international market and U.K for improving the prudential standards of the country and enhancing financial stability. Thus, by following this act you can keep your chosen industry stable by investing sufficient capital in the business that can also promote healthy competition between the economic service providers. As per this act, an agency has been also assigned named FCA (Financial Conduct Authority) that manages the integrity of economical markets and regulates whole and retail firms that offer their products and services to customers. Hence, if you are planning to develop a </w:t>
      </w:r>
      <w:r w:rsidRPr="00CC72A5">
        <w:rPr>
          <w:rFonts w:ascii="Times New Roman" w:eastAsia="Times New Roman" w:hAnsi="Times New Roman" w:cs="Times New Roman"/>
          <w:color w:val="0E101A"/>
          <w:sz w:val="24"/>
          <w:szCs w:val="24"/>
          <w:lang w:val="en-GB"/>
        </w:rPr>
        <w:lastRenderedPageBreak/>
        <w:t xml:space="preserve">business which would serve products and services to its customers you have to maintain the integrity of the market while investing in your new business. </w:t>
      </w:r>
    </w:p>
    <w:p w14:paraId="5721B3FC" w14:textId="77777777" w:rsidR="00703949" w:rsidRPr="00CC72A5" w:rsidRDefault="00D813AB">
      <w:pPr>
        <w:pStyle w:val="Normal1"/>
        <w:spacing w:line="360" w:lineRule="auto"/>
        <w:jc w:val="both"/>
        <w:rPr>
          <w:rFonts w:ascii="Times New Roman" w:eastAsia="Times New Roman" w:hAnsi="Times New Roman" w:cs="Times New Roman"/>
          <w:color w:val="0E101A"/>
          <w:sz w:val="24"/>
          <w:szCs w:val="24"/>
          <w:lang w:val="en-GB"/>
        </w:rPr>
      </w:pPr>
      <w:r w:rsidRPr="00CC72A5">
        <w:rPr>
          <w:rFonts w:ascii="Times New Roman" w:eastAsia="Times New Roman" w:hAnsi="Times New Roman" w:cs="Times New Roman"/>
          <w:i/>
          <w:color w:val="0E101A"/>
          <w:sz w:val="24"/>
          <w:szCs w:val="24"/>
          <w:lang w:val="en-GB"/>
        </w:rPr>
        <w:t>Financial Services and Markets Act 2020</w:t>
      </w:r>
      <w:r w:rsidRPr="00CC72A5">
        <w:rPr>
          <w:rFonts w:ascii="Times New Roman" w:eastAsia="Times New Roman" w:hAnsi="Times New Roman" w:cs="Times New Roman"/>
          <w:color w:val="0E101A"/>
          <w:sz w:val="24"/>
          <w:szCs w:val="24"/>
          <w:lang w:val="en-GB"/>
        </w:rPr>
        <w:t xml:space="preserve"> was created by FSA (Financial Services Authority) for regulating investment in business, insurance and banking in order to resolve disputes as a free alternative to courts, (legislation.gov.uk, 2022). This act outlines some regulatory objectives of the Financial Conduct Authority such as financial stability, protection of customers and public interest. Along with this it also reduces financial crime and allows an individual to conduct regulated activities. Hence, following this act would assist you as a local businessman to avoid any kind of criminal offence while investing in your new start-up business. In addition to this, as per this law, you also have to protect the rights of consumers because section 71 of this act allows any individual to sue the firm for performing any function which is not approved by the government and this particular act. </w:t>
      </w:r>
    </w:p>
    <w:p w14:paraId="5721B3FD" w14:textId="3B5613E7" w:rsidR="00703949" w:rsidRPr="00CC72A5" w:rsidRDefault="00D813AB">
      <w:pPr>
        <w:pStyle w:val="Normal1"/>
        <w:spacing w:line="360" w:lineRule="auto"/>
        <w:jc w:val="both"/>
        <w:rPr>
          <w:rFonts w:ascii="Times New Roman" w:eastAsia="Times New Roman" w:hAnsi="Times New Roman" w:cs="Times New Roman"/>
          <w:color w:val="0E101A"/>
          <w:sz w:val="24"/>
          <w:szCs w:val="24"/>
          <w:lang w:val="en-GB"/>
        </w:rPr>
      </w:pPr>
      <w:r w:rsidRPr="00CC72A5">
        <w:rPr>
          <w:rFonts w:ascii="Times New Roman" w:eastAsia="Times New Roman" w:hAnsi="Times New Roman" w:cs="Times New Roman"/>
          <w:color w:val="0E101A"/>
          <w:sz w:val="24"/>
          <w:szCs w:val="24"/>
          <w:lang w:val="en-GB"/>
        </w:rPr>
        <w:t xml:space="preserve">Thank you for consulting me and providing the opportunity to assist you regarding the investment and professional problems that could affect your new business. I hope that the above information would be beneficial to </w:t>
      </w:r>
      <w:r w:rsidR="00610086" w:rsidRPr="00CC72A5">
        <w:rPr>
          <w:rFonts w:ascii="Times New Roman" w:eastAsia="Times New Roman" w:hAnsi="Times New Roman" w:cs="Times New Roman"/>
          <w:color w:val="0E101A"/>
          <w:sz w:val="24"/>
          <w:szCs w:val="24"/>
          <w:lang w:val="en-GB"/>
        </w:rPr>
        <w:t>you,</w:t>
      </w:r>
      <w:r w:rsidRPr="00CC72A5">
        <w:rPr>
          <w:rFonts w:ascii="Times New Roman" w:eastAsia="Times New Roman" w:hAnsi="Times New Roman" w:cs="Times New Roman"/>
          <w:color w:val="0E101A"/>
          <w:sz w:val="24"/>
          <w:szCs w:val="24"/>
          <w:lang w:val="en-GB"/>
        </w:rPr>
        <w:t xml:space="preserve"> and you can successfully establish your new business. </w:t>
      </w:r>
    </w:p>
    <w:p w14:paraId="5721B3FE" w14:textId="77777777" w:rsidR="00703949" w:rsidRPr="00CC72A5" w:rsidRDefault="00D813AB">
      <w:pPr>
        <w:pStyle w:val="Normal1"/>
        <w:spacing w:line="360" w:lineRule="auto"/>
        <w:jc w:val="both"/>
        <w:rPr>
          <w:rFonts w:ascii="Times New Roman" w:eastAsia="Times New Roman" w:hAnsi="Times New Roman" w:cs="Times New Roman"/>
          <w:color w:val="0E101A"/>
          <w:sz w:val="24"/>
          <w:szCs w:val="24"/>
          <w:lang w:val="en-GB"/>
        </w:rPr>
      </w:pPr>
      <w:r w:rsidRPr="00CC72A5">
        <w:rPr>
          <w:rFonts w:ascii="Times New Roman" w:eastAsia="Times New Roman" w:hAnsi="Times New Roman" w:cs="Times New Roman"/>
          <w:color w:val="0E101A"/>
          <w:sz w:val="24"/>
          <w:szCs w:val="24"/>
          <w:lang w:val="en-GB"/>
        </w:rPr>
        <w:t>Regards,</w:t>
      </w:r>
    </w:p>
    <w:p w14:paraId="5721B3FF" w14:textId="77777777" w:rsidR="00703949" w:rsidRPr="00CC72A5" w:rsidRDefault="00D813AB">
      <w:pPr>
        <w:pStyle w:val="Normal1"/>
        <w:spacing w:line="360" w:lineRule="auto"/>
        <w:jc w:val="both"/>
        <w:rPr>
          <w:rFonts w:ascii="Times New Roman" w:eastAsia="Times New Roman" w:hAnsi="Times New Roman" w:cs="Times New Roman"/>
          <w:color w:val="0E101A"/>
          <w:sz w:val="24"/>
          <w:szCs w:val="24"/>
          <w:lang w:val="en-GB"/>
        </w:rPr>
      </w:pPr>
      <w:r w:rsidRPr="00CC72A5">
        <w:rPr>
          <w:rFonts w:ascii="Times New Roman" w:eastAsia="Times New Roman" w:hAnsi="Times New Roman" w:cs="Times New Roman"/>
          <w:color w:val="0E101A"/>
          <w:sz w:val="24"/>
          <w:szCs w:val="24"/>
          <w:lang w:val="en-GB"/>
        </w:rPr>
        <w:t xml:space="preserve">Carmen </w:t>
      </w:r>
    </w:p>
    <w:p w14:paraId="5721B400" w14:textId="77777777" w:rsidR="00703949" w:rsidRPr="00CC72A5" w:rsidRDefault="00D813AB">
      <w:pPr>
        <w:pStyle w:val="Normal1"/>
        <w:spacing w:line="360" w:lineRule="auto"/>
        <w:jc w:val="both"/>
        <w:rPr>
          <w:rFonts w:ascii="Times New Roman" w:eastAsia="Times New Roman" w:hAnsi="Times New Roman" w:cs="Times New Roman"/>
          <w:sz w:val="24"/>
          <w:szCs w:val="24"/>
          <w:lang w:val="en-GB"/>
        </w:rPr>
      </w:pPr>
      <w:r w:rsidRPr="00CC72A5">
        <w:rPr>
          <w:rFonts w:ascii="Times New Roman" w:eastAsia="Times New Roman" w:hAnsi="Times New Roman" w:cs="Times New Roman"/>
          <w:color w:val="0E101A"/>
          <w:sz w:val="24"/>
          <w:szCs w:val="24"/>
          <w:lang w:val="en-GB"/>
        </w:rPr>
        <w:t xml:space="preserve">Solicitor of High Street firm </w:t>
      </w:r>
    </w:p>
    <w:p w14:paraId="5721B401" w14:textId="77777777" w:rsidR="00703949" w:rsidRPr="00CC72A5" w:rsidRDefault="00D813AB" w:rsidP="000A7D7D">
      <w:pPr>
        <w:pStyle w:val="Heading1"/>
      </w:pPr>
      <w:bookmarkStart w:id="7" w:name="_5pw9twyf8d0m" w:colFirst="0" w:colLast="0"/>
      <w:bookmarkStart w:id="8" w:name="_Toc128131858"/>
      <w:bookmarkEnd w:id="7"/>
      <w:r w:rsidRPr="00CC72A5">
        <w:t>Element 2_Letter writing</w:t>
      </w:r>
      <w:bookmarkEnd w:id="8"/>
    </w:p>
    <w:p w14:paraId="5721B402" w14:textId="77777777" w:rsidR="00703949" w:rsidRPr="00CC72A5" w:rsidRDefault="00D813AB">
      <w:pPr>
        <w:pStyle w:val="Normal1"/>
        <w:spacing w:line="360" w:lineRule="auto"/>
        <w:jc w:val="both"/>
        <w:rPr>
          <w:rFonts w:ascii="Times New Roman" w:eastAsia="Times New Roman" w:hAnsi="Times New Roman" w:cs="Times New Roman"/>
          <w:sz w:val="24"/>
          <w:szCs w:val="24"/>
          <w:lang w:val="en-GB"/>
        </w:rPr>
      </w:pPr>
      <w:r w:rsidRPr="00CC72A5">
        <w:rPr>
          <w:rFonts w:ascii="Times New Roman" w:eastAsia="Times New Roman" w:hAnsi="Times New Roman" w:cs="Times New Roman"/>
          <w:sz w:val="24"/>
          <w:szCs w:val="24"/>
          <w:lang w:val="en-GB"/>
        </w:rPr>
        <w:t xml:space="preserve">To, </w:t>
      </w:r>
    </w:p>
    <w:p w14:paraId="5721B403" w14:textId="77777777" w:rsidR="00703949" w:rsidRPr="00CC72A5" w:rsidRDefault="00D813AB">
      <w:pPr>
        <w:pStyle w:val="Normal1"/>
        <w:spacing w:line="360" w:lineRule="auto"/>
        <w:jc w:val="both"/>
        <w:rPr>
          <w:rFonts w:ascii="Times New Roman" w:eastAsia="Times New Roman" w:hAnsi="Times New Roman" w:cs="Times New Roman"/>
          <w:sz w:val="24"/>
          <w:szCs w:val="24"/>
          <w:lang w:val="en-GB"/>
        </w:rPr>
      </w:pPr>
      <w:r w:rsidRPr="00CC72A5">
        <w:rPr>
          <w:rFonts w:ascii="Times New Roman" w:eastAsia="Times New Roman" w:hAnsi="Times New Roman" w:cs="Times New Roman"/>
          <w:sz w:val="24"/>
          <w:szCs w:val="24"/>
          <w:lang w:val="en-GB"/>
        </w:rPr>
        <w:t xml:space="preserve">NQ solicitors </w:t>
      </w:r>
    </w:p>
    <w:p w14:paraId="5721B404" w14:textId="77777777" w:rsidR="00703949" w:rsidRPr="00CC72A5" w:rsidRDefault="00D813AB">
      <w:pPr>
        <w:pStyle w:val="Normal1"/>
        <w:spacing w:line="360" w:lineRule="auto"/>
        <w:jc w:val="both"/>
        <w:rPr>
          <w:rFonts w:ascii="Times New Roman" w:eastAsia="Times New Roman" w:hAnsi="Times New Roman" w:cs="Times New Roman"/>
          <w:sz w:val="24"/>
          <w:szCs w:val="24"/>
          <w:lang w:val="en-GB"/>
        </w:rPr>
      </w:pPr>
      <w:r w:rsidRPr="00CC72A5">
        <w:rPr>
          <w:rFonts w:ascii="Times New Roman" w:eastAsia="Times New Roman" w:hAnsi="Times New Roman" w:cs="Times New Roman"/>
          <w:sz w:val="24"/>
          <w:szCs w:val="24"/>
          <w:lang w:val="en-GB"/>
        </w:rPr>
        <w:t>11 A Cherry Court, Southampton S053 5PD UK</w:t>
      </w:r>
    </w:p>
    <w:p w14:paraId="5721B405" w14:textId="77777777" w:rsidR="00703949" w:rsidRPr="00CC72A5" w:rsidRDefault="00D813AB">
      <w:pPr>
        <w:pStyle w:val="Normal1"/>
        <w:spacing w:line="360" w:lineRule="auto"/>
        <w:jc w:val="both"/>
        <w:rPr>
          <w:rFonts w:ascii="Times New Roman" w:eastAsia="Times New Roman" w:hAnsi="Times New Roman" w:cs="Times New Roman"/>
          <w:sz w:val="24"/>
          <w:szCs w:val="24"/>
          <w:lang w:val="en-GB"/>
        </w:rPr>
      </w:pPr>
      <w:r w:rsidRPr="00CC72A5">
        <w:rPr>
          <w:rFonts w:ascii="Times New Roman" w:eastAsia="Times New Roman" w:hAnsi="Times New Roman" w:cs="Times New Roman"/>
          <w:sz w:val="24"/>
          <w:szCs w:val="24"/>
          <w:lang w:val="en-GB"/>
        </w:rPr>
        <w:t>Subject: Explanation of the core principles of the SRA code of conduct.</w:t>
      </w:r>
    </w:p>
    <w:p w14:paraId="5721B406" w14:textId="77777777" w:rsidR="00703949" w:rsidRPr="00CC72A5" w:rsidRDefault="00703949">
      <w:pPr>
        <w:pStyle w:val="Normal1"/>
        <w:spacing w:line="360" w:lineRule="auto"/>
        <w:jc w:val="both"/>
        <w:rPr>
          <w:rFonts w:ascii="Times New Roman" w:eastAsia="Times New Roman" w:hAnsi="Times New Roman" w:cs="Times New Roman"/>
          <w:sz w:val="24"/>
          <w:szCs w:val="24"/>
          <w:lang w:val="en-GB"/>
        </w:rPr>
      </w:pPr>
    </w:p>
    <w:p w14:paraId="5721B407" w14:textId="77777777" w:rsidR="00703949" w:rsidRPr="00CC72A5" w:rsidRDefault="00D813AB">
      <w:pPr>
        <w:pStyle w:val="Normal1"/>
        <w:spacing w:line="360" w:lineRule="auto"/>
        <w:jc w:val="both"/>
        <w:rPr>
          <w:rFonts w:ascii="Times New Roman" w:eastAsia="Times New Roman" w:hAnsi="Times New Roman" w:cs="Times New Roman"/>
          <w:sz w:val="24"/>
          <w:szCs w:val="24"/>
          <w:lang w:val="en-GB"/>
        </w:rPr>
      </w:pPr>
      <w:r w:rsidRPr="00CC72A5">
        <w:rPr>
          <w:rFonts w:ascii="Times New Roman" w:eastAsia="Times New Roman" w:hAnsi="Times New Roman" w:cs="Times New Roman"/>
          <w:sz w:val="24"/>
          <w:szCs w:val="24"/>
          <w:lang w:val="en-GB"/>
        </w:rPr>
        <w:t xml:space="preserve">Sir/Ma’am, </w:t>
      </w:r>
    </w:p>
    <w:p w14:paraId="5721B408" w14:textId="77777777" w:rsidR="00703949" w:rsidRPr="00CC72A5" w:rsidRDefault="00D813AB">
      <w:pPr>
        <w:pStyle w:val="Normal1"/>
        <w:spacing w:line="360" w:lineRule="auto"/>
        <w:jc w:val="both"/>
        <w:rPr>
          <w:rFonts w:ascii="Times New Roman" w:eastAsia="Times New Roman" w:hAnsi="Times New Roman" w:cs="Times New Roman"/>
          <w:sz w:val="24"/>
          <w:szCs w:val="24"/>
          <w:lang w:val="en-GB"/>
        </w:rPr>
      </w:pPr>
      <w:r w:rsidRPr="00CC72A5">
        <w:rPr>
          <w:rFonts w:ascii="Times New Roman" w:eastAsia="Times New Roman" w:hAnsi="Times New Roman" w:cs="Times New Roman"/>
          <w:sz w:val="24"/>
          <w:szCs w:val="24"/>
          <w:lang w:val="en-GB"/>
        </w:rPr>
        <w:t xml:space="preserve">Greetings! Hope you people are doing well, the concerning letter is relevant to the various practices that are engraved within the SRA code of conduct. The letter in its entirety is to discuss the various principles that are entitled within the SRA code, which is to assist you in acquainting yourself with the distinct paradigms of professionalism. Special emphasis is to be laid on Rules 1 to </w:t>
      </w:r>
      <w:r w:rsidR="003D45E4" w:rsidRPr="00CC72A5">
        <w:rPr>
          <w:rFonts w:ascii="Times New Roman" w:eastAsia="Times New Roman" w:hAnsi="Times New Roman" w:cs="Times New Roman"/>
          <w:sz w:val="24"/>
          <w:szCs w:val="24"/>
          <w:lang w:val="en-GB"/>
        </w:rPr>
        <w:t>4</w:t>
      </w:r>
      <w:r w:rsidRPr="00CC72A5">
        <w:rPr>
          <w:rFonts w:ascii="Times New Roman" w:eastAsia="Times New Roman" w:hAnsi="Times New Roman" w:cs="Times New Roman"/>
          <w:sz w:val="24"/>
          <w:szCs w:val="24"/>
          <w:lang w:val="en-GB"/>
        </w:rPr>
        <w:t xml:space="preserve"> and Rules 6.1 to 6.5.</w:t>
      </w:r>
    </w:p>
    <w:p w14:paraId="5721B409" w14:textId="77777777" w:rsidR="00703949" w:rsidRPr="00CC72A5" w:rsidRDefault="00D813AB">
      <w:pPr>
        <w:pStyle w:val="Normal1"/>
        <w:spacing w:line="360" w:lineRule="auto"/>
        <w:jc w:val="both"/>
        <w:rPr>
          <w:rFonts w:ascii="Times New Roman" w:eastAsia="Times New Roman" w:hAnsi="Times New Roman" w:cs="Times New Roman"/>
          <w:sz w:val="24"/>
          <w:szCs w:val="24"/>
          <w:lang w:val="en-GB"/>
        </w:rPr>
      </w:pPr>
      <w:r w:rsidRPr="00CC72A5">
        <w:rPr>
          <w:rFonts w:ascii="Times New Roman" w:eastAsia="Times New Roman" w:hAnsi="Times New Roman" w:cs="Times New Roman"/>
          <w:sz w:val="24"/>
          <w:szCs w:val="24"/>
          <w:lang w:val="en-GB"/>
        </w:rPr>
        <w:t xml:space="preserve">The SRA code of conduct is an informative piece of record that details the professionalism standards which must be adhered to by registered solicitors, and foreign and European lawyers. The rules stated hitherto apply to the behaviour and conduct within a lawyer’s </w:t>
      </w:r>
      <w:r w:rsidRPr="00CC72A5">
        <w:rPr>
          <w:rFonts w:ascii="Times New Roman" w:eastAsia="Times New Roman" w:hAnsi="Times New Roman" w:cs="Times New Roman"/>
          <w:sz w:val="24"/>
          <w:szCs w:val="24"/>
          <w:lang w:val="en-GB"/>
        </w:rPr>
        <w:lastRenderedPageBreak/>
        <w:t xml:space="preserve">practice and further entail a framework for competent and ethical functionality irrespective of the organisation they cater to. Moreover, the applicability of the standards to distinct situations is to be based on personal rationality while keeping in view the roles and responsibilities entrusted to them. The following rules are of greater importance within the SRA code of conduct and have been discussed in brief. </w:t>
      </w:r>
    </w:p>
    <w:p w14:paraId="5721B40A" w14:textId="77777777" w:rsidR="00703949" w:rsidRPr="00CC72A5" w:rsidRDefault="00D813AB">
      <w:pPr>
        <w:pStyle w:val="Normal1"/>
        <w:spacing w:line="360" w:lineRule="auto"/>
        <w:jc w:val="both"/>
        <w:rPr>
          <w:rFonts w:ascii="Times New Roman" w:eastAsia="Times New Roman" w:hAnsi="Times New Roman" w:cs="Times New Roman"/>
          <w:sz w:val="24"/>
          <w:szCs w:val="24"/>
          <w:lang w:val="en-GB"/>
        </w:rPr>
      </w:pPr>
      <w:r w:rsidRPr="00CC72A5">
        <w:rPr>
          <w:rFonts w:ascii="Times New Roman" w:eastAsia="Times New Roman" w:hAnsi="Times New Roman" w:cs="Times New Roman"/>
          <w:sz w:val="24"/>
          <w:szCs w:val="24"/>
          <w:lang w:val="en-GB"/>
        </w:rPr>
        <w:t xml:space="preserve">Rule 1: The first rule concerns the maintenance of trust and acting fairly, which reflects that personal </w:t>
      </w:r>
      <w:r w:rsidR="00F24485" w:rsidRPr="00CC72A5">
        <w:rPr>
          <w:rFonts w:ascii="Times New Roman" w:eastAsia="Times New Roman" w:hAnsi="Times New Roman" w:cs="Times New Roman"/>
          <w:sz w:val="24"/>
          <w:szCs w:val="24"/>
          <w:lang w:val="en-GB"/>
        </w:rPr>
        <w:t>opinion</w:t>
      </w:r>
      <w:r w:rsidR="00F24485">
        <w:rPr>
          <w:rFonts w:ascii="Times New Roman" w:eastAsia="Times New Roman" w:hAnsi="Times New Roman" w:cs="Times New Roman"/>
          <w:sz w:val="24"/>
          <w:szCs w:val="24"/>
          <w:lang w:val="en-GB"/>
        </w:rPr>
        <w:t>s</w:t>
      </w:r>
      <w:r w:rsidRPr="00CC72A5">
        <w:rPr>
          <w:rFonts w:ascii="Times New Roman" w:eastAsia="Times New Roman" w:hAnsi="Times New Roman" w:cs="Times New Roman"/>
          <w:sz w:val="24"/>
          <w:szCs w:val="24"/>
          <w:lang w:val="en-GB"/>
        </w:rPr>
        <w:t xml:space="preserve"> should not interfere with professional tasks. Subsequently, solicitors should refrain from abusing or misleading clients and perform duties within the stipulated time period, (sra.org.uk, 2019). </w:t>
      </w:r>
    </w:p>
    <w:p w14:paraId="5721B40B" w14:textId="77777777" w:rsidR="00703949" w:rsidRPr="00CC72A5" w:rsidRDefault="00D813AB">
      <w:pPr>
        <w:pStyle w:val="Normal1"/>
        <w:spacing w:line="360" w:lineRule="auto"/>
        <w:jc w:val="both"/>
        <w:rPr>
          <w:rFonts w:ascii="Times New Roman" w:eastAsia="Times New Roman" w:hAnsi="Times New Roman" w:cs="Times New Roman"/>
          <w:sz w:val="24"/>
          <w:szCs w:val="24"/>
          <w:lang w:val="en-GB"/>
        </w:rPr>
      </w:pPr>
      <w:r w:rsidRPr="00CC72A5">
        <w:rPr>
          <w:rFonts w:ascii="Times New Roman" w:eastAsia="Times New Roman" w:hAnsi="Times New Roman" w:cs="Times New Roman"/>
          <w:sz w:val="24"/>
          <w:szCs w:val="24"/>
          <w:lang w:val="en-GB"/>
        </w:rPr>
        <w:t xml:space="preserve">Rule 2:  The second rule requires the solicitor to refrain from influencing the evidence or misusing it in any form, followed by involvement in any unjustified activity of benefiting the witness. The solicitors are required to abide by court orders, avoid wasting time and try not to enact in a manner that counts as contempt of court. </w:t>
      </w:r>
    </w:p>
    <w:p w14:paraId="5721B40C" w14:textId="77777777" w:rsidR="00703949" w:rsidRPr="00CC72A5" w:rsidRDefault="00D813AB">
      <w:pPr>
        <w:pStyle w:val="Normal1"/>
        <w:spacing w:line="360" w:lineRule="auto"/>
        <w:jc w:val="both"/>
        <w:rPr>
          <w:rFonts w:ascii="Times New Roman" w:eastAsia="Times New Roman" w:hAnsi="Times New Roman" w:cs="Times New Roman"/>
          <w:sz w:val="24"/>
          <w:szCs w:val="24"/>
          <w:lang w:val="en-GB"/>
        </w:rPr>
      </w:pPr>
      <w:r w:rsidRPr="00CC72A5">
        <w:rPr>
          <w:rFonts w:ascii="Times New Roman" w:eastAsia="Times New Roman" w:hAnsi="Times New Roman" w:cs="Times New Roman"/>
          <w:sz w:val="24"/>
          <w:szCs w:val="24"/>
          <w:lang w:val="en-GB"/>
        </w:rPr>
        <w:t>Rule 3: The third rule details the obligations that are to meet to the clients while keeping in view the highest professional standards of competency in one’s role.</w:t>
      </w:r>
    </w:p>
    <w:p w14:paraId="5721B40D" w14:textId="77777777" w:rsidR="00703949" w:rsidRPr="00CC72A5" w:rsidRDefault="00D813AB">
      <w:pPr>
        <w:pStyle w:val="Normal1"/>
        <w:spacing w:line="360" w:lineRule="auto"/>
        <w:jc w:val="both"/>
        <w:rPr>
          <w:rFonts w:ascii="Times New Roman" w:eastAsia="Times New Roman" w:hAnsi="Times New Roman" w:cs="Times New Roman"/>
          <w:sz w:val="24"/>
          <w:szCs w:val="24"/>
          <w:lang w:val="en-GB"/>
        </w:rPr>
      </w:pPr>
      <w:r w:rsidRPr="00CC72A5">
        <w:rPr>
          <w:rFonts w:ascii="Times New Roman" w:eastAsia="Times New Roman" w:hAnsi="Times New Roman" w:cs="Times New Roman"/>
          <w:sz w:val="24"/>
          <w:szCs w:val="24"/>
          <w:lang w:val="en-GB"/>
        </w:rPr>
        <w:t xml:space="preserve">Rule 4:  The fourth rule details the principle of honesty and trust that are to have adhered to the client’s assets and financial benefits gained through them. </w:t>
      </w:r>
    </w:p>
    <w:p w14:paraId="5721B40E" w14:textId="77777777" w:rsidR="00703949" w:rsidRPr="00CC72A5" w:rsidRDefault="00D813AB">
      <w:pPr>
        <w:pStyle w:val="Normal1"/>
        <w:spacing w:line="360" w:lineRule="auto"/>
        <w:jc w:val="both"/>
        <w:rPr>
          <w:rFonts w:ascii="Times New Roman" w:eastAsia="Times New Roman" w:hAnsi="Times New Roman" w:cs="Times New Roman"/>
          <w:sz w:val="24"/>
          <w:szCs w:val="24"/>
          <w:lang w:val="en-GB"/>
        </w:rPr>
      </w:pPr>
      <w:r w:rsidRPr="00CC72A5">
        <w:rPr>
          <w:rFonts w:ascii="Times New Roman" w:eastAsia="Times New Roman" w:hAnsi="Times New Roman" w:cs="Times New Roman"/>
          <w:sz w:val="24"/>
          <w:szCs w:val="24"/>
          <w:lang w:val="en-GB"/>
        </w:rPr>
        <w:t xml:space="preserve">Rule 6.1: The concerning rule requires the solicitor to refrain from any activity that acts upon their conflict of interest in any manner. </w:t>
      </w:r>
    </w:p>
    <w:p w14:paraId="5721B40F" w14:textId="77777777" w:rsidR="00703949" w:rsidRPr="00CC72A5" w:rsidRDefault="00D813AB">
      <w:pPr>
        <w:pStyle w:val="Normal1"/>
        <w:spacing w:line="360" w:lineRule="auto"/>
        <w:jc w:val="both"/>
        <w:rPr>
          <w:rFonts w:ascii="Times New Roman" w:eastAsia="Times New Roman" w:hAnsi="Times New Roman" w:cs="Times New Roman"/>
          <w:sz w:val="24"/>
          <w:szCs w:val="24"/>
          <w:lang w:val="en-GB"/>
        </w:rPr>
      </w:pPr>
      <w:r w:rsidRPr="00CC72A5">
        <w:rPr>
          <w:rFonts w:ascii="Times New Roman" w:eastAsia="Times New Roman" w:hAnsi="Times New Roman" w:cs="Times New Roman"/>
          <w:sz w:val="24"/>
          <w:szCs w:val="24"/>
          <w:lang w:val="en-GB"/>
        </w:rPr>
        <w:t xml:space="preserve">Rule 6.2: It details the various paradigms which can be considered to determine conflict of interest such as in scenarios related to clients having substantially common interests or clients competing for similar objectives. </w:t>
      </w:r>
    </w:p>
    <w:p w14:paraId="5721B410" w14:textId="77777777" w:rsidR="00703949" w:rsidRPr="00CC72A5" w:rsidRDefault="00D813AB">
      <w:pPr>
        <w:pStyle w:val="Normal1"/>
        <w:spacing w:line="360" w:lineRule="auto"/>
        <w:jc w:val="both"/>
        <w:rPr>
          <w:rFonts w:ascii="Times New Roman" w:eastAsia="Times New Roman" w:hAnsi="Times New Roman" w:cs="Times New Roman"/>
          <w:sz w:val="24"/>
          <w:szCs w:val="24"/>
          <w:lang w:val="en-GB"/>
        </w:rPr>
      </w:pPr>
      <w:r w:rsidRPr="00CC72A5">
        <w:rPr>
          <w:rFonts w:ascii="Times New Roman" w:eastAsia="Times New Roman" w:hAnsi="Times New Roman" w:cs="Times New Roman"/>
          <w:sz w:val="24"/>
          <w:szCs w:val="24"/>
          <w:lang w:val="en-GB"/>
        </w:rPr>
        <w:t xml:space="preserve">Rule 6.3: It requires the solicitor to maintain confidentiality in their purview and refrain from disclosing information vital or not permissible by law. </w:t>
      </w:r>
    </w:p>
    <w:p w14:paraId="5721B411" w14:textId="77777777" w:rsidR="00703949" w:rsidRPr="00CC72A5" w:rsidRDefault="00D813AB">
      <w:pPr>
        <w:pStyle w:val="Normal1"/>
        <w:spacing w:line="360" w:lineRule="auto"/>
        <w:jc w:val="both"/>
        <w:rPr>
          <w:rFonts w:ascii="Times New Roman" w:eastAsia="Times New Roman" w:hAnsi="Times New Roman" w:cs="Times New Roman"/>
          <w:sz w:val="24"/>
          <w:szCs w:val="24"/>
          <w:lang w:val="en-GB"/>
        </w:rPr>
      </w:pPr>
      <w:r w:rsidRPr="00CC72A5">
        <w:rPr>
          <w:rFonts w:ascii="Times New Roman" w:eastAsia="Times New Roman" w:hAnsi="Times New Roman" w:cs="Times New Roman"/>
          <w:sz w:val="24"/>
          <w:szCs w:val="24"/>
          <w:lang w:val="en-GB"/>
        </w:rPr>
        <w:t xml:space="preserve">Rule 6.4: It details the level of information that needs to be shared with the client and outlines the scenarios in which information cannot be disclosed, (lawsociety.org, 2020). </w:t>
      </w:r>
    </w:p>
    <w:p w14:paraId="5721B412" w14:textId="77777777" w:rsidR="00703949" w:rsidRPr="00CC72A5" w:rsidRDefault="00D813AB">
      <w:pPr>
        <w:pStyle w:val="Normal1"/>
        <w:spacing w:line="360" w:lineRule="auto"/>
        <w:jc w:val="both"/>
        <w:rPr>
          <w:rFonts w:ascii="Times New Roman" w:eastAsia="Times New Roman" w:hAnsi="Times New Roman" w:cs="Times New Roman"/>
          <w:sz w:val="24"/>
          <w:szCs w:val="24"/>
          <w:lang w:val="en-GB"/>
        </w:rPr>
      </w:pPr>
      <w:r w:rsidRPr="00CC72A5">
        <w:rPr>
          <w:rFonts w:ascii="Times New Roman" w:eastAsia="Times New Roman" w:hAnsi="Times New Roman" w:cs="Times New Roman"/>
          <w:sz w:val="24"/>
          <w:szCs w:val="24"/>
          <w:lang w:val="en-GB"/>
        </w:rPr>
        <w:t xml:space="preserve">Rule 6.5: It requires refraining from assisting a client in a scenario where the present client has an adverse interest in relevance to the individual's current or former client. </w:t>
      </w:r>
    </w:p>
    <w:p w14:paraId="5721B413" w14:textId="77777777" w:rsidR="00703949" w:rsidRPr="00CC72A5" w:rsidRDefault="00D813AB">
      <w:pPr>
        <w:pStyle w:val="Normal1"/>
        <w:spacing w:line="360" w:lineRule="auto"/>
        <w:jc w:val="both"/>
        <w:rPr>
          <w:rFonts w:ascii="Times New Roman" w:eastAsia="Times New Roman" w:hAnsi="Times New Roman" w:cs="Times New Roman"/>
          <w:sz w:val="24"/>
          <w:szCs w:val="24"/>
          <w:lang w:val="en-GB"/>
        </w:rPr>
      </w:pPr>
      <w:r w:rsidRPr="00CC72A5">
        <w:rPr>
          <w:rFonts w:ascii="Times New Roman" w:eastAsia="Times New Roman" w:hAnsi="Times New Roman" w:cs="Times New Roman"/>
          <w:sz w:val="24"/>
          <w:szCs w:val="24"/>
          <w:lang w:val="en-GB"/>
        </w:rPr>
        <w:t>The above information can guide the solicitors to comprehend their obligations as solicitors or lawyers within the state.</w:t>
      </w:r>
    </w:p>
    <w:p w14:paraId="5721B414" w14:textId="77777777" w:rsidR="00703949" w:rsidRPr="00CC72A5" w:rsidRDefault="00D813AB">
      <w:pPr>
        <w:pStyle w:val="Normal1"/>
        <w:spacing w:line="360" w:lineRule="auto"/>
        <w:jc w:val="both"/>
        <w:rPr>
          <w:rFonts w:ascii="Times New Roman" w:eastAsia="Times New Roman" w:hAnsi="Times New Roman" w:cs="Times New Roman"/>
          <w:sz w:val="24"/>
          <w:szCs w:val="24"/>
          <w:lang w:val="en-GB"/>
        </w:rPr>
      </w:pPr>
      <w:r w:rsidRPr="00CC72A5">
        <w:rPr>
          <w:rFonts w:ascii="Times New Roman" w:eastAsia="Times New Roman" w:hAnsi="Times New Roman" w:cs="Times New Roman"/>
          <w:sz w:val="24"/>
          <w:szCs w:val="24"/>
          <w:lang w:val="en-GB"/>
        </w:rPr>
        <w:t xml:space="preserve">Thanking you, </w:t>
      </w:r>
    </w:p>
    <w:p w14:paraId="5721B415" w14:textId="77777777" w:rsidR="00703949" w:rsidRPr="00CC72A5" w:rsidRDefault="00D813AB">
      <w:pPr>
        <w:pStyle w:val="Normal1"/>
        <w:spacing w:line="360" w:lineRule="auto"/>
        <w:jc w:val="both"/>
        <w:rPr>
          <w:rFonts w:ascii="Times New Roman" w:eastAsia="Times New Roman" w:hAnsi="Times New Roman" w:cs="Times New Roman"/>
          <w:sz w:val="24"/>
          <w:szCs w:val="24"/>
          <w:lang w:val="en-GB"/>
        </w:rPr>
      </w:pPr>
      <w:r w:rsidRPr="00CC72A5">
        <w:rPr>
          <w:rFonts w:ascii="Times New Roman" w:eastAsia="Times New Roman" w:hAnsi="Times New Roman" w:cs="Times New Roman"/>
          <w:sz w:val="24"/>
          <w:szCs w:val="24"/>
          <w:lang w:val="en-GB"/>
        </w:rPr>
        <w:t>Carmen.</w:t>
      </w:r>
    </w:p>
    <w:p w14:paraId="5721B416" w14:textId="4EA2C001" w:rsidR="00703949" w:rsidRPr="00CC72A5" w:rsidRDefault="00D813AB">
      <w:pPr>
        <w:pStyle w:val="Normal1"/>
        <w:spacing w:line="360" w:lineRule="auto"/>
        <w:jc w:val="both"/>
        <w:rPr>
          <w:rFonts w:ascii="Times New Roman" w:eastAsia="Times New Roman" w:hAnsi="Times New Roman" w:cs="Times New Roman"/>
          <w:sz w:val="24"/>
          <w:szCs w:val="24"/>
          <w:lang w:val="en-GB"/>
        </w:rPr>
      </w:pPr>
      <w:r w:rsidRPr="00CC72A5">
        <w:rPr>
          <w:rFonts w:ascii="Times New Roman" w:eastAsia="Times New Roman" w:hAnsi="Times New Roman" w:cs="Times New Roman"/>
          <w:sz w:val="24"/>
          <w:szCs w:val="24"/>
          <w:lang w:val="en-GB"/>
        </w:rPr>
        <w:t xml:space="preserve">Date: </w:t>
      </w:r>
      <w:r w:rsidR="00155ACE">
        <w:rPr>
          <w:rFonts w:ascii="Times New Roman" w:eastAsia="Times New Roman" w:hAnsi="Times New Roman" w:cs="Times New Roman"/>
          <w:sz w:val="24"/>
          <w:szCs w:val="24"/>
          <w:lang w:val="en-GB"/>
        </w:rPr>
        <w:t>2</w:t>
      </w:r>
      <w:r w:rsidR="007C3A3B">
        <w:rPr>
          <w:rFonts w:ascii="Times New Roman" w:eastAsia="Times New Roman" w:hAnsi="Times New Roman" w:cs="Times New Roman"/>
          <w:sz w:val="24"/>
          <w:szCs w:val="24"/>
          <w:lang w:val="en-GB"/>
        </w:rPr>
        <w:t>0</w:t>
      </w:r>
      <w:r w:rsidRPr="00CC72A5">
        <w:rPr>
          <w:rFonts w:ascii="Times New Roman" w:eastAsia="Times New Roman" w:hAnsi="Times New Roman" w:cs="Times New Roman"/>
          <w:sz w:val="24"/>
          <w:szCs w:val="24"/>
          <w:lang w:val="en-GB"/>
        </w:rPr>
        <w:t xml:space="preserve">th </w:t>
      </w:r>
      <w:r w:rsidR="003F7BEC">
        <w:rPr>
          <w:rFonts w:ascii="Times New Roman" w:eastAsia="Times New Roman" w:hAnsi="Times New Roman" w:cs="Times New Roman"/>
          <w:sz w:val="24"/>
          <w:szCs w:val="24"/>
          <w:lang w:val="en-GB"/>
        </w:rPr>
        <w:t xml:space="preserve">March </w:t>
      </w:r>
      <w:r w:rsidRPr="00CC72A5">
        <w:rPr>
          <w:rFonts w:ascii="Times New Roman" w:eastAsia="Times New Roman" w:hAnsi="Times New Roman" w:cs="Times New Roman"/>
          <w:sz w:val="24"/>
          <w:szCs w:val="24"/>
          <w:lang w:val="en-GB"/>
        </w:rPr>
        <w:t>2023</w:t>
      </w:r>
    </w:p>
    <w:p w14:paraId="5721B417" w14:textId="77777777" w:rsidR="00703949" w:rsidRPr="00CC72A5" w:rsidRDefault="00703949">
      <w:pPr>
        <w:pStyle w:val="Normal1"/>
        <w:spacing w:line="360" w:lineRule="auto"/>
        <w:jc w:val="both"/>
        <w:rPr>
          <w:rFonts w:ascii="Times New Roman" w:eastAsia="Times New Roman" w:hAnsi="Times New Roman" w:cs="Times New Roman"/>
          <w:sz w:val="24"/>
          <w:szCs w:val="24"/>
          <w:lang w:val="en-GB"/>
        </w:rPr>
      </w:pPr>
    </w:p>
    <w:p w14:paraId="5721B418" w14:textId="77777777" w:rsidR="00703949" w:rsidRPr="00CC72A5" w:rsidRDefault="00703949">
      <w:pPr>
        <w:pStyle w:val="Normal1"/>
        <w:spacing w:line="360" w:lineRule="auto"/>
        <w:jc w:val="both"/>
        <w:rPr>
          <w:rFonts w:ascii="Times New Roman" w:eastAsia="Times New Roman" w:hAnsi="Times New Roman" w:cs="Times New Roman"/>
          <w:sz w:val="24"/>
          <w:szCs w:val="24"/>
          <w:lang w:val="en-GB"/>
        </w:rPr>
      </w:pPr>
    </w:p>
    <w:p w14:paraId="5721B419" w14:textId="77777777" w:rsidR="00703949" w:rsidRPr="00CC72A5" w:rsidRDefault="00D813AB" w:rsidP="000A7D7D">
      <w:pPr>
        <w:pStyle w:val="Heading1"/>
      </w:pPr>
      <w:bookmarkStart w:id="9" w:name="_mcsyizuxm2t7" w:colFirst="0" w:colLast="0"/>
      <w:bookmarkStart w:id="10" w:name="_Toc128131859"/>
      <w:bookmarkEnd w:id="9"/>
      <w:r w:rsidRPr="00CC72A5">
        <w:t>Element 3_poster</w:t>
      </w:r>
      <w:bookmarkEnd w:id="10"/>
    </w:p>
    <w:p w14:paraId="5721B41A" w14:textId="77777777" w:rsidR="00CC72A5" w:rsidRPr="00CC72A5" w:rsidRDefault="00D813AB">
      <w:pPr>
        <w:pStyle w:val="Normal1"/>
        <w:spacing w:line="360" w:lineRule="auto"/>
        <w:jc w:val="both"/>
        <w:rPr>
          <w:rFonts w:ascii="Times New Roman" w:eastAsia="Times New Roman" w:hAnsi="Times New Roman" w:cs="Times New Roman"/>
          <w:b/>
          <w:sz w:val="24"/>
          <w:szCs w:val="24"/>
          <w:lang w:val="en-GB"/>
        </w:rPr>
      </w:pPr>
      <w:r w:rsidRPr="00CC72A5">
        <w:rPr>
          <w:rFonts w:ascii="Times New Roman" w:eastAsia="Times New Roman" w:hAnsi="Times New Roman" w:cs="Times New Roman"/>
          <w:b/>
          <w:sz w:val="24"/>
          <w:szCs w:val="24"/>
          <w:lang w:val="en-GB"/>
        </w:rPr>
        <w:t xml:space="preserve">Advantages and disadvantages of funding methods </w:t>
      </w:r>
    </w:p>
    <w:p w14:paraId="5721B41B" w14:textId="77777777" w:rsidR="00CC72A5" w:rsidRPr="00CC72A5" w:rsidRDefault="00CC72A5">
      <w:pPr>
        <w:rPr>
          <w:rFonts w:ascii="Times New Roman" w:eastAsia="Times New Roman" w:hAnsi="Times New Roman" w:cs="Times New Roman"/>
          <w:b/>
          <w:sz w:val="24"/>
          <w:szCs w:val="24"/>
          <w:lang w:val="en-GB"/>
        </w:rPr>
      </w:pPr>
      <w:r w:rsidRPr="00CC72A5">
        <w:rPr>
          <w:rFonts w:ascii="Times New Roman" w:eastAsia="Times New Roman" w:hAnsi="Times New Roman" w:cs="Times New Roman"/>
          <w:b/>
          <w:sz w:val="24"/>
          <w:szCs w:val="24"/>
          <w:lang w:val="en-GB"/>
        </w:rPr>
        <w:br w:type="page"/>
      </w:r>
    </w:p>
    <w:p w14:paraId="5721B41C" w14:textId="77777777" w:rsidR="00703949" w:rsidRPr="00CC72A5" w:rsidRDefault="00703949">
      <w:pPr>
        <w:pStyle w:val="Normal1"/>
        <w:spacing w:line="360" w:lineRule="auto"/>
        <w:jc w:val="both"/>
        <w:rPr>
          <w:rFonts w:ascii="Times New Roman" w:eastAsia="Times New Roman" w:hAnsi="Times New Roman" w:cs="Times New Roman"/>
          <w:b/>
          <w:sz w:val="24"/>
          <w:szCs w:val="24"/>
          <w:lang w:val="en-GB"/>
        </w:rPr>
      </w:pPr>
    </w:p>
    <w:tbl>
      <w:tblPr>
        <w:tblStyle w:val="Table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703949" w:rsidRPr="00CC72A5" w14:paraId="5721B421" w14:textId="77777777" w:rsidTr="00CC72A5">
        <w:trPr>
          <w:cantSplit/>
          <w:tblHeader/>
        </w:trPr>
        <w:tc>
          <w:tcPr>
            <w:tcW w:w="2258" w:type="dxa"/>
            <w:shd w:val="clear" w:color="auto" w:fill="auto"/>
            <w:tcMar>
              <w:top w:w="100" w:type="dxa"/>
              <w:left w:w="100" w:type="dxa"/>
              <w:bottom w:w="100" w:type="dxa"/>
              <w:right w:w="100" w:type="dxa"/>
            </w:tcMar>
          </w:tcPr>
          <w:p w14:paraId="5721B41D" w14:textId="77777777" w:rsidR="00703949" w:rsidRPr="00CC72A5" w:rsidRDefault="00D813AB">
            <w:pPr>
              <w:pStyle w:val="Normal1"/>
              <w:widowControl w:val="0"/>
              <w:spacing w:line="360" w:lineRule="auto"/>
              <w:jc w:val="both"/>
              <w:rPr>
                <w:rFonts w:ascii="Times New Roman" w:eastAsia="Times New Roman" w:hAnsi="Times New Roman" w:cs="Times New Roman"/>
                <w:b/>
                <w:sz w:val="24"/>
                <w:szCs w:val="24"/>
                <w:lang w:val="en-GB"/>
              </w:rPr>
            </w:pPr>
            <w:r w:rsidRPr="00CC72A5">
              <w:rPr>
                <w:rFonts w:ascii="Times New Roman" w:eastAsia="Times New Roman" w:hAnsi="Times New Roman" w:cs="Times New Roman"/>
                <w:b/>
                <w:sz w:val="24"/>
                <w:szCs w:val="24"/>
                <w:lang w:val="en-GB"/>
              </w:rPr>
              <w:t xml:space="preserve">Funding methods </w:t>
            </w:r>
          </w:p>
        </w:tc>
        <w:tc>
          <w:tcPr>
            <w:tcW w:w="2257" w:type="dxa"/>
            <w:shd w:val="clear" w:color="auto" w:fill="auto"/>
            <w:tcMar>
              <w:top w:w="100" w:type="dxa"/>
              <w:left w:w="100" w:type="dxa"/>
              <w:bottom w:w="100" w:type="dxa"/>
              <w:right w:w="100" w:type="dxa"/>
            </w:tcMar>
          </w:tcPr>
          <w:p w14:paraId="5721B41E" w14:textId="77777777" w:rsidR="00703949" w:rsidRPr="00CC72A5" w:rsidRDefault="00D813AB">
            <w:pPr>
              <w:pStyle w:val="Normal1"/>
              <w:widowControl w:val="0"/>
              <w:spacing w:line="360" w:lineRule="auto"/>
              <w:jc w:val="both"/>
              <w:rPr>
                <w:rFonts w:ascii="Times New Roman" w:eastAsia="Times New Roman" w:hAnsi="Times New Roman" w:cs="Times New Roman"/>
                <w:b/>
                <w:sz w:val="24"/>
                <w:szCs w:val="24"/>
                <w:lang w:val="en-GB"/>
              </w:rPr>
            </w:pPr>
            <w:r w:rsidRPr="00CC72A5">
              <w:rPr>
                <w:rFonts w:ascii="Times New Roman" w:eastAsia="Times New Roman" w:hAnsi="Times New Roman" w:cs="Times New Roman"/>
                <w:b/>
                <w:sz w:val="24"/>
                <w:szCs w:val="24"/>
                <w:lang w:val="en-GB"/>
              </w:rPr>
              <w:t xml:space="preserve">Description </w:t>
            </w:r>
          </w:p>
        </w:tc>
        <w:tc>
          <w:tcPr>
            <w:tcW w:w="2257" w:type="dxa"/>
            <w:shd w:val="clear" w:color="auto" w:fill="auto"/>
            <w:tcMar>
              <w:top w:w="100" w:type="dxa"/>
              <w:left w:w="100" w:type="dxa"/>
              <w:bottom w:w="100" w:type="dxa"/>
              <w:right w:w="100" w:type="dxa"/>
            </w:tcMar>
          </w:tcPr>
          <w:p w14:paraId="5721B41F" w14:textId="77777777" w:rsidR="00703949" w:rsidRPr="00CC72A5" w:rsidRDefault="00D813AB">
            <w:pPr>
              <w:pStyle w:val="Normal1"/>
              <w:widowControl w:val="0"/>
              <w:spacing w:line="360" w:lineRule="auto"/>
              <w:jc w:val="both"/>
              <w:rPr>
                <w:rFonts w:ascii="Times New Roman" w:eastAsia="Times New Roman" w:hAnsi="Times New Roman" w:cs="Times New Roman"/>
                <w:b/>
                <w:sz w:val="24"/>
                <w:szCs w:val="24"/>
                <w:lang w:val="en-GB"/>
              </w:rPr>
            </w:pPr>
            <w:r w:rsidRPr="00CC72A5">
              <w:rPr>
                <w:rFonts w:ascii="Times New Roman" w:eastAsia="Times New Roman" w:hAnsi="Times New Roman" w:cs="Times New Roman"/>
                <w:b/>
                <w:sz w:val="24"/>
                <w:szCs w:val="24"/>
                <w:lang w:val="en-GB"/>
              </w:rPr>
              <w:t xml:space="preserve">Advantages </w:t>
            </w:r>
          </w:p>
        </w:tc>
        <w:tc>
          <w:tcPr>
            <w:tcW w:w="2257" w:type="dxa"/>
            <w:shd w:val="clear" w:color="auto" w:fill="auto"/>
            <w:tcMar>
              <w:top w:w="100" w:type="dxa"/>
              <w:left w:w="100" w:type="dxa"/>
              <w:bottom w:w="100" w:type="dxa"/>
              <w:right w:w="100" w:type="dxa"/>
            </w:tcMar>
          </w:tcPr>
          <w:p w14:paraId="5721B420" w14:textId="77777777" w:rsidR="00703949" w:rsidRPr="00CC72A5" w:rsidRDefault="00D813AB">
            <w:pPr>
              <w:pStyle w:val="Normal1"/>
              <w:widowControl w:val="0"/>
              <w:spacing w:line="360" w:lineRule="auto"/>
              <w:jc w:val="both"/>
              <w:rPr>
                <w:rFonts w:ascii="Times New Roman" w:eastAsia="Times New Roman" w:hAnsi="Times New Roman" w:cs="Times New Roman"/>
                <w:b/>
                <w:sz w:val="24"/>
                <w:szCs w:val="24"/>
                <w:lang w:val="en-GB"/>
              </w:rPr>
            </w:pPr>
            <w:r w:rsidRPr="00CC72A5">
              <w:rPr>
                <w:rFonts w:ascii="Times New Roman" w:eastAsia="Times New Roman" w:hAnsi="Times New Roman" w:cs="Times New Roman"/>
                <w:b/>
                <w:sz w:val="24"/>
                <w:szCs w:val="24"/>
                <w:lang w:val="en-GB"/>
              </w:rPr>
              <w:t xml:space="preserve">Disadvantages </w:t>
            </w:r>
          </w:p>
        </w:tc>
      </w:tr>
      <w:tr w:rsidR="00703949" w:rsidRPr="00CC72A5" w14:paraId="5721B42C" w14:textId="77777777" w:rsidTr="00CC72A5">
        <w:trPr>
          <w:cantSplit/>
          <w:tblHeader/>
        </w:trPr>
        <w:tc>
          <w:tcPr>
            <w:tcW w:w="2258" w:type="dxa"/>
            <w:shd w:val="clear" w:color="auto" w:fill="auto"/>
            <w:tcMar>
              <w:top w:w="100" w:type="dxa"/>
              <w:left w:w="100" w:type="dxa"/>
              <w:bottom w:w="100" w:type="dxa"/>
              <w:right w:w="100" w:type="dxa"/>
            </w:tcMar>
          </w:tcPr>
          <w:p w14:paraId="5721B422" w14:textId="77777777" w:rsidR="00703949" w:rsidRPr="00CC72A5" w:rsidRDefault="00D813AB">
            <w:pPr>
              <w:pStyle w:val="Normal1"/>
              <w:widowControl w:val="0"/>
              <w:spacing w:line="360" w:lineRule="auto"/>
              <w:jc w:val="both"/>
              <w:rPr>
                <w:rFonts w:ascii="Times New Roman" w:eastAsia="Times New Roman" w:hAnsi="Times New Roman" w:cs="Times New Roman"/>
                <w:sz w:val="24"/>
                <w:szCs w:val="24"/>
                <w:lang w:val="en-GB"/>
              </w:rPr>
            </w:pPr>
            <w:r w:rsidRPr="00CC72A5">
              <w:rPr>
                <w:rFonts w:ascii="Times New Roman" w:eastAsia="Times New Roman" w:hAnsi="Times New Roman" w:cs="Times New Roman"/>
                <w:sz w:val="24"/>
                <w:szCs w:val="24"/>
                <w:lang w:val="en-GB"/>
              </w:rPr>
              <w:t xml:space="preserve">Legal expenses insurance </w:t>
            </w:r>
          </w:p>
        </w:tc>
        <w:tc>
          <w:tcPr>
            <w:tcW w:w="2257" w:type="dxa"/>
            <w:shd w:val="clear" w:color="auto" w:fill="auto"/>
            <w:tcMar>
              <w:top w:w="100" w:type="dxa"/>
              <w:left w:w="100" w:type="dxa"/>
              <w:bottom w:w="100" w:type="dxa"/>
              <w:right w:w="100" w:type="dxa"/>
            </w:tcMar>
          </w:tcPr>
          <w:p w14:paraId="5721B423" w14:textId="77777777" w:rsidR="00703949" w:rsidRPr="00CC72A5" w:rsidRDefault="00D813AB">
            <w:pPr>
              <w:pStyle w:val="Normal1"/>
              <w:widowControl w:val="0"/>
              <w:spacing w:line="360" w:lineRule="auto"/>
              <w:jc w:val="both"/>
              <w:rPr>
                <w:rFonts w:ascii="Times New Roman" w:eastAsia="Times New Roman" w:hAnsi="Times New Roman" w:cs="Times New Roman"/>
                <w:sz w:val="24"/>
                <w:szCs w:val="24"/>
                <w:lang w:val="en-GB"/>
              </w:rPr>
            </w:pPr>
            <w:r w:rsidRPr="00CC72A5">
              <w:rPr>
                <w:rFonts w:ascii="Times New Roman" w:eastAsia="Times New Roman" w:hAnsi="Times New Roman" w:cs="Times New Roman"/>
                <w:sz w:val="24"/>
                <w:szCs w:val="24"/>
                <w:lang w:val="en-GB"/>
              </w:rPr>
              <w:t xml:space="preserve">According to Steinitz (2019), It is a sort of legal safeguarding insurance that offers protection to a company from the expenses of defending in the event of fighting lawsuits. It covers costs stemming from cases brought on by third parties along with covering costs of lawyers, fees, expenses of witnesses, fees of courts and so on. </w:t>
            </w:r>
          </w:p>
        </w:tc>
        <w:tc>
          <w:tcPr>
            <w:tcW w:w="2257" w:type="dxa"/>
            <w:shd w:val="clear" w:color="auto" w:fill="auto"/>
            <w:tcMar>
              <w:top w:w="100" w:type="dxa"/>
              <w:left w:w="100" w:type="dxa"/>
              <w:bottom w:w="100" w:type="dxa"/>
              <w:right w:w="100" w:type="dxa"/>
            </w:tcMar>
          </w:tcPr>
          <w:p w14:paraId="5721B424" w14:textId="77777777" w:rsidR="00703949" w:rsidRPr="00CC72A5" w:rsidRDefault="00D813AB">
            <w:pPr>
              <w:pStyle w:val="Normal1"/>
              <w:widowControl w:val="0"/>
              <w:numPr>
                <w:ilvl w:val="0"/>
                <w:numId w:val="3"/>
              </w:numPr>
              <w:spacing w:line="360" w:lineRule="auto"/>
              <w:jc w:val="both"/>
              <w:rPr>
                <w:color w:val="0E101A"/>
                <w:lang w:val="en-GB"/>
              </w:rPr>
            </w:pPr>
            <w:r w:rsidRPr="00CC72A5">
              <w:rPr>
                <w:rFonts w:ascii="Times New Roman" w:eastAsia="Times New Roman" w:hAnsi="Times New Roman" w:cs="Times New Roman"/>
                <w:color w:val="0E101A"/>
                <w:sz w:val="24"/>
                <w:szCs w:val="24"/>
                <w:lang w:val="en-GB"/>
              </w:rPr>
              <w:t>This coverage safeguards a company from defending expenses in the event of fighting lawsuits (Steinitz (2019).</w:t>
            </w:r>
          </w:p>
          <w:p w14:paraId="5721B425" w14:textId="77777777" w:rsidR="00703949" w:rsidRPr="00CC72A5" w:rsidRDefault="00D813AB">
            <w:pPr>
              <w:pStyle w:val="Normal1"/>
              <w:widowControl w:val="0"/>
              <w:numPr>
                <w:ilvl w:val="0"/>
                <w:numId w:val="3"/>
              </w:numPr>
              <w:spacing w:line="360" w:lineRule="auto"/>
              <w:jc w:val="both"/>
              <w:rPr>
                <w:color w:val="0E101A"/>
                <w:lang w:val="en-GB"/>
              </w:rPr>
            </w:pPr>
            <w:r w:rsidRPr="00CC72A5">
              <w:rPr>
                <w:rFonts w:ascii="Times New Roman" w:eastAsia="Times New Roman" w:hAnsi="Times New Roman" w:cs="Times New Roman"/>
                <w:color w:val="0E101A"/>
                <w:sz w:val="24"/>
                <w:szCs w:val="24"/>
                <w:lang w:val="en-GB"/>
              </w:rPr>
              <w:t xml:space="preserve">This coverage is designed to safeguard against costs that stem from lawsuits brought on by third parties. </w:t>
            </w:r>
          </w:p>
          <w:p w14:paraId="5721B426" w14:textId="77777777" w:rsidR="00703949" w:rsidRPr="00CC72A5" w:rsidRDefault="00D813AB">
            <w:pPr>
              <w:pStyle w:val="Normal1"/>
              <w:widowControl w:val="0"/>
              <w:numPr>
                <w:ilvl w:val="0"/>
                <w:numId w:val="3"/>
              </w:numPr>
              <w:spacing w:line="360" w:lineRule="auto"/>
              <w:jc w:val="both"/>
              <w:rPr>
                <w:color w:val="0E101A"/>
                <w:lang w:val="en-GB"/>
              </w:rPr>
            </w:pPr>
            <w:r w:rsidRPr="00CC72A5">
              <w:rPr>
                <w:rFonts w:ascii="Times New Roman" w:eastAsia="Times New Roman" w:hAnsi="Times New Roman" w:cs="Times New Roman"/>
                <w:color w:val="0E101A"/>
                <w:sz w:val="24"/>
                <w:szCs w:val="24"/>
                <w:lang w:val="en-GB"/>
              </w:rPr>
              <w:t xml:space="preserve">It also covers expenses that are related to lawsuits in which the insured goes after others. </w:t>
            </w:r>
          </w:p>
          <w:p w14:paraId="5721B427" w14:textId="77777777" w:rsidR="00703949" w:rsidRPr="00CC72A5" w:rsidRDefault="00703949">
            <w:pPr>
              <w:pStyle w:val="Normal1"/>
              <w:widowControl w:val="0"/>
              <w:spacing w:line="360" w:lineRule="auto"/>
              <w:ind w:left="720"/>
              <w:jc w:val="both"/>
              <w:rPr>
                <w:rFonts w:ascii="Times New Roman" w:eastAsia="Times New Roman" w:hAnsi="Times New Roman" w:cs="Times New Roman"/>
                <w:sz w:val="24"/>
                <w:szCs w:val="24"/>
                <w:lang w:val="en-GB"/>
              </w:rPr>
            </w:pPr>
          </w:p>
        </w:tc>
        <w:tc>
          <w:tcPr>
            <w:tcW w:w="2257" w:type="dxa"/>
            <w:shd w:val="clear" w:color="auto" w:fill="auto"/>
            <w:tcMar>
              <w:top w:w="100" w:type="dxa"/>
              <w:left w:w="100" w:type="dxa"/>
              <w:bottom w:w="100" w:type="dxa"/>
              <w:right w:w="100" w:type="dxa"/>
            </w:tcMar>
          </w:tcPr>
          <w:p w14:paraId="5721B428" w14:textId="77777777" w:rsidR="00703949" w:rsidRPr="00CC72A5" w:rsidRDefault="00D813AB">
            <w:pPr>
              <w:pStyle w:val="Normal1"/>
              <w:widowControl w:val="0"/>
              <w:numPr>
                <w:ilvl w:val="0"/>
                <w:numId w:val="4"/>
              </w:numPr>
              <w:spacing w:line="360" w:lineRule="auto"/>
              <w:jc w:val="both"/>
              <w:rPr>
                <w:color w:val="0E101A"/>
                <w:lang w:val="en-GB"/>
              </w:rPr>
            </w:pPr>
            <w:r w:rsidRPr="00CC72A5">
              <w:rPr>
                <w:rFonts w:ascii="Times New Roman" w:eastAsia="Times New Roman" w:hAnsi="Times New Roman" w:cs="Times New Roman"/>
                <w:color w:val="0E101A"/>
                <w:sz w:val="24"/>
                <w:szCs w:val="24"/>
                <w:lang w:val="en-GB"/>
              </w:rPr>
              <w:t xml:space="preserve">It does not cover costs that are related to events that are inevitable or events that exist. </w:t>
            </w:r>
          </w:p>
          <w:p w14:paraId="5721B429" w14:textId="77777777" w:rsidR="00703949" w:rsidRPr="00CC72A5" w:rsidRDefault="00D813AB">
            <w:pPr>
              <w:pStyle w:val="Normal1"/>
              <w:widowControl w:val="0"/>
              <w:numPr>
                <w:ilvl w:val="0"/>
                <w:numId w:val="4"/>
              </w:numPr>
              <w:spacing w:line="360" w:lineRule="auto"/>
              <w:jc w:val="both"/>
              <w:rPr>
                <w:color w:val="0E101A"/>
                <w:lang w:val="en-GB"/>
              </w:rPr>
            </w:pPr>
            <w:r w:rsidRPr="00CC72A5">
              <w:rPr>
                <w:rFonts w:ascii="Times New Roman" w:eastAsia="Times New Roman" w:hAnsi="Times New Roman" w:cs="Times New Roman"/>
                <w:color w:val="0E101A"/>
                <w:sz w:val="24"/>
                <w:szCs w:val="24"/>
                <w:lang w:val="en-GB"/>
              </w:rPr>
              <w:t xml:space="preserve">There are limitations on the choice of legal representative. </w:t>
            </w:r>
          </w:p>
          <w:p w14:paraId="5721B42A" w14:textId="77777777" w:rsidR="00703949" w:rsidRPr="00CC72A5" w:rsidRDefault="00703949">
            <w:pPr>
              <w:pStyle w:val="Normal1"/>
              <w:widowControl w:val="0"/>
              <w:spacing w:line="360" w:lineRule="auto"/>
              <w:ind w:left="720"/>
              <w:jc w:val="both"/>
              <w:rPr>
                <w:rFonts w:ascii="Times New Roman" w:eastAsia="Times New Roman" w:hAnsi="Times New Roman" w:cs="Times New Roman"/>
                <w:sz w:val="24"/>
                <w:szCs w:val="24"/>
                <w:lang w:val="en-GB"/>
              </w:rPr>
            </w:pPr>
          </w:p>
          <w:p w14:paraId="5721B42B" w14:textId="77777777" w:rsidR="00703949" w:rsidRPr="00CC72A5" w:rsidRDefault="00703949">
            <w:pPr>
              <w:pStyle w:val="Normal1"/>
              <w:widowControl w:val="0"/>
              <w:spacing w:line="360" w:lineRule="auto"/>
              <w:jc w:val="both"/>
              <w:rPr>
                <w:rFonts w:ascii="Times New Roman" w:eastAsia="Times New Roman" w:hAnsi="Times New Roman" w:cs="Times New Roman"/>
                <w:sz w:val="24"/>
                <w:szCs w:val="24"/>
                <w:lang w:val="en-GB"/>
              </w:rPr>
            </w:pPr>
          </w:p>
        </w:tc>
      </w:tr>
      <w:tr w:rsidR="00703949" w:rsidRPr="00CC72A5" w14:paraId="5721B433" w14:textId="77777777" w:rsidTr="00CC72A5">
        <w:trPr>
          <w:cantSplit/>
          <w:tblHeader/>
        </w:trPr>
        <w:tc>
          <w:tcPr>
            <w:tcW w:w="2258" w:type="dxa"/>
            <w:shd w:val="clear" w:color="auto" w:fill="auto"/>
            <w:tcMar>
              <w:top w:w="100" w:type="dxa"/>
              <w:left w:w="100" w:type="dxa"/>
              <w:bottom w:w="100" w:type="dxa"/>
              <w:right w:w="100" w:type="dxa"/>
            </w:tcMar>
          </w:tcPr>
          <w:p w14:paraId="5721B42D" w14:textId="77777777" w:rsidR="00703949" w:rsidRPr="00CC72A5" w:rsidRDefault="00D813AB">
            <w:pPr>
              <w:pStyle w:val="Normal1"/>
              <w:widowControl w:val="0"/>
              <w:spacing w:line="360" w:lineRule="auto"/>
              <w:jc w:val="both"/>
              <w:rPr>
                <w:rFonts w:ascii="Times New Roman" w:eastAsia="Times New Roman" w:hAnsi="Times New Roman" w:cs="Times New Roman"/>
                <w:sz w:val="24"/>
                <w:szCs w:val="24"/>
                <w:lang w:val="en-GB"/>
              </w:rPr>
            </w:pPr>
            <w:r w:rsidRPr="00CC72A5">
              <w:rPr>
                <w:rFonts w:ascii="Times New Roman" w:eastAsia="Times New Roman" w:hAnsi="Times New Roman" w:cs="Times New Roman"/>
                <w:sz w:val="24"/>
                <w:szCs w:val="24"/>
                <w:lang w:val="en-GB"/>
              </w:rPr>
              <w:lastRenderedPageBreak/>
              <w:t xml:space="preserve">Conditional fee agreements </w:t>
            </w:r>
          </w:p>
        </w:tc>
        <w:tc>
          <w:tcPr>
            <w:tcW w:w="2257" w:type="dxa"/>
            <w:shd w:val="clear" w:color="auto" w:fill="auto"/>
            <w:tcMar>
              <w:top w:w="100" w:type="dxa"/>
              <w:left w:w="100" w:type="dxa"/>
              <w:bottom w:w="100" w:type="dxa"/>
              <w:right w:w="100" w:type="dxa"/>
            </w:tcMar>
          </w:tcPr>
          <w:p w14:paraId="5721B42E" w14:textId="77777777" w:rsidR="00703949" w:rsidRPr="00CC72A5" w:rsidRDefault="00D813AB">
            <w:pPr>
              <w:pStyle w:val="Normal1"/>
              <w:widowControl w:val="0"/>
              <w:spacing w:line="360" w:lineRule="auto"/>
              <w:jc w:val="both"/>
              <w:rPr>
                <w:rFonts w:ascii="Times New Roman" w:eastAsia="Times New Roman" w:hAnsi="Times New Roman" w:cs="Times New Roman"/>
                <w:sz w:val="24"/>
                <w:szCs w:val="24"/>
                <w:lang w:val="en-GB"/>
              </w:rPr>
            </w:pPr>
            <w:r w:rsidRPr="00CC72A5">
              <w:rPr>
                <w:rFonts w:ascii="Times New Roman" w:eastAsia="Times New Roman" w:hAnsi="Times New Roman" w:cs="Times New Roman"/>
                <w:sz w:val="24"/>
                <w:szCs w:val="24"/>
                <w:lang w:val="en-GB"/>
              </w:rPr>
              <w:t xml:space="preserve">According to Steinitz (2019), it is an arrangement with a legal association that offers fees and also expenses in only specific circumstances, for instance, if the case is won by the client. </w:t>
            </w:r>
          </w:p>
        </w:tc>
        <w:tc>
          <w:tcPr>
            <w:tcW w:w="2257" w:type="dxa"/>
            <w:shd w:val="clear" w:color="auto" w:fill="auto"/>
            <w:tcMar>
              <w:top w:w="100" w:type="dxa"/>
              <w:left w:w="100" w:type="dxa"/>
              <w:bottom w:w="100" w:type="dxa"/>
              <w:right w:w="100" w:type="dxa"/>
            </w:tcMar>
          </w:tcPr>
          <w:p w14:paraId="5721B42F" w14:textId="77777777" w:rsidR="00703949" w:rsidRPr="00CC72A5" w:rsidRDefault="00D813AB">
            <w:pPr>
              <w:pStyle w:val="Normal1"/>
              <w:widowControl w:val="0"/>
              <w:numPr>
                <w:ilvl w:val="0"/>
                <w:numId w:val="5"/>
              </w:numPr>
              <w:spacing w:line="360" w:lineRule="auto"/>
              <w:jc w:val="both"/>
              <w:rPr>
                <w:color w:val="0E101A"/>
                <w:lang w:val="en-GB"/>
              </w:rPr>
            </w:pPr>
            <w:r w:rsidRPr="00CC72A5">
              <w:rPr>
                <w:rFonts w:ascii="Times New Roman" w:eastAsia="Times New Roman" w:hAnsi="Times New Roman" w:cs="Times New Roman"/>
                <w:color w:val="0E101A"/>
                <w:sz w:val="24"/>
                <w:szCs w:val="24"/>
                <w:lang w:val="en-GB"/>
              </w:rPr>
              <w:t>The fee is paid only if the claim made by the client is successful (Steinitz, 2019).</w:t>
            </w:r>
          </w:p>
          <w:p w14:paraId="5721B430" w14:textId="77777777" w:rsidR="00703949" w:rsidRPr="00CC72A5" w:rsidRDefault="00D813AB">
            <w:pPr>
              <w:pStyle w:val="Normal1"/>
              <w:widowControl w:val="0"/>
              <w:numPr>
                <w:ilvl w:val="0"/>
                <w:numId w:val="5"/>
              </w:numPr>
              <w:spacing w:line="360" w:lineRule="auto"/>
              <w:jc w:val="both"/>
              <w:rPr>
                <w:color w:val="0E101A"/>
                <w:lang w:val="en-GB"/>
              </w:rPr>
            </w:pPr>
            <w:r w:rsidRPr="00CC72A5">
              <w:rPr>
                <w:rFonts w:ascii="Times New Roman" w:eastAsia="Times New Roman" w:hAnsi="Times New Roman" w:cs="Times New Roman"/>
                <w:color w:val="0E101A"/>
                <w:sz w:val="24"/>
                <w:szCs w:val="24"/>
                <w:lang w:val="en-GB"/>
              </w:rPr>
              <w:t xml:space="preserve">It lessens the costs of funding legal aid in the form of removing cases that could be funded in some other manner. </w:t>
            </w:r>
          </w:p>
        </w:tc>
        <w:tc>
          <w:tcPr>
            <w:tcW w:w="2257" w:type="dxa"/>
            <w:shd w:val="clear" w:color="auto" w:fill="auto"/>
            <w:tcMar>
              <w:top w:w="100" w:type="dxa"/>
              <w:left w:w="100" w:type="dxa"/>
              <w:bottom w:w="100" w:type="dxa"/>
              <w:right w:w="100" w:type="dxa"/>
            </w:tcMar>
          </w:tcPr>
          <w:p w14:paraId="5721B431" w14:textId="77777777" w:rsidR="00703949" w:rsidRPr="00CC72A5" w:rsidRDefault="00D813AB">
            <w:pPr>
              <w:pStyle w:val="Normal1"/>
              <w:widowControl w:val="0"/>
              <w:numPr>
                <w:ilvl w:val="0"/>
                <w:numId w:val="1"/>
              </w:numPr>
              <w:spacing w:line="360" w:lineRule="auto"/>
              <w:jc w:val="both"/>
              <w:rPr>
                <w:color w:val="0E101A"/>
                <w:lang w:val="en-GB"/>
              </w:rPr>
            </w:pPr>
            <w:r w:rsidRPr="00CC72A5">
              <w:rPr>
                <w:rFonts w:ascii="Times New Roman" w:eastAsia="Times New Roman" w:hAnsi="Times New Roman" w:cs="Times New Roman"/>
                <w:color w:val="0E101A"/>
                <w:sz w:val="24"/>
                <w:szCs w:val="24"/>
                <w:lang w:val="en-GB"/>
              </w:rPr>
              <w:t xml:space="preserve">Legal representatives are often restricted by case laws, rules of practice and statutes. </w:t>
            </w:r>
          </w:p>
          <w:p w14:paraId="5721B432" w14:textId="77777777" w:rsidR="00703949" w:rsidRPr="00CC72A5" w:rsidRDefault="00D813AB">
            <w:pPr>
              <w:pStyle w:val="Normal1"/>
              <w:widowControl w:val="0"/>
              <w:numPr>
                <w:ilvl w:val="0"/>
                <w:numId w:val="1"/>
              </w:numPr>
              <w:spacing w:line="360" w:lineRule="auto"/>
              <w:jc w:val="both"/>
              <w:rPr>
                <w:color w:val="0E101A"/>
                <w:lang w:val="en-GB"/>
              </w:rPr>
            </w:pPr>
            <w:r w:rsidRPr="00CC72A5">
              <w:rPr>
                <w:rFonts w:ascii="Times New Roman" w:eastAsia="Times New Roman" w:hAnsi="Times New Roman" w:cs="Times New Roman"/>
                <w:color w:val="0E101A"/>
                <w:sz w:val="24"/>
                <w:szCs w:val="24"/>
                <w:lang w:val="en-GB"/>
              </w:rPr>
              <w:t xml:space="preserve">The claimants have a limitation in the form of searching for a solicitor who is prepared to handle the risks. </w:t>
            </w:r>
          </w:p>
        </w:tc>
      </w:tr>
      <w:tr w:rsidR="00703949" w:rsidRPr="00CC72A5" w14:paraId="5721B43A" w14:textId="77777777" w:rsidTr="00CC72A5">
        <w:trPr>
          <w:cantSplit/>
          <w:tblHeader/>
        </w:trPr>
        <w:tc>
          <w:tcPr>
            <w:tcW w:w="2258" w:type="dxa"/>
            <w:shd w:val="clear" w:color="auto" w:fill="auto"/>
            <w:tcMar>
              <w:top w:w="100" w:type="dxa"/>
              <w:left w:w="100" w:type="dxa"/>
              <w:bottom w:w="100" w:type="dxa"/>
              <w:right w:w="100" w:type="dxa"/>
            </w:tcMar>
          </w:tcPr>
          <w:p w14:paraId="5721B434" w14:textId="77777777" w:rsidR="00703949" w:rsidRPr="00CC72A5" w:rsidRDefault="00D813AB">
            <w:pPr>
              <w:pStyle w:val="Normal1"/>
              <w:widowControl w:val="0"/>
              <w:spacing w:line="360" w:lineRule="auto"/>
              <w:jc w:val="both"/>
              <w:rPr>
                <w:rFonts w:ascii="Times New Roman" w:eastAsia="Times New Roman" w:hAnsi="Times New Roman" w:cs="Times New Roman"/>
                <w:sz w:val="24"/>
                <w:szCs w:val="24"/>
                <w:lang w:val="en-GB"/>
              </w:rPr>
            </w:pPr>
            <w:r w:rsidRPr="00CC72A5">
              <w:rPr>
                <w:rFonts w:ascii="Times New Roman" w:eastAsia="Times New Roman" w:hAnsi="Times New Roman" w:cs="Times New Roman"/>
                <w:sz w:val="24"/>
                <w:szCs w:val="24"/>
                <w:lang w:val="en-GB"/>
              </w:rPr>
              <w:lastRenderedPageBreak/>
              <w:t xml:space="preserve">Third party funding </w:t>
            </w:r>
          </w:p>
        </w:tc>
        <w:tc>
          <w:tcPr>
            <w:tcW w:w="2257" w:type="dxa"/>
            <w:shd w:val="clear" w:color="auto" w:fill="auto"/>
            <w:tcMar>
              <w:top w:w="100" w:type="dxa"/>
              <w:left w:w="100" w:type="dxa"/>
              <w:bottom w:w="100" w:type="dxa"/>
              <w:right w:w="100" w:type="dxa"/>
            </w:tcMar>
          </w:tcPr>
          <w:p w14:paraId="5721B435" w14:textId="77777777" w:rsidR="00703949" w:rsidRPr="00CC72A5" w:rsidRDefault="00D813AB">
            <w:pPr>
              <w:pStyle w:val="Normal1"/>
              <w:widowControl w:val="0"/>
              <w:spacing w:line="360" w:lineRule="auto"/>
              <w:jc w:val="both"/>
              <w:rPr>
                <w:rFonts w:ascii="Times New Roman" w:eastAsia="Times New Roman" w:hAnsi="Times New Roman" w:cs="Times New Roman"/>
                <w:sz w:val="24"/>
                <w:szCs w:val="24"/>
                <w:lang w:val="en-GB"/>
              </w:rPr>
            </w:pPr>
            <w:r w:rsidRPr="00CC72A5">
              <w:rPr>
                <w:rFonts w:ascii="Times New Roman" w:eastAsia="Times New Roman" w:hAnsi="Times New Roman" w:cs="Times New Roman"/>
                <w:sz w:val="24"/>
                <w:szCs w:val="24"/>
                <w:lang w:val="en-GB"/>
              </w:rPr>
              <w:t xml:space="preserve">According to Lewis (2020), it is a sort of arrangement in which a group indulged in litigation seeks funding from sources that are outside in order to provide legal representation. This outside is generally described as the third-party funder. </w:t>
            </w:r>
          </w:p>
        </w:tc>
        <w:tc>
          <w:tcPr>
            <w:tcW w:w="2257" w:type="dxa"/>
            <w:shd w:val="clear" w:color="auto" w:fill="auto"/>
            <w:tcMar>
              <w:top w:w="100" w:type="dxa"/>
              <w:left w:w="100" w:type="dxa"/>
              <w:bottom w:w="100" w:type="dxa"/>
              <w:right w:w="100" w:type="dxa"/>
            </w:tcMar>
          </w:tcPr>
          <w:p w14:paraId="5721B436" w14:textId="37CB1A57" w:rsidR="00703949" w:rsidRPr="00CC72A5" w:rsidRDefault="00D813AB">
            <w:pPr>
              <w:pStyle w:val="Normal1"/>
              <w:widowControl w:val="0"/>
              <w:numPr>
                <w:ilvl w:val="0"/>
                <w:numId w:val="2"/>
              </w:numPr>
              <w:spacing w:line="360" w:lineRule="auto"/>
              <w:jc w:val="both"/>
              <w:rPr>
                <w:color w:val="0E101A"/>
                <w:lang w:val="en-GB"/>
              </w:rPr>
            </w:pPr>
            <w:r w:rsidRPr="00CC72A5">
              <w:rPr>
                <w:rFonts w:ascii="Times New Roman" w:eastAsia="Times New Roman" w:hAnsi="Times New Roman" w:cs="Times New Roman"/>
                <w:color w:val="0E101A"/>
                <w:sz w:val="24"/>
                <w:szCs w:val="24"/>
                <w:lang w:val="en-GB"/>
              </w:rPr>
              <w:t xml:space="preserve">The expenses are covered in the legal </w:t>
            </w:r>
            <w:r w:rsidR="00FC0F2C" w:rsidRPr="00CC72A5">
              <w:rPr>
                <w:rFonts w:ascii="Times New Roman" w:eastAsia="Times New Roman" w:hAnsi="Times New Roman" w:cs="Times New Roman"/>
                <w:color w:val="0E101A"/>
                <w:sz w:val="24"/>
                <w:szCs w:val="24"/>
                <w:lang w:val="en-GB"/>
              </w:rPr>
              <w:t>proceedings,</w:t>
            </w:r>
            <w:r w:rsidRPr="00CC72A5">
              <w:rPr>
                <w:rFonts w:ascii="Times New Roman" w:eastAsia="Times New Roman" w:hAnsi="Times New Roman" w:cs="Times New Roman"/>
                <w:color w:val="0E101A"/>
                <w:sz w:val="24"/>
                <w:szCs w:val="24"/>
                <w:lang w:val="en-GB"/>
              </w:rPr>
              <w:t xml:space="preserve"> and this generally helps the economically weaker claimants (Lewis,</w:t>
            </w:r>
            <w:r w:rsidR="00F24485">
              <w:rPr>
                <w:rFonts w:ascii="Times New Roman" w:eastAsia="Times New Roman" w:hAnsi="Times New Roman" w:cs="Times New Roman"/>
                <w:color w:val="0E101A"/>
                <w:sz w:val="24"/>
                <w:szCs w:val="24"/>
                <w:lang w:val="en-GB"/>
              </w:rPr>
              <w:t xml:space="preserve"> </w:t>
            </w:r>
            <w:r w:rsidRPr="00CC72A5">
              <w:rPr>
                <w:rFonts w:ascii="Times New Roman" w:eastAsia="Times New Roman" w:hAnsi="Times New Roman" w:cs="Times New Roman"/>
                <w:color w:val="0E101A"/>
                <w:sz w:val="24"/>
                <w:szCs w:val="24"/>
                <w:lang w:val="en-GB"/>
              </w:rPr>
              <w:t>2020).</w:t>
            </w:r>
          </w:p>
          <w:p w14:paraId="5721B437" w14:textId="77777777" w:rsidR="00703949" w:rsidRPr="00CC72A5" w:rsidRDefault="00D813AB">
            <w:pPr>
              <w:pStyle w:val="Normal1"/>
              <w:widowControl w:val="0"/>
              <w:numPr>
                <w:ilvl w:val="0"/>
                <w:numId w:val="2"/>
              </w:numPr>
              <w:spacing w:line="360" w:lineRule="auto"/>
              <w:jc w:val="both"/>
              <w:rPr>
                <w:color w:val="0E101A"/>
                <w:lang w:val="en-GB"/>
              </w:rPr>
            </w:pPr>
            <w:r w:rsidRPr="00CC72A5">
              <w:rPr>
                <w:rFonts w:ascii="Times New Roman" w:eastAsia="Times New Roman" w:hAnsi="Times New Roman" w:cs="Times New Roman"/>
                <w:color w:val="0E101A"/>
                <w:sz w:val="24"/>
                <w:szCs w:val="24"/>
                <w:lang w:val="en-GB"/>
              </w:rPr>
              <w:t xml:space="preserve">It assists parties that do not have the resources to go after claims. </w:t>
            </w:r>
          </w:p>
        </w:tc>
        <w:tc>
          <w:tcPr>
            <w:tcW w:w="2257" w:type="dxa"/>
            <w:shd w:val="clear" w:color="auto" w:fill="auto"/>
            <w:tcMar>
              <w:top w:w="100" w:type="dxa"/>
              <w:left w:w="100" w:type="dxa"/>
              <w:bottom w:w="100" w:type="dxa"/>
              <w:right w:w="100" w:type="dxa"/>
            </w:tcMar>
          </w:tcPr>
          <w:p w14:paraId="5721B438" w14:textId="77777777" w:rsidR="00703949" w:rsidRPr="00CC72A5" w:rsidRDefault="00D813AB">
            <w:pPr>
              <w:pStyle w:val="Normal1"/>
              <w:widowControl w:val="0"/>
              <w:numPr>
                <w:ilvl w:val="0"/>
                <w:numId w:val="6"/>
              </w:numPr>
              <w:spacing w:line="360" w:lineRule="auto"/>
              <w:jc w:val="both"/>
              <w:rPr>
                <w:color w:val="0E101A"/>
                <w:lang w:val="en-GB"/>
              </w:rPr>
            </w:pPr>
            <w:r w:rsidRPr="00CC72A5">
              <w:rPr>
                <w:rFonts w:ascii="Times New Roman" w:eastAsia="Times New Roman" w:hAnsi="Times New Roman" w:cs="Times New Roman"/>
                <w:color w:val="0E101A"/>
                <w:sz w:val="24"/>
                <w:szCs w:val="24"/>
                <w:lang w:val="en-GB"/>
              </w:rPr>
              <w:t xml:space="preserve">Claims that do not pass merit, limit third-party funding. </w:t>
            </w:r>
          </w:p>
          <w:p w14:paraId="5721B439" w14:textId="77777777" w:rsidR="00703949" w:rsidRPr="00CC72A5" w:rsidRDefault="00D813AB">
            <w:pPr>
              <w:pStyle w:val="Normal1"/>
              <w:widowControl w:val="0"/>
              <w:numPr>
                <w:ilvl w:val="0"/>
                <w:numId w:val="6"/>
              </w:numPr>
              <w:spacing w:line="360" w:lineRule="auto"/>
              <w:jc w:val="both"/>
              <w:rPr>
                <w:color w:val="0E101A"/>
                <w:lang w:val="en-GB"/>
              </w:rPr>
            </w:pPr>
            <w:r w:rsidRPr="00CC72A5">
              <w:rPr>
                <w:rFonts w:ascii="Times New Roman" w:eastAsia="Times New Roman" w:hAnsi="Times New Roman" w:cs="Times New Roman"/>
                <w:color w:val="0E101A"/>
                <w:sz w:val="24"/>
                <w:szCs w:val="24"/>
                <w:lang w:val="en-GB"/>
              </w:rPr>
              <w:t xml:space="preserve">High costs of funding limit the ability of third-party funding. </w:t>
            </w:r>
          </w:p>
        </w:tc>
      </w:tr>
    </w:tbl>
    <w:p w14:paraId="5721B43B" w14:textId="77777777" w:rsidR="00703949" w:rsidRPr="00CC72A5" w:rsidRDefault="00703949">
      <w:pPr>
        <w:pStyle w:val="Normal1"/>
        <w:spacing w:line="360" w:lineRule="auto"/>
        <w:jc w:val="both"/>
        <w:rPr>
          <w:rFonts w:ascii="Times New Roman" w:eastAsia="Times New Roman" w:hAnsi="Times New Roman" w:cs="Times New Roman"/>
          <w:b/>
          <w:sz w:val="24"/>
          <w:szCs w:val="24"/>
          <w:lang w:val="en-GB"/>
        </w:rPr>
      </w:pPr>
    </w:p>
    <w:p w14:paraId="5721B43C" w14:textId="77777777" w:rsidR="00703949" w:rsidRPr="00CC72A5" w:rsidRDefault="00D813AB">
      <w:pPr>
        <w:pStyle w:val="Normal1"/>
        <w:spacing w:line="360" w:lineRule="auto"/>
        <w:jc w:val="both"/>
        <w:rPr>
          <w:rFonts w:ascii="Times New Roman" w:eastAsia="Times New Roman" w:hAnsi="Times New Roman" w:cs="Times New Roman"/>
          <w:b/>
          <w:sz w:val="24"/>
          <w:szCs w:val="24"/>
          <w:lang w:val="en-GB"/>
        </w:rPr>
      </w:pPr>
      <w:r w:rsidRPr="00CC72A5">
        <w:rPr>
          <w:rFonts w:ascii="Times New Roman" w:eastAsia="Times New Roman" w:hAnsi="Times New Roman" w:cs="Times New Roman"/>
          <w:b/>
          <w:sz w:val="24"/>
          <w:szCs w:val="24"/>
          <w:lang w:val="en-GB"/>
        </w:rPr>
        <w:t xml:space="preserve">Examples of suitable types of funding under a particular area of law </w:t>
      </w:r>
    </w:p>
    <w:p w14:paraId="5721B43D" w14:textId="77777777" w:rsidR="00703949" w:rsidRPr="00CC72A5" w:rsidRDefault="00D813AB">
      <w:pPr>
        <w:pStyle w:val="Normal1"/>
        <w:spacing w:line="360" w:lineRule="auto"/>
        <w:jc w:val="both"/>
        <w:rPr>
          <w:rFonts w:ascii="Times New Roman" w:eastAsia="Times New Roman" w:hAnsi="Times New Roman" w:cs="Times New Roman"/>
          <w:b/>
          <w:sz w:val="24"/>
          <w:szCs w:val="24"/>
          <w:lang w:val="en-GB"/>
        </w:rPr>
      </w:pPr>
      <w:r w:rsidRPr="00CC72A5">
        <w:rPr>
          <w:rFonts w:ascii="Times New Roman" w:eastAsia="Times New Roman" w:hAnsi="Times New Roman" w:cs="Times New Roman"/>
          <w:b/>
          <w:sz w:val="24"/>
          <w:szCs w:val="24"/>
          <w:lang w:val="en-GB"/>
        </w:rPr>
        <w:t xml:space="preserve">Area of law </w:t>
      </w:r>
    </w:p>
    <w:p w14:paraId="5721B43E" w14:textId="77777777" w:rsidR="00703949" w:rsidRPr="00CC72A5" w:rsidRDefault="00D813AB">
      <w:pPr>
        <w:pStyle w:val="Normal1"/>
        <w:spacing w:line="360" w:lineRule="auto"/>
        <w:jc w:val="both"/>
        <w:rPr>
          <w:rFonts w:ascii="Times New Roman" w:eastAsia="Times New Roman" w:hAnsi="Times New Roman" w:cs="Times New Roman"/>
          <w:color w:val="0E101A"/>
          <w:sz w:val="24"/>
          <w:szCs w:val="24"/>
          <w:lang w:val="en-GB"/>
        </w:rPr>
      </w:pPr>
      <w:r w:rsidRPr="00CC72A5">
        <w:rPr>
          <w:rFonts w:ascii="Times New Roman" w:eastAsia="Times New Roman" w:hAnsi="Times New Roman" w:cs="Times New Roman"/>
          <w:color w:val="0E101A"/>
          <w:sz w:val="24"/>
          <w:szCs w:val="24"/>
          <w:lang w:val="en-GB"/>
        </w:rPr>
        <w:t xml:space="preserve">According to Convery (2020), business law refers to the entity of legislation that governs the rights, behaviour and relationships of individuals and businesses that are engaged in commerce. </w:t>
      </w:r>
    </w:p>
    <w:p w14:paraId="5721B43F" w14:textId="77777777" w:rsidR="00703949" w:rsidRPr="00CC72A5" w:rsidRDefault="00D813AB">
      <w:pPr>
        <w:pStyle w:val="Normal1"/>
        <w:spacing w:line="360" w:lineRule="auto"/>
        <w:jc w:val="both"/>
        <w:rPr>
          <w:rFonts w:ascii="Times New Roman" w:eastAsia="Times New Roman" w:hAnsi="Times New Roman" w:cs="Times New Roman"/>
          <w:color w:val="0E101A"/>
          <w:sz w:val="24"/>
          <w:szCs w:val="24"/>
          <w:lang w:val="en-GB"/>
        </w:rPr>
      </w:pPr>
      <w:r w:rsidRPr="00CC72A5">
        <w:rPr>
          <w:rFonts w:ascii="Times New Roman" w:eastAsia="Times New Roman" w:hAnsi="Times New Roman" w:cs="Times New Roman"/>
          <w:color w:val="0E101A"/>
          <w:sz w:val="24"/>
          <w:szCs w:val="24"/>
          <w:lang w:val="en-GB"/>
        </w:rPr>
        <w:t xml:space="preserve">Mr Moneymaker could fund his case that covers </w:t>
      </w:r>
      <w:r w:rsidRPr="00CC72A5">
        <w:rPr>
          <w:rFonts w:ascii="Times New Roman" w:eastAsia="Times New Roman" w:hAnsi="Times New Roman" w:cs="Times New Roman"/>
          <w:i/>
          <w:color w:val="0E101A"/>
          <w:sz w:val="24"/>
          <w:szCs w:val="24"/>
          <w:lang w:val="en-GB"/>
        </w:rPr>
        <w:t>business law</w:t>
      </w:r>
      <w:r w:rsidRPr="00CC72A5">
        <w:rPr>
          <w:rFonts w:ascii="Times New Roman" w:eastAsia="Times New Roman" w:hAnsi="Times New Roman" w:cs="Times New Roman"/>
          <w:color w:val="0E101A"/>
          <w:sz w:val="24"/>
          <w:szCs w:val="24"/>
          <w:lang w:val="en-GB"/>
        </w:rPr>
        <w:t xml:space="preserve"> through </w:t>
      </w:r>
      <w:r w:rsidRPr="00CC72A5">
        <w:rPr>
          <w:rFonts w:ascii="Times New Roman" w:eastAsia="Times New Roman" w:hAnsi="Times New Roman" w:cs="Times New Roman"/>
          <w:i/>
          <w:color w:val="0E101A"/>
          <w:sz w:val="24"/>
          <w:szCs w:val="24"/>
          <w:lang w:val="en-GB"/>
        </w:rPr>
        <w:t>legal expense insurance</w:t>
      </w:r>
      <w:r w:rsidRPr="00CC72A5">
        <w:rPr>
          <w:rFonts w:ascii="Times New Roman" w:eastAsia="Times New Roman" w:hAnsi="Times New Roman" w:cs="Times New Roman"/>
          <w:color w:val="0E101A"/>
          <w:sz w:val="24"/>
          <w:szCs w:val="24"/>
          <w:lang w:val="en-GB"/>
        </w:rPr>
        <w:t xml:space="preserve">. For example, Unilever, a manufacturing company based in the UK utilises legal expense insurance funding to safeguard the manufacturing business company that adheres to business law from damaging lawsuits that involve enhanced expenses. Another example is the retail company Tesco plc utilising the coverage of legal expenses insurance from lawsuits in the area of business law such as audits of financial nature and claims of wrongful termination. </w:t>
      </w:r>
    </w:p>
    <w:p w14:paraId="5721B440" w14:textId="77777777" w:rsidR="00703949" w:rsidRPr="00CC72A5" w:rsidRDefault="00703949">
      <w:pPr>
        <w:pStyle w:val="Normal1"/>
        <w:spacing w:line="360" w:lineRule="auto"/>
        <w:jc w:val="both"/>
        <w:rPr>
          <w:rFonts w:ascii="Times New Roman" w:eastAsia="Times New Roman" w:hAnsi="Times New Roman" w:cs="Times New Roman"/>
          <w:sz w:val="24"/>
          <w:szCs w:val="24"/>
          <w:lang w:val="en-GB"/>
        </w:rPr>
      </w:pPr>
    </w:p>
    <w:p w14:paraId="5721B441" w14:textId="77777777" w:rsidR="00703949" w:rsidRPr="00CC72A5" w:rsidRDefault="00703949">
      <w:pPr>
        <w:pStyle w:val="Normal1"/>
        <w:spacing w:line="360" w:lineRule="auto"/>
        <w:jc w:val="both"/>
        <w:rPr>
          <w:rFonts w:ascii="Times New Roman" w:eastAsia="Times New Roman" w:hAnsi="Times New Roman" w:cs="Times New Roman"/>
          <w:b/>
          <w:sz w:val="24"/>
          <w:szCs w:val="24"/>
          <w:lang w:val="en-GB"/>
        </w:rPr>
      </w:pPr>
    </w:p>
    <w:p w14:paraId="5721B442" w14:textId="77777777" w:rsidR="00703949" w:rsidRPr="00CC72A5" w:rsidRDefault="00D813AB" w:rsidP="000A7D7D">
      <w:pPr>
        <w:pStyle w:val="Heading1"/>
      </w:pPr>
      <w:bookmarkStart w:id="11" w:name="_2246s2af2teg" w:colFirst="0" w:colLast="0"/>
      <w:bookmarkStart w:id="12" w:name="_Toc128131860"/>
      <w:bookmarkEnd w:id="11"/>
      <w:r w:rsidRPr="00CC72A5">
        <w:lastRenderedPageBreak/>
        <w:t>Conclusion</w:t>
      </w:r>
      <w:bookmarkEnd w:id="12"/>
      <w:r w:rsidRPr="00CC72A5">
        <w:t xml:space="preserve"> </w:t>
      </w:r>
    </w:p>
    <w:p w14:paraId="5721B443" w14:textId="77777777" w:rsidR="00703949" w:rsidRPr="00CC72A5" w:rsidRDefault="00D813AB">
      <w:pPr>
        <w:pStyle w:val="Normal1"/>
        <w:spacing w:line="360" w:lineRule="auto"/>
        <w:jc w:val="both"/>
        <w:rPr>
          <w:rFonts w:ascii="Times New Roman" w:eastAsia="Times New Roman" w:hAnsi="Times New Roman" w:cs="Times New Roman"/>
          <w:sz w:val="24"/>
          <w:szCs w:val="24"/>
          <w:lang w:val="en-GB"/>
        </w:rPr>
      </w:pPr>
      <w:r w:rsidRPr="00CC72A5">
        <w:rPr>
          <w:rFonts w:ascii="Times New Roman" w:eastAsia="Times New Roman" w:hAnsi="Times New Roman" w:cs="Times New Roman"/>
          <w:sz w:val="24"/>
          <w:szCs w:val="24"/>
          <w:lang w:val="en-GB"/>
        </w:rPr>
        <w:t xml:space="preserve">It could be concluded that financial and legal consulting covers all aspects of legal issues such as funding litigation through varied modes of financing such as legal expense insurance. In addition to this, cases of investments are covered in business law and legal insurance helps in dispensing lawsuits against it. </w:t>
      </w:r>
      <w:r w:rsidRPr="00CC72A5">
        <w:rPr>
          <w:lang w:val="en-GB"/>
        </w:rPr>
        <w:br w:type="page"/>
      </w:r>
    </w:p>
    <w:p w14:paraId="5721B444" w14:textId="77777777" w:rsidR="00703949" w:rsidRPr="00CC72A5" w:rsidRDefault="00D813AB" w:rsidP="000A7D7D">
      <w:pPr>
        <w:pStyle w:val="Heading1"/>
      </w:pPr>
      <w:bookmarkStart w:id="13" w:name="_Toc128131861"/>
      <w:r w:rsidRPr="000A7D7D">
        <w:lastRenderedPageBreak/>
        <w:t>References</w:t>
      </w:r>
      <w:bookmarkEnd w:id="13"/>
      <w:r w:rsidRPr="00CC72A5">
        <w:t xml:space="preserve"> </w:t>
      </w:r>
    </w:p>
    <w:p w14:paraId="5721B445" w14:textId="77777777" w:rsidR="00703949" w:rsidRPr="00CC72A5" w:rsidRDefault="00D813AB">
      <w:pPr>
        <w:pStyle w:val="Normal1"/>
        <w:spacing w:line="360" w:lineRule="auto"/>
        <w:jc w:val="both"/>
        <w:rPr>
          <w:rFonts w:ascii="Times New Roman" w:eastAsia="Times New Roman" w:hAnsi="Times New Roman" w:cs="Times New Roman"/>
          <w:b/>
          <w:sz w:val="24"/>
          <w:szCs w:val="24"/>
          <w:lang w:val="en-GB"/>
        </w:rPr>
      </w:pPr>
      <w:r w:rsidRPr="00CC72A5">
        <w:rPr>
          <w:rFonts w:ascii="Times New Roman" w:eastAsia="Times New Roman" w:hAnsi="Times New Roman" w:cs="Times New Roman"/>
          <w:b/>
          <w:sz w:val="24"/>
          <w:szCs w:val="24"/>
          <w:lang w:val="en-GB"/>
        </w:rPr>
        <w:t>Element 1</w:t>
      </w:r>
    </w:p>
    <w:p w14:paraId="5721B446" w14:textId="77777777" w:rsidR="00703949" w:rsidRPr="00CC72A5" w:rsidRDefault="00D813AB">
      <w:pPr>
        <w:pStyle w:val="Normal1"/>
        <w:spacing w:before="240" w:after="240" w:line="360" w:lineRule="auto"/>
        <w:jc w:val="both"/>
        <w:rPr>
          <w:rFonts w:ascii="Times New Roman" w:eastAsia="Times New Roman" w:hAnsi="Times New Roman" w:cs="Times New Roman"/>
          <w:b/>
          <w:i/>
          <w:sz w:val="24"/>
          <w:szCs w:val="24"/>
          <w:lang w:val="en-GB"/>
        </w:rPr>
      </w:pPr>
      <w:r w:rsidRPr="00CC72A5">
        <w:rPr>
          <w:rFonts w:ascii="Times New Roman" w:eastAsia="Times New Roman" w:hAnsi="Times New Roman" w:cs="Times New Roman"/>
          <w:b/>
          <w:i/>
          <w:sz w:val="24"/>
          <w:szCs w:val="24"/>
          <w:lang w:val="en-GB"/>
        </w:rPr>
        <w:t>Websites</w:t>
      </w:r>
    </w:p>
    <w:p w14:paraId="5721B447" w14:textId="06774E62" w:rsidR="00CC72A5" w:rsidRPr="00CC72A5" w:rsidRDefault="00CC72A5">
      <w:pPr>
        <w:pStyle w:val="Normal1"/>
        <w:spacing w:before="240" w:after="240" w:line="360" w:lineRule="auto"/>
        <w:jc w:val="both"/>
        <w:rPr>
          <w:rFonts w:ascii="Times New Roman" w:eastAsia="Times New Roman" w:hAnsi="Times New Roman" w:cs="Times New Roman"/>
          <w:sz w:val="24"/>
          <w:szCs w:val="24"/>
          <w:lang w:val="en-GB"/>
        </w:rPr>
      </w:pPr>
      <w:r w:rsidRPr="00CC72A5">
        <w:rPr>
          <w:rFonts w:ascii="Times New Roman" w:eastAsia="Times New Roman" w:hAnsi="Times New Roman" w:cs="Times New Roman"/>
          <w:i/>
          <w:sz w:val="24"/>
          <w:szCs w:val="24"/>
          <w:lang w:val="en-GB"/>
        </w:rPr>
        <w:t>Financial services act 2021</w:t>
      </w:r>
      <w:r w:rsidRPr="00CC72A5">
        <w:rPr>
          <w:rFonts w:ascii="Times New Roman" w:eastAsia="Times New Roman" w:hAnsi="Times New Roman" w:cs="Times New Roman"/>
          <w:sz w:val="24"/>
          <w:szCs w:val="24"/>
          <w:lang w:val="en-GB"/>
        </w:rPr>
        <w:t xml:space="preserve"> (2022) </w:t>
      </w:r>
      <w:r w:rsidRPr="00CC72A5">
        <w:rPr>
          <w:rFonts w:ascii="Times New Roman" w:eastAsia="Times New Roman" w:hAnsi="Times New Roman" w:cs="Times New Roman"/>
          <w:i/>
          <w:sz w:val="24"/>
          <w:szCs w:val="24"/>
          <w:lang w:val="en-GB"/>
        </w:rPr>
        <w:t>Legislation.gov.uk</w:t>
      </w:r>
      <w:r w:rsidRPr="00CC72A5">
        <w:rPr>
          <w:rFonts w:ascii="Times New Roman" w:eastAsia="Times New Roman" w:hAnsi="Times New Roman" w:cs="Times New Roman"/>
          <w:sz w:val="24"/>
          <w:szCs w:val="24"/>
          <w:lang w:val="en-GB"/>
        </w:rPr>
        <w:t xml:space="preserve">. Queen's Printer of Acts of Parliament. Available at: </w:t>
      </w:r>
      <w:hyperlink r:id="rId8" w:history="1">
        <w:r w:rsidR="00761F78" w:rsidRPr="00A61CF6">
          <w:rPr>
            <w:rStyle w:val="Hyperlink"/>
            <w:rFonts w:ascii="Times New Roman" w:eastAsia="Times New Roman" w:hAnsi="Times New Roman" w:cs="Times New Roman"/>
            <w:sz w:val="24"/>
            <w:szCs w:val="24"/>
            <w:lang w:val="en-GB"/>
          </w:rPr>
          <w:t>https://www.legislation.gov.uk/ukpga/2021/22/contents/enacted</w:t>
        </w:r>
      </w:hyperlink>
      <w:r w:rsidR="00761F78">
        <w:rPr>
          <w:rFonts w:ascii="Times New Roman" w:eastAsia="Times New Roman" w:hAnsi="Times New Roman" w:cs="Times New Roman"/>
          <w:sz w:val="24"/>
          <w:szCs w:val="24"/>
          <w:lang w:val="en-GB"/>
        </w:rPr>
        <w:t xml:space="preserve"> </w:t>
      </w:r>
      <w:r w:rsidRPr="00CC72A5">
        <w:rPr>
          <w:rFonts w:ascii="Times New Roman" w:eastAsia="Times New Roman" w:hAnsi="Times New Roman" w:cs="Times New Roman"/>
          <w:sz w:val="24"/>
          <w:szCs w:val="24"/>
          <w:lang w:val="en-GB"/>
        </w:rPr>
        <w:t xml:space="preserve"> (Accessed: February 24, 2023). </w:t>
      </w:r>
    </w:p>
    <w:p w14:paraId="5721B448" w14:textId="0928A70A" w:rsidR="00CC72A5" w:rsidRPr="00CC72A5" w:rsidRDefault="00CC72A5">
      <w:pPr>
        <w:pStyle w:val="Normal1"/>
        <w:spacing w:before="240" w:after="240" w:line="360" w:lineRule="auto"/>
        <w:jc w:val="both"/>
        <w:rPr>
          <w:rFonts w:ascii="Times New Roman" w:eastAsia="Times New Roman" w:hAnsi="Times New Roman" w:cs="Times New Roman"/>
          <w:sz w:val="24"/>
          <w:szCs w:val="24"/>
          <w:lang w:val="en-GB"/>
        </w:rPr>
      </w:pPr>
      <w:r w:rsidRPr="00CC72A5">
        <w:rPr>
          <w:rFonts w:ascii="Times New Roman" w:eastAsia="Times New Roman" w:hAnsi="Times New Roman" w:cs="Times New Roman"/>
          <w:sz w:val="24"/>
          <w:szCs w:val="24"/>
          <w:lang w:val="en-GB"/>
        </w:rPr>
        <w:t xml:space="preserve">Participation, E. (2000) </w:t>
      </w:r>
      <w:r w:rsidRPr="00CC72A5">
        <w:rPr>
          <w:rFonts w:ascii="Times New Roman" w:eastAsia="Times New Roman" w:hAnsi="Times New Roman" w:cs="Times New Roman"/>
          <w:i/>
          <w:sz w:val="24"/>
          <w:szCs w:val="24"/>
          <w:lang w:val="en-GB"/>
        </w:rPr>
        <w:t>Financial Services and Markets Act 2000</w:t>
      </w:r>
      <w:r w:rsidRPr="00CC72A5">
        <w:rPr>
          <w:rFonts w:ascii="Times New Roman" w:eastAsia="Times New Roman" w:hAnsi="Times New Roman" w:cs="Times New Roman"/>
          <w:sz w:val="24"/>
          <w:szCs w:val="24"/>
          <w:lang w:val="en-GB"/>
        </w:rPr>
        <w:t xml:space="preserve">, </w:t>
      </w:r>
      <w:r w:rsidRPr="00CC72A5">
        <w:rPr>
          <w:rFonts w:ascii="Times New Roman" w:eastAsia="Times New Roman" w:hAnsi="Times New Roman" w:cs="Times New Roman"/>
          <w:i/>
          <w:sz w:val="24"/>
          <w:szCs w:val="24"/>
          <w:lang w:val="en-GB"/>
        </w:rPr>
        <w:t>Legislation.gov.uk</w:t>
      </w:r>
      <w:r w:rsidRPr="00CC72A5">
        <w:rPr>
          <w:rFonts w:ascii="Times New Roman" w:eastAsia="Times New Roman" w:hAnsi="Times New Roman" w:cs="Times New Roman"/>
          <w:sz w:val="24"/>
          <w:szCs w:val="24"/>
          <w:lang w:val="en-GB"/>
        </w:rPr>
        <w:t xml:space="preserve">. Statute Law Database. Available at: </w:t>
      </w:r>
      <w:hyperlink r:id="rId9" w:history="1">
        <w:r w:rsidR="00761F78" w:rsidRPr="00A61CF6">
          <w:rPr>
            <w:rStyle w:val="Hyperlink"/>
            <w:rFonts w:ascii="Times New Roman" w:eastAsia="Times New Roman" w:hAnsi="Times New Roman" w:cs="Times New Roman"/>
            <w:sz w:val="24"/>
            <w:szCs w:val="24"/>
            <w:lang w:val="en-GB"/>
          </w:rPr>
          <w:t>https://www.legislation.gov.uk/ukpga/2000/8/contents</w:t>
        </w:r>
      </w:hyperlink>
      <w:r w:rsidR="00761F78">
        <w:rPr>
          <w:rFonts w:ascii="Times New Roman" w:eastAsia="Times New Roman" w:hAnsi="Times New Roman" w:cs="Times New Roman"/>
          <w:sz w:val="24"/>
          <w:szCs w:val="24"/>
          <w:lang w:val="en-GB"/>
        </w:rPr>
        <w:t xml:space="preserve"> </w:t>
      </w:r>
      <w:r w:rsidRPr="00CC72A5">
        <w:rPr>
          <w:rFonts w:ascii="Times New Roman" w:eastAsia="Times New Roman" w:hAnsi="Times New Roman" w:cs="Times New Roman"/>
          <w:sz w:val="24"/>
          <w:szCs w:val="24"/>
          <w:lang w:val="en-GB"/>
        </w:rPr>
        <w:t>(Accessed: February 24, 2023).</w:t>
      </w:r>
    </w:p>
    <w:p w14:paraId="5721B449" w14:textId="77777777" w:rsidR="00703949" w:rsidRPr="00CC72A5" w:rsidRDefault="00D813AB">
      <w:pPr>
        <w:pStyle w:val="Normal1"/>
        <w:spacing w:line="360" w:lineRule="auto"/>
        <w:jc w:val="both"/>
        <w:rPr>
          <w:rFonts w:ascii="Times New Roman" w:eastAsia="Times New Roman" w:hAnsi="Times New Roman" w:cs="Times New Roman"/>
          <w:b/>
          <w:sz w:val="24"/>
          <w:szCs w:val="24"/>
          <w:lang w:val="en-GB"/>
        </w:rPr>
      </w:pPr>
      <w:r w:rsidRPr="00CC72A5">
        <w:rPr>
          <w:rFonts w:ascii="Times New Roman" w:eastAsia="Times New Roman" w:hAnsi="Times New Roman" w:cs="Times New Roman"/>
          <w:b/>
          <w:sz w:val="24"/>
          <w:szCs w:val="24"/>
          <w:lang w:val="en-GB"/>
        </w:rPr>
        <w:t>Element 2</w:t>
      </w:r>
    </w:p>
    <w:p w14:paraId="5721B44A" w14:textId="77777777" w:rsidR="00703949" w:rsidRPr="00CC72A5" w:rsidRDefault="00D813AB">
      <w:pPr>
        <w:pStyle w:val="Normal1"/>
        <w:spacing w:before="240" w:after="240" w:line="360" w:lineRule="auto"/>
        <w:jc w:val="both"/>
        <w:rPr>
          <w:rFonts w:ascii="Times New Roman" w:eastAsia="Times New Roman" w:hAnsi="Times New Roman" w:cs="Times New Roman"/>
          <w:b/>
          <w:i/>
          <w:sz w:val="24"/>
          <w:szCs w:val="24"/>
          <w:lang w:val="en-GB"/>
        </w:rPr>
      </w:pPr>
      <w:r w:rsidRPr="00CC72A5">
        <w:rPr>
          <w:rFonts w:ascii="Times New Roman" w:eastAsia="Times New Roman" w:hAnsi="Times New Roman" w:cs="Times New Roman"/>
          <w:b/>
          <w:i/>
          <w:sz w:val="24"/>
          <w:szCs w:val="24"/>
          <w:lang w:val="en-GB"/>
        </w:rPr>
        <w:t>Websites</w:t>
      </w:r>
    </w:p>
    <w:p w14:paraId="5721B44B" w14:textId="6BD99074" w:rsidR="00703949" w:rsidRPr="00CC72A5" w:rsidRDefault="00D813AB">
      <w:pPr>
        <w:pStyle w:val="Normal1"/>
        <w:spacing w:before="240" w:after="240" w:line="360" w:lineRule="auto"/>
        <w:jc w:val="both"/>
        <w:rPr>
          <w:rFonts w:ascii="Times New Roman" w:eastAsia="Times New Roman" w:hAnsi="Times New Roman" w:cs="Times New Roman"/>
          <w:sz w:val="24"/>
          <w:szCs w:val="24"/>
          <w:lang w:val="en-GB"/>
        </w:rPr>
      </w:pPr>
      <w:r w:rsidRPr="00CC72A5">
        <w:rPr>
          <w:rFonts w:ascii="Times New Roman" w:eastAsia="Times New Roman" w:hAnsi="Times New Roman" w:cs="Times New Roman"/>
          <w:sz w:val="24"/>
          <w:szCs w:val="24"/>
          <w:lang w:val="en-GB"/>
        </w:rPr>
        <w:t xml:space="preserve">lawsociety.org2020 </w:t>
      </w:r>
      <w:r w:rsidRPr="00CC72A5">
        <w:rPr>
          <w:rFonts w:ascii="Times New Roman" w:eastAsia="Times New Roman" w:hAnsi="Times New Roman" w:cs="Times New Roman"/>
          <w:i/>
          <w:sz w:val="24"/>
          <w:szCs w:val="24"/>
          <w:lang w:val="en-GB"/>
        </w:rPr>
        <w:t>SRA standards and regulationsThe Law Society</w:t>
      </w:r>
      <w:r w:rsidRPr="00CC72A5">
        <w:rPr>
          <w:rFonts w:ascii="Times New Roman" w:eastAsia="Times New Roman" w:hAnsi="Times New Roman" w:cs="Times New Roman"/>
          <w:sz w:val="24"/>
          <w:szCs w:val="24"/>
          <w:lang w:val="en-GB"/>
        </w:rPr>
        <w:t xml:space="preserve">. Available at: </w:t>
      </w:r>
      <w:hyperlink r:id="rId10" w:history="1">
        <w:r w:rsidR="00761F78" w:rsidRPr="00A61CF6">
          <w:rPr>
            <w:rStyle w:val="Hyperlink"/>
            <w:rFonts w:ascii="Times New Roman" w:eastAsia="Times New Roman" w:hAnsi="Times New Roman" w:cs="Times New Roman"/>
            <w:sz w:val="24"/>
            <w:szCs w:val="24"/>
            <w:lang w:val="en-GB"/>
          </w:rPr>
          <w:t>https://www.lawsociety.org.uk/en/topics/regulation/sra-standards-and-regulations</w:t>
        </w:r>
      </w:hyperlink>
      <w:r w:rsidR="00761F78">
        <w:rPr>
          <w:rFonts w:ascii="Times New Roman" w:eastAsia="Times New Roman" w:hAnsi="Times New Roman" w:cs="Times New Roman"/>
          <w:sz w:val="24"/>
          <w:szCs w:val="24"/>
          <w:lang w:val="en-GB"/>
        </w:rPr>
        <w:t xml:space="preserve"> </w:t>
      </w:r>
      <w:r w:rsidRPr="00CC72A5">
        <w:rPr>
          <w:rFonts w:ascii="Times New Roman" w:eastAsia="Times New Roman" w:hAnsi="Times New Roman" w:cs="Times New Roman"/>
          <w:sz w:val="24"/>
          <w:szCs w:val="24"/>
          <w:lang w:val="en-GB"/>
        </w:rPr>
        <w:t xml:space="preserve"> (Accessed: February 24, 2023).</w:t>
      </w:r>
    </w:p>
    <w:p w14:paraId="5721B44C" w14:textId="60071971" w:rsidR="00703949" w:rsidRPr="00CC72A5" w:rsidRDefault="00D813AB">
      <w:pPr>
        <w:pStyle w:val="Normal1"/>
        <w:spacing w:before="240" w:after="240" w:line="360" w:lineRule="auto"/>
        <w:jc w:val="both"/>
        <w:rPr>
          <w:rFonts w:ascii="Times New Roman" w:eastAsia="Times New Roman" w:hAnsi="Times New Roman" w:cs="Times New Roman"/>
          <w:sz w:val="24"/>
          <w:szCs w:val="24"/>
          <w:lang w:val="en-GB"/>
        </w:rPr>
      </w:pPr>
      <w:r w:rsidRPr="00CC72A5">
        <w:rPr>
          <w:rFonts w:ascii="Times New Roman" w:eastAsia="Times New Roman" w:hAnsi="Times New Roman" w:cs="Times New Roman"/>
          <w:sz w:val="24"/>
          <w:szCs w:val="24"/>
          <w:lang w:val="en-GB"/>
        </w:rPr>
        <w:t>sra.org.uk (2019)</w:t>
      </w:r>
      <w:r w:rsidRPr="00CC72A5">
        <w:rPr>
          <w:rFonts w:ascii="Times New Roman" w:eastAsia="Times New Roman" w:hAnsi="Times New Roman" w:cs="Times New Roman"/>
          <w:i/>
          <w:sz w:val="24"/>
          <w:szCs w:val="24"/>
          <w:lang w:val="en-GB"/>
        </w:rPr>
        <w:t xml:space="preserve"> Sra code of conduct for solicitors, rels and rflsSolicitors Regulation Authority</w:t>
      </w:r>
      <w:r w:rsidRPr="00CC72A5">
        <w:rPr>
          <w:rFonts w:ascii="Times New Roman" w:eastAsia="Times New Roman" w:hAnsi="Times New Roman" w:cs="Times New Roman"/>
          <w:sz w:val="24"/>
          <w:szCs w:val="24"/>
          <w:lang w:val="en-GB"/>
        </w:rPr>
        <w:t>. Available at:</w:t>
      </w:r>
      <w:r w:rsidR="00761F78">
        <w:rPr>
          <w:rFonts w:ascii="Times New Roman" w:eastAsia="Times New Roman" w:hAnsi="Times New Roman" w:cs="Times New Roman"/>
          <w:sz w:val="24"/>
          <w:szCs w:val="24"/>
          <w:lang w:val="en-GB"/>
        </w:rPr>
        <w:t xml:space="preserve"> </w:t>
      </w:r>
      <w:hyperlink r:id="rId11" w:history="1">
        <w:r w:rsidR="00761F78" w:rsidRPr="00A61CF6">
          <w:rPr>
            <w:rStyle w:val="Hyperlink"/>
            <w:rFonts w:ascii="Times New Roman" w:eastAsia="Times New Roman" w:hAnsi="Times New Roman" w:cs="Times New Roman"/>
            <w:sz w:val="24"/>
            <w:szCs w:val="24"/>
            <w:lang w:val="en-GB"/>
          </w:rPr>
          <w:t>https://www.sra.org.uk/solicitors/standards-regulations/code-conductsolicitors/#:~:text=Introduction,us%20to%20provide%20legal%20services</w:t>
        </w:r>
      </w:hyperlink>
      <w:r w:rsidR="00761F78">
        <w:rPr>
          <w:rFonts w:ascii="Times New Roman" w:eastAsia="Times New Roman" w:hAnsi="Times New Roman" w:cs="Times New Roman"/>
          <w:sz w:val="24"/>
          <w:szCs w:val="24"/>
          <w:lang w:val="en-GB"/>
        </w:rPr>
        <w:t xml:space="preserve"> </w:t>
      </w:r>
      <w:r w:rsidRPr="00CC72A5">
        <w:rPr>
          <w:rFonts w:ascii="Times New Roman" w:eastAsia="Times New Roman" w:hAnsi="Times New Roman" w:cs="Times New Roman"/>
          <w:sz w:val="24"/>
          <w:szCs w:val="24"/>
          <w:lang w:val="en-GB"/>
        </w:rPr>
        <w:t xml:space="preserve">(Accessed: February 24, 2023). </w:t>
      </w:r>
    </w:p>
    <w:p w14:paraId="5721B44D" w14:textId="77777777" w:rsidR="00703949" w:rsidRPr="00CC72A5" w:rsidRDefault="00D813AB">
      <w:pPr>
        <w:pStyle w:val="Normal1"/>
        <w:spacing w:line="360" w:lineRule="auto"/>
        <w:jc w:val="both"/>
        <w:rPr>
          <w:rFonts w:ascii="Times New Roman" w:eastAsia="Times New Roman" w:hAnsi="Times New Roman" w:cs="Times New Roman"/>
          <w:b/>
          <w:sz w:val="24"/>
          <w:szCs w:val="24"/>
          <w:lang w:val="en-GB"/>
        </w:rPr>
      </w:pPr>
      <w:r w:rsidRPr="00CC72A5">
        <w:rPr>
          <w:rFonts w:ascii="Times New Roman" w:eastAsia="Times New Roman" w:hAnsi="Times New Roman" w:cs="Times New Roman"/>
          <w:b/>
          <w:sz w:val="24"/>
          <w:szCs w:val="24"/>
          <w:lang w:val="en-GB"/>
        </w:rPr>
        <w:t>Element 3</w:t>
      </w:r>
    </w:p>
    <w:p w14:paraId="5721B44E" w14:textId="77777777" w:rsidR="00CC72A5" w:rsidRPr="00CC72A5" w:rsidRDefault="00CC72A5">
      <w:pPr>
        <w:pStyle w:val="Normal1"/>
        <w:spacing w:before="240" w:after="240" w:line="360" w:lineRule="auto"/>
        <w:jc w:val="both"/>
        <w:rPr>
          <w:rFonts w:ascii="Times New Roman" w:eastAsia="Times New Roman" w:hAnsi="Times New Roman" w:cs="Times New Roman"/>
          <w:color w:val="1155CC"/>
          <w:sz w:val="24"/>
          <w:szCs w:val="24"/>
          <w:u w:val="single"/>
          <w:lang w:val="en-GB"/>
        </w:rPr>
      </w:pPr>
      <w:r w:rsidRPr="00CC72A5">
        <w:rPr>
          <w:rFonts w:ascii="Times New Roman" w:eastAsia="Times New Roman" w:hAnsi="Times New Roman" w:cs="Times New Roman"/>
          <w:color w:val="222222"/>
          <w:sz w:val="24"/>
          <w:szCs w:val="24"/>
          <w:highlight w:val="white"/>
          <w:lang w:val="en-GB"/>
        </w:rPr>
        <w:t xml:space="preserve">Convery, P., 2020. Litigation Funding and Collective Actions—an Irish Perspective. </w:t>
      </w:r>
      <w:r w:rsidRPr="00CC72A5">
        <w:rPr>
          <w:rFonts w:ascii="Times New Roman" w:eastAsia="Times New Roman" w:hAnsi="Times New Roman" w:cs="Times New Roman"/>
          <w:i/>
          <w:sz w:val="24"/>
          <w:szCs w:val="24"/>
          <w:lang w:val="en-GB"/>
        </w:rPr>
        <w:t>NYSBA Membership 2021 Renewal Is Now Open</w:t>
      </w:r>
      <w:r w:rsidRPr="00CC72A5">
        <w:rPr>
          <w:rFonts w:ascii="Times New Roman" w:eastAsia="Times New Roman" w:hAnsi="Times New Roman" w:cs="Times New Roman"/>
          <w:sz w:val="24"/>
          <w:szCs w:val="24"/>
          <w:lang w:val="en-GB"/>
        </w:rPr>
        <w:t xml:space="preserve">, </w:t>
      </w:r>
      <w:r w:rsidRPr="00CC72A5">
        <w:rPr>
          <w:rFonts w:ascii="Times New Roman" w:eastAsia="Times New Roman" w:hAnsi="Times New Roman" w:cs="Times New Roman"/>
          <w:i/>
          <w:sz w:val="24"/>
          <w:szCs w:val="24"/>
          <w:lang w:val="en-GB"/>
        </w:rPr>
        <w:t>33</w:t>
      </w:r>
      <w:r w:rsidRPr="00CC72A5">
        <w:rPr>
          <w:rFonts w:ascii="Times New Roman" w:eastAsia="Times New Roman" w:hAnsi="Times New Roman" w:cs="Times New Roman"/>
          <w:sz w:val="24"/>
          <w:szCs w:val="24"/>
          <w:lang w:val="en-GB"/>
        </w:rPr>
        <w:t>(1), p.51.</w:t>
      </w:r>
      <w:hyperlink r:id="rId12" w:anchor="page=51"/>
      <w:hyperlink r:id="rId13" w:anchor="page=51">
        <w:r w:rsidRPr="00CC72A5">
          <w:rPr>
            <w:rFonts w:ascii="Times New Roman" w:eastAsia="Times New Roman" w:hAnsi="Times New Roman" w:cs="Times New Roman"/>
            <w:color w:val="1155CC"/>
            <w:sz w:val="24"/>
            <w:szCs w:val="24"/>
            <w:u w:val="single"/>
            <w:lang w:val="en-GB"/>
          </w:rPr>
          <w:t>https://nysba.org/app/uploads/2020/11/SECPUBS_2020-Intl-Practicum-Vol-1_WEB.pdf#page=51</w:t>
        </w:r>
      </w:hyperlink>
    </w:p>
    <w:p w14:paraId="5721B44F" w14:textId="77777777" w:rsidR="00CC72A5" w:rsidRPr="00CC72A5" w:rsidRDefault="00CC72A5">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CC72A5">
        <w:rPr>
          <w:rFonts w:ascii="Times New Roman" w:eastAsia="Times New Roman" w:hAnsi="Times New Roman" w:cs="Times New Roman"/>
          <w:color w:val="222222"/>
          <w:sz w:val="24"/>
          <w:szCs w:val="24"/>
          <w:highlight w:val="white"/>
          <w:lang w:val="en-GB"/>
        </w:rPr>
        <w:t xml:space="preserve"> Lewis, J., 2020. Third-Party Litigation Funding: A Boon or Bane to the Progress of Civil Justice. </w:t>
      </w:r>
      <w:r w:rsidRPr="00CC72A5">
        <w:rPr>
          <w:rFonts w:ascii="Times New Roman" w:eastAsia="Times New Roman" w:hAnsi="Times New Roman" w:cs="Times New Roman"/>
          <w:i/>
          <w:sz w:val="24"/>
          <w:szCs w:val="24"/>
          <w:lang w:val="en-GB"/>
        </w:rPr>
        <w:t>Geo. J. Legal Ethics</w:t>
      </w:r>
      <w:r w:rsidRPr="00CC72A5">
        <w:rPr>
          <w:rFonts w:ascii="Times New Roman" w:eastAsia="Times New Roman" w:hAnsi="Times New Roman" w:cs="Times New Roman"/>
          <w:sz w:val="24"/>
          <w:szCs w:val="24"/>
          <w:lang w:val="en-GB"/>
        </w:rPr>
        <w:t xml:space="preserve">, </w:t>
      </w:r>
      <w:r w:rsidRPr="00CC72A5">
        <w:rPr>
          <w:rFonts w:ascii="Times New Roman" w:eastAsia="Times New Roman" w:hAnsi="Times New Roman" w:cs="Times New Roman"/>
          <w:i/>
          <w:sz w:val="24"/>
          <w:szCs w:val="24"/>
          <w:lang w:val="en-GB"/>
        </w:rPr>
        <w:t>33</w:t>
      </w:r>
      <w:r w:rsidRPr="00CC72A5">
        <w:rPr>
          <w:rFonts w:ascii="Times New Roman" w:eastAsia="Times New Roman" w:hAnsi="Times New Roman" w:cs="Times New Roman"/>
          <w:sz w:val="24"/>
          <w:szCs w:val="24"/>
          <w:lang w:val="en-GB"/>
        </w:rPr>
        <w:t>, p.687.</w:t>
      </w:r>
      <w:hyperlink r:id="rId14"/>
      <w:hyperlink r:id="rId15">
        <w:r w:rsidRPr="00CC72A5">
          <w:rPr>
            <w:rFonts w:ascii="Times New Roman" w:eastAsia="Times New Roman" w:hAnsi="Times New Roman" w:cs="Times New Roman"/>
            <w:color w:val="1155CC"/>
            <w:sz w:val="24"/>
            <w:szCs w:val="24"/>
            <w:highlight w:val="white"/>
            <w:u w:val="single"/>
            <w:lang w:val="en-GB"/>
          </w:rPr>
          <w:t>https://www.law.georgetown.edu/legal-ethics-journal/wp-content/uploads/sites/24/2020/09/GT-GJLE200029.pdf</w:t>
        </w:r>
      </w:hyperlink>
    </w:p>
    <w:p w14:paraId="5721B450" w14:textId="77777777" w:rsidR="00CC72A5" w:rsidRPr="00CC72A5" w:rsidRDefault="00CC72A5">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CC72A5">
        <w:rPr>
          <w:rFonts w:ascii="Times New Roman" w:eastAsia="Times New Roman" w:hAnsi="Times New Roman" w:cs="Times New Roman"/>
          <w:color w:val="222222"/>
          <w:sz w:val="24"/>
          <w:szCs w:val="24"/>
          <w:highlight w:val="white"/>
          <w:lang w:val="en-GB"/>
        </w:rPr>
        <w:lastRenderedPageBreak/>
        <w:t xml:space="preserve">Steinitz, M., 2019. Follow the money? A proposed approach for disclosure of litigation finance agreements. </w:t>
      </w:r>
      <w:r w:rsidRPr="00CC72A5">
        <w:rPr>
          <w:rFonts w:ascii="Times New Roman" w:eastAsia="Times New Roman" w:hAnsi="Times New Roman" w:cs="Times New Roman"/>
          <w:i/>
          <w:sz w:val="24"/>
          <w:szCs w:val="24"/>
          <w:lang w:val="en-GB"/>
        </w:rPr>
        <w:t>UC Davis L. Rev.</w:t>
      </w:r>
      <w:r w:rsidRPr="00CC72A5">
        <w:rPr>
          <w:rFonts w:ascii="Times New Roman" w:eastAsia="Times New Roman" w:hAnsi="Times New Roman" w:cs="Times New Roman"/>
          <w:sz w:val="24"/>
          <w:szCs w:val="24"/>
          <w:lang w:val="en-GB"/>
        </w:rPr>
        <w:t xml:space="preserve">, </w:t>
      </w:r>
      <w:r w:rsidRPr="00CC72A5">
        <w:rPr>
          <w:rFonts w:ascii="Times New Roman" w:eastAsia="Times New Roman" w:hAnsi="Times New Roman" w:cs="Times New Roman"/>
          <w:i/>
          <w:sz w:val="24"/>
          <w:szCs w:val="24"/>
          <w:lang w:val="en-GB"/>
        </w:rPr>
        <w:t>53</w:t>
      </w:r>
      <w:r w:rsidRPr="00CC72A5">
        <w:rPr>
          <w:rFonts w:ascii="Times New Roman" w:eastAsia="Times New Roman" w:hAnsi="Times New Roman" w:cs="Times New Roman"/>
          <w:sz w:val="24"/>
          <w:szCs w:val="24"/>
          <w:lang w:val="en-GB"/>
        </w:rPr>
        <w:t>, p.1073.</w:t>
      </w:r>
      <w:hyperlink r:id="rId16"/>
      <w:hyperlink r:id="rId17">
        <w:r w:rsidRPr="00CC72A5">
          <w:rPr>
            <w:rFonts w:ascii="Times New Roman" w:eastAsia="Times New Roman" w:hAnsi="Times New Roman" w:cs="Times New Roman"/>
            <w:color w:val="1155CC"/>
            <w:sz w:val="24"/>
            <w:szCs w:val="24"/>
            <w:highlight w:val="white"/>
            <w:u w:val="single"/>
            <w:lang w:val="en-GB"/>
          </w:rPr>
          <w:t>https://custom.cvent.com/C674EF8FB0604BC9BF9B668FCA89DFEB/files/event/eaf8e17461bb43a8a184e44a1609a636/baed698685564e7da02d1845fdc47db7.pdf</w:t>
        </w:r>
      </w:hyperlink>
    </w:p>
    <w:p w14:paraId="5721B451" w14:textId="77777777" w:rsidR="00703949" w:rsidRPr="00CC72A5" w:rsidRDefault="00703949">
      <w:pPr>
        <w:pStyle w:val="Normal1"/>
        <w:spacing w:before="240" w:after="240" w:line="360" w:lineRule="auto"/>
        <w:jc w:val="both"/>
        <w:rPr>
          <w:rFonts w:ascii="Times New Roman" w:eastAsia="Times New Roman" w:hAnsi="Times New Roman" w:cs="Times New Roman"/>
          <w:sz w:val="24"/>
          <w:szCs w:val="24"/>
          <w:lang w:val="en-GB"/>
        </w:rPr>
      </w:pPr>
    </w:p>
    <w:p w14:paraId="5721B452" w14:textId="77777777" w:rsidR="00703949" w:rsidRPr="00CC72A5" w:rsidRDefault="00703949">
      <w:pPr>
        <w:pStyle w:val="Normal1"/>
        <w:spacing w:line="360" w:lineRule="auto"/>
        <w:jc w:val="both"/>
        <w:rPr>
          <w:rFonts w:ascii="Times New Roman" w:eastAsia="Times New Roman" w:hAnsi="Times New Roman" w:cs="Times New Roman"/>
          <w:sz w:val="24"/>
          <w:szCs w:val="24"/>
          <w:lang w:val="en-GB"/>
        </w:rPr>
      </w:pPr>
    </w:p>
    <w:p w14:paraId="5721B453" w14:textId="77777777" w:rsidR="00703949" w:rsidRPr="00CC72A5" w:rsidRDefault="00703949">
      <w:pPr>
        <w:pStyle w:val="Normal1"/>
        <w:spacing w:line="360" w:lineRule="auto"/>
        <w:jc w:val="both"/>
        <w:rPr>
          <w:rFonts w:ascii="Times New Roman" w:eastAsia="Times New Roman" w:hAnsi="Times New Roman" w:cs="Times New Roman"/>
          <w:sz w:val="24"/>
          <w:szCs w:val="24"/>
          <w:lang w:val="en-GB"/>
        </w:rPr>
      </w:pPr>
    </w:p>
    <w:sectPr w:rsidR="00703949" w:rsidRPr="00CC72A5" w:rsidSect="00703949">
      <w:footerReference w:type="default" r:id="rId18"/>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58796" w14:textId="77777777" w:rsidR="007F12E1" w:rsidRDefault="007F12E1" w:rsidP="00703949">
      <w:pPr>
        <w:spacing w:line="240" w:lineRule="auto"/>
      </w:pPr>
      <w:r>
        <w:separator/>
      </w:r>
    </w:p>
  </w:endnote>
  <w:endnote w:type="continuationSeparator" w:id="0">
    <w:p w14:paraId="61DB3F21" w14:textId="77777777" w:rsidR="007F12E1" w:rsidRDefault="007F12E1" w:rsidP="007039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1B458" w14:textId="77777777" w:rsidR="00703949" w:rsidRDefault="00703949">
    <w:pPr>
      <w:pStyle w:val="Normal1"/>
      <w:jc w:val="right"/>
    </w:pPr>
  </w:p>
  <w:p w14:paraId="5721B459" w14:textId="77777777" w:rsidR="00703949" w:rsidRDefault="00703949">
    <w:pPr>
      <w:pStyle w:val="Normal1"/>
      <w:jc w:val="right"/>
    </w:pPr>
    <w:r>
      <w:rPr>
        <w:rFonts w:ascii="Times New Roman" w:eastAsia="Times New Roman" w:hAnsi="Times New Roman" w:cs="Times New Roman"/>
        <w:sz w:val="24"/>
        <w:szCs w:val="24"/>
      </w:rPr>
      <w:fldChar w:fldCharType="begin"/>
    </w:r>
    <w:r w:rsidR="00D813AB">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0A70A4">
      <w:rPr>
        <w:rFonts w:ascii="Times New Roman" w:eastAsia="Times New Roman" w:hAnsi="Times New Roman" w:cs="Times New Roman"/>
        <w:noProof/>
        <w:sz w:val="24"/>
        <w:szCs w:val="24"/>
      </w:rPr>
      <w:t>6</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5D3B23" w14:textId="77777777" w:rsidR="007F12E1" w:rsidRDefault="007F12E1" w:rsidP="00703949">
      <w:pPr>
        <w:spacing w:line="240" w:lineRule="auto"/>
      </w:pPr>
      <w:r>
        <w:separator/>
      </w:r>
    </w:p>
  </w:footnote>
  <w:footnote w:type="continuationSeparator" w:id="0">
    <w:p w14:paraId="75D3E91D" w14:textId="77777777" w:rsidR="007F12E1" w:rsidRDefault="007F12E1" w:rsidP="0070394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6DE7E"/>
    <w:multiLevelType w:val="hybridMultilevel"/>
    <w:tmpl w:val="00000000"/>
    <w:lvl w:ilvl="0" w:tplc="1EF4C4F0">
      <w:start w:val="1"/>
      <w:numFmt w:val="bullet"/>
      <w:lvlText w:val="●"/>
      <w:lvlJc w:val="left"/>
      <w:pPr>
        <w:ind w:left="720" w:hanging="360"/>
      </w:pPr>
      <w:rPr>
        <w:u w:val="none"/>
      </w:rPr>
    </w:lvl>
    <w:lvl w:ilvl="1" w:tplc="A858B964">
      <w:start w:val="1"/>
      <w:numFmt w:val="bullet"/>
      <w:lvlText w:val="○"/>
      <w:lvlJc w:val="left"/>
      <w:pPr>
        <w:ind w:left="1440" w:hanging="360"/>
      </w:pPr>
      <w:rPr>
        <w:u w:val="none"/>
      </w:rPr>
    </w:lvl>
    <w:lvl w:ilvl="2" w:tplc="D9CE7766">
      <w:start w:val="1"/>
      <w:numFmt w:val="bullet"/>
      <w:lvlText w:val="■"/>
      <w:lvlJc w:val="left"/>
      <w:pPr>
        <w:ind w:left="2160" w:hanging="360"/>
      </w:pPr>
      <w:rPr>
        <w:u w:val="none"/>
      </w:rPr>
    </w:lvl>
    <w:lvl w:ilvl="3" w:tplc="0F3E3E8A">
      <w:start w:val="1"/>
      <w:numFmt w:val="bullet"/>
      <w:lvlText w:val="●"/>
      <w:lvlJc w:val="left"/>
      <w:pPr>
        <w:ind w:left="2880" w:hanging="360"/>
      </w:pPr>
      <w:rPr>
        <w:u w:val="none"/>
      </w:rPr>
    </w:lvl>
    <w:lvl w:ilvl="4" w:tplc="BF964D08">
      <w:start w:val="1"/>
      <w:numFmt w:val="bullet"/>
      <w:lvlText w:val="○"/>
      <w:lvlJc w:val="left"/>
      <w:pPr>
        <w:ind w:left="3600" w:hanging="360"/>
      </w:pPr>
      <w:rPr>
        <w:u w:val="none"/>
      </w:rPr>
    </w:lvl>
    <w:lvl w:ilvl="5" w:tplc="8DE07246">
      <w:start w:val="1"/>
      <w:numFmt w:val="bullet"/>
      <w:lvlText w:val="■"/>
      <w:lvlJc w:val="left"/>
      <w:pPr>
        <w:ind w:left="4320" w:hanging="360"/>
      </w:pPr>
      <w:rPr>
        <w:u w:val="none"/>
      </w:rPr>
    </w:lvl>
    <w:lvl w:ilvl="6" w:tplc="7116DC9A">
      <w:start w:val="1"/>
      <w:numFmt w:val="bullet"/>
      <w:lvlText w:val="●"/>
      <w:lvlJc w:val="left"/>
      <w:pPr>
        <w:ind w:left="5040" w:hanging="360"/>
      </w:pPr>
      <w:rPr>
        <w:u w:val="none"/>
      </w:rPr>
    </w:lvl>
    <w:lvl w:ilvl="7" w:tplc="B0BCA8F4">
      <w:start w:val="1"/>
      <w:numFmt w:val="bullet"/>
      <w:lvlText w:val="○"/>
      <w:lvlJc w:val="left"/>
      <w:pPr>
        <w:ind w:left="5760" w:hanging="360"/>
      </w:pPr>
      <w:rPr>
        <w:u w:val="none"/>
      </w:rPr>
    </w:lvl>
    <w:lvl w:ilvl="8" w:tplc="4C363588">
      <w:start w:val="1"/>
      <w:numFmt w:val="bullet"/>
      <w:lvlText w:val="■"/>
      <w:lvlJc w:val="left"/>
      <w:pPr>
        <w:ind w:left="6480" w:hanging="360"/>
      </w:pPr>
      <w:rPr>
        <w:u w:val="none"/>
      </w:rPr>
    </w:lvl>
  </w:abstractNum>
  <w:abstractNum w:abstractNumId="1" w15:restartNumberingAfterBreak="0">
    <w:nsid w:val="154A5575"/>
    <w:multiLevelType w:val="hybridMultilevel"/>
    <w:tmpl w:val="00000000"/>
    <w:lvl w:ilvl="0" w:tplc="3B164558">
      <w:start w:val="1"/>
      <w:numFmt w:val="bullet"/>
      <w:lvlText w:val="●"/>
      <w:lvlJc w:val="left"/>
      <w:pPr>
        <w:ind w:left="720" w:hanging="360"/>
      </w:pPr>
      <w:rPr>
        <w:u w:val="none"/>
      </w:rPr>
    </w:lvl>
    <w:lvl w:ilvl="1" w:tplc="C0760AE0">
      <w:start w:val="1"/>
      <w:numFmt w:val="bullet"/>
      <w:lvlText w:val="○"/>
      <w:lvlJc w:val="left"/>
      <w:pPr>
        <w:ind w:left="1440" w:hanging="360"/>
      </w:pPr>
      <w:rPr>
        <w:u w:val="none"/>
      </w:rPr>
    </w:lvl>
    <w:lvl w:ilvl="2" w:tplc="8BA4A59A">
      <w:start w:val="1"/>
      <w:numFmt w:val="bullet"/>
      <w:lvlText w:val="■"/>
      <w:lvlJc w:val="left"/>
      <w:pPr>
        <w:ind w:left="2160" w:hanging="360"/>
      </w:pPr>
      <w:rPr>
        <w:u w:val="none"/>
      </w:rPr>
    </w:lvl>
    <w:lvl w:ilvl="3" w:tplc="B7523A7C">
      <w:start w:val="1"/>
      <w:numFmt w:val="bullet"/>
      <w:lvlText w:val="●"/>
      <w:lvlJc w:val="left"/>
      <w:pPr>
        <w:ind w:left="2880" w:hanging="360"/>
      </w:pPr>
      <w:rPr>
        <w:u w:val="none"/>
      </w:rPr>
    </w:lvl>
    <w:lvl w:ilvl="4" w:tplc="FBD0E2D4">
      <w:start w:val="1"/>
      <w:numFmt w:val="bullet"/>
      <w:lvlText w:val="○"/>
      <w:lvlJc w:val="left"/>
      <w:pPr>
        <w:ind w:left="3600" w:hanging="360"/>
      </w:pPr>
      <w:rPr>
        <w:u w:val="none"/>
      </w:rPr>
    </w:lvl>
    <w:lvl w:ilvl="5" w:tplc="90768530">
      <w:start w:val="1"/>
      <w:numFmt w:val="bullet"/>
      <w:lvlText w:val="■"/>
      <w:lvlJc w:val="left"/>
      <w:pPr>
        <w:ind w:left="4320" w:hanging="360"/>
      </w:pPr>
      <w:rPr>
        <w:u w:val="none"/>
      </w:rPr>
    </w:lvl>
    <w:lvl w:ilvl="6" w:tplc="F57C29E2">
      <w:start w:val="1"/>
      <w:numFmt w:val="bullet"/>
      <w:lvlText w:val="●"/>
      <w:lvlJc w:val="left"/>
      <w:pPr>
        <w:ind w:left="5040" w:hanging="360"/>
      </w:pPr>
      <w:rPr>
        <w:u w:val="none"/>
      </w:rPr>
    </w:lvl>
    <w:lvl w:ilvl="7" w:tplc="50A4F8B2">
      <w:start w:val="1"/>
      <w:numFmt w:val="bullet"/>
      <w:lvlText w:val="○"/>
      <w:lvlJc w:val="left"/>
      <w:pPr>
        <w:ind w:left="5760" w:hanging="360"/>
      </w:pPr>
      <w:rPr>
        <w:u w:val="none"/>
      </w:rPr>
    </w:lvl>
    <w:lvl w:ilvl="8" w:tplc="60749E84">
      <w:start w:val="1"/>
      <w:numFmt w:val="bullet"/>
      <w:lvlText w:val="■"/>
      <w:lvlJc w:val="left"/>
      <w:pPr>
        <w:ind w:left="6480" w:hanging="360"/>
      </w:pPr>
      <w:rPr>
        <w:u w:val="none"/>
      </w:rPr>
    </w:lvl>
  </w:abstractNum>
  <w:abstractNum w:abstractNumId="2" w15:restartNumberingAfterBreak="0">
    <w:nsid w:val="1E7BC96C"/>
    <w:multiLevelType w:val="hybridMultilevel"/>
    <w:tmpl w:val="00000000"/>
    <w:lvl w:ilvl="0" w:tplc="FC90ACC0">
      <w:start w:val="1"/>
      <w:numFmt w:val="bullet"/>
      <w:lvlText w:val="●"/>
      <w:lvlJc w:val="left"/>
      <w:pPr>
        <w:ind w:left="720" w:hanging="360"/>
      </w:pPr>
      <w:rPr>
        <w:u w:val="none"/>
      </w:rPr>
    </w:lvl>
    <w:lvl w:ilvl="1" w:tplc="E1925B36">
      <w:start w:val="1"/>
      <w:numFmt w:val="bullet"/>
      <w:lvlText w:val="○"/>
      <w:lvlJc w:val="left"/>
      <w:pPr>
        <w:ind w:left="1440" w:hanging="360"/>
      </w:pPr>
      <w:rPr>
        <w:u w:val="none"/>
      </w:rPr>
    </w:lvl>
    <w:lvl w:ilvl="2" w:tplc="7BD88156">
      <w:start w:val="1"/>
      <w:numFmt w:val="bullet"/>
      <w:lvlText w:val="■"/>
      <w:lvlJc w:val="left"/>
      <w:pPr>
        <w:ind w:left="2160" w:hanging="360"/>
      </w:pPr>
      <w:rPr>
        <w:u w:val="none"/>
      </w:rPr>
    </w:lvl>
    <w:lvl w:ilvl="3" w:tplc="5E86A494">
      <w:start w:val="1"/>
      <w:numFmt w:val="bullet"/>
      <w:lvlText w:val="●"/>
      <w:lvlJc w:val="left"/>
      <w:pPr>
        <w:ind w:left="2880" w:hanging="360"/>
      </w:pPr>
      <w:rPr>
        <w:u w:val="none"/>
      </w:rPr>
    </w:lvl>
    <w:lvl w:ilvl="4" w:tplc="6EC84858">
      <w:start w:val="1"/>
      <w:numFmt w:val="bullet"/>
      <w:lvlText w:val="○"/>
      <w:lvlJc w:val="left"/>
      <w:pPr>
        <w:ind w:left="3600" w:hanging="360"/>
      </w:pPr>
      <w:rPr>
        <w:u w:val="none"/>
      </w:rPr>
    </w:lvl>
    <w:lvl w:ilvl="5" w:tplc="AFA288B6">
      <w:start w:val="1"/>
      <w:numFmt w:val="bullet"/>
      <w:lvlText w:val="■"/>
      <w:lvlJc w:val="left"/>
      <w:pPr>
        <w:ind w:left="4320" w:hanging="360"/>
      </w:pPr>
      <w:rPr>
        <w:u w:val="none"/>
      </w:rPr>
    </w:lvl>
    <w:lvl w:ilvl="6" w:tplc="1F520BAC">
      <w:start w:val="1"/>
      <w:numFmt w:val="bullet"/>
      <w:lvlText w:val="●"/>
      <w:lvlJc w:val="left"/>
      <w:pPr>
        <w:ind w:left="5040" w:hanging="360"/>
      </w:pPr>
      <w:rPr>
        <w:u w:val="none"/>
      </w:rPr>
    </w:lvl>
    <w:lvl w:ilvl="7" w:tplc="1436CFF8">
      <w:start w:val="1"/>
      <w:numFmt w:val="bullet"/>
      <w:lvlText w:val="○"/>
      <w:lvlJc w:val="left"/>
      <w:pPr>
        <w:ind w:left="5760" w:hanging="360"/>
      </w:pPr>
      <w:rPr>
        <w:u w:val="none"/>
      </w:rPr>
    </w:lvl>
    <w:lvl w:ilvl="8" w:tplc="E982E198">
      <w:start w:val="1"/>
      <w:numFmt w:val="bullet"/>
      <w:lvlText w:val="■"/>
      <w:lvlJc w:val="left"/>
      <w:pPr>
        <w:ind w:left="6480" w:hanging="360"/>
      </w:pPr>
      <w:rPr>
        <w:u w:val="none"/>
      </w:rPr>
    </w:lvl>
  </w:abstractNum>
  <w:abstractNum w:abstractNumId="3" w15:restartNumberingAfterBreak="0">
    <w:nsid w:val="411AD19B"/>
    <w:multiLevelType w:val="hybridMultilevel"/>
    <w:tmpl w:val="00000000"/>
    <w:lvl w:ilvl="0" w:tplc="E08C13C0">
      <w:start w:val="1"/>
      <w:numFmt w:val="bullet"/>
      <w:lvlText w:val="●"/>
      <w:lvlJc w:val="left"/>
      <w:pPr>
        <w:ind w:left="720" w:hanging="360"/>
      </w:pPr>
      <w:rPr>
        <w:u w:val="none"/>
      </w:rPr>
    </w:lvl>
    <w:lvl w:ilvl="1" w:tplc="13C49916">
      <w:start w:val="1"/>
      <w:numFmt w:val="bullet"/>
      <w:lvlText w:val="○"/>
      <w:lvlJc w:val="left"/>
      <w:pPr>
        <w:ind w:left="1440" w:hanging="360"/>
      </w:pPr>
      <w:rPr>
        <w:u w:val="none"/>
      </w:rPr>
    </w:lvl>
    <w:lvl w:ilvl="2" w:tplc="514C35A4">
      <w:start w:val="1"/>
      <w:numFmt w:val="bullet"/>
      <w:lvlText w:val="■"/>
      <w:lvlJc w:val="left"/>
      <w:pPr>
        <w:ind w:left="2160" w:hanging="360"/>
      </w:pPr>
      <w:rPr>
        <w:u w:val="none"/>
      </w:rPr>
    </w:lvl>
    <w:lvl w:ilvl="3" w:tplc="4F1C4CB8">
      <w:start w:val="1"/>
      <w:numFmt w:val="bullet"/>
      <w:lvlText w:val="●"/>
      <w:lvlJc w:val="left"/>
      <w:pPr>
        <w:ind w:left="2880" w:hanging="360"/>
      </w:pPr>
      <w:rPr>
        <w:u w:val="none"/>
      </w:rPr>
    </w:lvl>
    <w:lvl w:ilvl="4" w:tplc="C56AF5CE">
      <w:start w:val="1"/>
      <w:numFmt w:val="bullet"/>
      <w:lvlText w:val="○"/>
      <w:lvlJc w:val="left"/>
      <w:pPr>
        <w:ind w:left="3600" w:hanging="360"/>
      </w:pPr>
      <w:rPr>
        <w:u w:val="none"/>
      </w:rPr>
    </w:lvl>
    <w:lvl w:ilvl="5" w:tplc="A0AEB4D4">
      <w:start w:val="1"/>
      <w:numFmt w:val="bullet"/>
      <w:lvlText w:val="■"/>
      <w:lvlJc w:val="left"/>
      <w:pPr>
        <w:ind w:left="4320" w:hanging="360"/>
      </w:pPr>
      <w:rPr>
        <w:u w:val="none"/>
      </w:rPr>
    </w:lvl>
    <w:lvl w:ilvl="6" w:tplc="BC36D6EC">
      <w:start w:val="1"/>
      <w:numFmt w:val="bullet"/>
      <w:lvlText w:val="●"/>
      <w:lvlJc w:val="left"/>
      <w:pPr>
        <w:ind w:left="5040" w:hanging="360"/>
      </w:pPr>
      <w:rPr>
        <w:u w:val="none"/>
      </w:rPr>
    </w:lvl>
    <w:lvl w:ilvl="7" w:tplc="D07A4D12">
      <w:start w:val="1"/>
      <w:numFmt w:val="bullet"/>
      <w:lvlText w:val="○"/>
      <w:lvlJc w:val="left"/>
      <w:pPr>
        <w:ind w:left="5760" w:hanging="360"/>
      </w:pPr>
      <w:rPr>
        <w:u w:val="none"/>
      </w:rPr>
    </w:lvl>
    <w:lvl w:ilvl="8" w:tplc="2A24EE78">
      <w:start w:val="1"/>
      <w:numFmt w:val="bullet"/>
      <w:lvlText w:val="■"/>
      <w:lvlJc w:val="left"/>
      <w:pPr>
        <w:ind w:left="6480" w:hanging="360"/>
      </w:pPr>
      <w:rPr>
        <w:u w:val="none"/>
      </w:rPr>
    </w:lvl>
  </w:abstractNum>
  <w:abstractNum w:abstractNumId="4" w15:restartNumberingAfterBreak="0">
    <w:nsid w:val="726D5903"/>
    <w:multiLevelType w:val="hybridMultilevel"/>
    <w:tmpl w:val="00000000"/>
    <w:lvl w:ilvl="0" w:tplc="16CC159E">
      <w:start w:val="1"/>
      <w:numFmt w:val="bullet"/>
      <w:lvlText w:val="●"/>
      <w:lvlJc w:val="left"/>
      <w:pPr>
        <w:ind w:left="720" w:hanging="360"/>
      </w:pPr>
      <w:rPr>
        <w:u w:val="none"/>
      </w:rPr>
    </w:lvl>
    <w:lvl w:ilvl="1" w:tplc="B3207F72">
      <w:start w:val="1"/>
      <w:numFmt w:val="bullet"/>
      <w:lvlText w:val="○"/>
      <w:lvlJc w:val="left"/>
      <w:pPr>
        <w:ind w:left="1440" w:hanging="360"/>
      </w:pPr>
      <w:rPr>
        <w:u w:val="none"/>
      </w:rPr>
    </w:lvl>
    <w:lvl w:ilvl="2" w:tplc="ADF86FB4">
      <w:start w:val="1"/>
      <w:numFmt w:val="bullet"/>
      <w:lvlText w:val="■"/>
      <w:lvlJc w:val="left"/>
      <w:pPr>
        <w:ind w:left="2160" w:hanging="360"/>
      </w:pPr>
      <w:rPr>
        <w:u w:val="none"/>
      </w:rPr>
    </w:lvl>
    <w:lvl w:ilvl="3" w:tplc="E0AA9432">
      <w:start w:val="1"/>
      <w:numFmt w:val="bullet"/>
      <w:lvlText w:val="●"/>
      <w:lvlJc w:val="left"/>
      <w:pPr>
        <w:ind w:left="2880" w:hanging="360"/>
      </w:pPr>
      <w:rPr>
        <w:u w:val="none"/>
      </w:rPr>
    </w:lvl>
    <w:lvl w:ilvl="4" w:tplc="A75037EE">
      <w:start w:val="1"/>
      <w:numFmt w:val="bullet"/>
      <w:lvlText w:val="○"/>
      <w:lvlJc w:val="left"/>
      <w:pPr>
        <w:ind w:left="3600" w:hanging="360"/>
      </w:pPr>
      <w:rPr>
        <w:u w:val="none"/>
      </w:rPr>
    </w:lvl>
    <w:lvl w:ilvl="5" w:tplc="FA38E81A">
      <w:start w:val="1"/>
      <w:numFmt w:val="bullet"/>
      <w:lvlText w:val="■"/>
      <w:lvlJc w:val="left"/>
      <w:pPr>
        <w:ind w:left="4320" w:hanging="360"/>
      </w:pPr>
      <w:rPr>
        <w:u w:val="none"/>
      </w:rPr>
    </w:lvl>
    <w:lvl w:ilvl="6" w:tplc="D892DFD8">
      <w:start w:val="1"/>
      <w:numFmt w:val="bullet"/>
      <w:lvlText w:val="●"/>
      <w:lvlJc w:val="left"/>
      <w:pPr>
        <w:ind w:left="5040" w:hanging="360"/>
      </w:pPr>
      <w:rPr>
        <w:u w:val="none"/>
      </w:rPr>
    </w:lvl>
    <w:lvl w:ilvl="7" w:tplc="ED021B24">
      <w:start w:val="1"/>
      <w:numFmt w:val="bullet"/>
      <w:lvlText w:val="○"/>
      <w:lvlJc w:val="left"/>
      <w:pPr>
        <w:ind w:left="5760" w:hanging="360"/>
      </w:pPr>
      <w:rPr>
        <w:u w:val="none"/>
      </w:rPr>
    </w:lvl>
    <w:lvl w:ilvl="8" w:tplc="7E76EB30">
      <w:start w:val="1"/>
      <w:numFmt w:val="bullet"/>
      <w:lvlText w:val="■"/>
      <w:lvlJc w:val="left"/>
      <w:pPr>
        <w:ind w:left="6480" w:hanging="360"/>
      </w:pPr>
      <w:rPr>
        <w:u w:val="none"/>
      </w:rPr>
    </w:lvl>
  </w:abstractNum>
  <w:abstractNum w:abstractNumId="5" w15:restartNumberingAfterBreak="0">
    <w:nsid w:val="7B4894CC"/>
    <w:multiLevelType w:val="hybridMultilevel"/>
    <w:tmpl w:val="00000000"/>
    <w:lvl w:ilvl="0" w:tplc="C548EA1A">
      <w:start w:val="1"/>
      <w:numFmt w:val="bullet"/>
      <w:lvlText w:val="●"/>
      <w:lvlJc w:val="left"/>
      <w:pPr>
        <w:ind w:left="720" w:hanging="360"/>
      </w:pPr>
      <w:rPr>
        <w:u w:val="none"/>
      </w:rPr>
    </w:lvl>
    <w:lvl w:ilvl="1" w:tplc="705A9AE6">
      <w:start w:val="1"/>
      <w:numFmt w:val="bullet"/>
      <w:lvlText w:val="○"/>
      <w:lvlJc w:val="left"/>
      <w:pPr>
        <w:ind w:left="1440" w:hanging="360"/>
      </w:pPr>
      <w:rPr>
        <w:u w:val="none"/>
      </w:rPr>
    </w:lvl>
    <w:lvl w:ilvl="2" w:tplc="F806BABA">
      <w:start w:val="1"/>
      <w:numFmt w:val="bullet"/>
      <w:lvlText w:val="■"/>
      <w:lvlJc w:val="left"/>
      <w:pPr>
        <w:ind w:left="2160" w:hanging="360"/>
      </w:pPr>
      <w:rPr>
        <w:u w:val="none"/>
      </w:rPr>
    </w:lvl>
    <w:lvl w:ilvl="3" w:tplc="F2E025EE">
      <w:start w:val="1"/>
      <w:numFmt w:val="bullet"/>
      <w:lvlText w:val="●"/>
      <w:lvlJc w:val="left"/>
      <w:pPr>
        <w:ind w:left="2880" w:hanging="360"/>
      </w:pPr>
      <w:rPr>
        <w:u w:val="none"/>
      </w:rPr>
    </w:lvl>
    <w:lvl w:ilvl="4" w:tplc="69845D92">
      <w:start w:val="1"/>
      <w:numFmt w:val="bullet"/>
      <w:lvlText w:val="○"/>
      <w:lvlJc w:val="left"/>
      <w:pPr>
        <w:ind w:left="3600" w:hanging="360"/>
      </w:pPr>
      <w:rPr>
        <w:u w:val="none"/>
      </w:rPr>
    </w:lvl>
    <w:lvl w:ilvl="5" w:tplc="24CAB4F6">
      <w:start w:val="1"/>
      <w:numFmt w:val="bullet"/>
      <w:lvlText w:val="■"/>
      <w:lvlJc w:val="left"/>
      <w:pPr>
        <w:ind w:left="4320" w:hanging="360"/>
      </w:pPr>
      <w:rPr>
        <w:u w:val="none"/>
      </w:rPr>
    </w:lvl>
    <w:lvl w:ilvl="6" w:tplc="F9CA8696">
      <w:start w:val="1"/>
      <w:numFmt w:val="bullet"/>
      <w:lvlText w:val="●"/>
      <w:lvlJc w:val="left"/>
      <w:pPr>
        <w:ind w:left="5040" w:hanging="360"/>
      </w:pPr>
      <w:rPr>
        <w:u w:val="none"/>
      </w:rPr>
    </w:lvl>
    <w:lvl w:ilvl="7" w:tplc="A4469DAC">
      <w:start w:val="1"/>
      <w:numFmt w:val="bullet"/>
      <w:lvlText w:val="○"/>
      <w:lvlJc w:val="left"/>
      <w:pPr>
        <w:ind w:left="5760" w:hanging="360"/>
      </w:pPr>
      <w:rPr>
        <w:u w:val="none"/>
      </w:rPr>
    </w:lvl>
    <w:lvl w:ilvl="8" w:tplc="540CDE8E">
      <w:start w:val="1"/>
      <w:numFmt w:val="bullet"/>
      <w:lvlText w:val="■"/>
      <w:lvlJc w:val="left"/>
      <w:pPr>
        <w:ind w:left="6480" w:hanging="360"/>
      </w:pPr>
      <w:rPr>
        <w:u w:val="none"/>
      </w:rPr>
    </w:lvl>
  </w:abstractNum>
  <w:num w:numId="1" w16cid:durableId="1017192586">
    <w:abstractNumId w:val="1"/>
  </w:num>
  <w:num w:numId="2" w16cid:durableId="1964574291">
    <w:abstractNumId w:val="3"/>
  </w:num>
  <w:num w:numId="3" w16cid:durableId="235239552">
    <w:abstractNumId w:val="0"/>
  </w:num>
  <w:num w:numId="4" w16cid:durableId="1185754539">
    <w:abstractNumId w:val="4"/>
  </w:num>
  <w:num w:numId="5" w16cid:durableId="1173568041">
    <w:abstractNumId w:val="2"/>
  </w:num>
  <w:num w:numId="6" w16cid:durableId="10247501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03949"/>
    <w:rsid w:val="000A70A4"/>
    <w:rsid w:val="000A7D7D"/>
    <w:rsid w:val="0010578B"/>
    <w:rsid w:val="00155ACE"/>
    <w:rsid w:val="002037B7"/>
    <w:rsid w:val="003767B1"/>
    <w:rsid w:val="003D12D1"/>
    <w:rsid w:val="003D45E4"/>
    <w:rsid w:val="003F7BEC"/>
    <w:rsid w:val="00436D17"/>
    <w:rsid w:val="005365C4"/>
    <w:rsid w:val="005840A5"/>
    <w:rsid w:val="00610086"/>
    <w:rsid w:val="00703949"/>
    <w:rsid w:val="00761F78"/>
    <w:rsid w:val="007A03F6"/>
    <w:rsid w:val="007C3A3B"/>
    <w:rsid w:val="007F12E1"/>
    <w:rsid w:val="00862EE7"/>
    <w:rsid w:val="008E6528"/>
    <w:rsid w:val="00975A4C"/>
    <w:rsid w:val="00BB63F5"/>
    <w:rsid w:val="00CC72A5"/>
    <w:rsid w:val="00D813AB"/>
    <w:rsid w:val="00F24485"/>
    <w:rsid w:val="00FC0F2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1B3DC"/>
  <w15:docId w15:val="{3F1D7907-6B93-49B4-9E17-46F591183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0A7D7D"/>
    <w:pPr>
      <w:spacing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1"/>
    <w:next w:val="Normal1"/>
    <w:rsid w:val="00703949"/>
    <w:pPr>
      <w:keepNext/>
      <w:keepLines/>
      <w:spacing w:before="360" w:after="120"/>
      <w:outlineLvl w:val="1"/>
    </w:pPr>
    <w:rPr>
      <w:sz w:val="32"/>
      <w:szCs w:val="32"/>
    </w:rPr>
  </w:style>
  <w:style w:type="paragraph" w:styleId="Heading3">
    <w:name w:val="heading 3"/>
    <w:basedOn w:val="Normal1"/>
    <w:next w:val="Normal1"/>
    <w:rsid w:val="00703949"/>
    <w:pPr>
      <w:keepNext/>
      <w:keepLines/>
      <w:spacing w:before="320" w:after="80"/>
      <w:outlineLvl w:val="2"/>
    </w:pPr>
    <w:rPr>
      <w:color w:val="434343"/>
      <w:sz w:val="28"/>
      <w:szCs w:val="28"/>
    </w:rPr>
  </w:style>
  <w:style w:type="paragraph" w:styleId="Heading4">
    <w:name w:val="heading 4"/>
    <w:basedOn w:val="Normal1"/>
    <w:next w:val="Normal1"/>
    <w:rsid w:val="00703949"/>
    <w:pPr>
      <w:keepNext/>
      <w:keepLines/>
      <w:spacing w:before="280" w:after="80"/>
      <w:outlineLvl w:val="3"/>
    </w:pPr>
    <w:rPr>
      <w:color w:val="666666"/>
      <w:sz w:val="24"/>
      <w:szCs w:val="24"/>
    </w:rPr>
  </w:style>
  <w:style w:type="paragraph" w:styleId="Heading5">
    <w:name w:val="heading 5"/>
    <w:basedOn w:val="Normal1"/>
    <w:next w:val="Normal1"/>
    <w:rsid w:val="00703949"/>
    <w:pPr>
      <w:keepNext/>
      <w:keepLines/>
      <w:spacing w:before="240" w:after="80"/>
      <w:outlineLvl w:val="4"/>
    </w:pPr>
    <w:rPr>
      <w:color w:val="666666"/>
    </w:rPr>
  </w:style>
  <w:style w:type="paragraph" w:styleId="Heading6">
    <w:name w:val="heading 6"/>
    <w:basedOn w:val="Normal1"/>
    <w:next w:val="Normal1"/>
    <w:rsid w:val="0070394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03949"/>
  </w:style>
  <w:style w:type="table" w:customStyle="1" w:styleId="TableNormal1">
    <w:name w:val="Table Normal1"/>
    <w:rsid w:val="00703949"/>
    <w:tblPr>
      <w:tblCellMar>
        <w:top w:w="0" w:type="dxa"/>
        <w:left w:w="0" w:type="dxa"/>
        <w:bottom w:w="0" w:type="dxa"/>
        <w:right w:w="0" w:type="dxa"/>
      </w:tblCellMar>
    </w:tblPr>
  </w:style>
  <w:style w:type="paragraph" w:styleId="Title">
    <w:name w:val="Title"/>
    <w:basedOn w:val="Normal1"/>
    <w:next w:val="Normal1"/>
    <w:link w:val="TitleChar"/>
    <w:rsid w:val="00703949"/>
    <w:pPr>
      <w:keepNext/>
      <w:keepLines/>
      <w:spacing w:after="60"/>
    </w:pPr>
    <w:rPr>
      <w:sz w:val="52"/>
      <w:szCs w:val="52"/>
    </w:rPr>
  </w:style>
  <w:style w:type="paragraph" w:styleId="Subtitle">
    <w:name w:val="Subtitle"/>
    <w:basedOn w:val="Normal1"/>
    <w:next w:val="Normal1"/>
    <w:rsid w:val="00703949"/>
    <w:pPr>
      <w:keepNext/>
      <w:keepLines/>
      <w:spacing w:after="320"/>
    </w:pPr>
    <w:rPr>
      <w:color w:val="666666"/>
      <w:sz w:val="30"/>
      <w:szCs w:val="30"/>
    </w:rPr>
  </w:style>
  <w:style w:type="table" w:customStyle="1" w:styleId="Table1">
    <w:name w:val="Table1"/>
    <w:basedOn w:val="TableNormal1"/>
    <w:rsid w:val="00703949"/>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703949"/>
    <w:pPr>
      <w:spacing w:line="240" w:lineRule="auto"/>
    </w:pPr>
    <w:rPr>
      <w:sz w:val="20"/>
      <w:szCs w:val="20"/>
    </w:rPr>
  </w:style>
  <w:style w:type="character" w:customStyle="1" w:styleId="CommentTextChar">
    <w:name w:val="Comment Text Char"/>
    <w:basedOn w:val="DefaultParagraphFont"/>
    <w:link w:val="CommentText"/>
    <w:uiPriority w:val="99"/>
    <w:semiHidden/>
    <w:rsid w:val="00703949"/>
    <w:rPr>
      <w:sz w:val="20"/>
      <w:szCs w:val="20"/>
    </w:rPr>
  </w:style>
  <w:style w:type="character" w:styleId="CommentReference">
    <w:name w:val="annotation reference"/>
    <w:basedOn w:val="DefaultParagraphFont"/>
    <w:uiPriority w:val="99"/>
    <w:semiHidden/>
    <w:unhideWhenUsed/>
    <w:rsid w:val="00703949"/>
    <w:rPr>
      <w:sz w:val="16"/>
      <w:szCs w:val="16"/>
    </w:rPr>
  </w:style>
  <w:style w:type="paragraph" w:styleId="BalloonText">
    <w:name w:val="Balloon Text"/>
    <w:basedOn w:val="Normal"/>
    <w:link w:val="BalloonTextChar"/>
    <w:uiPriority w:val="99"/>
    <w:semiHidden/>
    <w:unhideWhenUsed/>
    <w:rsid w:val="00CC72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72A5"/>
    <w:rPr>
      <w:rFonts w:ascii="Tahoma" w:hAnsi="Tahoma" w:cs="Tahoma"/>
      <w:sz w:val="16"/>
      <w:szCs w:val="16"/>
    </w:rPr>
  </w:style>
  <w:style w:type="paragraph" w:styleId="TOCHeading">
    <w:name w:val="TOC Heading"/>
    <w:basedOn w:val="Heading1"/>
    <w:next w:val="Normal"/>
    <w:uiPriority w:val="39"/>
    <w:unhideWhenUsed/>
    <w:qFormat/>
    <w:rsid w:val="003D45E4"/>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3D45E4"/>
    <w:pPr>
      <w:spacing w:after="100"/>
    </w:pPr>
  </w:style>
  <w:style w:type="character" w:styleId="Hyperlink">
    <w:name w:val="Hyperlink"/>
    <w:basedOn w:val="DefaultParagraphFont"/>
    <w:uiPriority w:val="99"/>
    <w:unhideWhenUsed/>
    <w:rsid w:val="003D45E4"/>
    <w:rPr>
      <w:color w:val="0000FF" w:themeColor="hyperlink"/>
      <w:u w:val="single"/>
    </w:rPr>
  </w:style>
  <w:style w:type="character" w:customStyle="1" w:styleId="TitleChar">
    <w:name w:val="Title Char"/>
    <w:basedOn w:val="DefaultParagraphFont"/>
    <w:link w:val="Title"/>
    <w:rsid w:val="00BB63F5"/>
    <w:rPr>
      <w:sz w:val="52"/>
      <w:szCs w:val="52"/>
    </w:rPr>
  </w:style>
  <w:style w:type="character" w:styleId="UnresolvedMention">
    <w:name w:val="Unresolved Mention"/>
    <w:basedOn w:val="DefaultParagraphFont"/>
    <w:uiPriority w:val="99"/>
    <w:semiHidden/>
    <w:unhideWhenUsed/>
    <w:rsid w:val="00761F78"/>
    <w:rPr>
      <w:color w:val="605E5C"/>
      <w:shd w:val="clear" w:color="auto" w:fill="E1DFDD"/>
    </w:rPr>
  </w:style>
  <w:style w:type="character" w:styleId="FollowedHyperlink">
    <w:name w:val="FollowedHyperlink"/>
    <w:basedOn w:val="DefaultParagraphFont"/>
    <w:uiPriority w:val="99"/>
    <w:semiHidden/>
    <w:unhideWhenUsed/>
    <w:rsid w:val="003767B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21/22/contents/enacted" TargetMode="External"/><Relationship Id="rId13" Type="http://schemas.openxmlformats.org/officeDocument/2006/relationships/hyperlink" Target="https://nysba.org/app/uploads/2020/11/SECPUBS_2020-Intl-Practicum-Vol-1_WEB.pd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ysba.org/app/uploads/2020/11/SECPUBS_2020-Intl-Practicum-Vol-1_WEB.pdf" TargetMode="External"/><Relationship Id="rId17" Type="http://schemas.openxmlformats.org/officeDocument/2006/relationships/hyperlink" Target="https://custom.cvent.com/C674EF8FB0604BC9BF9B668FCA89DFEB/files/event/eaf8e17461bb43a8a184e44a1609a636/baed698685564e7da02d1845fdc47db7.pdf" TargetMode="External"/><Relationship Id="rId2" Type="http://schemas.openxmlformats.org/officeDocument/2006/relationships/numbering" Target="numbering.xml"/><Relationship Id="rId16" Type="http://schemas.openxmlformats.org/officeDocument/2006/relationships/hyperlink" Target="https://custom.cvent.com/C674EF8FB0604BC9BF9B668FCA89DFEB/files/event/eaf8e17461bb43a8a184e44a1609a636/baed698685564e7da02d1845fdc47db7.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ra.org.uk/solicitors/standards-regulations/code-conductsolicitors/#:~:text=Introduction,us%20to%20provide%20legal%20services" TargetMode="External"/><Relationship Id="rId5" Type="http://schemas.openxmlformats.org/officeDocument/2006/relationships/webSettings" Target="webSettings.xml"/><Relationship Id="rId15" Type="http://schemas.openxmlformats.org/officeDocument/2006/relationships/hyperlink" Target="https://www.law.georgetown.edu/legal-ethics-journal/wp-content/uploads/sites/24/2020/09/GT-GJLE200029.pdf" TargetMode="External"/><Relationship Id="rId10" Type="http://schemas.openxmlformats.org/officeDocument/2006/relationships/hyperlink" Target="https://www.lawsociety.org.uk/en/topics/regulation/sra-standards-and-regulation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lation.gov.uk/ukpga/2000/8/contents" TargetMode="External"/><Relationship Id="rId14" Type="http://schemas.openxmlformats.org/officeDocument/2006/relationships/hyperlink" Target="https://www.law.georgetown.edu/legal-ethics-journal/wp-content/uploads/sites/24/2020/09/GT-GJLE20002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3297C-092E-46B8-A409-248BEE4EF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12</Pages>
  <Words>2089</Words>
  <Characters>11911</Characters>
  <Application>Microsoft Office Word</Application>
  <DocSecurity>0</DocSecurity>
  <Lines>99</Lines>
  <Paragraphs>27</Paragraphs>
  <ScaleCrop>false</ScaleCrop>
  <Company/>
  <LinksUpToDate>false</LinksUpToDate>
  <CharactersWithSpaces>13973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Tutu</cp:lastModifiedBy>
  <cp:revision>31</cp:revision>
  <dcterms:created xsi:type="dcterms:W3CDTF">2023-02-24T06:17:00Z</dcterms:created>
  <dcterms:modified xsi:type="dcterms:W3CDTF">2023-03-20T08:12:00Z</dcterms:modified>
</cp:coreProperties>
</file>