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39DA3" w14:textId="639C213B"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Placement: Developing Culinary Skills</w:t>
      </w:r>
    </w:p>
    <w:p w14:paraId="65093918" w14:textId="466BE287" w:rsidR="00EE47B7" w:rsidRPr="00473382" w:rsidRDefault="00EE47B7" w:rsidP="6D5E0C8E">
      <w:pPr>
        <w:jc w:val="center"/>
        <w:rPr>
          <w:rFonts w:ascii="Aptos" w:eastAsia="Aptos" w:hAnsi="Aptos" w:cs="Aptos"/>
          <w:color w:val="0D0D0D" w:themeColor="text1" w:themeTint="F2"/>
          <w:sz w:val="32"/>
          <w:szCs w:val="32"/>
        </w:rPr>
      </w:pPr>
    </w:p>
    <w:p w14:paraId="757CE4FA" w14:textId="3C919BF5"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BMGM5002</w:t>
      </w:r>
    </w:p>
    <w:p w14:paraId="66F008AB" w14:textId="58AD4820" w:rsidR="00EE47B7" w:rsidRPr="00473382" w:rsidRDefault="00EE47B7" w:rsidP="6D5E0C8E">
      <w:pPr>
        <w:jc w:val="center"/>
        <w:rPr>
          <w:rFonts w:ascii="Aptos" w:eastAsia="Aptos" w:hAnsi="Aptos" w:cs="Aptos"/>
          <w:color w:val="0D0D0D" w:themeColor="text1" w:themeTint="F2"/>
          <w:sz w:val="32"/>
          <w:szCs w:val="32"/>
        </w:rPr>
      </w:pPr>
    </w:p>
    <w:p w14:paraId="290E1402" w14:textId="05ED77FE" w:rsidR="00EE47B7" w:rsidRPr="00473382" w:rsidRDefault="3655BB58"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Reflective portfolio of practical tasks</w:t>
      </w:r>
    </w:p>
    <w:p w14:paraId="12B3AD16" w14:textId="6A00D998" w:rsidR="00EE47B7" w:rsidRPr="00473382" w:rsidRDefault="00EE47B7" w:rsidP="6D5E0C8E">
      <w:pPr>
        <w:jc w:val="center"/>
        <w:rPr>
          <w:rFonts w:ascii="Aptos" w:eastAsia="Aptos" w:hAnsi="Aptos" w:cs="Aptos"/>
          <w:color w:val="0D0D0D" w:themeColor="text1" w:themeTint="F2"/>
          <w:sz w:val="32"/>
          <w:szCs w:val="32"/>
        </w:rPr>
      </w:pPr>
    </w:p>
    <w:p w14:paraId="63B0060B" w14:textId="3C19F0F8" w:rsidR="00EE47B7" w:rsidRPr="00473382" w:rsidRDefault="00EE47B7" w:rsidP="6D5E0C8E">
      <w:pPr>
        <w:jc w:val="center"/>
        <w:rPr>
          <w:rFonts w:ascii="Aptos" w:eastAsia="Aptos" w:hAnsi="Aptos" w:cs="Aptos"/>
          <w:color w:val="0D0D0D" w:themeColor="text1" w:themeTint="F2"/>
          <w:sz w:val="32"/>
          <w:szCs w:val="32"/>
        </w:rPr>
      </w:pPr>
    </w:p>
    <w:p w14:paraId="26E4960F" w14:textId="35728196"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Module lead</w:t>
      </w:r>
    </w:p>
    <w:p w14:paraId="7464199B" w14:textId="1D5A5EE1" w:rsidR="00EE47B7" w:rsidRPr="00473382" w:rsidRDefault="5C7C53DB" w:rsidP="6D5E0C8E">
      <w:pPr>
        <w:jc w:val="center"/>
        <w:rPr>
          <w:rFonts w:ascii="Aptos" w:eastAsia="Aptos" w:hAnsi="Aptos" w:cs="Aptos"/>
          <w:b/>
          <w:bCs/>
          <w:color w:val="0D0D0D" w:themeColor="text1" w:themeTint="F2"/>
          <w:sz w:val="32"/>
          <w:szCs w:val="32"/>
        </w:rPr>
      </w:pPr>
      <w:r w:rsidRPr="00473382">
        <w:rPr>
          <w:rFonts w:ascii="Aptos" w:eastAsia="Aptos" w:hAnsi="Aptos" w:cs="Aptos"/>
          <w:b/>
          <w:bCs/>
          <w:color w:val="0D0D0D" w:themeColor="text1" w:themeTint="F2"/>
          <w:sz w:val="32"/>
          <w:szCs w:val="32"/>
        </w:rPr>
        <w:t>Antoinette Milne</w:t>
      </w:r>
      <w:r w:rsidR="0D8A7253" w:rsidRPr="00473382">
        <w:rPr>
          <w:rFonts w:ascii="Aptos" w:eastAsia="Aptos" w:hAnsi="Aptos" w:cs="Aptos"/>
          <w:b/>
          <w:bCs/>
          <w:color w:val="0D0D0D" w:themeColor="text1" w:themeTint="F2"/>
          <w:sz w:val="32"/>
          <w:szCs w:val="32"/>
        </w:rPr>
        <w:t xml:space="preserve"> BA (</w:t>
      </w:r>
      <w:r w:rsidR="7C2B8553" w:rsidRPr="00473382">
        <w:rPr>
          <w:rFonts w:ascii="Aptos" w:eastAsia="Aptos" w:hAnsi="Aptos" w:cs="Aptos"/>
          <w:b/>
          <w:bCs/>
          <w:color w:val="0D0D0D" w:themeColor="text1" w:themeTint="F2"/>
          <w:sz w:val="32"/>
          <w:szCs w:val="32"/>
        </w:rPr>
        <w:t>CANADA</w:t>
      </w:r>
      <w:r w:rsidR="0D8A7253" w:rsidRPr="00473382">
        <w:rPr>
          <w:rFonts w:ascii="Aptos" w:eastAsia="Aptos" w:hAnsi="Aptos" w:cs="Aptos"/>
          <w:b/>
          <w:bCs/>
          <w:color w:val="0D0D0D" w:themeColor="text1" w:themeTint="F2"/>
          <w:sz w:val="32"/>
          <w:szCs w:val="32"/>
        </w:rPr>
        <w:t>)</w:t>
      </w:r>
    </w:p>
    <w:p w14:paraId="5CBC2783" w14:textId="47CA028A" w:rsidR="00EE47B7" w:rsidRPr="00473382" w:rsidRDefault="5791A0D7" w:rsidP="6D5E0C8E">
      <w:pPr>
        <w:jc w:val="center"/>
        <w:rPr>
          <w:rFonts w:ascii="Aptos" w:eastAsia="Aptos" w:hAnsi="Aptos" w:cs="Aptos"/>
          <w:color w:val="0D0D0D" w:themeColor="text1" w:themeTint="F2"/>
          <w:sz w:val="32"/>
          <w:szCs w:val="32"/>
        </w:rPr>
      </w:pPr>
      <w:hyperlink r:id="rId5">
        <w:r w:rsidRPr="00473382">
          <w:rPr>
            <w:rStyle w:val="Hyperlink"/>
            <w:rFonts w:ascii="Aptos" w:eastAsia="Aptos" w:hAnsi="Aptos" w:cs="Aptos"/>
            <w:b/>
            <w:bCs/>
            <w:color w:val="0D0D0D" w:themeColor="text1" w:themeTint="F2"/>
            <w:sz w:val="32"/>
            <w:szCs w:val="32"/>
          </w:rPr>
          <w:t>a.milne@uwtsd.ac.uk</w:t>
        </w:r>
      </w:hyperlink>
    </w:p>
    <w:p w14:paraId="37370EEC" w14:textId="2BA344F0" w:rsidR="00EE47B7" w:rsidRPr="00473382" w:rsidRDefault="00EE47B7" w:rsidP="6D5E0C8E">
      <w:pPr>
        <w:jc w:val="center"/>
        <w:rPr>
          <w:rFonts w:ascii="Aptos" w:eastAsia="Aptos" w:hAnsi="Aptos" w:cs="Aptos"/>
          <w:color w:val="0D0D0D" w:themeColor="text1" w:themeTint="F2"/>
          <w:sz w:val="32"/>
          <w:szCs w:val="32"/>
        </w:rPr>
      </w:pPr>
    </w:p>
    <w:p w14:paraId="2AD85D0C" w14:textId="7AF46DBD" w:rsidR="00EE47B7" w:rsidRPr="00473382" w:rsidRDefault="00EE47B7" w:rsidP="6D5E0C8E">
      <w:pPr>
        <w:jc w:val="center"/>
        <w:rPr>
          <w:rFonts w:ascii="Aptos" w:eastAsia="Aptos" w:hAnsi="Aptos" w:cs="Aptos"/>
          <w:color w:val="0D0D0D" w:themeColor="text1" w:themeTint="F2"/>
          <w:sz w:val="32"/>
          <w:szCs w:val="32"/>
        </w:rPr>
      </w:pPr>
    </w:p>
    <w:p w14:paraId="57527C10" w14:textId="657B9316"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By</w:t>
      </w:r>
    </w:p>
    <w:p w14:paraId="0964F82A" w14:textId="563FC46F"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Amdadur Rashid Masum (2128870)</w:t>
      </w:r>
    </w:p>
    <w:p w14:paraId="460A3C0C" w14:textId="1B2810F3" w:rsidR="00EE47B7" w:rsidRPr="00473382" w:rsidRDefault="0D8A7253" w:rsidP="6D5E0C8E">
      <w:pPr>
        <w:jc w:val="center"/>
        <w:rPr>
          <w:rFonts w:ascii="Aptos" w:eastAsia="Aptos" w:hAnsi="Aptos" w:cs="Aptos"/>
          <w:color w:val="0D0D0D" w:themeColor="text1" w:themeTint="F2"/>
          <w:sz w:val="32"/>
          <w:szCs w:val="32"/>
        </w:rPr>
      </w:pPr>
      <w:hyperlink r:id="rId6">
        <w:r w:rsidRPr="00473382">
          <w:rPr>
            <w:rStyle w:val="Hyperlink"/>
            <w:rFonts w:ascii="Aptos" w:eastAsia="Aptos" w:hAnsi="Aptos" w:cs="Aptos"/>
            <w:b/>
            <w:bCs/>
            <w:color w:val="0D0D0D" w:themeColor="text1" w:themeTint="F2"/>
            <w:sz w:val="32"/>
            <w:szCs w:val="32"/>
          </w:rPr>
          <w:t>2128870@student.uwtsd.ac.uk</w:t>
        </w:r>
      </w:hyperlink>
    </w:p>
    <w:p w14:paraId="0A4D8445" w14:textId="5FFCDBB4" w:rsidR="00EE47B7" w:rsidRPr="00473382" w:rsidRDefault="00EE47B7" w:rsidP="6D5E0C8E">
      <w:pPr>
        <w:jc w:val="center"/>
        <w:rPr>
          <w:rFonts w:ascii="Aptos" w:eastAsia="Aptos" w:hAnsi="Aptos" w:cs="Aptos"/>
          <w:color w:val="0D0D0D" w:themeColor="text1" w:themeTint="F2"/>
          <w:sz w:val="32"/>
          <w:szCs w:val="32"/>
        </w:rPr>
      </w:pPr>
    </w:p>
    <w:p w14:paraId="41AE8D9C" w14:textId="371BA5F3"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 xml:space="preserve">Word Count: </w:t>
      </w:r>
      <w:r w:rsidR="00633400">
        <w:rPr>
          <w:rFonts w:ascii="Aptos" w:eastAsia="Aptos" w:hAnsi="Aptos" w:cs="Aptos"/>
          <w:b/>
          <w:bCs/>
          <w:color w:val="0D0D0D" w:themeColor="text1" w:themeTint="F2"/>
          <w:sz w:val="32"/>
          <w:szCs w:val="32"/>
        </w:rPr>
        <w:t>2002</w:t>
      </w:r>
    </w:p>
    <w:p w14:paraId="6684A7D8" w14:textId="41F1E159"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225B42BB" w14:textId="194EE717" w:rsidR="00EE47B7" w:rsidRPr="00473382" w:rsidRDefault="75EECFA2" w:rsidP="6D5E0C8E">
      <w:pPr>
        <w:pStyle w:val="Heading1"/>
        <w:spacing w:before="322" w:after="322"/>
        <w:rPr>
          <w:rFonts w:ascii="Aptos" w:eastAsia="Aptos" w:hAnsi="Aptos" w:cs="Aptos"/>
          <w:b/>
          <w:bCs/>
          <w:color w:val="0D0D0D" w:themeColor="text1" w:themeTint="F2"/>
          <w:sz w:val="24"/>
          <w:szCs w:val="24"/>
        </w:rPr>
      </w:pPr>
      <w:r w:rsidRPr="00473382">
        <w:rPr>
          <w:rFonts w:ascii="Aptos" w:eastAsia="Aptos" w:hAnsi="Aptos" w:cs="Aptos"/>
          <w:b/>
          <w:bCs/>
          <w:color w:val="0D0D0D" w:themeColor="text1" w:themeTint="F2"/>
          <w:sz w:val="24"/>
          <w:szCs w:val="24"/>
        </w:rPr>
        <w:t>Acknowledgement my</w:t>
      </w:r>
      <w:r w:rsidR="2DEB8B0A" w:rsidRPr="00473382">
        <w:rPr>
          <w:rFonts w:ascii="Aptos" w:eastAsia="Aptos" w:hAnsi="Aptos" w:cs="Aptos"/>
          <w:b/>
          <w:bCs/>
          <w:color w:val="0D0D0D" w:themeColor="text1" w:themeTint="F2"/>
          <w:sz w:val="24"/>
          <w:szCs w:val="24"/>
        </w:rPr>
        <w:t xml:space="preserve"> use of AI</w:t>
      </w:r>
    </w:p>
    <w:p w14:paraId="680CBF2B" w14:textId="70295875" w:rsidR="00EE47B7" w:rsidRPr="00473382" w:rsidRDefault="2DEB8B0A" w:rsidP="6D5E0C8E">
      <w:pPr>
        <w:pStyle w:val="Heading1"/>
        <w:spacing w:before="322" w:after="322"/>
        <w:rPr>
          <w:rFonts w:ascii="Aptos" w:eastAsia="Aptos" w:hAnsi="Aptos" w:cs="Aptos"/>
          <w:b/>
          <w:bCs/>
          <w:color w:val="0D0D0D" w:themeColor="text1" w:themeTint="F2"/>
          <w:sz w:val="24"/>
          <w:szCs w:val="24"/>
        </w:rPr>
      </w:pPr>
      <w:r w:rsidRPr="00473382">
        <w:rPr>
          <w:rFonts w:ascii="Aptos" w:eastAsia="Aptos" w:hAnsi="Aptos" w:cs="Aptos"/>
          <w:b/>
          <w:bCs/>
          <w:color w:val="0D0D0D" w:themeColor="text1" w:themeTint="F2"/>
          <w:sz w:val="24"/>
          <w:szCs w:val="24"/>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D266D4" w14:textId="6612E181"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6C9DB9EC" w14:textId="70AAB5E5"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643BC3B1" w14:textId="79431450"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7A2F9174" w14:textId="7D4CDB3C"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01418818" w14:textId="61F11806"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3B575920" w14:textId="26A6551F"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1EC1D927" w14:textId="76F16B65" w:rsidR="00EE47B7" w:rsidRDefault="00EE47B7" w:rsidP="6D5E0C8E">
      <w:pPr>
        <w:pStyle w:val="Heading1"/>
        <w:spacing w:before="322" w:after="322"/>
        <w:rPr>
          <w:rFonts w:ascii="Aptos" w:eastAsia="Aptos" w:hAnsi="Aptos" w:cs="Aptos"/>
          <w:b/>
          <w:bCs/>
          <w:color w:val="0D0D0D" w:themeColor="text1" w:themeTint="F2"/>
          <w:sz w:val="48"/>
          <w:szCs w:val="48"/>
        </w:rPr>
      </w:pPr>
    </w:p>
    <w:p w14:paraId="1DA0E0E3" w14:textId="77777777" w:rsidR="00EA608B" w:rsidRDefault="00EA608B" w:rsidP="00EA608B"/>
    <w:p w14:paraId="13F1DF7E" w14:textId="77777777" w:rsidR="00EA608B" w:rsidRDefault="00EA608B" w:rsidP="00EA608B"/>
    <w:p w14:paraId="41A2FC23" w14:textId="77777777" w:rsidR="00EA608B" w:rsidRPr="00EA608B" w:rsidRDefault="00EA608B" w:rsidP="00EA608B"/>
    <w:p w14:paraId="6FE84B9B" w14:textId="5E9B7ED0" w:rsidR="00EE47B7" w:rsidRPr="00473382" w:rsidRDefault="61442E73" w:rsidP="6D5E0C8E">
      <w:pPr>
        <w:pStyle w:val="Heading1"/>
        <w:spacing w:before="322" w:after="322"/>
        <w:rPr>
          <w:rFonts w:ascii="Aptos" w:eastAsia="Aptos" w:hAnsi="Aptos" w:cs="Aptos"/>
          <w:b/>
          <w:bCs/>
          <w:color w:val="0D0D0D" w:themeColor="text1" w:themeTint="F2"/>
          <w:sz w:val="48"/>
          <w:szCs w:val="48"/>
        </w:rPr>
      </w:pPr>
      <w:r w:rsidRPr="00473382">
        <w:rPr>
          <w:rFonts w:ascii="Aptos" w:eastAsia="Aptos" w:hAnsi="Aptos" w:cs="Aptos"/>
          <w:b/>
          <w:bCs/>
          <w:color w:val="0D0D0D" w:themeColor="text1" w:themeTint="F2"/>
          <w:sz w:val="48"/>
          <w:szCs w:val="48"/>
        </w:rPr>
        <w:lastRenderedPageBreak/>
        <w:t>Reflective Portfolio</w:t>
      </w:r>
    </w:p>
    <w:p w14:paraId="0A7EADBE" w14:textId="73CDE8CC" w:rsidR="00EE47B7" w:rsidRPr="00473382" w:rsidRDefault="61442E73" w:rsidP="6D5E0C8E">
      <w:pPr>
        <w:spacing w:before="240" w:after="240"/>
        <w:rPr>
          <w:color w:val="0D0D0D" w:themeColor="text1" w:themeTint="F2"/>
        </w:rPr>
      </w:pPr>
      <w:r w:rsidRPr="00473382">
        <w:rPr>
          <w:rFonts w:ascii="Aptos" w:eastAsia="Aptos" w:hAnsi="Aptos" w:cs="Aptos"/>
          <w:b/>
          <w:bCs/>
          <w:color w:val="0D0D0D" w:themeColor="text1" w:themeTint="F2"/>
        </w:rPr>
        <w:t>Placement at Indian Street Kitchen (ISK), Swansea</w:t>
      </w:r>
    </w:p>
    <w:p w14:paraId="1ADDF0AC" w14:textId="7EC99C2F" w:rsidR="00EE47B7" w:rsidRPr="00473382" w:rsidRDefault="00EE47B7">
      <w:pPr>
        <w:rPr>
          <w:color w:val="0D0D0D" w:themeColor="text1" w:themeTint="F2"/>
        </w:rPr>
      </w:pPr>
    </w:p>
    <w:p w14:paraId="2FA74319" w14:textId="5FB2C2CD"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Introduction</w:t>
      </w:r>
    </w:p>
    <w:p w14:paraId="0432617A" w14:textId="1E0AC40B"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My placement at </w:t>
      </w:r>
      <w:r w:rsidRPr="00473382">
        <w:rPr>
          <w:rFonts w:ascii="Arial" w:eastAsia="Arial" w:hAnsi="Arial" w:cs="Arial"/>
          <w:i/>
          <w:iCs/>
          <w:color w:val="0D0D0D" w:themeColor="text1" w:themeTint="F2"/>
        </w:rPr>
        <w:t>Indian Street Kitchen (ISK)</w:t>
      </w:r>
      <w:r w:rsidRPr="00473382">
        <w:rPr>
          <w:rFonts w:ascii="Arial" w:eastAsia="Arial" w:hAnsi="Arial" w:cs="Arial"/>
          <w:color w:val="0D0D0D" w:themeColor="text1" w:themeTint="F2"/>
        </w:rPr>
        <w:t>, a modern Indian fusion restaurant in Swansea, offered an invaluable opportunity to apply the culinary knowledge I had gained during my studies in a professional kitchen environment. The ISK menu, which combines traditional Indian street food with contemporary culinary techniques, allowed me to enhance my skills in stock management, meat prepar</w:t>
      </w:r>
      <w:r w:rsidR="00B367AF">
        <w:rPr>
          <w:rFonts w:ascii="Arial" w:eastAsia="Arial" w:hAnsi="Arial" w:cs="Arial"/>
          <w:color w:val="0D0D0D" w:themeColor="text1" w:themeTint="F2"/>
        </w:rPr>
        <w:t xml:space="preserve"> </w:t>
      </w:r>
      <w:r w:rsidRPr="00473382">
        <w:rPr>
          <w:rFonts w:ascii="Arial" w:eastAsia="Arial" w:hAnsi="Arial" w:cs="Arial"/>
          <w:color w:val="0D0D0D" w:themeColor="text1" w:themeTint="F2"/>
        </w:rPr>
        <w:t>ation, and plating</w:t>
      </w:r>
      <w:r w:rsidR="13737698" w:rsidRPr="00473382">
        <w:rPr>
          <w:rFonts w:ascii="Arial" w:eastAsia="Arial" w:hAnsi="Arial" w:cs="Arial"/>
          <w:color w:val="0D0D0D" w:themeColor="text1" w:themeTint="F2"/>
        </w:rPr>
        <w:t xml:space="preserve"> (</w:t>
      </w:r>
      <w:r w:rsidR="13737698" w:rsidRPr="00473382">
        <w:rPr>
          <w:rFonts w:ascii="Arial" w:eastAsia="Arial" w:hAnsi="Arial" w:cs="Arial"/>
          <w:i/>
          <w:iCs/>
          <w:color w:val="0D0D0D" w:themeColor="text1" w:themeTint="F2"/>
        </w:rPr>
        <w:t>Indian Street Kitchen</w:t>
      </w:r>
      <w:r w:rsidR="13737698" w:rsidRPr="00473382">
        <w:rPr>
          <w:rFonts w:ascii="Arial" w:eastAsia="Arial" w:hAnsi="Arial" w:cs="Arial"/>
          <w:color w:val="0D0D0D" w:themeColor="text1" w:themeTint="F2"/>
        </w:rPr>
        <w:t>, 2024)</w:t>
      </w:r>
      <w:r w:rsidRPr="00473382">
        <w:rPr>
          <w:rFonts w:ascii="Arial" w:eastAsia="Arial" w:hAnsi="Arial" w:cs="Arial"/>
          <w:color w:val="0D0D0D" w:themeColor="text1" w:themeTint="F2"/>
        </w:rPr>
        <w:t>. This reflective portfolio evaluates my learning experiences during the placement, analysing how academic theories and frameworks were applied in a real-world setting. The portfolio reflects my growth in technical skills and insights into the operational challenges faced in the restaurant industry.</w:t>
      </w:r>
      <w:r w:rsidR="00B367AF">
        <w:rPr>
          <w:rFonts w:ascii="Arial" w:eastAsia="Arial" w:hAnsi="Arial" w:cs="Arial"/>
          <w:color w:val="0D0D0D" w:themeColor="text1" w:themeTint="F2"/>
        </w:rPr>
        <w:t xml:space="preserve"> </w:t>
      </w:r>
      <w:r w:rsidR="00B367AF" w:rsidRPr="00B367AF">
        <w:rPr>
          <w:rFonts w:ascii="Arial" w:eastAsia="Arial" w:hAnsi="Arial" w:cs="Arial"/>
          <w:color w:val="0D0D0D" w:themeColor="text1" w:themeTint="F2"/>
        </w:rPr>
        <w:t>To structure my reflection, I employed Kolb’s (1984) Experiential Learning Cycle, which consists of four stage</w:t>
      </w:r>
      <w:r w:rsidR="00B367AF">
        <w:rPr>
          <w:rFonts w:ascii="Arial" w:eastAsia="Arial" w:hAnsi="Arial" w:cs="Arial"/>
          <w:color w:val="0D0D0D" w:themeColor="text1" w:themeTint="F2"/>
        </w:rPr>
        <w:t>s.</w:t>
      </w:r>
    </w:p>
    <w:p w14:paraId="61007D9C" w14:textId="02E96DA4"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objectives of my placement were to develop practical skills in managing kitchen operations, improving my meat cooking techniques, refining food presentation, and enhancing my ability to work under pressure in a fast-paced environment. Additionally, I sought to gain a deeper understanding of the dynamics of team collaboration, customer service, and the impact of operational decisions on food quality and service efficiency.</w:t>
      </w:r>
    </w:p>
    <w:p w14:paraId="33CAFDBD" w14:textId="75310E88" w:rsidR="00EE47B7" w:rsidRPr="00473382" w:rsidRDefault="00EE47B7" w:rsidP="6D5E0C8E">
      <w:pPr>
        <w:spacing w:line="360" w:lineRule="auto"/>
        <w:rPr>
          <w:rFonts w:ascii="Arial" w:eastAsia="Arial" w:hAnsi="Arial" w:cs="Arial"/>
          <w:color w:val="0D0D0D" w:themeColor="text1" w:themeTint="F2"/>
        </w:rPr>
      </w:pPr>
    </w:p>
    <w:p w14:paraId="33F56D30" w14:textId="04A01BFB"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1: Supply and Stock Management</w:t>
      </w:r>
    </w:p>
    <w:p w14:paraId="3E0DEF31" w14:textId="04B85B79"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Efficient stock and supply management are crucial for maintaining smooth kitchen operations, particularly in a restaurant like ISK, where a diverse menu, including dishes like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relies heavily on fresh and specific ingredients (</w:t>
      </w:r>
      <w:r w:rsidRPr="00473382">
        <w:rPr>
          <w:rFonts w:ascii="Arial" w:eastAsia="Arial" w:hAnsi="Arial" w:cs="Arial"/>
          <w:i/>
          <w:iCs/>
          <w:color w:val="0D0D0D" w:themeColor="text1" w:themeTint="F2"/>
        </w:rPr>
        <w:t>Indian Street Kitchen</w:t>
      </w:r>
      <w:r w:rsidRPr="00473382">
        <w:rPr>
          <w:rFonts w:ascii="Arial" w:eastAsia="Arial" w:hAnsi="Arial" w:cs="Arial"/>
          <w:color w:val="0D0D0D" w:themeColor="text1" w:themeTint="F2"/>
        </w:rPr>
        <w:t>, 2024).</w:t>
      </w:r>
    </w:p>
    <w:p w14:paraId="3428AD4A" w14:textId="567736DF"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Challenges Faced</w:t>
      </w:r>
    </w:p>
    <w:p w14:paraId="45DCE657" w14:textId="7A758FAC"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One of the main challenges in stock management at ISK was ensuring the timely ordering of perishable items. Ingredients like fresh vegetables, dairy products, and spices are crucial for the preparation of dishes like </w:t>
      </w:r>
      <w:r w:rsidRPr="00473382">
        <w:rPr>
          <w:rFonts w:ascii="Arial" w:eastAsia="Arial" w:hAnsi="Arial" w:cs="Arial"/>
          <w:i/>
          <w:iCs/>
          <w:color w:val="0D0D0D" w:themeColor="text1" w:themeTint="F2"/>
        </w:rPr>
        <w:t>Butter Chicken</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Saag Paneer</w:t>
      </w:r>
      <w:r w:rsidRPr="00473382">
        <w:rPr>
          <w:rFonts w:ascii="Arial" w:eastAsia="Arial" w:hAnsi="Arial" w:cs="Arial"/>
          <w:color w:val="0D0D0D" w:themeColor="text1" w:themeTint="F2"/>
        </w:rPr>
        <w:t xml:space="preserve"> but have a limited shelf life. Delays in deliveries or inaccurate stock levels resulted in shortages, affecting food preparation and leading to potential customer dissatisfaction. Managing the balance between supply and demand was another significant challenge, particularly during peak service hours when the kitchen was under pressure to produce dishes quickly without compromising quality.</w:t>
      </w:r>
    </w:p>
    <w:p w14:paraId="0019D1CF" w14:textId="18621FC2"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Solutions Implemented</w:t>
      </w:r>
    </w:p>
    <w:p w14:paraId="797712C5" w14:textId="5B7C4200"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To address these challenges, I applied principles from the </w:t>
      </w:r>
      <w:r w:rsidRPr="00473382">
        <w:rPr>
          <w:rFonts w:ascii="Arial" w:eastAsia="Arial" w:hAnsi="Arial" w:cs="Arial"/>
          <w:i/>
          <w:iCs/>
          <w:color w:val="0D0D0D" w:themeColor="text1" w:themeTint="F2"/>
        </w:rPr>
        <w:t>Just-in-Time (JIT)</w:t>
      </w:r>
      <w:r w:rsidRPr="00473382">
        <w:rPr>
          <w:rFonts w:ascii="Arial" w:eastAsia="Arial" w:hAnsi="Arial" w:cs="Arial"/>
          <w:color w:val="0D0D0D" w:themeColor="text1" w:themeTint="F2"/>
        </w:rPr>
        <w:t xml:space="preserve"> inventory system, which aims to reduce waste and maintain stock efficiency by ordering ingredients only when needed (Slack et al., 2019). I contributed to the implementation of a </w:t>
      </w:r>
      <w:r w:rsidRPr="00473382">
        <w:rPr>
          <w:rFonts w:ascii="Arial" w:eastAsia="Arial" w:hAnsi="Arial" w:cs="Arial"/>
          <w:b/>
          <w:bCs/>
          <w:color w:val="0D0D0D" w:themeColor="text1" w:themeTint="F2"/>
        </w:rPr>
        <w:t>digital inventory management system</w:t>
      </w:r>
      <w:r w:rsidRPr="00473382">
        <w:rPr>
          <w:rFonts w:ascii="Arial" w:eastAsia="Arial" w:hAnsi="Arial" w:cs="Arial"/>
          <w:color w:val="0D0D0D" w:themeColor="text1" w:themeTint="F2"/>
        </w:rPr>
        <w:t xml:space="preserve">, which allowed for real-time tracking of stock levels and better prediction of future needs based on sales patterns. This helped ensure that essential ingredients like </w:t>
      </w:r>
      <w:r w:rsidRPr="00473382">
        <w:rPr>
          <w:rFonts w:ascii="Arial" w:eastAsia="Arial" w:hAnsi="Arial" w:cs="Arial"/>
          <w:i/>
          <w:iCs/>
          <w:color w:val="0D0D0D" w:themeColor="text1" w:themeTint="F2"/>
        </w:rPr>
        <w:t>garam masala</w:t>
      </w:r>
      <w:r w:rsidRPr="00473382">
        <w:rPr>
          <w:rFonts w:ascii="Arial" w:eastAsia="Arial" w:hAnsi="Arial" w:cs="Arial"/>
          <w:color w:val="0D0D0D" w:themeColor="text1" w:themeTint="F2"/>
        </w:rPr>
        <w:t xml:space="preserve"> were available at all times.</w:t>
      </w:r>
    </w:p>
    <w:p w14:paraId="757D15D9" w14:textId="2731A63F"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Additionally, I worked with the team to enforce the </w:t>
      </w:r>
      <w:r w:rsidRPr="00473382">
        <w:rPr>
          <w:rFonts w:ascii="Arial" w:eastAsia="Arial" w:hAnsi="Arial" w:cs="Arial"/>
          <w:b/>
          <w:bCs/>
          <w:color w:val="0D0D0D" w:themeColor="text1" w:themeTint="F2"/>
        </w:rPr>
        <w:t>First-In, First-Out (FIFO)</w:t>
      </w:r>
      <w:r w:rsidRPr="00473382">
        <w:rPr>
          <w:rFonts w:ascii="Arial" w:eastAsia="Arial" w:hAnsi="Arial" w:cs="Arial"/>
          <w:color w:val="0D0D0D" w:themeColor="text1" w:themeTint="F2"/>
        </w:rPr>
        <w:t xml:space="preserve"> method, which ensured that older stock was used first to avoid waste, particularly with perishable items such as vegetables and meats (Foskett et al., 2019). This method was particularly effective in managing the ingredients for dishes like </w:t>
      </w:r>
      <w:r w:rsidRPr="00473382">
        <w:rPr>
          <w:rFonts w:ascii="Arial" w:eastAsia="Arial" w:hAnsi="Arial" w:cs="Arial"/>
          <w:i/>
          <w:iCs/>
          <w:color w:val="0D0D0D" w:themeColor="text1" w:themeTint="F2"/>
        </w:rPr>
        <w:t>Chicken Tikka</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Naga Hot Wings</w:t>
      </w:r>
      <w:r w:rsidRPr="00473382">
        <w:rPr>
          <w:rFonts w:ascii="Arial" w:eastAsia="Arial" w:hAnsi="Arial" w:cs="Arial"/>
          <w:color w:val="0D0D0D" w:themeColor="text1" w:themeTint="F2"/>
        </w:rPr>
        <w:t>.</w:t>
      </w:r>
    </w:p>
    <w:p w14:paraId="41856350" w14:textId="11500F99"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3F6CC6BB" w14:textId="74AFF442"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The application of digital inventory management and the JIT system allowed me to see firsthand the importance of maintaining an organised and efficient stock system. By using tools to track stock levels and predict future needs, we reduced waste and ensured the smooth operation of the kitchen. According to Cousins et al. (2019), efficient supply chain management not only ensures the availability of necessary </w:t>
      </w:r>
      <w:r w:rsidRPr="00473382">
        <w:rPr>
          <w:rFonts w:ascii="Arial" w:eastAsia="Arial" w:hAnsi="Arial" w:cs="Arial"/>
          <w:color w:val="0D0D0D" w:themeColor="text1" w:themeTint="F2"/>
        </w:rPr>
        <w:lastRenderedPageBreak/>
        <w:t>ingredients but also helps to reduce operational costs and improve service delivery. This experience highlighted how important stock management is in ensuring the timely availability of fresh, high-quality ingredients, which is key to customer satisfaction.</w:t>
      </w:r>
    </w:p>
    <w:p w14:paraId="56B50917" w14:textId="5A9B72F1" w:rsidR="00EE47B7" w:rsidRPr="00473382" w:rsidRDefault="00EE47B7" w:rsidP="6D5E0C8E">
      <w:pPr>
        <w:spacing w:line="360" w:lineRule="auto"/>
        <w:rPr>
          <w:rFonts w:ascii="Arial" w:eastAsia="Arial" w:hAnsi="Arial" w:cs="Arial"/>
          <w:color w:val="0D0D0D" w:themeColor="text1" w:themeTint="F2"/>
        </w:rPr>
      </w:pPr>
    </w:p>
    <w:p w14:paraId="5E4E86F5" w14:textId="7F13173A"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2: Meat Cooking Skills</w:t>
      </w:r>
    </w:p>
    <w:p w14:paraId="6BAE9908" w14:textId="1A6FB0FF"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Cooking meat is a foundational skill in any professional kitchen. At ISK, I had the opportunity to work with various meats, including lamb, chicken, and seafood, preparing them for popular dishes such as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These dishes require precise marination, cooking techniques, and attention to detail to achieve the desired texture and flavour.</w:t>
      </w:r>
    </w:p>
    <w:p w14:paraId="72E5FF2D" w14:textId="00E37601"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Challenges Faced</w:t>
      </w:r>
    </w:p>
    <w:p w14:paraId="62929FF5" w14:textId="4E40242B"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One of the challenges I encountered was mastering the cooking times and temperatures for different cuts of meat. Dishes like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xml:space="preserve"> require slow marination and cooking at high heat to achieve tenderness without drying out the meat. Additionally, working with advanced kitchen equipment like the </w:t>
      </w:r>
      <w:r w:rsidRPr="00473382">
        <w:rPr>
          <w:rFonts w:ascii="Arial" w:eastAsia="Arial" w:hAnsi="Arial" w:cs="Arial"/>
          <w:i/>
          <w:iCs/>
          <w:color w:val="0D0D0D" w:themeColor="text1" w:themeTint="F2"/>
        </w:rPr>
        <w:t>Rational</w:t>
      </w:r>
      <w:r w:rsidRPr="00473382">
        <w:rPr>
          <w:rFonts w:ascii="Arial" w:eastAsia="Arial" w:hAnsi="Arial" w:cs="Arial"/>
          <w:color w:val="0D0D0D" w:themeColor="text1" w:themeTint="F2"/>
        </w:rPr>
        <w:t xml:space="preserve"> oven and </w:t>
      </w:r>
      <w:r w:rsidRPr="00473382">
        <w:rPr>
          <w:rFonts w:ascii="Arial" w:eastAsia="Arial" w:hAnsi="Arial" w:cs="Arial"/>
          <w:i/>
          <w:iCs/>
          <w:color w:val="0D0D0D" w:themeColor="text1" w:themeTint="F2"/>
        </w:rPr>
        <w:t>salamander grill</w:t>
      </w:r>
      <w:r w:rsidRPr="00473382">
        <w:rPr>
          <w:rFonts w:ascii="Arial" w:eastAsia="Arial" w:hAnsi="Arial" w:cs="Arial"/>
          <w:color w:val="0D0D0D" w:themeColor="text1" w:themeTint="F2"/>
        </w:rPr>
        <w:t xml:space="preserve"> was initially challenging, as it required me to learn how to manage different cooking techniques and temperatures to ensure even cooking.</w:t>
      </w:r>
    </w:p>
    <w:p w14:paraId="0D90DFEA" w14:textId="2C305E3A"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marination process for meats like lamb and chicken is also crucial to the success of these dishes. Achieving the right balance of spices and marinades to tenderise the meat while maintaining its flavour required a deep understanding of the science behind cooking, especially when using high-heat methods like grilling.</w:t>
      </w:r>
    </w:p>
    <w:p w14:paraId="7A1FF751" w14:textId="381D4FAC"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Skills Developed</w:t>
      </w:r>
    </w:p>
    <w:p w14:paraId="207A2ED5" w14:textId="74DCEAF8" w:rsidR="00EE47B7" w:rsidRPr="00473382" w:rsidRDefault="61442E73" w:rsidP="6D5E0C8E">
      <w:pPr>
        <w:pStyle w:val="ListParagraph"/>
        <w:numPr>
          <w:ilvl w:val="0"/>
          <w:numId w:val="5"/>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Grilling:</w:t>
      </w:r>
      <w:r w:rsidRPr="00473382">
        <w:rPr>
          <w:rFonts w:ascii="Arial" w:eastAsia="Arial" w:hAnsi="Arial" w:cs="Arial"/>
          <w:color w:val="0D0D0D" w:themeColor="text1" w:themeTint="F2"/>
        </w:rPr>
        <w:t xml:space="preserve"> I learned to grill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marinating them overnight in yoghurt, spices, and garlic. The meat was slow-cooked in the tandoor before being finished on the chargrill, allowing the flavours to intensify and the meat to remain tender.</w:t>
      </w:r>
    </w:p>
    <w:p w14:paraId="1009DD85" w14:textId="5B5486C5" w:rsidR="00EE47B7" w:rsidRPr="00473382" w:rsidRDefault="61442E73" w:rsidP="6D5E0C8E">
      <w:pPr>
        <w:pStyle w:val="ListParagraph"/>
        <w:numPr>
          <w:ilvl w:val="0"/>
          <w:numId w:val="5"/>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lastRenderedPageBreak/>
        <w:t>Flat-Top Cooking:</w:t>
      </w:r>
      <w:r w:rsidRPr="00473382">
        <w:rPr>
          <w:rFonts w:ascii="Arial" w:eastAsia="Arial" w:hAnsi="Arial" w:cs="Arial"/>
          <w:color w:val="0D0D0D" w:themeColor="text1" w:themeTint="F2"/>
        </w:rPr>
        <w:t xml:space="preserve"> I worked with </w:t>
      </w:r>
      <w:r w:rsidRPr="00473382">
        <w:rPr>
          <w:rFonts w:ascii="Arial" w:eastAsia="Arial" w:hAnsi="Arial" w:cs="Arial"/>
          <w:i/>
          <w:iCs/>
          <w:color w:val="0D0D0D" w:themeColor="text1" w:themeTint="F2"/>
        </w:rPr>
        <w:t>Garlic Chilli Chicken</w:t>
      </w:r>
      <w:r w:rsidRPr="00473382">
        <w:rPr>
          <w:rFonts w:ascii="Arial" w:eastAsia="Arial" w:hAnsi="Arial" w:cs="Arial"/>
          <w:color w:val="0D0D0D" w:themeColor="text1" w:themeTint="F2"/>
        </w:rPr>
        <w:t>, stir-frying chicken with garlic, chillies, and onions to create a crispy exterior while maintaining tenderness.</w:t>
      </w:r>
    </w:p>
    <w:p w14:paraId="481054F4" w14:textId="3493FC89" w:rsidR="00EE47B7" w:rsidRPr="00473382" w:rsidRDefault="61442E73" w:rsidP="6D5E0C8E">
      <w:pPr>
        <w:pStyle w:val="ListParagraph"/>
        <w:numPr>
          <w:ilvl w:val="0"/>
          <w:numId w:val="5"/>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Cook-Chill-Freezing:</w:t>
      </w:r>
      <w:r w:rsidRPr="00473382">
        <w:rPr>
          <w:rFonts w:ascii="Arial" w:eastAsia="Arial" w:hAnsi="Arial" w:cs="Arial"/>
          <w:color w:val="0D0D0D" w:themeColor="text1" w:themeTint="F2"/>
        </w:rPr>
        <w:t xml:space="preserve"> I gained experience in the </w:t>
      </w:r>
      <w:r w:rsidRPr="00473382">
        <w:rPr>
          <w:rFonts w:ascii="Arial" w:eastAsia="Arial" w:hAnsi="Arial" w:cs="Arial"/>
          <w:i/>
          <w:iCs/>
          <w:color w:val="0D0D0D" w:themeColor="text1" w:themeTint="F2"/>
        </w:rPr>
        <w:t>cook-chill-freeze</w:t>
      </w:r>
      <w:r w:rsidRPr="00473382">
        <w:rPr>
          <w:rFonts w:ascii="Arial" w:eastAsia="Arial" w:hAnsi="Arial" w:cs="Arial"/>
          <w:color w:val="0D0D0D" w:themeColor="text1" w:themeTint="F2"/>
        </w:rPr>
        <w:t xml:space="preserve"> method, which allows for bulk cooking and storage of dishes like </w:t>
      </w:r>
      <w:r w:rsidRPr="00473382">
        <w:rPr>
          <w:rFonts w:ascii="Arial" w:eastAsia="Arial" w:hAnsi="Arial" w:cs="Arial"/>
          <w:i/>
          <w:iCs/>
          <w:color w:val="0D0D0D" w:themeColor="text1" w:themeTint="F2"/>
        </w:rPr>
        <w:t>Chicken Tikka</w:t>
      </w:r>
      <w:r w:rsidRPr="00473382">
        <w:rPr>
          <w:rFonts w:ascii="Arial" w:eastAsia="Arial" w:hAnsi="Arial" w:cs="Arial"/>
          <w:color w:val="0D0D0D" w:themeColor="text1" w:themeTint="F2"/>
        </w:rPr>
        <w:t xml:space="preserve">. </w:t>
      </w:r>
      <w:r w:rsidR="54B84E5D" w:rsidRPr="00473382">
        <w:rPr>
          <w:rFonts w:ascii="Arial" w:eastAsia="Arial" w:hAnsi="Arial" w:cs="Arial"/>
          <w:color w:val="0D0D0D" w:themeColor="text1" w:themeTint="F2"/>
        </w:rPr>
        <w:t xml:space="preserve">They take 10 kilo meat (Lamb) cooking </w:t>
      </w:r>
      <w:r w:rsidR="2F551F2D" w:rsidRPr="00473382">
        <w:rPr>
          <w:rFonts w:ascii="Arial" w:eastAsia="Arial" w:hAnsi="Arial" w:cs="Arial"/>
          <w:color w:val="0D0D0D" w:themeColor="text1" w:themeTint="F2"/>
        </w:rPr>
        <w:t xml:space="preserve">90 </w:t>
      </w:r>
      <w:r w:rsidR="610FF86E" w:rsidRPr="00473382">
        <w:rPr>
          <w:rFonts w:ascii="Arial" w:eastAsia="Arial" w:hAnsi="Arial" w:cs="Arial"/>
          <w:color w:val="0D0D0D" w:themeColor="text1" w:themeTint="F2"/>
        </w:rPr>
        <w:t>munities</w:t>
      </w:r>
      <w:r w:rsidR="2F551F2D" w:rsidRPr="00473382">
        <w:rPr>
          <w:rFonts w:ascii="Arial" w:eastAsia="Arial" w:hAnsi="Arial" w:cs="Arial"/>
          <w:color w:val="0D0D0D" w:themeColor="text1" w:themeTint="F2"/>
        </w:rPr>
        <w:t xml:space="preserve"> then 60 to 70 </w:t>
      </w:r>
      <w:r w:rsidR="31904B13" w:rsidRPr="00473382">
        <w:rPr>
          <w:rFonts w:ascii="Arial" w:eastAsia="Arial" w:hAnsi="Arial" w:cs="Arial"/>
          <w:color w:val="0D0D0D" w:themeColor="text1" w:themeTint="F2"/>
        </w:rPr>
        <w:t>munities</w:t>
      </w:r>
      <w:r w:rsidR="2F551F2D" w:rsidRPr="00473382">
        <w:rPr>
          <w:rFonts w:ascii="Arial" w:eastAsia="Arial" w:hAnsi="Arial" w:cs="Arial"/>
          <w:color w:val="0D0D0D" w:themeColor="text1" w:themeTint="F2"/>
        </w:rPr>
        <w:t xml:space="preserve"> to chill and once its chilled the</w:t>
      </w:r>
      <w:r w:rsidR="010C6993" w:rsidRPr="00473382">
        <w:rPr>
          <w:rFonts w:ascii="Arial" w:eastAsia="Arial" w:hAnsi="Arial" w:cs="Arial"/>
          <w:color w:val="0D0D0D" w:themeColor="text1" w:themeTint="F2"/>
        </w:rPr>
        <w:t>n they freeze it.</w:t>
      </w:r>
      <w:r w:rsidR="54B84E5D" w:rsidRPr="00473382">
        <w:rPr>
          <w:rFonts w:ascii="Arial" w:eastAsia="Arial" w:hAnsi="Arial" w:cs="Arial"/>
          <w:color w:val="0D0D0D" w:themeColor="text1" w:themeTint="F2"/>
        </w:rPr>
        <w:t xml:space="preserve"> </w:t>
      </w:r>
      <w:r w:rsidRPr="00473382">
        <w:rPr>
          <w:rFonts w:ascii="Arial" w:eastAsia="Arial" w:hAnsi="Arial" w:cs="Arial"/>
          <w:color w:val="0D0D0D" w:themeColor="text1" w:themeTint="F2"/>
        </w:rPr>
        <w:t>This method ensures food safety, reduces waste, and maintains the quality of dishes over time (</w:t>
      </w:r>
      <w:r w:rsidRPr="00473382">
        <w:rPr>
          <w:rFonts w:ascii="Arial" w:eastAsia="Arial" w:hAnsi="Arial" w:cs="Arial"/>
          <w:i/>
          <w:iCs/>
          <w:color w:val="0D0D0D" w:themeColor="text1" w:themeTint="F2"/>
        </w:rPr>
        <w:t>Indian Street Kitchen</w:t>
      </w:r>
      <w:r w:rsidRPr="00473382">
        <w:rPr>
          <w:rFonts w:ascii="Arial" w:eastAsia="Arial" w:hAnsi="Arial" w:cs="Arial"/>
          <w:color w:val="0D0D0D" w:themeColor="text1" w:themeTint="F2"/>
        </w:rPr>
        <w:t>, 2024).</w:t>
      </w:r>
    </w:p>
    <w:p w14:paraId="7D46724D" w14:textId="0E38B1BB"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398C9A44" w14:textId="1B844349"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This element of my placement reinforced the importance of precise temperature control and timing in meat preparation. The ability to cook meat to the perfect texture and flavour is essential in delivering high-quality dishes. The experience of working with modern cooking equipment such as the </w:t>
      </w:r>
      <w:r w:rsidRPr="00473382">
        <w:rPr>
          <w:rFonts w:ascii="Arial" w:eastAsia="Arial" w:hAnsi="Arial" w:cs="Arial"/>
          <w:i/>
          <w:iCs/>
          <w:color w:val="0D0D0D" w:themeColor="text1" w:themeTint="F2"/>
        </w:rPr>
        <w:t>Rational</w:t>
      </w:r>
      <w:r w:rsidRPr="00473382">
        <w:rPr>
          <w:rFonts w:ascii="Arial" w:eastAsia="Arial" w:hAnsi="Arial" w:cs="Arial"/>
          <w:color w:val="0D0D0D" w:themeColor="text1" w:themeTint="F2"/>
        </w:rPr>
        <w:t xml:space="preserve"> oven allowed me to learn how to achieve optimal results in less time, enhancing efficiency while maintaining quality (McGee, 2020). Additionally, understanding the science behind marination, such as the role of enzymes and acids in tenderising meat, helped me appreciate the complexity of meat preparation and the importance of each step in the cooking process (Jones &amp; Robinson, 2012).</w:t>
      </w:r>
    </w:p>
    <w:p w14:paraId="687F5FC4" w14:textId="4A592173" w:rsidR="00EE47B7" w:rsidRPr="00473382" w:rsidRDefault="00EE47B7" w:rsidP="6D5E0C8E">
      <w:pPr>
        <w:spacing w:line="360" w:lineRule="auto"/>
        <w:rPr>
          <w:rFonts w:ascii="Arial" w:eastAsia="Arial" w:hAnsi="Arial" w:cs="Arial"/>
          <w:color w:val="0D0D0D" w:themeColor="text1" w:themeTint="F2"/>
        </w:rPr>
      </w:pPr>
    </w:p>
    <w:p w14:paraId="7C65BDC8" w14:textId="5FAE22E7"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3: Preparation and Plating Skills</w:t>
      </w:r>
    </w:p>
    <w:p w14:paraId="013600FB" w14:textId="71E5E055"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Food presentation is a critical aspect of the dining experience. At ISK, I had the opportunity to refine my plating skills, particularly for dishes like </w:t>
      </w:r>
      <w:r w:rsidRPr="00473382">
        <w:rPr>
          <w:rFonts w:ascii="Arial" w:eastAsia="Arial" w:hAnsi="Arial" w:cs="Arial"/>
          <w:i/>
          <w:iCs/>
          <w:color w:val="0D0D0D" w:themeColor="text1" w:themeTint="F2"/>
        </w:rPr>
        <w:t>Naga Hot Wings</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The challenge was to maintain consistency in presentation while working under pressure during busy service hours.</w:t>
      </w:r>
    </w:p>
    <w:p w14:paraId="088297CF" w14:textId="4497966C"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Challenges Faced</w:t>
      </w:r>
    </w:p>
    <w:p w14:paraId="2C567E5D" w14:textId="7B36A2E0"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The main challenge I faced was plating dishes quickly without compromising the visual appeal or accuracy. For example, when plating the </w:t>
      </w:r>
      <w:r w:rsidRPr="00473382">
        <w:rPr>
          <w:rFonts w:ascii="Arial" w:eastAsia="Arial" w:hAnsi="Arial" w:cs="Arial"/>
          <w:i/>
          <w:iCs/>
          <w:color w:val="0D0D0D" w:themeColor="text1" w:themeTint="F2"/>
        </w:rPr>
        <w:t>Bombay Fillet Burger</w:t>
      </w:r>
      <w:r w:rsidRPr="00473382">
        <w:rPr>
          <w:rFonts w:ascii="Arial" w:eastAsia="Arial" w:hAnsi="Arial" w:cs="Arial"/>
          <w:color w:val="0D0D0D" w:themeColor="text1" w:themeTint="F2"/>
        </w:rPr>
        <w:t>, it was essential to balance the burger, fries, and garnish on the plate without overcrowding or causing the ingredients to spill over. Additionally, maintaining consistency in the size of portions and the arrangement of elements like fried onions and coriander required attention to detail.</w:t>
      </w:r>
    </w:p>
    <w:p w14:paraId="42C71D19" w14:textId="5CB80879"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Skills Developed</w:t>
      </w:r>
    </w:p>
    <w:p w14:paraId="4CD2E29A" w14:textId="4824FAE8" w:rsidR="00EE47B7" w:rsidRPr="00473382" w:rsidRDefault="61442E73" w:rsidP="6D5E0C8E">
      <w:pPr>
        <w:pStyle w:val="ListParagraph"/>
        <w:numPr>
          <w:ilvl w:val="0"/>
          <w:numId w:val="4"/>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Starters:</w:t>
      </w:r>
      <w:r w:rsidRPr="00473382">
        <w:rPr>
          <w:rFonts w:ascii="Arial" w:eastAsia="Arial" w:hAnsi="Arial" w:cs="Arial"/>
          <w:color w:val="0D0D0D" w:themeColor="text1" w:themeTint="F2"/>
        </w:rPr>
        <w:t xml:space="preserve"> I developed plating techniques for </w:t>
      </w:r>
      <w:r w:rsidRPr="00473382">
        <w:rPr>
          <w:rFonts w:ascii="Arial" w:eastAsia="Arial" w:hAnsi="Arial" w:cs="Arial"/>
          <w:i/>
          <w:iCs/>
          <w:color w:val="0D0D0D" w:themeColor="text1" w:themeTint="F2"/>
        </w:rPr>
        <w:t>Naga Hot Wings</w:t>
      </w:r>
      <w:r w:rsidRPr="00473382">
        <w:rPr>
          <w:rFonts w:ascii="Arial" w:eastAsia="Arial" w:hAnsi="Arial" w:cs="Arial"/>
          <w:color w:val="0D0D0D" w:themeColor="text1" w:themeTint="F2"/>
        </w:rPr>
        <w:t>, arranging the wings in a fan shape and garnishing them with fresh coriander and a drizzle of naga sauce to enhance the visual appeal.</w:t>
      </w:r>
    </w:p>
    <w:p w14:paraId="111878A0" w14:textId="2F41580F" w:rsidR="00EE47B7" w:rsidRPr="00473382" w:rsidRDefault="61442E73" w:rsidP="6D5E0C8E">
      <w:pPr>
        <w:pStyle w:val="ListParagraph"/>
        <w:numPr>
          <w:ilvl w:val="0"/>
          <w:numId w:val="4"/>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Main Courses:</w:t>
      </w:r>
      <w:r w:rsidRPr="00473382">
        <w:rPr>
          <w:rFonts w:ascii="Arial" w:eastAsia="Arial" w:hAnsi="Arial" w:cs="Arial"/>
          <w:color w:val="0D0D0D" w:themeColor="text1" w:themeTint="F2"/>
        </w:rPr>
        <w:t xml:space="preserve"> I worked on plating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moulding the rice into a dome shape and garnishing it with fried onions and fresh coriander. The presentation was designed to be both appealing and easy to consume.</w:t>
      </w:r>
    </w:p>
    <w:p w14:paraId="5E145197" w14:textId="1A15C4ED" w:rsidR="00EE47B7" w:rsidRPr="00473382" w:rsidRDefault="61442E73" w:rsidP="6D5E0C8E">
      <w:pPr>
        <w:pStyle w:val="ListParagraph"/>
        <w:numPr>
          <w:ilvl w:val="0"/>
          <w:numId w:val="4"/>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Desserts:</w:t>
      </w:r>
      <w:r w:rsidRPr="00473382">
        <w:rPr>
          <w:rFonts w:ascii="Arial" w:eastAsia="Arial" w:hAnsi="Arial" w:cs="Arial"/>
          <w:color w:val="0D0D0D" w:themeColor="text1" w:themeTint="F2"/>
        </w:rPr>
        <w:t xml:space="preserve"> Plating </w:t>
      </w:r>
      <w:r w:rsidRPr="00473382">
        <w:rPr>
          <w:rFonts w:ascii="Arial" w:eastAsia="Arial" w:hAnsi="Arial" w:cs="Arial"/>
          <w:i/>
          <w:iCs/>
          <w:color w:val="0D0D0D" w:themeColor="text1" w:themeTint="F2"/>
        </w:rPr>
        <w:t>Warm Stuffed Cookies with Vanilla Ice Cream</w:t>
      </w:r>
      <w:r w:rsidRPr="00473382">
        <w:rPr>
          <w:rFonts w:ascii="Arial" w:eastAsia="Arial" w:hAnsi="Arial" w:cs="Arial"/>
          <w:color w:val="0D0D0D" w:themeColor="text1" w:themeTint="F2"/>
        </w:rPr>
        <w:t xml:space="preserve"> taught me the importance of portion control and balanced presentation, using sauce placement to create an aesthetically pleasing and functional dish (Escoffier, 2011).</w:t>
      </w:r>
    </w:p>
    <w:p w14:paraId="6DFD3CB3" w14:textId="1C0737AD"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0F86AA2A" w14:textId="60E4E97F"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experience of plating food taught me that food presentation is an integral part of the dining experience. A beautifully plated dish can elevate the entire meal and create a lasting impression on customers. As Davis et al. (2018) highlight, visual appeal is often the first impression customers have of a dish, and it can greatly impact their perception of the restaurant's overall quality. This experience has shaped my understanding of the importance of creativity and consistency in food presentation, which I will carry forward in my future culinary career.</w:t>
      </w:r>
    </w:p>
    <w:p w14:paraId="2BEAB65C" w14:textId="0586249E" w:rsidR="00EE47B7" w:rsidRPr="00473382" w:rsidRDefault="00EE47B7" w:rsidP="6D5E0C8E">
      <w:pPr>
        <w:spacing w:line="360" w:lineRule="auto"/>
        <w:rPr>
          <w:rFonts w:ascii="Arial" w:eastAsia="Arial" w:hAnsi="Arial" w:cs="Arial"/>
          <w:color w:val="0D0D0D" w:themeColor="text1" w:themeTint="F2"/>
        </w:rPr>
      </w:pPr>
    </w:p>
    <w:p w14:paraId="129963C8" w14:textId="6DA087AF"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Element 4: Reflections on Experience</w:t>
      </w:r>
    </w:p>
    <w:p w14:paraId="52EAC600" w14:textId="3BF4E4EA"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Key Learnings</w:t>
      </w:r>
    </w:p>
    <w:p w14:paraId="07EDD055" w14:textId="60FB9AD6"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Throughout my placement at ISK, I gained valuable insights into the realities of working in a fast-paced kitchen environment. Some key learnings include:</w:t>
      </w:r>
    </w:p>
    <w:p w14:paraId="4B94C347" w14:textId="4504DA72" w:rsidR="00EE47B7" w:rsidRPr="00473382" w:rsidRDefault="61442E73" w:rsidP="6D5E0C8E">
      <w:pPr>
        <w:pStyle w:val="ListParagraph"/>
        <w:numPr>
          <w:ilvl w:val="0"/>
          <w:numId w:val="3"/>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Teamwork:</w:t>
      </w:r>
      <w:r w:rsidRPr="00473382">
        <w:rPr>
          <w:rFonts w:ascii="Arial" w:eastAsia="Arial" w:hAnsi="Arial" w:cs="Arial"/>
          <w:color w:val="0D0D0D" w:themeColor="text1" w:themeTint="F2"/>
        </w:rPr>
        <w:t xml:space="preserve"> Collaboration with the kitchen team was essential for maintaining efficiency during peak service times. Effective communication and coordination helped us deliver high-quality dishes on time (Cousins et al., 2019).</w:t>
      </w:r>
    </w:p>
    <w:p w14:paraId="546B06C6" w14:textId="5D4115A0" w:rsidR="00EE47B7" w:rsidRPr="00473382" w:rsidRDefault="61442E73" w:rsidP="6D5E0C8E">
      <w:pPr>
        <w:pStyle w:val="ListParagraph"/>
        <w:numPr>
          <w:ilvl w:val="0"/>
          <w:numId w:val="3"/>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Adaptability:</w:t>
      </w:r>
      <w:r w:rsidRPr="00473382">
        <w:rPr>
          <w:rFonts w:ascii="Arial" w:eastAsia="Arial" w:hAnsi="Arial" w:cs="Arial"/>
          <w:color w:val="0D0D0D" w:themeColor="text1" w:themeTint="F2"/>
        </w:rPr>
        <w:t xml:space="preserve"> I developed the ability to adapt quickly to changing circumstances, such as unexpected ingredient shortages or last-minute changes in the menu.</w:t>
      </w:r>
    </w:p>
    <w:p w14:paraId="13C85AA6" w14:textId="5A2E7B72" w:rsidR="00EE47B7" w:rsidRPr="00473382" w:rsidRDefault="61442E73" w:rsidP="6D5E0C8E">
      <w:pPr>
        <w:pStyle w:val="ListParagraph"/>
        <w:numPr>
          <w:ilvl w:val="0"/>
          <w:numId w:val="3"/>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Customer Focus:</w:t>
      </w:r>
      <w:r w:rsidRPr="00473382">
        <w:rPr>
          <w:rFonts w:ascii="Arial" w:eastAsia="Arial" w:hAnsi="Arial" w:cs="Arial"/>
          <w:color w:val="0D0D0D" w:themeColor="text1" w:themeTint="F2"/>
        </w:rPr>
        <w:t xml:space="preserve"> Understanding customer preferences and receiving feedback on dishes such as </w:t>
      </w:r>
      <w:r w:rsidRPr="00473382">
        <w:rPr>
          <w:rFonts w:ascii="Arial" w:eastAsia="Arial" w:hAnsi="Arial" w:cs="Arial"/>
          <w:i/>
          <w:iCs/>
          <w:color w:val="0D0D0D" w:themeColor="text1" w:themeTint="F2"/>
        </w:rPr>
        <w:t>Butter Chicken</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Naga Burger</w:t>
      </w:r>
      <w:r w:rsidRPr="00473382">
        <w:rPr>
          <w:rFonts w:ascii="Arial" w:eastAsia="Arial" w:hAnsi="Arial" w:cs="Arial"/>
          <w:color w:val="0D0D0D" w:themeColor="text1" w:themeTint="F2"/>
        </w:rPr>
        <w:t xml:space="preserve"> helped me recognise the importance of customer satisfaction in the culinary industry.</w:t>
      </w:r>
    </w:p>
    <w:p w14:paraId="50E11455" w14:textId="26A8A8D8"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Personal Impact</w:t>
      </w:r>
    </w:p>
    <w:p w14:paraId="3FBD8C50" w14:textId="781A3E20"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One of the most impactful moments was receiving positive feedback from a customer who appreciated the taste and presentation of a dish I had prepared. This feedback reinforced my passion for cooking and gave me the confidence to continue developing my skills.</w:t>
      </w:r>
    </w:p>
    <w:p w14:paraId="1F99BA04" w14:textId="552E9560"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77C75B3B" w14:textId="2B5BD032"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Reflecting on my placement, I feel more confident in my abilities and have a clearer understanding of the challenges and rewards of working in the hospitality industry. The experience has shaped my career aspirations and has inspired me to continue pursuing a career in the culinary arts (Big Hospitality, 2023).</w:t>
      </w:r>
    </w:p>
    <w:p w14:paraId="048019D3" w14:textId="676C70EB"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Element 5: Leading to the Future</w:t>
      </w:r>
    </w:p>
    <w:p w14:paraId="55FAAD1D" w14:textId="7ED60B96"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Future Goals</w:t>
      </w:r>
    </w:p>
    <w:p w14:paraId="0153F193" w14:textId="6E17B16D"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Looking ahead, my experience at ISK has shaped my career aspirations in several ways. I aim to deepen my culinary knowledge, especially in the areas of fusion cuisine and sustainable practices. The lessons learned in both practical cooking and operational management will provide a strong foundation for my future career. Specifically, my goals are:</w:t>
      </w:r>
    </w:p>
    <w:p w14:paraId="407B8B6C" w14:textId="2C07A9E3" w:rsidR="00EE47B7" w:rsidRPr="00473382" w:rsidRDefault="61442E73" w:rsidP="6D5E0C8E">
      <w:pPr>
        <w:pStyle w:val="ListParagraph"/>
        <w:numPr>
          <w:ilvl w:val="0"/>
          <w:numId w:val="2"/>
        </w:numPr>
        <w:spacing w:before="240" w:after="24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Advanced Culinary Training:</w:t>
      </w:r>
      <w:r w:rsidRPr="00473382">
        <w:rPr>
          <w:rFonts w:ascii="Arial" w:eastAsia="Arial" w:hAnsi="Arial" w:cs="Arial"/>
          <w:color w:val="0D0D0D" w:themeColor="text1" w:themeTint="F2"/>
        </w:rPr>
        <w:t xml:space="preserve"> I plan to further enhance my culinary skills by enrolling in advanced courses that focus on molecular gastronomy, food innovation, and fusion cuisine. This will help me stay competitive in the evolving food industry, where creativity is crucial to success (Foskett et al., 2019).</w:t>
      </w:r>
    </w:p>
    <w:p w14:paraId="095BDE45" w14:textId="3FD2DAE5" w:rsidR="00EE47B7" w:rsidRPr="00473382" w:rsidRDefault="61442E73" w:rsidP="6D5E0C8E">
      <w:pPr>
        <w:pStyle w:val="ListParagraph"/>
        <w:numPr>
          <w:ilvl w:val="0"/>
          <w:numId w:val="2"/>
        </w:numPr>
        <w:spacing w:before="240" w:after="24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Leadership Development:</w:t>
      </w:r>
      <w:r w:rsidRPr="00473382">
        <w:rPr>
          <w:rFonts w:ascii="Arial" w:eastAsia="Arial" w:hAnsi="Arial" w:cs="Arial"/>
          <w:color w:val="0D0D0D" w:themeColor="text1" w:themeTint="F2"/>
        </w:rPr>
        <w:t xml:space="preserve"> As I continue to grow in my career, I aim to develop leadership skills, including team management and kitchen operations. Understanding the dynamics of a kitchen and how to effectively lead a team will be essential for my long-term career aspirations, including becoming a head chef.</w:t>
      </w:r>
    </w:p>
    <w:p w14:paraId="14A23D19" w14:textId="4609350F" w:rsidR="00EE47B7" w:rsidRPr="00473382" w:rsidRDefault="61442E73" w:rsidP="6D5E0C8E">
      <w:pPr>
        <w:pStyle w:val="ListParagraph"/>
        <w:numPr>
          <w:ilvl w:val="0"/>
          <w:numId w:val="2"/>
        </w:numPr>
        <w:spacing w:before="240" w:after="24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Sustainability in the Kitchen:</w:t>
      </w:r>
      <w:r w:rsidRPr="00473382">
        <w:rPr>
          <w:rFonts w:ascii="Arial" w:eastAsia="Arial" w:hAnsi="Arial" w:cs="Arial"/>
          <w:color w:val="0D0D0D" w:themeColor="text1" w:themeTint="F2"/>
        </w:rPr>
        <w:t xml:space="preserve"> I have become increasingly aware of the importance of sustainability in the culinary industry. I plan to explore sustainable sourcing practices and waste reduction strategies to align with the growing consumer demand for ethical dining experiences. This is an area I am passionate about and believe will be critical for future success (Typsy, 2023).</w:t>
      </w:r>
    </w:p>
    <w:p w14:paraId="0220A8A7" w14:textId="1BBFDF50"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74A590EF" w14:textId="025B0304"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skills and knowledge I have gained during my time at ISK will be invaluable as I progress in my culinary career. I now understand the balance between technical culinary skills and the ability to manage kitchen operations efficiently. As Foskett et al. (2019) suggest, successful chefs must master not only the craft of cooking but also the operational and managerial aspects of the kitchen. I am excited to continue my learning journey and apply these skills to new culinary challenges.</w:t>
      </w:r>
    </w:p>
    <w:p w14:paraId="17D9F073" w14:textId="09683D3A" w:rsidR="00EE47B7" w:rsidRPr="00473382" w:rsidRDefault="00EE47B7" w:rsidP="6D5E0C8E">
      <w:pPr>
        <w:spacing w:line="360" w:lineRule="auto"/>
        <w:rPr>
          <w:rFonts w:ascii="Arial" w:eastAsia="Arial" w:hAnsi="Arial" w:cs="Arial"/>
          <w:color w:val="0D0D0D" w:themeColor="text1" w:themeTint="F2"/>
        </w:rPr>
      </w:pPr>
    </w:p>
    <w:p w14:paraId="0492966F" w14:textId="330DA754"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Conclusion</w:t>
      </w:r>
    </w:p>
    <w:p w14:paraId="4BB8C0A7" w14:textId="6A58D1A2"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My placement at Indian Street Kitchen has provided a multifaceted learning experience, where I developed both practical culinary skills and a deeper understanding of kitchen operations. Through managing stock and supplies, honing my meat cooking techniques, and mastering the art of food presentation, I have gained confidence and knowledge that will guide my future career. By applying academic principles and industry best practices, I was able to connect theoretical concepts with real-world challenges, helping to shape my aspirations as a chef.</w:t>
      </w:r>
      <w:r w:rsidR="00B367AF">
        <w:rPr>
          <w:rFonts w:ascii="Arial" w:eastAsia="Arial" w:hAnsi="Arial" w:cs="Arial"/>
          <w:color w:val="0D0D0D" w:themeColor="text1" w:themeTint="F2"/>
        </w:rPr>
        <w:t xml:space="preserve"> </w:t>
      </w:r>
      <w:r w:rsidR="00B367AF" w:rsidRPr="00B367AF">
        <w:rPr>
          <w:rFonts w:ascii="Arial" w:eastAsia="Arial" w:hAnsi="Arial" w:cs="Arial"/>
          <w:color w:val="0D0D0D" w:themeColor="text1" w:themeTint="F2"/>
        </w:rPr>
        <w:t>By applying Kolb’s Experiential Learning Cycle, I have been able to critically reflect on my experiences, identify areas for improvement, and develop actionable strategies for future success.</w:t>
      </w:r>
    </w:p>
    <w:p w14:paraId="648647A8" w14:textId="7A3F3568"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As I reflect on my experiences at ISK, I am grateful for the opportunity to work in such a dynamic kitchen environment. The lessons I have learned about stock management, cooking techniques, and the importance of customer satisfaction have not only enhanced my technical skills but have also inspired me to pursue further development in leadership and sustainability within the culinary industry. I look forward to applying what I have learned in my future career and to continuously growing as a culinary professional.</w:t>
      </w:r>
    </w:p>
    <w:p w14:paraId="716A1A1E" w14:textId="70CDB3EF" w:rsidR="00EE47B7" w:rsidRPr="00473382" w:rsidRDefault="00EE47B7" w:rsidP="6D5E0C8E">
      <w:pPr>
        <w:spacing w:before="240" w:after="240" w:line="360" w:lineRule="auto"/>
        <w:rPr>
          <w:rFonts w:ascii="Arial" w:eastAsia="Arial" w:hAnsi="Arial" w:cs="Arial"/>
          <w:color w:val="0D0D0D" w:themeColor="text1" w:themeTint="F2"/>
        </w:rPr>
      </w:pPr>
    </w:p>
    <w:p w14:paraId="5FA1ACA5" w14:textId="3639E5B0" w:rsidR="00EE47B7" w:rsidRPr="00473382" w:rsidRDefault="00EE47B7" w:rsidP="6D5E0C8E">
      <w:pPr>
        <w:spacing w:before="240" w:after="240" w:line="360" w:lineRule="auto"/>
        <w:rPr>
          <w:rFonts w:ascii="Arial" w:eastAsia="Arial" w:hAnsi="Arial" w:cs="Arial"/>
          <w:color w:val="0D0D0D" w:themeColor="text1" w:themeTint="F2"/>
        </w:rPr>
      </w:pPr>
    </w:p>
    <w:p w14:paraId="6DB44DFE" w14:textId="069F8423" w:rsidR="00EE47B7" w:rsidRPr="00473382" w:rsidRDefault="00EE47B7" w:rsidP="6D5E0C8E">
      <w:pPr>
        <w:spacing w:before="240" w:after="240" w:line="360" w:lineRule="auto"/>
        <w:rPr>
          <w:rFonts w:ascii="Arial" w:eastAsia="Arial" w:hAnsi="Arial" w:cs="Arial"/>
          <w:color w:val="0D0D0D" w:themeColor="text1" w:themeTint="F2"/>
        </w:rPr>
      </w:pPr>
    </w:p>
    <w:p w14:paraId="43478F46" w14:textId="78B78B6C" w:rsidR="00EE47B7" w:rsidRPr="00473382" w:rsidRDefault="00EE47B7" w:rsidP="6D5E0C8E">
      <w:pPr>
        <w:spacing w:before="240" w:after="240" w:line="360" w:lineRule="auto"/>
        <w:rPr>
          <w:rFonts w:ascii="Arial" w:eastAsia="Arial" w:hAnsi="Arial" w:cs="Arial"/>
          <w:color w:val="0D0D0D" w:themeColor="text1" w:themeTint="F2"/>
        </w:rPr>
      </w:pPr>
    </w:p>
    <w:p w14:paraId="16E0E2DC" w14:textId="04BEE216" w:rsidR="00EE47B7" w:rsidRPr="00473382" w:rsidRDefault="00EE47B7" w:rsidP="6D5E0C8E">
      <w:pPr>
        <w:spacing w:before="240" w:after="240" w:line="360" w:lineRule="auto"/>
        <w:rPr>
          <w:rFonts w:ascii="Arial" w:eastAsia="Arial" w:hAnsi="Arial" w:cs="Arial"/>
          <w:color w:val="0D0D0D" w:themeColor="text1" w:themeTint="F2"/>
        </w:rPr>
      </w:pPr>
    </w:p>
    <w:p w14:paraId="5BF8895F" w14:textId="58B4518C" w:rsidR="00EE47B7" w:rsidRPr="00473382" w:rsidRDefault="00EE47B7" w:rsidP="6D5E0C8E">
      <w:pPr>
        <w:spacing w:before="240" w:after="240" w:line="360" w:lineRule="auto"/>
        <w:rPr>
          <w:rFonts w:ascii="Arial" w:eastAsia="Arial" w:hAnsi="Arial" w:cs="Arial"/>
          <w:color w:val="0D0D0D" w:themeColor="text1" w:themeTint="F2"/>
        </w:rPr>
      </w:pPr>
    </w:p>
    <w:p w14:paraId="0C7A163B" w14:textId="49545BD4" w:rsidR="00EE47B7" w:rsidRPr="00473382" w:rsidRDefault="00EE47B7" w:rsidP="6D5E0C8E">
      <w:pPr>
        <w:spacing w:before="240" w:after="240" w:line="360" w:lineRule="auto"/>
        <w:rPr>
          <w:rFonts w:ascii="Arial" w:eastAsia="Arial" w:hAnsi="Arial" w:cs="Arial"/>
          <w:color w:val="0D0D0D" w:themeColor="text1" w:themeTint="F2"/>
        </w:rPr>
      </w:pPr>
    </w:p>
    <w:p w14:paraId="5C075887" w14:textId="77777777" w:rsidR="00B367AF" w:rsidRPr="00B367AF" w:rsidRDefault="00B367AF" w:rsidP="00B367AF">
      <w:pPr>
        <w:spacing w:before="240" w:after="240" w:line="360" w:lineRule="auto"/>
        <w:rPr>
          <w:rFonts w:ascii="Arial" w:eastAsia="Arial" w:hAnsi="Arial" w:cs="Arial"/>
          <w:b/>
          <w:bCs/>
          <w:color w:val="0D0D0D" w:themeColor="text1" w:themeTint="F2"/>
          <w:lang w:val="en-GB"/>
        </w:rPr>
      </w:pPr>
      <w:r w:rsidRPr="00B367AF">
        <w:rPr>
          <w:rFonts w:ascii="Arial" w:eastAsia="Arial" w:hAnsi="Arial" w:cs="Arial"/>
          <w:b/>
          <w:bCs/>
          <w:color w:val="0D0D0D" w:themeColor="text1" w:themeTint="F2"/>
          <w:lang w:val="en-GB"/>
        </w:rPr>
        <w:lastRenderedPageBreak/>
        <w:t>References</w:t>
      </w:r>
    </w:p>
    <w:p w14:paraId="20DC1893"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Baumeister, R. F. &amp; Leary, M. R., 2017. The need to belong: Desire for interpersonal attachments as a fundamental human motivation. </w:t>
      </w:r>
      <w:r w:rsidRPr="00B367AF">
        <w:rPr>
          <w:rFonts w:ascii="Arial" w:eastAsia="Arial" w:hAnsi="Arial" w:cs="Arial"/>
          <w:i/>
          <w:iCs/>
          <w:color w:val="0D0D0D" w:themeColor="text1" w:themeTint="F2"/>
          <w:lang w:val="en-GB"/>
        </w:rPr>
        <w:t>Psychological Bulletin</w:t>
      </w:r>
      <w:r w:rsidRPr="00B367AF">
        <w:rPr>
          <w:rFonts w:ascii="Arial" w:eastAsia="Arial" w:hAnsi="Arial" w:cs="Arial"/>
          <w:color w:val="0D0D0D" w:themeColor="text1" w:themeTint="F2"/>
          <w:lang w:val="en-GB"/>
        </w:rPr>
        <w:t>, 117(3), pp. 497-529.</w:t>
      </w:r>
    </w:p>
    <w:p w14:paraId="36A77799" w14:textId="77F7640B"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Big Hospitality, 2023. Available at: &lt;</w:t>
      </w:r>
      <w:hyperlink r:id="rId7" w:tgtFrame="_new" w:history="1">
        <w:r w:rsidRPr="00B367AF">
          <w:rPr>
            <w:rStyle w:val="Hyperlink"/>
            <w:rFonts w:ascii="Arial" w:eastAsia="Arial" w:hAnsi="Arial" w:cs="Arial"/>
            <w:lang w:val="en-GB"/>
          </w:rPr>
          <w:t>www.bighospitality.co.uk</w:t>
        </w:r>
      </w:hyperlink>
      <w:r w:rsidRPr="00B367AF">
        <w:rPr>
          <w:rFonts w:ascii="Arial" w:eastAsia="Arial" w:hAnsi="Arial" w:cs="Arial"/>
          <w:color w:val="0D0D0D" w:themeColor="text1" w:themeTint="F2"/>
          <w:lang w:val="en-GB"/>
        </w:rPr>
        <w:t>&gt; [Accessed 2</w:t>
      </w:r>
      <w:r>
        <w:rPr>
          <w:rFonts w:ascii="Arial" w:eastAsia="Arial" w:hAnsi="Arial" w:cs="Arial"/>
          <w:color w:val="0D0D0D" w:themeColor="text1" w:themeTint="F2"/>
          <w:lang w:val="en-GB"/>
        </w:rPr>
        <w:t>5</w:t>
      </w:r>
      <w:r w:rsidRPr="00B367AF">
        <w:rPr>
          <w:rFonts w:ascii="Arial" w:eastAsia="Arial" w:hAnsi="Arial" w:cs="Arial"/>
          <w:color w:val="0D0D0D" w:themeColor="text1" w:themeTint="F2"/>
          <w:lang w:val="en-GB"/>
        </w:rPr>
        <w:t xml:space="preserve"> November 2024].</w:t>
      </w:r>
    </w:p>
    <w:p w14:paraId="51A40B43"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Boyatzis, R. E. &amp; McKee, A., 2019. </w:t>
      </w:r>
      <w:r w:rsidRPr="00B367AF">
        <w:rPr>
          <w:rFonts w:ascii="Arial" w:eastAsia="Arial" w:hAnsi="Arial" w:cs="Arial"/>
          <w:i/>
          <w:iCs/>
          <w:color w:val="0D0D0D" w:themeColor="text1" w:themeTint="F2"/>
          <w:lang w:val="en-GB"/>
        </w:rPr>
        <w:t>Resonant Leadership: Renewing yourself and connecting with others through mindfulness, hope, and compassion</w:t>
      </w:r>
      <w:r w:rsidRPr="00B367AF">
        <w:rPr>
          <w:rFonts w:ascii="Arial" w:eastAsia="Arial" w:hAnsi="Arial" w:cs="Arial"/>
          <w:color w:val="0D0D0D" w:themeColor="text1" w:themeTint="F2"/>
          <w:lang w:val="en-GB"/>
        </w:rPr>
        <w:t>. Harvard Business Review Press.</w:t>
      </w:r>
    </w:p>
    <w:p w14:paraId="1D50EBA6"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Casserley, M. &amp; Shaw, K., 2020. </w:t>
      </w:r>
      <w:r w:rsidRPr="00B367AF">
        <w:rPr>
          <w:rFonts w:ascii="Arial" w:eastAsia="Arial" w:hAnsi="Arial" w:cs="Arial"/>
          <w:i/>
          <w:iCs/>
          <w:color w:val="0D0D0D" w:themeColor="text1" w:themeTint="F2"/>
          <w:lang w:val="en-GB"/>
        </w:rPr>
        <w:t>Restaurant Management: From Vision to Execution</w:t>
      </w:r>
      <w:r w:rsidRPr="00B367AF">
        <w:rPr>
          <w:rFonts w:ascii="Arial" w:eastAsia="Arial" w:hAnsi="Arial" w:cs="Arial"/>
          <w:color w:val="0D0D0D" w:themeColor="text1" w:themeTint="F2"/>
          <w:lang w:val="en-GB"/>
        </w:rPr>
        <w:t>. Routledge, London.</w:t>
      </w:r>
    </w:p>
    <w:p w14:paraId="446CFEC5"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Cousins, J., Lillicrap, D. &amp; Weekes, S., 2019. </w:t>
      </w:r>
      <w:r w:rsidRPr="00B367AF">
        <w:rPr>
          <w:rFonts w:ascii="Arial" w:eastAsia="Arial" w:hAnsi="Arial" w:cs="Arial"/>
          <w:i/>
          <w:iCs/>
          <w:color w:val="0D0D0D" w:themeColor="text1" w:themeTint="F2"/>
          <w:lang w:val="en-GB"/>
        </w:rPr>
        <w:t>Food and Beverage Service</w:t>
      </w:r>
      <w:r w:rsidRPr="00B367AF">
        <w:rPr>
          <w:rFonts w:ascii="Arial" w:eastAsia="Arial" w:hAnsi="Arial" w:cs="Arial"/>
          <w:color w:val="0D0D0D" w:themeColor="text1" w:themeTint="F2"/>
          <w:lang w:val="en-GB"/>
        </w:rPr>
        <w:t xml:space="preserve"> (9th ed.). Hodder Education, London.</w:t>
      </w:r>
    </w:p>
    <w:p w14:paraId="24769FA3"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Davis, B., Lockwood, A., Alcott, P. &amp; Pantelidis, I.A., 2018. </w:t>
      </w:r>
      <w:r w:rsidRPr="00B367AF">
        <w:rPr>
          <w:rFonts w:ascii="Arial" w:eastAsia="Arial" w:hAnsi="Arial" w:cs="Arial"/>
          <w:i/>
          <w:iCs/>
          <w:color w:val="0D0D0D" w:themeColor="text1" w:themeTint="F2"/>
          <w:lang w:val="en-GB"/>
        </w:rPr>
        <w:t>Food and Beverage Management</w:t>
      </w:r>
      <w:r w:rsidRPr="00B367AF">
        <w:rPr>
          <w:rFonts w:ascii="Arial" w:eastAsia="Arial" w:hAnsi="Arial" w:cs="Arial"/>
          <w:color w:val="0D0D0D" w:themeColor="text1" w:themeTint="F2"/>
          <w:lang w:val="en-GB"/>
        </w:rPr>
        <w:t xml:space="preserve"> (6th ed.). Routledge, London.</w:t>
      </w:r>
    </w:p>
    <w:p w14:paraId="75D70269"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Escoffier, A., 2011. </w:t>
      </w:r>
      <w:r w:rsidRPr="00B367AF">
        <w:rPr>
          <w:rFonts w:ascii="Arial" w:eastAsia="Arial" w:hAnsi="Arial" w:cs="Arial"/>
          <w:i/>
          <w:iCs/>
          <w:color w:val="0D0D0D" w:themeColor="text1" w:themeTint="F2"/>
          <w:lang w:val="en-GB"/>
        </w:rPr>
        <w:t>Le Guide Culinaire</w:t>
      </w:r>
      <w:r w:rsidRPr="00B367AF">
        <w:rPr>
          <w:rFonts w:ascii="Arial" w:eastAsia="Arial" w:hAnsi="Arial" w:cs="Arial"/>
          <w:color w:val="0D0D0D" w:themeColor="text1" w:themeTint="F2"/>
          <w:lang w:val="en-GB"/>
        </w:rPr>
        <w:t>. Routledge, London.</w:t>
      </w:r>
    </w:p>
    <w:p w14:paraId="548459F3"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Escoffier, A., 2021. </w:t>
      </w:r>
      <w:r w:rsidRPr="00B367AF">
        <w:rPr>
          <w:rFonts w:ascii="Arial" w:eastAsia="Arial" w:hAnsi="Arial" w:cs="Arial"/>
          <w:i/>
          <w:iCs/>
          <w:color w:val="0D0D0D" w:themeColor="text1" w:themeTint="F2"/>
          <w:lang w:val="en-GB"/>
        </w:rPr>
        <w:t>Escoffier: The Complete Guide to the Art of Modern Cookery</w:t>
      </w:r>
      <w:r w:rsidRPr="00B367AF">
        <w:rPr>
          <w:rFonts w:ascii="Arial" w:eastAsia="Arial" w:hAnsi="Arial" w:cs="Arial"/>
          <w:color w:val="0D0D0D" w:themeColor="text1" w:themeTint="F2"/>
          <w:lang w:val="en-GB"/>
        </w:rPr>
        <w:t>. Routledge, London.</w:t>
      </w:r>
    </w:p>
    <w:p w14:paraId="747B9704"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Foskett, D., et al., 2019. </w:t>
      </w:r>
      <w:r w:rsidRPr="00B367AF">
        <w:rPr>
          <w:rFonts w:ascii="Arial" w:eastAsia="Arial" w:hAnsi="Arial" w:cs="Arial"/>
          <w:i/>
          <w:iCs/>
          <w:color w:val="0D0D0D" w:themeColor="text1" w:themeTint="F2"/>
          <w:lang w:val="en-GB"/>
        </w:rPr>
        <w:t>Practical Cookery</w:t>
      </w:r>
      <w:r w:rsidRPr="00B367AF">
        <w:rPr>
          <w:rFonts w:ascii="Arial" w:eastAsia="Arial" w:hAnsi="Arial" w:cs="Arial"/>
          <w:color w:val="0D0D0D" w:themeColor="text1" w:themeTint="F2"/>
          <w:lang w:val="en-GB"/>
        </w:rPr>
        <w:t xml:space="preserve"> (14th ed.). Hodder Education, London.</w:t>
      </w:r>
    </w:p>
    <w:p w14:paraId="445D6931"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Foskett, D., et al., 2019. </w:t>
      </w:r>
      <w:r w:rsidRPr="00B367AF">
        <w:rPr>
          <w:rFonts w:ascii="Arial" w:eastAsia="Arial" w:hAnsi="Arial" w:cs="Arial"/>
          <w:i/>
          <w:iCs/>
          <w:color w:val="0D0D0D" w:themeColor="text1" w:themeTint="F2"/>
          <w:lang w:val="en-GB"/>
        </w:rPr>
        <w:t>The Theory of Hospitality &amp; Catering</w:t>
      </w:r>
      <w:r w:rsidRPr="00B367AF">
        <w:rPr>
          <w:rFonts w:ascii="Arial" w:eastAsia="Arial" w:hAnsi="Arial" w:cs="Arial"/>
          <w:color w:val="0D0D0D" w:themeColor="text1" w:themeTint="F2"/>
          <w:lang w:val="en-GB"/>
        </w:rPr>
        <w:t xml:space="preserve"> (14th ed.). Hodder Education, London.</w:t>
      </w:r>
    </w:p>
    <w:p w14:paraId="4E9956A4"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Hartwell, K. &amp; Parvez, K., 2022. </w:t>
      </w:r>
      <w:r w:rsidRPr="00B367AF">
        <w:rPr>
          <w:rFonts w:ascii="Arial" w:eastAsia="Arial" w:hAnsi="Arial" w:cs="Arial"/>
          <w:i/>
          <w:iCs/>
          <w:color w:val="0D0D0D" w:themeColor="text1" w:themeTint="F2"/>
          <w:lang w:val="en-GB"/>
        </w:rPr>
        <w:t>Sustainable Practices in Modern Kitchens: A Comprehensive Guide</w:t>
      </w:r>
      <w:r w:rsidRPr="00B367AF">
        <w:rPr>
          <w:rFonts w:ascii="Arial" w:eastAsia="Arial" w:hAnsi="Arial" w:cs="Arial"/>
          <w:color w:val="0D0D0D" w:themeColor="text1" w:themeTint="F2"/>
          <w:lang w:val="en-GB"/>
        </w:rPr>
        <w:t>. Sage Publications.</w:t>
      </w:r>
    </w:p>
    <w:p w14:paraId="6B9DA33F"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lastRenderedPageBreak/>
        <w:t xml:space="preserve">Hayes, S. &amp; Kuo, T., 2020. </w:t>
      </w:r>
      <w:r w:rsidRPr="00B367AF">
        <w:rPr>
          <w:rFonts w:ascii="Arial" w:eastAsia="Arial" w:hAnsi="Arial" w:cs="Arial"/>
          <w:i/>
          <w:iCs/>
          <w:color w:val="0D0D0D" w:themeColor="text1" w:themeTint="F2"/>
          <w:lang w:val="en-GB"/>
        </w:rPr>
        <w:t>Leadership in the Restaurant Industry: Principles, Practices, and Insights</w:t>
      </w:r>
      <w:r w:rsidRPr="00B367AF">
        <w:rPr>
          <w:rFonts w:ascii="Arial" w:eastAsia="Arial" w:hAnsi="Arial" w:cs="Arial"/>
          <w:color w:val="0D0D0D" w:themeColor="text1" w:themeTint="F2"/>
          <w:lang w:val="en-GB"/>
        </w:rPr>
        <w:t>. Routledge, London.</w:t>
      </w:r>
    </w:p>
    <w:p w14:paraId="198CA7A4"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Indian Street Kitchen, 2024. Available at: &lt;</w:t>
      </w:r>
      <w:hyperlink r:id="rId8" w:tgtFrame="_new" w:history="1">
        <w:r w:rsidRPr="00B367AF">
          <w:rPr>
            <w:rStyle w:val="Hyperlink"/>
            <w:rFonts w:ascii="Arial" w:eastAsia="Arial" w:hAnsi="Arial" w:cs="Arial"/>
            <w:lang w:val="en-GB"/>
          </w:rPr>
          <w:t>www.theindianstreetkitchen.co.uk</w:t>
        </w:r>
      </w:hyperlink>
      <w:r w:rsidRPr="00B367AF">
        <w:rPr>
          <w:rFonts w:ascii="Arial" w:eastAsia="Arial" w:hAnsi="Arial" w:cs="Arial"/>
          <w:color w:val="0D0D0D" w:themeColor="text1" w:themeTint="F2"/>
          <w:lang w:val="en-GB"/>
        </w:rPr>
        <w:t>&gt; [Accessed 29 November 2024].</w:t>
      </w:r>
    </w:p>
    <w:p w14:paraId="44080CE1"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Jones, P. &amp; Robinson, P., 2012. </w:t>
      </w:r>
      <w:r w:rsidRPr="00B367AF">
        <w:rPr>
          <w:rFonts w:ascii="Arial" w:eastAsia="Arial" w:hAnsi="Arial" w:cs="Arial"/>
          <w:i/>
          <w:iCs/>
          <w:color w:val="0D0D0D" w:themeColor="text1" w:themeTint="F2"/>
          <w:lang w:val="en-GB"/>
        </w:rPr>
        <w:t>Operations Management in the Hospitality Industry</w:t>
      </w:r>
      <w:r w:rsidRPr="00B367AF">
        <w:rPr>
          <w:rFonts w:ascii="Arial" w:eastAsia="Arial" w:hAnsi="Arial" w:cs="Arial"/>
          <w:color w:val="0D0D0D" w:themeColor="text1" w:themeTint="F2"/>
          <w:lang w:val="en-GB"/>
        </w:rPr>
        <w:t>. Routledge.</w:t>
      </w:r>
    </w:p>
    <w:p w14:paraId="03E2E677"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Kolb, D.A., 1984. </w:t>
      </w:r>
      <w:r w:rsidRPr="00B367AF">
        <w:rPr>
          <w:rFonts w:ascii="Arial" w:eastAsia="Arial" w:hAnsi="Arial" w:cs="Arial"/>
          <w:i/>
          <w:iCs/>
          <w:color w:val="0D0D0D" w:themeColor="text1" w:themeTint="F2"/>
          <w:lang w:val="en-GB"/>
        </w:rPr>
        <w:t>Experiential Learning: Experience as the Source of Learning and Development</w:t>
      </w:r>
      <w:r w:rsidRPr="00B367AF">
        <w:rPr>
          <w:rFonts w:ascii="Arial" w:eastAsia="Arial" w:hAnsi="Arial" w:cs="Arial"/>
          <w:color w:val="0D0D0D" w:themeColor="text1" w:themeTint="F2"/>
          <w:lang w:val="en-GB"/>
        </w:rPr>
        <w:t>. Prentice-Hall.</w:t>
      </w:r>
    </w:p>
    <w:p w14:paraId="32B004B9"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McGee, H., 2020. </w:t>
      </w:r>
      <w:r w:rsidRPr="00B367AF">
        <w:rPr>
          <w:rFonts w:ascii="Arial" w:eastAsia="Arial" w:hAnsi="Arial" w:cs="Arial"/>
          <w:i/>
          <w:iCs/>
          <w:color w:val="0D0D0D" w:themeColor="text1" w:themeTint="F2"/>
          <w:lang w:val="en-GB"/>
        </w:rPr>
        <w:t>On Food and Cooking: The Science and Lore of the Kitchen</w:t>
      </w:r>
      <w:r w:rsidRPr="00B367AF">
        <w:rPr>
          <w:rFonts w:ascii="Arial" w:eastAsia="Arial" w:hAnsi="Arial" w:cs="Arial"/>
          <w:color w:val="0D0D0D" w:themeColor="text1" w:themeTint="F2"/>
          <w:lang w:val="en-GB"/>
        </w:rPr>
        <w:t>. Scribner.</w:t>
      </w:r>
    </w:p>
    <w:p w14:paraId="25B20E77"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McMahon, K. &amp; Simpson, C., 2018. </w:t>
      </w:r>
      <w:r w:rsidRPr="00B367AF">
        <w:rPr>
          <w:rFonts w:ascii="Arial" w:eastAsia="Arial" w:hAnsi="Arial" w:cs="Arial"/>
          <w:i/>
          <w:iCs/>
          <w:color w:val="0D0D0D" w:themeColor="text1" w:themeTint="F2"/>
          <w:lang w:val="en-GB"/>
        </w:rPr>
        <w:t>Culinary Techniques for the Contemporary Chef</w:t>
      </w:r>
      <w:r w:rsidRPr="00B367AF">
        <w:rPr>
          <w:rFonts w:ascii="Arial" w:eastAsia="Arial" w:hAnsi="Arial" w:cs="Arial"/>
          <w:color w:val="0D0D0D" w:themeColor="text1" w:themeTint="F2"/>
          <w:lang w:val="en-GB"/>
        </w:rPr>
        <w:t>. Wiley, Hoboken, NJ.</w:t>
      </w:r>
    </w:p>
    <w:p w14:paraId="3AE1BC3B"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Slack, N., Brandon-Jones, A. &amp; Johnston, R., 2019. </w:t>
      </w:r>
      <w:r w:rsidRPr="00B367AF">
        <w:rPr>
          <w:rFonts w:ascii="Arial" w:eastAsia="Arial" w:hAnsi="Arial" w:cs="Arial"/>
          <w:i/>
          <w:iCs/>
          <w:color w:val="0D0D0D" w:themeColor="text1" w:themeTint="F2"/>
          <w:lang w:val="en-GB"/>
        </w:rPr>
        <w:t>Operations Management</w:t>
      </w:r>
      <w:r w:rsidRPr="00B367AF">
        <w:rPr>
          <w:rFonts w:ascii="Arial" w:eastAsia="Arial" w:hAnsi="Arial" w:cs="Arial"/>
          <w:color w:val="0D0D0D" w:themeColor="text1" w:themeTint="F2"/>
          <w:lang w:val="en-GB"/>
        </w:rPr>
        <w:t xml:space="preserve"> (9th ed.). Pearson.</w:t>
      </w:r>
    </w:p>
    <w:p w14:paraId="00FEE47A" w14:textId="77777777"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 xml:space="preserve">Solomon, M. &amp; Stuart, E., 2018. </w:t>
      </w:r>
      <w:r w:rsidRPr="00B367AF">
        <w:rPr>
          <w:rFonts w:ascii="Arial" w:eastAsia="Arial" w:hAnsi="Arial" w:cs="Arial"/>
          <w:i/>
          <w:iCs/>
          <w:color w:val="0D0D0D" w:themeColor="text1" w:themeTint="F2"/>
          <w:lang w:val="en-GB"/>
        </w:rPr>
        <w:t>Research Methods in Hospitality and Tourism</w:t>
      </w:r>
      <w:r w:rsidRPr="00B367AF">
        <w:rPr>
          <w:rFonts w:ascii="Arial" w:eastAsia="Arial" w:hAnsi="Arial" w:cs="Arial"/>
          <w:color w:val="0D0D0D" w:themeColor="text1" w:themeTint="F2"/>
          <w:lang w:val="en-GB"/>
        </w:rPr>
        <w:t>. Routledge.</w:t>
      </w:r>
    </w:p>
    <w:p w14:paraId="4D8FC2E8" w14:textId="0AFBFBBA"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The Caterer, 2023. Available at: &lt;</w:t>
      </w:r>
      <w:hyperlink r:id="rId9" w:tgtFrame="_new" w:history="1">
        <w:r w:rsidRPr="00B367AF">
          <w:rPr>
            <w:rStyle w:val="Hyperlink"/>
            <w:rFonts w:ascii="Arial" w:eastAsia="Arial" w:hAnsi="Arial" w:cs="Arial"/>
            <w:lang w:val="en-GB"/>
          </w:rPr>
          <w:t>www.thecaterer.com</w:t>
        </w:r>
      </w:hyperlink>
      <w:r w:rsidRPr="00B367AF">
        <w:rPr>
          <w:rFonts w:ascii="Arial" w:eastAsia="Arial" w:hAnsi="Arial" w:cs="Arial"/>
          <w:color w:val="0D0D0D" w:themeColor="text1" w:themeTint="F2"/>
          <w:lang w:val="en-GB"/>
        </w:rPr>
        <w:t>&gt; [Accessed 2</w:t>
      </w:r>
      <w:r>
        <w:rPr>
          <w:rFonts w:ascii="Arial" w:eastAsia="Arial" w:hAnsi="Arial" w:cs="Arial"/>
          <w:color w:val="0D0D0D" w:themeColor="text1" w:themeTint="F2"/>
          <w:lang w:val="en-GB"/>
        </w:rPr>
        <w:t>4</w:t>
      </w:r>
      <w:r w:rsidRPr="00B367AF">
        <w:rPr>
          <w:rFonts w:ascii="Arial" w:eastAsia="Arial" w:hAnsi="Arial" w:cs="Arial"/>
          <w:color w:val="0D0D0D" w:themeColor="text1" w:themeTint="F2"/>
          <w:lang w:val="en-GB"/>
        </w:rPr>
        <w:t xml:space="preserve"> November 2024].</w:t>
      </w:r>
    </w:p>
    <w:p w14:paraId="1F352D07" w14:textId="0AA41050" w:rsidR="00B367AF" w:rsidRPr="00B367AF" w:rsidRDefault="00B367AF" w:rsidP="00B367AF">
      <w:pPr>
        <w:spacing w:before="240" w:after="240" w:line="360" w:lineRule="auto"/>
        <w:rPr>
          <w:rFonts w:ascii="Arial" w:eastAsia="Arial" w:hAnsi="Arial" w:cs="Arial"/>
          <w:color w:val="0D0D0D" w:themeColor="text1" w:themeTint="F2"/>
          <w:lang w:val="en-GB"/>
        </w:rPr>
      </w:pPr>
      <w:r w:rsidRPr="00B367AF">
        <w:rPr>
          <w:rFonts w:ascii="Arial" w:eastAsia="Arial" w:hAnsi="Arial" w:cs="Arial"/>
          <w:color w:val="0D0D0D" w:themeColor="text1" w:themeTint="F2"/>
          <w:lang w:val="en-GB"/>
        </w:rPr>
        <w:t>Typsy, 2023. Available at: &lt;</w:t>
      </w:r>
      <w:hyperlink r:id="rId10" w:tgtFrame="_new" w:history="1">
        <w:r w:rsidRPr="00B367AF">
          <w:rPr>
            <w:rStyle w:val="Hyperlink"/>
            <w:rFonts w:ascii="Arial" w:eastAsia="Arial" w:hAnsi="Arial" w:cs="Arial"/>
            <w:lang w:val="en-GB"/>
          </w:rPr>
          <w:t>www.typsy.com</w:t>
        </w:r>
      </w:hyperlink>
      <w:r w:rsidRPr="00B367AF">
        <w:rPr>
          <w:rFonts w:ascii="Arial" w:eastAsia="Arial" w:hAnsi="Arial" w:cs="Arial"/>
          <w:color w:val="0D0D0D" w:themeColor="text1" w:themeTint="F2"/>
          <w:lang w:val="en-GB"/>
        </w:rPr>
        <w:t>&gt; [Accessed 2</w:t>
      </w:r>
      <w:r>
        <w:rPr>
          <w:rFonts w:ascii="Arial" w:eastAsia="Arial" w:hAnsi="Arial" w:cs="Arial"/>
          <w:color w:val="0D0D0D" w:themeColor="text1" w:themeTint="F2"/>
          <w:lang w:val="en-GB"/>
        </w:rPr>
        <w:t>8</w:t>
      </w:r>
      <w:r w:rsidRPr="00B367AF">
        <w:rPr>
          <w:rFonts w:ascii="Arial" w:eastAsia="Arial" w:hAnsi="Arial" w:cs="Arial"/>
          <w:color w:val="0D0D0D" w:themeColor="text1" w:themeTint="F2"/>
          <w:lang w:val="en-GB"/>
        </w:rPr>
        <w:t xml:space="preserve"> November 2024].</w:t>
      </w:r>
    </w:p>
    <w:p w14:paraId="0E75721A" w14:textId="72D8F09E" w:rsidR="00EE47B7" w:rsidRPr="00473382" w:rsidRDefault="00EE47B7" w:rsidP="6D5E0C8E">
      <w:pPr>
        <w:spacing w:before="240" w:after="240" w:line="360" w:lineRule="auto"/>
        <w:rPr>
          <w:rFonts w:ascii="Arial" w:eastAsia="Arial" w:hAnsi="Arial" w:cs="Arial"/>
          <w:color w:val="0D0D0D" w:themeColor="text1" w:themeTint="F2"/>
        </w:rPr>
      </w:pPr>
    </w:p>
    <w:p w14:paraId="55A3CCBC" w14:textId="3534C05A" w:rsidR="00EE47B7" w:rsidRPr="00473382" w:rsidRDefault="00EE47B7" w:rsidP="6D5E0C8E">
      <w:pPr>
        <w:spacing w:before="240" w:after="240" w:line="360" w:lineRule="auto"/>
        <w:rPr>
          <w:rFonts w:ascii="Arial" w:eastAsia="Arial" w:hAnsi="Arial" w:cs="Arial"/>
          <w:color w:val="0D0D0D" w:themeColor="text1" w:themeTint="F2"/>
        </w:rPr>
      </w:pPr>
    </w:p>
    <w:p w14:paraId="41CC1418" w14:textId="0C25FA4C" w:rsidR="00EE47B7" w:rsidRPr="00473382" w:rsidRDefault="00EE47B7" w:rsidP="6D5E0C8E">
      <w:pPr>
        <w:spacing w:before="240" w:after="240" w:line="360" w:lineRule="auto"/>
        <w:rPr>
          <w:rFonts w:ascii="Arial" w:eastAsia="Arial" w:hAnsi="Arial" w:cs="Arial"/>
          <w:color w:val="0D0D0D" w:themeColor="text1" w:themeTint="F2"/>
        </w:rPr>
      </w:pPr>
    </w:p>
    <w:p w14:paraId="229807E8" w14:textId="0170FB0D" w:rsidR="00EE47B7" w:rsidRDefault="00EE47B7" w:rsidP="6D5E0C8E">
      <w:pPr>
        <w:spacing w:before="240" w:after="240" w:line="360" w:lineRule="auto"/>
        <w:rPr>
          <w:rFonts w:ascii="Arial" w:eastAsia="Arial" w:hAnsi="Arial" w:cs="Arial"/>
          <w:color w:val="0D0D0D" w:themeColor="text1" w:themeTint="F2"/>
        </w:rPr>
      </w:pPr>
    </w:p>
    <w:p w14:paraId="340F759C" w14:textId="77777777" w:rsidR="00EA608B" w:rsidRDefault="00EA608B" w:rsidP="6D5E0C8E">
      <w:pPr>
        <w:spacing w:before="240" w:after="240" w:line="360" w:lineRule="auto"/>
        <w:rPr>
          <w:rFonts w:ascii="Arial" w:eastAsia="Arial" w:hAnsi="Arial" w:cs="Arial"/>
          <w:color w:val="0D0D0D" w:themeColor="text1" w:themeTint="F2"/>
        </w:rPr>
      </w:pPr>
    </w:p>
    <w:p w14:paraId="6C9D1FEE" w14:textId="77777777" w:rsidR="00EA608B" w:rsidRPr="00473382" w:rsidRDefault="00EA608B" w:rsidP="6D5E0C8E">
      <w:pPr>
        <w:spacing w:before="240" w:after="240" w:line="360" w:lineRule="auto"/>
        <w:rPr>
          <w:rFonts w:ascii="Arial" w:eastAsia="Arial" w:hAnsi="Arial" w:cs="Arial"/>
          <w:color w:val="0D0D0D" w:themeColor="text1" w:themeTint="F2"/>
        </w:rPr>
      </w:pPr>
    </w:p>
    <w:p w14:paraId="247A990F" w14:textId="144A6672" w:rsidR="00EE47B7" w:rsidRPr="00473382" w:rsidRDefault="00EE47B7" w:rsidP="6D5E0C8E">
      <w:pPr>
        <w:spacing w:before="240" w:after="240"/>
        <w:rPr>
          <w:rFonts w:ascii="Aptos" w:eastAsia="Aptos" w:hAnsi="Aptos" w:cs="Aptos"/>
          <w:color w:val="0D0D0D" w:themeColor="text1" w:themeTint="F2"/>
        </w:rPr>
      </w:pPr>
    </w:p>
    <w:p w14:paraId="2D4ADBC4" w14:textId="4A75597D" w:rsidR="00EE47B7" w:rsidRDefault="00EE47B7" w:rsidP="6D5E0C8E">
      <w:pPr>
        <w:spacing w:before="240" w:after="240"/>
        <w:rPr>
          <w:rFonts w:ascii="Aptos" w:eastAsia="Aptos" w:hAnsi="Aptos" w:cs="Aptos"/>
        </w:rPr>
      </w:pPr>
    </w:p>
    <w:p w14:paraId="2C078E63" w14:textId="2179E1BF" w:rsidR="00EE47B7" w:rsidRDefault="00EE47B7"/>
    <w:sectPr w:rsidR="00EE47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7838B"/>
    <w:multiLevelType w:val="hybridMultilevel"/>
    <w:tmpl w:val="B9684BF8"/>
    <w:lvl w:ilvl="0" w:tplc="DBDC100A">
      <w:start w:val="1"/>
      <w:numFmt w:val="bullet"/>
      <w:lvlText w:val=""/>
      <w:lvlJc w:val="left"/>
      <w:pPr>
        <w:ind w:left="720" w:hanging="360"/>
      </w:pPr>
      <w:rPr>
        <w:rFonts w:ascii="Symbol" w:hAnsi="Symbol" w:hint="default"/>
      </w:rPr>
    </w:lvl>
    <w:lvl w:ilvl="1" w:tplc="CA223882">
      <w:start w:val="1"/>
      <w:numFmt w:val="bullet"/>
      <w:lvlText w:val="o"/>
      <w:lvlJc w:val="left"/>
      <w:pPr>
        <w:ind w:left="1440" w:hanging="360"/>
      </w:pPr>
      <w:rPr>
        <w:rFonts w:ascii="Courier New" w:hAnsi="Courier New" w:hint="default"/>
      </w:rPr>
    </w:lvl>
    <w:lvl w:ilvl="2" w:tplc="2CDE8862">
      <w:start w:val="1"/>
      <w:numFmt w:val="bullet"/>
      <w:lvlText w:val=""/>
      <w:lvlJc w:val="left"/>
      <w:pPr>
        <w:ind w:left="2160" w:hanging="360"/>
      </w:pPr>
      <w:rPr>
        <w:rFonts w:ascii="Wingdings" w:hAnsi="Wingdings" w:hint="default"/>
      </w:rPr>
    </w:lvl>
    <w:lvl w:ilvl="3" w:tplc="BA222B6C">
      <w:start w:val="1"/>
      <w:numFmt w:val="bullet"/>
      <w:lvlText w:val=""/>
      <w:lvlJc w:val="left"/>
      <w:pPr>
        <w:ind w:left="2880" w:hanging="360"/>
      </w:pPr>
      <w:rPr>
        <w:rFonts w:ascii="Symbol" w:hAnsi="Symbol" w:hint="default"/>
      </w:rPr>
    </w:lvl>
    <w:lvl w:ilvl="4" w:tplc="1E38A726">
      <w:start w:val="1"/>
      <w:numFmt w:val="bullet"/>
      <w:lvlText w:val="o"/>
      <w:lvlJc w:val="left"/>
      <w:pPr>
        <w:ind w:left="3600" w:hanging="360"/>
      </w:pPr>
      <w:rPr>
        <w:rFonts w:ascii="Courier New" w:hAnsi="Courier New" w:hint="default"/>
      </w:rPr>
    </w:lvl>
    <w:lvl w:ilvl="5" w:tplc="CDF26C24">
      <w:start w:val="1"/>
      <w:numFmt w:val="bullet"/>
      <w:lvlText w:val=""/>
      <w:lvlJc w:val="left"/>
      <w:pPr>
        <w:ind w:left="4320" w:hanging="360"/>
      </w:pPr>
      <w:rPr>
        <w:rFonts w:ascii="Wingdings" w:hAnsi="Wingdings" w:hint="default"/>
      </w:rPr>
    </w:lvl>
    <w:lvl w:ilvl="6" w:tplc="00B8ED26">
      <w:start w:val="1"/>
      <w:numFmt w:val="bullet"/>
      <w:lvlText w:val=""/>
      <w:lvlJc w:val="left"/>
      <w:pPr>
        <w:ind w:left="5040" w:hanging="360"/>
      </w:pPr>
      <w:rPr>
        <w:rFonts w:ascii="Symbol" w:hAnsi="Symbol" w:hint="default"/>
      </w:rPr>
    </w:lvl>
    <w:lvl w:ilvl="7" w:tplc="6EB485D0">
      <w:start w:val="1"/>
      <w:numFmt w:val="bullet"/>
      <w:lvlText w:val="o"/>
      <w:lvlJc w:val="left"/>
      <w:pPr>
        <w:ind w:left="5760" w:hanging="360"/>
      </w:pPr>
      <w:rPr>
        <w:rFonts w:ascii="Courier New" w:hAnsi="Courier New" w:hint="default"/>
      </w:rPr>
    </w:lvl>
    <w:lvl w:ilvl="8" w:tplc="F4F869D8">
      <w:start w:val="1"/>
      <w:numFmt w:val="bullet"/>
      <w:lvlText w:val=""/>
      <w:lvlJc w:val="left"/>
      <w:pPr>
        <w:ind w:left="6480" w:hanging="360"/>
      </w:pPr>
      <w:rPr>
        <w:rFonts w:ascii="Wingdings" w:hAnsi="Wingdings" w:hint="default"/>
      </w:rPr>
    </w:lvl>
  </w:abstractNum>
  <w:abstractNum w:abstractNumId="1" w15:restartNumberingAfterBreak="0">
    <w:nsid w:val="362AB787"/>
    <w:multiLevelType w:val="hybridMultilevel"/>
    <w:tmpl w:val="3288F304"/>
    <w:lvl w:ilvl="0" w:tplc="80C6B5BA">
      <w:start w:val="1"/>
      <w:numFmt w:val="bullet"/>
      <w:lvlText w:val=""/>
      <w:lvlJc w:val="left"/>
      <w:pPr>
        <w:ind w:left="720" w:hanging="360"/>
      </w:pPr>
      <w:rPr>
        <w:rFonts w:ascii="Symbol" w:hAnsi="Symbol" w:hint="default"/>
      </w:rPr>
    </w:lvl>
    <w:lvl w:ilvl="1" w:tplc="3484282A">
      <w:start w:val="1"/>
      <w:numFmt w:val="bullet"/>
      <w:lvlText w:val="o"/>
      <w:lvlJc w:val="left"/>
      <w:pPr>
        <w:ind w:left="1440" w:hanging="360"/>
      </w:pPr>
      <w:rPr>
        <w:rFonts w:ascii="Courier New" w:hAnsi="Courier New" w:hint="default"/>
      </w:rPr>
    </w:lvl>
    <w:lvl w:ilvl="2" w:tplc="5674002C">
      <w:start w:val="1"/>
      <w:numFmt w:val="bullet"/>
      <w:lvlText w:val=""/>
      <w:lvlJc w:val="left"/>
      <w:pPr>
        <w:ind w:left="2160" w:hanging="360"/>
      </w:pPr>
      <w:rPr>
        <w:rFonts w:ascii="Wingdings" w:hAnsi="Wingdings" w:hint="default"/>
      </w:rPr>
    </w:lvl>
    <w:lvl w:ilvl="3" w:tplc="14E26022">
      <w:start w:val="1"/>
      <w:numFmt w:val="bullet"/>
      <w:lvlText w:val=""/>
      <w:lvlJc w:val="left"/>
      <w:pPr>
        <w:ind w:left="2880" w:hanging="360"/>
      </w:pPr>
      <w:rPr>
        <w:rFonts w:ascii="Symbol" w:hAnsi="Symbol" w:hint="default"/>
      </w:rPr>
    </w:lvl>
    <w:lvl w:ilvl="4" w:tplc="5BB48C34">
      <w:start w:val="1"/>
      <w:numFmt w:val="bullet"/>
      <w:lvlText w:val="o"/>
      <w:lvlJc w:val="left"/>
      <w:pPr>
        <w:ind w:left="3600" w:hanging="360"/>
      </w:pPr>
      <w:rPr>
        <w:rFonts w:ascii="Courier New" w:hAnsi="Courier New" w:hint="default"/>
      </w:rPr>
    </w:lvl>
    <w:lvl w:ilvl="5" w:tplc="16087898">
      <w:start w:val="1"/>
      <w:numFmt w:val="bullet"/>
      <w:lvlText w:val=""/>
      <w:lvlJc w:val="left"/>
      <w:pPr>
        <w:ind w:left="4320" w:hanging="360"/>
      </w:pPr>
      <w:rPr>
        <w:rFonts w:ascii="Wingdings" w:hAnsi="Wingdings" w:hint="default"/>
      </w:rPr>
    </w:lvl>
    <w:lvl w:ilvl="6" w:tplc="F35232E4">
      <w:start w:val="1"/>
      <w:numFmt w:val="bullet"/>
      <w:lvlText w:val=""/>
      <w:lvlJc w:val="left"/>
      <w:pPr>
        <w:ind w:left="5040" w:hanging="360"/>
      </w:pPr>
      <w:rPr>
        <w:rFonts w:ascii="Symbol" w:hAnsi="Symbol" w:hint="default"/>
      </w:rPr>
    </w:lvl>
    <w:lvl w:ilvl="7" w:tplc="9EB28C92">
      <w:start w:val="1"/>
      <w:numFmt w:val="bullet"/>
      <w:lvlText w:val="o"/>
      <w:lvlJc w:val="left"/>
      <w:pPr>
        <w:ind w:left="5760" w:hanging="360"/>
      </w:pPr>
      <w:rPr>
        <w:rFonts w:ascii="Courier New" w:hAnsi="Courier New" w:hint="default"/>
      </w:rPr>
    </w:lvl>
    <w:lvl w:ilvl="8" w:tplc="585AFB2A">
      <w:start w:val="1"/>
      <w:numFmt w:val="bullet"/>
      <w:lvlText w:val=""/>
      <w:lvlJc w:val="left"/>
      <w:pPr>
        <w:ind w:left="6480" w:hanging="360"/>
      </w:pPr>
      <w:rPr>
        <w:rFonts w:ascii="Wingdings" w:hAnsi="Wingdings" w:hint="default"/>
      </w:rPr>
    </w:lvl>
  </w:abstractNum>
  <w:abstractNum w:abstractNumId="2" w15:restartNumberingAfterBreak="0">
    <w:nsid w:val="5AF403BA"/>
    <w:multiLevelType w:val="hybridMultilevel"/>
    <w:tmpl w:val="9F8C6E5A"/>
    <w:lvl w:ilvl="0" w:tplc="067AC46A">
      <w:start w:val="1"/>
      <w:numFmt w:val="bullet"/>
      <w:lvlText w:val=""/>
      <w:lvlJc w:val="left"/>
      <w:pPr>
        <w:ind w:left="720" w:hanging="360"/>
      </w:pPr>
      <w:rPr>
        <w:rFonts w:ascii="Symbol" w:hAnsi="Symbol" w:hint="default"/>
      </w:rPr>
    </w:lvl>
    <w:lvl w:ilvl="1" w:tplc="C29C7E38">
      <w:start w:val="1"/>
      <w:numFmt w:val="bullet"/>
      <w:lvlText w:val="o"/>
      <w:lvlJc w:val="left"/>
      <w:pPr>
        <w:ind w:left="1440" w:hanging="360"/>
      </w:pPr>
      <w:rPr>
        <w:rFonts w:ascii="Courier New" w:hAnsi="Courier New" w:hint="default"/>
      </w:rPr>
    </w:lvl>
    <w:lvl w:ilvl="2" w:tplc="CE54F2FA">
      <w:start w:val="1"/>
      <w:numFmt w:val="bullet"/>
      <w:lvlText w:val=""/>
      <w:lvlJc w:val="left"/>
      <w:pPr>
        <w:ind w:left="2160" w:hanging="360"/>
      </w:pPr>
      <w:rPr>
        <w:rFonts w:ascii="Wingdings" w:hAnsi="Wingdings" w:hint="default"/>
      </w:rPr>
    </w:lvl>
    <w:lvl w:ilvl="3" w:tplc="F184E05C">
      <w:start w:val="1"/>
      <w:numFmt w:val="bullet"/>
      <w:lvlText w:val=""/>
      <w:lvlJc w:val="left"/>
      <w:pPr>
        <w:ind w:left="2880" w:hanging="360"/>
      </w:pPr>
      <w:rPr>
        <w:rFonts w:ascii="Symbol" w:hAnsi="Symbol" w:hint="default"/>
      </w:rPr>
    </w:lvl>
    <w:lvl w:ilvl="4" w:tplc="C3702068">
      <w:start w:val="1"/>
      <w:numFmt w:val="bullet"/>
      <w:lvlText w:val="o"/>
      <w:lvlJc w:val="left"/>
      <w:pPr>
        <w:ind w:left="3600" w:hanging="360"/>
      </w:pPr>
      <w:rPr>
        <w:rFonts w:ascii="Courier New" w:hAnsi="Courier New" w:hint="default"/>
      </w:rPr>
    </w:lvl>
    <w:lvl w:ilvl="5" w:tplc="8CE80762">
      <w:start w:val="1"/>
      <w:numFmt w:val="bullet"/>
      <w:lvlText w:val=""/>
      <w:lvlJc w:val="left"/>
      <w:pPr>
        <w:ind w:left="4320" w:hanging="360"/>
      </w:pPr>
      <w:rPr>
        <w:rFonts w:ascii="Wingdings" w:hAnsi="Wingdings" w:hint="default"/>
      </w:rPr>
    </w:lvl>
    <w:lvl w:ilvl="6" w:tplc="78A23AAE">
      <w:start w:val="1"/>
      <w:numFmt w:val="bullet"/>
      <w:lvlText w:val=""/>
      <w:lvlJc w:val="left"/>
      <w:pPr>
        <w:ind w:left="5040" w:hanging="360"/>
      </w:pPr>
      <w:rPr>
        <w:rFonts w:ascii="Symbol" w:hAnsi="Symbol" w:hint="default"/>
      </w:rPr>
    </w:lvl>
    <w:lvl w:ilvl="7" w:tplc="A852EB8C">
      <w:start w:val="1"/>
      <w:numFmt w:val="bullet"/>
      <w:lvlText w:val="o"/>
      <w:lvlJc w:val="left"/>
      <w:pPr>
        <w:ind w:left="5760" w:hanging="360"/>
      </w:pPr>
      <w:rPr>
        <w:rFonts w:ascii="Courier New" w:hAnsi="Courier New" w:hint="default"/>
      </w:rPr>
    </w:lvl>
    <w:lvl w:ilvl="8" w:tplc="E52077D4">
      <w:start w:val="1"/>
      <w:numFmt w:val="bullet"/>
      <w:lvlText w:val=""/>
      <w:lvlJc w:val="left"/>
      <w:pPr>
        <w:ind w:left="6480" w:hanging="360"/>
      </w:pPr>
      <w:rPr>
        <w:rFonts w:ascii="Wingdings" w:hAnsi="Wingdings" w:hint="default"/>
      </w:rPr>
    </w:lvl>
  </w:abstractNum>
  <w:abstractNum w:abstractNumId="3" w15:restartNumberingAfterBreak="0">
    <w:nsid w:val="64A77648"/>
    <w:multiLevelType w:val="hybridMultilevel"/>
    <w:tmpl w:val="1A64BE3C"/>
    <w:lvl w:ilvl="0" w:tplc="B208488A">
      <w:start w:val="1"/>
      <w:numFmt w:val="bullet"/>
      <w:lvlText w:val=""/>
      <w:lvlJc w:val="left"/>
      <w:pPr>
        <w:ind w:left="720" w:hanging="360"/>
      </w:pPr>
      <w:rPr>
        <w:rFonts w:ascii="Symbol" w:hAnsi="Symbol" w:hint="default"/>
      </w:rPr>
    </w:lvl>
    <w:lvl w:ilvl="1" w:tplc="64BCE494">
      <w:start w:val="1"/>
      <w:numFmt w:val="bullet"/>
      <w:lvlText w:val="o"/>
      <w:lvlJc w:val="left"/>
      <w:pPr>
        <w:ind w:left="1440" w:hanging="360"/>
      </w:pPr>
      <w:rPr>
        <w:rFonts w:ascii="Courier New" w:hAnsi="Courier New" w:hint="default"/>
      </w:rPr>
    </w:lvl>
    <w:lvl w:ilvl="2" w:tplc="B4723216">
      <w:start w:val="1"/>
      <w:numFmt w:val="bullet"/>
      <w:lvlText w:val=""/>
      <w:lvlJc w:val="left"/>
      <w:pPr>
        <w:ind w:left="2160" w:hanging="360"/>
      </w:pPr>
      <w:rPr>
        <w:rFonts w:ascii="Wingdings" w:hAnsi="Wingdings" w:hint="default"/>
      </w:rPr>
    </w:lvl>
    <w:lvl w:ilvl="3" w:tplc="EBB40AF0">
      <w:start w:val="1"/>
      <w:numFmt w:val="bullet"/>
      <w:lvlText w:val=""/>
      <w:lvlJc w:val="left"/>
      <w:pPr>
        <w:ind w:left="2880" w:hanging="360"/>
      </w:pPr>
      <w:rPr>
        <w:rFonts w:ascii="Symbol" w:hAnsi="Symbol" w:hint="default"/>
      </w:rPr>
    </w:lvl>
    <w:lvl w:ilvl="4" w:tplc="ECC8500A">
      <w:start w:val="1"/>
      <w:numFmt w:val="bullet"/>
      <w:lvlText w:val="o"/>
      <w:lvlJc w:val="left"/>
      <w:pPr>
        <w:ind w:left="3600" w:hanging="360"/>
      </w:pPr>
      <w:rPr>
        <w:rFonts w:ascii="Courier New" w:hAnsi="Courier New" w:hint="default"/>
      </w:rPr>
    </w:lvl>
    <w:lvl w:ilvl="5" w:tplc="0EC647EE">
      <w:start w:val="1"/>
      <w:numFmt w:val="bullet"/>
      <w:lvlText w:val=""/>
      <w:lvlJc w:val="left"/>
      <w:pPr>
        <w:ind w:left="4320" w:hanging="360"/>
      </w:pPr>
      <w:rPr>
        <w:rFonts w:ascii="Wingdings" w:hAnsi="Wingdings" w:hint="default"/>
      </w:rPr>
    </w:lvl>
    <w:lvl w:ilvl="6" w:tplc="D0C83D10">
      <w:start w:val="1"/>
      <w:numFmt w:val="bullet"/>
      <w:lvlText w:val=""/>
      <w:lvlJc w:val="left"/>
      <w:pPr>
        <w:ind w:left="5040" w:hanging="360"/>
      </w:pPr>
      <w:rPr>
        <w:rFonts w:ascii="Symbol" w:hAnsi="Symbol" w:hint="default"/>
      </w:rPr>
    </w:lvl>
    <w:lvl w:ilvl="7" w:tplc="086A17DC">
      <w:start w:val="1"/>
      <w:numFmt w:val="bullet"/>
      <w:lvlText w:val="o"/>
      <w:lvlJc w:val="left"/>
      <w:pPr>
        <w:ind w:left="5760" w:hanging="360"/>
      </w:pPr>
      <w:rPr>
        <w:rFonts w:ascii="Courier New" w:hAnsi="Courier New" w:hint="default"/>
      </w:rPr>
    </w:lvl>
    <w:lvl w:ilvl="8" w:tplc="D4FC6E30">
      <w:start w:val="1"/>
      <w:numFmt w:val="bullet"/>
      <w:lvlText w:val=""/>
      <w:lvlJc w:val="left"/>
      <w:pPr>
        <w:ind w:left="6480" w:hanging="360"/>
      </w:pPr>
      <w:rPr>
        <w:rFonts w:ascii="Wingdings" w:hAnsi="Wingdings" w:hint="default"/>
      </w:rPr>
    </w:lvl>
  </w:abstractNum>
  <w:abstractNum w:abstractNumId="4" w15:restartNumberingAfterBreak="0">
    <w:nsid w:val="798F4A6F"/>
    <w:multiLevelType w:val="hybridMultilevel"/>
    <w:tmpl w:val="BA9A1C78"/>
    <w:lvl w:ilvl="0" w:tplc="A7BC4814">
      <w:start w:val="1"/>
      <w:numFmt w:val="decimal"/>
      <w:lvlText w:val="%1."/>
      <w:lvlJc w:val="left"/>
      <w:pPr>
        <w:ind w:left="720" w:hanging="360"/>
      </w:pPr>
    </w:lvl>
    <w:lvl w:ilvl="1" w:tplc="866C5592">
      <w:start w:val="1"/>
      <w:numFmt w:val="lowerLetter"/>
      <w:lvlText w:val="%2."/>
      <w:lvlJc w:val="left"/>
      <w:pPr>
        <w:ind w:left="1440" w:hanging="360"/>
      </w:pPr>
    </w:lvl>
    <w:lvl w:ilvl="2" w:tplc="595E05EE">
      <w:start w:val="1"/>
      <w:numFmt w:val="lowerRoman"/>
      <w:lvlText w:val="%3."/>
      <w:lvlJc w:val="right"/>
      <w:pPr>
        <w:ind w:left="2160" w:hanging="180"/>
      </w:pPr>
    </w:lvl>
    <w:lvl w:ilvl="3" w:tplc="CB5AF880">
      <w:start w:val="1"/>
      <w:numFmt w:val="decimal"/>
      <w:lvlText w:val="%4."/>
      <w:lvlJc w:val="left"/>
      <w:pPr>
        <w:ind w:left="2880" w:hanging="360"/>
      </w:pPr>
    </w:lvl>
    <w:lvl w:ilvl="4" w:tplc="0862E666">
      <w:start w:val="1"/>
      <w:numFmt w:val="lowerLetter"/>
      <w:lvlText w:val="%5."/>
      <w:lvlJc w:val="left"/>
      <w:pPr>
        <w:ind w:left="3600" w:hanging="360"/>
      </w:pPr>
    </w:lvl>
    <w:lvl w:ilvl="5" w:tplc="8DA0AA8E">
      <w:start w:val="1"/>
      <w:numFmt w:val="lowerRoman"/>
      <w:lvlText w:val="%6."/>
      <w:lvlJc w:val="right"/>
      <w:pPr>
        <w:ind w:left="4320" w:hanging="180"/>
      </w:pPr>
    </w:lvl>
    <w:lvl w:ilvl="6" w:tplc="B2E6910E">
      <w:start w:val="1"/>
      <w:numFmt w:val="decimal"/>
      <w:lvlText w:val="%7."/>
      <w:lvlJc w:val="left"/>
      <w:pPr>
        <w:ind w:left="5040" w:hanging="360"/>
      </w:pPr>
    </w:lvl>
    <w:lvl w:ilvl="7" w:tplc="57C229CC">
      <w:start w:val="1"/>
      <w:numFmt w:val="lowerLetter"/>
      <w:lvlText w:val="%8."/>
      <w:lvlJc w:val="left"/>
      <w:pPr>
        <w:ind w:left="5760" w:hanging="360"/>
      </w:pPr>
    </w:lvl>
    <w:lvl w:ilvl="8" w:tplc="D4E03C9A">
      <w:start w:val="1"/>
      <w:numFmt w:val="lowerRoman"/>
      <w:lvlText w:val="%9."/>
      <w:lvlJc w:val="right"/>
      <w:pPr>
        <w:ind w:left="6480" w:hanging="180"/>
      </w:pPr>
    </w:lvl>
  </w:abstractNum>
  <w:num w:numId="1" w16cid:durableId="1906913702">
    <w:abstractNumId w:val="4"/>
  </w:num>
  <w:num w:numId="2" w16cid:durableId="2145922235">
    <w:abstractNumId w:val="2"/>
  </w:num>
  <w:num w:numId="3" w16cid:durableId="936642704">
    <w:abstractNumId w:val="0"/>
  </w:num>
  <w:num w:numId="4" w16cid:durableId="1246918614">
    <w:abstractNumId w:val="1"/>
  </w:num>
  <w:num w:numId="5" w16cid:durableId="1523663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AEC488"/>
    <w:rsid w:val="00092014"/>
    <w:rsid w:val="00473382"/>
    <w:rsid w:val="00633400"/>
    <w:rsid w:val="00B367AF"/>
    <w:rsid w:val="00C2601B"/>
    <w:rsid w:val="00EA608B"/>
    <w:rsid w:val="00EE47B7"/>
    <w:rsid w:val="010C6993"/>
    <w:rsid w:val="025A48BA"/>
    <w:rsid w:val="04E2A143"/>
    <w:rsid w:val="059E1968"/>
    <w:rsid w:val="0CFF1059"/>
    <w:rsid w:val="0D8A7253"/>
    <w:rsid w:val="0F17A817"/>
    <w:rsid w:val="13737698"/>
    <w:rsid w:val="1497886D"/>
    <w:rsid w:val="15742C73"/>
    <w:rsid w:val="1A279B75"/>
    <w:rsid w:val="1ADB4C34"/>
    <w:rsid w:val="1D7DC001"/>
    <w:rsid w:val="1E04AFE0"/>
    <w:rsid w:val="2522B799"/>
    <w:rsid w:val="26582399"/>
    <w:rsid w:val="28FC77C7"/>
    <w:rsid w:val="2969515B"/>
    <w:rsid w:val="2DE58F2E"/>
    <w:rsid w:val="2DEB8B0A"/>
    <w:rsid w:val="2F551F2D"/>
    <w:rsid w:val="31904B13"/>
    <w:rsid w:val="32C1437D"/>
    <w:rsid w:val="33AE32DE"/>
    <w:rsid w:val="34CDC174"/>
    <w:rsid w:val="3540C4D8"/>
    <w:rsid w:val="3655BB58"/>
    <w:rsid w:val="3D03FFE3"/>
    <w:rsid w:val="416C9FE1"/>
    <w:rsid w:val="475FE379"/>
    <w:rsid w:val="492C46FC"/>
    <w:rsid w:val="52B5E3A0"/>
    <w:rsid w:val="54B84E5D"/>
    <w:rsid w:val="5715AED0"/>
    <w:rsid w:val="5791A0D7"/>
    <w:rsid w:val="5C7C53DB"/>
    <w:rsid w:val="5CA033A8"/>
    <w:rsid w:val="5D94283D"/>
    <w:rsid w:val="5DD0EB01"/>
    <w:rsid w:val="610FF86E"/>
    <w:rsid w:val="61442E73"/>
    <w:rsid w:val="64BF4255"/>
    <w:rsid w:val="6BDCA9EF"/>
    <w:rsid w:val="6D5E0C8E"/>
    <w:rsid w:val="6F3539EA"/>
    <w:rsid w:val="75AEC488"/>
    <w:rsid w:val="75EECFA2"/>
    <w:rsid w:val="79B61C4C"/>
    <w:rsid w:val="7C2B8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C488"/>
  <w15:chartTrackingRefBased/>
  <w15:docId w15:val="{73D8F3B5-B756-4B2D-936C-70374497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B367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6166243">
      <w:bodyDiv w:val="1"/>
      <w:marLeft w:val="0"/>
      <w:marRight w:val="0"/>
      <w:marTop w:val="0"/>
      <w:marBottom w:val="0"/>
      <w:divBdr>
        <w:top w:val="none" w:sz="0" w:space="0" w:color="auto"/>
        <w:left w:val="none" w:sz="0" w:space="0" w:color="auto"/>
        <w:bottom w:val="none" w:sz="0" w:space="0" w:color="auto"/>
        <w:right w:val="none" w:sz="0" w:space="0" w:color="auto"/>
      </w:divBdr>
    </w:div>
    <w:div w:id="164292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dianstreetkitchen.co.uk" TargetMode="External"/><Relationship Id="rId3" Type="http://schemas.openxmlformats.org/officeDocument/2006/relationships/settings" Target="settings.xml"/><Relationship Id="rId7" Type="http://schemas.openxmlformats.org/officeDocument/2006/relationships/hyperlink" Target="http://www.bighospitality.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128870@student.uwtsd.ac.uk" TargetMode="External"/><Relationship Id="rId11" Type="http://schemas.openxmlformats.org/officeDocument/2006/relationships/fontTable" Target="fontTable.xml"/><Relationship Id="rId5" Type="http://schemas.openxmlformats.org/officeDocument/2006/relationships/hyperlink" Target="mailto:a.milne@uwtsd.ac.uk" TargetMode="External"/><Relationship Id="rId10" Type="http://schemas.openxmlformats.org/officeDocument/2006/relationships/hyperlink" Target="http://www.typsy.com" TargetMode="External"/><Relationship Id="rId4" Type="http://schemas.openxmlformats.org/officeDocument/2006/relationships/webSettings" Target="webSettings.xml"/><Relationship Id="rId9" Type="http://schemas.openxmlformats.org/officeDocument/2006/relationships/hyperlink" Target="http://www.thecater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4</cp:revision>
  <dcterms:created xsi:type="dcterms:W3CDTF">2024-11-29T03:00:00Z</dcterms:created>
  <dcterms:modified xsi:type="dcterms:W3CDTF">2024-11-29T23:51:00Z</dcterms:modified>
</cp:coreProperties>
</file>