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07042" w14:textId="77777777" w:rsidR="009A2B23" w:rsidRDefault="009A2B23" w:rsidP="009A2B23">
      <w:r w:rsidRPr="00EE209E">
        <w:rPr>
          <w:rFonts w:asciiTheme="majorHAnsi" w:eastAsiaTheme="majorEastAsia" w:hAnsiTheme="majorHAnsi" w:cstheme="majorBidi"/>
          <w:b/>
          <w:bCs/>
          <w:noProof/>
          <w:spacing w:val="-10"/>
          <w:kern w:val="28"/>
          <w:sz w:val="56"/>
          <w:szCs w:val="56"/>
        </w:rPr>
        <w:drawing>
          <wp:inline distT="0" distB="0" distL="0" distR="0" wp14:anchorId="601522D8" wp14:editId="25E69010">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12F6906" w14:textId="77777777" w:rsidR="009A2B23" w:rsidRDefault="009A2B23" w:rsidP="009A2B23"/>
    <w:p w14:paraId="12DCC4E1" w14:textId="77777777" w:rsidR="009A2B23" w:rsidRDefault="009A2B23" w:rsidP="009A2B23"/>
    <w:p w14:paraId="3A7999F9" w14:textId="77777777" w:rsidR="009A2B23" w:rsidRDefault="009A2B23" w:rsidP="009A2B23"/>
    <w:p w14:paraId="6614A734" w14:textId="77777777" w:rsidR="009A2B23" w:rsidRDefault="009A2B23" w:rsidP="009A2B23">
      <w:pPr>
        <w:spacing w:line="360" w:lineRule="auto"/>
        <w:jc w:val="center"/>
        <w:rPr>
          <w:rFonts w:ascii="Arial" w:eastAsia="Calibri" w:hAnsi="Arial" w:cs="Arial"/>
          <w:b/>
          <w:sz w:val="48"/>
          <w:szCs w:val="48"/>
          <w:lang w:val="en-US"/>
        </w:rPr>
      </w:pPr>
    </w:p>
    <w:p w14:paraId="415F71D2" w14:textId="77777777" w:rsidR="009A2B23" w:rsidRDefault="009A2B23" w:rsidP="009A2B23">
      <w:pPr>
        <w:spacing w:line="360" w:lineRule="auto"/>
        <w:jc w:val="center"/>
        <w:rPr>
          <w:rFonts w:ascii="Arial" w:eastAsia="Calibri" w:hAnsi="Arial" w:cs="Arial"/>
          <w:b/>
          <w:sz w:val="48"/>
          <w:szCs w:val="48"/>
          <w:lang w:val="en-US"/>
        </w:rPr>
      </w:pPr>
    </w:p>
    <w:p w14:paraId="059E6FC4" w14:textId="5DACDA6B" w:rsidR="009A2B23" w:rsidRPr="00EE209E" w:rsidRDefault="009A2B23" w:rsidP="009A2B23">
      <w:pPr>
        <w:spacing w:line="360" w:lineRule="auto"/>
        <w:jc w:val="center"/>
        <w:rPr>
          <w:rFonts w:ascii="Arial" w:eastAsia="Calibri" w:hAnsi="Arial" w:cs="Arial"/>
          <w:b/>
          <w:sz w:val="48"/>
          <w:szCs w:val="48"/>
          <w:lang w:val="en-US"/>
        </w:rPr>
      </w:pPr>
      <w:r w:rsidRPr="00EE209E">
        <w:rPr>
          <w:rFonts w:ascii="Arial" w:eastAsia="Calibri" w:hAnsi="Arial" w:cs="Arial"/>
          <w:b/>
          <w:sz w:val="48"/>
          <w:szCs w:val="48"/>
          <w:lang w:val="en-US"/>
        </w:rPr>
        <w:t xml:space="preserve">ASSIGNMENT </w:t>
      </w:r>
      <w:r w:rsidR="00781DD5">
        <w:rPr>
          <w:rFonts w:ascii="Arial" w:eastAsia="Calibri" w:hAnsi="Arial" w:cs="Arial"/>
          <w:b/>
          <w:sz w:val="48"/>
          <w:szCs w:val="48"/>
          <w:lang w:val="en-US"/>
        </w:rPr>
        <w:t>2</w:t>
      </w:r>
    </w:p>
    <w:p w14:paraId="2A3269F4" w14:textId="77777777" w:rsidR="009A2B23" w:rsidRPr="00EE209E" w:rsidRDefault="009A2B23" w:rsidP="009A2B23">
      <w:pPr>
        <w:spacing w:line="360" w:lineRule="auto"/>
        <w:rPr>
          <w:rFonts w:ascii="Calibri" w:eastAsia="Calibri" w:hAnsi="Calibri" w:cs="Times New Roman"/>
          <w:sz w:val="28"/>
          <w:szCs w:val="28"/>
          <w:lang w:val="en-US"/>
        </w:rPr>
      </w:pPr>
    </w:p>
    <w:p w14:paraId="6B176E82" w14:textId="77777777" w:rsidR="009A2B23" w:rsidRDefault="009A2B23" w:rsidP="009A2B23">
      <w:pPr>
        <w:spacing w:line="360" w:lineRule="auto"/>
        <w:rPr>
          <w:rFonts w:ascii="Calibri" w:eastAsia="Calibri" w:hAnsi="Calibri" w:cs="Times New Roman"/>
          <w:sz w:val="28"/>
          <w:szCs w:val="28"/>
          <w:lang w:val="en-US"/>
        </w:rPr>
      </w:pPr>
    </w:p>
    <w:p w14:paraId="7CF76C41" w14:textId="77777777" w:rsidR="009A2B23" w:rsidRDefault="009A2B23" w:rsidP="009A2B23">
      <w:pPr>
        <w:spacing w:line="360" w:lineRule="auto"/>
        <w:rPr>
          <w:rFonts w:ascii="Calibri" w:eastAsia="Calibri" w:hAnsi="Calibri" w:cs="Times New Roman"/>
          <w:sz w:val="28"/>
          <w:szCs w:val="28"/>
          <w:lang w:val="en-US"/>
        </w:rPr>
      </w:pPr>
    </w:p>
    <w:p w14:paraId="3B0103B5" w14:textId="77777777" w:rsidR="009A2B23" w:rsidRDefault="009A2B23" w:rsidP="009A2B23">
      <w:pPr>
        <w:spacing w:line="360" w:lineRule="auto"/>
        <w:rPr>
          <w:rFonts w:ascii="Calibri" w:eastAsia="Calibri" w:hAnsi="Calibri" w:cs="Times New Roman"/>
          <w:sz w:val="28"/>
          <w:szCs w:val="28"/>
          <w:lang w:val="en-US"/>
        </w:rPr>
      </w:pPr>
    </w:p>
    <w:p w14:paraId="30F8079A" w14:textId="77777777" w:rsidR="009A2B23" w:rsidRPr="00EE209E" w:rsidRDefault="009A2B23" w:rsidP="009A2B23">
      <w:pPr>
        <w:spacing w:line="360" w:lineRule="auto"/>
        <w:rPr>
          <w:rFonts w:ascii="Calibri" w:eastAsia="Calibri" w:hAnsi="Calibri" w:cs="Times New Roman"/>
          <w:sz w:val="28"/>
          <w:szCs w:val="28"/>
          <w:lang w:val="en-US"/>
        </w:rPr>
      </w:pPr>
    </w:p>
    <w:p w14:paraId="36487869" w14:textId="77777777" w:rsidR="009A2B23" w:rsidRPr="00EE209E" w:rsidRDefault="009A2B23" w:rsidP="009A2B23">
      <w:pPr>
        <w:spacing w:line="360" w:lineRule="auto"/>
        <w:rPr>
          <w:rFonts w:ascii="Arial" w:eastAsia="Calibri" w:hAnsi="Arial" w:cs="Arial"/>
          <w:sz w:val="28"/>
          <w:szCs w:val="28"/>
          <w:lang w:val="en-US"/>
        </w:rPr>
      </w:pPr>
    </w:p>
    <w:p w14:paraId="15402957" w14:textId="77777777" w:rsidR="009A2B23" w:rsidRPr="00EE209E" w:rsidRDefault="009A2B23" w:rsidP="009A2B23">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NAME: YOANNA MIHAYLOVA</w:t>
      </w:r>
    </w:p>
    <w:p w14:paraId="597EB63C" w14:textId="77777777" w:rsidR="009A2B23" w:rsidRPr="00EE209E" w:rsidRDefault="009A2B23" w:rsidP="009A2B23">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NUMBER: 1818183</w:t>
      </w:r>
    </w:p>
    <w:p w14:paraId="6D220E82" w14:textId="31FA09B8" w:rsidR="009A2B23" w:rsidRDefault="009A2B23" w:rsidP="009A2B23">
      <w:pPr>
        <w:spacing w:line="360" w:lineRule="auto"/>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209E">
        <w:rPr>
          <w:rFonts w:ascii="Arial" w:eastAsia="Calibri" w:hAnsi="Arial" w:cs="Arial"/>
          <w:sz w:val="28"/>
          <w:szCs w:val="28"/>
          <w:lang w:val="en-US"/>
        </w:rPr>
        <w:t xml:space="preserve">SUBJECT: </w:t>
      </w:r>
      <w:r>
        <w:rPr>
          <w:rFonts w:ascii="Arial" w:eastAsia="Calibri" w:hAnsi="Arial" w:cs="Arial"/>
          <w:sz w:val="28"/>
          <w:szCs w:val="28"/>
          <w:lang w:val="en-US"/>
        </w:rPr>
        <w:t xml:space="preserve">MANAGEMENT ACCOUNTING </w:t>
      </w:r>
      <w:r w:rsidRPr="00EE209E">
        <w:rPr>
          <w:rFonts w:ascii="Arial" w:eastAsia="Calibri" w:hAnsi="Arial" w:cs="Arial"/>
          <w:sz w:val="28"/>
          <w:szCs w:val="28"/>
          <w:lang w:val="en-US"/>
        </w:rPr>
        <w:t>(</w:t>
      </w:r>
      <w:r w:rsidRPr="009A6212">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9A6212">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053AACA" w14:textId="3E2C5330" w:rsidR="00341168" w:rsidRPr="00EE209E" w:rsidRDefault="00341168" w:rsidP="009A2B23">
      <w:pPr>
        <w:spacing w:line="360" w:lineRule="auto"/>
        <w:rPr>
          <w:rFonts w:ascii="Arial" w:eastAsia="Calibri" w:hAnsi="Arial" w:cs="Arial"/>
          <w:sz w:val="28"/>
          <w:szCs w:val="28"/>
          <w:lang w:val="en-US"/>
        </w:rPr>
      </w:pPr>
      <w:r>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TOPIC: REPORT</w:t>
      </w:r>
      <w:bookmarkStart w:id="0" w:name="_GoBack"/>
      <w:bookmarkEnd w:id="0"/>
    </w:p>
    <w:p w14:paraId="0EC614B5" w14:textId="200E6F46" w:rsidR="009A2B23" w:rsidRDefault="009A2B23" w:rsidP="009A2B23">
      <w:pPr>
        <w:spacing w:line="360" w:lineRule="auto"/>
        <w:rPr>
          <w:rFonts w:ascii="Arial" w:eastAsia="Calibri" w:hAnsi="Arial" w:cs="Arial"/>
          <w:sz w:val="28"/>
          <w:szCs w:val="28"/>
          <w:lang w:val="en-US"/>
        </w:rPr>
      </w:pPr>
      <w:r w:rsidRPr="00EE209E">
        <w:rPr>
          <w:rFonts w:ascii="Arial" w:eastAsia="Calibri" w:hAnsi="Arial" w:cs="Arial"/>
          <w:sz w:val="28"/>
          <w:szCs w:val="28"/>
          <w:lang w:val="en-US"/>
        </w:rPr>
        <w:t>LECTURER</w:t>
      </w:r>
      <w:r>
        <w:rPr>
          <w:rFonts w:ascii="Arial" w:eastAsia="Calibri" w:hAnsi="Arial" w:cs="Arial"/>
          <w:sz w:val="28"/>
          <w:szCs w:val="28"/>
          <w:lang w:val="en-US"/>
        </w:rPr>
        <w:t>: REXON NTING</w:t>
      </w:r>
    </w:p>
    <w:p w14:paraId="64CF8C25" w14:textId="71050542" w:rsidR="00603D12" w:rsidRDefault="00603D12" w:rsidP="009A2B23">
      <w:pPr>
        <w:spacing w:line="360" w:lineRule="auto"/>
        <w:rPr>
          <w:rFonts w:ascii="Arial" w:eastAsia="Calibri" w:hAnsi="Arial" w:cs="Arial"/>
          <w:sz w:val="28"/>
          <w:szCs w:val="28"/>
          <w:lang w:val="en-US"/>
        </w:rPr>
      </w:pPr>
    </w:p>
    <w:p w14:paraId="3E9BAF11" w14:textId="5AD60527" w:rsidR="00527EC0" w:rsidRDefault="00527EC0" w:rsidP="00527EC0">
      <w:pPr>
        <w:spacing w:line="360" w:lineRule="auto"/>
        <w:jc w:val="center"/>
        <w:rPr>
          <w:rFonts w:ascii="Arial" w:eastAsia="Calibri" w:hAnsi="Arial" w:cs="Arial"/>
          <w:b/>
          <w:bCs/>
          <w:sz w:val="24"/>
          <w:lang w:val="en-US"/>
        </w:rPr>
      </w:pPr>
      <w:r w:rsidRPr="00527EC0">
        <w:rPr>
          <w:rFonts w:ascii="Arial" w:eastAsia="Calibri" w:hAnsi="Arial" w:cs="Arial"/>
          <w:b/>
          <w:bCs/>
          <w:sz w:val="24"/>
          <w:lang w:val="en-US"/>
        </w:rPr>
        <w:t>Table of Contents</w:t>
      </w:r>
    </w:p>
    <w:p w14:paraId="5F907E49" w14:textId="77777777" w:rsidR="00527EC0" w:rsidRPr="00527EC0" w:rsidRDefault="00527EC0" w:rsidP="00527EC0">
      <w:pPr>
        <w:spacing w:line="360" w:lineRule="auto"/>
        <w:jc w:val="center"/>
        <w:rPr>
          <w:rFonts w:ascii="Arial" w:eastAsia="Calibri" w:hAnsi="Arial" w:cs="Arial"/>
          <w:b/>
          <w:bCs/>
          <w:sz w:val="24"/>
          <w:lang w:val="en-US"/>
        </w:rPr>
      </w:pPr>
    </w:p>
    <w:p w14:paraId="759806F3" w14:textId="342DD455" w:rsidR="00527EC0" w:rsidRPr="00527EC0" w:rsidRDefault="00527EC0" w:rsidP="00527EC0">
      <w:pPr>
        <w:spacing w:line="360" w:lineRule="auto"/>
        <w:rPr>
          <w:rFonts w:ascii="Arial" w:eastAsia="Calibri" w:hAnsi="Arial" w:cs="Arial"/>
          <w:b/>
          <w:bCs/>
          <w:sz w:val="24"/>
          <w:lang w:val="en-US"/>
        </w:rPr>
      </w:pPr>
      <w:r w:rsidRPr="00527EC0">
        <w:rPr>
          <w:rFonts w:ascii="Arial" w:eastAsia="Calibri" w:hAnsi="Arial" w:cs="Arial"/>
          <w:b/>
          <w:bCs/>
          <w:sz w:val="24"/>
          <w:lang w:val="en-US"/>
        </w:rPr>
        <w:t>Part A</w:t>
      </w:r>
      <w:r>
        <w:rPr>
          <w:rFonts w:ascii="Arial" w:eastAsia="Calibri" w:hAnsi="Arial" w:cs="Arial"/>
          <w:b/>
          <w:bCs/>
          <w:sz w:val="24"/>
          <w:lang w:val="en-US"/>
        </w:rPr>
        <w:t>……………………………………………………………………….</w:t>
      </w:r>
      <w:r w:rsidRPr="00527EC0">
        <w:rPr>
          <w:rFonts w:ascii="Arial" w:eastAsia="Calibri" w:hAnsi="Arial" w:cs="Arial"/>
          <w:b/>
          <w:bCs/>
          <w:sz w:val="24"/>
          <w:lang w:val="en-US"/>
        </w:rPr>
        <w:tab/>
      </w:r>
      <w:r>
        <w:rPr>
          <w:rFonts w:ascii="Arial" w:eastAsia="Calibri" w:hAnsi="Arial" w:cs="Arial"/>
          <w:b/>
          <w:bCs/>
          <w:sz w:val="24"/>
          <w:lang w:val="en-US"/>
        </w:rPr>
        <w:t>3</w:t>
      </w:r>
    </w:p>
    <w:p w14:paraId="644F8812" w14:textId="39B01116" w:rsidR="00527EC0" w:rsidRPr="00527EC0" w:rsidRDefault="00527EC0" w:rsidP="00527EC0">
      <w:pPr>
        <w:pStyle w:val="ListParagraph"/>
        <w:numPr>
          <w:ilvl w:val="0"/>
          <w:numId w:val="1"/>
        </w:numPr>
        <w:spacing w:line="360" w:lineRule="auto"/>
        <w:rPr>
          <w:rFonts w:ascii="Arial" w:eastAsia="Calibri" w:hAnsi="Arial" w:cs="Arial"/>
          <w:b/>
          <w:bCs/>
          <w:sz w:val="24"/>
          <w:lang w:val="en-US"/>
        </w:rPr>
      </w:pPr>
      <w:r w:rsidRPr="00527EC0">
        <w:rPr>
          <w:rFonts w:ascii="Arial" w:eastAsia="Calibri" w:hAnsi="Arial" w:cs="Arial"/>
          <w:sz w:val="24"/>
          <w:lang w:val="en-US"/>
        </w:rPr>
        <w:t>The sales price variance and sales volume contribution variance</w:t>
      </w:r>
      <w:r>
        <w:rPr>
          <w:rFonts w:ascii="Arial" w:eastAsia="Calibri" w:hAnsi="Arial" w:cs="Arial"/>
          <w:sz w:val="24"/>
          <w:lang w:val="en-US"/>
        </w:rPr>
        <w:t>….</w:t>
      </w:r>
      <w:r w:rsidRPr="00527EC0">
        <w:rPr>
          <w:rFonts w:ascii="Arial" w:eastAsia="Calibri" w:hAnsi="Arial" w:cs="Arial"/>
          <w:b/>
          <w:bCs/>
          <w:sz w:val="24"/>
          <w:lang w:val="en-US"/>
        </w:rPr>
        <w:tab/>
      </w:r>
      <w:r>
        <w:rPr>
          <w:rFonts w:ascii="Arial" w:eastAsia="Calibri" w:hAnsi="Arial" w:cs="Arial"/>
          <w:b/>
          <w:bCs/>
          <w:sz w:val="24"/>
          <w:lang w:val="en-US"/>
        </w:rPr>
        <w:t>3</w:t>
      </w:r>
    </w:p>
    <w:p w14:paraId="39D7F839" w14:textId="77777777" w:rsidR="00527EC0" w:rsidRDefault="00527EC0" w:rsidP="00527EC0">
      <w:pPr>
        <w:pStyle w:val="ListParagraph"/>
        <w:numPr>
          <w:ilvl w:val="0"/>
          <w:numId w:val="1"/>
        </w:numPr>
        <w:spacing w:line="360" w:lineRule="auto"/>
        <w:rPr>
          <w:rFonts w:ascii="Arial" w:eastAsia="Calibri" w:hAnsi="Arial" w:cs="Arial"/>
          <w:sz w:val="24"/>
          <w:lang w:val="en-US"/>
        </w:rPr>
      </w:pPr>
      <w:r w:rsidRPr="00527EC0">
        <w:rPr>
          <w:rFonts w:ascii="Arial" w:eastAsia="Calibri" w:hAnsi="Arial" w:cs="Arial"/>
          <w:sz w:val="24"/>
          <w:lang w:val="en-US"/>
        </w:rPr>
        <w:t xml:space="preserve">The material price planning variance and material price operational </w:t>
      </w:r>
    </w:p>
    <w:p w14:paraId="5A23F4AD" w14:textId="30E12A1C" w:rsidR="00527EC0" w:rsidRPr="00527EC0" w:rsidRDefault="00527EC0" w:rsidP="00527EC0">
      <w:pPr>
        <w:pStyle w:val="ListParagraph"/>
        <w:spacing w:line="360" w:lineRule="auto"/>
        <w:rPr>
          <w:rFonts w:ascii="Arial" w:eastAsia="Calibri" w:hAnsi="Arial" w:cs="Arial"/>
          <w:sz w:val="24"/>
          <w:lang w:val="en-US"/>
        </w:rPr>
      </w:pPr>
      <w:r w:rsidRPr="00527EC0">
        <w:rPr>
          <w:rFonts w:ascii="Arial" w:eastAsia="Calibri" w:hAnsi="Arial" w:cs="Arial"/>
          <w:sz w:val="24"/>
          <w:lang w:val="en-US"/>
        </w:rPr>
        <w:t>Variance</w:t>
      </w:r>
      <w:r>
        <w:rPr>
          <w:rFonts w:ascii="Arial" w:eastAsia="Calibri" w:hAnsi="Arial" w:cs="Arial"/>
          <w:sz w:val="24"/>
          <w:lang w:val="en-US"/>
        </w:rPr>
        <w:t>…………………………………………………………….</w:t>
      </w:r>
      <w:r w:rsidRPr="00527EC0">
        <w:rPr>
          <w:rFonts w:ascii="Arial" w:eastAsia="Calibri" w:hAnsi="Arial" w:cs="Arial"/>
          <w:sz w:val="24"/>
          <w:lang w:val="en-US"/>
        </w:rPr>
        <w:tab/>
      </w:r>
      <w:r>
        <w:rPr>
          <w:rFonts w:ascii="Arial" w:eastAsia="Calibri" w:hAnsi="Arial" w:cs="Arial"/>
          <w:b/>
          <w:bCs/>
          <w:sz w:val="24"/>
          <w:lang w:val="en-US"/>
        </w:rPr>
        <w:t>3</w:t>
      </w:r>
    </w:p>
    <w:p w14:paraId="577C2962" w14:textId="77777777" w:rsidR="00527EC0" w:rsidRDefault="00527EC0" w:rsidP="00527EC0">
      <w:pPr>
        <w:pStyle w:val="ListParagraph"/>
        <w:numPr>
          <w:ilvl w:val="0"/>
          <w:numId w:val="1"/>
        </w:numPr>
        <w:spacing w:line="360" w:lineRule="auto"/>
        <w:rPr>
          <w:rFonts w:ascii="Arial" w:eastAsia="Calibri" w:hAnsi="Arial" w:cs="Arial"/>
          <w:sz w:val="24"/>
          <w:lang w:val="en-US"/>
        </w:rPr>
      </w:pPr>
      <w:r w:rsidRPr="00527EC0">
        <w:rPr>
          <w:rFonts w:ascii="Arial" w:eastAsia="Calibri" w:hAnsi="Arial" w:cs="Arial"/>
          <w:sz w:val="24"/>
          <w:lang w:val="en-US"/>
        </w:rPr>
        <w:t>Merits and demerits of using variances in assessing manager’s</w:t>
      </w:r>
    </w:p>
    <w:p w14:paraId="306E7E65" w14:textId="3A21D135" w:rsidR="00527EC0" w:rsidRDefault="00527EC0" w:rsidP="00527EC0">
      <w:pPr>
        <w:pStyle w:val="ListParagraph"/>
        <w:spacing w:line="360" w:lineRule="auto"/>
        <w:rPr>
          <w:rFonts w:ascii="Arial" w:eastAsia="Calibri" w:hAnsi="Arial" w:cs="Arial"/>
          <w:b/>
          <w:bCs/>
          <w:sz w:val="24"/>
          <w:lang w:val="en-US"/>
        </w:rPr>
      </w:pPr>
      <w:r w:rsidRPr="00527EC0">
        <w:rPr>
          <w:rFonts w:ascii="Arial" w:eastAsia="Calibri" w:hAnsi="Arial" w:cs="Arial"/>
          <w:sz w:val="24"/>
          <w:lang w:val="en-US"/>
        </w:rPr>
        <w:t>Performance</w:t>
      </w:r>
      <w:r>
        <w:rPr>
          <w:rFonts w:ascii="Arial" w:eastAsia="Calibri" w:hAnsi="Arial" w:cs="Arial"/>
          <w:sz w:val="24"/>
          <w:lang w:val="en-US"/>
        </w:rPr>
        <w:t>……………………………………………………….</w:t>
      </w:r>
      <w:r w:rsidRPr="00527EC0">
        <w:rPr>
          <w:rFonts w:ascii="Arial" w:eastAsia="Calibri" w:hAnsi="Arial" w:cs="Arial"/>
          <w:sz w:val="24"/>
          <w:lang w:val="en-US"/>
        </w:rPr>
        <w:tab/>
      </w:r>
      <w:r w:rsidR="00A76B47">
        <w:rPr>
          <w:rFonts w:ascii="Arial" w:eastAsia="Calibri" w:hAnsi="Arial" w:cs="Arial"/>
          <w:b/>
          <w:bCs/>
          <w:sz w:val="24"/>
          <w:lang w:val="en-US"/>
        </w:rPr>
        <w:t>4</w:t>
      </w:r>
    </w:p>
    <w:p w14:paraId="3E63A7C2" w14:textId="37AF2F37" w:rsidR="00A76B47" w:rsidRPr="00527EC0" w:rsidRDefault="00A76B47" w:rsidP="00A76B47">
      <w:pPr>
        <w:pStyle w:val="ListParagraph"/>
        <w:numPr>
          <w:ilvl w:val="0"/>
          <w:numId w:val="1"/>
        </w:numPr>
        <w:spacing w:line="360" w:lineRule="auto"/>
        <w:rPr>
          <w:rFonts w:ascii="Arial" w:eastAsia="Calibri" w:hAnsi="Arial" w:cs="Arial"/>
          <w:sz w:val="24"/>
          <w:lang w:val="en-US"/>
        </w:rPr>
      </w:pPr>
      <w:r w:rsidRPr="00A76B47">
        <w:rPr>
          <w:rFonts w:ascii="Arial" w:eastAsia="Calibri" w:hAnsi="Arial" w:cs="Arial"/>
          <w:sz w:val="24"/>
          <w:lang w:val="en-US"/>
        </w:rPr>
        <w:t xml:space="preserve">Conclusion………………………………………………………….  </w:t>
      </w:r>
      <w:r>
        <w:rPr>
          <w:rFonts w:ascii="Arial" w:eastAsia="Calibri" w:hAnsi="Arial" w:cs="Arial"/>
          <w:b/>
          <w:bCs/>
          <w:sz w:val="24"/>
          <w:lang w:val="en-US"/>
        </w:rPr>
        <w:t xml:space="preserve">       6</w:t>
      </w:r>
    </w:p>
    <w:p w14:paraId="19F3B199" w14:textId="1079F236" w:rsidR="00527EC0" w:rsidRPr="00527EC0" w:rsidRDefault="00527EC0" w:rsidP="00527EC0">
      <w:pPr>
        <w:spacing w:line="360" w:lineRule="auto"/>
        <w:rPr>
          <w:rFonts w:ascii="Arial" w:eastAsia="Calibri" w:hAnsi="Arial" w:cs="Arial"/>
          <w:b/>
          <w:bCs/>
          <w:sz w:val="24"/>
          <w:lang w:val="en-US"/>
        </w:rPr>
      </w:pPr>
      <w:r w:rsidRPr="00527EC0">
        <w:rPr>
          <w:rFonts w:ascii="Arial" w:eastAsia="Calibri" w:hAnsi="Arial" w:cs="Arial"/>
          <w:b/>
          <w:bCs/>
          <w:sz w:val="24"/>
          <w:lang w:val="en-US"/>
        </w:rPr>
        <w:t>Part B</w:t>
      </w:r>
      <w:r>
        <w:rPr>
          <w:rFonts w:ascii="Arial" w:eastAsia="Calibri" w:hAnsi="Arial" w:cs="Arial"/>
          <w:b/>
          <w:bCs/>
          <w:sz w:val="24"/>
          <w:lang w:val="en-US"/>
        </w:rPr>
        <w:t>……………………………………………………………………….</w:t>
      </w:r>
      <w:r w:rsidRPr="00527EC0">
        <w:rPr>
          <w:rFonts w:ascii="Arial" w:eastAsia="Calibri" w:hAnsi="Arial" w:cs="Arial"/>
          <w:b/>
          <w:bCs/>
          <w:sz w:val="24"/>
          <w:lang w:val="en-US"/>
        </w:rPr>
        <w:tab/>
        <w:t>7</w:t>
      </w:r>
    </w:p>
    <w:p w14:paraId="34F10A4F" w14:textId="4F244987" w:rsidR="00527EC0" w:rsidRPr="00527EC0" w:rsidRDefault="00527EC0" w:rsidP="00527EC0">
      <w:pPr>
        <w:spacing w:line="360" w:lineRule="auto"/>
        <w:rPr>
          <w:rFonts w:ascii="Arial" w:eastAsia="Calibri" w:hAnsi="Arial" w:cs="Arial"/>
          <w:sz w:val="24"/>
          <w:lang w:val="en-US"/>
        </w:rPr>
      </w:pPr>
      <w:r>
        <w:rPr>
          <w:rFonts w:ascii="Arial" w:eastAsia="Calibri" w:hAnsi="Arial" w:cs="Arial"/>
          <w:sz w:val="24"/>
          <w:lang w:val="en-US"/>
        </w:rPr>
        <w:t xml:space="preserve">   `</w:t>
      </w:r>
      <w:r w:rsidRPr="00527EC0">
        <w:rPr>
          <w:rFonts w:ascii="Arial" w:eastAsia="Calibri" w:hAnsi="Arial" w:cs="Arial"/>
          <w:b/>
          <w:bCs/>
          <w:sz w:val="24"/>
          <w:lang w:val="en-US"/>
        </w:rPr>
        <w:t>1.</w:t>
      </w:r>
      <w:r>
        <w:rPr>
          <w:rFonts w:ascii="Arial" w:eastAsia="Calibri" w:hAnsi="Arial" w:cs="Arial"/>
          <w:sz w:val="24"/>
          <w:lang w:val="en-US"/>
        </w:rPr>
        <w:t xml:space="preserve"> </w:t>
      </w:r>
      <w:r w:rsidRPr="00527EC0">
        <w:rPr>
          <w:rFonts w:ascii="Arial" w:eastAsia="Calibri" w:hAnsi="Arial" w:cs="Arial"/>
          <w:sz w:val="24"/>
          <w:lang w:val="en-US"/>
        </w:rPr>
        <w:t>Introduction</w:t>
      </w:r>
      <w:r>
        <w:rPr>
          <w:rFonts w:ascii="Arial" w:eastAsia="Calibri" w:hAnsi="Arial" w:cs="Arial"/>
          <w:sz w:val="24"/>
          <w:lang w:val="en-US"/>
        </w:rPr>
        <w:t>…………………………………………………………………….</w:t>
      </w:r>
      <w:r w:rsidRPr="00527EC0">
        <w:rPr>
          <w:rFonts w:ascii="Arial" w:eastAsia="Calibri" w:hAnsi="Arial" w:cs="Arial"/>
          <w:b/>
          <w:bCs/>
          <w:sz w:val="24"/>
          <w:lang w:val="en-US"/>
        </w:rPr>
        <w:t>7</w:t>
      </w:r>
    </w:p>
    <w:p w14:paraId="412AFCFB" w14:textId="77777777" w:rsidR="00527EC0" w:rsidRDefault="00527EC0" w:rsidP="00527EC0">
      <w:pPr>
        <w:spacing w:line="360" w:lineRule="auto"/>
        <w:rPr>
          <w:rFonts w:ascii="Arial" w:eastAsia="Calibri" w:hAnsi="Arial" w:cs="Arial"/>
          <w:sz w:val="24"/>
          <w:lang w:val="en-US"/>
        </w:rPr>
      </w:pPr>
      <w:r>
        <w:rPr>
          <w:rFonts w:ascii="Arial" w:eastAsia="Calibri" w:hAnsi="Arial" w:cs="Arial"/>
          <w:b/>
          <w:bCs/>
          <w:sz w:val="24"/>
          <w:lang w:val="en-US"/>
        </w:rPr>
        <w:t xml:space="preserve">    </w:t>
      </w:r>
      <w:r w:rsidRPr="00527EC0">
        <w:rPr>
          <w:rFonts w:ascii="Arial" w:eastAsia="Calibri" w:hAnsi="Arial" w:cs="Arial"/>
          <w:b/>
          <w:bCs/>
          <w:sz w:val="24"/>
          <w:lang w:val="en-US"/>
        </w:rPr>
        <w:t>2.</w:t>
      </w:r>
      <w:r>
        <w:rPr>
          <w:rFonts w:ascii="Arial" w:eastAsia="Calibri" w:hAnsi="Arial" w:cs="Arial"/>
          <w:sz w:val="24"/>
          <w:lang w:val="en-US"/>
        </w:rPr>
        <w:t xml:space="preserve"> </w:t>
      </w:r>
      <w:r w:rsidRPr="00527EC0">
        <w:rPr>
          <w:rFonts w:ascii="Arial" w:eastAsia="Calibri" w:hAnsi="Arial" w:cs="Arial"/>
          <w:sz w:val="24"/>
          <w:lang w:val="en-US"/>
        </w:rPr>
        <w:t>Reasons for making decision on purchasing famaQ made in house</w:t>
      </w:r>
    </w:p>
    <w:p w14:paraId="1E25365E" w14:textId="148B85D9" w:rsidR="00527EC0" w:rsidRPr="00527EC0" w:rsidRDefault="00527EC0" w:rsidP="00527EC0">
      <w:pPr>
        <w:spacing w:line="360" w:lineRule="auto"/>
        <w:rPr>
          <w:rFonts w:ascii="Arial" w:eastAsia="Calibri" w:hAnsi="Arial" w:cs="Arial"/>
          <w:sz w:val="24"/>
          <w:lang w:val="en-US"/>
        </w:rPr>
      </w:pPr>
      <w:r>
        <w:rPr>
          <w:rFonts w:ascii="Arial" w:eastAsia="Calibri" w:hAnsi="Arial" w:cs="Arial"/>
          <w:sz w:val="24"/>
          <w:lang w:val="en-US"/>
        </w:rPr>
        <w:t xml:space="preserve">       </w:t>
      </w:r>
      <w:r w:rsidRPr="00527EC0">
        <w:rPr>
          <w:rFonts w:ascii="Arial" w:eastAsia="Calibri" w:hAnsi="Arial" w:cs="Arial"/>
          <w:sz w:val="24"/>
          <w:lang w:val="en-US"/>
        </w:rPr>
        <w:t xml:space="preserve"> in UK</w:t>
      </w:r>
      <w:r>
        <w:rPr>
          <w:rFonts w:ascii="Arial" w:eastAsia="Calibri" w:hAnsi="Arial" w:cs="Arial"/>
          <w:sz w:val="24"/>
          <w:lang w:val="en-US"/>
        </w:rPr>
        <w:t>………………………………………………………………………….</w:t>
      </w:r>
      <w:r w:rsidR="00791C45" w:rsidRPr="00791C45">
        <w:rPr>
          <w:rFonts w:ascii="Arial" w:eastAsia="Calibri" w:hAnsi="Arial" w:cs="Arial"/>
          <w:b/>
          <w:bCs/>
          <w:sz w:val="24"/>
          <w:lang w:val="en-US"/>
        </w:rPr>
        <w:t>6</w:t>
      </w:r>
    </w:p>
    <w:p w14:paraId="14A37A6F" w14:textId="4AB7F922" w:rsidR="00527EC0" w:rsidRPr="00527EC0" w:rsidRDefault="00527EC0" w:rsidP="00527EC0">
      <w:pPr>
        <w:spacing w:line="360" w:lineRule="auto"/>
        <w:rPr>
          <w:rFonts w:ascii="Arial" w:eastAsia="Calibri" w:hAnsi="Arial" w:cs="Arial"/>
          <w:sz w:val="24"/>
          <w:lang w:val="en-US"/>
        </w:rPr>
      </w:pPr>
      <w:r>
        <w:rPr>
          <w:rFonts w:ascii="Arial" w:eastAsia="Calibri" w:hAnsi="Arial" w:cs="Arial"/>
          <w:b/>
          <w:bCs/>
          <w:sz w:val="24"/>
          <w:lang w:val="en-US"/>
        </w:rPr>
        <w:t xml:space="preserve">    </w:t>
      </w:r>
      <w:r w:rsidRPr="00527EC0">
        <w:rPr>
          <w:rFonts w:ascii="Arial" w:eastAsia="Calibri" w:hAnsi="Arial" w:cs="Arial"/>
          <w:b/>
          <w:bCs/>
          <w:sz w:val="24"/>
          <w:lang w:val="en-US"/>
        </w:rPr>
        <w:t>3.</w:t>
      </w:r>
      <w:r>
        <w:rPr>
          <w:rFonts w:ascii="Arial" w:eastAsia="Calibri" w:hAnsi="Arial" w:cs="Arial"/>
          <w:sz w:val="24"/>
          <w:lang w:val="en-US"/>
        </w:rPr>
        <w:t xml:space="preserve"> </w:t>
      </w:r>
      <w:r w:rsidRPr="00527EC0">
        <w:rPr>
          <w:rFonts w:ascii="Arial" w:eastAsia="Calibri" w:hAnsi="Arial" w:cs="Arial"/>
          <w:sz w:val="24"/>
          <w:lang w:val="en-US"/>
        </w:rPr>
        <w:t>Conclusion</w:t>
      </w:r>
      <w:r>
        <w:rPr>
          <w:rFonts w:ascii="Arial" w:eastAsia="Calibri" w:hAnsi="Arial" w:cs="Arial"/>
          <w:sz w:val="24"/>
          <w:lang w:val="en-US"/>
        </w:rPr>
        <w:t xml:space="preserve">………………………………………………………………… </w:t>
      </w:r>
      <w:r w:rsidR="00791C45">
        <w:rPr>
          <w:rFonts w:ascii="Arial" w:eastAsia="Calibri" w:hAnsi="Arial" w:cs="Arial"/>
          <w:b/>
          <w:bCs/>
          <w:sz w:val="24"/>
          <w:lang w:val="en-US"/>
        </w:rPr>
        <w:t>9</w:t>
      </w:r>
    </w:p>
    <w:p w14:paraId="5E9CB656" w14:textId="4DD0E7B5" w:rsidR="00527EC0" w:rsidRPr="00527EC0" w:rsidRDefault="00527EC0" w:rsidP="00527EC0">
      <w:pPr>
        <w:spacing w:line="360" w:lineRule="auto"/>
        <w:rPr>
          <w:rFonts w:ascii="Arial" w:eastAsia="Calibri" w:hAnsi="Arial" w:cs="Arial"/>
          <w:sz w:val="24"/>
          <w:lang w:val="en-US"/>
        </w:rPr>
      </w:pPr>
      <w:r w:rsidRPr="00527EC0">
        <w:rPr>
          <w:rFonts w:ascii="Arial" w:eastAsia="Calibri" w:hAnsi="Arial" w:cs="Arial"/>
          <w:b/>
          <w:bCs/>
          <w:sz w:val="24"/>
          <w:lang w:val="en-US"/>
        </w:rPr>
        <w:t>References</w:t>
      </w:r>
      <w:r>
        <w:rPr>
          <w:rFonts w:ascii="Arial" w:eastAsia="Calibri" w:hAnsi="Arial" w:cs="Arial"/>
          <w:sz w:val="24"/>
          <w:lang w:val="en-US"/>
        </w:rPr>
        <w:t>……………………………………………………………………….</w:t>
      </w:r>
      <w:r w:rsidRPr="00527EC0">
        <w:rPr>
          <w:rFonts w:ascii="Arial" w:eastAsia="Calibri" w:hAnsi="Arial" w:cs="Arial"/>
          <w:b/>
          <w:bCs/>
          <w:sz w:val="24"/>
          <w:lang w:val="en-US"/>
        </w:rPr>
        <w:t>10</w:t>
      </w:r>
    </w:p>
    <w:p w14:paraId="3D0BDC0E" w14:textId="77777777" w:rsidR="00527EC0" w:rsidRPr="00527EC0" w:rsidRDefault="00527EC0" w:rsidP="00527EC0">
      <w:pPr>
        <w:spacing w:line="360" w:lineRule="auto"/>
        <w:jc w:val="both"/>
        <w:rPr>
          <w:rFonts w:ascii="Arial" w:eastAsia="Calibri" w:hAnsi="Arial" w:cs="Arial"/>
          <w:sz w:val="24"/>
          <w:lang w:val="en-US"/>
        </w:rPr>
      </w:pPr>
    </w:p>
    <w:p w14:paraId="0B05E4A0" w14:textId="77777777" w:rsidR="00527EC0" w:rsidRPr="00527EC0" w:rsidRDefault="00527EC0" w:rsidP="00527EC0">
      <w:pPr>
        <w:spacing w:line="360" w:lineRule="auto"/>
        <w:jc w:val="both"/>
        <w:rPr>
          <w:rFonts w:ascii="Arial" w:eastAsia="Calibri" w:hAnsi="Arial" w:cs="Arial"/>
          <w:sz w:val="24"/>
          <w:lang w:val="en-US"/>
        </w:rPr>
      </w:pPr>
    </w:p>
    <w:p w14:paraId="7C2071F0" w14:textId="77777777" w:rsidR="00527EC0" w:rsidRPr="00527EC0" w:rsidRDefault="00527EC0" w:rsidP="00527EC0">
      <w:pPr>
        <w:spacing w:line="360" w:lineRule="auto"/>
        <w:jc w:val="both"/>
        <w:rPr>
          <w:rFonts w:ascii="Arial" w:eastAsia="Calibri" w:hAnsi="Arial" w:cs="Arial"/>
          <w:sz w:val="24"/>
          <w:lang w:val="en-US"/>
        </w:rPr>
      </w:pPr>
    </w:p>
    <w:p w14:paraId="03BFFDA6" w14:textId="77777777" w:rsidR="00527EC0" w:rsidRPr="00527EC0" w:rsidRDefault="00527EC0" w:rsidP="00527EC0">
      <w:pPr>
        <w:spacing w:line="360" w:lineRule="auto"/>
        <w:jc w:val="both"/>
        <w:rPr>
          <w:rFonts w:ascii="Arial" w:eastAsia="Calibri" w:hAnsi="Arial" w:cs="Arial"/>
          <w:sz w:val="24"/>
          <w:lang w:val="en-US"/>
        </w:rPr>
      </w:pPr>
    </w:p>
    <w:p w14:paraId="77728DB6" w14:textId="77777777" w:rsidR="00527EC0" w:rsidRPr="00527EC0" w:rsidRDefault="00527EC0" w:rsidP="00527EC0">
      <w:pPr>
        <w:spacing w:line="360" w:lineRule="auto"/>
        <w:jc w:val="both"/>
        <w:rPr>
          <w:rFonts w:ascii="Arial" w:eastAsia="Calibri" w:hAnsi="Arial" w:cs="Arial"/>
          <w:sz w:val="24"/>
          <w:lang w:val="en-US"/>
        </w:rPr>
      </w:pPr>
    </w:p>
    <w:p w14:paraId="00B3791B" w14:textId="77777777" w:rsidR="00527EC0" w:rsidRPr="00527EC0" w:rsidRDefault="00527EC0" w:rsidP="00527EC0">
      <w:pPr>
        <w:spacing w:line="360" w:lineRule="auto"/>
        <w:jc w:val="both"/>
        <w:rPr>
          <w:rFonts w:ascii="Arial" w:eastAsia="Calibri" w:hAnsi="Arial" w:cs="Arial"/>
          <w:sz w:val="24"/>
          <w:lang w:val="en-US"/>
        </w:rPr>
      </w:pPr>
    </w:p>
    <w:p w14:paraId="0039A933" w14:textId="77777777" w:rsidR="00527EC0" w:rsidRPr="00527EC0" w:rsidRDefault="00527EC0" w:rsidP="00527EC0">
      <w:pPr>
        <w:spacing w:line="360" w:lineRule="auto"/>
        <w:jc w:val="both"/>
        <w:rPr>
          <w:rFonts w:ascii="Arial" w:eastAsia="Calibri" w:hAnsi="Arial" w:cs="Arial"/>
          <w:sz w:val="24"/>
          <w:lang w:val="en-US"/>
        </w:rPr>
      </w:pPr>
    </w:p>
    <w:p w14:paraId="3F1CB955" w14:textId="77777777" w:rsidR="00527EC0" w:rsidRPr="00527EC0" w:rsidRDefault="00527EC0" w:rsidP="00527EC0">
      <w:pPr>
        <w:spacing w:line="360" w:lineRule="auto"/>
        <w:jc w:val="both"/>
        <w:rPr>
          <w:rFonts w:ascii="Arial" w:eastAsia="Calibri" w:hAnsi="Arial" w:cs="Arial"/>
          <w:sz w:val="24"/>
          <w:lang w:val="en-US"/>
        </w:rPr>
      </w:pPr>
    </w:p>
    <w:p w14:paraId="4BFED2DF" w14:textId="77777777" w:rsidR="00527EC0" w:rsidRPr="00527EC0" w:rsidRDefault="00527EC0" w:rsidP="00527EC0">
      <w:pPr>
        <w:spacing w:line="360" w:lineRule="auto"/>
        <w:jc w:val="both"/>
        <w:rPr>
          <w:rFonts w:ascii="Arial" w:eastAsia="Calibri" w:hAnsi="Arial" w:cs="Arial"/>
          <w:sz w:val="24"/>
          <w:lang w:val="en-US"/>
        </w:rPr>
      </w:pPr>
    </w:p>
    <w:p w14:paraId="09EC930D" w14:textId="77777777" w:rsidR="00527EC0" w:rsidRPr="00527EC0" w:rsidRDefault="00527EC0" w:rsidP="00527EC0">
      <w:pPr>
        <w:spacing w:line="360" w:lineRule="auto"/>
        <w:jc w:val="both"/>
        <w:rPr>
          <w:rFonts w:ascii="Arial" w:eastAsia="Calibri" w:hAnsi="Arial" w:cs="Arial"/>
          <w:sz w:val="24"/>
          <w:lang w:val="en-US"/>
        </w:rPr>
      </w:pPr>
    </w:p>
    <w:p w14:paraId="3C14D1EA" w14:textId="77777777" w:rsidR="00527EC0" w:rsidRPr="00527EC0" w:rsidRDefault="00527EC0" w:rsidP="00527EC0">
      <w:pPr>
        <w:spacing w:line="360" w:lineRule="auto"/>
        <w:jc w:val="both"/>
        <w:rPr>
          <w:rFonts w:ascii="Arial" w:eastAsia="Calibri" w:hAnsi="Arial" w:cs="Arial"/>
          <w:sz w:val="24"/>
          <w:lang w:val="en-US"/>
        </w:rPr>
      </w:pPr>
    </w:p>
    <w:p w14:paraId="05C5E137"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 xml:space="preserve"> </w:t>
      </w:r>
    </w:p>
    <w:p w14:paraId="135DC157" w14:textId="4328998B" w:rsidR="00527EC0" w:rsidRPr="00527EC0"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Part A</w:t>
      </w:r>
    </w:p>
    <w:p w14:paraId="0ECEEF97" w14:textId="7FDAF2B9" w:rsidR="00527EC0" w:rsidRPr="00527EC0" w:rsidRDefault="00527EC0" w:rsidP="00527EC0">
      <w:pPr>
        <w:pStyle w:val="ListParagraph"/>
        <w:numPr>
          <w:ilvl w:val="0"/>
          <w:numId w:val="2"/>
        </w:numPr>
        <w:spacing w:line="360" w:lineRule="auto"/>
        <w:jc w:val="both"/>
        <w:rPr>
          <w:rFonts w:ascii="Arial" w:eastAsia="Calibri" w:hAnsi="Arial" w:cs="Arial"/>
          <w:b/>
          <w:bCs/>
          <w:sz w:val="24"/>
          <w:lang w:val="en-US"/>
        </w:rPr>
      </w:pPr>
      <w:r w:rsidRPr="00527EC0">
        <w:rPr>
          <w:rFonts w:ascii="Arial" w:eastAsia="Calibri" w:hAnsi="Arial" w:cs="Arial"/>
          <w:b/>
          <w:bCs/>
          <w:sz w:val="24"/>
          <w:lang w:val="en-US"/>
        </w:rPr>
        <w:t>The sales price variance and sales volume contribution variance</w:t>
      </w:r>
    </w:p>
    <w:p w14:paraId="33CA242F"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Sales Price Variance= Actual Quantity sold (actual selling price- planned selling price)</w:t>
      </w:r>
    </w:p>
    <w:p w14:paraId="6CDAFEFB"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Actual selling price for chemical X and Y= (£45x850+ £37x750)</w:t>
      </w:r>
    </w:p>
    <w:p w14:paraId="2874D035"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 xml:space="preserve">       =£66,000</w:t>
      </w:r>
    </w:p>
    <w:p w14:paraId="24643FD2"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Planned selling price for chemical X and Y= (£35x850+ £30x750)</w:t>
      </w:r>
    </w:p>
    <w:p w14:paraId="34F12877"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 xml:space="preserve">         =£52,250</w:t>
      </w:r>
    </w:p>
    <w:p w14:paraId="22AA3A85"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Sales Price Variance=£66,000- £52,250</w:t>
      </w:r>
    </w:p>
    <w:p w14:paraId="7793B942"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t xml:space="preserve">        =£13,750</w:t>
      </w:r>
    </w:p>
    <w:p w14:paraId="79371AF9" w14:textId="26F62AB4" w:rsidR="00527EC0" w:rsidRPr="00527EC0" w:rsidRDefault="00527EC0"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Pr="00527EC0">
        <w:rPr>
          <w:rFonts w:ascii="Arial" w:eastAsia="Calibri" w:hAnsi="Arial" w:cs="Arial"/>
          <w:sz w:val="24"/>
          <w:lang w:val="en-US"/>
        </w:rPr>
        <w:t xml:space="preserve">Sales volume contribution variance measure change in contribution due to difference between actual and budgeted sales quantity. </w:t>
      </w:r>
    </w:p>
    <w:p w14:paraId="5212C85A"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Sales Volume contribution variance= Budgeted selling price (Actual sales volume- Budgeted sales volume)</w:t>
      </w:r>
    </w:p>
    <w:p w14:paraId="359D1550"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=£25(850-595) + £20(750-595)</w:t>
      </w:r>
    </w:p>
    <w:p w14:paraId="66477820"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=£6,375+£4,500</w:t>
      </w:r>
    </w:p>
    <w:p w14:paraId="5ED84A33"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=£10,875</w:t>
      </w:r>
    </w:p>
    <w:p w14:paraId="2AA379EB" w14:textId="69E39EE1" w:rsidR="00527EC0" w:rsidRPr="00527EC0" w:rsidRDefault="00527EC0" w:rsidP="00527EC0">
      <w:pPr>
        <w:pStyle w:val="ListParagraph"/>
        <w:numPr>
          <w:ilvl w:val="0"/>
          <w:numId w:val="2"/>
        </w:numPr>
        <w:spacing w:line="360" w:lineRule="auto"/>
        <w:jc w:val="both"/>
        <w:rPr>
          <w:rFonts w:ascii="Arial" w:eastAsia="Calibri" w:hAnsi="Arial" w:cs="Arial"/>
          <w:b/>
          <w:bCs/>
          <w:sz w:val="24"/>
          <w:lang w:val="en-US"/>
        </w:rPr>
      </w:pPr>
      <w:r w:rsidRPr="00527EC0">
        <w:rPr>
          <w:rFonts w:ascii="Arial" w:eastAsia="Calibri" w:hAnsi="Arial" w:cs="Arial"/>
          <w:b/>
          <w:bCs/>
          <w:sz w:val="24"/>
          <w:lang w:val="en-US"/>
        </w:rPr>
        <w:t>The material price planning variance and material price operational variance</w:t>
      </w:r>
    </w:p>
    <w:p w14:paraId="5C88FBB8"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Material Price Planning Variance= Actual Cost- Standard Costs</w:t>
      </w:r>
    </w:p>
    <w:p w14:paraId="0E2DA966"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 xml:space="preserve">    =£4.50x1,600- £2.50x1,190</w:t>
      </w:r>
    </w:p>
    <w:p w14:paraId="08C86295"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 xml:space="preserve">   =£4,225</w:t>
      </w:r>
    </w:p>
    <w:p w14:paraId="0A7AAE45"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Material Price Operational Variance= Actual Cost- Standard Cost</w:t>
      </w:r>
    </w:p>
    <w:p w14:paraId="1F7C5320"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t xml:space="preserve">    </w:t>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=£3.7x1,600- £2.5x1,600</w:t>
      </w:r>
    </w:p>
    <w:p w14:paraId="7F8DC617" w14:textId="77777777" w:rsidR="00527EC0" w:rsidRPr="00527EC0" w:rsidRDefault="00527EC0" w:rsidP="00527EC0">
      <w:pPr>
        <w:spacing w:line="360" w:lineRule="auto"/>
        <w:jc w:val="both"/>
        <w:rPr>
          <w:rFonts w:ascii="Arial" w:eastAsia="Calibri" w:hAnsi="Arial" w:cs="Arial"/>
          <w:sz w:val="24"/>
          <w:lang w:val="en-US"/>
        </w:rPr>
      </w:pPr>
      <w:r w:rsidRPr="00527EC0">
        <w:rPr>
          <w:rFonts w:ascii="Arial" w:eastAsia="Calibri" w:hAnsi="Arial" w:cs="Arial"/>
          <w:sz w:val="24"/>
          <w:lang w:val="en-US"/>
        </w:rPr>
        <w:lastRenderedPageBreak/>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r>
      <w:r w:rsidRPr="00527EC0">
        <w:rPr>
          <w:rFonts w:ascii="Arial" w:eastAsia="Calibri" w:hAnsi="Arial" w:cs="Arial"/>
          <w:sz w:val="24"/>
          <w:lang w:val="en-US"/>
        </w:rPr>
        <w:tab/>
        <w:t>=£1,920</w:t>
      </w:r>
    </w:p>
    <w:p w14:paraId="7CF56DE4" w14:textId="77777777" w:rsidR="00527EC0" w:rsidRPr="00527EC0" w:rsidRDefault="00527EC0" w:rsidP="00527EC0">
      <w:pPr>
        <w:spacing w:line="360" w:lineRule="auto"/>
        <w:jc w:val="both"/>
        <w:rPr>
          <w:rFonts w:ascii="Arial" w:eastAsia="Calibri" w:hAnsi="Arial" w:cs="Arial"/>
          <w:sz w:val="24"/>
          <w:lang w:val="en-US"/>
        </w:rPr>
      </w:pPr>
    </w:p>
    <w:p w14:paraId="6E85C8AC" w14:textId="67B59657" w:rsidR="00527EC0" w:rsidRPr="00A76B47" w:rsidRDefault="00527EC0" w:rsidP="00527EC0">
      <w:pPr>
        <w:pStyle w:val="ListParagraph"/>
        <w:numPr>
          <w:ilvl w:val="0"/>
          <w:numId w:val="2"/>
        </w:numPr>
        <w:spacing w:line="360" w:lineRule="auto"/>
        <w:jc w:val="both"/>
        <w:rPr>
          <w:rFonts w:ascii="Arial" w:eastAsia="Calibri" w:hAnsi="Arial" w:cs="Arial"/>
          <w:b/>
          <w:bCs/>
          <w:sz w:val="24"/>
          <w:lang w:val="en-US"/>
        </w:rPr>
      </w:pPr>
      <w:r w:rsidRPr="00A76B47">
        <w:rPr>
          <w:rFonts w:ascii="Arial" w:eastAsia="Calibri" w:hAnsi="Arial" w:cs="Arial"/>
          <w:b/>
          <w:bCs/>
          <w:sz w:val="24"/>
          <w:lang w:val="en-US"/>
        </w:rPr>
        <w:t>Merits and demerits of using variances in assessing manager’s performance</w:t>
      </w:r>
    </w:p>
    <w:p w14:paraId="1D7070A3" w14:textId="0FF4E1B6" w:rsidR="00527EC0" w:rsidRPr="00527EC0" w:rsidRDefault="00A76B47" w:rsidP="00527EC0">
      <w:pPr>
        <w:spacing w:line="360" w:lineRule="auto"/>
        <w:jc w:val="both"/>
        <w:rPr>
          <w:rFonts w:ascii="Arial" w:eastAsia="Calibri" w:hAnsi="Arial" w:cs="Arial"/>
          <w:b/>
          <w:bCs/>
          <w:sz w:val="24"/>
          <w:lang w:val="en-US"/>
        </w:rPr>
      </w:pPr>
      <w:r>
        <w:rPr>
          <w:rFonts w:ascii="Arial" w:eastAsia="Calibri" w:hAnsi="Arial" w:cs="Arial"/>
          <w:sz w:val="24"/>
          <w:lang w:val="en-US"/>
        </w:rPr>
        <w:t xml:space="preserve">   </w:t>
      </w:r>
      <w:r w:rsidR="00527EC0" w:rsidRPr="00527EC0">
        <w:rPr>
          <w:rFonts w:ascii="Arial" w:eastAsia="Calibri" w:hAnsi="Arial" w:cs="Arial"/>
          <w:b/>
          <w:bCs/>
          <w:sz w:val="24"/>
          <w:lang w:val="en-US"/>
        </w:rPr>
        <w:t>Merits of using variance</w:t>
      </w:r>
    </w:p>
    <w:p w14:paraId="7D9DE452" w14:textId="02E32C9C"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Responsibility accounting. Use of various aspects of variances are key in determining and assessing performance of manager in terms of individual responsibility. Since managers are responsible for making financial decisions and budgeting, it is easier to make them accountable in a cases where variance are observed. Since organi</w:t>
      </w:r>
      <w:r>
        <w:rPr>
          <w:rFonts w:ascii="Arial" w:eastAsia="Calibri" w:hAnsi="Arial" w:cs="Arial"/>
          <w:sz w:val="24"/>
          <w:lang w:val="en-US"/>
        </w:rPr>
        <w:t>z</w:t>
      </w:r>
      <w:r w:rsidR="00527EC0" w:rsidRPr="00527EC0">
        <w:rPr>
          <w:rFonts w:ascii="Arial" w:eastAsia="Calibri" w:hAnsi="Arial" w:cs="Arial"/>
          <w:sz w:val="24"/>
          <w:lang w:val="en-US"/>
        </w:rPr>
        <w:t xml:space="preserve">ations are structured into segments based on functions, it is easier to make manager accountable for resources which are under their care (Drury, 2016). With the fact that such analysis on variance is done department wise, business owners can question the respective manager on material or process deviation for any activity which has been planned. Such business owners should however be cautious when conducting variance analysis in making managers responsible (Atrill and McLaney, 2018), </w:t>
      </w:r>
    </w:p>
    <w:p w14:paraId="2D4D0617" w14:textId="22331127"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Variance as essential tool for planning. In cases where business owners may demand managers to identify causes of unfavorable variances, such managers will be able to determine areas within business that have issues and challenges. For cases of favorable variance, such managers will be required to assess whether such variance can be sustainable (Stokes et al, 2016). When causes of such variances are established, manager is able to put relevant measures in place through planning to ensure cause of variance is identified and issue addressed. </w:t>
      </w:r>
    </w:p>
    <w:p w14:paraId="7EEF7432" w14:textId="1806B2C1"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Improves cost control. When organi</w:t>
      </w:r>
      <w:r>
        <w:rPr>
          <w:rFonts w:ascii="Arial" w:eastAsia="Calibri" w:hAnsi="Arial" w:cs="Arial"/>
          <w:sz w:val="24"/>
          <w:lang w:val="en-US"/>
        </w:rPr>
        <w:t>z</w:t>
      </w:r>
      <w:r w:rsidR="00527EC0" w:rsidRPr="00527EC0">
        <w:rPr>
          <w:rFonts w:ascii="Arial" w:eastAsia="Calibri" w:hAnsi="Arial" w:cs="Arial"/>
          <w:sz w:val="24"/>
          <w:lang w:val="en-US"/>
        </w:rPr>
        <w:t>ation has set standards for various types of costs expected in any given time, such practice is more essential in controlling costs. In case any variance is experienced within the organi</w:t>
      </w:r>
      <w:r>
        <w:rPr>
          <w:rFonts w:ascii="Arial" w:eastAsia="Calibri" w:hAnsi="Arial" w:cs="Arial"/>
          <w:sz w:val="24"/>
          <w:lang w:val="en-US"/>
        </w:rPr>
        <w:t>z</w:t>
      </w:r>
      <w:r w:rsidR="00527EC0" w:rsidRPr="00527EC0">
        <w:rPr>
          <w:rFonts w:ascii="Arial" w:eastAsia="Calibri" w:hAnsi="Arial" w:cs="Arial"/>
          <w:sz w:val="24"/>
          <w:lang w:val="en-US"/>
        </w:rPr>
        <w:t xml:space="preserve">ation, such variances will therefore act as starting point that can be used to judge effectiveness of the manager in controlling and managing costs in which business owners has made them to be responsible for (Mohamed and Lashine, 2017). This is regarded as one of the essential tools which can be used to gauge performance of the manager simply because business owner will use available records, then investigate on the causes of excess or </w:t>
      </w:r>
      <w:r w:rsidR="00527EC0" w:rsidRPr="00527EC0">
        <w:rPr>
          <w:rFonts w:ascii="Arial" w:eastAsia="Calibri" w:hAnsi="Arial" w:cs="Arial"/>
          <w:sz w:val="24"/>
          <w:lang w:val="en-US"/>
        </w:rPr>
        <w:lastRenderedPageBreak/>
        <w:t xml:space="preserve">less of actual expenses from budgeted expenses and appropriate action taken. This investigation conducted should be able to reveal causes of variance in terms of whether higher prices resulted from inflation or there were inefficient use materials. Whichever the case determined, the system on standard cost will be early warning on ineffectiveness of the managers. </w:t>
      </w:r>
    </w:p>
    <w:p w14:paraId="4349AC2F" w14:textId="039C18E1"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Offers important information for decision making. In cases of managers who have developed right standards for managing and controlling expenses incurred in production, projected expenses for future should be closer to budgeted ones. In this case, managers can use such budgeted expenses that have minimal or lacks variance in planning and decision making since future budget can be estimated and prepared accurately such as increasing employees by given number (Ijiri, 2015). </w:t>
      </w:r>
    </w:p>
    <w:p w14:paraId="7C5F5106" w14:textId="037CD278"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It is reasonable and easier inventory measurements. According to Biondi and Zambon (2015), most organi</w:t>
      </w:r>
      <w:r>
        <w:rPr>
          <w:rFonts w:ascii="Arial" w:eastAsia="Calibri" w:hAnsi="Arial" w:cs="Arial"/>
          <w:sz w:val="24"/>
          <w:lang w:val="en-US"/>
        </w:rPr>
        <w:t>z</w:t>
      </w:r>
      <w:r w:rsidR="00527EC0" w:rsidRPr="00527EC0">
        <w:rPr>
          <w:rFonts w:ascii="Arial" w:eastAsia="Calibri" w:hAnsi="Arial" w:cs="Arial"/>
          <w:sz w:val="24"/>
          <w:lang w:val="en-US"/>
        </w:rPr>
        <w:t>ation values variance in maintaining inventory since actual and budgeted expenses can be compared. For instance, variance might occur in daily operation in form of machine breakdown which then increases both overhead and labor expenses. In cases where static budgeting approach is used, such variance cannot be included in inventory and hence need of variance account is essential to managers. Being easier inventory management, it can be used in assessing performance of managers within the organi</w:t>
      </w:r>
      <w:r>
        <w:rPr>
          <w:rFonts w:ascii="Arial" w:eastAsia="Calibri" w:hAnsi="Arial" w:cs="Arial"/>
          <w:sz w:val="24"/>
          <w:lang w:val="en-US"/>
        </w:rPr>
        <w:t>z</w:t>
      </w:r>
      <w:r w:rsidR="00527EC0" w:rsidRPr="00527EC0">
        <w:rPr>
          <w:rFonts w:ascii="Arial" w:eastAsia="Calibri" w:hAnsi="Arial" w:cs="Arial"/>
          <w:sz w:val="24"/>
          <w:lang w:val="en-US"/>
        </w:rPr>
        <w:t xml:space="preserve">ation. </w:t>
      </w:r>
    </w:p>
    <w:p w14:paraId="6FB45E18" w14:textId="23228510"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It is clear that any significant variance or material variance attracts attention of managers especially when budgeted expenses are different from actual expenses. This can be used to assess performance of managers since their effectiveness are determined based on actions one will take to manage such resulting variance. </w:t>
      </w:r>
    </w:p>
    <w:p w14:paraId="758AB5ED" w14:textId="73BF0385" w:rsidR="00527EC0" w:rsidRPr="00527EC0" w:rsidRDefault="00A76B47" w:rsidP="00527EC0">
      <w:pPr>
        <w:spacing w:line="360" w:lineRule="auto"/>
        <w:jc w:val="both"/>
        <w:rPr>
          <w:rFonts w:ascii="Arial" w:eastAsia="Calibri" w:hAnsi="Arial" w:cs="Arial"/>
          <w:b/>
          <w:bCs/>
          <w:sz w:val="24"/>
          <w:lang w:val="en-US"/>
        </w:rPr>
      </w:pPr>
      <w:r>
        <w:rPr>
          <w:rFonts w:ascii="Arial" w:eastAsia="Calibri" w:hAnsi="Arial" w:cs="Arial"/>
          <w:sz w:val="24"/>
          <w:lang w:val="en-US"/>
        </w:rPr>
        <w:t xml:space="preserve">   </w:t>
      </w:r>
      <w:r w:rsidR="00527EC0" w:rsidRPr="00527EC0">
        <w:rPr>
          <w:rFonts w:ascii="Arial" w:eastAsia="Calibri" w:hAnsi="Arial" w:cs="Arial"/>
          <w:b/>
          <w:bCs/>
          <w:sz w:val="24"/>
          <w:lang w:val="en-US"/>
        </w:rPr>
        <w:t>Demerits of using Variance</w:t>
      </w:r>
    </w:p>
    <w:p w14:paraId="65724500" w14:textId="28C39B7C"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Controversial materiality limits for variances. It is very difficult to determine and set limit for material variances (PETTINGER, 2017). Managers in different organi</w:t>
      </w:r>
      <w:r>
        <w:rPr>
          <w:rFonts w:ascii="Arial" w:eastAsia="Calibri" w:hAnsi="Arial" w:cs="Arial"/>
          <w:sz w:val="24"/>
          <w:lang w:val="en-US"/>
        </w:rPr>
        <w:t>z</w:t>
      </w:r>
      <w:r w:rsidR="00527EC0" w:rsidRPr="00527EC0">
        <w:rPr>
          <w:rFonts w:ascii="Arial" w:eastAsia="Calibri" w:hAnsi="Arial" w:cs="Arial"/>
          <w:sz w:val="24"/>
          <w:lang w:val="en-US"/>
        </w:rPr>
        <w:t xml:space="preserve">ations have key responsibility of determining the relevant material variance that is applicable to given organisation. Since this activity of determining such variance entails individual judgement, there are many conflicts and issues that normally arises when such limits are being set. In this case, it becomes so challenging to assess performance of managers because others go to extend of setting limits that favor them. </w:t>
      </w:r>
    </w:p>
    <w:p w14:paraId="6BCDED3C" w14:textId="2B21BDD4"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lastRenderedPageBreak/>
        <w:t xml:space="preserve">   </w:t>
      </w:r>
      <w:r w:rsidR="00527EC0" w:rsidRPr="00527EC0">
        <w:rPr>
          <w:rFonts w:ascii="Arial" w:eastAsia="Calibri" w:hAnsi="Arial" w:cs="Arial"/>
          <w:sz w:val="24"/>
          <w:lang w:val="en-US"/>
        </w:rPr>
        <w:t>Non-reporting of certain variances. Clear indications have revealed that all employees do not report all resulting variances in their workplaces. In case there are variance and managers decides to conduct investigation on unusual variances, most of the employees in the affected workplace may fail to report negative variances on the budget while others may minimi</w:t>
      </w:r>
      <w:r>
        <w:rPr>
          <w:rFonts w:ascii="Arial" w:eastAsia="Calibri" w:hAnsi="Arial" w:cs="Arial"/>
          <w:sz w:val="24"/>
          <w:lang w:val="en-US"/>
        </w:rPr>
        <w:t>z</w:t>
      </w:r>
      <w:r w:rsidR="00527EC0" w:rsidRPr="00527EC0">
        <w:rPr>
          <w:rFonts w:ascii="Arial" w:eastAsia="Calibri" w:hAnsi="Arial" w:cs="Arial"/>
          <w:sz w:val="24"/>
          <w:lang w:val="en-US"/>
        </w:rPr>
        <w:t xml:space="preserve">e such variances to an extend that the issue being investigated doesn’t yield positive results (Atrill and McLaney, 2018), For those employees that succeed in hiding essential information ends up impacting the effectiveness of the budget on negative manner. With such case, assessing the actual performance of manager becomes challenging hence unable to manage certain variances. </w:t>
      </w:r>
    </w:p>
    <w:p w14:paraId="561307A3" w14:textId="5DD8880A"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Result to low morale to certain workers. In most cases, managers focus on certain variance while leaving others. For instance, most managers put more emphasis on unfavorable variances but ignore important favorable variances (Hilton, 2019). In this case, most employees may feel that managers focus only on poor performance while ignoring good performance. This has negative impact to morale of certain employees and with such instances, it is more challenging the performance of the manager. </w:t>
      </w:r>
    </w:p>
    <w:p w14:paraId="3318E756" w14:textId="4DD7B877"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Time consuming approach. For effect of variance to be determined, long time is taken when doing investigations hence this delays corrective actions to be taken (Mohamed and Lashine, 2017). There are also delay in implementation of control measures hence not effective tool in assessing the performance of managers at a given instant.</w:t>
      </w:r>
    </w:p>
    <w:p w14:paraId="5D6F9007" w14:textId="2CBC078D"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Lastly, it is unsuitable for dynamic business environment. For this case, its application in modern technological environment is inefficient since processes are changing, set budget becomes obsolete before financial year ends and new budget is required frequently. In this case, it will be more challenging to assess the performance of manager in such cases because resulting variance is uncontrollable. </w:t>
      </w:r>
    </w:p>
    <w:p w14:paraId="1BF548D1" w14:textId="73FEDE79" w:rsidR="00527EC0" w:rsidRPr="00A76B47" w:rsidRDefault="00527EC0" w:rsidP="00A76B47">
      <w:pPr>
        <w:pStyle w:val="ListParagraph"/>
        <w:numPr>
          <w:ilvl w:val="0"/>
          <w:numId w:val="2"/>
        </w:numPr>
        <w:spacing w:line="360" w:lineRule="auto"/>
        <w:jc w:val="both"/>
        <w:rPr>
          <w:rFonts w:ascii="Arial" w:eastAsia="Calibri" w:hAnsi="Arial" w:cs="Arial"/>
          <w:b/>
          <w:bCs/>
          <w:sz w:val="24"/>
          <w:lang w:val="en-US"/>
        </w:rPr>
      </w:pPr>
      <w:r w:rsidRPr="00A76B47">
        <w:rPr>
          <w:rFonts w:ascii="Arial" w:eastAsia="Calibri" w:hAnsi="Arial" w:cs="Arial"/>
          <w:b/>
          <w:bCs/>
          <w:sz w:val="24"/>
          <w:lang w:val="en-US"/>
        </w:rPr>
        <w:t>Conclusion</w:t>
      </w:r>
    </w:p>
    <w:p w14:paraId="2BF73F76" w14:textId="7E566A19"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It is clearly noted that variance analysis is essential tool for assessing performance since it is able to control expenses. This approach however has demerits which need to be considered and relevant measures taken before they are used to assess performance.</w:t>
      </w:r>
    </w:p>
    <w:p w14:paraId="435F4D35" w14:textId="77777777" w:rsidR="00A76B47" w:rsidRDefault="00A76B47" w:rsidP="00527EC0">
      <w:pPr>
        <w:spacing w:line="360" w:lineRule="auto"/>
        <w:jc w:val="both"/>
        <w:rPr>
          <w:rFonts w:ascii="Arial" w:eastAsia="Calibri" w:hAnsi="Arial" w:cs="Arial"/>
          <w:sz w:val="24"/>
          <w:lang w:val="en-US"/>
        </w:rPr>
      </w:pPr>
    </w:p>
    <w:p w14:paraId="474A5AEC" w14:textId="26A5D814" w:rsidR="00527EC0" w:rsidRPr="00527EC0"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lastRenderedPageBreak/>
        <w:t>Part B</w:t>
      </w:r>
    </w:p>
    <w:p w14:paraId="0A8EED66" w14:textId="5B366953" w:rsidR="00527EC0" w:rsidRPr="00A76B47" w:rsidRDefault="00527EC0" w:rsidP="00A76B47">
      <w:pPr>
        <w:pStyle w:val="ListParagraph"/>
        <w:numPr>
          <w:ilvl w:val="0"/>
          <w:numId w:val="3"/>
        </w:numPr>
        <w:spacing w:line="360" w:lineRule="auto"/>
        <w:jc w:val="both"/>
        <w:rPr>
          <w:rFonts w:ascii="Arial" w:eastAsia="Calibri" w:hAnsi="Arial" w:cs="Arial"/>
          <w:b/>
          <w:bCs/>
          <w:sz w:val="24"/>
          <w:lang w:val="en-US"/>
        </w:rPr>
      </w:pPr>
      <w:r w:rsidRPr="00A76B47">
        <w:rPr>
          <w:rFonts w:ascii="Arial" w:eastAsia="Calibri" w:hAnsi="Arial" w:cs="Arial"/>
          <w:b/>
          <w:bCs/>
          <w:sz w:val="24"/>
          <w:lang w:val="en-US"/>
        </w:rPr>
        <w:t>Introduction</w:t>
      </w:r>
    </w:p>
    <w:p w14:paraId="2836177B" w14:textId="4AF78228"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There are many risks that exist in operation and management of any given business. Success of modern business is therefore highly dependent on how management set relevant measures to manage such risks. Most risks have direct impact to the profitability of business while others have indirect impacts. This report has been designed to assess decision making in XLG on whether to make famaQ in house in UK or keep importing from Brazil during challenging period of pandemic. </w:t>
      </w:r>
    </w:p>
    <w:p w14:paraId="3E2F90B7" w14:textId="3E67B2B5" w:rsidR="00527EC0" w:rsidRPr="00A76B47" w:rsidRDefault="00A76B47" w:rsidP="00A76B47">
      <w:pPr>
        <w:pStyle w:val="ListParagraph"/>
        <w:numPr>
          <w:ilvl w:val="0"/>
          <w:numId w:val="3"/>
        </w:numPr>
        <w:spacing w:line="360" w:lineRule="auto"/>
        <w:jc w:val="both"/>
        <w:rPr>
          <w:rFonts w:ascii="Arial" w:eastAsia="Calibri" w:hAnsi="Arial" w:cs="Arial"/>
          <w:b/>
          <w:bCs/>
          <w:sz w:val="24"/>
          <w:lang w:val="en-US"/>
        </w:rPr>
      </w:pPr>
      <w:r w:rsidRPr="00A76B47">
        <w:rPr>
          <w:rFonts w:ascii="Arial" w:eastAsia="Calibri" w:hAnsi="Arial" w:cs="Arial"/>
          <w:b/>
          <w:bCs/>
          <w:sz w:val="24"/>
          <w:lang w:val="en-US"/>
        </w:rPr>
        <w:t xml:space="preserve"> </w:t>
      </w:r>
      <w:r w:rsidR="00527EC0" w:rsidRPr="00A76B47">
        <w:rPr>
          <w:rFonts w:ascii="Arial" w:eastAsia="Calibri" w:hAnsi="Arial" w:cs="Arial"/>
          <w:b/>
          <w:bCs/>
          <w:sz w:val="24"/>
          <w:lang w:val="en-US"/>
        </w:rPr>
        <w:t>Reasons for making decision on purchasing famaQ made in house in UK</w:t>
      </w:r>
    </w:p>
    <w:p w14:paraId="41CF9DD0" w14:textId="721A0C91"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Before any decision is made on whether to continue buying famaQ from Brazil or concentrate on locally made in UK, the business has to assess its current needs then try to link and compare them with the two options available in terms of suitable suppliers. In this case, XLG company has been affected by the lockdown decision imposed by UK government but at the same time the demand for its products increased due to increased sensitisation of people to maintain high level of hygienic behaviours. The company want to run at profit but at the same time protect its customers, get materials on time and ensure they meet their increased demand. For XLG to manage such increased demand at lower costs based on variance identified, the management need to make decision of purchasing famaQ made within UK due to a number of reasons.</w:t>
      </w:r>
    </w:p>
    <w:p w14:paraId="20AA90A9" w14:textId="24DD56F7" w:rsidR="00A76B47"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Quality</w:t>
      </w:r>
    </w:p>
    <w:p w14:paraId="54E60C87" w14:textId="7F7079D1"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b/>
          <w:bCs/>
          <w:sz w:val="24"/>
          <w:lang w:val="en-US"/>
        </w:rPr>
        <w:t xml:space="preserve">   </w:t>
      </w:r>
      <w:r w:rsidR="00527EC0" w:rsidRPr="00527EC0">
        <w:rPr>
          <w:rFonts w:ascii="Arial" w:eastAsia="Calibri" w:hAnsi="Arial" w:cs="Arial"/>
          <w:sz w:val="24"/>
          <w:lang w:val="en-US"/>
        </w:rPr>
        <w:t xml:space="preserve"> Whether to buy from Brazil or purchase within UK, the supply that offer desired quality of famaQ should always be considered. In this case, the quality of famaQ from both suppliers are the same but difference comes in terms of other parameters like prices and delivery time. Since the quality are the same, XLG can consider switching to locally purchased ones because the current quality offered to customers cannot be affected as a result of switching to new supplier (Osei-Kyei and Ameyaw, 2017). </w:t>
      </w:r>
    </w:p>
    <w:p w14:paraId="49F93F40" w14:textId="77777777" w:rsidR="00A76B47"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Price</w:t>
      </w:r>
    </w:p>
    <w:p w14:paraId="187B7A53" w14:textId="2703400E"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b/>
          <w:bCs/>
          <w:sz w:val="24"/>
          <w:lang w:val="en-US"/>
        </w:rPr>
        <w:t xml:space="preserve">   </w:t>
      </w:r>
      <w:r w:rsidR="00527EC0" w:rsidRPr="00527EC0">
        <w:rPr>
          <w:rFonts w:ascii="Arial" w:eastAsia="Calibri" w:hAnsi="Arial" w:cs="Arial"/>
          <w:sz w:val="24"/>
          <w:lang w:val="en-US"/>
        </w:rPr>
        <w:t xml:space="preserve">This is most critical aspect which any business must consider before switching to new suppliers. Since the purpose of operating any business is to make profit, same applies to XLG and best way is to determine ways that can lower operational costs but </w:t>
      </w:r>
      <w:r w:rsidR="00527EC0" w:rsidRPr="00527EC0">
        <w:rPr>
          <w:rFonts w:ascii="Arial" w:eastAsia="Calibri" w:hAnsi="Arial" w:cs="Arial"/>
          <w:sz w:val="24"/>
          <w:lang w:val="en-US"/>
        </w:rPr>
        <w:lastRenderedPageBreak/>
        <w:t xml:space="preserve">deliver desired outcomes (Järvenpää, 2017). The issue on lockdown has increased transport cost of each unit of famaQ by over £1 as result of using air transport instead of sea transport. Likewise, the costs of making the famaQ chemical is lower at £3 compared to that imported from Brazil since other expenses like transport are highly reduced. In this case, making a decision of purchasing this chemical within UK will be more feasible and enable business make profit, meet customer demand and remain competitive firm in the UK market. This therefore can be assessed critically because price and quality do not match together but rather, business focus should be to find right supplier who is able to average both price and product quality (Duska et al, 2018). </w:t>
      </w:r>
    </w:p>
    <w:p w14:paraId="0061CBA6" w14:textId="77777777" w:rsidR="00A76B47" w:rsidRPr="00A76B47"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Quick Delivery</w:t>
      </w:r>
    </w:p>
    <w:p w14:paraId="54108F7A" w14:textId="1EC32FAB"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This is one of critical factor to be considered by XLG especially due to increased demand for its products as well as projected increase in demand by 45% based on marketing research. It is clear that, there are delays of more than 15 days when the business is relying on famaQ from Brazil. Focusing on local purchased product will reduce such issues. For XLG company to manage such increased demand of its products, more consideration should be put on delivery time for its materials. Chosen supplier should have ability of maintaining constant supplier and even exceeds expectation of the client through availing raw materials on timely manner. Timely delivery reduces forward planning while promoting flexibility (Vanderbeck, 2015).</w:t>
      </w:r>
    </w:p>
    <w:p w14:paraId="0BA52109" w14:textId="77777777" w:rsidR="00A76B47" w:rsidRDefault="00527EC0" w:rsidP="00527EC0">
      <w:pPr>
        <w:spacing w:line="360" w:lineRule="auto"/>
        <w:jc w:val="both"/>
        <w:rPr>
          <w:rFonts w:ascii="Arial" w:eastAsia="Calibri" w:hAnsi="Arial" w:cs="Arial"/>
          <w:sz w:val="24"/>
          <w:lang w:val="en-US"/>
        </w:rPr>
      </w:pPr>
      <w:r w:rsidRPr="00527EC0">
        <w:rPr>
          <w:rFonts w:ascii="Arial" w:eastAsia="Calibri" w:hAnsi="Arial" w:cs="Arial"/>
          <w:b/>
          <w:bCs/>
          <w:sz w:val="24"/>
          <w:lang w:val="en-US"/>
        </w:rPr>
        <w:t>Service</w:t>
      </w:r>
    </w:p>
    <w:p w14:paraId="1A5D268C" w14:textId="33FE1FD1"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 In most cases, supply of raw materials encounters some challenges which may force the business to return to supply. XLG should therefore select close supplier in UK whom can be reached easily and any arising matter solved so as not to affect production activities. Also, supplier that offer extra services other than materials to supply need to be selected since that is one of the main component which promote positive relations between supplier and buyer. This is very important to business since it will enable it to manage its competitive nature to the market. </w:t>
      </w:r>
    </w:p>
    <w:p w14:paraId="2B79D01A" w14:textId="77777777" w:rsidR="00A76B47"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Assurance of supply</w:t>
      </w:r>
    </w:p>
    <w:p w14:paraId="029C7991" w14:textId="29744677"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b/>
          <w:bCs/>
          <w:sz w:val="24"/>
          <w:lang w:val="en-US"/>
        </w:rPr>
        <w:t xml:space="preserve">  </w:t>
      </w:r>
      <w:r w:rsidR="00527EC0" w:rsidRPr="00527EC0">
        <w:rPr>
          <w:rFonts w:ascii="Arial" w:eastAsia="Calibri" w:hAnsi="Arial" w:cs="Arial"/>
          <w:sz w:val="24"/>
          <w:lang w:val="en-US"/>
        </w:rPr>
        <w:t xml:space="preserve"> This is important component that make the company chose a particular supplier over others. Due to increased demand and future expectation of more customers according to market research, it is therefore more appropriate to select suppliers that will assure </w:t>
      </w:r>
      <w:r w:rsidR="00527EC0" w:rsidRPr="00527EC0">
        <w:rPr>
          <w:rFonts w:ascii="Arial" w:eastAsia="Calibri" w:hAnsi="Arial" w:cs="Arial"/>
          <w:sz w:val="24"/>
          <w:lang w:val="en-US"/>
        </w:rPr>
        <w:lastRenderedPageBreak/>
        <w:t xml:space="preserve">constant supply without delays since any form of delay can result to lose of customers. Also, constant supply ensure that production schedules are not affected and hence preventing the business from incurring more expenses (Kim, 2016). </w:t>
      </w:r>
    </w:p>
    <w:p w14:paraId="01024A9A" w14:textId="77777777" w:rsidR="00A76B47" w:rsidRDefault="00527EC0" w:rsidP="00527EC0">
      <w:pPr>
        <w:spacing w:line="360" w:lineRule="auto"/>
        <w:jc w:val="both"/>
        <w:rPr>
          <w:rFonts w:ascii="Arial" w:eastAsia="Calibri" w:hAnsi="Arial" w:cs="Arial"/>
          <w:sz w:val="24"/>
          <w:lang w:val="en-US"/>
        </w:rPr>
      </w:pPr>
      <w:r w:rsidRPr="00527EC0">
        <w:rPr>
          <w:rFonts w:ascii="Arial" w:eastAsia="Calibri" w:hAnsi="Arial" w:cs="Arial"/>
          <w:b/>
          <w:bCs/>
          <w:sz w:val="24"/>
          <w:lang w:val="en-US"/>
        </w:rPr>
        <w:t>Local suppliers</w:t>
      </w:r>
    </w:p>
    <w:p w14:paraId="47F065B3" w14:textId="79BAF2E5"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 There are many advantages associated with local suppliers than foreign ones and this should be point of consideration by management during decision making. In times of this pandemic, foreign trade activities are negatively affected than local trade activities. Also, more customers in UK have more trust to locally purchased products compared to those obtain from foreign market hence this can act as source enhancing further positive relations and attracting more customer (Mohamed and Lashine, 2017). With local supplier, the cooperation between XLG and supply will be highly enhanced and business will benefit for more support that can promote its productivity. Delivery delays are much reduced as well as costs on transportation. In cases where XLG has received urgent orders from the client, arrangement can be made to ensure supply of materials are done with quick to manage such orders. </w:t>
      </w:r>
    </w:p>
    <w:p w14:paraId="1130E842" w14:textId="77777777" w:rsidR="00A76B47" w:rsidRDefault="00527EC0" w:rsidP="00527EC0">
      <w:pPr>
        <w:spacing w:line="360" w:lineRule="auto"/>
        <w:jc w:val="both"/>
        <w:rPr>
          <w:rFonts w:ascii="Arial" w:eastAsia="Calibri" w:hAnsi="Arial" w:cs="Arial"/>
          <w:sz w:val="24"/>
          <w:lang w:val="en-US"/>
        </w:rPr>
      </w:pPr>
      <w:r w:rsidRPr="00527EC0">
        <w:rPr>
          <w:rFonts w:ascii="Arial" w:eastAsia="Calibri" w:hAnsi="Arial" w:cs="Arial"/>
          <w:b/>
          <w:bCs/>
          <w:sz w:val="24"/>
          <w:lang w:val="en-US"/>
        </w:rPr>
        <w:t>Lastly, size of the supplier</w:t>
      </w:r>
    </w:p>
    <w:p w14:paraId="6C7A5C71" w14:textId="7FD2B227"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 When locally purchased firms are able to meet the demands of XLG, then there is no reason to deny such companies in supplying them with famaQ. Such supplies should have ability to maintain constant supply and make large orders to allow the company manage increased demand from customers. </w:t>
      </w:r>
    </w:p>
    <w:p w14:paraId="2D3958C8" w14:textId="050AF8F6" w:rsidR="00527EC0" w:rsidRPr="00791C45" w:rsidRDefault="00527EC0" w:rsidP="00791C45">
      <w:pPr>
        <w:pStyle w:val="ListParagraph"/>
        <w:numPr>
          <w:ilvl w:val="0"/>
          <w:numId w:val="3"/>
        </w:numPr>
        <w:spacing w:line="360" w:lineRule="auto"/>
        <w:jc w:val="both"/>
        <w:rPr>
          <w:rFonts w:ascii="Arial" w:eastAsia="Calibri" w:hAnsi="Arial" w:cs="Arial"/>
          <w:b/>
          <w:bCs/>
          <w:sz w:val="24"/>
          <w:lang w:val="en-US"/>
        </w:rPr>
      </w:pPr>
      <w:r w:rsidRPr="00791C45">
        <w:rPr>
          <w:rFonts w:ascii="Arial" w:eastAsia="Calibri" w:hAnsi="Arial" w:cs="Arial"/>
          <w:b/>
          <w:bCs/>
          <w:sz w:val="24"/>
          <w:lang w:val="en-US"/>
        </w:rPr>
        <w:t>Conclusion</w:t>
      </w:r>
    </w:p>
    <w:p w14:paraId="0C0FC2B5" w14:textId="507D918E" w:rsidR="00527EC0" w:rsidRPr="00527EC0" w:rsidRDefault="00A76B47" w:rsidP="00527EC0">
      <w:pPr>
        <w:spacing w:line="360" w:lineRule="auto"/>
        <w:jc w:val="both"/>
        <w:rPr>
          <w:rFonts w:ascii="Arial" w:eastAsia="Calibri" w:hAnsi="Arial" w:cs="Arial"/>
          <w:sz w:val="24"/>
          <w:lang w:val="en-US"/>
        </w:rPr>
      </w:pPr>
      <w:r>
        <w:rPr>
          <w:rFonts w:ascii="Arial" w:eastAsia="Calibri" w:hAnsi="Arial" w:cs="Arial"/>
          <w:sz w:val="24"/>
          <w:lang w:val="en-US"/>
        </w:rPr>
        <w:t xml:space="preserve">   </w:t>
      </w:r>
      <w:r w:rsidR="00527EC0" w:rsidRPr="00527EC0">
        <w:rPr>
          <w:rFonts w:ascii="Arial" w:eastAsia="Calibri" w:hAnsi="Arial" w:cs="Arial"/>
          <w:sz w:val="24"/>
          <w:lang w:val="en-US"/>
        </w:rPr>
        <w:t xml:space="preserve">In conclusion, the report has identified various aspects which XLG need to consider before making decisions on getting raw materials from within UK. It is clear that, this business need supplier that can supply raw materials in large quantity, at lower costs and maintain constant supply to allow the company meet increased customer.  In this case, local supplier will be more favourable to the firm than external supplier especially during this time of coronavirus pandemic. </w:t>
      </w:r>
    </w:p>
    <w:p w14:paraId="1E2C7057" w14:textId="77777777" w:rsidR="00A76B47" w:rsidRDefault="00A76B47" w:rsidP="00527EC0">
      <w:pPr>
        <w:spacing w:line="360" w:lineRule="auto"/>
        <w:jc w:val="both"/>
        <w:rPr>
          <w:rFonts w:ascii="Arial" w:eastAsia="Calibri" w:hAnsi="Arial" w:cs="Arial"/>
          <w:b/>
          <w:bCs/>
          <w:sz w:val="24"/>
          <w:lang w:val="en-US"/>
        </w:rPr>
      </w:pPr>
    </w:p>
    <w:p w14:paraId="567B7FBF" w14:textId="77777777" w:rsidR="00A76B47" w:rsidRDefault="00A76B47" w:rsidP="00527EC0">
      <w:pPr>
        <w:spacing w:line="360" w:lineRule="auto"/>
        <w:jc w:val="both"/>
        <w:rPr>
          <w:rFonts w:ascii="Arial" w:eastAsia="Calibri" w:hAnsi="Arial" w:cs="Arial"/>
          <w:b/>
          <w:bCs/>
          <w:sz w:val="24"/>
          <w:lang w:val="en-US"/>
        </w:rPr>
      </w:pPr>
    </w:p>
    <w:p w14:paraId="7734DEF6" w14:textId="77777777" w:rsidR="00A76B47" w:rsidRDefault="00A76B47" w:rsidP="00527EC0">
      <w:pPr>
        <w:spacing w:line="360" w:lineRule="auto"/>
        <w:jc w:val="both"/>
        <w:rPr>
          <w:rFonts w:ascii="Arial" w:eastAsia="Calibri" w:hAnsi="Arial" w:cs="Arial"/>
          <w:b/>
          <w:bCs/>
          <w:sz w:val="24"/>
          <w:lang w:val="en-US"/>
        </w:rPr>
      </w:pPr>
    </w:p>
    <w:p w14:paraId="675968B1" w14:textId="77777777" w:rsidR="00791C45" w:rsidRDefault="00791C45" w:rsidP="00527EC0">
      <w:pPr>
        <w:spacing w:line="360" w:lineRule="auto"/>
        <w:jc w:val="both"/>
        <w:rPr>
          <w:rFonts w:ascii="Arial" w:eastAsia="Calibri" w:hAnsi="Arial" w:cs="Arial"/>
          <w:b/>
          <w:bCs/>
          <w:sz w:val="24"/>
          <w:lang w:val="en-US"/>
        </w:rPr>
      </w:pPr>
    </w:p>
    <w:p w14:paraId="53AD4942" w14:textId="7ACEB742" w:rsidR="00527EC0" w:rsidRDefault="00527EC0" w:rsidP="00527EC0">
      <w:pPr>
        <w:spacing w:line="360" w:lineRule="auto"/>
        <w:jc w:val="both"/>
        <w:rPr>
          <w:rFonts w:ascii="Arial" w:eastAsia="Calibri" w:hAnsi="Arial" w:cs="Arial"/>
          <w:b/>
          <w:bCs/>
          <w:sz w:val="24"/>
          <w:lang w:val="en-US"/>
        </w:rPr>
      </w:pPr>
      <w:r w:rsidRPr="00527EC0">
        <w:rPr>
          <w:rFonts w:ascii="Arial" w:eastAsia="Calibri" w:hAnsi="Arial" w:cs="Arial"/>
          <w:b/>
          <w:bCs/>
          <w:sz w:val="24"/>
          <w:lang w:val="en-US"/>
        </w:rPr>
        <w:t>References</w:t>
      </w:r>
    </w:p>
    <w:p w14:paraId="24C9D18C" w14:textId="77777777" w:rsidR="00A76B47" w:rsidRPr="00527EC0" w:rsidRDefault="00A76B47" w:rsidP="00527EC0">
      <w:pPr>
        <w:spacing w:line="360" w:lineRule="auto"/>
        <w:jc w:val="both"/>
        <w:rPr>
          <w:rFonts w:ascii="Arial" w:eastAsia="Calibri" w:hAnsi="Arial" w:cs="Arial"/>
          <w:b/>
          <w:bCs/>
          <w:sz w:val="24"/>
          <w:lang w:val="en-US"/>
        </w:rPr>
      </w:pPr>
    </w:p>
    <w:p w14:paraId="39E048F6" w14:textId="51AF0405"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Atrill, P., and McLaney, E. (2018), Management Accounting for Decision Makers. Harlow, Pearson.</w:t>
      </w:r>
    </w:p>
    <w:p w14:paraId="6C5BD2FE" w14:textId="5CA7D144"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Biondi, Y. and Zambon, S. eds., (2015). Accounting and business economics: Insights from national traditions. Routledge.</w:t>
      </w:r>
    </w:p>
    <w:p w14:paraId="19BA3B02" w14:textId="5288888F"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 xml:space="preserve">Drury, C., (2016). Cost and Management Accounting an Introduction. Seventh edition ed. South-Western Cengage Learning. </w:t>
      </w:r>
    </w:p>
    <w:p w14:paraId="18768263" w14:textId="612871DF"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Duska, R.F., Duska, B.S. and Kury, K.W., (2018). Accounting ethics. John Wiley &amp; Sons.</w:t>
      </w:r>
    </w:p>
    <w:p w14:paraId="1574CE75" w14:textId="5CE44ED8"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Frank. W and Alan S, (2015). Business accounting 2, Pearson Education Limited.</w:t>
      </w:r>
    </w:p>
    <w:p w14:paraId="3D2124B6" w14:textId="108A3DC3"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Hilton, R. W., (2019). Managerial Accounting Creating Value in a Dynamic Business Environment. Eighth Edition ed. New York: McGraw-Hill/Irwin.</w:t>
      </w:r>
    </w:p>
    <w:p w14:paraId="3B8A3B86" w14:textId="17234525"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Ijiri, Y., (2015). On budgeting principles and budget-auditing standards. The Accounting Review, 43(4), pp.662-667.</w:t>
      </w:r>
    </w:p>
    <w:p w14:paraId="411A629D" w14:textId="78B6531F"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Järvenpää, M., (2017). Making business partners: a case study on how management accounting culture was changed. European Accounting Review, 16(1), pp.99-142.</w:t>
      </w:r>
    </w:p>
    <w:p w14:paraId="2C460032" w14:textId="2B867F8B"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Kim, D.C., (2016). Risk preferences in participative budgeting. Accounting Review, pp.303-318.</w:t>
      </w:r>
    </w:p>
    <w:p w14:paraId="14824BDE" w14:textId="2BE8FC8B"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Mohamed, E.K. and Lashine, S.H., (2017). Accounting knowledge and skills and the challenges of a global business environment. Managerial finance.</w:t>
      </w:r>
    </w:p>
    <w:p w14:paraId="65A544FC" w14:textId="41339ABF"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Osei-Kyei, R., and Ameyaw, E.E., (2017). A fuzzy synthetic evaluation analysis of operational management critical success factors for public-private partnership infrastructure projects. Benchmarking: An International Journal, 24(7), pp.2092-2112.</w:t>
      </w:r>
    </w:p>
    <w:p w14:paraId="10546060" w14:textId="5EAA9EB9"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PETTINGER, R. (2017) Introduction to Management. 4th Ed. London: Palgrave Macmillan.</w:t>
      </w:r>
    </w:p>
    <w:p w14:paraId="1001FAC6" w14:textId="5356A2CC"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Stokes, D., Wilson, N. and Wilson, N., (2016). Small business management and entrepreneurship. Cengage Learning EMEA.</w:t>
      </w:r>
    </w:p>
    <w:p w14:paraId="36FE44BD" w14:textId="3E90A23F" w:rsidR="00527EC0" w:rsidRPr="00A76B47" w:rsidRDefault="00527EC0" w:rsidP="00A76B47">
      <w:pPr>
        <w:pStyle w:val="ListParagraph"/>
        <w:numPr>
          <w:ilvl w:val="0"/>
          <w:numId w:val="4"/>
        </w:numPr>
        <w:spacing w:line="360" w:lineRule="auto"/>
        <w:jc w:val="both"/>
        <w:rPr>
          <w:rFonts w:ascii="Arial" w:eastAsia="Calibri" w:hAnsi="Arial" w:cs="Arial"/>
          <w:sz w:val="24"/>
          <w:lang w:val="en-US"/>
        </w:rPr>
      </w:pPr>
      <w:r w:rsidRPr="00A76B47">
        <w:rPr>
          <w:rFonts w:ascii="Arial" w:eastAsia="Calibri" w:hAnsi="Arial" w:cs="Arial"/>
          <w:sz w:val="24"/>
          <w:lang w:val="en-US"/>
        </w:rPr>
        <w:t>Vanderbeck, E.J., (2015). Principles of cost accounting. Cengage Learning.</w:t>
      </w:r>
    </w:p>
    <w:p w14:paraId="539FD316" w14:textId="77777777" w:rsidR="00527EC0" w:rsidRPr="00527EC0" w:rsidRDefault="00527EC0" w:rsidP="00527EC0">
      <w:pPr>
        <w:spacing w:line="360" w:lineRule="auto"/>
        <w:jc w:val="both"/>
        <w:rPr>
          <w:rFonts w:ascii="Arial" w:eastAsia="Calibri" w:hAnsi="Arial" w:cs="Arial"/>
          <w:sz w:val="24"/>
        </w:rPr>
      </w:pPr>
    </w:p>
    <w:p w14:paraId="68A7BB05" w14:textId="77777777" w:rsidR="00527EC0" w:rsidRPr="00527EC0" w:rsidRDefault="00527EC0" w:rsidP="00527EC0">
      <w:pPr>
        <w:spacing w:line="360" w:lineRule="auto"/>
        <w:jc w:val="both"/>
        <w:rPr>
          <w:rFonts w:ascii="Arial" w:eastAsia="Calibri" w:hAnsi="Arial" w:cs="Arial"/>
          <w:sz w:val="24"/>
          <w:lang w:val="en-US"/>
        </w:rPr>
      </w:pPr>
    </w:p>
    <w:sectPr w:rsidR="00527EC0" w:rsidRPr="00527EC0" w:rsidSect="0088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E1B6A"/>
    <w:multiLevelType w:val="hybridMultilevel"/>
    <w:tmpl w:val="F4E21D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D10105"/>
    <w:multiLevelType w:val="hybridMultilevel"/>
    <w:tmpl w:val="71CAD8D4"/>
    <w:lvl w:ilvl="0" w:tplc="EEBAE772">
      <w:start w:val="1"/>
      <w:numFmt w:val="decimal"/>
      <w:lvlText w:val="%1."/>
      <w:lvlJc w:val="left"/>
      <w:pPr>
        <w:ind w:left="643"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394BAA"/>
    <w:multiLevelType w:val="hybridMultilevel"/>
    <w:tmpl w:val="D47AF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7257A5"/>
    <w:multiLevelType w:val="hybridMultilevel"/>
    <w:tmpl w:val="34D095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CFB"/>
    <w:rsid w:val="00341168"/>
    <w:rsid w:val="00527EC0"/>
    <w:rsid w:val="00603D12"/>
    <w:rsid w:val="00781DD5"/>
    <w:rsid w:val="00790A43"/>
    <w:rsid w:val="00791C45"/>
    <w:rsid w:val="0088241D"/>
    <w:rsid w:val="009A2B23"/>
    <w:rsid w:val="009B2DFE"/>
    <w:rsid w:val="00A76B47"/>
    <w:rsid w:val="00ED5CFB"/>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7641"/>
  <w15:chartTrackingRefBased/>
  <w15:docId w15:val="{51E9B543-CC9A-40D0-BD76-CA135BD5C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B23"/>
    <w:rPr>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E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Yoanna Mihaylova</cp:lastModifiedBy>
  <cp:revision>7</cp:revision>
  <dcterms:created xsi:type="dcterms:W3CDTF">2020-08-18T17:19:00Z</dcterms:created>
  <dcterms:modified xsi:type="dcterms:W3CDTF">2020-08-18T17:59:00Z</dcterms:modified>
</cp:coreProperties>
</file>