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BC00D" w14:textId="65169C1B" w:rsidR="00CA142C" w:rsidRPr="00C91FB1" w:rsidRDefault="00CA142C" w:rsidP="00F332D3">
      <w:pPr>
        <w:spacing w:line="360" w:lineRule="auto"/>
        <w:rPr>
          <w:rFonts w:ascii="Arial" w:hAnsi="Arial" w:cs="Arial"/>
          <w:b/>
          <w:bCs/>
        </w:rPr>
      </w:pPr>
      <w:r w:rsidRPr="00C91FB1">
        <w:rPr>
          <w:rFonts w:ascii="Arial" w:hAnsi="Arial" w:cs="Arial"/>
          <w:noProof/>
        </w:rPr>
        <w:drawing>
          <wp:inline distT="0" distB="0" distL="0" distR="0" wp14:anchorId="2F6FABF3" wp14:editId="119B3741">
            <wp:extent cx="2980055" cy="1188085"/>
            <wp:effectExtent l="0" t="0" r="0" b="0"/>
            <wp:docPr id="4" name="Picture 1" descr="Prifysgol Cymru, Y Drindod Dewi Sant, and Trinity Saint David University are all Welsh educational institutions.&#10;&#10;AI-generated content may be incorrect.">
              <a:extLst xmlns:a="http://schemas.openxmlformats.org/drawingml/2006/main">
                <a:ext uri="{FF2B5EF4-FFF2-40B4-BE49-F238E27FC236}">
                  <a16:creationId xmlns:a16="http://schemas.microsoft.com/office/drawing/2014/main" id="{BB6D4936-FC82-4A5A-B1A1-F54C15E7D0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Prifysgol Cymru, Y Drindod Dewi Sant, and Trinity Saint David University are all Welsh educational institutions.&#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03ADFF4F" w14:textId="77777777" w:rsidR="00CA142C" w:rsidRPr="00C91FB1" w:rsidRDefault="00CA142C" w:rsidP="00F332D3">
      <w:pPr>
        <w:spacing w:line="360" w:lineRule="auto"/>
        <w:rPr>
          <w:rFonts w:ascii="Arial" w:hAnsi="Arial" w:cs="Arial"/>
          <w:b/>
          <w:bCs/>
        </w:rPr>
      </w:pPr>
    </w:p>
    <w:p w14:paraId="754FFD3B" w14:textId="491D4A08" w:rsidR="00A4293F" w:rsidRPr="00C91FB1" w:rsidRDefault="007D531E" w:rsidP="00F332D3">
      <w:pPr>
        <w:spacing w:line="360" w:lineRule="auto"/>
        <w:rPr>
          <w:rFonts w:ascii="Arial" w:hAnsi="Arial" w:cs="Arial"/>
        </w:rPr>
      </w:pPr>
      <w:r w:rsidRPr="00C91FB1">
        <w:rPr>
          <w:rFonts w:ascii="Arial" w:hAnsi="Arial" w:cs="Arial"/>
          <w:b/>
          <w:bCs/>
        </w:rPr>
        <w:t>Module code:</w:t>
      </w:r>
      <w:r w:rsidRPr="00C91FB1">
        <w:rPr>
          <w:rFonts w:ascii="Arial" w:hAnsi="Arial" w:cs="Arial"/>
        </w:rPr>
        <w:t xml:space="preserve"> Academic skills for the Digital Era BMSW4013</w:t>
      </w:r>
    </w:p>
    <w:p w14:paraId="1DEEC352" w14:textId="77777777" w:rsidR="007D531E" w:rsidRPr="00C91FB1" w:rsidRDefault="007D531E" w:rsidP="00F332D3">
      <w:pPr>
        <w:spacing w:line="360" w:lineRule="auto"/>
        <w:rPr>
          <w:rFonts w:ascii="Arial" w:hAnsi="Arial" w:cs="Arial"/>
        </w:rPr>
      </w:pPr>
    </w:p>
    <w:p w14:paraId="6C40E535" w14:textId="2282605B" w:rsidR="007D531E" w:rsidRPr="00C91FB1" w:rsidRDefault="007D531E" w:rsidP="00F332D3">
      <w:pPr>
        <w:spacing w:line="360" w:lineRule="auto"/>
        <w:rPr>
          <w:rFonts w:ascii="Arial" w:hAnsi="Arial" w:cs="Arial"/>
        </w:rPr>
      </w:pPr>
      <w:r w:rsidRPr="00C91FB1">
        <w:rPr>
          <w:rFonts w:ascii="Arial" w:hAnsi="Arial" w:cs="Arial"/>
          <w:b/>
          <w:bCs/>
        </w:rPr>
        <w:t>Assessment Component:</w:t>
      </w:r>
      <w:r w:rsidRPr="00C91FB1">
        <w:rPr>
          <w:rFonts w:ascii="Arial" w:hAnsi="Arial" w:cs="Arial"/>
        </w:rPr>
        <w:t xml:space="preserve"> Evidence of Learning</w:t>
      </w:r>
    </w:p>
    <w:p w14:paraId="59882B57" w14:textId="77777777" w:rsidR="007D531E" w:rsidRPr="00C91FB1" w:rsidRDefault="007D531E" w:rsidP="00F332D3">
      <w:pPr>
        <w:spacing w:line="360" w:lineRule="auto"/>
        <w:rPr>
          <w:rFonts w:ascii="Arial" w:hAnsi="Arial" w:cs="Arial"/>
        </w:rPr>
      </w:pPr>
    </w:p>
    <w:p w14:paraId="68489860" w14:textId="77777777" w:rsidR="007D531E" w:rsidRPr="00C91FB1" w:rsidRDefault="007D531E" w:rsidP="00F332D3">
      <w:pPr>
        <w:spacing w:line="360" w:lineRule="auto"/>
        <w:rPr>
          <w:rFonts w:ascii="Arial" w:hAnsi="Arial" w:cs="Arial"/>
          <w:b/>
          <w:bCs/>
        </w:rPr>
      </w:pPr>
    </w:p>
    <w:p w14:paraId="35F1094A" w14:textId="3B4E5325" w:rsidR="007D531E" w:rsidRPr="00C91FB1" w:rsidRDefault="007D531E" w:rsidP="00F332D3">
      <w:pPr>
        <w:spacing w:line="360" w:lineRule="auto"/>
        <w:rPr>
          <w:rFonts w:ascii="Arial" w:hAnsi="Arial" w:cs="Arial"/>
        </w:rPr>
      </w:pPr>
      <w:r w:rsidRPr="00C91FB1">
        <w:rPr>
          <w:rFonts w:ascii="Arial" w:hAnsi="Arial" w:cs="Arial"/>
          <w:b/>
          <w:bCs/>
        </w:rPr>
        <w:t>Student Name:</w:t>
      </w:r>
      <w:r w:rsidRPr="00C91FB1">
        <w:rPr>
          <w:rFonts w:ascii="Arial" w:hAnsi="Arial" w:cs="Arial"/>
        </w:rPr>
        <w:t xml:space="preserve"> Sara Rivero Castillo </w:t>
      </w:r>
    </w:p>
    <w:p w14:paraId="637C5C00" w14:textId="312BEC39" w:rsidR="007D531E" w:rsidRPr="00C91FB1" w:rsidRDefault="007D531E" w:rsidP="00F332D3">
      <w:pPr>
        <w:spacing w:line="360" w:lineRule="auto"/>
        <w:rPr>
          <w:rFonts w:ascii="Arial" w:hAnsi="Arial" w:cs="Arial"/>
        </w:rPr>
      </w:pPr>
      <w:r w:rsidRPr="00C91FB1">
        <w:rPr>
          <w:rFonts w:ascii="Arial" w:hAnsi="Arial" w:cs="Arial"/>
          <w:b/>
          <w:bCs/>
        </w:rPr>
        <w:t>Student Number</w:t>
      </w:r>
      <w:r w:rsidRPr="00C91FB1">
        <w:rPr>
          <w:rFonts w:ascii="Arial" w:hAnsi="Arial" w:cs="Arial"/>
        </w:rPr>
        <w:t>: 2526831</w:t>
      </w:r>
    </w:p>
    <w:p w14:paraId="391EA790" w14:textId="48735FF9" w:rsidR="007D531E" w:rsidRPr="00C91FB1" w:rsidRDefault="007D531E" w:rsidP="00F332D3">
      <w:pPr>
        <w:spacing w:line="360" w:lineRule="auto"/>
        <w:rPr>
          <w:rFonts w:ascii="Arial" w:hAnsi="Arial" w:cs="Arial"/>
        </w:rPr>
      </w:pPr>
      <w:r w:rsidRPr="00C91FB1">
        <w:rPr>
          <w:rFonts w:ascii="Arial" w:hAnsi="Arial" w:cs="Arial"/>
          <w:b/>
          <w:bCs/>
        </w:rPr>
        <w:t>Lecturer:</w:t>
      </w:r>
      <w:r w:rsidRPr="00C91FB1">
        <w:rPr>
          <w:rFonts w:ascii="Arial" w:hAnsi="Arial" w:cs="Arial"/>
        </w:rPr>
        <w:t xml:space="preserve"> Chris Wilkin </w:t>
      </w:r>
    </w:p>
    <w:p w14:paraId="5DCD7F39" w14:textId="41137629" w:rsidR="007D531E" w:rsidRPr="00C91FB1" w:rsidRDefault="007D531E" w:rsidP="00F332D3">
      <w:pPr>
        <w:spacing w:line="360" w:lineRule="auto"/>
        <w:rPr>
          <w:rFonts w:ascii="Arial" w:hAnsi="Arial" w:cs="Arial"/>
        </w:rPr>
      </w:pPr>
      <w:r w:rsidRPr="00C91FB1">
        <w:rPr>
          <w:rFonts w:ascii="Arial" w:hAnsi="Arial" w:cs="Arial"/>
          <w:b/>
          <w:bCs/>
        </w:rPr>
        <w:t>Date:</w:t>
      </w:r>
      <w:r w:rsidRPr="00C91FB1">
        <w:rPr>
          <w:rFonts w:ascii="Arial" w:hAnsi="Arial" w:cs="Arial"/>
        </w:rPr>
        <w:t xml:space="preserve"> 27</w:t>
      </w:r>
      <w:r w:rsidRPr="00C91FB1">
        <w:rPr>
          <w:rFonts w:ascii="Arial" w:hAnsi="Arial" w:cs="Arial"/>
          <w:vertAlign w:val="superscript"/>
        </w:rPr>
        <w:t>th</w:t>
      </w:r>
      <w:r w:rsidRPr="00C91FB1">
        <w:rPr>
          <w:rFonts w:ascii="Arial" w:hAnsi="Arial" w:cs="Arial"/>
        </w:rPr>
        <w:t xml:space="preserve"> of February </w:t>
      </w:r>
    </w:p>
    <w:p w14:paraId="12262AC1" w14:textId="77777777" w:rsidR="007D531E" w:rsidRPr="00C91FB1" w:rsidRDefault="007D531E" w:rsidP="00F332D3">
      <w:pPr>
        <w:spacing w:line="360" w:lineRule="auto"/>
        <w:rPr>
          <w:rFonts w:ascii="Arial" w:hAnsi="Arial" w:cs="Arial"/>
        </w:rPr>
      </w:pPr>
    </w:p>
    <w:p w14:paraId="70387DDC" w14:textId="77777777" w:rsidR="007D531E" w:rsidRPr="00C91FB1" w:rsidRDefault="007D531E" w:rsidP="00F332D3">
      <w:pPr>
        <w:spacing w:line="360" w:lineRule="auto"/>
        <w:rPr>
          <w:rFonts w:ascii="Arial" w:hAnsi="Arial" w:cs="Arial"/>
        </w:rPr>
      </w:pPr>
    </w:p>
    <w:p w14:paraId="5F7D2E49" w14:textId="77777777" w:rsidR="007D531E" w:rsidRPr="00C91FB1" w:rsidRDefault="007D531E" w:rsidP="00F332D3">
      <w:pPr>
        <w:spacing w:line="360" w:lineRule="auto"/>
        <w:rPr>
          <w:rFonts w:ascii="Arial" w:hAnsi="Arial" w:cs="Arial"/>
        </w:rPr>
      </w:pPr>
    </w:p>
    <w:p w14:paraId="35134BE4" w14:textId="77777777" w:rsidR="007D531E" w:rsidRPr="00C91FB1" w:rsidRDefault="007D531E" w:rsidP="00F332D3">
      <w:pPr>
        <w:spacing w:line="360" w:lineRule="auto"/>
        <w:rPr>
          <w:rFonts w:ascii="Arial" w:hAnsi="Arial" w:cs="Arial"/>
        </w:rPr>
      </w:pPr>
    </w:p>
    <w:p w14:paraId="73B02C5A" w14:textId="77777777" w:rsidR="00CD5E97" w:rsidRPr="00C91FB1" w:rsidRDefault="00CD5E97" w:rsidP="00F332D3">
      <w:pPr>
        <w:spacing w:line="360" w:lineRule="auto"/>
        <w:rPr>
          <w:rFonts w:ascii="Arial" w:hAnsi="Arial" w:cs="Arial"/>
        </w:rPr>
      </w:pPr>
    </w:p>
    <w:p w14:paraId="1C389EFA" w14:textId="77777777" w:rsidR="00CD5E97" w:rsidRPr="00C91FB1" w:rsidRDefault="00CD5E97" w:rsidP="00F332D3">
      <w:pPr>
        <w:spacing w:line="360" w:lineRule="auto"/>
        <w:rPr>
          <w:rFonts w:ascii="Arial" w:hAnsi="Arial" w:cs="Arial"/>
        </w:rPr>
      </w:pPr>
    </w:p>
    <w:p w14:paraId="470355A2" w14:textId="77777777" w:rsidR="00CD5E97" w:rsidRPr="00C91FB1" w:rsidRDefault="00CD5E97" w:rsidP="00F332D3">
      <w:pPr>
        <w:spacing w:line="360" w:lineRule="auto"/>
        <w:rPr>
          <w:rFonts w:ascii="Arial" w:hAnsi="Arial" w:cs="Arial"/>
        </w:rPr>
      </w:pPr>
    </w:p>
    <w:p w14:paraId="1CB4559F" w14:textId="77777777" w:rsidR="00CD5E97" w:rsidRPr="00C91FB1" w:rsidRDefault="00CD5E97" w:rsidP="00F332D3">
      <w:pPr>
        <w:spacing w:line="360" w:lineRule="auto"/>
        <w:rPr>
          <w:rFonts w:ascii="Arial" w:hAnsi="Arial" w:cs="Arial"/>
        </w:rPr>
      </w:pPr>
    </w:p>
    <w:p w14:paraId="5412F768" w14:textId="77777777" w:rsidR="007D531E" w:rsidRPr="00C91FB1" w:rsidRDefault="007D531E" w:rsidP="00F332D3">
      <w:pPr>
        <w:spacing w:line="360" w:lineRule="auto"/>
        <w:rPr>
          <w:rFonts w:ascii="Arial" w:hAnsi="Arial" w:cs="Arial"/>
        </w:rPr>
      </w:pPr>
    </w:p>
    <w:p w14:paraId="5272BB9E" w14:textId="77777777" w:rsidR="00E10803" w:rsidRPr="00C91FB1" w:rsidRDefault="00E10803" w:rsidP="00F332D3">
      <w:pPr>
        <w:spacing w:line="360" w:lineRule="auto"/>
        <w:rPr>
          <w:rFonts w:ascii="Arial" w:hAnsi="Arial" w:cs="Arial"/>
        </w:rPr>
      </w:pPr>
    </w:p>
    <w:p w14:paraId="6CF02558" w14:textId="685D1686" w:rsidR="54412931" w:rsidRPr="00C91FB1" w:rsidRDefault="54412931" w:rsidP="00F332D3">
      <w:pPr>
        <w:spacing w:line="360" w:lineRule="auto"/>
        <w:rPr>
          <w:rFonts w:ascii="Arial" w:hAnsi="Arial" w:cs="Arial"/>
        </w:rPr>
      </w:pPr>
      <w:r w:rsidRPr="00C91FB1">
        <w:rPr>
          <w:rFonts w:ascii="Arial" w:eastAsia="Arial" w:hAnsi="Arial" w:cs="Arial"/>
        </w:rPr>
        <w:lastRenderedPageBreak/>
        <w:t>I acknowledge the use of Grammarly (</w:t>
      </w:r>
      <w:hyperlink r:id="rId9">
        <w:r w:rsidRPr="00C91FB1">
          <w:rPr>
            <w:rStyle w:val="Hyperlink"/>
            <w:rFonts w:ascii="Arial" w:eastAsia="Arial" w:hAnsi="Arial" w:cs="Arial"/>
            <w:color w:val="0000FF"/>
          </w:rPr>
          <w:t>https://www.grammarly.com/</w:t>
        </w:r>
      </w:hyperlink>
      <w:r w:rsidRPr="00C91FB1">
        <w:rPr>
          <w:rFonts w:ascii="Arial" w:eastAsia="Arial" w:hAnsi="Arial" w:cs="Arial"/>
        </w:rPr>
        <w:t xml:space="preserve">) to check my work using the prompt(s):  </w:t>
      </w:r>
    </w:p>
    <w:p w14:paraId="639FF508" w14:textId="772732F9" w:rsidR="54412931" w:rsidRPr="00C91FB1" w:rsidRDefault="54412931" w:rsidP="00F332D3">
      <w:pPr>
        <w:spacing w:line="360" w:lineRule="auto"/>
        <w:rPr>
          <w:rFonts w:ascii="Arial" w:hAnsi="Arial" w:cs="Arial"/>
        </w:rPr>
      </w:pPr>
      <w:r w:rsidRPr="00C91FB1">
        <w:rPr>
          <w:rFonts w:ascii="Arial" w:eastAsia="Arial" w:hAnsi="Arial" w:cs="Arial"/>
        </w:rPr>
        <w:t>Please check the following text for readability, grammar and syntax.</w:t>
      </w:r>
    </w:p>
    <w:p w14:paraId="3EA6120D" w14:textId="0D9CFDF2" w:rsidR="54412931" w:rsidRPr="00C91FB1" w:rsidRDefault="54412931" w:rsidP="00F332D3">
      <w:pPr>
        <w:spacing w:line="360" w:lineRule="auto"/>
        <w:rPr>
          <w:rFonts w:ascii="Arial" w:hAnsi="Arial" w:cs="Arial"/>
        </w:rPr>
      </w:pPr>
      <w:r w:rsidRPr="00C91FB1">
        <w:rPr>
          <w:rFonts w:ascii="Arial" w:eastAsia="Arial" w:hAnsi="Arial" w:cs="Arial"/>
        </w:rPr>
        <w:t>I confirm that I have not presented any AI generated text as my own work. I confirm I have copies of my drafts, notes, and other resources I used before, and after the use of AI tools which I may be asked to provide in evidence.</w:t>
      </w:r>
    </w:p>
    <w:p w14:paraId="0ADD5C6E" w14:textId="4757F716" w:rsidR="54412931" w:rsidRPr="00C91FB1" w:rsidRDefault="54412931" w:rsidP="00F332D3">
      <w:pPr>
        <w:spacing w:line="360" w:lineRule="auto"/>
        <w:rPr>
          <w:rFonts w:ascii="Arial" w:hAnsi="Arial" w:cs="Arial"/>
        </w:rPr>
      </w:pPr>
    </w:p>
    <w:p w14:paraId="695C32F0" w14:textId="77777777" w:rsidR="007D531E" w:rsidRPr="00C91FB1" w:rsidRDefault="007D531E" w:rsidP="00F332D3">
      <w:pPr>
        <w:spacing w:line="360" w:lineRule="auto"/>
        <w:rPr>
          <w:rFonts w:ascii="Arial" w:hAnsi="Arial" w:cs="Arial"/>
        </w:rPr>
      </w:pPr>
    </w:p>
    <w:p w14:paraId="5686E5E6" w14:textId="77777777" w:rsidR="007D531E" w:rsidRPr="00C91FB1" w:rsidRDefault="007D531E" w:rsidP="00F332D3">
      <w:pPr>
        <w:spacing w:line="360" w:lineRule="auto"/>
        <w:rPr>
          <w:rFonts w:ascii="Arial" w:hAnsi="Arial" w:cs="Arial"/>
        </w:rPr>
      </w:pPr>
    </w:p>
    <w:p w14:paraId="6535D860" w14:textId="77777777" w:rsidR="007D531E" w:rsidRPr="00C91FB1" w:rsidRDefault="007D531E" w:rsidP="00F332D3">
      <w:pPr>
        <w:spacing w:line="360" w:lineRule="auto"/>
        <w:rPr>
          <w:rFonts w:ascii="Arial" w:hAnsi="Arial" w:cs="Arial"/>
        </w:rPr>
      </w:pPr>
    </w:p>
    <w:p w14:paraId="62E0F20B" w14:textId="77777777" w:rsidR="007D531E" w:rsidRPr="00C91FB1" w:rsidRDefault="007D531E" w:rsidP="00F332D3">
      <w:pPr>
        <w:spacing w:line="360" w:lineRule="auto"/>
        <w:rPr>
          <w:rFonts w:ascii="Arial" w:hAnsi="Arial" w:cs="Arial"/>
        </w:rPr>
      </w:pPr>
    </w:p>
    <w:p w14:paraId="59BB469A" w14:textId="77777777" w:rsidR="007D531E" w:rsidRPr="00C91FB1" w:rsidRDefault="007D531E" w:rsidP="00F332D3">
      <w:pPr>
        <w:spacing w:line="360" w:lineRule="auto"/>
        <w:rPr>
          <w:rFonts w:ascii="Arial" w:hAnsi="Arial" w:cs="Arial"/>
        </w:rPr>
      </w:pPr>
    </w:p>
    <w:p w14:paraId="3FE6DF9E" w14:textId="77777777" w:rsidR="007D531E" w:rsidRPr="00C91FB1" w:rsidRDefault="007D531E" w:rsidP="00F332D3">
      <w:pPr>
        <w:spacing w:line="360" w:lineRule="auto"/>
        <w:rPr>
          <w:rFonts w:ascii="Arial" w:hAnsi="Arial" w:cs="Arial"/>
        </w:rPr>
      </w:pPr>
    </w:p>
    <w:p w14:paraId="654CCC46" w14:textId="77777777" w:rsidR="007D531E" w:rsidRPr="00C91FB1" w:rsidRDefault="007D531E" w:rsidP="00F332D3">
      <w:pPr>
        <w:spacing w:line="360" w:lineRule="auto"/>
        <w:rPr>
          <w:rFonts w:ascii="Arial" w:hAnsi="Arial" w:cs="Arial"/>
        </w:rPr>
      </w:pPr>
    </w:p>
    <w:p w14:paraId="5D2CA427" w14:textId="77777777" w:rsidR="007D531E" w:rsidRPr="00C91FB1" w:rsidRDefault="007D531E" w:rsidP="00F332D3">
      <w:pPr>
        <w:spacing w:line="360" w:lineRule="auto"/>
        <w:rPr>
          <w:rFonts w:ascii="Arial" w:hAnsi="Arial" w:cs="Arial"/>
        </w:rPr>
      </w:pPr>
    </w:p>
    <w:p w14:paraId="34EAF848" w14:textId="77777777" w:rsidR="007D531E" w:rsidRPr="00C91FB1" w:rsidRDefault="007D531E" w:rsidP="00F332D3">
      <w:pPr>
        <w:spacing w:line="360" w:lineRule="auto"/>
        <w:rPr>
          <w:rFonts w:ascii="Arial" w:hAnsi="Arial" w:cs="Arial"/>
        </w:rPr>
      </w:pPr>
    </w:p>
    <w:p w14:paraId="0184992A" w14:textId="77777777" w:rsidR="00AC3FD8" w:rsidRPr="00C91FB1" w:rsidRDefault="00AC3FD8" w:rsidP="00F332D3">
      <w:pPr>
        <w:spacing w:line="360" w:lineRule="auto"/>
        <w:rPr>
          <w:rFonts w:ascii="Arial" w:hAnsi="Arial" w:cs="Arial"/>
        </w:rPr>
      </w:pPr>
    </w:p>
    <w:p w14:paraId="56EAE674" w14:textId="77777777" w:rsidR="00E10803" w:rsidRPr="00C91FB1" w:rsidRDefault="00E10803" w:rsidP="00F332D3">
      <w:pPr>
        <w:spacing w:line="360" w:lineRule="auto"/>
        <w:rPr>
          <w:rFonts w:ascii="Arial" w:hAnsi="Arial" w:cs="Arial"/>
          <w:b/>
          <w:bCs/>
        </w:rPr>
      </w:pPr>
    </w:p>
    <w:p w14:paraId="38CD1598" w14:textId="77777777" w:rsidR="00E10803" w:rsidRPr="00C91FB1" w:rsidRDefault="00E10803" w:rsidP="00F332D3">
      <w:pPr>
        <w:spacing w:line="360" w:lineRule="auto"/>
        <w:rPr>
          <w:rFonts w:ascii="Arial" w:hAnsi="Arial" w:cs="Arial"/>
          <w:b/>
          <w:bCs/>
        </w:rPr>
      </w:pPr>
    </w:p>
    <w:p w14:paraId="6C9294F3" w14:textId="77777777" w:rsidR="00E10803" w:rsidRPr="00C91FB1" w:rsidRDefault="00E10803" w:rsidP="00F332D3">
      <w:pPr>
        <w:spacing w:line="360" w:lineRule="auto"/>
        <w:rPr>
          <w:rFonts w:ascii="Arial" w:hAnsi="Arial" w:cs="Arial"/>
          <w:b/>
          <w:bCs/>
        </w:rPr>
      </w:pPr>
    </w:p>
    <w:p w14:paraId="2F496E8F" w14:textId="77777777" w:rsidR="00E10803" w:rsidRPr="00C91FB1" w:rsidRDefault="00E10803" w:rsidP="00F332D3">
      <w:pPr>
        <w:spacing w:line="360" w:lineRule="auto"/>
        <w:rPr>
          <w:rFonts w:ascii="Arial" w:hAnsi="Arial" w:cs="Arial"/>
          <w:b/>
          <w:bCs/>
        </w:rPr>
      </w:pPr>
    </w:p>
    <w:p w14:paraId="74D2ADE4" w14:textId="77777777" w:rsidR="00E10803" w:rsidRPr="00C91FB1" w:rsidRDefault="00E10803" w:rsidP="00F332D3">
      <w:pPr>
        <w:spacing w:line="360" w:lineRule="auto"/>
        <w:rPr>
          <w:rFonts w:ascii="Arial" w:hAnsi="Arial" w:cs="Arial"/>
          <w:b/>
          <w:bCs/>
        </w:rPr>
      </w:pPr>
    </w:p>
    <w:p w14:paraId="4EBBBB00" w14:textId="77777777" w:rsidR="00E10803" w:rsidRPr="00C91FB1" w:rsidRDefault="00E10803" w:rsidP="00F332D3">
      <w:pPr>
        <w:spacing w:line="360" w:lineRule="auto"/>
        <w:rPr>
          <w:rFonts w:ascii="Arial" w:hAnsi="Arial" w:cs="Arial"/>
          <w:b/>
          <w:bCs/>
        </w:rPr>
      </w:pPr>
    </w:p>
    <w:p w14:paraId="6022F2F1" w14:textId="77777777" w:rsidR="0050313B" w:rsidRPr="00C91FB1" w:rsidRDefault="0050313B" w:rsidP="00F332D3">
      <w:pPr>
        <w:spacing w:line="360" w:lineRule="auto"/>
        <w:rPr>
          <w:rFonts w:ascii="Arial" w:hAnsi="Arial" w:cs="Arial"/>
          <w:b/>
          <w:bCs/>
        </w:rPr>
      </w:pPr>
    </w:p>
    <w:p w14:paraId="186716F5" w14:textId="77777777" w:rsidR="0050313B" w:rsidRPr="00C91FB1" w:rsidRDefault="0050313B" w:rsidP="00F332D3">
      <w:pPr>
        <w:spacing w:line="360" w:lineRule="auto"/>
        <w:rPr>
          <w:rFonts w:ascii="Arial" w:hAnsi="Arial" w:cs="Arial"/>
          <w:b/>
          <w:bCs/>
        </w:rPr>
      </w:pPr>
    </w:p>
    <w:sdt>
      <w:sdtPr>
        <w:id w:val="-135919674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2C0AC81" w14:textId="2BF0FF49" w:rsidR="00597578" w:rsidRDefault="00597578">
          <w:pPr>
            <w:pStyle w:val="TOCHeading"/>
          </w:pPr>
          <w:r>
            <w:t>Contents</w:t>
          </w:r>
        </w:p>
        <w:p w14:paraId="1AA27173" w14:textId="5C7988E4" w:rsidR="00597578" w:rsidRDefault="00597578">
          <w:pPr>
            <w:pStyle w:val="TOC1"/>
            <w:tabs>
              <w:tab w:val="right" w:leader="dot" w:pos="9016"/>
            </w:tabs>
            <w:rPr>
              <w:noProof/>
            </w:rPr>
          </w:pPr>
          <w:r>
            <w:fldChar w:fldCharType="begin"/>
          </w:r>
          <w:r>
            <w:instrText xml:space="preserve"> TOC \o "1-3" \h \z \u </w:instrText>
          </w:r>
          <w:r>
            <w:fldChar w:fldCharType="separate"/>
          </w:r>
          <w:hyperlink w:anchor="_Toc223126385" w:history="1">
            <w:r w:rsidRPr="00257383">
              <w:rPr>
                <w:rStyle w:val="Hyperlink"/>
                <w:rFonts w:ascii="Arial" w:eastAsia="Arial" w:hAnsi="Arial" w:cs="Arial"/>
                <w:b/>
                <w:bCs/>
                <w:noProof/>
              </w:rPr>
              <w:t>Component 1: Development of Academic Skills</w:t>
            </w:r>
            <w:r>
              <w:rPr>
                <w:noProof/>
                <w:webHidden/>
              </w:rPr>
              <w:tab/>
            </w:r>
            <w:r>
              <w:rPr>
                <w:noProof/>
                <w:webHidden/>
              </w:rPr>
              <w:fldChar w:fldCharType="begin"/>
            </w:r>
            <w:r>
              <w:rPr>
                <w:noProof/>
                <w:webHidden/>
              </w:rPr>
              <w:instrText xml:space="preserve"> PAGEREF _Toc223126385 \h </w:instrText>
            </w:r>
            <w:r>
              <w:rPr>
                <w:noProof/>
                <w:webHidden/>
              </w:rPr>
            </w:r>
            <w:r>
              <w:rPr>
                <w:noProof/>
                <w:webHidden/>
              </w:rPr>
              <w:fldChar w:fldCharType="separate"/>
            </w:r>
            <w:r>
              <w:rPr>
                <w:noProof/>
                <w:webHidden/>
              </w:rPr>
              <w:t>4</w:t>
            </w:r>
            <w:r>
              <w:rPr>
                <w:noProof/>
                <w:webHidden/>
              </w:rPr>
              <w:fldChar w:fldCharType="end"/>
            </w:r>
          </w:hyperlink>
        </w:p>
        <w:p w14:paraId="64E6F761" w14:textId="426A5082" w:rsidR="00597578" w:rsidRDefault="00597578">
          <w:pPr>
            <w:pStyle w:val="TOC2"/>
            <w:tabs>
              <w:tab w:val="right" w:leader="dot" w:pos="9016"/>
            </w:tabs>
            <w:rPr>
              <w:noProof/>
            </w:rPr>
          </w:pPr>
          <w:hyperlink w:anchor="_Toc223126386" w:history="1">
            <w:r w:rsidRPr="00257383">
              <w:rPr>
                <w:rStyle w:val="Hyperlink"/>
                <w:rFonts w:ascii="Arial" w:hAnsi="Arial" w:cs="Arial"/>
                <w:b/>
                <w:bCs/>
                <w:noProof/>
              </w:rPr>
              <w:t>Evaluating Academic Sources Using the CRAAP Test</w:t>
            </w:r>
            <w:r>
              <w:rPr>
                <w:noProof/>
                <w:webHidden/>
              </w:rPr>
              <w:tab/>
            </w:r>
            <w:r>
              <w:rPr>
                <w:noProof/>
                <w:webHidden/>
              </w:rPr>
              <w:fldChar w:fldCharType="begin"/>
            </w:r>
            <w:r>
              <w:rPr>
                <w:noProof/>
                <w:webHidden/>
              </w:rPr>
              <w:instrText xml:space="preserve"> PAGEREF _Toc223126386 \h </w:instrText>
            </w:r>
            <w:r>
              <w:rPr>
                <w:noProof/>
                <w:webHidden/>
              </w:rPr>
            </w:r>
            <w:r>
              <w:rPr>
                <w:noProof/>
                <w:webHidden/>
              </w:rPr>
              <w:fldChar w:fldCharType="separate"/>
            </w:r>
            <w:r>
              <w:rPr>
                <w:noProof/>
                <w:webHidden/>
              </w:rPr>
              <w:t>4</w:t>
            </w:r>
            <w:r>
              <w:rPr>
                <w:noProof/>
                <w:webHidden/>
              </w:rPr>
              <w:fldChar w:fldCharType="end"/>
            </w:r>
          </w:hyperlink>
        </w:p>
        <w:p w14:paraId="0BAD43B2" w14:textId="165C5EAF" w:rsidR="00597578" w:rsidRDefault="00597578">
          <w:pPr>
            <w:pStyle w:val="TOC3"/>
            <w:tabs>
              <w:tab w:val="right" w:leader="dot" w:pos="9016"/>
            </w:tabs>
            <w:rPr>
              <w:noProof/>
            </w:rPr>
          </w:pPr>
          <w:hyperlink w:anchor="_Toc223126387" w:history="1">
            <w:r w:rsidRPr="0025738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_Toc223126387 \h </w:instrText>
            </w:r>
            <w:r>
              <w:rPr>
                <w:noProof/>
                <w:webHidden/>
              </w:rPr>
            </w:r>
            <w:r>
              <w:rPr>
                <w:noProof/>
                <w:webHidden/>
              </w:rPr>
              <w:fldChar w:fldCharType="separate"/>
            </w:r>
            <w:r>
              <w:rPr>
                <w:noProof/>
                <w:webHidden/>
              </w:rPr>
              <w:t>5</w:t>
            </w:r>
            <w:r>
              <w:rPr>
                <w:noProof/>
                <w:webHidden/>
              </w:rPr>
              <w:fldChar w:fldCharType="end"/>
            </w:r>
          </w:hyperlink>
        </w:p>
        <w:p w14:paraId="110AB605" w14:textId="2485A648" w:rsidR="00597578" w:rsidRDefault="00597578">
          <w:pPr>
            <w:pStyle w:val="TOC2"/>
            <w:tabs>
              <w:tab w:val="right" w:leader="dot" w:pos="9016"/>
            </w:tabs>
            <w:rPr>
              <w:noProof/>
            </w:rPr>
          </w:pPr>
          <w:hyperlink w:anchor="_Toc223126388" w:history="1">
            <w:r w:rsidRPr="00257383">
              <w:rPr>
                <w:rStyle w:val="Hyperlink"/>
                <w:rFonts w:ascii="Arial" w:hAnsi="Arial" w:cs="Arial"/>
                <w:b/>
                <w:bCs/>
                <w:noProof/>
              </w:rPr>
              <w:t>Synthesis of Academic Sources</w:t>
            </w:r>
            <w:r>
              <w:rPr>
                <w:noProof/>
                <w:webHidden/>
              </w:rPr>
              <w:tab/>
            </w:r>
            <w:r>
              <w:rPr>
                <w:noProof/>
                <w:webHidden/>
              </w:rPr>
              <w:fldChar w:fldCharType="begin"/>
            </w:r>
            <w:r>
              <w:rPr>
                <w:noProof/>
                <w:webHidden/>
              </w:rPr>
              <w:instrText xml:space="preserve"> PAGEREF _Toc223126388 \h </w:instrText>
            </w:r>
            <w:r>
              <w:rPr>
                <w:noProof/>
                <w:webHidden/>
              </w:rPr>
            </w:r>
            <w:r>
              <w:rPr>
                <w:noProof/>
                <w:webHidden/>
              </w:rPr>
              <w:fldChar w:fldCharType="separate"/>
            </w:r>
            <w:r>
              <w:rPr>
                <w:noProof/>
                <w:webHidden/>
              </w:rPr>
              <w:t>6</w:t>
            </w:r>
            <w:r>
              <w:rPr>
                <w:noProof/>
                <w:webHidden/>
              </w:rPr>
              <w:fldChar w:fldCharType="end"/>
            </w:r>
          </w:hyperlink>
        </w:p>
        <w:p w14:paraId="62F593B0" w14:textId="22A48CEC" w:rsidR="00597578" w:rsidRDefault="00597578">
          <w:pPr>
            <w:pStyle w:val="TOC2"/>
            <w:tabs>
              <w:tab w:val="right" w:leader="dot" w:pos="9016"/>
            </w:tabs>
            <w:rPr>
              <w:noProof/>
            </w:rPr>
          </w:pPr>
          <w:hyperlink w:anchor="_Toc223126389" w:history="1">
            <w:r w:rsidRPr="00257383">
              <w:rPr>
                <w:rStyle w:val="Hyperlink"/>
                <w:rFonts w:ascii="Arial" w:hAnsi="Arial" w:cs="Arial"/>
                <w:b/>
                <w:bCs/>
                <w:noProof/>
              </w:rPr>
              <w:t>Identifying a Key Challenge and Opportunity</w:t>
            </w:r>
            <w:r>
              <w:rPr>
                <w:noProof/>
                <w:webHidden/>
              </w:rPr>
              <w:tab/>
            </w:r>
            <w:r>
              <w:rPr>
                <w:noProof/>
                <w:webHidden/>
              </w:rPr>
              <w:fldChar w:fldCharType="begin"/>
            </w:r>
            <w:r>
              <w:rPr>
                <w:noProof/>
                <w:webHidden/>
              </w:rPr>
              <w:instrText xml:space="preserve"> PAGEREF _Toc223126389 \h </w:instrText>
            </w:r>
            <w:r>
              <w:rPr>
                <w:noProof/>
                <w:webHidden/>
              </w:rPr>
            </w:r>
            <w:r>
              <w:rPr>
                <w:noProof/>
                <w:webHidden/>
              </w:rPr>
              <w:fldChar w:fldCharType="separate"/>
            </w:r>
            <w:r>
              <w:rPr>
                <w:noProof/>
                <w:webHidden/>
              </w:rPr>
              <w:t>6</w:t>
            </w:r>
            <w:r>
              <w:rPr>
                <w:noProof/>
                <w:webHidden/>
              </w:rPr>
              <w:fldChar w:fldCharType="end"/>
            </w:r>
          </w:hyperlink>
        </w:p>
        <w:p w14:paraId="022FB7C9" w14:textId="41A77664" w:rsidR="00597578" w:rsidRDefault="00597578">
          <w:pPr>
            <w:pStyle w:val="TOC2"/>
            <w:tabs>
              <w:tab w:val="right" w:leader="dot" w:pos="9016"/>
            </w:tabs>
            <w:rPr>
              <w:noProof/>
            </w:rPr>
          </w:pPr>
          <w:hyperlink w:anchor="_Toc223126390" w:history="1">
            <w:r w:rsidRPr="00257383">
              <w:rPr>
                <w:rStyle w:val="Hyperlink"/>
                <w:rFonts w:ascii="Arial" w:hAnsi="Arial" w:cs="Arial"/>
                <w:b/>
                <w:bCs/>
                <w:noProof/>
              </w:rPr>
              <w:t>Academic Planning</w:t>
            </w:r>
            <w:r>
              <w:rPr>
                <w:noProof/>
                <w:webHidden/>
              </w:rPr>
              <w:tab/>
            </w:r>
            <w:r>
              <w:rPr>
                <w:noProof/>
                <w:webHidden/>
              </w:rPr>
              <w:fldChar w:fldCharType="begin"/>
            </w:r>
            <w:r>
              <w:rPr>
                <w:noProof/>
                <w:webHidden/>
              </w:rPr>
              <w:instrText xml:space="preserve"> PAGEREF _Toc223126390 \h </w:instrText>
            </w:r>
            <w:r>
              <w:rPr>
                <w:noProof/>
                <w:webHidden/>
              </w:rPr>
            </w:r>
            <w:r>
              <w:rPr>
                <w:noProof/>
                <w:webHidden/>
              </w:rPr>
              <w:fldChar w:fldCharType="separate"/>
            </w:r>
            <w:r>
              <w:rPr>
                <w:noProof/>
                <w:webHidden/>
              </w:rPr>
              <w:t>7</w:t>
            </w:r>
            <w:r>
              <w:rPr>
                <w:noProof/>
                <w:webHidden/>
              </w:rPr>
              <w:fldChar w:fldCharType="end"/>
            </w:r>
          </w:hyperlink>
        </w:p>
        <w:p w14:paraId="7BAA3C42" w14:textId="4F28E04F" w:rsidR="00597578" w:rsidRDefault="00597578">
          <w:pPr>
            <w:pStyle w:val="TOC1"/>
            <w:tabs>
              <w:tab w:val="right" w:leader="dot" w:pos="9016"/>
            </w:tabs>
            <w:rPr>
              <w:noProof/>
            </w:rPr>
          </w:pPr>
          <w:hyperlink w:anchor="_Toc223126391" w:history="1">
            <w:r w:rsidRPr="00257383">
              <w:rPr>
                <w:rStyle w:val="Hyperlink"/>
                <w:rFonts w:ascii="Arial" w:hAnsi="Arial" w:cs="Arial"/>
                <w:b/>
                <w:bCs/>
                <w:noProof/>
              </w:rPr>
              <w:t>Component 2: Application of Academic Skills</w:t>
            </w:r>
            <w:r>
              <w:rPr>
                <w:noProof/>
                <w:webHidden/>
              </w:rPr>
              <w:tab/>
            </w:r>
            <w:r>
              <w:rPr>
                <w:noProof/>
                <w:webHidden/>
              </w:rPr>
              <w:fldChar w:fldCharType="begin"/>
            </w:r>
            <w:r>
              <w:rPr>
                <w:noProof/>
                <w:webHidden/>
              </w:rPr>
              <w:instrText xml:space="preserve"> PAGEREF _Toc223126391 \h </w:instrText>
            </w:r>
            <w:r>
              <w:rPr>
                <w:noProof/>
                <w:webHidden/>
              </w:rPr>
            </w:r>
            <w:r>
              <w:rPr>
                <w:noProof/>
                <w:webHidden/>
              </w:rPr>
              <w:fldChar w:fldCharType="separate"/>
            </w:r>
            <w:r>
              <w:rPr>
                <w:noProof/>
                <w:webHidden/>
              </w:rPr>
              <w:t>8</w:t>
            </w:r>
            <w:r>
              <w:rPr>
                <w:noProof/>
                <w:webHidden/>
              </w:rPr>
              <w:fldChar w:fldCharType="end"/>
            </w:r>
          </w:hyperlink>
        </w:p>
        <w:p w14:paraId="4CD6B08E" w14:textId="12C54364" w:rsidR="00597578" w:rsidRDefault="00597578">
          <w:pPr>
            <w:pStyle w:val="TOC2"/>
            <w:tabs>
              <w:tab w:val="right" w:leader="dot" w:pos="9016"/>
            </w:tabs>
            <w:rPr>
              <w:noProof/>
            </w:rPr>
          </w:pPr>
          <w:hyperlink w:anchor="_Toc223126392" w:history="1">
            <w:r w:rsidRPr="0025738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_Toc223126392 \h </w:instrText>
            </w:r>
            <w:r>
              <w:rPr>
                <w:noProof/>
                <w:webHidden/>
              </w:rPr>
            </w:r>
            <w:r>
              <w:rPr>
                <w:noProof/>
                <w:webHidden/>
              </w:rPr>
              <w:fldChar w:fldCharType="separate"/>
            </w:r>
            <w:r>
              <w:rPr>
                <w:noProof/>
                <w:webHidden/>
              </w:rPr>
              <w:t>8</w:t>
            </w:r>
            <w:r>
              <w:rPr>
                <w:noProof/>
                <w:webHidden/>
              </w:rPr>
              <w:fldChar w:fldCharType="end"/>
            </w:r>
          </w:hyperlink>
        </w:p>
        <w:p w14:paraId="63401CD0" w14:textId="70753180" w:rsidR="00597578" w:rsidRDefault="00597578">
          <w:pPr>
            <w:pStyle w:val="TOC2"/>
            <w:tabs>
              <w:tab w:val="right" w:leader="dot" w:pos="9016"/>
            </w:tabs>
            <w:rPr>
              <w:noProof/>
            </w:rPr>
          </w:pPr>
          <w:hyperlink w:anchor="_Toc223126393" w:history="1">
            <w:r w:rsidRPr="00257383">
              <w:rPr>
                <w:rStyle w:val="Hyperlink"/>
                <w:rFonts w:ascii="Arial" w:hAnsi="Arial" w:cs="Arial"/>
                <w:b/>
                <w:bCs/>
                <w:noProof/>
              </w:rPr>
              <w:t>Challenges for Students in the Digital Era</w:t>
            </w:r>
            <w:r>
              <w:rPr>
                <w:noProof/>
                <w:webHidden/>
              </w:rPr>
              <w:tab/>
            </w:r>
            <w:r>
              <w:rPr>
                <w:noProof/>
                <w:webHidden/>
              </w:rPr>
              <w:fldChar w:fldCharType="begin"/>
            </w:r>
            <w:r>
              <w:rPr>
                <w:noProof/>
                <w:webHidden/>
              </w:rPr>
              <w:instrText xml:space="preserve"> PAGEREF _Toc223126393 \h </w:instrText>
            </w:r>
            <w:r>
              <w:rPr>
                <w:noProof/>
                <w:webHidden/>
              </w:rPr>
            </w:r>
            <w:r>
              <w:rPr>
                <w:noProof/>
                <w:webHidden/>
              </w:rPr>
              <w:fldChar w:fldCharType="separate"/>
            </w:r>
            <w:r>
              <w:rPr>
                <w:noProof/>
                <w:webHidden/>
              </w:rPr>
              <w:t>8</w:t>
            </w:r>
            <w:r>
              <w:rPr>
                <w:noProof/>
                <w:webHidden/>
              </w:rPr>
              <w:fldChar w:fldCharType="end"/>
            </w:r>
          </w:hyperlink>
        </w:p>
        <w:p w14:paraId="2D9E409D" w14:textId="1A985444" w:rsidR="00597578" w:rsidRDefault="00597578">
          <w:pPr>
            <w:pStyle w:val="TOC2"/>
            <w:tabs>
              <w:tab w:val="right" w:leader="dot" w:pos="9016"/>
            </w:tabs>
            <w:rPr>
              <w:noProof/>
            </w:rPr>
          </w:pPr>
          <w:hyperlink w:anchor="_Toc223126394" w:history="1">
            <w:r w:rsidRPr="00257383">
              <w:rPr>
                <w:rStyle w:val="Hyperlink"/>
                <w:rFonts w:ascii="Arial" w:hAnsi="Arial" w:cs="Arial"/>
                <w:b/>
                <w:bCs/>
                <w:noProof/>
              </w:rPr>
              <w:t>Opportunities in the Digital Era</w:t>
            </w:r>
            <w:r>
              <w:rPr>
                <w:noProof/>
                <w:webHidden/>
              </w:rPr>
              <w:tab/>
            </w:r>
            <w:r>
              <w:rPr>
                <w:noProof/>
                <w:webHidden/>
              </w:rPr>
              <w:fldChar w:fldCharType="begin"/>
            </w:r>
            <w:r>
              <w:rPr>
                <w:noProof/>
                <w:webHidden/>
              </w:rPr>
              <w:instrText xml:space="preserve"> PAGEREF _Toc223126394 \h </w:instrText>
            </w:r>
            <w:r>
              <w:rPr>
                <w:noProof/>
                <w:webHidden/>
              </w:rPr>
            </w:r>
            <w:r>
              <w:rPr>
                <w:noProof/>
                <w:webHidden/>
              </w:rPr>
              <w:fldChar w:fldCharType="separate"/>
            </w:r>
            <w:r>
              <w:rPr>
                <w:noProof/>
                <w:webHidden/>
              </w:rPr>
              <w:t>9</w:t>
            </w:r>
            <w:r>
              <w:rPr>
                <w:noProof/>
                <w:webHidden/>
              </w:rPr>
              <w:fldChar w:fldCharType="end"/>
            </w:r>
          </w:hyperlink>
        </w:p>
        <w:p w14:paraId="2B2193D7" w14:textId="5B19E70C" w:rsidR="00597578" w:rsidRDefault="00597578">
          <w:pPr>
            <w:pStyle w:val="TOC2"/>
            <w:tabs>
              <w:tab w:val="right" w:leader="dot" w:pos="9016"/>
            </w:tabs>
            <w:rPr>
              <w:noProof/>
            </w:rPr>
          </w:pPr>
          <w:hyperlink w:anchor="_Toc223126395" w:history="1">
            <w:r w:rsidRPr="00257383">
              <w:rPr>
                <w:rStyle w:val="Hyperlink"/>
                <w:rFonts w:ascii="Arial" w:eastAsia="system-ui" w:hAnsi="Arial" w:cs="Arial"/>
                <w:b/>
                <w:bCs/>
                <w:noProof/>
              </w:rPr>
              <w:t>How Students Can Adapt to Succeed</w:t>
            </w:r>
            <w:r>
              <w:rPr>
                <w:noProof/>
                <w:webHidden/>
              </w:rPr>
              <w:tab/>
            </w:r>
            <w:r>
              <w:rPr>
                <w:noProof/>
                <w:webHidden/>
              </w:rPr>
              <w:fldChar w:fldCharType="begin"/>
            </w:r>
            <w:r>
              <w:rPr>
                <w:noProof/>
                <w:webHidden/>
              </w:rPr>
              <w:instrText xml:space="preserve"> PAGEREF _Toc223126395 \h </w:instrText>
            </w:r>
            <w:r>
              <w:rPr>
                <w:noProof/>
                <w:webHidden/>
              </w:rPr>
            </w:r>
            <w:r>
              <w:rPr>
                <w:noProof/>
                <w:webHidden/>
              </w:rPr>
              <w:fldChar w:fldCharType="separate"/>
            </w:r>
            <w:r>
              <w:rPr>
                <w:noProof/>
                <w:webHidden/>
              </w:rPr>
              <w:t>9</w:t>
            </w:r>
            <w:r>
              <w:rPr>
                <w:noProof/>
                <w:webHidden/>
              </w:rPr>
              <w:fldChar w:fldCharType="end"/>
            </w:r>
          </w:hyperlink>
        </w:p>
        <w:p w14:paraId="4231598D" w14:textId="1CFD36EA" w:rsidR="00597578" w:rsidRDefault="00597578">
          <w:pPr>
            <w:pStyle w:val="TOC2"/>
            <w:tabs>
              <w:tab w:val="right" w:leader="dot" w:pos="9016"/>
            </w:tabs>
            <w:rPr>
              <w:noProof/>
            </w:rPr>
          </w:pPr>
          <w:hyperlink w:anchor="_Toc223126396" w:history="1">
            <w:r w:rsidRPr="00257383">
              <w:rPr>
                <w:rStyle w:val="Hyperlink"/>
                <w:rFonts w:ascii="Arial" w:eastAsia="Arial" w:hAnsi="Arial" w:cs="Arial"/>
                <w:b/>
                <w:bCs/>
                <w:noProof/>
              </w:rPr>
              <w:t>Conclusion</w:t>
            </w:r>
            <w:r>
              <w:rPr>
                <w:noProof/>
                <w:webHidden/>
              </w:rPr>
              <w:tab/>
            </w:r>
            <w:r>
              <w:rPr>
                <w:noProof/>
                <w:webHidden/>
              </w:rPr>
              <w:fldChar w:fldCharType="begin"/>
            </w:r>
            <w:r>
              <w:rPr>
                <w:noProof/>
                <w:webHidden/>
              </w:rPr>
              <w:instrText xml:space="preserve"> PAGEREF _Toc223126396 \h </w:instrText>
            </w:r>
            <w:r>
              <w:rPr>
                <w:noProof/>
                <w:webHidden/>
              </w:rPr>
            </w:r>
            <w:r>
              <w:rPr>
                <w:noProof/>
                <w:webHidden/>
              </w:rPr>
              <w:fldChar w:fldCharType="separate"/>
            </w:r>
            <w:r>
              <w:rPr>
                <w:noProof/>
                <w:webHidden/>
              </w:rPr>
              <w:t>10</w:t>
            </w:r>
            <w:r>
              <w:rPr>
                <w:noProof/>
                <w:webHidden/>
              </w:rPr>
              <w:fldChar w:fldCharType="end"/>
            </w:r>
          </w:hyperlink>
        </w:p>
        <w:p w14:paraId="7A4543C5" w14:textId="14BFACDD" w:rsidR="00597578" w:rsidRDefault="00597578">
          <w:pPr>
            <w:pStyle w:val="TOC1"/>
            <w:tabs>
              <w:tab w:val="right" w:leader="dot" w:pos="9016"/>
            </w:tabs>
            <w:rPr>
              <w:noProof/>
            </w:rPr>
          </w:pPr>
          <w:hyperlink w:anchor="_Toc223126397" w:history="1">
            <w:r w:rsidRPr="00257383">
              <w:rPr>
                <w:rStyle w:val="Hyperlink"/>
                <w:rFonts w:ascii="Arial" w:eastAsia="Aptos" w:hAnsi="Arial" w:cs="Arial"/>
                <w:b/>
                <w:bCs/>
                <w:noProof/>
              </w:rPr>
              <w:t>Component 3: Academic Poster</w:t>
            </w:r>
            <w:r>
              <w:rPr>
                <w:noProof/>
                <w:webHidden/>
              </w:rPr>
              <w:tab/>
            </w:r>
            <w:r>
              <w:rPr>
                <w:noProof/>
                <w:webHidden/>
              </w:rPr>
              <w:fldChar w:fldCharType="begin"/>
            </w:r>
            <w:r>
              <w:rPr>
                <w:noProof/>
                <w:webHidden/>
              </w:rPr>
              <w:instrText xml:space="preserve"> PAGEREF _Toc223126397 \h </w:instrText>
            </w:r>
            <w:r>
              <w:rPr>
                <w:noProof/>
                <w:webHidden/>
              </w:rPr>
            </w:r>
            <w:r>
              <w:rPr>
                <w:noProof/>
                <w:webHidden/>
              </w:rPr>
              <w:fldChar w:fldCharType="separate"/>
            </w:r>
            <w:r>
              <w:rPr>
                <w:noProof/>
                <w:webHidden/>
              </w:rPr>
              <w:t>11</w:t>
            </w:r>
            <w:r>
              <w:rPr>
                <w:noProof/>
                <w:webHidden/>
              </w:rPr>
              <w:fldChar w:fldCharType="end"/>
            </w:r>
          </w:hyperlink>
        </w:p>
        <w:p w14:paraId="4E45DCB1" w14:textId="67CDA954" w:rsidR="00597578" w:rsidRDefault="00597578">
          <w:pPr>
            <w:pStyle w:val="TOC1"/>
            <w:tabs>
              <w:tab w:val="right" w:leader="dot" w:pos="9016"/>
            </w:tabs>
            <w:rPr>
              <w:noProof/>
            </w:rPr>
          </w:pPr>
          <w:hyperlink w:anchor="_Toc223126398" w:history="1">
            <w:r w:rsidRPr="00257383">
              <w:rPr>
                <w:rStyle w:val="Hyperlink"/>
                <w:rFonts w:ascii="Arial" w:eastAsia="Aptos" w:hAnsi="Arial" w:cs="Arial"/>
                <w:b/>
                <w:bCs/>
                <w:noProof/>
              </w:rPr>
              <w:t>References</w:t>
            </w:r>
            <w:r>
              <w:rPr>
                <w:noProof/>
                <w:webHidden/>
              </w:rPr>
              <w:tab/>
            </w:r>
            <w:r>
              <w:rPr>
                <w:noProof/>
                <w:webHidden/>
              </w:rPr>
              <w:fldChar w:fldCharType="begin"/>
            </w:r>
            <w:r>
              <w:rPr>
                <w:noProof/>
                <w:webHidden/>
              </w:rPr>
              <w:instrText xml:space="preserve"> PAGEREF _Toc223126398 \h </w:instrText>
            </w:r>
            <w:r>
              <w:rPr>
                <w:noProof/>
                <w:webHidden/>
              </w:rPr>
            </w:r>
            <w:r>
              <w:rPr>
                <w:noProof/>
                <w:webHidden/>
              </w:rPr>
              <w:fldChar w:fldCharType="separate"/>
            </w:r>
            <w:r>
              <w:rPr>
                <w:noProof/>
                <w:webHidden/>
              </w:rPr>
              <w:t>12</w:t>
            </w:r>
            <w:r>
              <w:rPr>
                <w:noProof/>
                <w:webHidden/>
              </w:rPr>
              <w:fldChar w:fldCharType="end"/>
            </w:r>
          </w:hyperlink>
        </w:p>
        <w:p w14:paraId="24A69FFD" w14:textId="57E5F4E6" w:rsidR="00597578" w:rsidRDefault="00597578">
          <w:r>
            <w:rPr>
              <w:b/>
              <w:bCs/>
            </w:rPr>
            <w:fldChar w:fldCharType="end"/>
          </w:r>
        </w:p>
      </w:sdtContent>
    </w:sdt>
    <w:p w14:paraId="52A6A757" w14:textId="77777777" w:rsidR="009B02D6" w:rsidRPr="00C91FB1" w:rsidRDefault="009B02D6" w:rsidP="00F332D3">
      <w:pPr>
        <w:spacing w:line="360" w:lineRule="auto"/>
        <w:rPr>
          <w:rFonts w:ascii="Arial" w:hAnsi="Arial" w:cs="Arial"/>
          <w:b/>
          <w:bCs/>
        </w:rPr>
      </w:pPr>
    </w:p>
    <w:p w14:paraId="3063147D" w14:textId="77777777" w:rsidR="00C45F90" w:rsidRPr="00C91FB1" w:rsidRDefault="00C45F90" w:rsidP="00F332D3">
      <w:pPr>
        <w:spacing w:line="360" w:lineRule="auto"/>
        <w:rPr>
          <w:rFonts w:ascii="Arial" w:hAnsi="Arial" w:cs="Arial"/>
        </w:rPr>
      </w:pPr>
    </w:p>
    <w:p w14:paraId="565718CB" w14:textId="77777777" w:rsidR="007D531E" w:rsidRPr="00C91FB1" w:rsidRDefault="007D531E" w:rsidP="00F332D3">
      <w:pPr>
        <w:spacing w:line="360" w:lineRule="auto"/>
        <w:rPr>
          <w:rFonts w:ascii="Arial" w:hAnsi="Arial" w:cs="Arial"/>
        </w:rPr>
      </w:pPr>
    </w:p>
    <w:p w14:paraId="68BCAC6D" w14:textId="77777777" w:rsidR="007D531E" w:rsidRPr="00C91FB1" w:rsidRDefault="007D531E" w:rsidP="00F332D3">
      <w:pPr>
        <w:spacing w:line="360" w:lineRule="auto"/>
        <w:rPr>
          <w:rFonts w:ascii="Arial" w:hAnsi="Arial" w:cs="Arial"/>
        </w:rPr>
      </w:pPr>
    </w:p>
    <w:p w14:paraId="25AE0F67" w14:textId="77777777" w:rsidR="007D531E" w:rsidRPr="00C91FB1" w:rsidRDefault="007D531E" w:rsidP="00F332D3">
      <w:pPr>
        <w:spacing w:line="360" w:lineRule="auto"/>
        <w:rPr>
          <w:rFonts w:ascii="Arial" w:hAnsi="Arial" w:cs="Arial"/>
        </w:rPr>
      </w:pPr>
    </w:p>
    <w:p w14:paraId="6D4F3466" w14:textId="77777777" w:rsidR="007D531E" w:rsidRPr="00C91FB1" w:rsidRDefault="007D531E" w:rsidP="00F332D3">
      <w:pPr>
        <w:spacing w:line="360" w:lineRule="auto"/>
        <w:rPr>
          <w:rFonts w:ascii="Arial" w:hAnsi="Arial" w:cs="Arial"/>
        </w:rPr>
      </w:pPr>
    </w:p>
    <w:p w14:paraId="3D460B7D" w14:textId="77777777" w:rsidR="007D531E" w:rsidRPr="00C91FB1" w:rsidRDefault="007D531E" w:rsidP="00F332D3">
      <w:pPr>
        <w:spacing w:line="360" w:lineRule="auto"/>
        <w:rPr>
          <w:rFonts w:ascii="Arial" w:hAnsi="Arial" w:cs="Arial"/>
        </w:rPr>
      </w:pPr>
    </w:p>
    <w:p w14:paraId="2C77D0AC" w14:textId="77777777" w:rsidR="007D531E" w:rsidRPr="00C91FB1" w:rsidRDefault="007D531E" w:rsidP="00F332D3">
      <w:pPr>
        <w:spacing w:line="360" w:lineRule="auto"/>
        <w:rPr>
          <w:rFonts w:ascii="Arial" w:hAnsi="Arial" w:cs="Arial"/>
        </w:rPr>
      </w:pPr>
    </w:p>
    <w:p w14:paraId="431C0AF8" w14:textId="77777777" w:rsidR="007D531E" w:rsidRPr="00C91FB1" w:rsidRDefault="007D531E" w:rsidP="00F332D3">
      <w:pPr>
        <w:spacing w:line="360" w:lineRule="auto"/>
        <w:rPr>
          <w:rFonts w:ascii="Arial" w:hAnsi="Arial" w:cs="Arial"/>
        </w:rPr>
      </w:pPr>
    </w:p>
    <w:p w14:paraId="44E59FF8" w14:textId="77777777" w:rsidR="007D531E" w:rsidRPr="00C91FB1" w:rsidRDefault="007D531E" w:rsidP="00F332D3">
      <w:pPr>
        <w:spacing w:line="360" w:lineRule="auto"/>
        <w:rPr>
          <w:rFonts w:ascii="Arial" w:hAnsi="Arial" w:cs="Arial"/>
        </w:rPr>
      </w:pPr>
    </w:p>
    <w:p w14:paraId="7DC1FB0A" w14:textId="77777777" w:rsidR="00CD5E97" w:rsidRPr="00C91FB1" w:rsidRDefault="00CD5E97" w:rsidP="00F332D3">
      <w:pPr>
        <w:spacing w:line="360" w:lineRule="auto"/>
        <w:rPr>
          <w:rFonts w:ascii="Arial" w:hAnsi="Arial" w:cs="Arial"/>
        </w:rPr>
      </w:pPr>
    </w:p>
    <w:p w14:paraId="1315928A" w14:textId="1E5B6D13" w:rsidR="00C31D9C" w:rsidRPr="00C91FB1" w:rsidRDefault="00C31D9C" w:rsidP="00F332D3">
      <w:pPr>
        <w:spacing w:line="360" w:lineRule="auto"/>
        <w:rPr>
          <w:rFonts w:ascii="Arial" w:eastAsia="Arial" w:hAnsi="Arial" w:cs="Arial"/>
          <w:b/>
          <w:bCs/>
        </w:rPr>
      </w:pPr>
    </w:p>
    <w:p w14:paraId="280110B1" w14:textId="2E03AFE0" w:rsidR="00C31D9C" w:rsidRPr="00C91FB1" w:rsidRDefault="50028D06" w:rsidP="00B20FC7">
      <w:pPr>
        <w:pStyle w:val="Heading1"/>
        <w:rPr>
          <w:rFonts w:ascii="Arial" w:eastAsia="Arial" w:hAnsi="Arial" w:cs="Arial"/>
          <w:b/>
          <w:bCs/>
          <w:sz w:val="24"/>
          <w:szCs w:val="24"/>
        </w:rPr>
      </w:pPr>
      <w:bookmarkStart w:id="0" w:name="_Toc223126385"/>
      <w:r w:rsidRPr="00C91FB1">
        <w:rPr>
          <w:rFonts w:ascii="Arial" w:eastAsia="Arial" w:hAnsi="Arial" w:cs="Arial"/>
          <w:b/>
          <w:bCs/>
          <w:sz w:val="24"/>
          <w:szCs w:val="24"/>
        </w:rPr>
        <w:lastRenderedPageBreak/>
        <w:t>Component 1: Development of Academic Skills</w:t>
      </w:r>
      <w:bookmarkEnd w:id="0"/>
    </w:p>
    <w:p w14:paraId="23778251" w14:textId="159B870A" w:rsidR="00C31D9C" w:rsidRPr="00C91FB1" w:rsidRDefault="50028D06" w:rsidP="00B20FC7">
      <w:pPr>
        <w:pStyle w:val="Heading2"/>
        <w:rPr>
          <w:rFonts w:ascii="Arial" w:hAnsi="Arial" w:cs="Arial"/>
          <w:b/>
          <w:bCs/>
          <w:sz w:val="24"/>
          <w:szCs w:val="24"/>
        </w:rPr>
      </w:pPr>
      <w:bookmarkStart w:id="1" w:name="_Toc223126386"/>
      <w:r w:rsidRPr="00C91FB1">
        <w:rPr>
          <w:rFonts w:ascii="Arial" w:hAnsi="Arial" w:cs="Arial"/>
          <w:b/>
          <w:bCs/>
          <w:sz w:val="24"/>
          <w:szCs w:val="24"/>
        </w:rPr>
        <w:t>Evaluating Academic Sources Using the CRAAP Test</w:t>
      </w:r>
      <w:bookmarkEnd w:id="1"/>
    </w:p>
    <w:p w14:paraId="2FF2E9EC" w14:textId="1770B4D7" w:rsidR="003E48A6" w:rsidRPr="00C91FB1" w:rsidRDefault="00C31D9C" w:rsidP="00F332D3">
      <w:pPr>
        <w:spacing w:line="360" w:lineRule="auto"/>
        <w:rPr>
          <w:rFonts w:ascii="Arial" w:hAnsi="Arial" w:cs="Arial"/>
        </w:rPr>
      </w:pPr>
      <w:r w:rsidRPr="00C91FB1">
        <w:rPr>
          <w:rFonts w:ascii="Arial" w:hAnsi="Arial" w:cs="Arial"/>
        </w:rPr>
        <w:t>Hamadi and El-Den's 2024 Research and Practice in Technology Enhanced Learning book was chosen first. The paper was in a university library database.</w:t>
      </w:r>
      <w:r w:rsidR="003E48A6" w:rsidRPr="00C91FB1">
        <w:rPr>
          <w:rFonts w:ascii="Arial" w:hAnsi="Arial" w:cs="Arial"/>
        </w:rPr>
        <w:t xml:space="preserve"> Open access journal article assessed by other researchers.</w:t>
      </w:r>
    </w:p>
    <w:p w14:paraId="04F6CA18" w14:textId="27F5F55E" w:rsidR="00C31D9C" w:rsidRPr="00C91FB1" w:rsidRDefault="00C31D9C" w:rsidP="00F332D3">
      <w:pPr>
        <w:spacing w:line="360" w:lineRule="auto"/>
        <w:rPr>
          <w:rFonts w:ascii="Arial" w:hAnsi="Arial" w:cs="Arial"/>
        </w:rPr>
      </w:pPr>
      <w:r w:rsidRPr="00C91FB1">
        <w:rPr>
          <w:rFonts w:ascii="Arial" w:hAnsi="Arial" w:cs="Arial"/>
        </w:rPr>
        <w:br/>
        <w:t>CRAAP rated the source highly academically trustworthy. Its topic</w:t>
      </w:r>
      <w:r w:rsidR="00780B2A" w:rsidRPr="00C91FB1">
        <w:rPr>
          <w:rFonts w:ascii="Arial" w:hAnsi="Arial" w:cs="Arial"/>
        </w:rPr>
        <w:t xml:space="preserve"> </w:t>
      </w:r>
      <w:r w:rsidRPr="00C91FB1">
        <w:rPr>
          <w:rFonts w:ascii="Arial" w:hAnsi="Arial" w:cs="Arial"/>
        </w:rPr>
        <w:t>how to sustain digital learning in higher education after COVID</w:t>
      </w:r>
      <w:r w:rsidR="00754571" w:rsidRPr="00C91FB1">
        <w:rPr>
          <w:rFonts w:ascii="Arial" w:hAnsi="Arial" w:cs="Arial"/>
        </w:rPr>
        <w:t xml:space="preserve"> </w:t>
      </w:r>
      <w:r w:rsidRPr="00C91FB1">
        <w:rPr>
          <w:rFonts w:ascii="Arial" w:hAnsi="Arial" w:cs="Arial"/>
        </w:rPr>
        <w:t xml:space="preserve">is current (2024). Relevance is examined through digital learning approaches, sustainability, and higher education institutional frameworks. Concerning Authority, both writers are linked with reputable colleges, and the publication is in an indexed journal. The study's integrated literature review and thematic analysis clearly state research topics, inclusion criteria, and methodological steps. The article's goal is to establish a conceptual research framework for future research, not to promote a business objective. This displays academic objectivity in the article. </w:t>
      </w:r>
      <w:r w:rsidRPr="00C91FB1">
        <w:rPr>
          <w:rFonts w:ascii="Arial" w:hAnsi="Arial" w:cs="Arial"/>
        </w:rPr>
        <w:br/>
      </w:r>
      <w:r w:rsidRPr="00C91FB1">
        <w:rPr>
          <w:rFonts w:ascii="Arial" w:hAnsi="Arial" w:cs="Arial"/>
        </w:rPr>
        <w:br/>
        <w:t xml:space="preserve">Al Masud et al. (2023) published it in The International Journal of Information and Learning Technology. It was found using Google Scholar and Emerald Insight. </w:t>
      </w:r>
      <w:r w:rsidRPr="00C91FB1">
        <w:rPr>
          <w:rFonts w:ascii="Arial" w:hAnsi="Arial" w:cs="Arial"/>
        </w:rPr>
        <w:br/>
        <w:t>The CRAAP test lends credibility to the account. Currency highlights how swiftly digital things changed during COVID-19. The relevance section examines why higher education students use online learning. Authority writers are from prestigious Bangladeshi colleges and publish in peer-reviewed journals. Structural equation modelling (SEM) with 392 pupils proves the methodologies' accuracy. The goal is to examine and offer real-world evidence to digital learning adoption literature.</w:t>
      </w:r>
    </w:p>
    <w:p w14:paraId="6BBACDEE" w14:textId="2EFBE85F" w:rsidR="0097648F" w:rsidRPr="00C91FB1" w:rsidRDefault="0097648F" w:rsidP="00F332D3">
      <w:pPr>
        <w:spacing w:line="360" w:lineRule="auto"/>
        <w:rPr>
          <w:rFonts w:ascii="Arial" w:hAnsi="Arial" w:cs="Arial"/>
        </w:rPr>
      </w:pPr>
    </w:p>
    <w:p w14:paraId="2B909D06" w14:textId="77777777" w:rsidR="003B3A63" w:rsidRPr="00C91FB1" w:rsidRDefault="003B3A63" w:rsidP="00F332D3">
      <w:pPr>
        <w:spacing w:line="360" w:lineRule="auto"/>
        <w:rPr>
          <w:rFonts w:ascii="Arial" w:hAnsi="Arial" w:cs="Arial"/>
        </w:rPr>
      </w:pPr>
    </w:p>
    <w:p w14:paraId="13C74496" w14:textId="77777777" w:rsidR="003B3A63" w:rsidRPr="00C91FB1" w:rsidRDefault="003B3A63" w:rsidP="00F332D3">
      <w:pPr>
        <w:spacing w:line="360" w:lineRule="auto"/>
        <w:rPr>
          <w:rFonts w:ascii="Arial" w:hAnsi="Arial" w:cs="Arial"/>
        </w:rPr>
      </w:pPr>
    </w:p>
    <w:p w14:paraId="1451EA99" w14:textId="77777777" w:rsidR="003B3A63" w:rsidRPr="00C91FB1" w:rsidRDefault="003B3A63" w:rsidP="00F332D3">
      <w:pPr>
        <w:spacing w:line="360" w:lineRule="auto"/>
        <w:rPr>
          <w:rFonts w:ascii="Arial" w:hAnsi="Arial" w:cs="Arial"/>
        </w:rPr>
      </w:pPr>
    </w:p>
    <w:p w14:paraId="48A53DD5" w14:textId="77777777" w:rsidR="003B3A63" w:rsidRPr="00C91FB1" w:rsidRDefault="003B3A63" w:rsidP="00F332D3">
      <w:pPr>
        <w:spacing w:line="360" w:lineRule="auto"/>
        <w:rPr>
          <w:rFonts w:ascii="Arial" w:hAnsi="Arial" w:cs="Arial"/>
        </w:rPr>
      </w:pPr>
    </w:p>
    <w:p w14:paraId="29909533" w14:textId="77777777" w:rsidR="003B3A63" w:rsidRPr="00C91FB1" w:rsidRDefault="003B3A63" w:rsidP="00F332D3">
      <w:pPr>
        <w:spacing w:line="360" w:lineRule="auto"/>
        <w:rPr>
          <w:rFonts w:ascii="Arial" w:hAnsi="Arial" w:cs="Arial"/>
        </w:rPr>
      </w:pPr>
    </w:p>
    <w:p w14:paraId="787B137A" w14:textId="66739128" w:rsidR="0097648F" w:rsidRPr="00C91FB1" w:rsidRDefault="54412931" w:rsidP="00D5478B">
      <w:pPr>
        <w:pStyle w:val="Heading3"/>
        <w:rPr>
          <w:rFonts w:ascii="Arial" w:hAnsi="Arial" w:cs="Arial"/>
          <w:b/>
          <w:bCs/>
          <w:sz w:val="24"/>
          <w:szCs w:val="24"/>
        </w:rPr>
      </w:pPr>
      <w:r w:rsidRPr="00C91FB1">
        <w:rPr>
          <w:rFonts w:ascii="Arial" w:hAnsi="Arial" w:cs="Arial"/>
          <w:b/>
          <w:bCs/>
          <w:sz w:val="24"/>
          <w:szCs w:val="24"/>
        </w:rPr>
        <w:lastRenderedPageBreak/>
        <w:t xml:space="preserve"> </w:t>
      </w:r>
      <w:bookmarkStart w:id="2" w:name="_Toc223126387"/>
      <w:r w:rsidRPr="00C91FB1">
        <w:rPr>
          <w:rFonts w:ascii="Arial" w:hAnsi="Arial" w:cs="Arial"/>
          <w:b/>
          <w:bCs/>
          <w:sz w:val="24"/>
          <w:szCs w:val="24"/>
        </w:rPr>
        <w:t>References</w:t>
      </w:r>
      <w:bookmarkEnd w:id="2"/>
    </w:p>
    <w:p w14:paraId="0DB2C1CB" w14:textId="77777777" w:rsidR="54412931" w:rsidRPr="00C91FB1" w:rsidRDefault="54412931" w:rsidP="00F332D3">
      <w:pPr>
        <w:spacing w:line="360" w:lineRule="auto"/>
        <w:rPr>
          <w:rFonts w:ascii="Arial" w:hAnsi="Arial" w:cs="Arial"/>
        </w:rPr>
      </w:pPr>
      <w:r w:rsidRPr="00C91FB1">
        <w:rPr>
          <w:rFonts w:ascii="Arial" w:hAnsi="Arial" w:cs="Arial"/>
        </w:rPr>
        <w:t xml:space="preserve">Al Masud, A., Hossain, M.A., Biswas, S., Ruma, A.P., Rahman, K.S. and Tagore, S. (2023) ‘The emergence of digital learning in higher education: a lesson from the COVID-19 pandemic’, </w:t>
      </w:r>
      <w:r w:rsidRPr="00C91FB1">
        <w:rPr>
          <w:rFonts w:ascii="Arial" w:hAnsi="Arial" w:cs="Arial"/>
          <w:i/>
          <w:iCs/>
        </w:rPr>
        <w:t>The International Journal of Information and Learning Technology</w:t>
      </w:r>
      <w:r w:rsidRPr="00C91FB1">
        <w:rPr>
          <w:rFonts w:ascii="Arial" w:hAnsi="Arial" w:cs="Arial"/>
        </w:rPr>
        <w:t>, 40(3), pp. 202–224.</w:t>
      </w:r>
    </w:p>
    <w:p w14:paraId="4E7642D8" w14:textId="0DC12259" w:rsidR="54412931" w:rsidRPr="00C91FB1" w:rsidRDefault="54412931" w:rsidP="00F332D3">
      <w:pPr>
        <w:spacing w:line="360" w:lineRule="auto"/>
        <w:rPr>
          <w:rFonts w:ascii="Arial" w:hAnsi="Arial" w:cs="Arial"/>
          <w:b/>
          <w:bCs/>
        </w:rPr>
      </w:pPr>
    </w:p>
    <w:p w14:paraId="24A729FB" w14:textId="77777777" w:rsidR="0097648F" w:rsidRPr="00C91FB1" w:rsidRDefault="54412931" w:rsidP="00F332D3">
      <w:pPr>
        <w:spacing w:line="360" w:lineRule="auto"/>
        <w:rPr>
          <w:rFonts w:ascii="Arial" w:hAnsi="Arial" w:cs="Arial"/>
        </w:rPr>
      </w:pPr>
      <w:r w:rsidRPr="00C91FB1">
        <w:rPr>
          <w:rFonts w:ascii="Arial" w:hAnsi="Arial" w:cs="Arial"/>
        </w:rPr>
        <w:t xml:space="preserve">Hamadi, M. and El-Den, J. (2024) ‘A conceptual research framework for sustainable digital learning in higher education’, </w:t>
      </w:r>
      <w:r w:rsidRPr="00C91FB1">
        <w:rPr>
          <w:rFonts w:ascii="Arial" w:hAnsi="Arial" w:cs="Arial"/>
          <w:i/>
          <w:iCs/>
        </w:rPr>
        <w:t>Research and Practice in Technology Enhanced Learning</w:t>
      </w:r>
      <w:r w:rsidRPr="00C91FB1">
        <w:rPr>
          <w:rFonts w:ascii="Arial" w:hAnsi="Arial" w:cs="Arial"/>
        </w:rPr>
        <w:t>, 19(1).</w:t>
      </w:r>
    </w:p>
    <w:p w14:paraId="15A5F671" w14:textId="77777777" w:rsidR="00C57AE0" w:rsidRPr="00C91FB1" w:rsidRDefault="00C57AE0" w:rsidP="00F332D3">
      <w:pPr>
        <w:spacing w:line="360" w:lineRule="auto"/>
        <w:rPr>
          <w:rFonts w:ascii="Arial" w:hAnsi="Arial" w:cs="Arial"/>
        </w:rPr>
      </w:pPr>
    </w:p>
    <w:p w14:paraId="14A5E213" w14:textId="77777777" w:rsidR="00C57AE0" w:rsidRPr="00C91FB1" w:rsidRDefault="00C57AE0" w:rsidP="00F332D3">
      <w:pPr>
        <w:spacing w:line="360" w:lineRule="auto"/>
        <w:rPr>
          <w:rFonts w:ascii="Arial" w:hAnsi="Arial" w:cs="Arial"/>
        </w:rPr>
      </w:pPr>
    </w:p>
    <w:p w14:paraId="0590644D" w14:textId="77777777" w:rsidR="003B3A63" w:rsidRPr="00C91FB1" w:rsidRDefault="003B3A63" w:rsidP="00F332D3">
      <w:pPr>
        <w:spacing w:line="360" w:lineRule="auto"/>
        <w:rPr>
          <w:rFonts w:ascii="Arial" w:hAnsi="Arial" w:cs="Arial"/>
        </w:rPr>
      </w:pPr>
    </w:p>
    <w:p w14:paraId="210A107E" w14:textId="77777777" w:rsidR="003B3A63" w:rsidRPr="00C91FB1" w:rsidRDefault="003B3A63" w:rsidP="00F332D3">
      <w:pPr>
        <w:spacing w:line="360" w:lineRule="auto"/>
        <w:rPr>
          <w:rFonts w:ascii="Arial" w:hAnsi="Arial" w:cs="Arial"/>
        </w:rPr>
      </w:pPr>
    </w:p>
    <w:p w14:paraId="78830A75" w14:textId="77777777" w:rsidR="003B3A63" w:rsidRPr="00C91FB1" w:rsidRDefault="003B3A63" w:rsidP="00F332D3">
      <w:pPr>
        <w:spacing w:line="360" w:lineRule="auto"/>
        <w:rPr>
          <w:rFonts w:ascii="Arial" w:hAnsi="Arial" w:cs="Arial"/>
        </w:rPr>
      </w:pPr>
    </w:p>
    <w:p w14:paraId="4E333044" w14:textId="77777777" w:rsidR="003B3A63" w:rsidRPr="00C91FB1" w:rsidRDefault="003B3A63" w:rsidP="00F332D3">
      <w:pPr>
        <w:spacing w:line="360" w:lineRule="auto"/>
        <w:rPr>
          <w:rFonts w:ascii="Arial" w:hAnsi="Arial" w:cs="Arial"/>
        </w:rPr>
      </w:pPr>
    </w:p>
    <w:p w14:paraId="35C9CAD6" w14:textId="77777777" w:rsidR="00EA4A21" w:rsidRPr="00C91FB1" w:rsidRDefault="00EA4A21" w:rsidP="00F332D3">
      <w:pPr>
        <w:spacing w:line="360" w:lineRule="auto"/>
        <w:rPr>
          <w:rFonts w:ascii="Arial" w:hAnsi="Arial" w:cs="Arial"/>
        </w:rPr>
      </w:pPr>
    </w:p>
    <w:p w14:paraId="0EDA1679" w14:textId="77777777" w:rsidR="00EA4A21" w:rsidRPr="00C91FB1" w:rsidRDefault="00EA4A21" w:rsidP="00F332D3">
      <w:pPr>
        <w:spacing w:line="360" w:lineRule="auto"/>
        <w:rPr>
          <w:rFonts w:ascii="Arial" w:hAnsi="Arial" w:cs="Arial"/>
        </w:rPr>
      </w:pPr>
    </w:p>
    <w:p w14:paraId="1C5FD268" w14:textId="77777777" w:rsidR="00EA4A21" w:rsidRPr="00C91FB1" w:rsidRDefault="00EA4A21" w:rsidP="00F332D3">
      <w:pPr>
        <w:spacing w:line="360" w:lineRule="auto"/>
        <w:rPr>
          <w:rFonts w:ascii="Arial" w:hAnsi="Arial" w:cs="Arial"/>
        </w:rPr>
      </w:pPr>
    </w:p>
    <w:p w14:paraId="5CF46011" w14:textId="77777777" w:rsidR="00EA4A21" w:rsidRPr="00C91FB1" w:rsidRDefault="00EA4A21" w:rsidP="00F332D3">
      <w:pPr>
        <w:spacing w:line="360" w:lineRule="auto"/>
        <w:rPr>
          <w:rFonts w:ascii="Arial" w:hAnsi="Arial" w:cs="Arial"/>
        </w:rPr>
      </w:pPr>
    </w:p>
    <w:p w14:paraId="40F5E8B3" w14:textId="77777777" w:rsidR="00EA4A21" w:rsidRPr="00C91FB1" w:rsidRDefault="00EA4A21" w:rsidP="00F332D3">
      <w:pPr>
        <w:spacing w:line="360" w:lineRule="auto"/>
        <w:rPr>
          <w:rFonts w:ascii="Arial" w:hAnsi="Arial" w:cs="Arial"/>
        </w:rPr>
      </w:pPr>
    </w:p>
    <w:p w14:paraId="0377836F" w14:textId="77777777" w:rsidR="00EA4A21" w:rsidRPr="00C91FB1" w:rsidRDefault="00EA4A21" w:rsidP="00F332D3">
      <w:pPr>
        <w:spacing w:line="360" w:lineRule="auto"/>
        <w:rPr>
          <w:rFonts w:ascii="Arial" w:hAnsi="Arial" w:cs="Arial"/>
        </w:rPr>
      </w:pPr>
    </w:p>
    <w:p w14:paraId="00D8E7D4" w14:textId="77777777" w:rsidR="00EA4A21" w:rsidRPr="00C91FB1" w:rsidRDefault="00EA4A21" w:rsidP="00F332D3">
      <w:pPr>
        <w:spacing w:line="360" w:lineRule="auto"/>
        <w:rPr>
          <w:rFonts w:ascii="Arial" w:hAnsi="Arial" w:cs="Arial"/>
        </w:rPr>
      </w:pPr>
    </w:p>
    <w:p w14:paraId="3C25F0F8" w14:textId="77777777" w:rsidR="00EA4A21" w:rsidRPr="00C91FB1" w:rsidRDefault="00EA4A21" w:rsidP="00F332D3">
      <w:pPr>
        <w:spacing w:line="360" w:lineRule="auto"/>
        <w:rPr>
          <w:rFonts w:ascii="Arial" w:hAnsi="Arial" w:cs="Arial"/>
        </w:rPr>
      </w:pPr>
    </w:p>
    <w:p w14:paraId="3580911E" w14:textId="77777777" w:rsidR="00EA4A21" w:rsidRPr="00C91FB1" w:rsidRDefault="00EA4A21" w:rsidP="00F332D3">
      <w:pPr>
        <w:spacing w:line="360" w:lineRule="auto"/>
        <w:rPr>
          <w:rFonts w:ascii="Arial" w:hAnsi="Arial" w:cs="Arial"/>
        </w:rPr>
      </w:pPr>
    </w:p>
    <w:p w14:paraId="1F56F767" w14:textId="77777777" w:rsidR="00EA4A21" w:rsidRPr="00C91FB1" w:rsidRDefault="00EA4A21" w:rsidP="00F332D3">
      <w:pPr>
        <w:spacing w:line="360" w:lineRule="auto"/>
        <w:rPr>
          <w:rFonts w:ascii="Arial" w:hAnsi="Arial" w:cs="Arial"/>
        </w:rPr>
      </w:pPr>
    </w:p>
    <w:p w14:paraId="6FA97C85" w14:textId="77777777" w:rsidR="00EA4A21" w:rsidRPr="00C91FB1" w:rsidRDefault="00EA4A21" w:rsidP="00F332D3">
      <w:pPr>
        <w:spacing w:line="360" w:lineRule="auto"/>
        <w:rPr>
          <w:rFonts w:ascii="Arial" w:hAnsi="Arial" w:cs="Arial"/>
        </w:rPr>
      </w:pPr>
    </w:p>
    <w:p w14:paraId="1AA64F87" w14:textId="14452158" w:rsidR="007D531E" w:rsidRPr="00C91FB1" w:rsidRDefault="54412931" w:rsidP="00745154">
      <w:pPr>
        <w:pStyle w:val="Heading2"/>
        <w:rPr>
          <w:rFonts w:ascii="Arial" w:hAnsi="Arial" w:cs="Arial"/>
          <w:b/>
          <w:bCs/>
          <w:sz w:val="24"/>
          <w:szCs w:val="24"/>
        </w:rPr>
      </w:pPr>
      <w:bookmarkStart w:id="3" w:name="_Toc223126388"/>
      <w:r w:rsidRPr="00C91FB1">
        <w:rPr>
          <w:rFonts w:ascii="Arial" w:hAnsi="Arial" w:cs="Arial"/>
          <w:b/>
          <w:bCs/>
          <w:sz w:val="24"/>
          <w:szCs w:val="24"/>
        </w:rPr>
        <w:lastRenderedPageBreak/>
        <w:t>Synthesis of Academic Sources</w:t>
      </w:r>
      <w:bookmarkEnd w:id="3"/>
      <w:r w:rsidRPr="00C91FB1">
        <w:rPr>
          <w:rFonts w:ascii="Arial" w:hAnsi="Arial" w:cs="Arial"/>
          <w:b/>
          <w:bCs/>
          <w:sz w:val="24"/>
          <w:szCs w:val="24"/>
        </w:rPr>
        <w:t xml:space="preserve"> </w:t>
      </w:r>
    </w:p>
    <w:p w14:paraId="2E3A39C3" w14:textId="77777777" w:rsidR="000C46F9" w:rsidRPr="00C91FB1" w:rsidRDefault="50028D06" w:rsidP="00F332D3">
      <w:pPr>
        <w:spacing w:line="360" w:lineRule="auto"/>
        <w:rPr>
          <w:rFonts w:ascii="Arial" w:hAnsi="Arial" w:cs="Arial"/>
        </w:rPr>
      </w:pPr>
      <w:r w:rsidRPr="00C91FB1">
        <w:rPr>
          <w:rFonts w:ascii="Arial" w:hAnsi="Arial" w:cs="Arial"/>
        </w:rPr>
        <w:t xml:space="preserve">Both sites stress how useful digital learning will be in the long run for higher education. Hamadi and El-Den (2024) say that for digital learning to be sustainable, there needs to be a planned, multi-level structure that combines policy, institutional strategy, and classroom practice. Their way of thinking connects digital technology to long-term survival in the economy, society, and the environment. Al Masud et al. (2023) say that for digital learning to work during the COVID-19 outbreak, it's important that teachers are ready, students are ready, the economy is stable, and there are good ways to evaluate students' progress. </w:t>
      </w:r>
      <w:r w:rsidR="000C46F9" w:rsidRPr="00C91FB1">
        <w:rPr>
          <w:rFonts w:ascii="Arial" w:hAnsi="Arial" w:cs="Arial"/>
        </w:rPr>
        <w:br/>
      </w:r>
      <w:r w:rsidR="000C46F9" w:rsidRPr="00C91FB1">
        <w:rPr>
          <w:rFonts w:ascii="Arial" w:hAnsi="Arial" w:cs="Arial"/>
        </w:rPr>
        <w:br/>
      </w:r>
      <w:r w:rsidRPr="00C91FB1">
        <w:rPr>
          <w:rFonts w:ascii="Arial" w:hAnsi="Arial" w:cs="Arial"/>
        </w:rPr>
        <w:t>Hamadi and El-Den (2024) use theory and integrative reviews to give a full research framework. Al Masud et al. (2023) use structural equation modelling to find out if students want to study online. With their conceptual and empirical methods, these works go well together. Putting both sources together shows that the long-term viability of digital learning relies on the availability of technology, the support of institutions, the cost, and the readiness of stakeholders.</w:t>
      </w:r>
    </w:p>
    <w:p w14:paraId="372DF8BA" w14:textId="7766A724" w:rsidR="50028D06" w:rsidRPr="00C91FB1" w:rsidRDefault="50028D06" w:rsidP="00F332D3">
      <w:pPr>
        <w:spacing w:line="360" w:lineRule="auto"/>
        <w:rPr>
          <w:rFonts w:ascii="Arial" w:hAnsi="Arial" w:cs="Arial"/>
          <w:b/>
          <w:bCs/>
        </w:rPr>
      </w:pPr>
    </w:p>
    <w:p w14:paraId="57CBE80E" w14:textId="1F150FA3" w:rsidR="00FD387A" w:rsidRPr="00C91FB1" w:rsidRDefault="00835765" w:rsidP="00745154">
      <w:pPr>
        <w:pStyle w:val="Heading2"/>
        <w:rPr>
          <w:rFonts w:ascii="Arial" w:hAnsi="Arial" w:cs="Arial"/>
          <w:b/>
          <w:bCs/>
          <w:sz w:val="24"/>
          <w:szCs w:val="24"/>
        </w:rPr>
      </w:pPr>
      <w:r w:rsidRPr="00C91FB1">
        <w:rPr>
          <w:rFonts w:ascii="Arial" w:hAnsi="Arial" w:cs="Arial"/>
          <w:b/>
          <w:bCs/>
          <w:sz w:val="24"/>
          <w:szCs w:val="24"/>
        </w:rPr>
        <w:t xml:space="preserve">  </w:t>
      </w:r>
      <w:bookmarkStart w:id="4" w:name="_Toc223126389"/>
      <w:r w:rsidR="54412931" w:rsidRPr="00C91FB1">
        <w:rPr>
          <w:rFonts w:ascii="Arial" w:hAnsi="Arial" w:cs="Arial"/>
          <w:b/>
          <w:bCs/>
          <w:sz w:val="24"/>
          <w:szCs w:val="24"/>
        </w:rPr>
        <w:t>Identifying a Key Challenge and Opportunity</w:t>
      </w:r>
      <w:bookmarkEnd w:id="4"/>
    </w:p>
    <w:p w14:paraId="43C1C8D1" w14:textId="38F80302" w:rsidR="00FD387A" w:rsidRPr="00C91FB1" w:rsidRDefault="00FD387A" w:rsidP="00F332D3">
      <w:pPr>
        <w:spacing w:line="360" w:lineRule="auto"/>
        <w:rPr>
          <w:rFonts w:ascii="Arial" w:hAnsi="Arial" w:cs="Arial"/>
          <w:b/>
          <w:bCs/>
        </w:rPr>
      </w:pPr>
    </w:p>
    <w:p w14:paraId="6E308702" w14:textId="2438AC2C" w:rsidR="00FD387A" w:rsidRPr="00C91FB1" w:rsidRDefault="54412931" w:rsidP="00F332D3">
      <w:pPr>
        <w:spacing w:line="360" w:lineRule="auto"/>
        <w:rPr>
          <w:rFonts w:ascii="Arial" w:hAnsi="Arial" w:cs="Arial"/>
        </w:rPr>
      </w:pPr>
      <w:r w:rsidRPr="00C91FB1">
        <w:rPr>
          <w:rFonts w:ascii="Arial" w:eastAsia="Aptos" w:hAnsi="Arial" w:cs="Arial"/>
        </w:rPr>
        <w:t xml:space="preserve">Technology inequality and online learning preparation are key issues for kids today. Economy, technology, and psychological readiness influence students' online education choices, according to Al Masud et al. (2023). Few gadgets, stable internet, and good online evaluation systems can hamper participation and academic success. Meanwhile, Hamadi and El-Den (2024) say technological hurdles and digital competence gaps hinder sustainable digital learning in higher education. </w:t>
      </w:r>
    </w:p>
    <w:p w14:paraId="6FF81830" w14:textId="60D36516" w:rsidR="00FD387A" w:rsidRPr="00C91FB1" w:rsidRDefault="00FD387A" w:rsidP="00F332D3">
      <w:pPr>
        <w:spacing w:line="360" w:lineRule="auto"/>
        <w:rPr>
          <w:rFonts w:ascii="Arial" w:hAnsi="Arial" w:cs="Arial"/>
        </w:rPr>
      </w:pPr>
    </w:p>
    <w:p w14:paraId="77BB84EF" w14:textId="4A16AA99" w:rsidR="00F25A25" w:rsidRPr="00C91FB1" w:rsidRDefault="54412931" w:rsidP="00F332D3">
      <w:pPr>
        <w:spacing w:line="360" w:lineRule="auto"/>
        <w:rPr>
          <w:rFonts w:ascii="Arial" w:hAnsi="Arial" w:cs="Arial"/>
        </w:rPr>
      </w:pPr>
      <w:r w:rsidRPr="00C91FB1">
        <w:rPr>
          <w:rFonts w:ascii="Arial" w:eastAsia="Aptos" w:hAnsi="Arial" w:cs="Arial"/>
        </w:rPr>
        <w:t>Flexibility and accessibility of digital learning are important opportunities. While Al Masud et al. (2023) recommend blended and technology-based models for long-term educational continuity, Hamadi and El-Den (2024) stress the importance of well-structured digital environments for inclusive and sustainable higher education.</w:t>
      </w:r>
    </w:p>
    <w:p w14:paraId="04C887CE" w14:textId="77777777" w:rsidR="00CD5E97" w:rsidRPr="00C91FB1" w:rsidRDefault="00CD5E97" w:rsidP="00F332D3">
      <w:pPr>
        <w:spacing w:line="360" w:lineRule="auto"/>
        <w:rPr>
          <w:rFonts w:ascii="Arial" w:hAnsi="Arial" w:cs="Arial"/>
        </w:rPr>
      </w:pPr>
    </w:p>
    <w:p w14:paraId="65D4CBB8" w14:textId="6671F1A9" w:rsidR="54412931" w:rsidRPr="00C91FB1" w:rsidRDefault="54412931" w:rsidP="00F332D3">
      <w:pPr>
        <w:spacing w:line="360" w:lineRule="auto"/>
        <w:rPr>
          <w:rFonts w:ascii="Arial" w:hAnsi="Arial" w:cs="Arial"/>
          <w:b/>
          <w:bCs/>
        </w:rPr>
      </w:pPr>
    </w:p>
    <w:p w14:paraId="6E8B719D" w14:textId="46069985" w:rsidR="007D531E" w:rsidRPr="00C91FB1" w:rsidRDefault="54412931" w:rsidP="00702AC6">
      <w:pPr>
        <w:pStyle w:val="Heading2"/>
        <w:rPr>
          <w:rFonts w:ascii="Arial" w:hAnsi="Arial" w:cs="Arial"/>
          <w:b/>
          <w:bCs/>
          <w:sz w:val="24"/>
          <w:szCs w:val="24"/>
        </w:rPr>
      </w:pPr>
      <w:r w:rsidRPr="00C91FB1">
        <w:rPr>
          <w:rFonts w:ascii="Arial" w:hAnsi="Arial" w:cs="Arial"/>
          <w:b/>
          <w:bCs/>
          <w:sz w:val="24"/>
          <w:szCs w:val="24"/>
        </w:rPr>
        <w:t xml:space="preserve"> </w:t>
      </w:r>
      <w:bookmarkStart w:id="5" w:name="_Toc223126390"/>
      <w:r w:rsidRPr="00C91FB1">
        <w:rPr>
          <w:rFonts w:ascii="Arial" w:hAnsi="Arial" w:cs="Arial"/>
          <w:b/>
          <w:bCs/>
          <w:sz w:val="24"/>
          <w:szCs w:val="24"/>
        </w:rPr>
        <w:t>Academic Planning</w:t>
      </w:r>
      <w:bookmarkEnd w:id="5"/>
      <w:r w:rsidRPr="00C91FB1">
        <w:rPr>
          <w:rFonts w:ascii="Arial" w:hAnsi="Arial" w:cs="Arial"/>
          <w:b/>
          <w:bCs/>
          <w:sz w:val="24"/>
          <w:szCs w:val="24"/>
        </w:rPr>
        <w:t xml:space="preserve"> </w:t>
      </w:r>
    </w:p>
    <w:p w14:paraId="6D24BF3C" w14:textId="60E8CCB9" w:rsidR="54412931" w:rsidRPr="00C91FB1" w:rsidRDefault="54412931" w:rsidP="00F332D3">
      <w:pPr>
        <w:spacing w:line="360" w:lineRule="auto"/>
        <w:rPr>
          <w:rFonts w:ascii="Arial" w:hAnsi="Arial" w:cs="Arial"/>
          <w:b/>
          <w:bCs/>
        </w:rPr>
      </w:pPr>
    </w:p>
    <w:p w14:paraId="7E617F16" w14:textId="77777777" w:rsidR="00F25A25" w:rsidRPr="00C91FB1" w:rsidRDefault="00F25A25" w:rsidP="00F332D3">
      <w:pPr>
        <w:spacing w:line="360" w:lineRule="auto"/>
        <w:rPr>
          <w:rFonts w:ascii="Arial" w:hAnsi="Arial" w:cs="Arial"/>
        </w:rPr>
      </w:pPr>
      <w:r w:rsidRPr="00C91FB1">
        <w:rPr>
          <w:rFonts w:ascii="Arial" w:hAnsi="Arial" w:cs="Arial"/>
        </w:rPr>
        <w:t>Component 2 focuses on developing practical strategies; therefore, I will prioritise analysing the key challenges and opportunities identified in the literature. Beginning with a clear critical discussion will ensure coherence and logical progression throughout the report. I will further develop the academic concepts introduced in Component 1, including digital inequality, student readiness, sustainable digital learning, and technology adoption.</w:t>
      </w:r>
    </w:p>
    <w:p w14:paraId="7D55730D" w14:textId="77777777" w:rsidR="00F25A25" w:rsidRPr="00C91FB1" w:rsidRDefault="00F25A25" w:rsidP="00F332D3">
      <w:pPr>
        <w:spacing w:line="360" w:lineRule="auto"/>
        <w:rPr>
          <w:rFonts w:ascii="Arial" w:hAnsi="Arial" w:cs="Arial"/>
        </w:rPr>
      </w:pPr>
      <w:r w:rsidRPr="00C91FB1">
        <w:rPr>
          <w:rFonts w:ascii="Arial" w:hAnsi="Arial" w:cs="Arial"/>
        </w:rPr>
        <w:t>The report will follow a structured academic format: introduction, analysis of challenges and opportunities, strategies for student adaptation, and conclusion. This structured approach ensures clarity, coherence, and alignment with the assessment criteria.</w:t>
      </w:r>
    </w:p>
    <w:p w14:paraId="180842EF" w14:textId="77777777" w:rsidR="007F0977" w:rsidRPr="00C91FB1" w:rsidRDefault="007F0977" w:rsidP="00F332D3">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D33894" w:rsidRPr="00C91FB1" w14:paraId="437F1B0D" w14:textId="77777777" w:rsidTr="54412931">
        <w:tc>
          <w:tcPr>
            <w:tcW w:w="4508" w:type="dxa"/>
          </w:tcPr>
          <w:p w14:paraId="510800F0" w14:textId="4906F465" w:rsidR="00D33894" w:rsidRPr="00C91FB1" w:rsidRDefault="00D33894" w:rsidP="00F332D3">
            <w:pPr>
              <w:spacing w:line="360" w:lineRule="auto"/>
              <w:rPr>
                <w:rFonts w:ascii="Arial" w:hAnsi="Arial" w:cs="Arial"/>
              </w:rPr>
            </w:pPr>
            <w:r w:rsidRPr="00C91FB1">
              <w:rPr>
                <w:rFonts w:ascii="Arial" w:hAnsi="Arial" w:cs="Arial"/>
              </w:rPr>
              <w:t>Task</w:t>
            </w:r>
          </w:p>
        </w:tc>
        <w:tc>
          <w:tcPr>
            <w:tcW w:w="4508" w:type="dxa"/>
          </w:tcPr>
          <w:p w14:paraId="3B18DA65" w14:textId="5E513E28" w:rsidR="00D33894" w:rsidRPr="00C91FB1" w:rsidRDefault="00B41FB1" w:rsidP="00F332D3">
            <w:pPr>
              <w:spacing w:line="360" w:lineRule="auto"/>
              <w:rPr>
                <w:rFonts w:ascii="Arial" w:hAnsi="Arial" w:cs="Arial"/>
              </w:rPr>
            </w:pPr>
            <w:r w:rsidRPr="00C91FB1">
              <w:rPr>
                <w:rFonts w:ascii="Arial" w:hAnsi="Arial" w:cs="Arial"/>
              </w:rPr>
              <w:t>Date/</w:t>
            </w:r>
            <w:r w:rsidR="00AA7C06" w:rsidRPr="00C91FB1">
              <w:rPr>
                <w:rFonts w:ascii="Arial" w:hAnsi="Arial" w:cs="Arial"/>
              </w:rPr>
              <w:t xml:space="preserve">Deadline </w:t>
            </w:r>
          </w:p>
        </w:tc>
      </w:tr>
      <w:tr w:rsidR="00D33894" w:rsidRPr="00C91FB1" w14:paraId="6499EF9C" w14:textId="77777777" w:rsidTr="54412931">
        <w:tc>
          <w:tcPr>
            <w:tcW w:w="4508" w:type="dxa"/>
          </w:tcPr>
          <w:p w14:paraId="7E3D8AB3" w14:textId="2F74CC03" w:rsidR="00D33894" w:rsidRPr="00C91FB1" w:rsidRDefault="00D33894" w:rsidP="00F332D3">
            <w:pPr>
              <w:spacing w:line="360" w:lineRule="auto"/>
              <w:rPr>
                <w:rFonts w:ascii="Arial" w:hAnsi="Arial" w:cs="Arial"/>
              </w:rPr>
            </w:pPr>
            <w:r w:rsidRPr="00C91FB1">
              <w:rPr>
                <w:rFonts w:ascii="Arial" w:hAnsi="Arial" w:cs="Arial"/>
              </w:rPr>
              <w:t xml:space="preserve">Finish research </w:t>
            </w:r>
          </w:p>
        </w:tc>
        <w:tc>
          <w:tcPr>
            <w:tcW w:w="4508" w:type="dxa"/>
          </w:tcPr>
          <w:p w14:paraId="19FEF216" w14:textId="3D728282" w:rsidR="00D33894" w:rsidRPr="00C91FB1" w:rsidRDefault="004E4453" w:rsidP="00F332D3">
            <w:pPr>
              <w:spacing w:line="360" w:lineRule="auto"/>
              <w:rPr>
                <w:rFonts w:ascii="Arial" w:hAnsi="Arial" w:cs="Arial"/>
              </w:rPr>
            </w:pPr>
            <w:r w:rsidRPr="00C91FB1">
              <w:rPr>
                <w:rFonts w:ascii="Arial" w:hAnsi="Arial" w:cs="Arial"/>
              </w:rPr>
              <w:t>20 January</w:t>
            </w:r>
          </w:p>
        </w:tc>
      </w:tr>
      <w:tr w:rsidR="00D33894" w:rsidRPr="00C91FB1" w14:paraId="27EE3B93" w14:textId="77777777" w:rsidTr="54412931">
        <w:tc>
          <w:tcPr>
            <w:tcW w:w="4508" w:type="dxa"/>
          </w:tcPr>
          <w:p w14:paraId="008A27AA" w14:textId="408FC4E9" w:rsidR="00D33894" w:rsidRPr="00C91FB1" w:rsidRDefault="00D33894" w:rsidP="00F332D3">
            <w:pPr>
              <w:spacing w:line="360" w:lineRule="auto"/>
              <w:rPr>
                <w:rFonts w:ascii="Arial" w:hAnsi="Arial" w:cs="Arial"/>
              </w:rPr>
            </w:pPr>
            <w:r w:rsidRPr="00C91FB1">
              <w:rPr>
                <w:rFonts w:ascii="Arial" w:hAnsi="Arial" w:cs="Arial"/>
              </w:rPr>
              <w:t>Draft first draft</w:t>
            </w:r>
          </w:p>
        </w:tc>
        <w:tc>
          <w:tcPr>
            <w:tcW w:w="4508" w:type="dxa"/>
          </w:tcPr>
          <w:p w14:paraId="4F205F20" w14:textId="1AAD1705" w:rsidR="00D33894" w:rsidRPr="00C91FB1" w:rsidRDefault="004E4453" w:rsidP="00F332D3">
            <w:pPr>
              <w:spacing w:line="360" w:lineRule="auto"/>
              <w:rPr>
                <w:rFonts w:ascii="Arial" w:hAnsi="Arial" w:cs="Arial"/>
              </w:rPr>
            </w:pPr>
            <w:r w:rsidRPr="00C91FB1">
              <w:rPr>
                <w:rFonts w:ascii="Arial" w:hAnsi="Arial" w:cs="Arial"/>
              </w:rPr>
              <w:t xml:space="preserve">1 </w:t>
            </w:r>
            <w:r w:rsidR="00C42750" w:rsidRPr="00C91FB1">
              <w:rPr>
                <w:rFonts w:ascii="Arial" w:hAnsi="Arial" w:cs="Arial"/>
              </w:rPr>
              <w:t xml:space="preserve">February </w:t>
            </w:r>
          </w:p>
        </w:tc>
      </w:tr>
      <w:tr w:rsidR="00D33894" w:rsidRPr="00C91FB1" w14:paraId="4C9F2AFA" w14:textId="77777777" w:rsidTr="54412931">
        <w:tc>
          <w:tcPr>
            <w:tcW w:w="4508" w:type="dxa"/>
          </w:tcPr>
          <w:p w14:paraId="79703963" w14:textId="38C8609E" w:rsidR="00D33894" w:rsidRPr="00C91FB1" w:rsidRDefault="00DB580F" w:rsidP="00F332D3">
            <w:pPr>
              <w:spacing w:line="360" w:lineRule="auto"/>
              <w:rPr>
                <w:rFonts w:ascii="Arial" w:hAnsi="Arial" w:cs="Arial"/>
              </w:rPr>
            </w:pPr>
            <w:r w:rsidRPr="00C91FB1">
              <w:rPr>
                <w:rFonts w:ascii="Arial" w:hAnsi="Arial" w:cs="Arial"/>
              </w:rPr>
              <w:t>Complete first draft</w:t>
            </w:r>
          </w:p>
        </w:tc>
        <w:tc>
          <w:tcPr>
            <w:tcW w:w="4508" w:type="dxa"/>
          </w:tcPr>
          <w:p w14:paraId="615673A3" w14:textId="41217E88" w:rsidR="00D33894" w:rsidRPr="00C91FB1" w:rsidRDefault="004E4453" w:rsidP="00F332D3">
            <w:pPr>
              <w:spacing w:line="360" w:lineRule="auto"/>
              <w:rPr>
                <w:rFonts w:ascii="Arial" w:hAnsi="Arial" w:cs="Arial"/>
              </w:rPr>
            </w:pPr>
            <w:r w:rsidRPr="00C91FB1">
              <w:rPr>
                <w:rFonts w:ascii="Arial" w:hAnsi="Arial" w:cs="Arial"/>
              </w:rPr>
              <w:t>15</w:t>
            </w:r>
            <w:r w:rsidR="00C42750" w:rsidRPr="00C91FB1">
              <w:rPr>
                <w:rFonts w:ascii="Arial" w:hAnsi="Arial" w:cs="Arial"/>
              </w:rPr>
              <w:t xml:space="preserve"> February</w:t>
            </w:r>
          </w:p>
        </w:tc>
      </w:tr>
      <w:tr w:rsidR="00D33894" w:rsidRPr="00C91FB1" w14:paraId="4EDE6024" w14:textId="77777777" w:rsidTr="54412931">
        <w:tc>
          <w:tcPr>
            <w:tcW w:w="4508" w:type="dxa"/>
          </w:tcPr>
          <w:p w14:paraId="11408ED7" w14:textId="40712B9F" w:rsidR="00D33894" w:rsidRPr="00C91FB1" w:rsidRDefault="00DB580F" w:rsidP="00F332D3">
            <w:pPr>
              <w:spacing w:line="360" w:lineRule="auto"/>
              <w:rPr>
                <w:rFonts w:ascii="Arial" w:hAnsi="Arial" w:cs="Arial"/>
              </w:rPr>
            </w:pPr>
            <w:r w:rsidRPr="00C91FB1">
              <w:rPr>
                <w:rFonts w:ascii="Arial" w:hAnsi="Arial" w:cs="Arial"/>
              </w:rPr>
              <w:t>Final E</w:t>
            </w:r>
            <w:r w:rsidR="00B41FB1" w:rsidRPr="00C91FB1">
              <w:rPr>
                <w:rFonts w:ascii="Arial" w:hAnsi="Arial" w:cs="Arial"/>
              </w:rPr>
              <w:t xml:space="preserve">diting </w:t>
            </w:r>
          </w:p>
        </w:tc>
        <w:tc>
          <w:tcPr>
            <w:tcW w:w="4508" w:type="dxa"/>
          </w:tcPr>
          <w:p w14:paraId="74B495A9" w14:textId="7B71C362" w:rsidR="00D33894" w:rsidRPr="00C91FB1" w:rsidRDefault="004E4453" w:rsidP="00F332D3">
            <w:pPr>
              <w:spacing w:line="360" w:lineRule="auto"/>
              <w:rPr>
                <w:rFonts w:ascii="Arial" w:hAnsi="Arial" w:cs="Arial"/>
              </w:rPr>
            </w:pPr>
            <w:r w:rsidRPr="00C91FB1">
              <w:rPr>
                <w:rFonts w:ascii="Arial" w:hAnsi="Arial" w:cs="Arial"/>
              </w:rPr>
              <w:t>27</w:t>
            </w:r>
            <w:r w:rsidR="00C42750" w:rsidRPr="00C91FB1">
              <w:rPr>
                <w:rFonts w:ascii="Arial" w:hAnsi="Arial" w:cs="Arial"/>
              </w:rPr>
              <w:t xml:space="preserve"> February</w:t>
            </w:r>
          </w:p>
        </w:tc>
      </w:tr>
    </w:tbl>
    <w:p w14:paraId="6D0C1F69" w14:textId="77777777" w:rsidR="007D531E" w:rsidRPr="00C91FB1" w:rsidRDefault="007D531E" w:rsidP="00F332D3">
      <w:pPr>
        <w:spacing w:line="360" w:lineRule="auto"/>
        <w:rPr>
          <w:rFonts w:ascii="Arial" w:hAnsi="Arial" w:cs="Arial"/>
        </w:rPr>
      </w:pPr>
    </w:p>
    <w:p w14:paraId="6B33786E" w14:textId="77777777" w:rsidR="00BA5BDC" w:rsidRPr="00C91FB1" w:rsidRDefault="00BA5BDC" w:rsidP="00F332D3">
      <w:pPr>
        <w:spacing w:line="360" w:lineRule="auto"/>
        <w:rPr>
          <w:rFonts w:ascii="Arial" w:hAnsi="Arial" w:cs="Arial"/>
          <w:b/>
          <w:bCs/>
        </w:rPr>
      </w:pPr>
    </w:p>
    <w:p w14:paraId="050FD81A" w14:textId="77777777" w:rsidR="00EA4A21" w:rsidRPr="00C91FB1" w:rsidRDefault="00EA4A21" w:rsidP="00F332D3">
      <w:pPr>
        <w:spacing w:line="360" w:lineRule="auto"/>
        <w:rPr>
          <w:rFonts w:ascii="Arial" w:hAnsi="Arial" w:cs="Arial"/>
          <w:b/>
          <w:bCs/>
        </w:rPr>
      </w:pPr>
    </w:p>
    <w:p w14:paraId="3A17A643" w14:textId="77777777" w:rsidR="00EA4A21" w:rsidRPr="00C91FB1" w:rsidRDefault="00EA4A21" w:rsidP="00F332D3">
      <w:pPr>
        <w:spacing w:line="360" w:lineRule="auto"/>
        <w:rPr>
          <w:rFonts w:ascii="Arial" w:hAnsi="Arial" w:cs="Arial"/>
          <w:b/>
          <w:bCs/>
        </w:rPr>
      </w:pPr>
    </w:p>
    <w:p w14:paraId="42875577" w14:textId="77777777" w:rsidR="00EA4A21" w:rsidRPr="00C91FB1" w:rsidRDefault="00EA4A21" w:rsidP="00F332D3">
      <w:pPr>
        <w:spacing w:line="360" w:lineRule="auto"/>
        <w:rPr>
          <w:rFonts w:ascii="Arial" w:hAnsi="Arial" w:cs="Arial"/>
          <w:b/>
          <w:bCs/>
        </w:rPr>
      </w:pPr>
    </w:p>
    <w:p w14:paraId="114F1573" w14:textId="77777777" w:rsidR="00EA4A21" w:rsidRPr="00C91FB1" w:rsidRDefault="00EA4A21" w:rsidP="00F332D3">
      <w:pPr>
        <w:spacing w:line="360" w:lineRule="auto"/>
        <w:rPr>
          <w:rFonts w:ascii="Arial" w:hAnsi="Arial" w:cs="Arial"/>
          <w:b/>
          <w:bCs/>
        </w:rPr>
      </w:pPr>
    </w:p>
    <w:p w14:paraId="0E7597D8" w14:textId="77777777" w:rsidR="00EA4A21" w:rsidRPr="00C91FB1" w:rsidRDefault="00EA4A21" w:rsidP="00F332D3">
      <w:pPr>
        <w:spacing w:line="360" w:lineRule="auto"/>
        <w:rPr>
          <w:rFonts w:ascii="Arial" w:hAnsi="Arial" w:cs="Arial"/>
          <w:b/>
          <w:bCs/>
        </w:rPr>
      </w:pPr>
    </w:p>
    <w:p w14:paraId="002F62B8" w14:textId="77777777" w:rsidR="00EA4A21" w:rsidRPr="00C91FB1" w:rsidRDefault="00EA4A21" w:rsidP="00F332D3">
      <w:pPr>
        <w:spacing w:line="360" w:lineRule="auto"/>
        <w:rPr>
          <w:rFonts w:ascii="Arial" w:hAnsi="Arial" w:cs="Arial"/>
          <w:b/>
          <w:bCs/>
        </w:rPr>
      </w:pPr>
    </w:p>
    <w:p w14:paraId="3302FE74" w14:textId="77777777" w:rsidR="00EA4A21" w:rsidRPr="00C91FB1" w:rsidRDefault="00EA4A21" w:rsidP="00F332D3">
      <w:pPr>
        <w:spacing w:line="360" w:lineRule="auto"/>
        <w:rPr>
          <w:rFonts w:ascii="Arial" w:hAnsi="Arial" w:cs="Arial"/>
          <w:b/>
          <w:bCs/>
        </w:rPr>
      </w:pPr>
    </w:p>
    <w:p w14:paraId="7ABDC412" w14:textId="2E7BD667" w:rsidR="007D531E" w:rsidRPr="00C91FB1" w:rsidRDefault="54412931" w:rsidP="00702AC6">
      <w:pPr>
        <w:pStyle w:val="Heading1"/>
        <w:rPr>
          <w:rFonts w:ascii="Arial" w:hAnsi="Arial" w:cs="Arial"/>
          <w:b/>
          <w:bCs/>
          <w:sz w:val="24"/>
          <w:szCs w:val="24"/>
        </w:rPr>
      </w:pPr>
      <w:bookmarkStart w:id="6" w:name="_Toc223126391"/>
      <w:r w:rsidRPr="00C91FB1">
        <w:rPr>
          <w:rFonts w:ascii="Arial" w:hAnsi="Arial" w:cs="Arial"/>
          <w:b/>
          <w:bCs/>
          <w:sz w:val="24"/>
          <w:szCs w:val="24"/>
        </w:rPr>
        <w:lastRenderedPageBreak/>
        <w:t>Component 2: Application of Academic Skills</w:t>
      </w:r>
      <w:bookmarkEnd w:id="6"/>
      <w:r w:rsidRPr="00C91FB1">
        <w:rPr>
          <w:rFonts w:ascii="Arial" w:hAnsi="Arial" w:cs="Arial"/>
          <w:b/>
          <w:bCs/>
          <w:sz w:val="24"/>
          <w:szCs w:val="24"/>
        </w:rPr>
        <w:t xml:space="preserve"> </w:t>
      </w:r>
    </w:p>
    <w:p w14:paraId="2B24CC7C" w14:textId="04862988" w:rsidR="009623B1" w:rsidRPr="00C91FB1" w:rsidRDefault="009623B1" w:rsidP="00702AC6">
      <w:pPr>
        <w:pStyle w:val="Heading2"/>
        <w:rPr>
          <w:rFonts w:ascii="Arial" w:hAnsi="Arial" w:cs="Arial"/>
          <w:b/>
          <w:bCs/>
          <w:sz w:val="24"/>
          <w:szCs w:val="24"/>
        </w:rPr>
      </w:pPr>
      <w:bookmarkStart w:id="7" w:name="_Toc223126392"/>
      <w:r w:rsidRPr="00C91FB1">
        <w:rPr>
          <w:rFonts w:ascii="Arial" w:hAnsi="Arial" w:cs="Arial"/>
          <w:b/>
          <w:bCs/>
          <w:sz w:val="24"/>
          <w:szCs w:val="24"/>
        </w:rPr>
        <w:t>Introduction</w:t>
      </w:r>
      <w:bookmarkEnd w:id="7"/>
    </w:p>
    <w:p w14:paraId="7AC1548E" w14:textId="77777777" w:rsidR="00B91932" w:rsidRPr="00C91FB1" w:rsidRDefault="00B91932" w:rsidP="00F332D3">
      <w:pPr>
        <w:spacing w:line="360" w:lineRule="auto"/>
        <w:rPr>
          <w:rFonts w:ascii="Arial" w:hAnsi="Arial" w:cs="Arial"/>
        </w:rPr>
      </w:pPr>
      <w:r w:rsidRPr="00C91FB1">
        <w:rPr>
          <w:rFonts w:ascii="Arial" w:hAnsi="Arial" w:cs="Arial"/>
        </w:rPr>
        <w:t>Digital learning has become a central component of higher education, particularly following global transformations such as the COVID-19 pandemic, which accelerated technological change. Universities increasingly utilise online and blended learning models to enhance accessibility, flexibility, and sustainability. However, digital learning also presents significant challenges that require critical examination. These include digital inequality, technological readiness, and issues related to sustainable implementation. To succeed in the digital era, students must understand both the opportunities and limitations of digital learning.</w:t>
      </w:r>
    </w:p>
    <w:p w14:paraId="65D5C4D1" w14:textId="77777777" w:rsidR="00B91932" w:rsidRPr="00C91FB1" w:rsidRDefault="00B91932" w:rsidP="00F332D3">
      <w:pPr>
        <w:spacing w:line="360" w:lineRule="auto"/>
        <w:rPr>
          <w:rFonts w:ascii="Arial" w:hAnsi="Arial" w:cs="Arial"/>
        </w:rPr>
      </w:pPr>
      <w:r w:rsidRPr="00C91FB1">
        <w:rPr>
          <w:rFonts w:ascii="Arial" w:hAnsi="Arial" w:cs="Arial"/>
        </w:rPr>
        <w:t>This report will first analyse the key challenges and opportunities associated with technology use in higher education. It will then propose evidence-based strategies students can adopt to enhance their academic success. Finally, it will conclude with a synthesis of the main findings.</w:t>
      </w:r>
    </w:p>
    <w:p w14:paraId="7926247E" w14:textId="77777777" w:rsidR="000168A7" w:rsidRPr="00C91FB1" w:rsidRDefault="000168A7" w:rsidP="00F332D3">
      <w:pPr>
        <w:spacing w:line="360" w:lineRule="auto"/>
        <w:rPr>
          <w:rFonts w:ascii="Arial" w:hAnsi="Arial" w:cs="Arial"/>
          <w:b/>
          <w:bCs/>
        </w:rPr>
      </w:pPr>
    </w:p>
    <w:p w14:paraId="0E61449E" w14:textId="77777777" w:rsidR="009623B1" w:rsidRPr="00C91FB1" w:rsidRDefault="009623B1" w:rsidP="00F332D3">
      <w:pPr>
        <w:spacing w:line="360" w:lineRule="auto"/>
        <w:rPr>
          <w:rFonts w:ascii="Arial" w:hAnsi="Arial" w:cs="Arial"/>
          <w:b/>
          <w:bCs/>
        </w:rPr>
      </w:pPr>
    </w:p>
    <w:p w14:paraId="53321AE5" w14:textId="5DB806CF" w:rsidR="000168A7" w:rsidRPr="00C91FB1" w:rsidRDefault="000168A7" w:rsidP="00702AC6">
      <w:pPr>
        <w:pStyle w:val="Heading2"/>
        <w:rPr>
          <w:rFonts w:ascii="Arial" w:hAnsi="Arial" w:cs="Arial"/>
          <w:b/>
          <w:bCs/>
          <w:sz w:val="24"/>
          <w:szCs w:val="24"/>
        </w:rPr>
      </w:pPr>
      <w:bookmarkStart w:id="8" w:name="_Toc223126393"/>
      <w:r w:rsidRPr="00C91FB1">
        <w:rPr>
          <w:rFonts w:ascii="Arial" w:hAnsi="Arial" w:cs="Arial"/>
          <w:b/>
          <w:bCs/>
          <w:sz w:val="24"/>
          <w:szCs w:val="24"/>
        </w:rPr>
        <w:t>Challenges for Students in the Digital Era</w:t>
      </w:r>
      <w:bookmarkEnd w:id="8"/>
      <w:r w:rsidRPr="00C91FB1">
        <w:rPr>
          <w:rFonts w:ascii="Arial" w:hAnsi="Arial" w:cs="Arial"/>
          <w:b/>
          <w:bCs/>
          <w:sz w:val="24"/>
          <w:szCs w:val="24"/>
        </w:rPr>
        <w:t xml:space="preserve"> </w:t>
      </w:r>
    </w:p>
    <w:p w14:paraId="505B8862" w14:textId="77777777" w:rsidR="00560945" w:rsidRPr="00C91FB1" w:rsidRDefault="00560945" w:rsidP="00F332D3">
      <w:pPr>
        <w:spacing w:line="360" w:lineRule="auto"/>
        <w:rPr>
          <w:rFonts w:ascii="Arial" w:hAnsi="Arial" w:cs="Arial"/>
        </w:rPr>
      </w:pPr>
      <w:r w:rsidRPr="00C91FB1">
        <w:rPr>
          <w:rFonts w:ascii="Arial" w:hAnsi="Arial" w:cs="Arial"/>
        </w:rPr>
        <w:t>In the digital era, students face digital inequality, which limits access to devices, reliable internet connectivity, and essential technological resources. Al Masud et al. (2023) argue that students’ intention and ability to engage in online learning are strongly influenced by economic stability and access to technology. Without adequate equipment or internet access, students struggle to complete digital tasks or participate in synchronous activities, which negatively affects time management and critical engagement with course materials. Successfully navigating digital learning environments therefore requires academic skills such as digital literacy and self-regulated time management.</w:t>
      </w:r>
    </w:p>
    <w:p w14:paraId="628BF70F" w14:textId="77777777" w:rsidR="00560945" w:rsidRPr="00C91FB1" w:rsidRDefault="00560945" w:rsidP="00F332D3">
      <w:pPr>
        <w:spacing w:line="360" w:lineRule="auto"/>
        <w:rPr>
          <w:rFonts w:ascii="Arial" w:hAnsi="Arial" w:cs="Arial"/>
        </w:rPr>
      </w:pPr>
      <w:r w:rsidRPr="00C91FB1">
        <w:rPr>
          <w:rFonts w:ascii="Arial" w:hAnsi="Arial" w:cs="Arial"/>
        </w:rPr>
        <w:t xml:space="preserve">A further challenge is technological readiness, including both students’ digital competence and the effectiveness of online assessment systems. Hamadi and El-Den (2024) identify gaps in digital skills as barriers to sustainable digital learning. Limited digital competence can reduce students’ ability to critically evaluate online information and use digital tools for research and collaboration. Collectively, these </w:t>
      </w:r>
      <w:r w:rsidRPr="00C91FB1">
        <w:rPr>
          <w:rFonts w:ascii="Arial" w:hAnsi="Arial" w:cs="Arial"/>
        </w:rPr>
        <w:lastRenderedPageBreak/>
        <w:t>challenges limit participation, increase learning barriers, and ultimately undermine academic success.</w:t>
      </w:r>
    </w:p>
    <w:p w14:paraId="3F41A158" w14:textId="77777777" w:rsidR="009623B1" w:rsidRPr="00C91FB1" w:rsidRDefault="009623B1" w:rsidP="00F332D3">
      <w:pPr>
        <w:spacing w:line="360" w:lineRule="auto"/>
        <w:rPr>
          <w:rFonts w:ascii="Arial" w:hAnsi="Arial" w:cs="Arial"/>
          <w:b/>
          <w:bCs/>
        </w:rPr>
      </w:pPr>
    </w:p>
    <w:p w14:paraId="758F2049" w14:textId="35E99EC7" w:rsidR="007D531E" w:rsidRPr="00C91FB1" w:rsidRDefault="50028D06" w:rsidP="001932E4">
      <w:pPr>
        <w:pStyle w:val="Heading2"/>
        <w:rPr>
          <w:rFonts w:ascii="Arial" w:hAnsi="Arial" w:cs="Arial"/>
          <w:b/>
          <w:bCs/>
          <w:sz w:val="24"/>
          <w:szCs w:val="24"/>
        </w:rPr>
      </w:pPr>
      <w:bookmarkStart w:id="9" w:name="_Toc223126394"/>
      <w:r w:rsidRPr="00C91FB1">
        <w:rPr>
          <w:rFonts w:ascii="Arial" w:hAnsi="Arial" w:cs="Arial"/>
          <w:b/>
          <w:bCs/>
          <w:sz w:val="24"/>
          <w:szCs w:val="24"/>
        </w:rPr>
        <w:t>Opportunities in the Digital Era</w:t>
      </w:r>
      <w:bookmarkEnd w:id="9"/>
    </w:p>
    <w:p w14:paraId="69A046A0" w14:textId="0BFF0153" w:rsidR="50028D06" w:rsidRPr="00C91FB1" w:rsidRDefault="50028D06" w:rsidP="00F332D3">
      <w:pPr>
        <w:spacing w:line="360" w:lineRule="auto"/>
        <w:rPr>
          <w:rFonts w:ascii="Arial" w:hAnsi="Arial" w:cs="Arial"/>
        </w:rPr>
      </w:pPr>
      <w:r w:rsidRPr="00C91FB1">
        <w:rPr>
          <w:rFonts w:ascii="Arial" w:eastAsia="Aptos" w:hAnsi="Arial" w:cs="Arial"/>
        </w:rPr>
        <w:t>Digital tools in higher education are flexible and easy to use. Digital learning tools let students access course materials at any time, take part in blended learning, and get resources from around the world. Al Masud et al. (2023) say that technology-based and mixed learning methods can keep education going during times of change. Hamadi and El-Den (2024) say that well-designed digital environments can combine technical, institutional, and social factors to make education last and include everyone.</w:t>
      </w:r>
    </w:p>
    <w:p w14:paraId="1A24132F" w14:textId="06939CF2" w:rsidR="50028D06" w:rsidRPr="00C91FB1" w:rsidRDefault="50028D06" w:rsidP="00F332D3">
      <w:pPr>
        <w:spacing w:line="360" w:lineRule="auto"/>
        <w:rPr>
          <w:rFonts w:ascii="Arial" w:hAnsi="Arial" w:cs="Arial"/>
        </w:rPr>
      </w:pPr>
    </w:p>
    <w:p w14:paraId="71EE6F64" w14:textId="1F27F55D" w:rsidR="50028D06" w:rsidRPr="00C91FB1" w:rsidRDefault="50028D06" w:rsidP="00F332D3">
      <w:pPr>
        <w:spacing w:line="360" w:lineRule="auto"/>
        <w:rPr>
          <w:rFonts w:ascii="Arial" w:eastAsia="Aptos" w:hAnsi="Arial" w:cs="Arial"/>
        </w:rPr>
      </w:pPr>
      <w:r w:rsidRPr="00C91FB1">
        <w:rPr>
          <w:rFonts w:ascii="Arial" w:eastAsia="Aptos" w:hAnsi="Arial" w:cs="Arial"/>
        </w:rPr>
        <w:t>In terms of schoolwork, this choice helps with self-directed learning, computer skills, and doing study on your own. When kids are ready and the tools are set up, they work best. Without digital skills or formal help, flexibility may make people less likely to use it instead of more likely to. So, digital tools make learning more accessible and give students more freedom, but how well they do in school rests on how well they are used strategically and how well they know how to do well in school.</w:t>
      </w:r>
    </w:p>
    <w:p w14:paraId="04A5808C" w14:textId="1189D43A" w:rsidR="50028D06" w:rsidRPr="00C91FB1" w:rsidRDefault="50028D06" w:rsidP="00F332D3">
      <w:pPr>
        <w:spacing w:line="360" w:lineRule="auto"/>
        <w:rPr>
          <w:rFonts w:ascii="Arial" w:eastAsia="Aptos" w:hAnsi="Arial" w:cs="Arial"/>
          <w:b/>
          <w:bCs/>
        </w:rPr>
      </w:pPr>
    </w:p>
    <w:p w14:paraId="48B9351B" w14:textId="4B2315C3" w:rsidR="50028D06" w:rsidRPr="00C91FB1" w:rsidRDefault="50028D06" w:rsidP="001932E4">
      <w:pPr>
        <w:pStyle w:val="Heading2"/>
        <w:rPr>
          <w:rFonts w:ascii="Arial" w:hAnsi="Arial" w:cs="Arial"/>
          <w:b/>
          <w:bCs/>
          <w:sz w:val="24"/>
          <w:szCs w:val="24"/>
        </w:rPr>
      </w:pPr>
      <w:bookmarkStart w:id="10" w:name="_Toc223126395"/>
      <w:r w:rsidRPr="00C91FB1">
        <w:rPr>
          <w:rFonts w:ascii="Arial" w:eastAsia="system-ui" w:hAnsi="Arial" w:cs="Arial"/>
          <w:b/>
          <w:bCs/>
          <w:sz w:val="24"/>
          <w:szCs w:val="24"/>
        </w:rPr>
        <w:t>How Students Can Adapt to Succeed</w:t>
      </w:r>
      <w:bookmarkEnd w:id="10"/>
    </w:p>
    <w:p w14:paraId="36AD01AE" w14:textId="3B24330B" w:rsidR="50028D06" w:rsidRPr="00C91FB1" w:rsidRDefault="50028D06" w:rsidP="00F332D3">
      <w:pPr>
        <w:spacing w:line="360" w:lineRule="auto"/>
        <w:rPr>
          <w:rFonts w:ascii="Arial" w:eastAsia="Aptos" w:hAnsi="Arial" w:cs="Arial"/>
        </w:rPr>
      </w:pPr>
      <w:r w:rsidRPr="00C91FB1">
        <w:rPr>
          <w:rFonts w:ascii="Arial" w:hAnsi="Arial" w:cs="Arial"/>
        </w:rPr>
        <w:br/>
      </w:r>
      <w:r w:rsidRPr="00C91FB1">
        <w:rPr>
          <w:rFonts w:ascii="Arial" w:eastAsia="Aptos" w:hAnsi="Arial" w:cs="Arial"/>
        </w:rPr>
        <w:t>Students need to work on their digital literacy skills if they want to do well in the digital world. As Hamadi and El-Den (2024) point out, people who aren't very good with technology can't fully take part in long-term digital learning settings. Learning how to use online platforms, critically evaluate digital sources, and do study using technology tools improves academic performance and deals with problems related to digital inequality.</w:t>
      </w:r>
    </w:p>
    <w:p w14:paraId="7C7D972F" w14:textId="2A258872" w:rsidR="50028D06" w:rsidRPr="00C91FB1" w:rsidRDefault="50028D06" w:rsidP="00F332D3">
      <w:pPr>
        <w:spacing w:line="360" w:lineRule="auto"/>
        <w:rPr>
          <w:rFonts w:ascii="Arial" w:hAnsi="Arial" w:cs="Arial"/>
        </w:rPr>
      </w:pPr>
    </w:p>
    <w:p w14:paraId="3ADD02D9" w14:textId="3780A7DA" w:rsidR="50028D06" w:rsidRPr="00C91FB1" w:rsidRDefault="50028D06" w:rsidP="00F332D3">
      <w:pPr>
        <w:spacing w:line="360" w:lineRule="auto"/>
        <w:rPr>
          <w:rFonts w:ascii="Arial" w:hAnsi="Arial" w:cs="Arial"/>
        </w:rPr>
      </w:pPr>
      <w:r w:rsidRPr="00C91FB1">
        <w:rPr>
          <w:rFonts w:ascii="Arial" w:eastAsia="Aptos" w:hAnsi="Arial" w:cs="Arial"/>
        </w:rPr>
        <w:t xml:space="preserve">Improving your ability to think critically is a second approach. Students in digital environments are exposed to a lot of knowledge, so they need to be able to figure out what is reliable and what is important. Hamadi and El-Den (2024) say that </w:t>
      </w:r>
      <w:r w:rsidRPr="00C91FB1">
        <w:rPr>
          <w:rFonts w:ascii="Arial" w:eastAsia="Aptos" w:hAnsi="Arial" w:cs="Arial"/>
        </w:rPr>
        <w:lastRenderedPageBreak/>
        <w:t>students who aren't very good with technology may not be able to critically engage with online material. Improving critical thinking helps students become more interested in school and makes the most of the chances that flexible learning settings offer.</w:t>
      </w:r>
    </w:p>
    <w:p w14:paraId="77EB04B0" w14:textId="34ED4DD7" w:rsidR="50028D06" w:rsidRPr="00C91FB1" w:rsidRDefault="50028D06" w:rsidP="00F332D3">
      <w:pPr>
        <w:spacing w:line="360" w:lineRule="auto"/>
        <w:rPr>
          <w:rFonts w:ascii="Arial" w:hAnsi="Arial" w:cs="Arial"/>
        </w:rPr>
      </w:pPr>
    </w:p>
    <w:p w14:paraId="6E6B853D" w14:textId="24AA55E0" w:rsidR="50028D06" w:rsidRPr="00C91FB1" w:rsidRDefault="50028D06" w:rsidP="00F332D3">
      <w:pPr>
        <w:spacing w:line="360" w:lineRule="auto"/>
        <w:rPr>
          <w:rFonts w:ascii="Arial" w:hAnsi="Arial" w:cs="Arial"/>
        </w:rPr>
      </w:pPr>
      <w:r w:rsidRPr="00C91FB1">
        <w:rPr>
          <w:rFonts w:ascii="Arial" w:eastAsia="Aptos" w:hAnsi="Arial" w:cs="Arial"/>
        </w:rPr>
        <w:t>Lastly, it's important to be able to handle your time well and learn on your own. Al Masud et al. (2023) show that preparation and personal preparedness have a big effect on how much people participate in online learning. Digital learning gives students freedom, but if they don't know how to handle their time, they might lose interest. Students can benefit from being accessible and flexible while lowering the risks that come with less supervision if they learn how to control themselves.</w:t>
      </w:r>
    </w:p>
    <w:p w14:paraId="4C73AEAC" w14:textId="41D11FB2" w:rsidR="007D531E" w:rsidRPr="00C91FB1" w:rsidRDefault="007D531E" w:rsidP="00F332D3">
      <w:pPr>
        <w:spacing w:line="360" w:lineRule="auto"/>
        <w:rPr>
          <w:rFonts w:ascii="Arial" w:hAnsi="Arial" w:cs="Arial"/>
          <w:b/>
          <w:bCs/>
        </w:rPr>
      </w:pPr>
    </w:p>
    <w:p w14:paraId="40B9C024" w14:textId="38094F21" w:rsidR="50028D06" w:rsidRPr="00C91FB1" w:rsidRDefault="50028D06" w:rsidP="00737672">
      <w:pPr>
        <w:pStyle w:val="Heading2"/>
        <w:rPr>
          <w:rFonts w:ascii="Arial" w:eastAsia="Arial" w:hAnsi="Arial" w:cs="Arial"/>
          <w:b/>
          <w:bCs/>
          <w:sz w:val="24"/>
          <w:szCs w:val="24"/>
        </w:rPr>
      </w:pPr>
      <w:bookmarkStart w:id="11" w:name="_Toc223126396"/>
      <w:r w:rsidRPr="00C91FB1">
        <w:rPr>
          <w:rFonts w:ascii="Arial" w:eastAsia="Arial" w:hAnsi="Arial" w:cs="Arial"/>
          <w:b/>
          <w:bCs/>
          <w:sz w:val="24"/>
          <w:szCs w:val="24"/>
        </w:rPr>
        <w:t>Conclusion</w:t>
      </w:r>
      <w:bookmarkEnd w:id="11"/>
    </w:p>
    <w:p w14:paraId="02C9FA54" w14:textId="399B313D" w:rsidR="50028D06" w:rsidRPr="00C91FB1" w:rsidRDefault="50028D06" w:rsidP="00F332D3">
      <w:pPr>
        <w:spacing w:line="360" w:lineRule="auto"/>
        <w:rPr>
          <w:rFonts w:ascii="Arial" w:eastAsia="Arial" w:hAnsi="Arial" w:cs="Arial"/>
        </w:rPr>
      </w:pPr>
      <w:r w:rsidRPr="00C91FB1">
        <w:rPr>
          <w:rFonts w:ascii="Arial" w:eastAsia="Arial" w:hAnsi="Arial" w:cs="Arial"/>
        </w:rPr>
        <w:t>Digital learning in higher education gives students both big problems to solve and great chances to learn. Not having enough access to technology and digital inequality are two big problems that can make it harder for people to participate, think critically, and do well in school (Al Masud et al., 2023; Hamadi and El-Den, 2024)\. Digital tools, on the other hand, can make learning more flexible, easier to reach, and more consistent over time if they are used correctly.</w:t>
      </w:r>
    </w:p>
    <w:p w14:paraId="710433EF" w14:textId="452E27FE" w:rsidR="50028D06" w:rsidRPr="00C91FB1" w:rsidRDefault="50028D06" w:rsidP="00F332D3">
      <w:pPr>
        <w:spacing w:line="360" w:lineRule="auto"/>
        <w:rPr>
          <w:rFonts w:ascii="Arial" w:eastAsia="Arial" w:hAnsi="Arial" w:cs="Arial"/>
        </w:rPr>
      </w:pPr>
      <w:r w:rsidRPr="00C91FB1">
        <w:rPr>
          <w:rFonts w:ascii="Arial" w:eastAsia="Arial" w:hAnsi="Arial" w:cs="Arial"/>
        </w:rPr>
        <w:t>Students need to work on their digital literacy, critical thinking, and time management skills if they want to do well in the digital world. These academic skills help students get around problems and get the most out of flexible learning settings. Finally, a student's success in digital education relies not only on their ability to use technology, but also on how well they use important academic skills.</w:t>
      </w:r>
    </w:p>
    <w:p w14:paraId="74CBF894" w14:textId="77777777" w:rsidR="007D531E" w:rsidRPr="00C91FB1" w:rsidRDefault="007D531E" w:rsidP="00F332D3">
      <w:pPr>
        <w:spacing w:line="360" w:lineRule="auto"/>
        <w:rPr>
          <w:rFonts w:ascii="Arial" w:hAnsi="Arial" w:cs="Arial"/>
        </w:rPr>
      </w:pPr>
    </w:p>
    <w:p w14:paraId="01BCCEA8" w14:textId="77777777" w:rsidR="007D531E" w:rsidRPr="00C91FB1" w:rsidRDefault="007D531E" w:rsidP="00F332D3">
      <w:pPr>
        <w:spacing w:line="360" w:lineRule="auto"/>
        <w:rPr>
          <w:rFonts w:ascii="Arial" w:hAnsi="Arial" w:cs="Arial"/>
        </w:rPr>
      </w:pPr>
    </w:p>
    <w:p w14:paraId="08966080" w14:textId="77777777" w:rsidR="007D531E" w:rsidRPr="00C91FB1" w:rsidRDefault="007D531E" w:rsidP="00F332D3">
      <w:pPr>
        <w:spacing w:line="360" w:lineRule="auto"/>
        <w:rPr>
          <w:rFonts w:ascii="Arial" w:hAnsi="Arial" w:cs="Arial"/>
        </w:rPr>
      </w:pPr>
    </w:p>
    <w:p w14:paraId="26F33730" w14:textId="7643E79C" w:rsidR="007D531E" w:rsidRPr="00C91FB1" w:rsidRDefault="007D531E" w:rsidP="00F332D3">
      <w:pPr>
        <w:spacing w:line="360" w:lineRule="auto"/>
        <w:rPr>
          <w:rFonts w:ascii="Arial" w:hAnsi="Arial" w:cs="Arial"/>
        </w:rPr>
      </w:pPr>
    </w:p>
    <w:p w14:paraId="17268294" w14:textId="4BAA4EF0" w:rsidR="007D531E" w:rsidRPr="00C91FB1" w:rsidRDefault="50028D06" w:rsidP="00737672">
      <w:pPr>
        <w:pStyle w:val="Heading1"/>
        <w:rPr>
          <w:rFonts w:ascii="Arial" w:hAnsi="Arial" w:cs="Arial"/>
          <w:b/>
          <w:bCs/>
          <w:sz w:val="24"/>
          <w:szCs w:val="24"/>
        </w:rPr>
      </w:pPr>
      <w:bookmarkStart w:id="12" w:name="_Toc223126397"/>
      <w:r w:rsidRPr="00C91FB1">
        <w:rPr>
          <w:rFonts w:ascii="Arial" w:eastAsia="Aptos" w:hAnsi="Arial" w:cs="Arial"/>
          <w:b/>
          <w:bCs/>
          <w:sz w:val="24"/>
          <w:szCs w:val="24"/>
        </w:rPr>
        <w:lastRenderedPageBreak/>
        <w:t>Component 3: Academic Poster</w:t>
      </w:r>
      <w:bookmarkEnd w:id="12"/>
    </w:p>
    <w:p w14:paraId="5480DD44" w14:textId="2AAFB3E6" w:rsidR="50028D06" w:rsidRPr="00C91FB1" w:rsidRDefault="50028D06" w:rsidP="00F332D3">
      <w:pPr>
        <w:spacing w:line="360" w:lineRule="auto"/>
        <w:rPr>
          <w:rFonts w:ascii="Arial" w:hAnsi="Arial" w:cs="Arial"/>
        </w:rPr>
      </w:pPr>
      <w:r w:rsidRPr="00C91FB1">
        <w:rPr>
          <w:rFonts w:ascii="Arial" w:hAnsi="Arial" w:cs="Arial"/>
          <w:noProof/>
        </w:rPr>
        <w:drawing>
          <wp:inline distT="0" distB="0" distL="0" distR="0" wp14:anchorId="233848E0" wp14:editId="26E2CDA7">
            <wp:extent cx="5724525" cy="4286250"/>
            <wp:effectExtent l="0" t="0" r="0" b="0"/>
            <wp:docPr id="1627041409" name="drawing">
              <a:extLst xmlns:a="http://schemas.openxmlformats.org/drawingml/2006/main">
                <a:ext uri="{FF2B5EF4-FFF2-40B4-BE49-F238E27FC236}">
                  <a16:creationId xmlns:a16="http://schemas.microsoft.com/office/drawing/2014/main" id="{E4685C9A-3DF4-434F-BFCF-D53F9C56EB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41409" name="Picture 1627041409"/>
                    <pic:cNvPicPr/>
                  </pic:nvPicPr>
                  <pic:blipFill>
                    <a:blip r:embed="rId10">
                      <a:extLst>
                        <a:ext uri="{28A0092B-C50C-407E-A947-70E740481C1C}">
                          <a14:useLocalDpi xmlns:a14="http://schemas.microsoft.com/office/drawing/2010/main"/>
                        </a:ext>
                      </a:extLst>
                    </a:blip>
                    <a:stretch>
                      <a:fillRect/>
                    </a:stretch>
                  </pic:blipFill>
                  <pic:spPr>
                    <a:xfrm>
                      <a:off x="0" y="0"/>
                      <a:ext cx="5724525" cy="4286250"/>
                    </a:xfrm>
                    <a:prstGeom prst="rect">
                      <a:avLst/>
                    </a:prstGeom>
                  </pic:spPr>
                </pic:pic>
              </a:graphicData>
            </a:graphic>
          </wp:inline>
        </w:drawing>
      </w:r>
    </w:p>
    <w:p w14:paraId="3D46EC3B" w14:textId="77777777" w:rsidR="007D531E" w:rsidRPr="00C91FB1" w:rsidRDefault="007D531E" w:rsidP="00F332D3">
      <w:pPr>
        <w:spacing w:line="360" w:lineRule="auto"/>
        <w:rPr>
          <w:rFonts w:ascii="Arial" w:hAnsi="Arial" w:cs="Arial"/>
        </w:rPr>
      </w:pPr>
    </w:p>
    <w:p w14:paraId="3649B231" w14:textId="77777777" w:rsidR="007D531E" w:rsidRPr="00C91FB1" w:rsidRDefault="007D531E" w:rsidP="00F332D3">
      <w:pPr>
        <w:spacing w:line="360" w:lineRule="auto"/>
        <w:rPr>
          <w:rFonts w:ascii="Arial" w:hAnsi="Arial" w:cs="Arial"/>
        </w:rPr>
      </w:pPr>
    </w:p>
    <w:p w14:paraId="43649E27" w14:textId="77777777" w:rsidR="007D531E" w:rsidRPr="00C91FB1" w:rsidRDefault="007D531E" w:rsidP="00F332D3">
      <w:pPr>
        <w:spacing w:line="360" w:lineRule="auto"/>
        <w:rPr>
          <w:rFonts w:ascii="Arial" w:hAnsi="Arial" w:cs="Arial"/>
        </w:rPr>
      </w:pPr>
    </w:p>
    <w:p w14:paraId="4AB9241B" w14:textId="77777777" w:rsidR="007D531E" w:rsidRPr="00C91FB1" w:rsidRDefault="007D531E" w:rsidP="00F332D3">
      <w:pPr>
        <w:spacing w:line="360" w:lineRule="auto"/>
        <w:rPr>
          <w:rFonts w:ascii="Arial" w:hAnsi="Arial" w:cs="Arial"/>
        </w:rPr>
      </w:pPr>
    </w:p>
    <w:p w14:paraId="76B86985" w14:textId="77777777" w:rsidR="006A0D17" w:rsidRPr="00C91FB1" w:rsidRDefault="006A0D17" w:rsidP="00F332D3">
      <w:pPr>
        <w:spacing w:line="360" w:lineRule="auto"/>
        <w:rPr>
          <w:rFonts w:ascii="Arial" w:hAnsi="Arial" w:cs="Arial"/>
        </w:rPr>
      </w:pPr>
    </w:p>
    <w:p w14:paraId="0E10B7C0" w14:textId="77777777" w:rsidR="006A0D17" w:rsidRPr="00C91FB1" w:rsidRDefault="006A0D17" w:rsidP="00F332D3">
      <w:pPr>
        <w:spacing w:line="360" w:lineRule="auto"/>
        <w:rPr>
          <w:rFonts w:ascii="Arial" w:hAnsi="Arial" w:cs="Arial"/>
        </w:rPr>
      </w:pPr>
    </w:p>
    <w:p w14:paraId="0F9BA11D" w14:textId="77777777" w:rsidR="006A0D17" w:rsidRPr="00C91FB1" w:rsidRDefault="006A0D17" w:rsidP="00F332D3">
      <w:pPr>
        <w:spacing w:line="360" w:lineRule="auto"/>
        <w:rPr>
          <w:rFonts w:ascii="Arial" w:hAnsi="Arial" w:cs="Arial"/>
        </w:rPr>
      </w:pPr>
    </w:p>
    <w:p w14:paraId="3C857BBD" w14:textId="77777777" w:rsidR="006A0D17" w:rsidRPr="00C91FB1" w:rsidRDefault="006A0D17" w:rsidP="00F332D3">
      <w:pPr>
        <w:spacing w:line="360" w:lineRule="auto"/>
        <w:rPr>
          <w:rFonts w:ascii="Arial" w:hAnsi="Arial" w:cs="Arial"/>
        </w:rPr>
      </w:pPr>
    </w:p>
    <w:p w14:paraId="2C7CACCA" w14:textId="77777777" w:rsidR="006A0D17" w:rsidRPr="00C91FB1" w:rsidRDefault="006A0D17" w:rsidP="00F332D3">
      <w:pPr>
        <w:spacing w:line="360" w:lineRule="auto"/>
        <w:rPr>
          <w:rFonts w:ascii="Arial" w:hAnsi="Arial" w:cs="Arial"/>
          <w:b/>
          <w:bCs/>
        </w:rPr>
      </w:pPr>
    </w:p>
    <w:p w14:paraId="337AE69B" w14:textId="38B0818F" w:rsidR="007D531E" w:rsidRPr="00C91FB1" w:rsidRDefault="54412931" w:rsidP="00F332D3">
      <w:pPr>
        <w:spacing w:line="360" w:lineRule="auto"/>
        <w:rPr>
          <w:rFonts w:ascii="Arial" w:hAnsi="Arial" w:cs="Arial"/>
          <w:b/>
          <w:bCs/>
        </w:rPr>
      </w:pPr>
      <w:r w:rsidRPr="00C91FB1">
        <w:rPr>
          <w:rFonts w:ascii="Arial" w:hAnsi="Arial" w:cs="Arial"/>
          <w:b/>
          <w:bCs/>
        </w:rPr>
        <w:t>WORD COUNT: 1553</w:t>
      </w:r>
    </w:p>
    <w:p w14:paraId="2885BB03" w14:textId="77777777" w:rsidR="006A0D17" w:rsidRPr="00C91FB1" w:rsidRDefault="006A0D17" w:rsidP="00C91FB1">
      <w:pPr>
        <w:pStyle w:val="Heading1"/>
        <w:rPr>
          <w:rFonts w:ascii="Arial" w:hAnsi="Arial" w:cs="Arial"/>
          <w:sz w:val="24"/>
          <w:szCs w:val="24"/>
        </w:rPr>
      </w:pPr>
    </w:p>
    <w:p w14:paraId="0B9D6AF7" w14:textId="4F589131" w:rsidR="54412931" w:rsidRPr="00C91FB1" w:rsidRDefault="54412931" w:rsidP="00C91FB1">
      <w:pPr>
        <w:pStyle w:val="Heading1"/>
        <w:rPr>
          <w:rFonts w:ascii="Arial" w:hAnsi="Arial" w:cs="Arial"/>
          <w:sz w:val="24"/>
          <w:szCs w:val="24"/>
        </w:rPr>
      </w:pPr>
      <w:bookmarkStart w:id="13" w:name="_Toc223126398"/>
      <w:r w:rsidRPr="00C91FB1">
        <w:rPr>
          <w:rFonts w:ascii="Arial" w:eastAsia="Aptos" w:hAnsi="Arial" w:cs="Arial"/>
          <w:b/>
          <w:bCs/>
          <w:sz w:val="24"/>
          <w:szCs w:val="24"/>
        </w:rPr>
        <w:t>References</w:t>
      </w:r>
      <w:bookmarkEnd w:id="13"/>
      <w:r w:rsidRPr="00C91FB1">
        <w:rPr>
          <w:rFonts w:ascii="Arial" w:eastAsia="Aptos" w:hAnsi="Arial" w:cs="Arial"/>
          <w:b/>
          <w:bCs/>
          <w:sz w:val="24"/>
          <w:szCs w:val="24"/>
        </w:rPr>
        <w:t xml:space="preserve"> </w:t>
      </w:r>
    </w:p>
    <w:p w14:paraId="66D8DED9" w14:textId="0AB4CC19"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Al Masud, A., Ahmed, I., Alghamdi, A. and Rahman, M., 2023. Determinants of students’ intention to adopt online learning: evidence from higher education. </w:t>
      </w:r>
      <w:r w:rsidRPr="00C91FB1">
        <w:rPr>
          <w:rFonts w:ascii="Arial" w:eastAsia="Aptos" w:hAnsi="Arial" w:cs="Arial"/>
          <w:i/>
          <w:iCs/>
        </w:rPr>
        <w:t>Education and Information Technologies</w:t>
      </w:r>
      <w:r w:rsidRPr="00C91FB1">
        <w:rPr>
          <w:rFonts w:ascii="Arial" w:eastAsia="Aptos" w:hAnsi="Arial" w:cs="Arial"/>
        </w:rPr>
        <w:t>, 28(5), pp.5671–5692.</w:t>
      </w:r>
    </w:p>
    <w:p w14:paraId="010BB46A" w14:textId="6ED73BD7"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Dhawan, S., 2020. Online learning: A panacea in the time of COVID-19 crisis. </w:t>
      </w:r>
      <w:r w:rsidRPr="00C91FB1">
        <w:rPr>
          <w:rFonts w:ascii="Arial" w:eastAsia="Aptos" w:hAnsi="Arial" w:cs="Arial"/>
          <w:i/>
          <w:iCs/>
        </w:rPr>
        <w:t>Journal of Educational Technology Systems</w:t>
      </w:r>
      <w:r w:rsidRPr="00C91FB1">
        <w:rPr>
          <w:rFonts w:ascii="Arial" w:eastAsia="Aptos" w:hAnsi="Arial" w:cs="Arial"/>
        </w:rPr>
        <w:t>, 49(1), pp.5–22.</w:t>
      </w:r>
    </w:p>
    <w:p w14:paraId="7F05AD39" w14:textId="38DFADCA"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Garrison, D.R., Anderson, T. and Archer, W., 2000. Critical inquiry in a text-based environment: Computer conferencing in higher education. </w:t>
      </w:r>
      <w:r w:rsidRPr="00C91FB1">
        <w:rPr>
          <w:rFonts w:ascii="Arial" w:eastAsia="Aptos" w:hAnsi="Arial" w:cs="Arial"/>
          <w:i/>
          <w:iCs/>
        </w:rPr>
        <w:t>The Internet and Higher Education</w:t>
      </w:r>
      <w:r w:rsidRPr="00C91FB1">
        <w:rPr>
          <w:rFonts w:ascii="Arial" w:eastAsia="Aptos" w:hAnsi="Arial" w:cs="Arial"/>
        </w:rPr>
        <w:t>, 2(2–3), pp.87–105.</w:t>
      </w:r>
    </w:p>
    <w:p w14:paraId="127CF07A" w14:textId="78CFBCDF"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Hodges, C., Moore, S., Lockee, B., Trust, T. and Bond, A., 2020. The difference between emergency remote teaching and online learning. </w:t>
      </w:r>
      <w:r w:rsidRPr="00C91FB1">
        <w:rPr>
          <w:rFonts w:ascii="Arial" w:eastAsia="Aptos" w:hAnsi="Arial" w:cs="Arial"/>
          <w:i/>
          <w:iCs/>
        </w:rPr>
        <w:t>Educause Review</w:t>
      </w:r>
      <w:r w:rsidRPr="00C91FB1">
        <w:rPr>
          <w:rFonts w:ascii="Arial" w:eastAsia="Aptos" w:hAnsi="Arial" w:cs="Arial"/>
        </w:rPr>
        <w:t>, 27 March.</w:t>
      </w:r>
    </w:p>
    <w:p w14:paraId="69AAC703" w14:textId="3C3989E4"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Means, B., Toyama, Y., Murphy, R. and Baki, M., 2013. The effectiveness of online and blended learning: A meta-analysis. </w:t>
      </w:r>
      <w:r w:rsidRPr="00C91FB1">
        <w:rPr>
          <w:rFonts w:ascii="Arial" w:eastAsia="Aptos" w:hAnsi="Arial" w:cs="Arial"/>
          <w:i/>
          <w:iCs/>
        </w:rPr>
        <w:t>Teachers College Record</w:t>
      </w:r>
      <w:r w:rsidRPr="00C91FB1">
        <w:rPr>
          <w:rFonts w:ascii="Arial" w:eastAsia="Aptos" w:hAnsi="Arial" w:cs="Arial"/>
        </w:rPr>
        <w:t>, 115(3), pp.1–47.</w:t>
      </w:r>
    </w:p>
    <w:p w14:paraId="4B792EBE" w14:textId="6814D4EC"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Ng, W., 2012. Can we teach digital natives digital literacy? </w:t>
      </w:r>
      <w:r w:rsidRPr="00C91FB1">
        <w:rPr>
          <w:rFonts w:ascii="Arial" w:eastAsia="Aptos" w:hAnsi="Arial" w:cs="Arial"/>
          <w:i/>
          <w:iCs/>
        </w:rPr>
        <w:t>Computers &amp; Education</w:t>
      </w:r>
      <w:r w:rsidRPr="00C91FB1">
        <w:rPr>
          <w:rFonts w:ascii="Arial" w:eastAsia="Aptos" w:hAnsi="Arial" w:cs="Arial"/>
        </w:rPr>
        <w:t>, 59(3), pp.1065–1078.</w:t>
      </w:r>
    </w:p>
    <w:p w14:paraId="1B580BA2" w14:textId="4E5BECA0"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Van Dijk, J., 2020. </w:t>
      </w:r>
      <w:r w:rsidRPr="00C91FB1">
        <w:rPr>
          <w:rFonts w:ascii="Arial" w:eastAsia="Aptos" w:hAnsi="Arial" w:cs="Arial"/>
          <w:i/>
          <w:iCs/>
        </w:rPr>
        <w:t>The Digital Divide</w:t>
      </w:r>
      <w:r w:rsidRPr="00C91FB1">
        <w:rPr>
          <w:rFonts w:ascii="Arial" w:eastAsia="Aptos" w:hAnsi="Arial" w:cs="Arial"/>
        </w:rPr>
        <w:t>. Cambridge: Polity Press.</w:t>
      </w:r>
    </w:p>
    <w:p w14:paraId="769A0D1C" w14:textId="648CD67A" w:rsidR="54412931" w:rsidRPr="00C91FB1" w:rsidRDefault="54412931" w:rsidP="00551060">
      <w:pPr>
        <w:pStyle w:val="ListParagraph"/>
        <w:numPr>
          <w:ilvl w:val="0"/>
          <w:numId w:val="5"/>
        </w:numPr>
        <w:spacing w:before="240" w:after="240" w:line="360" w:lineRule="auto"/>
        <w:rPr>
          <w:rFonts w:ascii="Arial" w:hAnsi="Arial" w:cs="Arial"/>
        </w:rPr>
      </w:pPr>
      <w:r w:rsidRPr="00C91FB1">
        <w:rPr>
          <w:rFonts w:ascii="Arial" w:eastAsia="Aptos" w:hAnsi="Arial" w:cs="Arial"/>
        </w:rPr>
        <w:t xml:space="preserve"> Zimmerman, B.J., 2002. Becoming a self-regulated learner: An overview. </w:t>
      </w:r>
      <w:r w:rsidRPr="00C91FB1">
        <w:rPr>
          <w:rFonts w:ascii="Arial" w:eastAsia="Aptos" w:hAnsi="Arial" w:cs="Arial"/>
          <w:i/>
          <w:iCs/>
        </w:rPr>
        <w:t>Theory Into Practice</w:t>
      </w:r>
      <w:r w:rsidRPr="00C91FB1">
        <w:rPr>
          <w:rFonts w:ascii="Arial" w:eastAsia="Aptos" w:hAnsi="Arial" w:cs="Arial"/>
        </w:rPr>
        <w:t>, 41(2), pp.64–70.</w:t>
      </w:r>
    </w:p>
    <w:p w14:paraId="3F725524" w14:textId="02935174" w:rsidR="54412931" w:rsidRPr="00C91FB1" w:rsidRDefault="54412931" w:rsidP="00F332D3">
      <w:pPr>
        <w:spacing w:line="360" w:lineRule="auto"/>
        <w:rPr>
          <w:rFonts w:ascii="Arial" w:hAnsi="Arial" w:cs="Arial"/>
        </w:rPr>
      </w:pPr>
    </w:p>
    <w:p w14:paraId="145B3301" w14:textId="77777777" w:rsidR="007D531E" w:rsidRPr="00C91FB1" w:rsidRDefault="007D531E" w:rsidP="00F332D3">
      <w:pPr>
        <w:spacing w:line="360" w:lineRule="auto"/>
        <w:rPr>
          <w:rFonts w:ascii="Arial" w:hAnsi="Arial" w:cs="Arial"/>
        </w:rPr>
      </w:pPr>
    </w:p>
    <w:p w14:paraId="35F676C4" w14:textId="77777777" w:rsidR="007D531E" w:rsidRPr="00C91FB1" w:rsidRDefault="007D531E" w:rsidP="00F332D3">
      <w:pPr>
        <w:spacing w:line="360" w:lineRule="auto"/>
        <w:rPr>
          <w:rFonts w:ascii="Arial" w:hAnsi="Arial" w:cs="Arial"/>
        </w:rPr>
      </w:pPr>
    </w:p>
    <w:p w14:paraId="318C2E19" w14:textId="77777777" w:rsidR="007D531E" w:rsidRPr="00C91FB1" w:rsidRDefault="007D531E" w:rsidP="00F332D3">
      <w:pPr>
        <w:spacing w:line="360" w:lineRule="auto"/>
        <w:rPr>
          <w:rFonts w:ascii="Arial" w:hAnsi="Arial" w:cs="Arial"/>
        </w:rPr>
      </w:pPr>
    </w:p>
    <w:p w14:paraId="19DF72AC" w14:textId="77777777" w:rsidR="007D531E" w:rsidRPr="00C91FB1" w:rsidRDefault="007D531E" w:rsidP="00F332D3">
      <w:pPr>
        <w:spacing w:line="360" w:lineRule="auto"/>
        <w:rPr>
          <w:rFonts w:ascii="Arial" w:hAnsi="Arial" w:cs="Arial"/>
        </w:rPr>
      </w:pPr>
    </w:p>
    <w:p w14:paraId="071A7F3F" w14:textId="77777777" w:rsidR="007D531E" w:rsidRPr="00C91FB1" w:rsidRDefault="007D531E" w:rsidP="00F332D3">
      <w:pPr>
        <w:spacing w:line="360" w:lineRule="auto"/>
        <w:rPr>
          <w:rFonts w:ascii="Arial" w:hAnsi="Arial" w:cs="Arial"/>
        </w:rPr>
      </w:pPr>
    </w:p>
    <w:sectPr w:rsidR="007D531E" w:rsidRPr="00C91F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1B1F6" w14:textId="77777777" w:rsidR="00CC1E9C" w:rsidRDefault="00CC1E9C" w:rsidP="00C91FB1">
      <w:pPr>
        <w:spacing w:after="0" w:line="240" w:lineRule="auto"/>
      </w:pPr>
      <w:r>
        <w:separator/>
      </w:r>
    </w:p>
  </w:endnote>
  <w:endnote w:type="continuationSeparator" w:id="0">
    <w:p w14:paraId="1C05839A" w14:textId="77777777" w:rsidR="00CC1E9C" w:rsidRDefault="00CC1E9C" w:rsidP="00C91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9B5A9" w14:textId="77777777" w:rsidR="00CC1E9C" w:rsidRDefault="00CC1E9C" w:rsidP="00C91FB1">
      <w:pPr>
        <w:spacing w:after="0" w:line="240" w:lineRule="auto"/>
      </w:pPr>
      <w:r>
        <w:separator/>
      </w:r>
    </w:p>
  </w:footnote>
  <w:footnote w:type="continuationSeparator" w:id="0">
    <w:p w14:paraId="10BD4EBA" w14:textId="77777777" w:rsidR="00CC1E9C" w:rsidRDefault="00CC1E9C" w:rsidP="00C91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D3FFC"/>
    <w:multiLevelType w:val="multilevel"/>
    <w:tmpl w:val="C1A09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757A19"/>
    <w:multiLevelType w:val="hybridMultilevel"/>
    <w:tmpl w:val="DC183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27CB7"/>
    <w:multiLevelType w:val="hybridMultilevel"/>
    <w:tmpl w:val="FFFFFFFF"/>
    <w:lvl w:ilvl="0" w:tplc="A086DD7E">
      <w:start w:val="1"/>
      <w:numFmt w:val="decimal"/>
      <w:lvlText w:val="%1."/>
      <w:lvlJc w:val="left"/>
      <w:pPr>
        <w:ind w:left="720" w:hanging="360"/>
      </w:pPr>
    </w:lvl>
    <w:lvl w:ilvl="1" w:tplc="DE367A48">
      <w:start w:val="1"/>
      <w:numFmt w:val="lowerLetter"/>
      <w:lvlText w:val="%2."/>
      <w:lvlJc w:val="left"/>
      <w:pPr>
        <w:ind w:left="1440" w:hanging="360"/>
      </w:pPr>
    </w:lvl>
    <w:lvl w:ilvl="2" w:tplc="91003BF6">
      <w:start w:val="1"/>
      <w:numFmt w:val="lowerRoman"/>
      <w:lvlText w:val="%3."/>
      <w:lvlJc w:val="right"/>
      <w:pPr>
        <w:ind w:left="2160" w:hanging="180"/>
      </w:pPr>
    </w:lvl>
    <w:lvl w:ilvl="3" w:tplc="DA56D4B2">
      <w:start w:val="1"/>
      <w:numFmt w:val="decimal"/>
      <w:lvlText w:val="%4."/>
      <w:lvlJc w:val="left"/>
      <w:pPr>
        <w:ind w:left="2880" w:hanging="360"/>
      </w:pPr>
    </w:lvl>
    <w:lvl w:ilvl="4" w:tplc="33C4451E">
      <w:start w:val="1"/>
      <w:numFmt w:val="lowerLetter"/>
      <w:lvlText w:val="%5."/>
      <w:lvlJc w:val="left"/>
      <w:pPr>
        <w:ind w:left="3600" w:hanging="360"/>
      </w:pPr>
    </w:lvl>
    <w:lvl w:ilvl="5" w:tplc="023643D8">
      <w:start w:val="1"/>
      <w:numFmt w:val="lowerRoman"/>
      <w:lvlText w:val="%6."/>
      <w:lvlJc w:val="right"/>
      <w:pPr>
        <w:ind w:left="4320" w:hanging="180"/>
      </w:pPr>
    </w:lvl>
    <w:lvl w:ilvl="6" w:tplc="4C90B6A6">
      <w:start w:val="1"/>
      <w:numFmt w:val="decimal"/>
      <w:lvlText w:val="%7."/>
      <w:lvlJc w:val="left"/>
      <w:pPr>
        <w:ind w:left="5040" w:hanging="360"/>
      </w:pPr>
    </w:lvl>
    <w:lvl w:ilvl="7" w:tplc="B0C2747E">
      <w:start w:val="1"/>
      <w:numFmt w:val="lowerLetter"/>
      <w:lvlText w:val="%8."/>
      <w:lvlJc w:val="left"/>
      <w:pPr>
        <w:ind w:left="5760" w:hanging="360"/>
      </w:pPr>
    </w:lvl>
    <w:lvl w:ilvl="8" w:tplc="A80EAF1C">
      <w:start w:val="1"/>
      <w:numFmt w:val="lowerRoman"/>
      <w:lvlText w:val="%9."/>
      <w:lvlJc w:val="right"/>
      <w:pPr>
        <w:ind w:left="6480" w:hanging="180"/>
      </w:pPr>
    </w:lvl>
  </w:abstractNum>
  <w:abstractNum w:abstractNumId="3" w15:restartNumberingAfterBreak="0">
    <w:nsid w:val="70DA1FEF"/>
    <w:multiLevelType w:val="hybridMultilevel"/>
    <w:tmpl w:val="D796232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94469D3"/>
    <w:multiLevelType w:val="multilevel"/>
    <w:tmpl w:val="147C1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4080645">
    <w:abstractNumId w:val="4"/>
  </w:num>
  <w:num w:numId="2" w16cid:durableId="1398866863">
    <w:abstractNumId w:val="2"/>
  </w:num>
  <w:num w:numId="3" w16cid:durableId="1640724145">
    <w:abstractNumId w:val="0"/>
  </w:num>
  <w:num w:numId="4" w16cid:durableId="2128156798">
    <w:abstractNumId w:val="1"/>
  </w:num>
  <w:num w:numId="5" w16cid:durableId="11638554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1E"/>
    <w:rsid w:val="0001617B"/>
    <w:rsid w:val="000168A7"/>
    <w:rsid w:val="00026EFE"/>
    <w:rsid w:val="00052DA0"/>
    <w:rsid w:val="00052E32"/>
    <w:rsid w:val="000574A4"/>
    <w:rsid w:val="000634DA"/>
    <w:rsid w:val="000C46F9"/>
    <w:rsid w:val="000D0FFC"/>
    <w:rsid w:val="001420FD"/>
    <w:rsid w:val="0016226C"/>
    <w:rsid w:val="001640FB"/>
    <w:rsid w:val="00173AF8"/>
    <w:rsid w:val="001932E4"/>
    <w:rsid w:val="00195218"/>
    <w:rsid w:val="00196EC5"/>
    <w:rsid w:val="002260BB"/>
    <w:rsid w:val="00250F9F"/>
    <w:rsid w:val="00251DBF"/>
    <w:rsid w:val="0026363A"/>
    <w:rsid w:val="002E5898"/>
    <w:rsid w:val="003604D1"/>
    <w:rsid w:val="003B3A63"/>
    <w:rsid w:val="003E48A6"/>
    <w:rsid w:val="004516CC"/>
    <w:rsid w:val="004E4453"/>
    <w:rsid w:val="0050313B"/>
    <w:rsid w:val="005267C8"/>
    <w:rsid w:val="00551060"/>
    <w:rsid w:val="00560945"/>
    <w:rsid w:val="00560BDE"/>
    <w:rsid w:val="00591EAF"/>
    <w:rsid w:val="00597578"/>
    <w:rsid w:val="005A160A"/>
    <w:rsid w:val="00650B4E"/>
    <w:rsid w:val="006667FC"/>
    <w:rsid w:val="006A0D17"/>
    <w:rsid w:val="006D179D"/>
    <w:rsid w:val="006D2913"/>
    <w:rsid w:val="00702A52"/>
    <w:rsid w:val="00702AC6"/>
    <w:rsid w:val="00723238"/>
    <w:rsid w:val="00726FF1"/>
    <w:rsid w:val="00727B9D"/>
    <w:rsid w:val="00737672"/>
    <w:rsid w:val="00745154"/>
    <w:rsid w:val="00754571"/>
    <w:rsid w:val="00771B47"/>
    <w:rsid w:val="00780B2A"/>
    <w:rsid w:val="00787745"/>
    <w:rsid w:val="00787C53"/>
    <w:rsid w:val="007D2932"/>
    <w:rsid w:val="007D531E"/>
    <w:rsid w:val="007F0977"/>
    <w:rsid w:val="00835765"/>
    <w:rsid w:val="0092480B"/>
    <w:rsid w:val="009623B1"/>
    <w:rsid w:val="0097648F"/>
    <w:rsid w:val="009B02D6"/>
    <w:rsid w:val="00A05B9F"/>
    <w:rsid w:val="00A2225B"/>
    <w:rsid w:val="00A4293F"/>
    <w:rsid w:val="00A878AB"/>
    <w:rsid w:val="00AA7C06"/>
    <w:rsid w:val="00AC3FD8"/>
    <w:rsid w:val="00B11CEF"/>
    <w:rsid w:val="00B20FC7"/>
    <w:rsid w:val="00B41FB1"/>
    <w:rsid w:val="00B44A7F"/>
    <w:rsid w:val="00B64819"/>
    <w:rsid w:val="00B91932"/>
    <w:rsid w:val="00BA1D7A"/>
    <w:rsid w:val="00BA5BDC"/>
    <w:rsid w:val="00BE56E4"/>
    <w:rsid w:val="00C31D9C"/>
    <w:rsid w:val="00C42750"/>
    <w:rsid w:val="00C45F90"/>
    <w:rsid w:val="00C57AE0"/>
    <w:rsid w:val="00C602A0"/>
    <w:rsid w:val="00C91FB1"/>
    <w:rsid w:val="00CA142C"/>
    <w:rsid w:val="00CA6D70"/>
    <w:rsid w:val="00CB0360"/>
    <w:rsid w:val="00CC1E9C"/>
    <w:rsid w:val="00CD5E97"/>
    <w:rsid w:val="00D33894"/>
    <w:rsid w:val="00D37852"/>
    <w:rsid w:val="00D5478B"/>
    <w:rsid w:val="00D64388"/>
    <w:rsid w:val="00D92DBD"/>
    <w:rsid w:val="00DB580F"/>
    <w:rsid w:val="00E10803"/>
    <w:rsid w:val="00E25C76"/>
    <w:rsid w:val="00E60402"/>
    <w:rsid w:val="00E71DCD"/>
    <w:rsid w:val="00E959B3"/>
    <w:rsid w:val="00EA4A21"/>
    <w:rsid w:val="00EC46D5"/>
    <w:rsid w:val="00F25A25"/>
    <w:rsid w:val="00F332D3"/>
    <w:rsid w:val="00F333BA"/>
    <w:rsid w:val="00F97D13"/>
    <w:rsid w:val="00FD387A"/>
    <w:rsid w:val="00FD56BB"/>
    <w:rsid w:val="1ABBE9DB"/>
    <w:rsid w:val="285A51A0"/>
    <w:rsid w:val="2C41B513"/>
    <w:rsid w:val="393C9628"/>
    <w:rsid w:val="4EB1985A"/>
    <w:rsid w:val="50028D06"/>
    <w:rsid w:val="52A74133"/>
    <w:rsid w:val="54412931"/>
    <w:rsid w:val="641F0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5DD88"/>
  <w15:chartTrackingRefBased/>
  <w15:docId w15:val="{1F4ADAEA-E94B-4A57-B8DF-6277C91ED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5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5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5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5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5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5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31E"/>
    <w:rPr>
      <w:rFonts w:eastAsiaTheme="majorEastAsia" w:cstheme="majorBidi"/>
      <w:color w:val="272727" w:themeColor="text1" w:themeTint="D8"/>
    </w:rPr>
  </w:style>
  <w:style w:type="paragraph" w:styleId="Title">
    <w:name w:val="Title"/>
    <w:basedOn w:val="Normal"/>
    <w:next w:val="Normal"/>
    <w:link w:val="TitleChar"/>
    <w:uiPriority w:val="10"/>
    <w:qFormat/>
    <w:rsid w:val="007D5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31E"/>
    <w:pPr>
      <w:spacing w:before="160"/>
      <w:jc w:val="center"/>
    </w:pPr>
    <w:rPr>
      <w:i/>
      <w:iCs/>
      <w:color w:val="404040" w:themeColor="text1" w:themeTint="BF"/>
    </w:rPr>
  </w:style>
  <w:style w:type="character" w:customStyle="1" w:styleId="QuoteChar">
    <w:name w:val="Quote Char"/>
    <w:basedOn w:val="DefaultParagraphFont"/>
    <w:link w:val="Quote"/>
    <w:uiPriority w:val="29"/>
    <w:rsid w:val="007D531E"/>
    <w:rPr>
      <w:i/>
      <w:iCs/>
      <w:color w:val="404040" w:themeColor="text1" w:themeTint="BF"/>
    </w:rPr>
  </w:style>
  <w:style w:type="paragraph" w:styleId="ListParagraph">
    <w:name w:val="List Paragraph"/>
    <w:basedOn w:val="Normal"/>
    <w:uiPriority w:val="34"/>
    <w:qFormat/>
    <w:rsid w:val="007D531E"/>
    <w:pPr>
      <w:ind w:left="720"/>
      <w:contextualSpacing/>
    </w:pPr>
  </w:style>
  <w:style w:type="character" w:styleId="IntenseEmphasis">
    <w:name w:val="Intense Emphasis"/>
    <w:basedOn w:val="DefaultParagraphFont"/>
    <w:uiPriority w:val="21"/>
    <w:qFormat/>
    <w:rsid w:val="007D531E"/>
    <w:rPr>
      <w:i/>
      <w:iCs/>
      <w:color w:val="0F4761" w:themeColor="accent1" w:themeShade="BF"/>
    </w:rPr>
  </w:style>
  <w:style w:type="paragraph" w:styleId="IntenseQuote">
    <w:name w:val="Intense Quote"/>
    <w:basedOn w:val="Normal"/>
    <w:next w:val="Normal"/>
    <w:link w:val="IntenseQuoteChar"/>
    <w:uiPriority w:val="30"/>
    <w:qFormat/>
    <w:rsid w:val="007D5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31E"/>
    <w:rPr>
      <w:i/>
      <w:iCs/>
      <w:color w:val="0F4761" w:themeColor="accent1" w:themeShade="BF"/>
    </w:rPr>
  </w:style>
  <w:style w:type="character" w:styleId="IntenseReference">
    <w:name w:val="Intense Reference"/>
    <w:basedOn w:val="DefaultParagraphFont"/>
    <w:uiPriority w:val="32"/>
    <w:qFormat/>
    <w:rsid w:val="007D531E"/>
    <w:rPr>
      <w:b/>
      <w:bCs/>
      <w:smallCaps/>
      <w:color w:val="0F4761" w:themeColor="accent1" w:themeShade="BF"/>
      <w:spacing w:val="5"/>
    </w:rPr>
  </w:style>
  <w:style w:type="table" w:styleId="TableGrid">
    <w:name w:val="Table Grid"/>
    <w:basedOn w:val="TableNormal"/>
    <w:uiPriority w:val="39"/>
    <w:rsid w:val="00D33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54412931"/>
    <w:rPr>
      <w:color w:val="467886"/>
      <w:u w:val="single"/>
    </w:rPr>
  </w:style>
  <w:style w:type="paragraph" w:styleId="Header">
    <w:name w:val="header"/>
    <w:basedOn w:val="Normal"/>
    <w:link w:val="HeaderChar"/>
    <w:uiPriority w:val="99"/>
    <w:unhideWhenUsed/>
    <w:rsid w:val="00C91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FB1"/>
  </w:style>
  <w:style w:type="paragraph" w:styleId="Footer">
    <w:name w:val="footer"/>
    <w:basedOn w:val="Normal"/>
    <w:link w:val="FooterChar"/>
    <w:uiPriority w:val="99"/>
    <w:unhideWhenUsed/>
    <w:rsid w:val="00C91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FB1"/>
  </w:style>
  <w:style w:type="paragraph" w:styleId="TOCHeading">
    <w:name w:val="TOC Heading"/>
    <w:basedOn w:val="Heading1"/>
    <w:next w:val="Normal"/>
    <w:uiPriority w:val="39"/>
    <w:unhideWhenUsed/>
    <w:qFormat/>
    <w:rsid w:val="0059757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97578"/>
    <w:pPr>
      <w:spacing w:after="100"/>
    </w:pPr>
  </w:style>
  <w:style w:type="paragraph" w:styleId="TOC2">
    <w:name w:val="toc 2"/>
    <w:basedOn w:val="Normal"/>
    <w:next w:val="Normal"/>
    <w:autoRedefine/>
    <w:uiPriority w:val="39"/>
    <w:unhideWhenUsed/>
    <w:rsid w:val="00597578"/>
    <w:pPr>
      <w:spacing w:after="100"/>
      <w:ind w:left="240"/>
    </w:pPr>
  </w:style>
  <w:style w:type="paragraph" w:styleId="TOC3">
    <w:name w:val="toc 3"/>
    <w:basedOn w:val="Normal"/>
    <w:next w:val="Normal"/>
    <w:autoRedefine/>
    <w:uiPriority w:val="39"/>
    <w:unhideWhenUsed/>
    <w:rsid w:val="005975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7D3E2-2BC2-488B-B570-00AFA69BA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7736</TotalTime>
  <Pages>12</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Rivero (2526831)</dc:creator>
  <cp:keywords/>
  <dc:description/>
  <cp:lastModifiedBy>Sara Rivero (2526831)</cp:lastModifiedBy>
  <cp:revision>93</cp:revision>
  <dcterms:created xsi:type="dcterms:W3CDTF">2026-02-18T10:17:00Z</dcterms:created>
  <dcterms:modified xsi:type="dcterms:W3CDTF">2026-02-27T23:14:00Z</dcterms:modified>
</cp:coreProperties>
</file>