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8C373" w14:textId="77777777" w:rsidR="006B1F5C" w:rsidRPr="006B1F5C" w:rsidRDefault="006B1F5C" w:rsidP="006B1F5C">
      <w:pPr>
        <w:rPr>
          <w:b/>
          <w:bCs/>
          <w:i/>
          <w:iCs/>
        </w:rPr>
      </w:pPr>
      <w:r w:rsidRPr="006B1F5C">
        <w:rPr>
          <w:b/>
          <w:bCs/>
          <w:i/>
          <w:iCs/>
        </w:rPr>
        <w:t>University of Wales</w:t>
      </w:r>
    </w:p>
    <w:p w14:paraId="726B4A5A" w14:textId="509EFC20" w:rsidR="00A72DAB" w:rsidRPr="00FE1EBA" w:rsidRDefault="006B1F5C">
      <w:pPr>
        <w:rPr>
          <w:b/>
          <w:bCs/>
          <w:i/>
          <w:iCs/>
        </w:rPr>
      </w:pPr>
      <w:r w:rsidRPr="006B1F5C">
        <w:rPr>
          <w:b/>
          <w:bCs/>
          <w:i/>
          <w:iCs/>
        </w:rPr>
        <w:t>Trinity Saint David</w:t>
      </w:r>
    </w:p>
    <w:sdt>
      <w:sdtPr>
        <w:id w:val="-1353100577"/>
        <w:docPartObj>
          <w:docPartGallery w:val="Cover Pages"/>
          <w:docPartUnique/>
        </w:docPartObj>
      </w:sdtPr>
      <w:sdtContent>
        <w:p w14:paraId="005558FA" w14:textId="502041CF" w:rsidR="008D44FA" w:rsidRDefault="00B42C16">
          <w:pPr>
            <w:rPr>
              <w:b/>
              <w:bCs/>
              <w:i/>
              <w:iCs/>
            </w:rPr>
          </w:pPr>
          <w:r>
            <w:t xml:space="preserve">                                </w:t>
          </w:r>
          <w:r w:rsidR="008D44FA">
            <w:rPr>
              <w:b/>
              <w:bCs/>
              <w:i/>
              <w:iCs/>
            </w:rPr>
            <w:t xml:space="preserve"> </w:t>
          </w:r>
        </w:p>
        <w:p w14:paraId="0F6ACEE5" w14:textId="6836CBCB" w:rsidR="005B1E28" w:rsidRPr="00346E2B" w:rsidRDefault="008D44FA">
          <w:pPr>
            <w:rPr>
              <w:b/>
              <w:bCs/>
              <w:i/>
              <w:iCs/>
            </w:rPr>
          </w:pPr>
          <w:r>
            <w:rPr>
              <w:b/>
              <w:bCs/>
              <w:i/>
              <w:iCs/>
            </w:rPr>
            <w:t xml:space="preserve">                                             </w:t>
          </w:r>
          <w:r w:rsidR="00AC3FDD">
            <w:rPr>
              <w:b/>
              <w:bCs/>
              <w:i/>
              <w:iCs/>
            </w:rPr>
            <w:t>Module title :</w:t>
          </w:r>
          <w:r>
            <w:rPr>
              <w:b/>
              <w:bCs/>
              <w:i/>
              <w:iCs/>
            </w:rPr>
            <w:t xml:space="preserve"> Management economi</w:t>
          </w:r>
          <w:r w:rsidR="000879C1">
            <w:rPr>
              <w:b/>
              <w:bCs/>
              <w:i/>
              <w:iCs/>
            </w:rPr>
            <w:t>c</w:t>
          </w:r>
          <w:r w:rsidR="00546C9C">
            <w:rPr>
              <w:b/>
              <w:bCs/>
              <w:i/>
              <w:iCs/>
            </w:rPr>
            <w:t xml:space="preserve">s </w:t>
          </w:r>
          <w:r w:rsidR="00027B36">
            <w:rPr>
              <w:rFonts w:ascii="Arial" w:eastAsia="Times New Roman" w:hAnsi="Arial" w:cs="Arial"/>
              <w:color w:val="222222"/>
              <w:sz w:val="20"/>
              <w:szCs w:val="20"/>
              <w:shd w:val="clear" w:color="auto" w:fill="FFFFFF"/>
            </w:rPr>
            <w:t xml:space="preserve">                                         </w:t>
          </w:r>
          <w:r w:rsidR="000879C1">
            <w:rPr>
              <w:rFonts w:ascii="Arial" w:eastAsia="Times New Roman" w:hAnsi="Arial" w:cs="Arial"/>
              <w:color w:val="222222"/>
              <w:sz w:val="20"/>
              <w:szCs w:val="20"/>
              <w:shd w:val="clear" w:color="auto" w:fill="FFFFFF"/>
            </w:rPr>
            <w:t xml:space="preserve">                                     </w:t>
          </w:r>
          <w:r w:rsidR="00FB53F5">
            <w:rPr>
              <w:noProof/>
            </w:rPr>
            <mc:AlternateContent>
              <mc:Choice Requires="wpg">
                <w:drawing>
                  <wp:anchor distT="0" distB="0" distL="114300" distR="114300" simplePos="0" relativeHeight="251659264" behindDoc="1" locked="0" layoutInCell="1" allowOverlap="1" wp14:anchorId="31266B47" wp14:editId="2D9EC1A0">
                    <wp:simplePos x="0" y="0"/>
                    <wp:positionH relativeFrom="margin">
                      <wp:posOffset>-60960</wp:posOffset>
                    </wp:positionH>
                    <wp:positionV relativeFrom="page">
                      <wp:posOffset>6441440</wp:posOffset>
                    </wp:positionV>
                    <wp:extent cx="6350000" cy="3341370"/>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350000" cy="3341370"/>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F8FD666" w14:textId="1FCDCFB7" w:rsidR="005B1E28" w:rsidRDefault="00000000" w:rsidP="005B1E28">
                                  <w:pPr>
                                    <w:jc w:val="cente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sidR="00272282">
                                        <w:rPr>
                                          <w:color w:val="FFFFFF" w:themeColor="background1"/>
                                          <w:sz w:val="72"/>
                                          <w:szCs w:val="72"/>
                                        </w:rPr>
                                        <w:t xml:space="preserve">     </w:t>
                                      </w:r>
                                    </w:sdtContent>
                                  </w:sdt>
                                  <w:r w:rsidR="00BC73BB">
                                    <w:rPr>
                                      <w:color w:val="FFFFFF" w:themeColor="background1"/>
                                      <w:sz w:val="72"/>
                                      <w:szCs w:val="72"/>
                                    </w:rPr>
                                    <w:t>Adidas – Demand Elasticity</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31266B47" id="Group 125" o:spid="_x0000_s1026" style="position:absolute;margin-left:-4.8pt;margin-top:507.2pt;width:500pt;height:263.1pt;z-index:-251657216;mso-position-horizontal-relative:margin;mso-position-vertical-relative:page;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0F8FD666" w14:textId="1FCDCFB7" w:rsidR="005B1E28" w:rsidRDefault="00000000" w:rsidP="005B1E28">
                            <w:pPr>
                              <w:jc w:val="cente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sidR="00272282">
                                  <w:rPr>
                                    <w:color w:val="FFFFFF" w:themeColor="background1"/>
                                    <w:sz w:val="72"/>
                                    <w:szCs w:val="72"/>
                                  </w:rPr>
                                  <w:t xml:space="preserve">     </w:t>
                                </w:r>
                              </w:sdtContent>
                            </w:sdt>
                            <w:r w:rsidR="00BC73BB">
                              <w:rPr>
                                <w:color w:val="FFFFFF" w:themeColor="background1"/>
                                <w:sz w:val="72"/>
                                <w:szCs w:val="72"/>
                              </w:rPr>
                              <w:t>Adidas – Demand Elasticity</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5B1E28">
            <w:rPr>
              <w:noProof/>
            </w:rPr>
            <mc:AlternateContent>
              <mc:Choice Requires="wps">
                <w:drawing>
                  <wp:anchor distT="0" distB="0" distL="114300" distR="114300" simplePos="0" relativeHeight="251662336" behindDoc="0" locked="0" layoutInCell="1" allowOverlap="1" wp14:anchorId="36CC56E3" wp14:editId="582E2598">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20CB2B" w14:textId="5126DD4E" w:rsidR="005B1E28" w:rsidRDefault="005B1E28">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6CC56E3"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1C20CB2B" w14:textId="5126DD4E" w:rsidR="005B1E28" w:rsidRDefault="005B1E28">
                          <w:pPr>
                            <w:pStyle w:val="NoSpacing"/>
                            <w:rPr>
                              <w:color w:val="7F7F7F" w:themeColor="text1" w:themeTint="80"/>
                              <w:sz w:val="18"/>
                              <w:szCs w:val="18"/>
                            </w:rPr>
                          </w:pPr>
                        </w:p>
                      </w:txbxContent>
                    </v:textbox>
                    <w10:wrap type="square" anchorx="page" anchory="margin"/>
                  </v:shape>
                </w:pict>
              </mc:Fallback>
            </mc:AlternateContent>
          </w:r>
          <w:r w:rsidR="005B1E28">
            <w:rPr>
              <w:noProof/>
            </w:rPr>
            <mc:AlternateContent>
              <mc:Choice Requires="wps">
                <w:drawing>
                  <wp:anchor distT="0" distB="0" distL="114300" distR="114300" simplePos="0" relativeHeight="251661312" behindDoc="0" locked="0" layoutInCell="1" allowOverlap="1" wp14:anchorId="7D651DF8" wp14:editId="2B3BA68F">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311EE85E" w14:textId="5C251C46" w:rsidR="005B1E28" w:rsidRDefault="00272282">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24"/>
                                    <w:szCs w:val="24"/>
                                  </w:rPr>
                                  <w:alias w:val="Author"/>
                                  <w:tag w:val=""/>
                                  <w:id w:val="-954487662"/>
                                  <w:showingPlcHdr/>
                                  <w:dataBinding w:prefixMappings="xmlns:ns0='http://purl.org/dc/elements/1.1/' xmlns:ns1='http://schemas.openxmlformats.org/package/2006/metadata/core-properties' " w:xpath="/ns1:coreProperties[1]/ns0:creator[1]" w:storeItemID="{6C3C8BC8-F283-45AE-878A-BAB7291924A1}"/>
                                  <w:text/>
                                </w:sdtPr>
                                <w:sdtContent>
                                  <w:p w14:paraId="09C53D63" w14:textId="7305DDB2" w:rsidR="005B1E28" w:rsidRDefault="005B1E28">
                                    <w:pPr>
                                      <w:pStyle w:val="NoSpacing"/>
                                      <w:spacing w:before="40" w:after="40"/>
                                      <w:rPr>
                                        <w:caps/>
                                        <w:color w:val="5B9BD5" w:themeColor="accent5"/>
                                        <w:sz w:val="24"/>
                                        <w:szCs w:val="24"/>
                                      </w:rPr>
                                    </w:pPr>
                                    <w:r>
                                      <w:rPr>
                                        <w:caps/>
                                        <w:color w:val="5B9BD5" w:themeColor="accent5"/>
                                        <w:sz w:val="24"/>
                                        <w:szCs w:val="24"/>
                                      </w:rPr>
                                      <w:t xml:space="preserve">     </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D651DF8" id="_x0000_t202" coordsize="21600,21600" o:spt="202" path="m,l,21600r21600,l21600,xe">
                    <v:stroke joinstyle="miter"/>
                    <v:path gradientshapeok="t" o:connecttype="rect"/>
                  </v:shapetype>
                  <v:shap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311EE85E" w14:textId="5C251C46" w:rsidR="005B1E28" w:rsidRDefault="00272282">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24"/>
                              <w:szCs w:val="24"/>
                            </w:rPr>
                            <w:alias w:val="Author"/>
                            <w:tag w:val=""/>
                            <w:id w:val="-954487662"/>
                            <w:showingPlcHdr/>
                            <w:dataBinding w:prefixMappings="xmlns:ns0='http://purl.org/dc/elements/1.1/' xmlns:ns1='http://schemas.openxmlformats.org/package/2006/metadata/core-properties' " w:xpath="/ns1:coreProperties[1]/ns0:creator[1]" w:storeItemID="{6C3C8BC8-F283-45AE-878A-BAB7291924A1}"/>
                            <w:text/>
                          </w:sdtPr>
                          <w:sdtContent>
                            <w:p w14:paraId="09C53D63" w14:textId="7305DDB2" w:rsidR="005B1E28" w:rsidRDefault="005B1E28">
                              <w:pPr>
                                <w:pStyle w:val="NoSpacing"/>
                                <w:spacing w:before="40" w:after="40"/>
                                <w:rPr>
                                  <w:caps/>
                                  <w:color w:val="5B9BD5" w:themeColor="accent5"/>
                                  <w:sz w:val="24"/>
                                  <w:szCs w:val="24"/>
                                </w:rPr>
                              </w:pPr>
                              <w:r>
                                <w:rPr>
                                  <w:caps/>
                                  <w:color w:val="5B9BD5" w:themeColor="accent5"/>
                                  <w:sz w:val="24"/>
                                  <w:szCs w:val="24"/>
                                </w:rPr>
                                <w:t xml:space="preserve">     </w:t>
                              </w:r>
                            </w:p>
                          </w:sdtContent>
                        </w:sdt>
                      </w:txbxContent>
                    </v:textbox>
                    <w10:wrap type="square" anchorx="page" anchory="page"/>
                  </v:shape>
                </w:pict>
              </mc:Fallback>
            </mc:AlternateContent>
          </w:r>
          <w:r w:rsidR="005B1E28">
            <w:rPr>
              <w:noProof/>
            </w:rPr>
            <mc:AlternateContent>
              <mc:Choice Requires="wps">
                <w:drawing>
                  <wp:anchor distT="0" distB="0" distL="114300" distR="114300" simplePos="0" relativeHeight="251660288" behindDoc="0" locked="0" layoutInCell="1" allowOverlap="1" wp14:anchorId="2A719258" wp14:editId="6207FE00">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GB"/>
                                    <w:storeMappedDataAs w:val="dateTime"/>
                                    <w:calendar w:val="gregorian"/>
                                  </w:date>
                                </w:sdtPr>
                                <w:sdtContent>
                                  <w:p w14:paraId="569413A5" w14:textId="75B570A8" w:rsidR="005B1E28" w:rsidRDefault="00F44CBF">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A719258"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GB"/>
                              <w:storeMappedDataAs w:val="dateTime"/>
                              <w:calendar w:val="gregorian"/>
                            </w:date>
                          </w:sdtPr>
                          <w:sdtContent>
                            <w:p w14:paraId="569413A5" w14:textId="75B570A8" w:rsidR="005B1E28" w:rsidRDefault="00F44CBF">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00441F0F">
            <w:rPr>
              <w:rFonts w:ascii="Arial" w:eastAsia="Times New Roman" w:hAnsi="Arial" w:cs="Arial"/>
              <w:b/>
              <w:bCs/>
              <w:i/>
              <w:iCs/>
              <w:color w:val="222222"/>
              <w:sz w:val="20"/>
              <w:szCs w:val="20"/>
              <w:shd w:val="clear" w:color="auto" w:fill="FFFFFF"/>
            </w:rPr>
            <w:t xml:space="preserve">Dobri Kachulev </w:t>
          </w:r>
          <w:r w:rsidR="005F0078">
            <w:rPr>
              <w:rFonts w:ascii="Arial" w:eastAsia="Times New Roman" w:hAnsi="Arial" w:cs="Arial"/>
              <w:b/>
              <w:bCs/>
              <w:i/>
              <w:iCs/>
              <w:color w:val="222222"/>
              <w:sz w:val="20"/>
              <w:szCs w:val="20"/>
              <w:shd w:val="clear" w:color="auto" w:fill="FFFFFF"/>
            </w:rPr>
            <w:t>2113193</w:t>
          </w:r>
          <w:r w:rsidR="000879C1">
            <w:rPr>
              <w:rFonts w:ascii="Arial" w:eastAsia="Times New Roman" w:hAnsi="Arial" w:cs="Arial"/>
              <w:b/>
              <w:bCs/>
              <w:i/>
              <w:iCs/>
              <w:color w:val="222222"/>
              <w:sz w:val="20"/>
              <w:szCs w:val="20"/>
              <w:shd w:val="clear" w:color="auto" w:fill="FFFFFF"/>
            </w:rPr>
            <w:t xml:space="preserve"> </w:t>
          </w:r>
          <w:r w:rsidR="00A767FB">
            <w:rPr>
              <w:rFonts w:ascii="Arial" w:eastAsia="Times New Roman" w:hAnsi="Arial" w:cs="Arial"/>
              <w:b/>
              <w:bCs/>
              <w:i/>
              <w:iCs/>
              <w:color w:val="222222"/>
              <w:sz w:val="20"/>
              <w:szCs w:val="20"/>
              <w:shd w:val="clear" w:color="auto" w:fill="FFFFFF"/>
            </w:rPr>
            <w:t xml:space="preserve"> </w:t>
          </w:r>
          <w:r w:rsidR="008857DC">
            <w:rPr>
              <w:rFonts w:ascii="Arial" w:eastAsia="Times New Roman" w:hAnsi="Arial" w:cs="Arial"/>
              <w:b/>
              <w:bCs/>
              <w:i/>
              <w:iCs/>
              <w:color w:val="222222"/>
              <w:sz w:val="20"/>
              <w:szCs w:val="20"/>
              <w:shd w:val="clear" w:color="auto" w:fill="FFFFFF"/>
            </w:rPr>
            <w:t xml:space="preserve"> lCBB </w:t>
          </w:r>
          <w:r w:rsidR="00320AAA">
            <w:rPr>
              <w:rFonts w:ascii="Arial" w:eastAsia="Times New Roman" w:hAnsi="Arial" w:cs="Arial"/>
              <w:b/>
              <w:bCs/>
              <w:i/>
              <w:iCs/>
              <w:color w:val="222222"/>
              <w:sz w:val="20"/>
              <w:szCs w:val="20"/>
              <w:shd w:val="clear" w:color="auto" w:fill="FFFFFF"/>
            </w:rPr>
            <w:t>5008</w:t>
          </w:r>
          <w:r w:rsidR="00B872CE">
            <w:rPr>
              <w:rFonts w:ascii="Arial" w:eastAsia="Times New Roman" w:hAnsi="Arial" w:cs="Arial"/>
              <w:b/>
              <w:bCs/>
              <w:i/>
              <w:iCs/>
              <w:color w:val="222222"/>
              <w:sz w:val="20"/>
              <w:szCs w:val="20"/>
              <w:shd w:val="clear" w:color="auto" w:fill="FFFFFF"/>
            </w:rPr>
            <w:t>.</w:t>
          </w:r>
          <w:r w:rsidR="00320AAA">
            <w:rPr>
              <w:rFonts w:ascii="Arial" w:eastAsia="Times New Roman" w:hAnsi="Arial" w:cs="Arial"/>
              <w:b/>
              <w:bCs/>
              <w:i/>
              <w:iCs/>
              <w:color w:val="222222"/>
              <w:sz w:val="20"/>
              <w:szCs w:val="20"/>
              <w:shd w:val="clear" w:color="auto" w:fill="FFFFFF"/>
            </w:rPr>
            <w:t xml:space="preserve"> Assessment 1</w:t>
          </w:r>
          <w:r w:rsidR="009511A2">
            <w:rPr>
              <w:rFonts w:ascii="Arial" w:eastAsia="Times New Roman" w:hAnsi="Arial" w:cs="Arial"/>
              <w:b/>
              <w:bCs/>
              <w:i/>
              <w:iCs/>
              <w:color w:val="222222"/>
              <w:sz w:val="20"/>
              <w:szCs w:val="20"/>
              <w:shd w:val="clear" w:color="auto" w:fill="FFFFFF"/>
            </w:rPr>
            <w:t>.  June 2023</w:t>
          </w:r>
          <w:r w:rsidR="001311DD">
            <w:rPr>
              <w:rFonts w:ascii="Arial" w:eastAsia="Times New Roman" w:hAnsi="Arial" w:cs="Arial"/>
              <w:b/>
              <w:bCs/>
              <w:i/>
              <w:iCs/>
              <w:color w:val="222222"/>
              <w:sz w:val="20"/>
              <w:szCs w:val="20"/>
              <w:shd w:val="clear" w:color="auto" w:fill="FFFFFF"/>
            </w:rPr>
            <w:t>.</w:t>
          </w:r>
          <w:r w:rsidR="009511A2">
            <w:rPr>
              <w:rFonts w:ascii="Arial" w:eastAsia="Times New Roman" w:hAnsi="Arial" w:cs="Arial"/>
              <w:b/>
              <w:bCs/>
              <w:i/>
              <w:iCs/>
              <w:color w:val="222222"/>
              <w:sz w:val="20"/>
              <w:szCs w:val="20"/>
              <w:shd w:val="clear" w:color="auto" w:fill="FFFFFF"/>
            </w:rPr>
            <w:t xml:space="preserve"> Term </w:t>
          </w:r>
          <w:r w:rsidR="009511A2">
            <w:rPr>
              <w:rFonts w:ascii="Arial" w:eastAsia="Times New Roman" w:hAnsi="Arial" w:cs="Arial"/>
              <w:color w:val="222222"/>
              <w:sz w:val="20"/>
              <w:szCs w:val="20"/>
              <w:shd w:val="clear" w:color="auto" w:fill="FFFFFF"/>
            </w:rPr>
            <w:t>3</w:t>
          </w:r>
          <w:r w:rsidR="00EC13FF">
            <w:rPr>
              <w:rFonts w:ascii="Arial" w:eastAsia="Times New Roman" w:hAnsi="Arial" w:cs="Arial"/>
              <w:color w:val="222222"/>
              <w:sz w:val="20"/>
              <w:szCs w:val="20"/>
              <w:shd w:val="clear" w:color="auto" w:fill="FFFFFF"/>
            </w:rPr>
            <w:t xml:space="preserve"> </w:t>
          </w:r>
          <w:r w:rsidR="007F32D5">
            <w:rPr>
              <w:rFonts w:ascii="Arial" w:eastAsia="Times New Roman" w:hAnsi="Arial" w:cs="Arial"/>
              <w:b/>
              <w:bCs/>
              <w:i/>
              <w:iCs/>
              <w:color w:val="222222"/>
              <w:sz w:val="20"/>
              <w:szCs w:val="20"/>
              <w:shd w:val="clear" w:color="auto" w:fill="FFFFFF"/>
            </w:rPr>
            <w:t>group 2</w:t>
          </w:r>
          <w:r w:rsidR="00FC13E8">
            <w:rPr>
              <w:rFonts w:ascii="Arial" w:eastAsia="Times New Roman" w:hAnsi="Arial" w:cs="Arial"/>
              <w:b/>
              <w:bCs/>
              <w:i/>
              <w:iCs/>
              <w:color w:val="222222"/>
              <w:sz w:val="20"/>
              <w:szCs w:val="20"/>
              <w:shd w:val="clear" w:color="auto" w:fill="FFFFFF"/>
            </w:rPr>
            <w:t>.</w:t>
          </w:r>
          <w:r w:rsidR="007F32D5">
            <w:rPr>
              <w:rFonts w:ascii="Arial" w:eastAsia="Times New Roman" w:hAnsi="Arial" w:cs="Arial"/>
              <w:b/>
              <w:bCs/>
              <w:i/>
              <w:iCs/>
              <w:color w:val="222222"/>
              <w:sz w:val="20"/>
              <w:szCs w:val="20"/>
              <w:shd w:val="clear" w:color="auto" w:fill="FFFFFF"/>
            </w:rPr>
            <w:t xml:space="preserve"> </w:t>
          </w:r>
          <w:r w:rsidR="00EC13FF">
            <w:rPr>
              <w:rFonts w:ascii="Arial" w:eastAsia="Times New Roman" w:hAnsi="Arial" w:cs="Arial"/>
              <w:b/>
              <w:bCs/>
              <w:i/>
              <w:iCs/>
              <w:color w:val="222222"/>
              <w:sz w:val="20"/>
              <w:szCs w:val="20"/>
              <w:shd w:val="clear" w:color="auto" w:fill="FFFFFF"/>
            </w:rPr>
            <w:t xml:space="preserve">weekend </w:t>
          </w:r>
          <w:r w:rsidR="00346E2B">
            <w:rPr>
              <w:rFonts w:ascii="Arial" w:eastAsia="Times New Roman" w:hAnsi="Arial" w:cs="Arial"/>
              <w:b/>
              <w:bCs/>
              <w:i/>
              <w:iCs/>
              <w:color w:val="222222"/>
              <w:sz w:val="20"/>
              <w:szCs w:val="20"/>
              <w:shd w:val="clear" w:color="auto" w:fill="FFFFFF"/>
            </w:rPr>
            <w:t xml:space="preserve">study </w:t>
          </w:r>
          <w:r w:rsidR="00566F22">
            <w:rPr>
              <w:rFonts w:ascii="Arial" w:eastAsia="Times New Roman" w:hAnsi="Arial" w:cs="Arial"/>
              <w:color w:val="222222"/>
              <w:sz w:val="20"/>
              <w:szCs w:val="20"/>
              <w:shd w:val="clear" w:color="auto" w:fill="FFFFFF"/>
            </w:rPr>
            <w:t xml:space="preserve">  </w:t>
          </w:r>
          <w:r w:rsidR="00862699">
            <w:rPr>
              <w:rFonts w:ascii="Arial" w:eastAsia="Times New Roman" w:hAnsi="Arial" w:cs="Arial"/>
              <w:color w:val="222222"/>
              <w:sz w:val="20"/>
              <w:szCs w:val="20"/>
              <w:shd w:val="clear" w:color="auto" w:fill="FFFFFF"/>
            </w:rPr>
            <w:t xml:space="preserve">                                                                           </w:t>
          </w:r>
          <w:r w:rsidR="005B1E28">
            <w:br w:type="page"/>
          </w:r>
        </w:p>
      </w:sdtContent>
    </w:sdt>
    <w:sdt>
      <w:sdtPr>
        <w:rPr>
          <w:rFonts w:asciiTheme="minorHAnsi" w:eastAsiaTheme="minorHAnsi" w:hAnsiTheme="minorHAnsi" w:cstheme="minorBidi"/>
          <w:color w:val="auto"/>
          <w:kern w:val="2"/>
          <w:sz w:val="22"/>
          <w:szCs w:val="22"/>
          <w:lang w:eastAsia="en-US"/>
          <w14:ligatures w14:val="standardContextual"/>
        </w:rPr>
        <w:id w:val="1104999869"/>
        <w:docPartObj>
          <w:docPartGallery w:val="Table of Contents"/>
          <w:docPartUnique/>
        </w:docPartObj>
      </w:sdtPr>
      <w:sdtEndPr>
        <w:rPr>
          <w:b/>
          <w:bCs/>
        </w:rPr>
      </w:sdtEndPr>
      <w:sdtContent>
        <w:p w14:paraId="27551DF0" w14:textId="3669AEFC" w:rsidR="00116D26" w:rsidRDefault="00116D26">
          <w:pPr>
            <w:pStyle w:val="TOCHeading"/>
          </w:pPr>
          <w:r>
            <w:t>Contents</w:t>
          </w:r>
        </w:p>
        <w:p w14:paraId="4DF43671" w14:textId="2CD97640" w:rsidR="008A3301" w:rsidRDefault="008A3301" w:rsidP="008A3301">
          <w:pPr>
            <w:rPr>
              <w:lang w:eastAsia="en-GB"/>
            </w:rPr>
          </w:pPr>
        </w:p>
        <w:p w14:paraId="2D9A4FFD" w14:textId="77777777" w:rsidR="008A3301" w:rsidRPr="008A3301" w:rsidRDefault="008A3301" w:rsidP="008A3301">
          <w:pPr>
            <w:rPr>
              <w:lang w:eastAsia="en-GB"/>
            </w:rPr>
          </w:pPr>
        </w:p>
        <w:p w14:paraId="464A42AF" w14:textId="2B76CE57" w:rsidR="00BC73BB" w:rsidRDefault="00116D2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4465660" w:history="1">
            <w:r w:rsidR="00BC73BB" w:rsidRPr="00F151E2">
              <w:rPr>
                <w:rStyle w:val="Hyperlink"/>
                <w:noProof/>
              </w:rPr>
              <w:t>Introduction</w:t>
            </w:r>
            <w:r w:rsidR="00BC73BB">
              <w:rPr>
                <w:noProof/>
                <w:webHidden/>
              </w:rPr>
              <w:tab/>
            </w:r>
            <w:r w:rsidR="00BC73BB">
              <w:rPr>
                <w:noProof/>
                <w:webHidden/>
              </w:rPr>
              <w:fldChar w:fldCharType="begin"/>
            </w:r>
            <w:r w:rsidR="00BC73BB">
              <w:rPr>
                <w:noProof/>
                <w:webHidden/>
              </w:rPr>
              <w:instrText xml:space="preserve"> PAGEREF _Toc144465660 \h </w:instrText>
            </w:r>
            <w:r w:rsidR="00BC73BB">
              <w:rPr>
                <w:noProof/>
                <w:webHidden/>
              </w:rPr>
            </w:r>
            <w:r w:rsidR="00BC73BB">
              <w:rPr>
                <w:noProof/>
                <w:webHidden/>
              </w:rPr>
              <w:fldChar w:fldCharType="separate"/>
            </w:r>
            <w:r w:rsidR="00BC73BB">
              <w:rPr>
                <w:noProof/>
                <w:webHidden/>
              </w:rPr>
              <w:t>2</w:t>
            </w:r>
            <w:r w:rsidR="00BC73BB">
              <w:rPr>
                <w:noProof/>
                <w:webHidden/>
              </w:rPr>
              <w:fldChar w:fldCharType="end"/>
            </w:r>
          </w:hyperlink>
        </w:p>
        <w:p w14:paraId="29ED1FB3" w14:textId="2C7A3ED0" w:rsidR="00BC73BB" w:rsidRDefault="00000000">
          <w:pPr>
            <w:pStyle w:val="TOC1"/>
            <w:tabs>
              <w:tab w:val="right" w:leader="dot" w:pos="9016"/>
            </w:tabs>
            <w:rPr>
              <w:rFonts w:eastAsiaTheme="minorEastAsia"/>
              <w:noProof/>
              <w:lang w:eastAsia="en-GB"/>
            </w:rPr>
          </w:pPr>
          <w:hyperlink w:anchor="_Toc144465661" w:history="1">
            <w:r w:rsidR="00BC73BB" w:rsidRPr="00F151E2">
              <w:rPr>
                <w:rStyle w:val="Hyperlink"/>
                <w:noProof/>
              </w:rPr>
              <w:t>Demand and Market Equilibrium Analysis</w:t>
            </w:r>
            <w:r w:rsidR="00BC73BB">
              <w:rPr>
                <w:noProof/>
                <w:webHidden/>
              </w:rPr>
              <w:tab/>
            </w:r>
            <w:r w:rsidR="00BC73BB">
              <w:rPr>
                <w:noProof/>
                <w:webHidden/>
              </w:rPr>
              <w:fldChar w:fldCharType="begin"/>
            </w:r>
            <w:r w:rsidR="00BC73BB">
              <w:rPr>
                <w:noProof/>
                <w:webHidden/>
              </w:rPr>
              <w:instrText xml:space="preserve"> PAGEREF _Toc144465661 \h </w:instrText>
            </w:r>
            <w:r w:rsidR="00BC73BB">
              <w:rPr>
                <w:noProof/>
                <w:webHidden/>
              </w:rPr>
            </w:r>
            <w:r w:rsidR="00BC73BB">
              <w:rPr>
                <w:noProof/>
                <w:webHidden/>
              </w:rPr>
              <w:fldChar w:fldCharType="separate"/>
            </w:r>
            <w:r w:rsidR="00BC73BB">
              <w:rPr>
                <w:noProof/>
                <w:webHidden/>
              </w:rPr>
              <w:t>2</w:t>
            </w:r>
            <w:r w:rsidR="00BC73BB">
              <w:rPr>
                <w:noProof/>
                <w:webHidden/>
              </w:rPr>
              <w:fldChar w:fldCharType="end"/>
            </w:r>
          </w:hyperlink>
        </w:p>
        <w:p w14:paraId="08E5CDA1" w14:textId="5E8621E1" w:rsidR="00BC73BB" w:rsidRDefault="00000000">
          <w:pPr>
            <w:pStyle w:val="TOC1"/>
            <w:tabs>
              <w:tab w:val="right" w:leader="dot" w:pos="9016"/>
            </w:tabs>
            <w:rPr>
              <w:rFonts w:eastAsiaTheme="minorEastAsia"/>
              <w:noProof/>
              <w:lang w:eastAsia="en-GB"/>
            </w:rPr>
          </w:pPr>
          <w:hyperlink w:anchor="_Toc144465662" w:history="1">
            <w:r w:rsidR="00BC73BB" w:rsidRPr="00F151E2">
              <w:rPr>
                <w:rStyle w:val="Hyperlink"/>
                <w:noProof/>
              </w:rPr>
              <w:t>Recommended Pricing Policy</w:t>
            </w:r>
            <w:r w:rsidR="00BC73BB">
              <w:rPr>
                <w:noProof/>
                <w:webHidden/>
              </w:rPr>
              <w:tab/>
            </w:r>
            <w:r w:rsidR="00BC73BB">
              <w:rPr>
                <w:noProof/>
                <w:webHidden/>
              </w:rPr>
              <w:fldChar w:fldCharType="begin"/>
            </w:r>
            <w:r w:rsidR="00BC73BB">
              <w:rPr>
                <w:noProof/>
                <w:webHidden/>
              </w:rPr>
              <w:instrText xml:space="preserve"> PAGEREF _Toc144465662 \h </w:instrText>
            </w:r>
            <w:r w:rsidR="00BC73BB">
              <w:rPr>
                <w:noProof/>
                <w:webHidden/>
              </w:rPr>
            </w:r>
            <w:r w:rsidR="00BC73BB">
              <w:rPr>
                <w:noProof/>
                <w:webHidden/>
              </w:rPr>
              <w:fldChar w:fldCharType="separate"/>
            </w:r>
            <w:r w:rsidR="00BC73BB">
              <w:rPr>
                <w:noProof/>
                <w:webHidden/>
              </w:rPr>
              <w:t>4</w:t>
            </w:r>
            <w:r w:rsidR="00BC73BB">
              <w:rPr>
                <w:noProof/>
                <w:webHidden/>
              </w:rPr>
              <w:fldChar w:fldCharType="end"/>
            </w:r>
          </w:hyperlink>
        </w:p>
        <w:p w14:paraId="730E446B" w14:textId="049C7888" w:rsidR="00BC73BB" w:rsidRDefault="00000000">
          <w:pPr>
            <w:pStyle w:val="TOC1"/>
            <w:tabs>
              <w:tab w:val="right" w:leader="dot" w:pos="9016"/>
            </w:tabs>
            <w:rPr>
              <w:rFonts w:eastAsiaTheme="minorEastAsia"/>
              <w:noProof/>
              <w:lang w:eastAsia="en-GB"/>
            </w:rPr>
          </w:pPr>
          <w:hyperlink w:anchor="_Toc144465663" w:history="1">
            <w:r w:rsidR="00BC73BB" w:rsidRPr="00F151E2">
              <w:rPr>
                <w:rStyle w:val="Hyperlink"/>
                <w:noProof/>
              </w:rPr>
              <w:t>Conclusion</w:t>
            </w:r>
            <w:r w:rsidR="00BC73BB">
              <w:rPr>
                <w:noProof/>
                <w:webHidden/>
              </w:rPr>
              <w:tab/>
            </w:r>
            <w:r w:rsidR="00BC73BB">
              <w:rPr>
                <w:noProof/>
                <w:webHidden/>
              </w:rPr>
              <w:fldChar w:fldCharType="begin"/>
            </w:r>
            <w:r w:rsidR="00BC73BB">
              <w:rPr>
                <w:noProof/>
                <w:webHidden/>
              </w:rPr>
              <w:instrText xml:space="preserve"> PAGEREF _Toc144465663 \h </w:instrText>
            </w:r>
            <w:r w:rsidR="00BC73BB">
              <w:rPr>
                <w:noProof/>
                <w:webHidden/>
              </w:rPr>
            </w:r>
            <w:r w:rsidR="00BC73BB">
              <w:rPr>
                <w:noProof/>
                <w:webHidden/>
              </w:rPr>
              <w:fldChar w:fldCharType="separate"/>
            </w:r>
            <w:r w:rsidR="00BC73BB">
              <w:rPr>
                <w:noProof/>
                <w:webHidden/>
              </w:rPr>
              <w:t>5</w:t>
            </w:r>
            <w:r w:rsidR="00BC73BB">
              <w:rPr>
                <w:noProof/>
                <w:webHidden/>
              </w:rPr>
              <w:fldChar w:fldCharType="end"/>
            </w:r>
          </w:hyperlink>
        </w:p>
        <w:p w14:paraId="0563C026" w14:textId="7A1D3A74" w:rsidR="00BC73BB" w:rsidRDefault="00000000">
          <w:pPr>
            <w:pStyle w:val="TOC1"/>
            <w:tabs>
              <w:tab w:val="right" w:leader="dot" w:pos="9016"/>
            </w:tabs>
            <w:rPr>
              <w:rFonts w:eastAsiaTheme="minorEastAsia"/>
              <w:noProof/>
              <w:lang w:eastAsia="en-GB"/>
            </w:rPr>
          </w:pPr>
          <w:hyperlink w:anchor="_Toc144465664" w:history="1">
            <w:r w:rsidR="00BC73BB" w:rsidRPr="00F151E2">
              <w:rPr>
                <w:rStyle w:val="Hyperlink"/>
                <w:noProof/>
              </w:rPr>
              <w:t>References</w:t>
            </w:r>
            <w:r w:rsidR="00BC73BB">
              <w:rPr>
                <w:noProof/>
                <w:webHidden/>
              </w:rPr>
              <w:tab/>
            </w:r>
            <w:r w:rsidR="00BC73BB">
              <w:rPr>
                <w:noProof/>
                <w:webHidden/>
              </w:rPr>
              <w:fldChar w:fldCharType="begin"/>
            </w:r>
            <w:r w:rsidR="00BC73BB">
              <w:rPr>
                <w:noProof/>
                <w:webHidden/>
              </w:rPr>
              <w:instrText xml:space="preserve"> PAGEREF _Toc144465664 \h </w:instrText>
            </w:r>
            <w:r w:rsidR="00BC73BB">
              <w:rPr>
                <w:noProof/>
                <w:webHidden/>
              </w:rPr>
            </w:r>
            <w:r w:rsidR="00BC73BB">
              <w:rPr>
                <w:noProof/>
                <w:webHidden/>
              </w:rPr>
              <w:fldChar w:fldCharType="separate"/>
            </w:r>
            <w:r w:rsidR="00BC73BB">
              <w:rPr>
                <w:noProof/>
                <w:webHidden/>
              </w:rPr>
              <w:t>6</w:t>
            </w:r>
            <w:r w:rsidR="00BC73BB">
              <w:rPr>
                <w:noProof/>
                <w:webHidden/>
              </w:rPr>
              <w:fldChar w:fldCharType="end"/>
            </w:r>
          </w:hyperlink>
        </w:p>
        <w:p w14:paraId="076A4367" w14:textId="5ECF2E45" w:rsidR="00116D26" w:rsidRDefault="00116D26">
          <w:r>
            <w:rPr>
              <w:b/>
              <w:bCs/>
            </w:rPr>
            <w:fldChar w:fldCharType="end"/>
          </w:r>
        </w:p>
      </w:sdtContent>
    </w:sdt>
    <w:p w14:paraId="30D1F1D2" w14:textId="77777777" w:rsidR="009A5E96" w:rsidRDefault="009A5E96">
      <w:pPr>
        <w:rPr>
          <w:rFonts w:asciiTheme="majorHAnsi" w:eastAsiaTheme="majorEastAsia" w:hAnsiTheme="majorHAnsi" w:cstheme="majorBidi"/>
          <w:color w:val="2F5496" w:themeColor="accent1" w:themeShade="BF"/>
          <w:sz w:val="32"/>
          <w:szCs w:val="32"/>
        </w:rPr>
      </w:pPr>
      <w:r>
        <w:br w:type="page"/>
      </w:r>
    </w:p>
    <w:p w14:paraId="5479D624" w14:textId="6F82A2B4" w:rsidR="00BC73BB" w:rsidRDefault="00BC73BB" w:rsidP="00BC73BB">
      <w:pPr>
        <w:pStyle w:val="Heading1"/>
      </w:pPr>
      <w:bookmarkStart w:id="0" w:name="_Toc144465660"/>
      <w:r>
        <w:lastRenderedPageBreak/>
        <w:t>Introduction</w:t>
      </w:r>
      <w:bookmarkEnd w:id="0"/>
    </w:p>
    <w:p w14:paraId="75AD22B7" w14:textId="01A8B82C" w:rsidR="00BC73BB" w:rsidRDefault="00BC73BB" w:rsidP="00BC73BB">
      <w:r>
        <w:t xml:space="preserve">Adidas, an established global player in the sports apparel and footwear industry, has created an extraordinary legacy through innovation and brand power. This essay takes an in-depth look at Adidas' sports footwear range. At Adidas' sports footwear business, our attention is concentrated on understanding demand dynamics and pricing strategies in order to gain insights into consumer </w:t>
      </w:r>
      <w:proofErr w:type="spellStart"/>
      <w:r>
        <w:t>behaviors</w:t>
      </w:r>
      <w:proofErr w:type="spellEnd"/>
      <w:r>
        <w:t>, market trends, and corporate decisions within its context. Introduction. Our introduction provides not only background on the company but also sets us up to assess its activities, position in industry, product offerings and wider business environment. Furthermore, we will outline an analytical approach which will guide us throughout all assigned tasks.</w:t>
      </w:r>
    </w:p>
    <w:p w14:paraId="0B83B4F2" w14:textId="40AE2F4D" w:rsidR="00BC73BB" w:rsidRDefault="00BC73BB" w:rsidP="00BC73BB">
      <w:pPr>
        <w:pStyle w:val="Heading1"/>
      </w:pPr>
      <w:bookmarkStart w:id="1" w:name="_Toc144465661"/>
      <w:r>
        <w:t>Demand and Market Equilibrium Analysis</w:t>
      </w:r>
      <w:bookmarkEnd w:id="1"/>
    </w:p>
    <w:p w14:paraId="56C1644E" w14:textId="77777777" w:rsidR="00BC73BB" w:rsidRDefault="00BC73BB" w:rsidP="00BC73BB">
      <w:r>
        <w:t xml:space="preserve">At the core of Adidas' sports footwear equilibrium lies an intriguing balance that balances an intricate array of factors that shape consumer behaviour and dictate resulting demand patterns. By drawing upon insights from respected sources like Andreyeva, Long, and Brownell (2010); Griffith (2003); and OECD (2015) we undertake an intensive journey to uncover the complex forces at play in Adidas sports footwear's ecosystem. Demand equilibrium begins with an understanding of price elasticity in relation to alternative products or services. Andreyeva, Long, and Brownell's (2010) systematic review elucidated that price responsiveness is at the core of consumer </w:t>
      </w:r>
      <w:proofErr w:type="spellStart"/>
      <w:r>
        <w:t>behavior</w:t>
      </w:r>
      <w:proofErr w:type="spellEnd"/>
      <w:r>
        <w:t>. Finding parallels to food consumption patterns within sports footwear demand, we recognize an analogue between food consumption and sports footwear demand. Price increases of competing products serve as an essential catalyst, prompting an uptick in demand for Adidas sports footwear. Substitute products reveal an intriguing narrative: consumers' willingness to seek cost-effective alternatives that still maintain brand preferences is indicative of a dynamic demand dynamic that's sensitive to price changes in substitute products. This creates an inherent elasticity of demand.</w:t>
      </w:r>
    </w:p>
    <w:p w14:paraId="5431ED9C" w14:textId="77777777" w:rsidR="00BC73BB" w:rsidRDefault="00BC73BB" w:rsidP="00BC73BB">
      <w:r>
        <w:t>Expanding our concept of equilibrium, we shift focus onto complements as illuminated by Griffith (2003). Pricing trends interweave with demand calculations to establish mutually beneficial relationships among products. Price fluctuations of complementary items have an immediate and widespread effect on Adidas sports footwear demand. When complementary costs increase due to trendy trends, this causes a ripple effect which enhances its appeal and boosts demand for this footwear. Consumers strive to balance their spending patterns while adapting to an ever-evolving price landscape, contributing to this phenomenon. As accessories become more expensive, sports footwear demand experiences an upward surge, creating an intriguing scenario of interdependent products dictating demand dynamics. At the intersection of macroeconomics and consumer behaviour, income levels emerge as an invaluable determinant, echoing insights provided by OECD (2015). Income acts like an orchestra conductor to dictate changes in consumer spending power over time. An increase in consumer income inevitably correlates with an upsurge in demand for discretionary goods, including sports footwear. The logic is straightforward yet profound: as individuals experience increased financial capabilities, their inclination to invest in non-essential but desirable items increases exponentially. This correlation highlights how macroeconomic environments influence microlevel purchasing decisions; hence making consumer income an essential component in creating equilibrium within our economy.</w:t>
      </w:r>
    </w:p>
    <w:p w14:paraId="1A755B62" w14:textId="77777777" w:rsidR="00BC73BB" w:rsidRDefault="00BC73BB" w:rsidP="00BC73BB">
      <w:r>
        <w:t xml:space="preserve">Within equilibrium dynamics, consumer tastes and preferences serve to provide insights that reflect Ellickson's analysis (2013). Demand has an immense effect as consumer preferences change with changing social trends, cultural ideologies and individual tastes. Demand for sports footwear experience an upward surge when consumer tastes shift toward an active lifestyle, reflecting this trend's resonance with sports footwear's core utility and signalling an exponential spike. Conversely, </w:t>
      </w:r>
      <w:r>
        <w:lastRenderedPageBreak/>
        <w:t xml:space="preserve">as consumer tastes shift toward alternative forms of leisure or attire, demand may experience an inevitable decline. This intricate dance of consumer preferences orchestrates demand patterns, placing Adidas sports footwear </w:t>
      </w:r>
      <w:proofErr w:type="spellStart"/>
      <w:r>
        <w:t>front-and-center</w:t>
      </w:r>
      <w:proofErr w:type="spellEnd"/>
      <w:r>
        <w:t xml:space="preserve"> during evolving trends.</w:t>
      </w:r>
    </w:p>
    <w:p w14:paraId="233F6CAF" w14:textId="77777777" w:rsidR="00BC73BB" w:rsidRDefault="00BC73BB" w:rsidP="00BC73BB">
      <w:r>
        <w:t xml:space="preserve">Exploring deeper within equilibrium, we explore consumer expectations regarding price changes as described by Rauch and Schleicher (2015). Anticipatory consumer behaviour based on projected future price shifts is an influential force that influences current demand patterns. Adidas sports footwear experiences an unusual but temporary surge in demand when consumers sense an imminent price increase, as consumers quickly purchase to prevent higher future costs and expedite purchases as quickly as possible. This phenomenon stems from their instinct to avoid higher future costs, prompting people to rush purchases before prices rise further. Conversely, when projections suggest price reductions are imminent, current demand can temporarily decrease as consumers opt to delay purchases in anticipation of more </w:t>
      </w:r>
      <w:proofErr w:type="spellStart"/>
      <w:r>
        <w:t>favorable</w:t>
      </w:r>
      <w:proofErr w:type="spellEnd"/>
      <w:r>
        <w:t xml:space="preserve"> price points. This underscores demand's dynamic nature and profound responsiveness to consumer projections.</w:t>
      </w:r>
    </w:p>
    <w:p w14:paraId="53394440" w14:textId="77777777" w:rsidR="00BC73BB" w:rsidRDefault="00BC73BB" w:rsidP="00BC73BB">
      <w:r>
        <w:t>Foot and Gomez (2006) observe that demographic factors play a pivotal role in demand dynamics. Their study finds that shifting demographic landscape, driven by changes to consumer numbers, leaves a marked imprint on product demand. An expanding population, which represents an increase in potential consumers, provides the impetus for greater demand of products like sports footwear. Conversely, decreasing populations can dampen demand. Demographic trends reveal a vital aspect of business: their complex dance between population growth and product demand, with demographic shifts serving as compasses to guide strategic planning efforts. By weaving these determinants together into an exhaustive tapestry, we reach an in-depth understanding of demand equilibrium for Adidas sports footwear. This expansive exploration not only synthesizes all these influences into an integrated whole but also leads Adidas towards strategic clarity. Adidas utilizes their vast knowledge to navigate the ever-evolving sports footwear industry landscape with ease and precision, ensuring equilibrium becomes not just an abstract concept but a practical compass guiding their strategic plans.</w:t>
      </w:r>
    </w:p>
    <w:p w14:paraId="56FC1A73" w14:textId="77777777" w:rsidR="00BC73BB" w:rsidRDefault="00BC73BB" w:rsidP="00BC73BB">
      <w:r>
        <w:t xml:space="preserve">Foot and Gomez (2006) investigated how demographic factors shape demand dynamics. Foot cited how changes to potential consumer numbers - whether permanent or transient - had an immense effect on product demand. An ever-increasing population, marked by rising consumer spending power, creates the potential for greater demand for products like sports footwear. Demographics encompass many dimensions, from age distribution and geographical location to cultural shifts that dramatically shift equilibrium. Furthermore, different age groups' evolving preferences and needs dictate demand for sports footwear. Geographic variations in demographics can create pockets of demand with specific characteristics and drivers, reflecting society's ever-evolving needs. Once we integrate all these influences, a mosaic of complex dynamics emerges. Adidas sports footwear demand is not simply driven by transactional processes; rather it involves an intricate interweave of consumer </w:t>
      </w:r>
      <w:proofErr w:type="spellStart"/>
      <w:r>
        <w:t>behavior</w:t>
      </w:r>
      <w:proofErr w:type="spellEnd"/>
      <w:r>
        <w:t xml:space="preserve">, economic trends and social norms that affect its availability and demand. Sports footwear markets resemble an orchestra in which each instrument (price of substitutes, complements, consumer income, tastes, expectations, and demographics) plays its own unique role - working together harmoniously to form the stable equilibrium that characterizes sports footwear markets. We discover an equilibrium that changes with time; it adapts to shifting winds of change over time, from product substitutions and complementary offerings being introduced onto the market, through consumer preferences shaped by sociocultural forces to subtle shifts arising due to cultural or societal change. Demographic changes resulting from generational shifts and societal transformations usher in new patterns of demand, creating an equilibrium dance. Aiming for optimal </w:t>
      </w:r>
      <w:r>
        <w:lastRenderedPageBreak/>
        <w:t>efficiency requires constant adaptation to evolving dynamics - something this equilibrium dance does beautifully.</w:t>
      </w:r>
    </w:p>
    <w:p w14:paraId="208F8765" w14:textId="77777777" w:rsidR="00BC73BB" w:rsidRDefault="00BC73BB" w:rsidP="00BC73BB">
      <w:r>
        <w:t>This comprehensive analysis of Adidas' sports footwear market equilibrium landscape provides invaluable insights that enable strategic decision-making. Adidas understands the intricate factors influencing consumer demand for sports footwear products and has developed tools to navigate through this demanding sector of the footwear market. Product positioning, marketing strategies and innovative offerings that take into account consumers' preferences and economic realities are illuminated through this research. Additionally, it helps create pricing strategies that meet consumer expectations and income levels, thus maintaining market relevance over time. Not only does the analysis reveal equilibrium's blueprint; it opens a world of opportunity. By taking advantage of elasticity in demand caused by substitute products, Adidas can more accurately price their sports footwear products to meet competitive dynamics. Adidas uses complementary product bundles to both stimulate demand for sports footwear and enhance consumer experiences. By keeping up with demographic shifts, Adidas can anticipate demand surges and tailor offerings accordingly; its insights from consumer preferences allow the creation of designs that reflect emerging trends.</w:t>
      </w:r>
    </w:p>
    <w:p w14:paraId="3D49EA75" w14:textId="77777777" w:rsidR="00BC73BB" w:rsidRDefault="00BC73BB" w:rsidP="00BC73BB">
      <w:r>
        <w:t xml:space="preserve">At the </w:t>
      </w:r>
      <w:proofErr w:type="spellStart"/>
      <w:r>
        <w:t>center</w:t>
      </w:r>
      <w:proofErr w:type="spellEnd"/>
      <w:r>
        <w:t xml:space="preserve"> of this complex web of factors is technological innovation - an integral part of Adidas' sports footwear demand. Adidas' commitment to developing materials, manufacturing methods and features that exceed consumer expectations stands as evidence of this dedication. As innovative technologies such as sustainable materials and smart technologies emerge, their effects will ripple outward to consumers, sparking shifts in demand patterns. Technological breakthroughs expand Adidas' scope for product differentiation, allowing it to offer offerings that satisfy a range of consumer tastes - from athletes seeking performance gear to fashionistas looking for fashion-forward items. Adidas uses innovation as part of an equilibrium equation, leading demand by staying abreast of cutting-edge innovations and acting as a pacesetter within its industry.</w:t>
      </w:r>
    </w:p>
    <w:p w14:paraId="40436114" w14:textId="7559631B" w:rsidR="00BC73BB" w:rsidRDefault="00BC73BB" w:rsidP="00BC73BB">
      <w:r>
        <w:t>Adidas sports footwear demand is never static; rather it is constantly shifting as various influences entwine to form an integrated market tapestry. By probing into price elasticity, consumer income, preferences, expectations and demographics we discover a complex equilibrium that defies categorical interpretation. At the core of it all lies its responsiveness to changing consumer behaviour, economic shifts and social dynamics. With this keen understanding in hand, Adidas pursues an aggressive course not merely following market trends but shaping them and turning equilibrium from an abstract concept into a vital beacon for its continued success in sports footwear manufacturing.</w:t>
      </w:r>
    </w:p>
    <w:p w14:paraId="5C05C18F" w14:textId="37DDF19C" w:rsidR="00BC73BB" w:rsidRDefault="00BC73BB" w:rsidP="00BC73BB">
      <w:pPr>
        <w:pStyle w:val="Heading1"/>
      </w:pPr>
      <w:bookmarkStart w:id="2" w:name="_Toc144465662"/>
      <w:r>
        <w:t>Recommended Pricing Policy</w:t>
      </w:r>
      <w:bookmarkEnd w:id="2"/>
    </w:p>
    <w:p w14:paraId="63DF6649" w14:textId="77777777" w:rsidR="00BC73BB" w:rsidRDefault="00BC73BB" w:rsidP="00BC73BB">
      <w:r>
        <w:t xml:space="preserve">With such an exhaustive analysis completed, we stand at a crossroads of strategic decision-making; ready to shape a pricing policy which conforms with equilibrium dynamics outlined earlier. With input from sources like Bagwell (2005) and Rauch and Schleicher (2015), we can craft a pricing strategy that not only responds to consumer </w:t>
      </w:r>
      <w:proofErr w:type="spellStart"/>
      <w:r>
        <w:t>behaviors</w:t>
      </w:r>
      <w:proofErr w:type="spellEnd"/>
      <w:r>
        <w:t xml:space="preserve"> but also fosters sustained market dominance. As we explore the depths of pricing strategy, one principle stands out as paramount: dynamism. Our analysis has unveiled that equilibrium follows a dynamic market where factors like prices of substitutes and complements, income, preferences, expectations and demographics change constantly - thus rendering any static pricing policy inappropriate for this equilibrium. Instead, Adidas employs a dynamic pricing strategy as part of their strategic imperative. One key aspect of their pricing strategy lies in striking an optimal balance between perceptions of Adidas sports footwear being luxury or necessity. Armed with insights from Aigner-Walder (2015) and Cigliano (1980), we recognize how consumer perception impacts demand elasticity for sports footwear products, both </w:t>
      </w:r>
      <w:r>
        <w:lastRenderedPageBreak/>
        <w:t>utility and status symbols, necessitating an adaptive pricing approach for such an array of product offerings. Consumers who see something as essential to their lifestyle often exhibit slightly inelastic demand; thus, even minor price adjustments could be accommodated without experiencing dramatic demand fluctuations. However, in times when consumers perceive luxury to be overemphasized, additional flexibly may need to be employed in order to fit with consumer sentiment and market realities. Bagwell (2005) provides insight into how complements add another element to a pricing strategy. Adidas sports footwear combined with complementary products provides an opportunity for strategic bundling. Adidas can encourage bundle purchases of complementary items alongside sports footwear to spur overall demand and drive demand growth. Crafting bundles that include sportswear apparel or accessories at a slightly reduced collective price could convince consumers to opt for it, further increasing sales of sports footwear. Strategic pricing orchestration maximizes both revenue and customer satisfaction, and our analysis of consumer expectations of price changes aligns perfectly with Rauch and Schleicher (2015), providing another element to orchestrate this pricing symphony. Predicting price fluctuations can be used as an effective tool to create demand surges. Adidas can use impending price increases as an opportunity to create short-term demand spikes by subtly communicating and encouraging consumers to make purchases prior to price elevation taking effect. Conversely, anticipated price decreases require taking a more measured approach, perhaps by strengthening customer engagement in order to maintain steady demand levels.</w:t>
      </w:r>
    </w:p>
    <w:p w14:paraId="6FDA1749" w14:textId="3C258C8D" w:rsidR="00BC73BB" w:rsidRDefault="00BC73BB" w:rsidP="00BC73BB">
      <w:r>
        <w:t>Price strategy weaves together threads of demand elasticity, complement interplay and consumer expectations into an intricate fabric of insight. Strategic pricing policy should not be treated as a static formula but as an orchestrated dance which evolves according to consumer sentiment and market trends, in order to balance demand stimulation with profit maximization. At Adidas' sports footwear, our recommended pricing policy represents an artful mix of adaptability, strategic bundling and consumer expectation management - reflecting the dance of equilibrium uncovered earlier - to meet dynamic equilibrium of their market. Adidas stands out in the realm of sports footwear by devising a pricing policy that aligns with consumer perception, preferences and anticipations. This approach showcases Adidas' dedication to not just adapting to market trends but shaping them themselves with dynamic pricing arrangements that aim at reaching equilibrium in its bid for success.</w:t>
      </w:r>
    </w:p>
    <w:p w14:paraId="5C9C5AB6" w14:textId="77777777" w:rsidR="00BC73BB" w:rsidRDefault="00BC73BB" w:rsidP="00BC73BB">
      <w:pPr>
        <w:pStyle w:val="Heading1"/>
      </w:pPr>
      <w:bookmarkStart w:id="3" w:name="_Toc144465663"/>
      <w:r>
        <w:t>Conclusion</w:t>
      </w:r>
      <w:bookmarkEnd w:id="3"/>
    </w:p>
    <w:p w14:paraId="47799F16" w14:textId="5984716A" w:rsidR="00BC73BB" w:rsidRDefault="00BC73BB" w:rsidP="00BC73BB">
      <w:r>
        <w:t>At Adidas' sports footwear market, equilibrium emerges through an intricate network of factors interacting to shape demand. This analysis uncovers the subtle interplay of price elasticity, consumer preferences, income dynamics and more that combine to form an equilibrium state. Guided by insights from credible sources, Adidas' pricing strategy captures the essence of equilibrium through adaptability, complement synergies, and customer expectation management. By employing such an approach to navigate the dynamic terrain of sports footwear manufacturing industry with success and peace in mind. Not simply reacting but rather shaping market forces into something sustainable for their future success and prosperity.</w:t>
      </w:r>
    </w:p>
    <w:p w14:paraId="14ED3498" w14:textId="77777777" w:rsidR="00BC73BB" w:rsidRDefault="00BC73BB" w:rsidP="00BC73BB"/>
    <w:p w14:paraId="23E07E2F" w14:textId="77777777" w:rsidR="00BC73BB" w:rsidRDefault="00BC73BB" w:rsidP="00BC73BB"/>
    <w:p w14:paraId="4AAEE89F" w14:textId="77777777" w:rsidR="00BC73BB" w:rsidRDefault="00BC73BB" w:rsidP="00BC73BB"/>
    <w:p w14:paraId="49195EAA" w14:textId="77777777" w:rsidR="00BC73BB" w:rsidRDefault="00BC73BB" w:rsidP="00BC73BB"/>
    <w:p w14:paraId="39CF5F7F" w14:textId="77777777" w:rsidR="00BC73BB" w:rsidRDefault="00BC73BB" w:rsidP="00BC73BB"/>
    <w:p w14:paraId="12BF21A6" w14:textId="77777777" w:rsidR="00BC73BB" w:rsidRPr="00BC73BB" w:rsidRDefault="00BC73BB" w:rsidP="00BC73BB"/>
    <w:p w14:paraId="724530D0" w14:textId="5EC5B8E3" w:rsidR="00461D5D" w:rsidRDefault="00B348DC" w:rsidP="00461D5D">
      <w:bookmarkStart w:id="4" w:name="_Toc144465664"/>
      <w:r w:rsidRPr="00643536">
        <w:rPr>
          <w:rStyle w:val="Heading1Char"/>
        </w:rPr>
        <w:t>References</w:t>
      </w:r>
      <w:bookmarkEnd w:id="4"/>
      <w:r>
        <w:t xml:space="preserve"> </w:t>
      </w:r>
      <w:r>
        <w:br/>
      </w:r>
      <w:r>
        <w:br/>
      </w:r>
      <w:r w:rsidR="00461D5D">
        <w:t>1. Aigner-Walder, B. (2015). Effects of the Demographic Changes on Private Consumption: An Almost Ideal Demand System Analysis for Austria. *Journal of Economic and Social Studies*, 5(1), 33-57.</w:t>
      </w:r>
    </w:p>
    <w:p w14:paraId="250FDA3E" w14:textId="77777777" w:rsidR="00461D5D" w:rsidRDefault="00461D5D" w:rsidP="00461D5D">
      <w:r>
        <w:t>2. Andreyeva, T., Long, M., &amp; Brownell, K. (2010). The Impact of Food Prices on Consumption: A Systematic Review of Research on the Price Elasticity of Demand for Food. *American Journal of Public Health*, 100(2), 216-222.</w:t>
      </w:r>
    </w:p>
    <w:p w14:paraId="2C443D97" w14:textId="77777777" w:rsidR="00461D5D" w:rsidRDefault="00461D5D" w:rsidP="00461D5D">
      <w:r>
        <w:t>3. Bagwell, K. (2005). The Economic Analysis of Advertising. Columbia University Discussion Papers No. : 0506-01.</w:t>
      </w:r>
    </w:p>
    <w:p w14:paraId="60E0740A" w14:textId="77777777" w:rsidR="00461D5D" w:rsidRDefault="00461D5D" w:rsidP="00461D5D">
      <w:r>
        <w:t>4. Cigliano, J. (1980). Price and Income Elasticities for Airline Travel: The North Atlantic Market. *Business Economics*, pp. 17–21.</w:t>
      </w:r>
    </w:p>
    <w:p w14:paraId="67ABA01A" w14:textId="77777777" w:rsidR="00461D5D" w:rsidRDefault="00461D5D" w:rsidP="00461D5D">
      <w:r>
        <w:t xml:space="preserve">5. Ellickson, P. (2013). Market Structure and Performance. *International </w:t>
      </w:r>
      <w:proofErr w:type="spellStart"/>
      <w:r>
        <w:t>Encyclopedia</w:t>
      </w:r>
      <w:proofErr w:type="spellEnd"/>
      <w:r>
        <w:t xml:space="preserve"> of the Social &amp; </w:t>
      </w:r>
      <w:proofErr w:type="spellStart"/>
      <w:r>
        <w:t>Behavioral</w:t>
      </w:r>
      <w:proofErr w:type="spellEnd"/>
      <w:r>
        <w:t xml:space="preserve"> Sciences*, Forthcoming; Simon School Working Paper No. 13-21.</w:t>
      </w:r>
    </w:p>
    <w:p w14:paraId="6B83D5DB" w14:textId="77777777" w:rsidR="00461D5D" w:rsidRDefault="00461D5D" w:rsidP="00461D5D">
      <w:r>
        <w:t>6. Foot, D., &amp; Gomez, R. (2006). Population aging and sectorial growth: the case study of the UK, 2006-2026. *OJBE*, 5(1).</w:t>
      </w:r>
    </w:p>
    <w:p w14:paraId="6FB54A50" w14:textId="77777777" w:rsidR="00461D5D" w:rsidRDefault="00461D5D" w:rsidP="00461D5D">
      <w:r>
        <w:t>7. Griffith, G. (2003). The Impact of Supermarkets on Farm Suppliers. *The Australian Economic Review*, 37(3), 329–336.</w:t>
      </w:r>
    </w:p>
    <w:p w14:paraId="67315962" w14:textId="77777777" w:rsidR="00461D5D" w:rsidRDefault="00461D5D" w:rsidP="00461D5D">
      <w:r>
        <w:t>8. OECD. (2015). *OECD Employment Outlook 2015*. OECD Publishing, Paris. Retrieved from [http://ifuturo.org/documentacion/Employment%20outlook%202015.pdf](http://ifuturo.org/documentacion/Employment%20outlook%202015.pdf)</w:t>
      </w:r>
    </w:p>
    <w:p w14:paraId="685DEA66" w14:textId="77777777" w:rsidR="00461D5D" w:rsidRDefault="00461D5D" w:rsidP="00461D5D">
      <w:r>
        <w:t>9. OECD. (2015). GENERAL ASSESSMENT OF THE MACROECONOMIC SITUATION. *OECD Economic Outlook Volume 2015/1*.</w:t>
      </w:r>
    </w:p>
    <w:p w14:paraId="019E5816" w14:textId="77777777" w:rsidR="00461D5D" w:rsidRDefault="00461D5D" w:rsidP="00461D5D">
      <w:r>
        <w:t>10. Rauch, D., &amp; Schleicher, D. (2015). Like Uber, But for Local Governmental Policy: The Future of Local Regulation of the 'Sharing Economy'. *George Mason Law &amp; Economics Research Paper No. 15-01*. Retrieved from [http://ssrn.com/abstract=2549919](http://ssrn.com/abstract=2549919)</w:t>
      </w:r>
    </w:p>
    <w:p w14:paraId="32A607A7" w14:textId="77777777" w:rsidR="00461D5D" w:rsidRDefault="00461D5D" w:rsidP="00461D5D"/>
    <w:p w14:paraId="2EBD3A1F" w14:textId="6252D596" w:rsidR="00B348DC" w:rsidRPr="00B348DC" w:rsidRDefault="00B348DC" w:rsidP="00461D5D"/>
    <w:sectPr w:rsidR="00B348DC" w:rsidRPr="00B348DC" w:rsidSect="009A5E96">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A1695" w14:textId="77777777" w:rsidR="000E5079" w:rsidRDefault="000E5079" w:rsidP="009A5E96">
      <w:pPr>
        <w:spacing w:after="0" w:line="240" w:lineRule="auto"/>
      </w:pPr>
      <w:r>
        <w:separator/>
      </w:r>
    </w:p>
  </w:endnote>
  <w:endnote w:type="continuationSeparator" w:id="0">
    <w:p w14:paraId="41C4B3B6" w14:textId="77777777" w:rsidR="000E5079" w:rsidRDefault="000E5079" w:rsidP="009A5E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0780915"/>
      <w:docPartObj>
        <w:docPartGallery w:val="Page Numbers (Bottom of Page)"/>
        <w:docPartUnique/>
      </w:docPartObj>
    </w:sdtPr>
    <w:sdtContent>
      <w:p w14:paraId="58E1289F" w14:textId="4469A722" w:rsidR="009A5E96" w:rsidRDefault="009A5E96">
        <w:pPr>
          <w:pStyle w:val="Footer"/>
        </w:pPr>
        <w:r>
          <w:fldChar w:fldCharType="begin"/>
        </w:r>
        <w:r>
          <w:instrText>PAGE   \* MERGEFORMAT</w:instrText>
        </w:r>
        <w:r>
          <w:fldChar w:fldCharType="separate"/>
        </w:r>
        <w:r>
          <w:t>2</w:t>
        </w:r>
        <w:r>
          <w:fldChar w:fldCharType="end"/>
        </w:r>
      </w:p>
    </w:sdtContent>
  </w:sdt>
  <w:p w14:paraId="51673FDB" w14:textId="77777777" w:rsidR="009A5E96" w:rsidRDefault="009A5E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66BFD" w14:textId="77777777" w:rsidR="000E5079" w:rsidRDefault="000E5079" w:rsidP="009A5E96">
      <w:pPr>
        <w:spacing w:after="0" w:line="240" w:lineRule="auto"/>
      </w:pPr>
      <w:r>
        <w:separator/>
      </w:r>
    </w:p>
  </w:footnote>
  <w:footnote w:type="continuationSeparator" w:id="0">
    <w:p w14:paraId="3CEA7A9F" w14:textId="77777777" w:rsidR="000E5079" w:rsidRDefault="000E5079" w:rsidP="009A5E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E80"/>
    <w:rsid w:val="00027B36"/>
    <w:rsid w:val="000671E9"/>
    <w:rsid w:val="00073A31"/>
    <w:rsid w:val="000879C1"/>
    <w:rsid w:val="000E5079"/>
    <w:rsid w:val="000F214A"/>
    <w:rsid w:val="00116D26"/>
    <w:rsid w:val="001311DD"/>
    <w:rsid w:val="0013347A"/>
    <w:rsid w:val="001B60A5"/>
    <w:rsid w:val="001C5424"/>
    <w:rsid w:val="0026108C"/>
    <w:rsid w:val="00265DDC"/>
    <w:rsid w:val="00272282"/>
    <w:rsid w:val="00320AAA"/>
    <w:rsid w:val="00346E2B"/>
    <w:rsid w:val="00365F2C"/>
    <w:rsid w:val="00377435"/>
    <w:rsid w:val="00441F0F"/>
    <w:rsid w:val="004478E9"/>
    <w:rsid w:val="00454FDE"/>
    <w:rsid w:val="00461D5D"/>
    <w:rsid w:val="004B1415"/>
    <w:rsid w:val="004B7123"/>
    <w:rsid w:val="004B7BA3"/>
    <w:rsid w:val="00506E2C"/>
    <w:rsid w:val="0051011C"/>
    <w:rsid w:val="005446F4"/>
    <w:rsid w:val="00546C9C"/>
    <w:rsid w:val="00566F22"/>
    <w:rsid w:val="00595F8B"/>
    <w:rsid w:val="005B1E28"/>
    <w:rsid w:val="005F0078"/>
    <w:rsid w:val="00643536"/>
    <w:rsid w:val="006B1F5C"/>
    <w:rsid w:val="007E00E7"/>
    <w:rsid w:val="007F32D5"/>
    <w:rsid w:val="007F3F48"/>
    <w:rsid w:val="00805625"/>
    <w:rsid w:val="008316CD"/>
    <w:rsid w:val="008453DC"/>
    <w:rsid w:val="00852C29"/>
    <w:rsid w:val="00862699"/>
    <w:rsid w:val="008857DC"/>
    <w:rsid w:val="008A3301"/>
    <w:rsid w:val="008D44FA"/>
    <w:rsid w:val="008E0E8B"/>
    <w:rsid w:val="009177B4"/>
    <w:rsid w:val="00922595"/>
    <w:rsid w:val="009511A2"/>
    <w:rsid w:val="009A5E96"/>
    <w:rsid w:val="00A04776"/>
    <w:rsid w:val="00A4304A"/>
    <w:rsid w:val="00A46BE0"/>
    <w:rsid w:val="00A56224"/>
    <w:rsid w:val="00A72DAB"/>
    <w:rsid w:val="00A767FB"/>
    <w:rsid w:val="00AC1E77"/>
    <w:rsid w:val="00AC3FDD"/>
    <w:rsid w:val="00AE4A96"/>
    <w:rsid w:val="00B305AC"/>
    <w:rsid w:val="00B348DC"/>
    <w:rsid w:val="00B42C16"/>
    <w:rsid w:val="00B61094"/>
    <w:rsid w:val="00B872CE"/>
    <w:rsid w:val="00B94556"/>
    <w:rsid w:val="00BB1E80"/>
    <w:rsid w:val="00BB247C"/>
    <w:rsid w:val="00BC73BB"/>
    <w:rsid w:val="00CE583A"/>
    <w:rsid w:val="00CE5B64"/>
    <w:rsid w:val="00D83B74"/>
    <w:rsid w:val="00E771AB"/>
    <w:rsid w:val="00E93C3E"/>
    <w:rsid w:val="00EC13FF"/>
    <w:rsid w:val="00F35DFA"/>
    <w:rsid w:val="00F44CBF"/>
    <w:rsid w:val="00FB53F5"/>
    <w:rsid w:val="00FC13E8"/>
    <w:rsid w:val="00FE1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C3912"/>
  <w15:chartTrackingRefBased/>
  <w15:docId w15:val="{106BFFBE-7183-4581-8CB9-0F06F75F9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10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B71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108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94556"/>
    <w:rPr>
      <w:color w:val="0563C1" w:themeColor="hyperlink"/>
      <w:u w:val="single"/>
    </w:rPr>
  </w:style>
  <w:style w:type="character" w:styleId="UnresolvedMention">
    <w:name w:val="Unresolved Mention"/>
    <w:basedOn w:val="DefaultParagraphFont"/>
    <w:uiPriority w:val="99"/>
    <w:semiHidden/>
    <w:unhideWhenUsed/>
    <w:rsid w:val="00B94556"/>
    <w:rPr>
      <w:color w:val="605E5C"/>
      <w:shd w:val="clear" w:color="auto" w:fill="E1DFDD"/>
    </w:rPr>
  </w:style>
  <w:style w:type="character" w:customStyle="1" w:styleId="Heading2Char">
    <w:name w:val="Heading 2 Char"/>
    <w:basedOn w:val="DefaultParagraphFont"/>
    <w:link w:val="Heading2"/>
    <w:uiPriority w:val="9"/>
    <w:rsid w:val="004B7123"/>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9A5E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5E96"/>
  </w:style>
  <w:style w:type="paragraph" w:styleId="Footer">
    <w:name w:val="footer"/>
    <w:basedOn w:val="Normal"/>
    <w:link w:val="FooterChar"/>
    <w:uiPriority w:val="99"/>
    <w:unhideWhenUsed/>
    <w:rsid w:val="009A5E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5E96"/>
  </w:style>
  <w:style w:type="paragraph" w:styleId="NoSpacing">
    <w:name w:val="No Spacing"/>
    <w:link w:val="NoSpacingChar"/>
    <w:uiPriority w:val="1"/>
    <w:qFormat/>
    <w:rsid w:val="009A5E96"/>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9A5E96"/>
    <w:rPr>
      <w:rFonts w:eastAsiaTheme="minorEastAsia"/>
      <w:kern w:val="0"/>
      <w:lang w:eastAsia="en-GB"/>
      <w14:ligatures w14:val="none"/>
    </w:rPr>
  </w:style>
  <w:style w:type="paragraph" w:styleId="TOCHeading">
    <w:name w:val="TOC Heading"/>
    <w:basedOn w:val="Heading1"/>
    <w:next w:val="Normal"/>
    <w:uiPriority w:val="39"/>
    <w:unhideWhenUsed/>
    <w:qFormat/>
    <w:rsid w:val="00116D26"/>
    <w:pPr>
      <w:outlineLvl w:val="9"/>
    </w:pPr>
    <w:rPr>
      <w:kern w:val="0"/>
      <w:lang w:eastAsia="en-GB"/>
      <w14:ligatures w14:val="none"/>
    </w:rPr>
  </w:style>
  <w:style w:type="paragraph" w:styleId="TOC1">
    <w:name w:val="toc 1"/>
    <w:basedOn w:val="Normal"/>
    <w:next w:val="Normal"/>
    <w:autoRedefine/>
    <w:uiPriority w:val="39"/>
    <w:unhideWhenUsed/>
    <w:rsid w:val="00116D2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843477">
      <w:bodyDiv w:val="1"/>
      <w:marLeft w:val="0"/>
      <w:marRight w:val="0"/>
      <w:marTop w:val="0"/>
      <w:marBottom w:val="0"/>
      <w:divBdr>
        <w:top w:val="none" w:sz="0" w:space="0" w:color="auto"/>
        <w:left w:val="none" w:sz="0" w:space="0" w:color="auto"/>
        <w:bottom w:val="none" w:sz="0" w:space="0" w:color="auto"/>
        <w:right w:val="none" w:sz="0" w:space="0" w:color="auto"/>
      </w:divBdr>
      <w:divsChild>
        <w:div w:id="1752964903">
          <w:marLeft w:val="0"/>
          <w:marRight w:val="0"/>
          <w:marTop w:val="0"/>
          <w:marBottom w:val="0"/>
          <w:divBdr>
            <w:top w:val="single" w:sz="2" w:space="0" w:color="D9D9E3"/>
            <w:left w:val="single" w:sz="2" w:space="0" w:color="D9D9E3"/>
            <w:bottom w:val="single" w:sz="2" w:space="0" w:color="D9D9E3"/>
            <w:right w:val="single" w:sz="2" w:space="0" w:color="D9D9E3"/>
          </w:divBdr>
          <w:divsChild>
            <w:div w:id="39672951">
              <w:marLeft w:val="0"/>
              <w:marRight w:val="0"/>
              <w:marTop w:val="0"/>
              <w:marBottom w:val="0"/>
              <w:divBdr>
                <w:top w:val="single" w:sz="2" w:space="0" w:color="D9D9E3"/>
                <w:left w:val="single" w:sz="2" w:space="0" w:color="D9D9E3"/>
                <w:bottom w:val="single" w:sz="2" w:space="0" w:color="D9D9E3"/>
                <w:right w:val="single" w:sz="2" w:space="0" w:color="D9D9E3"/>
              </w:divBdr>
              <w:divsChild>
                <w:div w:id="1038580494">
                  <w:marLeft w:val="0"/>
                  <w:marRight w:val="0"/>
                  <w:marTop w:val="0"/>
                  <w:marBottom w:val="0"/>
                  <w:divBdr>
                    <w:top w:val="single" w:sz="2" w:space="0" w:color="D9D9E3"/>
                    <w:left w:val="single" w:sz="2" w:space="0" w:color="D9D9E3"/>
                    <w:bottom w:val="single" w:sz="2" w:space="0" w:color="D9D9E3"/>
                    <w:right w:val="single" w:sz="2" w:space="0" w:color="D9D9E3"/>
                  </w:divBdr>
                  <w:divsChild>
                    <w:div w:id="452797087">
                      <w:marLeft w:val="0"/>
                      <w:marRight w:val="0"/>
                      <w:marTop w:val="0"/>
                      <w:marBottom w:val="0"/>
                      <w:divBdr>
                        <w:top w:val="single" w:sz="2" w:space="0" w:color="D9D9E3"/>
                        <w:left w:val="single" w:sz="2" w:space="0" w:color="D9D9E3"/>
                        <w:bottom w:val="single" w:sz="2" w:space="0" w:color="D9D9E3"/>
                        <w:right w:val="single" w:sz="2" w:space="0" w:color="D9D9E3"/>
                      </w:divBdr>
                      <w:divsChild>
                        <w:div w:id="1853910138">
                          <w:marLeft w:val="0"/>
                          <w:marRight w:val="0"/>
                          <w:marTop w:val="0"/>
                          <w:marBottom w:val="0"/>
                          <w:divBdr>
                            <w:top w:val="single" w:sz="2" w:space="0" w:color="auto"/>
                            <w:left w:val="single" w:sz="2" w:space="0" w:color="auto"/>
                            <w:bottom w:val="single" w:sz="6" w:space="0" w:color="auto"/>
                            <w:right w:val="single" w:sz="2" w:space="0" w:color="auto"/>
                          </w:divBdr>
                          <w:divsChild>
                            <w:div w:id="400955763">
                              <w:marLeft w:val="0"/>
                              <w:marRight w:val="0"/>
                              <w:marTop w:val="100"/>
                              <w:marBottom w:val="100"/>
                              <w:divBdr>
                                <w:top w:val="single" w:sz="2" w:space="0" w:color="D9D9E3"/>
                                <w:left w:val="single" w:sz="2" w:space="0" w:color="D9D9E3"/>
                                <w:bottom w:val="single" w:sz="2" w:space="0" w:color="D9D9E3"/>
                                <w:right w:val="single" w:sz="2" w:space="0" w:color="D9D9E3"/>
                              </w:divBdr>
                              <w:divsChild>
                                <w:div w:id="346293275">
                                  <w:marLeft w:val="0"/>
                                  <w:marRight w:val="0"/>
                                  <w:marTop w:val="0"/>
                                  <w:marBottom w:val="0"/>
                                  <w:divBdr>
                                    <w:top w:val="single" w:sz="2" w:space="0" w:color="D9D9E3"/>
                                    <w:left w:val="single" w:sz="2" w:space="0" w:color="D9D9E3"/>
                                    <w:bottom w:val="single" w:sz="2" w:space="0" w:color="D9D9E3"/>
                                    <w:right w:val="single" w:sz="2" w:space="0" w:color="D9D9E3"/>
                                  </w:divBdr>
                                  <w:divsChild>
                                    <w:div w:id="184909740">
                                      <w:marLeft w:val="0"/>
                                      <w:marRight w:val="0"/>
                                      <w:marTop w:val="0"/>
                                      <w:marBottom w:val="0"/>
                                      <w:divBdr>
                                        <w:top w:val="single" w:sz="2" w:space="0" w:color="D9D9E3"/>
                                        <w:left w:val="single" w:sz="2" w:space="0" w:color="D9D9E3"/>
                                        <w:bottom w:val="single" w:sz="2" w:space="0" w:color="D9D9E3"/>
                                        <w:right w:val="single" w:sz="2" w:space="0" w:color="D9D9E3"/>
                                      </w:divBdr>
                                      <w:divsChild>
                                        <w:div w:id="1219243372">
                                          <w:marLeft w:val="0"/>
                                          <w:marRight w:val="0"/>
                                          <w:marTop w:val="0"/>
                                          <w:marBottom w:val="0"/>
                                          <w:divBdr>
                                            <w:top w:val="single" w:sz="2" w:space="0" w:color="D9D9E3"/>
                                            <w:left w:val="single" w:sz="2" w:space="0" w:color="D9D9E3"/>
                                            <w:bottom w:val="single" w:sz="2" w:space="0" w:color="D9D9E3"/>
                                            <w:right w:val="single" w:sz="2" w:space="0" w:color="D9D9E3"/>
                                          </w:divBdr>
                                          <w:divsChild>
                                            <w:div w:id="823937208">
                                              <w:marLeft w:val="0"/>
                                              <w:marRight w:val="0"/>
                                              <w:marTop w:val="0"/>
                                              <w:marBottom w:val="0"/>
                                              <w:divBdr>
                                                <w:top w:val="single" w:sz="2" w:space="0" w:color="D9D9E3"/>
                                                <w:left w:val="single" w:sz="2" w:space="0" w:color="D9D9E3"/>
                                                <w:bottom w:val="single" w:sz="2" w:space="0" w:color="D9D9E3"/>
                                                <w:right w:val="single" w:sz="2" w:space="0" w:color="D9D9E3"/>
                                              </w:divBdr>
                                              <w:divsChild>
                                                <w:div w:id="16448495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91812049">
          <w:marLeft w:val="0"/>
          <w:marRight w:val="0"/>
          <w:marTop w:val="0"/>
          <w:marBottom w:val="0"/>
          <w:divBdr>
            <w:top w:val="none" w:sz="0" w:space="0" w:color="auto"/>
            <w:left w:val="none" w:sz="0" w:space="0" w:color="auto"/>
            <w:bottom w:val="none" w:sz="0" w:space="0" w:color="auto"/>
            <w:right w:val="none" w:sz="0" w:space="0" w:color="auto"/>
          </w:divBdr>
        </w:div>
      </w:divsChild>
    </w:div>
    <w:div w:id="389840888">
      <w:bodyDiv w:val="1"/>
      <w:marLeft w:val="0"/>
      <w:marRight w:val="0"/>
      <w:marTop w:val="0"/>
      <w:marBottom w:val="0"/>
      <w:divBdr>
        <w:top w:val="none" w:sz="0" w:space="0" w:color="auto"/>
        <w:left w:val="none" w:sz="0" w:space="0" w:color="auto"/>
        <w:bottom w:val="none" w:sz="0" w:space="0" w:color="auto"/>
        <w:right w:val="none" w:sz="0" w:space="0" w:color="auto"/>
      </w:divBdr>
    </w:div>
    <w:div w:id="425537754">
      <w:bodyDiv w:val="1"/>
      <w:marLeft w:val="0"/>
      <w:marRight w:val="0"/>
      <w:marTop w:val="0"/>
      <w:marBottom w:val="0"/>
      <w:divBdr>
        <w:top w:val="none" w:sz="0" w:space="0" w:color="auto"/>
        <w:left w:val="none" w:sz="0" w:space="0" w:color="auto"/>
        <w:bottom w:val="none" w:sz="0" w:space="0" w:color="auto"/>
        <w:right w:val="none" w:sz="0" w:space="0" w:color="auto"/>
      </w:divBdr>
    </w:div>
    <w:div w:id="458574497">
      <w:bodyDiv w:val="1"/>
      <w:marLeft w:val="0"/>
      <w:marRight w:val="0"/>
      <w:marTop w:val="0"/>
      <w:marBottom w:val="0"/>
      <w:divBdr>
        <w:top w:val="none" w:sz="0" w:space="0" w:color="auto"/>
        <w:left w:val="none" w:sz="0" w:space="0" w:color="auto"/>
        <w:bottom w:val="none" w:sz="0" w:space="0" w:color="auto"/>
        <w:right w:val="none" w:sz="0" w:space="0" w:color="auto"/>
      </w:divBdr>
    </w:div>
    <w:div w:id="519516054">
      <w:bodyDiv w:val="1"/>
      <w:marLeft w:val="0"/>
      <w:marRight w:val="0"/>
      <w:marTop w:val="0"/>
      <w:marBottom w:val="0"/>
      <w:divBdr>
        <w:top w:val="none" w:sz="0" w:space="0" w:color="auto"/>
        <w:left w:val="none" w:sz="0" w:space="0" w:color="auto"/>
        <w:bottom w:val="none" w:sz="0" w:space="0" w:color="auto"/>
        <w:right w:val="none" w:sz="0" w:space="0" w:color="auto"/>
      </w:divBdr>
    </w:div>
    <w:div w:id="583222378">
      <w:bodyDiv w:val="1"/>
      <w:marLeft w:val="0"/>
      <w:marRight w:val="0"/>
      <w:marTop w:val="0"/>
      <w:marBottom w:val="0"/>
      <w:divBdr>
        <w:top w:val="none" w:sz="0" w:space="0" w:color="auto"/>
        <w:left w:val="none" w:sz="0" w:space="0" w:color="auto"/>
        <w:bottom w:val="none" w:sz="0" w:space="0" w:color="auto"/>
        <w:right w:val="none" w:sz="0" w:space="0" w:color="auto"/>
      </w:divBdr>
    </w:div>
    <w:div w:id="652561503">
      <w:bodyDiv w:val="1"/>
      <w:marLeft w:val="0"/>
      <w:marRight w:val="0"/>
      <w:marTop w:val="0"/>
      <w:marBottom w:val="0"/>
      <w:divBdr>
        <w:top w:val="none" w:sz="0" w:space="0" w:color="auto"/>
        <w:left w:val="none" w:sz="0" w:space="0" w:color="auto"/>
        <w:bottom w:val="none" w:sz="0" w:space="0" w:color="auto"/>
        <w:right w:val="none" w:sz="0" w:space="0" w:color="auto"/>
      </w:divBdr>
    </w:div>
    <w:div w:id="653146950">
      <w:bodyDiv w:val="1"/>
      <w:marLeft w:val="0"/>
      <w:marRight w:val="0"/>
      <w:marTop w:val="0"/>
      <w:marBottom w:val="0"/>
      <w:divBdr>
        <w:top w:val="none" w:sz="0" w:space="0" w:color="auto"/>
        <w:left w:val="none" w:sz="0" w:space="0" w:color="auto"/>
        <w:bottom w:val="none" w:sz="0" w:space="0" w:color="auto"/>
        <w:right w:val="none" w:sz="0" w:space="0" w:color="auto"/>
      </w:divBdr>
    </w:div>
    <w:div w:id="698745382">
      <w:bodyDiv w:val="1"/>
      <w:marLeft w:val="0"/>
      <w:marRight w:val="0"/>
      <w:marTop w:val="0"/>
      <w:marBottom w:val="0"/>
      <w:divBdr>
        <w:top w:val="none" w:sz="0" w:space="0" w:color="auto"/>
        <w:left w:val="none" w:sz="0" w:space="0" w:color="auto"/>
        <w:bottom w:val="none" w:sz="0" w:space="0" w:color="auto"/>
        <w:right w:val="none" w:sz="0" w:space="0" w:color="auto"/>
      </w:divBdr>
    </w:div>
    <w:div w:id="834807652">
      <w:bodyDiv w:val="1"/>
      <w:marLeft w:val="0"/>
      <w:marRight w:val="0"/>
      <w:marTop w:val="0"/>
      <w:marBottom w:val="0"/>
      <w:divBdr>
        <w:top w:val="none" w:sz="0" w:space="0" w:color="auto"/>
        <w:left w:val="none" w:sz="0" w:space="0" w:color="auto"/>
        <w:bottom w:val="none" w:sz="0" w:space="0" w:color="auto"/>
        <w:right w:val="none" w:sz="0" w:space="0" w:color="auto"/>
      </w:divBdr>
    </w:div>
    <w:div w:id="1112818391">
      <w:bodyDiv w:val="1"/>
      <w:marLeft w:val="0"/>
      <w:marRight w:val="0"/>
      <w:marTop w:val="0"/>
      <w:marBottom w:val="0"/>
      <w:divBdr>
        <w:top w:val="none" w:sz="0" w:space="0" w:color="auto"/>
        <w:left w:val="none" w:sz="0" w:space="0" w:color="auto"/>
        <w:bottom w:val="none" w:sz="0" w:space="0" w:color="auto"/>
        <w:right w:val="none" w:sz="0" w:space="0" w:color="auto"/>
      </w:divBdr>
    </w:div>
    <w:div w:id="1239095323">
      <w:bodyDiv w:val="1"/>
      <w:marLeft w:val="0"/>
      <w:marRight w:val="0"/>
      <w:marTop w:val="0"/>
      <w:marBottom w:val="0"/>
      <w:divBdr>
        <w:top w:val="none" w:sz="0" w:space="0" w:color="auto"/>
        <w:left w:val="none" w:sz="0" w:space="0" w:color="auto"/>
        <w:bottom w:val="none" w:sz="0" w:space="0" w:color="auto"/>
        <w:right w:val="none" w:sz="0" w:space="0" w:color="auto"/>
      </w:divBdr>
    </w:div>
    <w:div w:id="1694961419">
      <w:bodyDiv w:val="1"/>
      <w:marLeft w:val="0"/>
      <w:marRight w:val="0"/>
      <w:marTop w:val="0"/>
      <w:marBottom w:val="0"/>
      <w:divBdr>
        <w:top w:val="none" w:sz="0" w:space="0" w:color="auto"/>
        <w:left w:val="none" w:sz="0" w:space="0" w:color="auto"/>
        <w:bottom w:val="none" w:sz="0" w:space="0" w:color="auto"/>
        <w:right w:val="none" w:sz="0" w:space="0" w:color="auto"/>
      </w:divBdr>
    </w:div>
    <w:div w:id="1770201062">
      <w:bodyDiv w:val="1"/>
      <w:marLeft w:val="0"/>
      <w:marRight w:val="0"/>
      <w:marTop w:val="0"/>
      <w:marBottom w:val="0"/>
      <w:divBdr>
        <w:top w:val="none" w:sz="0" w:space="0" w:color="auto"/>
        <w:left w:val="none" w:sz="0" w:space="0" w:color="auto"/>
        <w:bottom w:val="none" w:sz="0" w:space="0" w:color="auto"/>
        <w:right w:val="none" w:sz="0" w:space="0" w:color="auto"/>
      </w:divBdr>
      <w:divsChild>
        <w:div w:id="299044330">
          <w:marLeft w:val="0"/>
          <w:marRight w:val="0"/>
          <w:marTop w:val="0"/>
          <w:marBottom w:val="0"/>
          <w:divBdr>
            <w:top w:val="single" w:sz="2" w:space="0" w:color="D9D9E3"/>
            <w:left w:val="single" w:sz="2" w:space="0" w:color="D9D9E3"/>
            <w:bottom w:val="single" w:sz="2" w:space="0" w:color="D9D9E3"/>
            <w:right w:val="single" w:sz="2" w:space="0" w:color="D9D9E3"/>
          </w:divBdr>
          <w:divsChild>
            <w:div w:id="559708072">
              <w:marLeft w:val="0"/>
              <w:marRight w:val="0"/>
              <w:marTop w:val="0"/>
              <w:marBottom w:val="0"/>
              <w:divBdr>
                <w:top w:val="single" w:sz="2" w:space="0" w:color="D9D9E3"/>
                <w:left w:val="single" w:sz="2" w:space="0" w:color="D9D9E3"/>
                <w:bottom w:val="single" w:sz="2" w:space="0" w:color="D9D9E3"/>
                <w:right w:val="single" w:sz="2" w:space="0" w:color="D9D9E3"/>
              </w:divBdr>
              <w:divsChild>
                <w:div w:id="1681155443">
                  <w:marLeft w:val="0"/>
                  <w:marRight w:val="0"/>
                  <w:marTop w:val="0"/>
                  <w:marBottom w:val="0"/>
                  <w:divBdr>
                    <w:top w:val="single" w:sz="2" w:space="0" w:color="D9D9E3"/>
                    <w:left w:val="single" w:sz="2" w:space="0" w:color="D9D9E3"/>
                    <w:bottom w:val="single" w:sz="2" w:space="0" w:color="D9D9E3"/>
                    <w:right w:val="single" w:sz="2" w:space="0" w:color="D9D9E3"/>
                  </w:divBdr>
                  <w:divsChild>
                    <w:div w:id="1312371638">
                      <w:marLeft w:val="0"/>
                      <w:marRight w:val="0"/>
                      <w:marTop w:val="0"/>
                      <w:marBottom w:val="0"/>
                      <w:divBdr>
                        <w:top w:val="single" w:sz="2" w:space="0" w:color="D9D9E3"/>
                        <w:left w:val="single" w:sz="2" w:space="0" w:color="D9D9E3"/>
                        <w:bottom w:val="single" w:sz="2" w:space="0" w:color="D9D9E3"/>
                        <w:right w:val="single" w:sz="2" w:space="0" w:color="D9D9E3"/>
                      </w:divBdr>
                      <w:divsChild>
                        <w:div w:id="1789396057">
                          <w:marLeft w:val="0"/>
                          <w:marRight w:val="0"/>
                          <w:marTop w:val="0"/>
                          <w:marBottom w:val="0"/>
                          <w:divBdr>
                            <w:top w:val="single" w:sz="2" w:space="0" w:color="auto"/>
                            <w:left w:val="single" w:sz="2" w:space="0" w:color="auto"/>
                            <w:bottom w:val="single" w:sz="6" w:space="0" w:color="auto"/>
                            <w:right w:val="single" w:sz="2" w:space="0" w:color="auto"/>
                          </w:divBdr>
                          <w:divsChild>
                            <w:div w:id="540820437">
                              <w:marLeft w:val="0"/>
                              <w:marRight w:val="0"/>
                              <w:marTop w:val="100"/>
                              <w:marBottom w:val="100"/>
                              <w:divBdr>
                                <w:top w:val="single" w:sz="2" w:space="0" w:color="D9D9E3"/>
                                <w:left w:val="single" w:sz="2" w:space="0" w:color="D9D9E3"/>
                                <w:bottom w:val="single" w:sz="2" w:space="0" w:color="D9D9E3"/>
                                <w:right w:val="single" w:sz="2" w:space="0" w:color="D9D9E3"/>
                              </w:divBdr>
                              <w:divsChild>
                                <w:div w:id="834371320">
                                  <w:marLeft w:val="0"/>
                                  <w:marRight w:val="0"/>
                                  <w:marTop w:val="0"/>
                                  <w:marBottom w:val="0"/>
                                  <w:divBdr>
                                    <w:top w:val="single" w:sz="2" w:space="0" w:color="D9D9E3"/>
                                    <w:left w:val="single" w:sz="2" w:space="0" w:color="D9D9E3"/>
                                    <w:bottom w:val="single" w:sz="2" w:space="0" w:color="D9D9E3"/>
                                    <w:right w:val="single" w:sz="2" w:space="0" w:color="D9D9E3"/>
                                  </w:divBdr>
                                  <w:divsChild>
                                    <w:div w:id="1726640851">
                                      <w:marLeft w:val="0"/>
                                      <w:marRight w:val="0"/>
                                      <w:marTop w:val="0"/>
                                      <w:marBottom w:val="0"/>
                                      <w:divBdr>
                                        <w:top w:val="single" w:sz="2" w:space="0" w:color="D9D9E3"/>
                                        <w:left w:val="single" w:sz="2" w:space="0" w:color="D9D9E3"/>
                                        <w:bottom w:val="single" w:sz="2" w:space="0" w:color="D9D9E3"/>
                                        <w:right w:val="single" w:sz="2" w:space="0" w:color="D9D9E3"/>
                                      </w:divBdr>
                                      <w:divsChild>
                                        <w:div w:id="2062705236">
                                          <w:marLeft w:val="0"/>
                                          <w:marRight w:val="0"/>
                                          <w:marTop w:val="0"/>
                                          <w:marBottom w:val="0"/>
                                          <w:divBdr>
                                            <w:top w:val="single" w:sz="2" w:space="0" w:color="D9D9E3"/>
                                            <w:left w:val="single" w:sz="2" w:space="0" w:color="D9D9E3"/>
                                            <w:bottom w:val="single" w:sz="2" w:space="0" w:color="D9D9E3"/>
                                            <w:right w:val="single" w:sz="2" w:space="0" w:color="D9D9E3"/>
                                          </w:divBdr>
                                          <w:divsChild>
                                            <w:div w:id="299187237">
                                              <w:marLeft w:val="0"/>
                                              <w:marRight w:val="0"/>
                                              <w:marTop w:val="0"/>
                                              <w:marBottom w:val="0"/>
                                              <w:divBdr>
                                                <w:top w:val="single" w:sz="2" w:space="0" w:color="D9D9E3"/>
                                                <w:left w:val="single" w:sz="2" w:space="0" w:color="D9D9E3"/>
                                                <w:bottom w:val="single" w:sz="2" w:space="0" w:color="D9D9E3"/>
                                                <w:right w:val="single" w:sz="2" w:space="0" w:color="D9D9E3"/>
                                              </w:divBdr>
                                              <w:divsChild>
                                                <w:div w:id="3835281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816649390">
          <w:marLeft w:val="0"/>
          <w:marRight w:val="0"/>
          <w:marTop w:val="0"/>
          <w:marBottom w:val="0"/>
          <w:divBdr>
            <w:top w:val="none" w:sz="0" w:space="0" w:color="auto"/>
            <w:left w:val="none" w:sz="0" w:space="0" w:color="auto"/>
            <w:bottom w:val="none" w:sz="0" w:space="0" w:color="auto"/>
            <w:right w:val="none" w:sz="0" w:space="0" w:color="auto"/>
          </w:divBdr>
        </w:div>
      </w:divsChild>
    </w:div>
    <w:div w:id="1866092682">
      <w:bodyDiv w:val="1"/>
      <w:marLeft w:val="0"/>
      <w:marRight w:val="0"/>
      <w:marTop w:val="0"/>
      <w:marBottom w:val="0"/>
      <w:divBdr>
        <w:top w:val="none" w:sz="0" w:space="0" w:color="auto"/>
        <w:left w:val="none" w:sz="0" w:space="0" w:color="auto"/>
        <w:bottom w:val="none" w:sz="0" w:space="0" w:color="auto"/>
        <w:right w:val="none" w:sz="0" w:space="0" w:color="auto"/>
      </w:divBdr>
    </w:div>
    <w:div w:id="1894586102">
      <w:bodyDiv w:val="1"/>
      <w:marLeft w:val="0"/>
      <w:marRight w:val="0"/>
      <w:marTop w:val="0"/>
      <w:marBottom w:val="0"/>
      <w:divBdr>
        <w:top w:val="none" w:sz="0" w:space="0" w:color="auto"/>
        <w:left w:val="none" w:sz="0" w:space="0" w:color="auto"/>
        <w:bottom w:val="none" w:sz="0" w:space="0" w:color="auto"/>
        <w:right w:val="none" w:sz="0" w:space="0" w:color="auto"/>
      </w:divBdr>
    </w:div>
    <w:div w:id="1958218352">
      <w:bodyDiv w:val="1"/>
      <w:marLeft w:val="0"/>
      <w:marRight w:val="0"/>
      <w:marTop w:val="0"/>
      <w:marBottom w:val="0"/>
      <w:divBdr>
        <w:top w:val="none" w:sz="0" w:space="0" w:color="auto"/>
        <w:left w:val="none" w:sz="0" w:space="0" w:color="auto"/>
        <w:bottom w:val="none" w:sz="0" w:space="0" w:color="auto"/>
        <w:right w:val="none" w:sz="0" w:space="0" w:color="auto"/>
      </w:divBdr>
    </w:div>
    <w:div w:id="2134785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04B2F-EB89-4CFA-B7B6-95519ADFBC9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2754</Words>
  <Characters>15699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
  <dc:description/>
  <cp:lastModifiedBy>Dobri Hristev Kachulev (2113193)</cp:lastModifiedBy>
  <cp:revision>36</cp:revision>
  <dcterms:created xsi:type="dcterms:W3CDTF">2023-09-01T18:24:00Z</dcterms:created>
  <dcterms:modified xsi:type="dcterms:W3CDTF">2023-09-01T18:56:00Z</dcterms:modified>
</cp:coreProperties>
</file>