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CA33E3" w14:textId="77777777" w:rsidR="009A3932" w:rsidRPr="006E2FAF" w:rsidRDefault="009A3932" w:rsidP="006A4F0F">
      <w:pPr>
        <w:spacing w:line="360" w:lineRule="auto"/>
        <w:rPr>
          <w:rFonts w:ascii="Arial" w:hAnsi="Arial" w:cs="Arial"/>
          <w:b/>
          <w:bCs/>
          <w:sz w:val="36"/>
          <w:szCs w:val="36"/>
          <w:u w:val="single"/>
        </w:rPr>
      </w:pPr>
    </w:p>
    <w:p w14:paraId="247310DE" w14:textId="358538EA" w:rsidR="009A3932" w:rsidRDefault="003F31DF" w:rsidP="006A4F0F">
      <w:pPr>
        <w:spacing w:line="360" w:lineRule="auto"/>
        <w:jc w:val="center"/>
        <w:rPr>
          <w:rFonts w:ascii="Arial" w:hAnsi="Arial" w:cs="Arial"/>
          <w:b/>
          <w:bCs/>
          <w:sz w:val="36"/>
          <w:szCs w:val="36"/>
          <w:u w:val="single"/>
        </w:rPr>
      </w:pPr>
      <w:r w:rsidRPr="006E2FAF">
        <w:rPr>
          <w:rFonts w:ascii="Arial" w:hAnsi="Arial" w:cs="Arial"/>
          <w:b/>
          <w:bCs/>
          <w:sz w:val="36"/>
          <w:szCs w:val="36"/>
          <w:u w:val="single"/>
        </w:rPr>
        <w:t>Can traffic light cups be used in year 2 and 3 for pupils to self-assess their understanding of the task?</w:t>
      </w:r>
    </w:p>
    <w:p w14:paraId="52E548D7" w14:textId="41284628" w:rsidR="00806DEF" w:rsidRDefault="00806DEF" w:rsidP="006A4F0F">
      <w:pPr>
        <w:spacing w:line="360" w:lineRule="auto"/>
        <w:jc w:val="center"/>
        <w:rPr>
          <w:rFonts w:ascii="Arial" w:hAnsi="Arial" w:cs="Arial"/>
          <w:b/>
          <w:bCs/>
          <w:sz w:val="36"/>
          <w:szCs w:val="36"/>
          <w:u w:val="single"/>
        </w:rPr>
      </w:pPr>
    </w:p>
    <w:p w14:paraId="41185582" w14:textId="77777777" w:rsidR="00806DEF" w:rsidRPr="006E2FAF" w:rsidRDefault="00806DEF" w:rsidP="006A4F0F">
      <w:pPr>
        <w:spacing w:line="360" w:lineRule="auto"/>
        <w:jc w:val="center"/>
        <w:rPr>
          <w:rFonts w:ascii="Arial" w:hAnsi="Arial" w:cs="Arial"/>
          <w:b/>
          <w:bCs/>
          <w:sz w:val="36"/>
          <w:szCs w:val="36"/>
          <w:u w:val="single"/>
        </w:rPr>
      </w:pPr>
    </w:p>
    <w:tbl>
      <w:tblPr>
        <w:tblStyle w:val="TableGrid"/>
        <w:tblW w:w="0" w:type="auto"/>
        <w:tblLook w:val="04A0" w:firstRow="1" w:lastRow="0" w:firstColumn="1" w:lastColumn="0" w:noHBand="0" w:noVBand="1"/>
      </w:tblPr>
      <w:tblGrid>
        <w:gridCol w:w="1722"/>
        <w:gridCol w:w="3647"/>
        <w:gridCol w:w="3647"/>
      </w:tblGrid>
      <w:tr w:rsidR="006E2FAF" w14:paraId="74B06555" w14:textId="77777777" w:rsidTr="00077298">
        <w:tc>
          <w:tcPr>
            <w:tcW w:w="1722" w:type="dxa"/>
            <w:tcBorders>
              <w:top w:val="single" w:sz="4" w:space="0" w:color="auto"/>
              <w:left w:val="single" w:sz="4" w:space="0" w:color="auto"/>
              <w:bottom w:val="single" w:sz="4" w:space="0" w:color="auto"/>
              <w:right w:val="single" w:sz="4" w:space="0" w:color="auto"/>
            </w:tcBorders>
          </w:tcPr>
          <w:p w14:paraId="43D30F61" w14:textId="77777777" w:rsidR="006E2FAF" w:rsidRDefault="006E2FAF" w:rsidP="00077298">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301C752" w14:textId="33CBA8C5" w:rsidR="006E2FAF" w:rsidRDefault="006E2FAF" w:rsidP="00077298">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7D38520B" w14:textId="77777777" w:rsidR="006E2FAF" w:rsidRPr="00755E37" w:rsidRDefault="006E2FAF" w:rsidP="00077298">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6E2FAF" w14:paraId="7D297B46" w14:textId="77777777" w:rsidTr="00077298">
        <w:tc>
          <w:tcPr>
            <w:tcW w:w="1722" w:type="dxa"/>
            <w:tcBorders>
              <w:top w:val="single" w:sz="4" w:space="0" w:color="auto"/>
              <w:left w:val="single" w:sz="4" w:space="0" w:color="auto"/>
              <w:bottom w:val="single" w:sz="4" w:space="0" w:color="auto"/>
              <w:right w:val="single" w:sz="4" w:space="0" w:color="auto"/>
            </w:tcBorders>
            <w:hideMark/>
          </w:tcPr>
          <w:p w14:paraId="2E2C591A" w14:textId="21A69129" w:rsidR="006E2FAF" w:rsidRDefault="006E2FAF" w:rsidP="00077298">
            <w:pPr>
              <w:pStyle w:val="AssignBody"/>
            </w:pPr>
            <w:r>
              <w:t>Target 1</w:t>
            </w:r>
          </w:p>
        </w:tc>
        <w:tc>
          <w:tcPr>
            <w:tcW w:w="3647" w:type="dxa"/>
            <w:tcBorders>
              <w:top w:val="single" w:sz="4" w:space="0" w:color="auto"/>
              <w:left w:val="single" w:sz="4" w:space="0" w:color="auto"/>
              <w:bottom w:val="single" w:sz="4" w:space="0" w:color="auto"/>
              <w:right w:val="single" w:sz="4" w:space="0" w:color="auto"/>
            </w:tcBorders>
          </w:tcPr>
          <w:p w14:paraId="76631195" w14:textId="0D091EFD" w:rsidR="006E2FAF" w:rsidRDefault="006E2FAF" w:rsidP="00077298">
            <w:pPr>
              <w:pStyle w:val="AssignBody"/>
            </w:pPr>
            <w:r w:rsidRPr="006E2FAF">
              <w:t>When recommending future developments try to be explicit in your actions (and why those actions are supported)</w:t>
            </w:r>
            <w:r>
              <w:t>.</w:t>
            </w:r>
          </w:p>
        </w:tc>
        <w:tc>
          <w:tcPr>
            <w:tcW w:w="3647" w:type="dxa"/>
            <w:tcBorders>
              <w:top w:val="single" w:sz="4" w:space="0" w:color="auto"/>
              <w:left w:val="single" w:sz="4" w:space="0" w:color="auto"/>
              <w:bottom w:val="single" w:sz="4" w:space="0" w:color="auto"/>
              <w:right w:val="single" w:sz="4" w:space="0" w:color="auto"/>
            </w:tcBorders>
          </w:tcPr>
          <w:p w14:paraId="51A68AD9" w14:textId="10A03DAC" w:rsidR="006E2FAF" w:rsidRDefault="00243EC7" w:rsidP="00077298">
            <w:pPr>
              <w:pStyle w:val="AssignBody"/>
            </w:pPr>
            <w:r>
              <w:t xml:space="preserve">When making recommendations in this assignment I have referenced when possible </w:t>
            </w:r>
            <w:r w:rsidR="004A7B2A">
              <w:t xml:space="preserve">to support my arguments </w:t>
            </w:r>
            <w:r>
              <w:t xml:space="preserve">and ensured that I </w:t>
            </w:r>
            <w:r w:rsidR="004A7B2A">
              <w:t xml:space="preserve">have </w:t>
            </w:r>
            <w:r>
              <w:t xml:space="preserve">explicitly </w:t>
            </w:r>
            <w:r w:rsidR="004A7B2A">
              <w:t>stated what actions could be taken.</w:t>
            </w:r>
          </w:p>
        </w:tc>
      </w:tr>
      <w:tr w:rsidR="006E2FAF" w14:paraId="0CCBD056" w14:textId="77777777" w:rsidTr="00077298">
        <w:tc>
          <w:tcPr>
            <w:tcW w:w="1722" w:type="dxa"/>
            <w:tcBorders>
              <w:top w:val="single" w:sz="4" w:space="0" w:color="auto"/>
              <w:left w:val="single" w:sz="4" w:space="0" w:color="auto"/>
              <w:bottom w:val="single" w:sz="4" w:space="0" w:color="auto"/>
              <w:right w:val="single" w:sz="4" w:space="0" w:color="auto"/>
            </w:tcBorders>
            <w:hideMark/>
          </w:tcPr>
          <w:p w14:paraId="3B6B2178" w14:textId="0E1BA871" w:rsidR="006E2FAF" w:rsidRDefault="006E2FAF" w:rsidP="00077298">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17EFC7F2" w14:textId="32F4AE6D" w:rsidR="006E2FAF" w:rsidRDefault="006E2FAF" w:rsidP="00077298">
            <w:pPr>
              <w:pStyle w:val="AssignBody"/>
            </w:pPr>
            <w:r w:rsidRPr="006E2FAF">
              <w:t>Check use of apostrophes when using abbreviations</w:t>
            </w:r>
            <w:r>
              <w:t>.</w:t>
            </w:r>
          </w:p>
        </w:tc>
        <w:tc>
          <w:tcPr>
            <w:tcW w:w="3647" w:type="dxa"/>
            <w:tcBorders>
              <w:top w:val="single" w:sz="4" w:space="0" w:color="auto"/>
              <w:left w:val="single" w:sz="4" w:space="0" w:color="auto"/>
              <w:bottom w:val="single" w:sz="4" w:space="0" w:color="auto"/>
              <w:right w:val="single" w:sz="4" w:space="0" w:color="auto"/>
            </w:tcBorders>
          </w:tcPr>
          <w:p w14:paraId="64D6501A" w14:textId="36F96E8A" w:rsidR="006E2FAF" w:rsidRDefault="004A7B2A" w:rsidP="00077298">
            <w:pPr>
              <w:pStyle w:val="AssignBody"/>
            </w:pPr>
            <w:r>
              <w:t>I have checked my use of punctuation throughout this assignment.</w:t>
            </w:r>
          </w:p>
        </w:tc>
      </w:tr>
    </w:tbl>
    <w:p w14:paraId="706CFBF3" w14:textId="5D95220F" w:rsidR="006A4F0F" w:rsidRDefault="006A4F0F" w:rsidP="006E2FAF">
      <w:pPr>
        <w:spacing w:line="360" w:lineRule="auto"/>
        <w:rPr>
          <w:rFonts w:ascii="Times New Roman" w:hAnsi="Times New Roman" w:cs="Times New Roman"/>
          <w:sz w:val="28"/>
          <w:szCs w:val="28"/>
        </w:rPr>
      </w:pPr>
    </w:p>
    <w:p w14:paraId="3D487E61" w14:textId="77777777" w:rsidR="00806DEF" w:rsidRPr="006A4F0F" w:rsidRDefault="00806DEF" w:rsidP="006E2FAF">
      <w:pPr>
        <w:spacing w:line="360" w:lineRule="auto"/>
        <w:rPr>
          <w:rFonts w:ascii="Times New Roman" w:hAnsi="Times New Roman" w:cs="Times New Roman"/>
          <w:sz w:val="28"/>
          <w:szCs w:val="28"/>
        </w:rPr>
      </w:pPr>
    </w:p>
    <w:p w14:paraId="7DA90583" w14:textId="34C30E04" w:rsidR="009A3932" w:rsidRPr="006E1E54" w:rsidRDefault="006A4F0F" w:rsidP="006E1E54">
      <w:pPr>
        <w:spacing w:line="360" w:lineRule="auto"/>
        <w:jc w:val="center"/>
        <w:rPr>
          <w:rFonts w:ascii="Arial" w:hAnsi="Arial" w:cs="Arial"/>
        </w:rPr>
      </w:pPr>
      <w:r w:rsidRPr="006E1E54">
        <w:rPr>
          <w:rFonts w:ascii="Arial" w:hAnsi="Arial" w:cs="Arial"/>
        </w:rPr>
        <w:t>Word Count:</w:t>
      </w:r>
      <w:r w:rsidR="00B153CF">
        <w:rPr>
          <w:rFonts w:ascii="Arial" w:hAnsi="Arial" w:cs="Arial"/>
        </w:rPr>
        <w:t xml:space="preserve"> </w:t>
      </w:r>
      <w:r w:rsidR="00DD6D77">
        <w:rPr>
          <w:rFonts w:ascii="Arial" w:hAnsi="Arial" w:cs="Arial"/>
        </w:rPr>
        <w:t>5458</w:t>
      </w:r>
    </w:p>
    <w:p w14:paraId="7BBEE293" w14:textId="21251C6B" w:rsidR="009A3932" w:rsidRDefault="009A3932" w:rsidP="006E1E54">
      <w:pPr>
        <w:spacing w:line="360" w:lineRule="auto"/>
        <w:rPr>
          <w:rFonts w:ascii="Arial" w:hAnsi="Arial" w:cs="Arial"/>
          <w:b/>
          <w:bCs/>
          <w:u w:val="single"/>
        </w:rPr>
      </w:pPr>
    </w:p>
    <w:p w14:paraId="27BFEBCC" w14:textId="08C5AA0F" w:rsidR="00806DEF" w:rsidRDefault="00806DEF" w:rsidP="006E1E54">
      <w:pPr>
        <w:spacing w:line="360" w:lineRule="auto"/>
        <w:rPr>
          <w:rFonts w:ascii="Arial" w:hAnsi="Arial" w:cs="Arial"/>
          <w:b/>
          <w:bCs/>
          <w:u w:val="single"/>
        </w:rPr>
      </w:pPr>
    </w:p>
    <w:p w14:paraId="2219B6BA" w14:textId="4F83B6AA" w:rsidR="00806DEF" w:rsidRDefault="00806DEF" w:rsidP="006E1E54">
      <w:pPr>
        <w:spacing w:line="360" w:lineRule="auto"/>
        <w:rPr>
          <w:rFonts w:ascii="Arial" w:hAnsi="Arial" w:cs="Arial"/>
          <w:b/>
          <w:bCs/>
          <w:u w:val="single"/>
        </w:rPr>
      </w:pPr>
    </w:p>
    <w:p w14:paraId="0B038156" w14:textId="77777777" w:rsidR="00806DEF" w:rsidRPr="006E1E54" w:rsidRDefault="00806DEF" w:rsidP="006E1E54">
      <w:pPr>
        <w:spacing w:line="360" w:lineRule="auto"/>
        <w:rPr>
          <w:rFonts w:ascii="Arial" w:hAnsi="Arial" w:cs="Arial"/>
          <w:b/>
          <w:bCs/>
          <w:u w:val="single"/>
        </w:rPr>
      </w:pPr>
    </w:p>
    <w:p w14:paraId="5E226329" w14:textId="77777777" w:rsidR="009A3932" w:rsidRPr="006E1E54" w:rsidRDefault="009A3932" w:rsidP="006E1E54">
      <w:pPr>
        <w:spacing w:line="360" w:lineRule="auto"/>
        <w:rPr>
          <w:rFonts w:ascii="Arial" w:hAnsi="Arial" w:cs="Arial"/>
          <w:b/>
          <w:bCs/>
          <w:u w:val="single"/>
        </w:rPr>
      </w:pPr>
    </w:p>
    <w:p w14:paraId="6CBD14C0" w14:textId="77777777" w:rsidR="009A3932" w:rsidRPr="006E1E54" w:rsidRDefault="009A3932" w:rsidP="006E1E54">
      <w:pPr>
        <w:spacing w:line="360" w:lineRule="auto"/>
        <w:rPr>
          <w:rFonts w:ascii="Arial" w:hAnsi="Arial" w:cs="Arial"/>
          <w:b/>
          <w:bCs/>
          <w:u w:val="single"/>
        </w:rPr>
      </w:pPr>
    </w:p>
    <w:p w14:paraId="6514B1FE" w14:textId="71D92B52" w:rsidR="0075153D" w:rsidRPr="006E1E54" w:rsidRDefault="00E7721D" w:rsidP="00FC67D0">
      <w:pPr>
        <w:spacing w:line="360" w:lineRule="auto"/>
        <w:rPr>
          <w:rFonts w:ascii="Arial" w:hAnsi="Arial" w:cs="Arial"/>
        </w:rPr>
      </w:pPr>
      <w:r w:rsidRPr="006E1E54">
        <w:rPr>
          <w:rFonts w:ascii="Arial" w:hAnsi="Arial" w:cs="Arial"/>
        </w:rPr>
        <w:lastRenderedPageBreak/>
        <w:t xml:space="preserve">During Professional Teaching Experience (PTE) 1, my mentor suggested that I needed to develop my use of self-assessment as an assessment for learning (AFL) strategy. </w:t>
      </w:r>
      <w:r w:rsidR="00F60F0D" w:rsidRPr="006E1E54">
        <w:rPr>
          <w:rFonts w:ascii="Arial" w:hAnsi="Arial" w:cs="Arial"/>
        </w:rPr>
        <w:t xml:space="preserve">As a result, I wanted to delve into examining how particular strategies might help the learners in my class self-assess. </w:t>
      </w:r>
      <w:r w:rsidR="00EE41CC" w:rsidRPr="006E1E54">
        <w:rPr>
          <w:rFonts w:ascii="Arial" w:hAnsi="Arial" w:cs="Arial"/>
        </w:rPr>
        <w:t xml:space="preserve">My research partner had similar interests </w:t>
      </w:r>
      <w:r w:rsidR="00B82CA6" w:rsidRPr="006E1E54">
        <w:rPr>
          <w:rFonts w:ascii="Arial" w:hAnsi="Arial" w:cs="Arial"/>
        </w:rPr>
        <w:t xml:space="preserve">and </w:t>
      </w:r>
      <w:r w:rsidR="004F1782" w:rsidRPr="006E1E54">
        <w:rPr>
          <w:rFonts w:ascii="Arial" w:hAnsi="Arial" w:cs="Arial"/>
        </w:rPr>
        <w:t xml:space="preserve">so </w:t>
      </w:r>
      <w:r w:rsidR="00B82CA6" w:rsidRPr="006E1E54">
        <w:rPr>
          <w:rFonts w:ascii="Arial" w:hAnsi="Arial" w:cs="Arial"/>
        </w:rPr>
        <w:t xml:space="preserve">we explored the pioneering work by Dylan William and were particularly intrigued by the use of traffic light cups to self-assess one’s understanding </w:t>
      </w:r>
      <w:r w:rsidR="00C67E34" w:rsidRPr="006E1E54">
        <w:rPr>
          <w:rFonts w:ascii="Arial" w:hAnsi="Arial" w:cs="Arial"/>
        </w:rPr>
        <w:t xml:space="preserve">in </w:t>
      </w:r>
      <w:r w:rsidR="00C67E34" w:rsidRPr="006E1E54">
        <w:rPr>
          <w:rFonts w:ascii="Arial" w:hAnsi="Arial" w:cs="Arial"/>
          <w:i/>
          <w:iCs/>
        </w:rPr>
        <w:t xml:space="preserve">The Classroom Experiment </w:t>
      </w:r>
      <w:r w:rsidR="00B82CA6" w:rsidRPr="006E1E54">
        <w:rPr>
          <w:rFonts w:ascii="Arial" w:hAnsi="Arial" w:cs="Arial"/>
        </w:rPr>
        <w:t>(Doc Zoo, 2012).</w:t>
      </w:r>
      <w:r w:rsidR="00F60F0D" w:rsidRPr="006E1E54">
        <w:rPr>
          <w:rFonts w:ascii="Arial" w:hAnsi="Arial" w:cs="Arial"/>
        </w:rPr>
        <w:t xml:space="preserve"> </w:t>
      </w:r>
      <w:r w:rsidR="004F1782" w:rsidRPr="006E1E54">
        <w:rPr>
          <w:rFonts w:ascii="Arial" w:hAnsi="Arial" w:cs="Arial"/>
        </w:rPr>
        <w:t xml:space="preserve">As the use of traffic lighting </w:t>
      </w:r>
      <w:r w:rsidR="0085472A" w:rsidRPr="006E1E54">
        <w:rPr>
          <w:rFonts w:ascii="Arial" w:hAnsi="Arial" w:cs="Arial"/>
        </w:rPr>
        <w:t>throughout</w:t>
      </w:r>
      <w:r w:rsidR="004F1782" w:rsidRPr="006E1E54">
        <w:rPr>
          <w:rFonts w:ascii="Arial" w:hAnsi="Arial" w:cs="Arial"/>
        </w:rPr>
        <w:t xml:space="preserve"> the lesson appeared to work well with KS3 and KS4, we decided to focus our research on whether these results could be replicated </w:t>
      </w:r>
      <w:r w:rsidR="006A2994" w:rsidRPr="006E1E54">
        <w:rPr>
          <w:rFonts w:ascii="Arial" w:hAnsi="Arial" w:cs="Arial"/>
        </w:rPr>
        <w:t xml:space="preserve">with younger </w:t>
      </w:r>
      <w:r w:rsidR="00E404B7" w:rsidRPr="006E1E54">
        <w:rPr>
          <w:rFonts w:ascii="Arial" w:hAnsi="Arial" w:cs="Arial"/>
        </w:rPr>
        <w:t>children</w:t>
      </w:r>
      <w:r w:rsidR="00A7661C" w:rsidRPr="006E1E54">
        <w:rPr>
          <w:rFonts w:ascii="Arial" w:hAnsi="Arial" w:cs="Arial"/>
        </w:rPr>
        <w:t xml:space="preserve"> in </w:t>
      </w:r>
      <w:r w:rsidR="009D48BC" w:rsidRPr="006E1E54">
        <w:rPr>
          <w:rFonts w:ascii="Arial" w:hAnsi="Arial" w:cs="Arial"/>
        </w:rPr>
        <w:t>y</w:t>
      </w:r>
      <w:r w:rsidR="00A7661C" w:rsidRPr="006E1E54">
        <w:rPr>
          <w:rFonts w:ascii="Arial" w:hAnsi="Arial" w:cs="Arial"/>
        </w:rPr>
        <w:t>ears 2 and 3</w:t>
      </w:r>
      <w:r w:rsidR="006A2994" w:rsidRPr="006E1E54">
        <w:rPr>
          <w:rFonts w:ascii="Arial" w:hAnsi="Arial" w:cs="Arial"/>
        </w:rPr>
        <w:t xml:space="preserve">. </w:t>
      </w:r>
    </w:p>
    <w:p w14:paraId="53F1411E" w14:textId="7326F678" w:rsidR="008F044C" w:rsidRPr="006E1E54" w:rsidRDefault="00FB1D17" w:rsidP="00FC67D0">
      <w:pPr>
        <w:spacing w:line="360" w:lineRule="auto"/>
        <w:rPr>
          <w:rFonts w:ascii="Arial" w:hAnsi="Arial" w:cs="Arial"/>
        </w:rPr>
      </w:pPr>
      <w:r>
        <w:rPr>
          <w:rFonts w:ascii="Arial" w:hAnsi="Arial" w:cs="Arial"/>
        </w:rPr>
        <w:t xml:space="preserve">Thereafter, </w:t>
      </w:r>
      <w:r w:rsidR="00656FDC">
        <w:rPr>
          <w:rFonts w:ascii="Arial" w:hAnsi="Arial" w:cs="Arial"/>
        </w:rPr>
        <w:t>we</w:t>
      </w:r>
      <w:r w:rsidR="00DB7B5D" w:rsidRPr="006E1E54">
        <w:rPr>
          <w:rFonts w:ascii="Arial" w:hAnsi="Arial" w:cs="Arial"/>
        </w:rPr>
        <w:t xml:space="preserve"> refined our research question and</w:t>
      </w:r>
      <w:r w:rsidR="008F044C" w:rsidRPr="006E1E54">
        <w:rPr>
          <w:rFonts w:ascii="Arial" w:hAnsi="Arial" w:cs="Arial"/>
        </w:rPr>
        <w:t xml:space="preserve"> sought to investigate </w:t>
      </w:r>
      <w:r w:rsidR="004862C0" w:rsidRPr="006E1E54">
        <w:rPr>
          <w:rFonts w:ascii="Arial" w:hAnsi="Arial" w:cs="Arial"/>
        </w:rPr>
        <w:t>to what extent</w:t>
      </w:r>
      <w:r w:rsidR="008F044C" w:rsidRPr="006E1E54">
        <w:rPr>
          <w:rFonts w:ascii="Arial" w:hAnsi="Arial" w:cs="Arial"/>
        </w:rPr>
        <w:t xml:space="preserve"> the </w:t>
      </w:r>
      <w:r w:rsidR="004862C0" w:rsidRPr="006E1E54">
        <w:rPr>
          <w:rFonts w:ascii="Arial" w:hAnsi="Arial" w:cs="Arial"/>
        </w:rPr>
        <w:t>AFL</w:t>
      </w:r>
      <w:r w:rsidR="008F044C" w:rsidRPr="006E1E54">
        <w:rPr>
          <w:rFonts w:ascii="Arial" w:hAnsi="Arial" w:cs="Arial"/>
        </w:rPr>
        <w:t xml:space="preserve"> strategy of using traffic light cups can be used for learners to self-assess their understanding of a task in years 2 and 3.</w:t>
      </w:r>
      <w:r w:rsidR="00306E92" w:rsidRPr="006E1E54">
        <w:rPr>
          <w:rFonts w:ascii="Arial" w:hAnsi="Arial" w:cs="Arial"/>
        </w:rPr>
        <w:t xml:space="preserve"> </w:t>
      </w:r>
      <w:r w:rsidR="001B3561" w:rsidRPr="006E1E54">
        <w:rPr>
          <w:rFonts w:ascii="Arial" w:hAnsi="Arial" w:cs="Arial"/>
        </w:rPr>
        <w:t>For my class this meant being able to evaluate themselves continuously during their learning, rather than as a reflective process (Clarke, 2008)</w:t>
      </w:r>
      <w:r w:rsidR="004406B7" w:rsidRPr="006E1E54">
        <w:rPr>
          <w:rFonts w:ascii="Arial" w:hAnsi="Arial" w:cs="Arial"/>
        </w:rPr>
        <w:t>, and taking more control in their learning by signalling that they need support (Wiliam, 2018)</w:t>
      </w:r>
      <w:r w:rsidR="001B3561" w:rsidRPr="006E1E54">
        <w:rPr>
          <w:rFonts w:ascii="Arial" w:hAnsi="Arial" w:cs="Arial"/>
        </w:rPr>
        <w:t>.</w:t>
      </w:r>
    </w:p>
    <w:p w14:paraId="6FC7CAC0" w14:textId="516662CB" w:rsidR="0075153D" w:rsidRPr="006E1E54" w:rsidRDefault="00C53C9C" w:rsidP="00FC67D0">
      <w:pPr>
        <w:spacing w:line="360" w:lineRule="auto"/>
        <w:rPr>
          <w:rFonts w:ascii="Arial" w:hAnsi="Arial" w:cs="Arial"/>
        </w:rPr>
      </w:pPr>
      <w:r w:rsidRPr="006E1E54">
        <w:rPr>
          <w:rFonts w:ascii="Arial" w:hAnsi="Arial" w:cs="Arial"/>
        </w:rPr>
        <w:t xml:space="preserve">Lesson </w:t>
      </w:r>
      <w:r w:rsidR="00635E58" w:rsidRPr="006E1E54">
        <w:rPr>
          <w:rFonts w:ascii="Arial" w:hAnsi="Arial" w:cs="Arial"/>
        </w:rPr>
        <w:t>s</w:t>
      </w:r>
      <w:r w:rsidRPr="006E1E54">
        <w:rPr>
          <w:rFonts w:ascii="Arial" w:hAnsi="Arial" w:cs="Arial"/>
        </w:rPr>
        <w:t xml:space="preserve">tudy 1 (see Appendices </w:t>
      </w:r>
      <w:r w:rsidR="005F413C">
        <w:rPr>
          <w:rFonts w:ascii="Arial" w:hAnsi="Arial" w:cs="Arial"/>
        </w:rPr>
        <w:t>A, B and C</w:t>
      </w:r>
      <w:r w:rsidRPr="006E1E54">
        <w:rPr>
          <w:rFonts w:ascii="Arial" w:hAnsi="Arial" w:cs="Arial"/>
        </w:rPr>
        <w:t>) was carried out in a semi-rural school, which will be referred to as School B in accordance with BERA (2018). The participants were in a Year 2 class comprising of 25 pupils and will be referred to as Child T, U and V.</w:t>
      </w:r>
      <w:r w:rsidR="003A2ACA" w:rsidRPr="006E1E54">
        <w:rPr>
          <w:rFonts w:ascii="Arial" w:hAnsi="Arial" w:cs="Arial"/>
        </w:rPr>
        <w:t xml:space="preserve"> The teacher will be referred to as Teacher D.</w:t>
      </w:r>
      <w:r w:rsidR="00DB7B5D" w:rsidRPr="006E1E54">
        <w:rPr>
          <w:rFonts w:ascii="Arial" w:hAnsi="Arial" w:cs="Arial"/>
        </w:rPr>
        <w:t xml:space="preserve"> </w:t>
      </w:r>
      <w:r w:rsidR="00FB0FD7" w:rsidRPr="006E1E54">
        <w:rPr>
          <w:rFonts w:ascii="Arial" w:hAnsi="Arial" w:cs="Arial"/>
        </w:rPr>
        <w:t xml:space="preserve">The following day, Lesson </w:t>
      </w:r>
      <w:r w:rsidR="00635E58" w:rsidRPr="006E1E54">
        <w:rPr>
          <w:rFonts w:ascii="Arial" w:hAnsi="Arial" w:cs="Arial"/>
        </w:rPr>
        <w:t>s</w:t>
      </w:r>
      <w:r w:rsidR="00FB0FD7" w:rsidRPr="006E1E54">
        <w:rPr>
          <w:rFonts w:ascii="Arial" w:hAnsi="Arial" w:cs="Arial"/>
        </w:rPr>
        <w:t xml:space="preserve">tudy 2 (see Appendices </w:t>
      </w:r>
      <w:r w:rsidR="005F413C">
        <w:rPr>
          <w:rFonts w:ascii="Arial" w:hAnsi="Arial" w:cs="Arial"/>
        </w:rPr>
        <w:t>D, E</w:t>
      </w:r>
      <w:r w:rsidR="00FB0FD7" w:rsidRPr="006E1E54">
        <w:rPr>
          <w:rFonts w:ascii="Arial" w:hAnsi="Arial" w:cs="Arial"/>
        </w:rPr>
        <w:t xml:space="preserve"> and </w:t>
      </w:r>
      <w:r w:rsidR="005F413C">
        <w:rPr>
          <w:rFonts w:ascii="Arial" w:hAnsi="Arial" w:cs="Arial"/>
        </w:rPr>
        <w:t>F</w:t>
      </w:r>
      <w:r w:rsidR="00FB0FD7" w:rsidRPr="006E1E54">
        <w:rPr>
          <w:rFonts w:ascii="Arial" w:hAnsi="Arial" w:cs="Arial"/>
        </w:rPr>
        <w:t>) was conducted in School A, with Year 3 pupils in an urban school setting</w:t>
      </w:r>
      <w:r w:rsidR="009E1C81" w:rsidRPr="006E1E54">
        <w:rPr>
          <w:rFonts w:ascii="Arial" w:hAnsi="Arial" w:cs="Arial"/>
        </w:rPr>
        <w:t>. The participants in this study will be referred to as Child X, Y and Z</w:t>
      </w:r>
      <w:r w:rsidR="003A2ACA" w:rsidRPr="006E1E54">
        <w:rPr>
          <w:rFonts w:ascii="Arial" w:hAnsi="Arial" w:cs="Arial"/>
        </w:rPr>
        <w:t xml:space="preserve">, and the teacher as Teacher </w:t>
      </w:r>
      <w:r w:rsidR="00725F3F" w:rsidRPr="006E1E54">
        <w:rPr>
          <w:rFonts w:ascii="Arial" w:hAnsi="Arial" w:cs="Arial"/>
        </w:rPr>
        <w:t>E</w:t>
      </w:r>
      <w:r w:rsidR="009E1C81" w:rsidRPr="006E1E54">
        <w:rPr>
          <w:rFonts w:ascii="Arial" w:hAnsi="Arial" w:cs="Arial"/>
        </w:rPr>
        <w:t>.</w:t>
      </w:r>
    </w:p>
    <w:p w14:paraId="3E51D770" w14:textId="442E7B6B" w:rsidR="00A90EC8" w:rsidRPr="006E1E54" w:rsidRDefault="00A83F35" w:rsidP="00FC67D0">
      <w:pPr>
        <w:spacing w:line="360" w:lineRule="auto"/>
        <w:rPr>
          <w:rFonts w:ascii="Arial" w:hAnsi="Arial" w:cs="Arial"/>
        </w:rPr>
      </w:pPr>
      <w:r w:rsidRPr="006E1E54">
        <w:rPr>
          <w:rFonts w:ascii="Arial" w:hAnsi="Arial" w:cs="Arial"/>
        </w:rPr>
        <w:t xml:space="preserve">It is widely regarded that </w:t>
      </w:r>
      <w:r w:rsidR="00E7721D" w:rsidRPr="006E1E54">
        <w:rPr>
          <w:rFonts w:ascii="Arial" w:hAnsi="Arial" w:cs="Arial"/>
        </w:rPr>
        <w:t>AFL</w:t>
      </w:r>
      <w:r w:rsidRPr="006E1E54">
        <w:rPr>
          <w:rFonts w:ascii="Arial" w:hAnsi="Arial" w:cs="Arial"/>
        </w:rPr>
        <w:t xml:space="preserve"> is essential in good teaching and learning (Donaldson, 2015; Black and Wiliam; 1998</w:t>
      </w:r>
      <w:r w:rsidR="00244ADB" w:rsidRPr="006E1E54">
        <w:rPr>
          <w:rFonts w:ascii="Arial" w:hAnsi="Arial" w:cs="Arial"/>
        </w:rPr>
        <w:t>; Welsh Assembly Government, 2010</w:t>
      </w:r>
      <w:r w:rsidRPr="006E1E54">
        <w:rPr>
          <w:rFonts w:ascii="Arial" w:hAnsi="Arial" w:cs="Arial"/>
        </w:rPr>
        <w:t>)</w:t>
      </w:r>
      <w:r w:rsidR="00E84647" w:rsidRPr="006E1E54">
        <w:rPr>
          <w:rFonts w:ascii="Arial" w:hAnsi="Arial" w:cs="Arial"/>
        </w:rPr>
        <w:t>.</w:t>
      </w:r>
      <w:r w:rsidR="00611AF5" w:rsidRPr="006E1E54">
        <w:rPr>
          <w:rFonts w:ascii="Arial" w:hAnsi="Arial" w:cs="Arial"/>
        </w:rPr>
        <w:t xml:space="preserve"> </w:t>
      </w:r>
      <w:r w:rsidR="00174CB0" w:rsidRPr="006E1E54">
        <w:rPr>
          <w:rFonts w:ascii="Arial" w:hAnsi="Arial" w:cs="Arial"/>
        </w:rPr>
        <w:t>Donaldson (2015) emphasises that AFL must be embedded into teacher’s everyday practice to be effective</w:t>
      </w:r>
      <w:r w:rsidR="00A33CCF">
        <w:rPr>
          <w:rFonts w:ascii="Arial" w:hAnsi="Arial" w:cs="Arial"/>
        </w:rPr>
        <w:t xml:space="preserve">, </w:t>
      </w:r>
      <w:r w:rsidR="00A33CCF" w:rsidRPr="007E1054">
        <w:rPr>
          <w:rFonts w:ascii="Arial" w:hAnsi="Arial" w:cs="Arial"/>
        </w:rPr>
        <w:t>and Pedder and James</w:t>
      </w:r>
      <w:r w:rsidR="007E1054" w:rsidRPr="007E1054">
        <w:rPr>
          <w:rFonts w:ascii="Arial" w:hAnsi="Arial" w:cs="Arial"/>
        </w:rPr>
        <w:t xml:space="preserve"> (2012</w:t>
      </w:r>
      <w:r w:rsidR="007E1054">
        <w:rPr>
          <w:rFonts w:ascii="Arial" w:hAnsi="Arial" w:cs="Arial"/>
        </w:rPr>
        <w:t>)</w:t>
      </w:r>
      <w:r w:rsidR="00A33CCF">
        <w:rPr>
          <w:rFonts w:ascii="Arial" w:hAnsi="Arial" w:cs="Arial"/>
        </w:rPr>
        <w:t xml:space="preserve"> build on this by stating that where AFL is part of classroom culture, learners take control of their own learning </w:t>
      </w:r>
      <w:r w:rsidR="00FA4FC9">
        <w:rPr>
          <w:rFonts w:ascii="Arial" w:hAnsi="Arial" w:cs="Arial"/>
        </w:rPr>
        <w:t>and even teaching</w:t>
      </w:r>
      <w:r w:rsidR="00174CB0" w:rsidRPr="006E1E54">
        <w:rPr>
          <w:rFonts w:ascii="Arial" w:hAnsi="Arial" w:cs="Arial"/>
        </w:rPr>
        <w:t xml:space="preserve">. </w:t>
      </w:r>
      <w:r w:rsidR="00A90EC8" w:rsidRPr="006E1E54">
        <w:rPr>
          <w:rFonts w:ascii="Arial" w:hAnsi="Arial" w:cs="Arial"/>
        </w:rPr>
        <w:t>However, McIntyre (2000, cited in Pedder and James, 2012, p. 36) contended this view of AFL and believed that it added to the hectic environment of the classroom</w:t>
      </w:r>
      <w:r w:rsidR="00892D18" w:rsidRPr="006E1E54">
        <w:rPr>
          <w:rFonts w:ascii="Arial" w:hAnsi="Arial" w:cs="Arial"/>
        </w:rPr>
        <w:t xml:space="preserve">. Nonetheless, advocators for AFL argue that </w:t>
      </w:r>
      <w:r w:rsidR="00213E50" w:rsidRPr="006E1E54">
        <w:rPr>
          <w:rFonts w:ascii="Arial" w:hAnsi="Arial" w:cs="Arial"/>
        </w:rPr>
        <w:t>it encourages active participation and thereby learners are more engaged and involved in their own learning (Clarke, 2008).</w:t>
      </w:r>
    </w:p>
    <w:p w14:paraId="30D5AA37" w14:textId="6B510906" w:rsidR="00911F5A" w:rsidRDefault="00CA0EF9" w:rsidP="00FC67D0">
      <w:pPr>
        <w:spacing w:line="360" w:lineRule="auto"/>
        <w:rPr>
          <w:rFonts w:ascii="Arial" w:hAnsi="Arial" w:cs="Arial"/>
        </w:rPr>
      </w:pPr>
      <w:r w:rsidRPr="006E1E54">
        <w:rPr>
          <w:rFonts w:ascii="Arial" w:hAnsi="Arial" w:cs="Arial"/>
        </w:rPr>
        <w:t>In contrast, Bennett (2015) argues that although AFL has ‘considerable promise’</w:t>
      </w:r>
      <w:r w:rsidR="00440519" w:rsidRPr="006E1E54">
        <w:rPr>
          <w:rFonts w:ascii="Arial" w:hAnsi="Arial" w:cs="Arial"/>
        </w:rPr>
        <w:t xml:space="preserve">, practitioners have </w:t>
      </w:r>
      <w:r w:rsidR="009923A2" w:rsidRPr="006E1E54">
        <w:rPr>
          <w:rFonts w:ascii="Arial" w:hAnsi="Arial" w:cs="Arial"/>
        </w:rPr>
        <w:t xml:space="preserve">accepted its effectiveness and implemented strategies without due consideration and research. </w:t>
      </w:r>
      <w:r w:rsidR="005F364A" w:rsidRPr="006E1E54">
        <w:rPr>
          <w:rFonts w:ascii="Arial" w:hAnsi="Arial" w:cs="Arial"/>
        </w:rPr>
        <w:t xml:space="preserve">However, much of the literature which highlights AFL as an integral part of practice state that teachers should get opinions from their pupils on what AFL </w:t>
      </w:r>
      <w:r w:rsidR="005F364A" w:rsidRPr="006E1E54">
        <w:rPr>
          <w:rFonts w:ascii="Arial" w:hAnsi="Arial" w:cs="Arial"/>
        </w:rPr>
        <w:lastRenderedPageBreak/>
        <w:t>techniques work for them (Hayward, 2012, p. 128; Pedder and James, 2012, p. 40)</w:t>
      </w:r>
      <w:r w:rsidR="008E062C" w:rsidRPr="006E1E54">
        <w:rPr>
          <w:rFonts w:ascii="Arial" w:hAnsi="Arial" w:cs="Arial"/>
        </w:rPr>
        <w:t xml:space="preserve">. If, therefore, teachers </w:t>
      </w:r>
      <w:r w:rsidR="00CC26B3" w:rsidRPr="006E1E54">
        <w:rPr>
          <w:rFonts w:ascii="Arial" w:hAnsi="Arial" w:cs="Arial"/>
        </w:rPr>
        <w:t>consider their learners views when implementing AFL into their classrooms, the techniques that they use</w:t>
      </w:r>
      <w:r w:rsidR="005E5D4B" w:rsidRPr="006E1E54">
        <w:rPr>
          <w:rFonts w:ascii="Arial" w:hAnsi="Arial" w:cs="Arial"/>
        </w:rPr>
        <w:t xml:space="preserve"> will be proven, to a certain extent, to be effective with their learners.</w:t>
      </w:r>
      <w:r w:rsidR="00CA1255" w:rsidRPr="006E1E54">
        <w:rPr>
          <w:rFonts w:ascii="Arial" w:hAnsi="Arial" w:cs="Arial"/>
        </w:rPr>
        <w:t xml:space="preserve"> </w:t>
      </w:r>
    </w:p>
    <w:p w14:paraId="1ED42192" w14:textId="1E0F5FAA" w:rsidR="00417D6A" w:rsidRPr="006E1E54" w:rsidRDefault="00417D6A" w:rsidP="00FC67D0">
      <w:pPr>
        <w:spacing w:line="360" w:lineRule="auto"/>
        <w:rPr>
          <w:rFonts w:ascii="Arial" w:hAnsi="Arial" w:cs="Arial"/>
        </w:rPr>
      </w:pPr>
      <w:r w:rsidRPr="006E1E54">
        <w:rPr>
          <w:rFonts w:ascii="Arial" w:hAnsi="Arial" w:cs="Arial"/>
        </w:rPr>
        <w:t>AFL allows the teacher to discover how to progress their learners as they can identify where that learner currently is</w:t>
      </w:r>
      <w:r>
        <w:rPr>
          <w:rFonts w:ascii="Arial" w:hAnsi="Arial" w:cs="Arial"/>
        </w:rPr>
        <w:t xml:space="preserve"> and subsequently assess what they need to do next (Black and Wiliam, 1998; Gardner, 2012; Wiliam, 2018)</w:t>
      </w:r>
      <w:r w:rsidRPr="006E1E54">
        <w:rPr>
          <w:rFonts w:ascii="Arial" w:hAnsi="Arial" w:cs="Arial"/>
        </w:rPr>
        <w:t xml:space="preserve">. </w:t>
      </w:r>
      <w:r>
        <w:rPr>
          <w:rFonts w:ascii="Arial" w:hAnsi="Arial" w:cs="Arial"/>
        </w:rPr>
        <w:t>In addition, e</w:t>
      </w:r>
      <w:r w:rsidRPr="006E1E54">
        <w:rPr>
          <w:rFonts w:ascii="Arial" w:hAnsi="Arial" w:cs="Arial"/>
        </w:rPr>
        <w:t xml:space="preserve">ducational philosopher John Dewey claimed that the greatest responsibility for schools is to ‘develop their [learners] ability to think’ (1966, p. 152), and researchers insist that AFL exemplifies learners having autonomy over their learning and thinking (Black and Wiliam, 1998; Pedder and James, 2012). </w:t>
      </w:r>
      <w:r>
        <w:rPr>
          <w:rFonts w:ascii="Arial" w:hAnsi="Arial" w:cs="Arial"/>
        </w:rPr>
        <w:t>Some</w:t>
      </w:r>
      <w:r w:rsidRPr="006E1E54">
        <w:rPr>
          <w:rFonts w:ascii="Arial" w:hAnsi="Arial" w:cs="Arial"/>
        </w:rPr>
        <w:t xml:space="preserve"> </w:t>
      </w:r>
      <w:r>
        <w:rPr>
          <w:rFonts w:ascii="Arial" w:hAnsi="Arial" w:cs="Arial"/>
        </w:rPr>
        <w:t>educators argue th</w:t>
      </w:r>
      <w:r w:rsidRPr="006E1E54">
        <w:rPr>
          <w:rFonts w:ascii="Arial" w:hAnsi="Arial" w:cs="Arial"/>
        </w:rPr>
        <w:t xml:space="preserve">at this is most explicit in peer- and self-assessment </w:t>
      </w:r>
      <w:r>
        <w:rPr>
          <w:rFonts w:ascii="Arial" w:hAnsi="Arial" w:cs="Arial"/>
        </w:rPr>
        <w:t xml:space="preserve">as learners begin to understand what they need to do to be successful </w:t>
      </w:r>
      <w:r w:rsidRPr="006E1E54">
        <w:rPr>
          <w:rFonts w:ascii="Arial" w:hAnsi="Arial" w:cs="Arial"/>
        </w:rPr>
        <w:t>(Hayward, 2012).</w:t>
      </w:r>
    </w:p>
    <w:p w14:paraId="523E2390" w14:textId="72641D77" w:rsidR="00497423" w:rsidRPr="006E1E54" w:rsidRDefault="000F39A5" w:rsidP="00FC67D0">
      <w:pPr>
        <w:spacing w:line="360" w:lineRule="auto"/>
        <w:rPr>
          <w:rFonts w:ascii="Arial" w:hAnsi="Arial" w:cs="Arial"/>
        </w:rPr>
      </w:pPr>
      <w:r w:rsidRPr="006E1E54">
        <w:rPr>
          <w:rFonts w:ascii="Arial" w:hAnsi="Arial" w:cs="Arial"/>
        </w:rPr>
        <w:t xml:space="preserve">Teaching and learning should occur in a reciprocal process (Black and Wiliam, 1998, p. 2) </w:t>
      </w:r>
      <w:r w:rsidR="00FB1D17">
        <w:rPr>
          <w:rFonts w:ascii="Arial" w:hAnsi="Arial" w:cs="Arial"/>
        </w:rPr>
        <w:t>and self-</w:t>
      </w:r>
      <w:r w:rsidR="00FB1D17" w:rsidRPr="00FB1D17">
        <w:rPr>
          <w:rFonts w:ascii="Arial" w:hAnsi="Arial" w:cs="Arial"/>
        </w:rPr>
        <w:t>assessment</w:t>
      </w:r>
      <w:r w:rsidR="0019698D" w:rsidRPr="00FB1D17">
        <w:rPr>
          <w:rFonts w:ascii="Arial" w:hAnsi="Arial" w:cs="Arial"/>
        </w:rPr>
        <w:t xml:space="preserve"> in a formative</w:t>
      </w:r>
      <w:r w:rsidR="0019698D" w:rsidRPr="006E1E54">
        <w:rPr>
          <w:rFonts w:ascii="Arial" w:hAnsi="Arial" w:cs="Arial"/>
        </w:rPr>
        <w:t xml:space="preserve"> </w:t>
      </w:r>
      <w:r w:rsidR="009B6246" w:rsidRPr="006E1E54">
        <w:rPr>
          <w:rFonts w:ascii="Arial" w:hAnsi="Arial" w:cs="Arial"/>
        </w:rPr>
        <w:t>manner allows for this interaction to occur</w:t>
      </w:r>
      <w:r w:rsidR="00304D28">
        <w:rPr>
          <w:rFonts w:ascii="Arial" w:hAnsi="Arial" w:cs="Arial"/>
        </w:rPr>
        <w:t xml:space="preserve"> </w:t>
      </w:r>
      <w:r w:rsidR="00304D28" w:rsidRPr="00E6765E">
        <w:rPr>
          <w:rFonts w:ascii="Arial" w:hAnsi="Arial" w:cs="Arial"/>
        </w:rPr>
        <w:t>(</w:t>
      </w:r>
      <w:r w:rsidR="00E6765E">
        <w:rPr>
          <w:rFonts w:ascii="Arial" w:hAnsi="Arial" w:cs="Arial"/>
        </w:rPr>
        <w:t>Spendlove, 2009, p. 58)</w:t>
      </w:r>
      <w:r w:rsidR="009B6246" w:rsidRPr="00E6765E">
        <w:rPr>
          <w:rFonts w:ascii="Arial" w:hAnsi="Arial" w:cs="Arial"/>
        </w:rPr>
        <w:t>.</w:t>
      </w:r>
      <w:r w:rsidR="00497423" w:rsidRPr="00B214D3">
        <w:rPr>
          <w:rFonts w:ascii="Arial" w:hAnsi="Arial" w:cs="Arial"/>
        </w:rPr>
        <w:t xml:space="preserve"> </w:t>
      </w:r>
      <w:r w:rsidR="00497423" w:rsidRPr="006E1E54">
        <w:rPr>
          <w:rFonts w:ascii="Arial" w:hAnsi="Arial" w:cs="Arial"/>
        </w:rPr>
        <w:t>Clarke (2008</w:t>
      </w:r>
      <w:r w:rsidR="00486104" w:rsidRPr="006E1E54">
        <w:rPr>
          <w:rFonts w:ascii="Arial" w:hAnsi="Arial" w:cs="Arial"/>
        </w:rPr>
        <w:t>, p.134</w:t>
      </w:r>
      <w:r w:rsidR="00497423" w:rsidRPr="006E1E54">
        <w:rPr>
          <w:rFonts w:ascii="Arial" w:hAnsi="Arial" w:cs="Arial"/>
        </w:rPr>
        <w:t>)</w:t>
      </w:r>
      <w:r w:rsidR="00486104" w:rsidRPr="006E1E54">
        <w:rPr>
          <w:rFonts w:ascii="Arial" w:hAnsi="Arial" w:cs="Arial"/>
        </w:rPr>
        <w:t xml:space="preserve"> builds upon this by arguing that self-assessment occurring at the end of a lesson becomes summative, as learners are still unable to make the necessary changes to improve their work. </w:t>
      </w:r>
      <w:r w:rsidR="00BB04AD" w:rsidRPr="006E1E54">
        <w:rPr>
          <w:rFonts w:ascii="Arial" w:hAnsi="Arial" w:cs="Arial"/>
        </w:rPr>
        <w:t xml:space="preserve">But more importantly, if learners are not </w:t>
      </w:r>
      <w:r w:rsidR="00277F53" w:rsidRPr="006E1E54">
        <w:rPr>
          <w:rFonts w:ascii="Arial" w:hAnsi="Arial" w:cs="Arial"/>
        </w:rPr>
        <w:t>reflecting upon</w:t>
      </w:r>
      <w:r w:rsidR="00BB04AD" w:rsidRPr="006E1E54">
        <w:rPr>
          <w:rFonts w:ascii="Arial" w:hAnsi="Arial" w:cs="Arial"/>
        </w:rPr>
        <w:t xml:space="preserve"> their learning until the plenary, they have missed the opportunity to further develop their skills and understand how to meet the success criteria (</w:t>
      </w:r>
      <w:r w:rsidR="00454DF8" w:rsidRPr="006E1E54">
        <w:rPr>
          <w:rFonts w:ascii="Arial" w:hAnsi="Arial" w:cs="Arial"/>
        </w:rPr>
        <w:t>Kirkman and Wallace, 2014); W</w:t>
      </w:r>
      <w:r w:rsidR="00BB04AD" w:rsidRPr="006E1E54">
        <w:rPr>
          <w:rFonts w:ascii="Arial" w:hAnsi="Arial" w:cs="Arial"/>
        </w:rPr>
        <w:t>elsh</w:t>
      </w:r>
      <w:r w:rsidR="00B214D3">
        <w:rPr>
          <w:rFonts w:ascii="Arial" w:hAnsi="Arial" w:cs="Arial"/>
        </w:rPr>
        <w:t xml:space="preserve"> Assesmbly</w:t>
      </w:r>
      <w:r w:rsidR="00BB04AD" w:rsidRPr="006E1E54">
        <w:rPr>
          <w:rFonts w:ascii="Arial" w:hAnsi="Arial" w:cs="Arial"/>
        </w:rPr>
        <w:t xml:space="preserve"> Government, 2010). </w:t>
      </w:r>
      <w:r w:rsidR="00486104" w:rsidRPr="006E1E54">
        <w:rPr>
          <w:rFonts w:ascii="Arial" w:hAnsi="Arial" w:cs="Arial"/>
        </w:rPr>
        <w:t>Therefore, teachers need to provide opportunities for learners to self-assess and self-evaluate as the learning is taking place</w:t>
      </w:r>
      <w:r w:rsidR="00134BB0" w:rsidRPr="006E1E54">
        <w:rPr>
          <w:rFonts w:ascii="Arial" w:hAnsi="Arial" w:cs="Arial"/>
        </w:rPr>
        <w:t xml:space="preserve"> (Spendlove, 2009</w:t>
      </w:r>
      <w:r w:rsidR="00BB04AD" w:rsidRPr="006E1E54">
        <w:rPr>
          <w:rFonts w:ascii="Arial" w:hAnsi="Arial" w:cs="Arial"/>
        </w:rPr>
        <w:t>; Welsh</w:t>
      </w:r>
      <w:r w:rsidR="00B214D3">
        <w:rPr>
          <w:rFonts w:ascii="Arial" w:hAnsi="Arial" w:cs="Arial"/>
        </w:rPr>
        <w:t xml:space="preserve"> Assembly</w:t>
      </w:r>
      <w:r w:rsidR="00BB04AD" w:rsidRPr="006E1E54">
        <w:rPr>
          <w:rFonts w:ascii="Arial" w:hAnsi="Arial" w:cs="Arial"/>
        </w:rPr>
        <w:t xml:space="preserve"> Government, 2010</w:t>
      </w:r>
      <w:r w:rsidR="00134BB0" w:rsidRPr="006E1E54">
        <w:rPr>
          <w:rFonts w:ascii="Arial" w:hAnsi="Arial" w:cs="Arial"/>
        </w:rPr>
        <w:t>)</w:t>
      </w:r>
      <w:r w:rsidR="00486104" w:rsidRPr="006E1E54">
        <w:rPr>
          <w:rFonts w:ascii="Arial" w:hAnsi="Arial" w:cs="Arial"/>
        </w:rPr>
        <w:t>.</w:t>
      </w:r>
    </w:p>
    <w:p w14:paraId="0D6C763B" w14:textId="47118426" w:rsidR="005E13F3" w:rsidRPr="006E1E54" w:rsidRDefault="00304D28" w:rsidP="00FC67D0">
      <w:pPr>
        <w:spacing w:line="360" w:lineRule="auto"/>
        <w:rPr>
          <w:rFonts w:ascii="Arial" w:hAnsi="Arial" w:cs="Arial"/>
        </w:rPr>
      </w:pPr>
      <w:r>
        <w:rPr>
          <w:rFonts w:ascii="Arial" w:hAnsi="Arial" w:cs="Arial"/>
        </w:rPr>
        <w:t xml:space="preserve">Traffic light systems are used in various forms as a self-assessment tool </w:t>
      </w:r>
      <w:r w:rsidR="00B33FBD">
        <w:rPr>
          <w:rFonts w:ascii="Arial" w:hAnsi="Arial" w:cs="Arial"/>
        </w:rPr>
        <w:t xml:space="preserve">for learners to demonstrate whether they think they have fully understood, partially understood and have no understand displaying the colours green, orange and red respectively </w:t>
      </w:r>
      <w:r>
        <w:rPr>
          <w:rFonts w:ascii="Arial" w:hAnsi="Arial" w:cs="Arial"/>
        </w:rPr>
        <w:t>(</w:t>
      </w:r>
      <w:r w:rsidR="00B33FBD">
        <w:rPr>
          <w:rFonts w:ascii="Arial" w:hAnsi="Arial" w:cs="Arial"/>
        </w:rPr>
        <w:t xml:space="preserve">Kirkman and Wallace, 2014; </w:t>
      </w:r>
      <w:r>
        <w:rPr>
          <w:rFonts w:ascii="Arial" w:hAnsi="Arial" w:cs="Arial"/>
        </w:rPr>
        <w:t>Wiliam, 2018</w:t>
      </w:r>
      <w:r w:rsidR="00B33FBD">
        <w:rPr>
          <w:rFonts w:ascii="Arial" w:hAnsi="Arial" w:cs="Arial"/>
        </w:rPr>
        <w:t xml:space="preserve">). </w:t>
      </w:r>
      <w:r w:rsidR="00C503E1" w:rsidRPr="006E1E54">
        <w:rPr>
          <w:rFonts w:ascii="Arial" w:hAnsi="Arial" w:cs="Arial"/>
        </w:rPr>
        <w:t xml:space="preserve">Using traffic light cups </w:t>
      </w:r>
      <w:r w:rsidR="009F50C7">
        <w:rPr>
          <w:rFonts w:ascii="Arial" w:hAnsi="Arial" w:cs="Arial"/>
        </w:rPr>
        <w:t xml:space="preserve">as a formative tool </w:t>
      </w:r>
      <w:r w:rsidR="00C503E1" w:rsidRPr="006E1E54">
        <w:rPr>
          <w:rFonts w:ascii="Arial" w:hAnsi="Arial" w:cs="Arial"/>
        </w:rPr>
        <w:t>for s</w:t>
      </w:r>
      <w:r w:rsidR="00FB1D17">
        <w:rPr>
          <w:rFonts w:ascii="Arial" w:hAnsi="Arial" w:cs="Arial"/>
        </w:rPr>
        <w:t>elf-assessment</w:t>
      </w:r>
      <w:r w:rsidR="00C503E1" w:rsidRPr="006E1E54">
        <w:rPr>
          <w:rFonts w:ascii="Arial" w:hAnsi="Arial" w:cs="Arial"/>
        </w:rPr>
        <w:t xml:space="preserve"> allows the teacher to prioritise learners that need more support </w:t>
      </w:r>
      <w:r w:rsidR="00237866" w:rsidRPr="006E1E54">
        <w:rPr>
          <w:rFonts w:ascii="Arial" w:hAnsi="Arial" w:cs="Arial"/>
        </w:rPr>
        <w:t xml:space="preserve">and </w:t>
      </w:r>
      <w:r w:rsidR="003F4A1D" w:rsidRPr="006E1E54">
        <w:rPr>
          <w:rFonts w:ascii="Arial" w:hAnsi="Arial" w:cs="Arial"/>
        </w:rPr>
        <w:t xml:space="preserve">help groups of learners who need support at the same time </w:t>
      </w:r>
      <w:r w:rsidR="00237866" w:rsidRPr="006E1E54">
        <w:rPr>
          <w:rFonts w:ascii="Arial" w:hAnsi="Arial" w:cs="Arial"/>
        </w:rPr>
        <w:t>(Gilbert, 2010)</w:t>
      </w:r>
      <w:r w:rsidR="00B47CFE" w:rsidRPr="006E1E54">
        <w:rPr>
          <w:rFonts w:ascii="Arial" w:hAnsi="Arial" w:cs="Arial"/>
        </w:rPr>
        <w:t xml:space="preserve">. </w:t>
      </w:r>
      <w:r w:rsidR="00661952" w:rsidRPr="006E1E54">
        <w:rPr>
          <w:rFonts w:ascii="Arial" w:hAnsi="Arial" w:cs="Arial"/>
        </w:rPr>
        <w:t xml:space="preserve">This is exemplified in </w:t>
      </w:r>
      <w:r w:rsidR="00661952" w:rsidRPr="006E1E54">
        <w:rPr>
          <w:rFonts w:ascii="Arial" w:hAnsi="Arial" w:cs="Arial"/>
          <w:i/>
          <w:iCs/>
        </w:rPr>
        <w:t xml:space="preserve">The Classroom Experiment </w:t>
      </w:r>
      <w:r w:rsidR="00661952" w:rsidRPr="006E1E54">
        <w:rPr>
          <w:rFonts w:ascii="Arial" w:hAnsi="Arial" w:cs="Arial"/>
        </w:rPr>
        <w:t xml:space="preserve">(Doc Zoo, 2012) as a teacher gathers all learners displaying a red cup and works with them as a group to tackle their misunderstandings. </w:t>
      </w:r>
      <w:r w:rsidR="00B752A5">
        <w:rPr>
          <w:rFonts w:ascii="Arial" w:hAnsi="Arial" w:cs="Arial"/>
        </w:rPr>
        <w:t xml:space="preserve">This can be done with more ease using cups over other traffic light systems as they are more visible on the table </w:t>
      </w:r>
      <w:r w:rsidR="00230D3B">
        <w:rPr>
          <w:rFonts w:ascii="Arial" w:hAnsi="Arial" w:cs="Arial"/>
        </w:rPr>
        <w:t xml:space="preserve">for teachers to notice </w:t>
      </w:r>
      <w:r w:rsidR="00B752A5">
        <w:rPr>
          <w:rFonts w:ascii="Arial" w:hAnsi="Arial" w:cs="Arial"/>
        </w:rPr>
        <w:t xml:space="preserve">(Wiliam, 2018, p. 183). </w:t>
      </w:r>
    </w:p>
    <w:p w14:paraId="4F4F0BD5" w14:textId="54F6062E" w:rsidR="0075153D" w:rsidRPr="006E1E54" w:rsidRDefault="001544CC" w:rsidP="00FC67D0">
      <w:pPr>
        <w:spacing w:line="360" w:lineRule="auto"/>
        <w:rPr>
          <w:rFonts w:ascii="Arial" w:hAnsi="Arial" w:cs="Arial"/>
        </w:rPr>
      </w:pPr>
      <w:r w:rsidRPr="006E1E54">
        <w:rPr>
          <w:rFonts w:ascii="Arial" w:hAnsi="Arial" w:cs="Arial"/>
        </w:rPr>
        <w:t xml:space="preserve">Nonetheless, there are practitioners who do not advocate the use of traffic light systems, such as Dabell (2019) who claims that one cannot rely on the learners to give a realistic and truthful assessment of themselves. </w:t>
      </w:r>
      <w:r w:rsidR="00CB4F40" w:rsidRPr="006E1E54">
        <w:rPr>
          <w:rFonts w:ascii="Arial" w:hAnsi="Arial" w:cs="Arial"/>
        </w:rPr>
        <w:t xml:space="preserve">Dabell’s argument is in line with Hattie and Yates’ theory </w:t>
      </w:r>
      <w:r w:rsidR="00CB4F40" w:rsidRPr="006E1E54">
        <w:rPr>
          <w:rFonts w:ascii="Arial" w:hAnsi="Arial" w:cs="Arial"/>
        </w:rPr>
        <w:lastRenderedPageBreak/>
        <w:t>(2014, p. 231) that the greatest assessor of a person is not themselves, but rather someone who knows them well, for example a teacher. Hattie and Yates (2014, p. 237) assert that this could be a result of internal factors such as egocentricity or depression</w:t>
      </w:r>
      <w:r w:rsidR="00CF1EDC" w:rsidRPr="006E1E54">
        <w:rPr>
          <w:rFonts w:ascii="Arial" w:hAnsi="Arial" w:cs="Arial"/>
        </w:rPr>
        <w:t>, and so people may assume they are more or less capable than they actually are</w:t>
      </w:r>
      <w:r w:rsidR="00CB4F40" w:rsidRPr="006E1E54">
        <w:rPr>
          <w:rFonts w:ascii="Arial" w:hAnsi="Arial" w:cs="Arial"/>
        </w:rPr>
        <w:t xml:space="preserve">. </w:t>
      </w:r>
      <w:r w:rsidRPr="006E1E54">
        <w:rPr>
          <w:rFonts w:ascii="Arial" w:hAnsi="Arial" w:cs="Arial"/>
        </w:rPr>
        <w:t>T</w:t>
      </w:r>
      <w:r w:rsidR="00BA3AAE" w:rsidRPr="006E1E54">
        <w:rPr>
          <w:rFonts w:ascii="Arial" w:hAnsi="Arial" w:cs="Arial"/>
        </w:rPr>
        <w:t>herefo</w:t>
      </w:r>
      <w:r w:rsidRPr="006E1E54">
        <w:rPr>
          <w:rFonts w:ascii="Arial" w:hAnsi="Arial" w:cs="Arial"/>
        </w:rPr>
        <w:t>re</w:t>
      </w:r>
      <w:r w:rsidR="00BA3AAE" w:rsidRPr="006E1E54">
        <w:rPr>
          <w:rFonts w:ascii="Arial" w:hAnsi="Arial" w:cs="Arial"/>
        </w:rPr>
        <w:t>, there</w:t>
      </w:r>
      <w:r w:rsidRPr="006E1E54">
        <w:rPr>
          <w:rFonts w:ascii="Arial" w:hAnsi="Arial" w:cs="Arial"/>
        </w:rPr>
        <w:t xml:space="preserve"> is a danger that teachers may not check for understanding if learners </w:t>
      </w:r>
      <w:r w:rsidR="002E7D13" w:rsidRPr="006E1E54">
        <w:rPr>
          <w:rFonts w:ascii="Arial" w:hAnsi="Arial" w:cs="Arial"/>
        </w:rPr>
        <w:t>signal a green traffic light cup and so</w:t>
      </w:r>
      <w:r w:rsidR="00130D82" w:rsidRPr="006E1E54">
        <w:rPr>
          <w:rFonts w:ascii="Arial" w:hAnsi="Arial" w:cs="Arial"/>
        </w:rPr>
        <w:t xml:space="preserve"> learners</w:t>
      </w:r>
      <w:r w:rsidR="002E7D13" w:rsidRPr="006E1E54">
        <w:rPr>
          <w:rFonts w:ascii="Arial" w:hAnsi="Arial" w:cs="Arial"/>
        </w:rPr>
        <w:t xml:space="preserve"> may not</w:t>
      </w:r>
      <w:r w:rsidR="00130D82" w:rsidRPr="006E1E54">
        <w:rPr>
          <w:rFonts w:ascii="Arial" w:hAnsi="Arial" w:cs="Arial"/>
        </w:rPr>
        <w:t xml:space="preserve"> get the support that they need. </w:t>
      </w:r>
      <w:r w:rsidR="00BD043A" w:rsidRPr="006E1E54">
        <w:rPr>
          <w:rFonts w:ascii="Arial" w:hAnsi="Arial" w:cs="Arial"/>
        </w:rPr>
        <w:t xml:space="preserve">Thus, teachers must take responsibility for </w:t>
      </w:r>
      <w:r w:rsidR="00320689" w:rsidRPr="006E1E54">
        <w:rPr>
          <w:rFonts w:ascii="Arial" w:hAnsi="Arial" w:cs="Arial"/>
        </w:rPr>
        <w:t xml:space="preserve">circulating learners to ensure that their use of traffic light cups reflect the work they are producing. </w:t>
      </w:r>
    </w:p>
    <w:p w14:paraId="34646A7F" w14:textId="396CE59C" w:rsidR="00902158" w:rsidRPr="006E1E54" w:rsidRDefault="00E24179" w:rsidP="00FC67D0">
      <w:pPr>
        <w:spacing w:line="360" w:lineRule="auto"/>
        <w:rPr>
          <w:rFonts w:ascii="Arial" w:hAnsi="Arial" w:cs="Arial"/>
        </w:rPr>
      </w:pPr>
      <w:r w:rsidRPr="006E1E54">
        <w:rPr>
          <w:rFonts w:ascii="Arial" w:hAnsi="Arial" w:cs="Arial"/>
        </w:rPr>
        <w:t xml:space="preserve">Kirkman and Wallace </w:t>
      </w:r>
      <w:r w:rsidR="000449B7" w:rsidRPr="006E1E54">
        <w:rPr>
          <w:rFonts w:ascii="Arial" w:hAnsi="Arial" w:cs="Arial"/>
        </w:rPr>
        <w:t xml:space="preserve">(2014, p. 26) </w:t>
      </w:r>
      <w:r w:rsidRPr="006E1E54">
        <w:rPr>
          <w:rFonts w:ascii="Arial" w:hAnsi="Arial" w:cs="Arial"/>
        </w:rPr>
        <w:t xml:space="preserve">warn against teachers presuming learners are effective self-assessors, however, they advocate for the use of a traffic light system for learners to signal when they need support during a lesson. </w:t>
      </w:r>
      <w:r w:rsidR="006E29F2" w:rsidRPr="006E1E54">
        <w:rPr>
          <w:rFonts w:ascii="Arial" w:hAnsi="Arial" w:cs="Arial"/>
        </w:rPr>
        <w:t xml:space="preserve">In addition, they argue that this particular </w:t>
      </w:r>
      <w:r w:rsidR="00807FA3" w:rsidRPr="006E1E54">
        <w:rPr>
          <w:rFonts w:ascii="Arial" w:hAnsi="Arial" w:cs="Arial"/>
        </w:rPr>
        <w:t>technique</w:t>
      </w:r>
      <w:r w:rsidR="006E29F2" w:rsidRPr="006E1E54">
        <w:rPr>
          <w:rFonts w:ascii="Arial" w:hAnsi="Arial" w:cs="Arial"/>
        </w:rPr>
        <w:t xml:space="preserve"> makes progression of learning the responsibility of the learner </w:t>
      </w:r>
      <w:r w:rsidR="00807FA3" w:rsidRPr="006E1E54">
        <w:rPr>
          <w:rFonts w:ascii="Arial" w:hAnsi="Arial" w:cs="Arial"/>
        </w:rPr>
        <w:t xml:space="preserve">because the teacher will have high expectations of their work if they display the green cup for the entirety of the lesson </w:t>
      </w:r>
      <w:r w:rsidR="006E29F2" w:rsidRPr="006E1E54">
        <w:rPr>
          <w:rFonts w:ascii="Arial" w:hAnsi="Arial" w:cs="Arial"/>
        </w:rPr>
        <w:t>(</w:t>
      </w:r>
      <w:r w:rsidR="000449B7" w:rsidRPr="006E1E54">
        <w:rPr>
          <w:rFonts w:ascii="Arial" w:hAnsi="Arial" w:cs="Arial"/>
        </w:rPr>
        <w:t xml:space="preserve">Kirkman and Wallace, 2014, </w:t>
      </w:r>
      <w:r w:rsidR="006E29F2" w:rsidRPr="006E1E54">
        <w:rPr>
          <w:rFonts w:ascii="Arial" w:hAnsi="Arial" w:cs="Arial"/>
        </w:rPr>
        <w:t>p.26).</w:t>
      </w:r>
      <w:r w:rsidR="000449B7" w:rsidRPr="006E1E54">
        <w:rPr>
          <w:rFonts w:ascii="Arial" w:hAnsi="Arial" w:cs="Arial"/>
        </w:rPr>
        <w:t xml:space="preserve"> </w:t>
      </w:r>
      <w:r w:rsidR="00807FA3" w:rsidRPr="006E1E54">
        <w:rPr>
          <w:rFonts w:ascii="Arial" w:hAnsi="Arial" w:cs="Arial"/>
        </w:rPr>
        <w:t>Furthermore, supporters of this self-assessment technique state that using traffic light cups, as opposed to other traffic light systems such as disks or stickers, is preferable as the teacher will easily spot them in the classroom (Wiliam, 2018)</w:t>
      </w:r>
      <w:r w:rsidR="003E22CD" w:rsidRPr="006E1E54">
        <w:rPr>
          <w:rFonts w:ascii="Arial" w:hAnsi="Arial" w:cs="Arial"/>
        </w:rPr>
        <w:t xml:space="preserve">. </w:t>
      </w:r>
    </w:p>
    <w:p w14:paraId="65853E34" w14:textId="34DBF734" w:rsidR="006E29F2" w:rsidRPr="006E1E54" w:rsidRDefault="00AB1DBC" w:rsidP="00FC67D0">
      <w:pPr>
        <w:spacing w:line="360" w:lineRule="auto"/>
        <w:rPr>
          <w:rFonts w:ascii="Arial" w:hAnsi="Arial" w:cs="Arial"/>
        </w:rPr>
      </w:pPr>
      <w:r w:rsidRPr="006E1E54">
        <w:rPr>
          <w:rFonts w:ascii="Arial" w:hAnsi="Arial" w:cs="Arial"/>
        </w:rPr>
        <w:t xml:space="preserve">In </w:t>
      </w:r>
      <w:r w:rsidRPr="006E1E54">
        <w:rPr>
          <w:rFonts w:ascii="Arial" w:hAnsi="Arial" w:cs="Arial"/>
          <w:i/>
          <w:iCs/>
        </w:rPr>
        <w:t xml:space="preserve">The Classroom Experiment </w:t>
      </w:r>
      <w:r w:rsidRPr="006E1E54">
        <w:rPr>
          <w:rFonts w:ascii="Arial" w:hAnsi="Arial" w:cs="Arial"/>
        </w:rPr>
        <w:t xml:space="preserve">(Doc Zoo, 2012), </w:t>
      </w:r>
      <w:r w:rsidR="00902158" w:rsidRPr="006E1E54">
        <w:rPr>
          <w:rFonts w:ascii="Arial" w:hAnsi="Arial" w:cs="Arial"/>
        </w:rPr>
        <w:t>the power of the cups to alter the teaching of a lesson is exposed during Miss Obi’s lesson. If several learners are displaying the red cup, this might indicate that the teaching has not been effective and needs to be adjusted.</w:t>
      </w:r>
      <w:r w:rsidR="00CB3202" w:rsidRPr="006E1E54">
        <w:rPr>
          <w:rFonts w:ascii="Arial" w:hAnsi="Arial" w:cs="Arial"/>
        </w:rPr>
        <w:t xml:space="preserve"> One of the core purposes of AFL is to meet the needs of the learner by altering teaching where necessary (Donaldson, 2015</w:t>
      </w:r>
      <w:r w:rsidR="00317647">
        <w:rPr>
          <w:rFonts w:ascii="Arial" w:hAnsi="Arial" w:cs="Arial"/>
        </w:rPr>
        <w:t>; Spendlove, 2009; Welsh Assembly Government, 2010</w:t>
      </w:r>
      <w:r w:rsidR="00CB3202" w:rsidRPr="006E1E54">
        <w:rPr>
          <w:rFonts w:ascii="Arial" w:hAnsi="Arial" w:cs="Arial"/>
        </w:rPr>
        <w:t xml:space="preserve">), therefore </w:t>
      </w:r>
      <w:r w:rsidR="00352C69" w:rsidRPr="006E1E54">
        <w:rPr>
          <w:rFonts w:ascii="Arial" w:hAnsi="Arial" w:cs="Arial"/>
        </w:rPr>
        <w:t xml:space="preserve">it </w:t>
      </w:r>
      <w:r w:rsidR="004A4A2F" w:rsidRPr="006E1E54">
        <w:rPr>
          <w:rFonts w:ascii="Arial" w:hAnsi="Arial" w:cs="Arial"/>
        </w:rPr>
        <w:t>might be</w:t>
      </w:r>
      <w:r w:rsidR="00352C69" w:rsidRPr="006E1E54">
        <w:rPr>
          <w:rFonts w:ascii="Arial" w:hAnsi="Arial" w:cs="Arial"/>
        </w:rPr>
        <w:t xml:space="preserve"> argue</w:t>
      </w:r>
      <w:r w:rsidR="004A4A2F" w:rsidRPr="006E1E54">
        <w:rPr>
          <w:rFonts w:ascii="Arial" w:hAnsi="Arial" w:cs="Arial"/>
        </w:rPr>
        <w:t>d</w:t>
      </w:r>
      <w:r w:rsidR="00352C69" w:rsidRPr="006E1E54">
        <w:rPr>
          <w:rFonts w:ascii="Arial" w:hAnsi="Arial" w:cs="Arial"/>
        </w:rPr>
        <w:t xml:space="preserve"> that</w:t>
      </w:r>
      <w:r w:rsidR="00CB3202" w:rsidRPr="006E1E54">
        <w:rPr>
          <w:rFonts w:ascii="Arial" w:hAnsi="Arial" w:cs="Arial"/>
        </w:rPr>
        <w:t xml:space="preserve"> traffic lighting throughout a lesson</w:t>
      </w:r>
      <w:r w:rsidR="00352C69" w:rsidRPr="006E1E54">
        <w:rPr>
          <w:rFonts w:ascii="Arial" w:hAnsi="Arial" w:cs="Arial"/>
        </w:rPr>
        <w:t xml:space="preserve"> is an effective AFL tool for learners to assess their learning whilst also indirectly assessing the teaching</w:t>
      </w:r>
      <w:r w:rsidR="00EF42C7" w:rsidRPr="006E1E54">
        <w:rPr>
          <w:rFonts w:ascii="Arial" w:hAnsi="Arial" w:cs="Arial"/>
        </w:rPr>
        <w:t xml:space="preserve"> (Wiliam, 2018)</w:t>
      </w:r>
      <w:r w:rsidR="00352C69" w:rsidRPr="006E1E54">
        <w:rPr>
          <w:rFonts w:ascii="Arial" w:hAnsi="Arial" w:cs="Arial"/>
        </w:rPr>
        <w:t>.</w:t>
      </w:r>
      <w:r w:rsidR="002B08DB">
        <w:rPr>
          <w:rFonts w:ascii="Arial" w:hAnsi="Arial" w:cs="Arial"/>
        </w:rPr>
        <w:t xml:space="preserve"> The literature surrounding traffic lighting as a self-assessment tool engaged our interest as we wanted to examine to what extent the conflicting viewpoints would manifest in our classes.</w:t>
      </w:r>
    </w:p>
    <w:p w14:paraId="457130E0" w14:textId="0E14525F" w:rsidR="00A544F1" w:rsidRPr="006E1E54" w:rsidRDefault="00903C34" w:rsidP="00FC67D0">
      <w:pPr>
        <w:spacing w:line="360" w:lineRule="auto"/>
        <w:rPr>
          <w:rFonts w:ascii="Arial" w:hAnsi="Arial" w:cs="Arial"/>
        </w:rPr>
      </w:pPr>
      <w:r w:rsidRPr="006E1E54">
        <w:rPr>
          <w:rFonts w:ascii="Arial" w:hAnsi="Arial" w:cs="Arial"/>
        </w:rPr>
        <w:t xml:space="preserve">This research was conducted following a </w:t>
      </w:r>
      <w:r w:rsidR="008831F2" w:rsidRPr="006E1E54">
        <w:rPr>
          <w:rFonts w:ascii="Arial" w:hAnsi="Arial" w:cs="Arial"/>
        </w:rPr>
        <w:t>l</w:t>
      </w:r>
      <w:r w:rsidRPr="006E1E54">
        <w:rPr>
          <w:rFonts w:ascii="Arial" w:hAnsi="Arial" w:cs="Arial"/>
        </w:rPr>
        <w:t xml:space="preserve">esson </w:t>
      </w:r>
      <w:r w:rsidR="008831F2" w:rsidRPr="006E1E54">
        <w:rPr>
          <w:rFonts w:ascii="Arial" w:hAnsi="Arial" w:cs="Arial"/>
        </w:rPr>
        <w:t>s</w:t>
      </w:r>
      <w:r w:rsidRPr="006E1E54">
        <w:rPr>
          <w:rFonts w:ascii="Arial" w:hAnsi="Arial" w:cs="Arial"/>
        </w:rPr>
        <w:t xml:space="preserve">tudy method, which gives teachers the </w:t>
      </w:r>
      <w:r w:rsidR="00536E97" w:rsidRPr="006E1E54">
        <w:rPr>
          <w:rFonts w:ascii="Arial" w:hAnsi="Arial" w:cs="Arial"/>
        </w:rPr>
        <w:t>autonomy to conduct classroom research that will inform the teaching and learning in their classrooms (Dudley, 2015; Lewis and Hurd, 2011)</w:t>
      </w:r>
      <w:r w:rsidR="00596CE6" w:rsidRPr="006E1E54">
        <w:rPr>
          <w:rFonts w:ascii="Arial" w:hAnsi="Arial" w:cs="Arial"/>
        </w:rPr>
        <w:t>.</w:t>
      </w:r>
      <w:r w:rsidR="00DD6C42" w:rsidRPr="006E1E54">
        <w:rPr>
          <w:rFonts w:ascii="Arial" w:hAnsi="Arial" w:cs="Arial"/>
        </w:rPr>
        <w:t xml:space="preserve"> </w:t>
      </w:r>
      <w:r w:rsidR="004D044E">
        <w:rPr>
          <w:rFonts w:ascii="Arial" w:hAnsi="Arial" w:cs="Arial"/>
        </w:rPr>
        <w:t>Also, it</w:t>
      </w:r>
      <w:r w:rsidR="005C7812" w:rsidRPr="005C7812">
        <w:rPr>
          <w:rFonts w:ascii="Arial" w:hAnsi="Arial" w:cs="Arial"/>
        </w:rPr>
        <w:t xml:space="preserve"> gives teachers the opportunity to closely study a phenomenon and explore whether it will improve the teaching and learning in their own classroom (Desforges, 2015). </w:t>
      </w:r>
      <w:r w:rsidR="00D675E3" w:rsidRPr="006E1E54">
        <w:rPr>
          <w:rFonts w:ascii="Arial" w:hAnsi="Arial" w:cs="Arial"/>
        </w:rPr>
        <w:t xml:space="preserve">In addition, </w:t>
      </w:r>
      <w:r w:rsidR="00DD6C42" w:rsidRPr="006E1E54">
        <w:rPr>
          <w:rFonts w:ascii="Arial" w:hAnsi="Arial" w:cs="Arial"/>
        </w:rPr>
        <w:t xml:space="preserve">Pedder (2015) </w:t>
      </w:r>
      <w:r w:rsidR="00D675E3" w:rsidRPr="006E1E54">
        <w:rPr>
          <w:rFonts w:ascii="Arial" w:hAnsi="Arial" w:cs="Arial"/>
        </w:rPr>
        <w:t xml:space="preserve">argues that </w:t>
      </w:r>
      <w:r w:rsidR="008831F2" w:rsidRPr="006E1E54">
        <w:rPr>
          <w:rFonts w:ascii="Arial" w:hAnsi="Arial" w:cs="Arial"/>
        </w:rPr>
        <w:t>l</w:t>
      </w:r>
      <w:r w:rsidR="00DD6C42" w:rsidRPr="006E1E54">
        <w:rPr>
          <w:rFonts w:ascii="Arial" w:hAnsi="Arial" w:cs="Arial"/>
        </w:rPr>
        <w:t>esson</w:t>
      </w:r>
      <w:r w:rsidR="00D675E3" w:rsidRPr="006E1E54">
        <w:rPr>
          <w:rFonts w:ascii="Arial" w:hAnsi="Arial" w:cs="Arial"/>
        </w:rPr>
        <w:t xml:space="preserve"> </w:t>
      </w:r>
      <w:r w:rsidR="008831F2" w:rsidRPr="006E1E54">
        <w:rPr>
          <w:rFonts w:ascii="Arial" w:hAnsi="Arial" w:cs="Arial"/>
        </w:rPr>
        <w:t>s</w:t>
      </w:r>
      <w:r w:rsidR="00DD6C42" w:rsidRPr="006E1E54">
        <w:rPr>
          <w:rFonts w:ascii="Arial" w:hAnsi="Arial" w:cs="Arial"/>
        </w:rPr>
        <w:t>tudy gives power to the learners to have an impact on teaching and learning in unison with teachers</w:t>
      </w:r>
      <w:r w:rsidR="000F39A5" w:rsidRPr="006E1E54">
        <w:rPr>
          <w:rFonts w:ascii="Arial" w:hAnsi="Arial" w:cs="Arial"/>
        </w:rPr>
        <w:t>.</w:t>
      </w:r>
      <w:r w:rsidR="004F128C" w:rsidRPr="006E1E54">
        <w:rPr>
          <w:rFonts w:ascii="Arial" w:hAnsi="Arial" w:cs="Arial"/>
        </w:rPr>
        <w:t xml:space="preserve"> </w:t>
      </w:r>
      <w:r w:rsidR="00A544F1" w:rsidRPr="006E1E54">
        <w:rPr>
          <w:rFonts w:ascii="Arial" w:hAnsi="Arial" w:cs="Arial"/>
        </w:rPr>
        <w:t xml:space="preserve">Lesson </w:t>
      </w:r>
      <w:r w:rsidR="008831F2" w:rsidRPr="006E1E54">
        <w:rPr>
          <w:rFonts w:ascii="Arial" w:hAnsi="Arial" w:cs="Arial"/>
        </w:rPr>
        <w:t>s</w:t>
      </w:r>
      <w:r w:rsidR="00A544F1" w:rsidRPr="006E1E54">
        <w:rPr>
          <w:rFonts w:ascii="Arial" w:hAnsi="Arial" w:cs="Arial"/>
        </w:rPr>
        <w:t xml:space="preserve">tudy is a type of action-research as it involves the process of ‘planning, </w:t>
      </w:r>
      <w:r w:rsidR="00A544F1" w:rsidRPr="006E1E54">
        <w:rPr>
          <w:rFonts w:ascii="Arial" w:hAnsi="Arial" w:cs="Arial"/>
        </w:rPr>
        <w:lastRenderedPageBreak/>
        <w:t>action and the evaluation of action’</w:t>
      </w:r>
      <w:r w:rsidR="00D675E3" w:rsidRPr="006E1E54">
        <w:rPr>
          <w:rFonts w:ascii="Arial" w:hAnsi="Arial" w:cs="Arial"/>
        </w:rPr>
        <w:t>, while the teacher becomes a researcher in their own classroom</w:t>
      </w:r>
      <w:r w:rsidR="00A544F1" w:rsidRPr="006E1E54">
        <w:rPr>
          <w:rFonts w:ascii="Arial" w:hAnsi="Arial" w:cs="Arial"/>
        </w:rPr>
        <w:t xml:space="preserve"> (Wilson, 2013</w:t>
      </w:r>
      <w:r w:rsidR="00091278" w:rsidRPr="006E1E54">
        <w:rPr>
          <w:rFonts w:ascii="Arial" w:hAnsi="Arial" w:cs="Arial"/>
        </w:rPr>
        <w:t>, p. 232</w:t>
      </w:r>
      <w:r w:rsidR="00A544F1" w:rsidRPr="006E1E54">
        <w:rPr>
          <w:rFonts w:ascii="Arial" w:hAnsi="Arial" w:cs="Arial"/>
        </w:rPr>
        <w:t>).</w:t>
      </w:r>
      <w:r w:rsidR="00D675E3" w:rsidRPr="006E1E54">
        <w:rPr>
          <w:rFonts w:ascii="Arial" w:hAnsi="Arial" w:cs="Arial"/>
        </w:rPr>
        <w:t xml:space="preserve"> </w:t>
      </w:r>
    </w:p>
    <w:p w14:paraId="205F30A8" w14:textId="17A65920" w:rsidR="00000A46" w:rsidRPr="006E1E54" w:rsidRDefault="000D47FD" w:rsidP="00FC67D0">
      <w:pPr>
        <w:spacing w:line="360" w:lineRule="auto"/>
        <w:rPr>
          <w:rFonts w:ascii="Arial" w:hAnsi="Arial" w:cs="Arial"/>
        </w:rPr>
      </w:pPr>
      <w:r w:rsidRPr="006E1E54">
        <w:rPr>
          <w:rFonts w:ascii="Arial" w:hAnsi="Arial" w:cs="Arial"/>
        </w:rPr>
        <w:t xml:space="preserve">In accordance with the </w:t>
      </w:r>
      <w:r w:rsidR="008831F2" w:rsidRPr="006E1E54">
        <w:rPr>
          <w:rFonts w:ascii="Arial" w:hAnsi="Arial" w:cs="Arial"/>
        </w:rPr>
        <w:t>l</w:t>
      </w:r>
      <w:r w:rsidRPr="006E1E54">
        <w:rPr>
          <w:rFonts w:ascii="Arial" w:hAnsi="Arial" w:cs="Arial"/>
        </w:rPr>
        <w:t xml:space="preserve">esson </w:t>
      </w:r>
      <w:r w:rsidR="008831F2" w:rsidRPr="006E1E54">
        <w:rPr>
          <w:rFonts w:ascii="Arial" w:hAnsi="Arial" w:cs="Arial"/>
        </w:rPr>
        <w:t>s</w:t>
      </w:r>
      <w:r w:rsidRPr="006E1E54">
        <w:rPr>
          <w:rFonts w:ascii="Arial" w:hAnsi="Arial" w:cs="Arial"/>
        </w:rPr>
        <w:t xml:space="preserve">tudy method, three learners were considered during the </w:t>
      </w:r>
      <w:r w:rsidR="00BD4087" w:rsidRPr="006E1E54">
        <w:rPr>
          <w:rFonts w:ascii="Arial" w:hAnsi="Arial" w:cs="Arial"/>
        </w:rPr>
        <w:t xml:space="preserve">designing and </w:t>
      </w:r>
      <w:r w:rsidRPr="006E1E54">
        <w:rPr>
          <w:rFonts w:ascii="Arial" w:hAnsi="Arial" w:cs="Arial"/>
        </w:rPr>
        <w:t xml:space="preserve">planning of the </w:t>
      </w:r>
      <w:r w:rsidR="00BD4087" w:rsidRPr="006E1E54">
        <w:rPr>
          <w:rFonts w:ascii="Arial" w:hAnsi="Arial" w:cs="Arial"/>
        </w:rPr>
        <w:t xml:space="preserve">research and lesson </w:t>
      </w:r>
      <w:r w:rsidRPr="006E1E54">
        <w:rPr>
          <w:rFonts w:ascii="Arial" w:hAnsi="Arial" w:cs="Arial"/>
        </w:rPr>
        <w:t xml:space="preserve">(Dudley, 2015, p. 8). </w:t>
      </w:r>
      <w:r w:rsidR="00000A46" w:rsidRPr="006E1E54">
        <w:rPr>
          <w:rFonts w:ascii="Arial" w:hAnsi="Arial" w:cs="Arial"/>
        </w:rPr>
        <w:t xml:space="preserve">After discussion, we concluded that </w:t>
      </w:r>
      <w:r w:rsidR="00D85253" w:rsidRPr="006E1E54">
        <w:rPr>
          <w:rFonts w:ascii="Arial" w:hAnsi="Arial" w:cs="Arial"/>
        </w:rPr>
        <w:t>in order to answer the research aims, we needed to use a sampling method which would best represent the specified populations (</w:t>
      </w:r>
      <w:r w:rsidR="00145F6B">
        <w:rPr>
          <w:rFonts w:ascii="Arial" w:hAnsi="Arial" w:cs="Arial"/>
        </w:rPr>
        <w:t>Coe</w:t>
      </w:r>
      <w:r w:rsidR="00CA5CA8" w:rsidRPr="006E1E54">
        <w:rPr>
          <w:rFonts w:ascii="Arial" w:hAnsi="Arial" w:cs="Arial"/>
        </w:rPr>
        <w:t xml:space="preserve">, 2012; </w:t>
      </w:r>
      <w:r w:rsidR="00D85253" w:rsidRPr="006E1E54">
        <w:rPr>
          <w:rFonts w:ascii="Arial" w:hAnsi="Arial" w:cs="Arial"/>
        </w:rPr>
        <w:t xml:space="preserve">Flewitt, 2014). </w:t>
      </w:r>
      <w:r w:rsidR="005619D8" w:rsidRPr="006E1E54">
        <w:rPr>
          <w:rFonts w:ascii="Arial" w:hAnsi="Arial" w:cs="Arial"/>
        </w:rPr>
        <w:t xml:space="preserve">The learners selected for the focus group represented the spread of prior attainment in the classroom. </w:t>
      </w:r>
      <w:r w:rsidR="00656FDC">
        <w:rPr>
          <w:rFonts w:ascii="Arial" w:hAnsi="Arial" w:cs="Arial"/>
        </w:rPr>
        <w:t>We</w:t>
      </w:r>
      <w:r w:rsidR="00F61F16" w:rsidRPr="006E1E54">
        <w:rPr>
          <w:rFonts w:ascii="Arial" w:hAnsi="Arial" w:cs="Arial"/>
        </w:rPr>
        <w:t xml:space="preserve"> agreed that this sampling method would provide the </w:t>
      </w:r>
      <w:r w:rsidR="008561B3" w:rsidRPr="006E1E54">
        <w:rPr>
          <w:rFonts w:ascii="Arial" w:hAnsi="Arial" w:cs="Arial"/>
        </w:rPr>
        <w:t>most accurate</w:t>
      </w:r>
      <w:r w:rsidR="00F61F16" w:rsidRPr="006E1E54">
        <w:rPr>
          <w:rFonts w:ascii="Arial" w:hAnsi="Arial" w:cs="Arial"/>
        </w:rPr>
        <w:t xml:space="preserve"> representation of the respective classes.</w:t>
      </w:r>
      <w:r w:rsidR="00B671AC" w:rsidRPr="006E1E54">
        <w:rPr>
          <w:rFonts w:ascii="Arial" w:hAnsi="Arial" w:cs="Arial"/>
        </w:rPr>
        <w:t xml:space="preserve"> </w:t>
      </w:r>
      <w:r w:rsidR="004F0C3F">
        <w:rPr>
          <w:rFonts w:ascii="Arial" w:hAnsi="Arial" w:cs="Arial"/>
        </w:rPr>
        <w:t xml:space="preserve">Whilst </w:t>
      </w:r>
      <w:r w:rsidR="00B671AC" w:rsidRPr="006E1E54">
        <w:rPr>
          <w:rFonts w:ascii="Arial" w:hAnsi="Arial" w:cs="Arial"/>
        </w:rPr>
        <w:t>i</w:t>
      </w:r>
      <w:r w:rsidR="008561B3" w:rsidRPr="006E1E54">
        <w:rPr>
          <w:rFonts w:ascii="Arial" w:hAnsi="Arial" w:cs="Arial"/>
        </w:rPr>
        <w:t>t is imperative to note that any sample will not provide a completely true reflection of a population (Jose and Szabo, 2017)</w:t>
      </w:r>
      <w:r w:rsidR="00B671AC" w:rsidRPr="006E1E54">
        <w:rPr>
          <w:rFonts w:ascii="Arial" w:hAnsi="Arial" w:cs="Arial"/>
        </w:rPr>
        <w:t xml:space="preserve">, </w:t>
      </w:r>
      <w:r w:rsidR="008831F2" w:rsidRPr="006E1E54">
        <w:rPr>
          <w:rFonts w:ascii="Arial" w:hAnsi="Arial" w:cs="Arial"/>
        </w:rPr>
        <w:t xml:space="preserve">some researchers argue </w:t>
      </w:r>
      <w:r w:rsidR="00FA3D08" w:rsidRPr="006E1E54">
        <w:rPr>
          <w:rFonts w:ascii="Arial" w:hAnsi="Arial" w:cs="Arial"/>
        </w:rPr>
        <w:t xml:space="preserve">that </w:t>
      </w:r>
      <w:r w:rsidR="00B671AC" w:rsidRPr="006E1E54">
        <w:rPr>
          <w:rFonts w:ascii="Arial" w:hAnsi="Arial" w:cs="Arial"/>
        </w:rPr>
        <w:t xml:space="preserve">if the sample is representative then </w:t>
      </w:r>
      <w:r w:rsidR="00330CA2" w:rsidRPr="006E1E54">
        <w:rPr>
          <w:rFonts w:ascii="Arial" w:hAnsi="Arial" w:cs="Arial"/>
        </w:rPr>
        <w:t>it would be reasonable for the</w:t>
      </w:r>
      <w:r w:rsidR="00B671AC" w:rsidRPr="006E1E54">
        <w:rPr>
          <w:rFonts w:ascii="Arial" w:hAnsi="Arial" w:cs="Arial"/>
        </w:rPr>
        <w:t xml:space="preserve"> </w:t>
      </w:r>
      <w:r w:rsidR="00330CA2" w:rsidRPr="006E1E54">
        <w:rPr>
          <w:rFonts w:ascii="Arial" w:hAnsi="Arial" w:cs="Arial"/>
        </w:rPr>
        <w:t>findings to</w:t>
      </w:r>
      <w:r w:rsidR="00B671AC" w:rsidRPr="006E1E54">
        <w:rPr>
          <w:rFonts w:ascii="Arial" w:hAnsi="Arial" w:cs="Arial"/>
        </w:rPr>
        <w:t xml:space="preserve"> be generalised (Solano-Flores, 20</w:t>
      </w:r>
      <w:r w:rsidR="004F128C" w:rsidRPr="006E1E54">
        <w:rPr>
          <w:rFonts w:ascii="Arial" w:hAnsi="Arial" w:cs="Arial"/>
        </w:rPr>
        <w:t>1</w:t>
      </w:r>
      <w:r w:rsidR="00B671AC" w:rsidRPr="006E1E54">
        <w:rPr>
          <w:rFonts w:ascii="Arial" w:hAnsi="Arial" w:cs="Arial"/>
        </w:rPr>
        <w:t>7).</w:t>
      </w:r>
    </w:p>
    <w:p w14:paraId="5C0CDEDB" w14:textId="07E30E8D" w:rsidR="002D029A" w:rsidRPr="006E1E54" w:rsidRDefault="002D029A" w:rsidP="00FC67D0">
      <w:pPr>
        <w:spacing w:line="360" w:lineRule="auto"/>
        <w:rPr>
          <w:rFonts w:ascii="Arial" w:hAnsi="Arial" w:cs="Arial"/>
        </w:rPr>
      </w:pPr>
      <w:r w:rsidRPr="006E1E54">
        <w:rPr>
          <w:rFonts w:ascii="Arial" w:hAnsi="Arial" w:cs="Arial"/>
        </w:rPr>
        <w:t xml:space="preserve">While one research partner taught the participants and the class, the other observed the focus learners. This observation was conducted using an observation schedule, which was designed with the advantages and limitations of this method in mind. </w:t>
      </w:r>
      <w:r w:rsidR="004D6388" w:rsidRPr="006E1E54">
        <w:rPr>
          <w:rFonts w:ascii="Arial" w:hAnsi="Arial" w:cs="Arial"/>
        </w:rPr>
        <w:t xml:space="preserve">We chose to collect </w:t>
      </w:r>
      <w:r w:rsidR="007664FB" w:rsidRPr="006E1E54">
        <w:rPr>
          <w:rFonts w:ascii="Arial" w:hAnsi="Arial" w:cs="Arial"/>
        </w:rPr>
        <w:t xml:space="preserve">both </w:t>
      </w:r>
      <w:r w:rsidR="004D6388" w:rsidRPr="006E1E54">
        <w:rPr>
          <w:rFonts w:ascii="Arial" w:hAnsi="Arial" w:cs="Arial"/>
        </w:rPr>
        <w:t xml:space="preserve">qualitative </w:t>
      </w:r>
      <w:r w:rsidR="007664FB" w:rsidRPr="006E1E54">
        <w:rPr>
          <w:rFonts w:ascii="Arial" w:hAnsi="Arial" w:cs="Arial"/>
        </w:rPr>
        <w:t xml:space="preserve">and quantitative </w:t>
      </w:r>
      <w:r w:rsidR="004D6388" w:rsidRPr="006E1E54">
        <w:rPr>
          <w:rFonts w:ascii="Arial" w:hAnsi="Arial" w:cs="Arial"/>
        </w:rPr>
        <w:t>data</w:t>
      </w:r>
      <w:r w:rsidR="00003B87">
        <w:rPr>
          <w:rFonts w:ascii="Arial" w:hAnsi="Arial" w:cs="Arial"/>
        </w:rPr>
        <w:t>, as we felt it was important to observe how many times the cups were used during the lesson while also noting which cups were used, whether the work they produced reflected their use of the cups and also any general observations</w:t>
      </w:r>
      <w:r w:rsidR="008831F2" w:rsidRPr="006E1E54">
        <w:rPr>
          <w:rFonts w:ascii="Arial" w:hAnsi="Arial" w:cs="Arial"/>
        </w:rPr>
        <w:t xml:space="preserve">. One limitation of </w:t>
      </w:r>
      <w:r w:rsidR="00FD2269">
        <w:rPr>
          <w:rFonts w:ascii="Arial" w:hAnsi="Arial" w:cs="Arial"/>
        </w:rPr>
        <w:t>observation</w:t>
      </w:r>
      <w:r w:rsidR="00651854">
        <w:rPr>
          <w:rFonts w:ascii="Arial" w:hAnsi="Arial" w:cs="Arial"/>
        </w:rPr>
        <w:t xml:space="preserve"> as a research method</w:t>
      </w:r>
      <w:r w:rsidR="008831F2" w:rsidRPr="006E1E54">
        <w:rPr>
          <w:rFonts w:ascii="Arial" w:hAnsi="Arial" w:cs="Arial"/>
        </w:rPr>
        <w:t xml:space="preserve"> is that observers have subconscious </w:t>
      </w:r>
      <w:r w:rsidR="00D50637" w:rsidRPr="006E1E54">
        <w:rPr>
          <w:rFonts w:ascii="Arial" w:hAnsi="Arial" w:cs="Arial"/>
        </w:rPr>
        <w:t>biases, and this might affect the data that they collect</w:t>
      </w:r>
      <w:r w:rsidR="002A190A" w:rsidRPr="006E1E54">
        <w:rPr>
          <w:rFonts w:ascii="Arial" w:hAnsi="Arial" w:cs="Arial"/>
        </w:rPr>
        <w:t xml:space="preserve"> (Angrosino, 2012</w:t>
      </w:r>
      <w:r w:rsidR="008564BB" w:rsidRPr="006E1E54">
        <w:rPr>
          <w:rFonts w:ascii="Arial" w:hAnsi="Arial" w:cs="Arial"/>
        </w:rPr>
        <w:t>; Kumar, 2014</w:t>
      </w:r>
      <w:r w:rsidR="002A190A" w:rsidRPr="006E1E54">
        <w:rPr>
          <w:rFonts w:ascii="Arial" w:hAnsi="Arial" w:cs="Arial"/>
        </w:rPr>
        <w:t>)</w:t>
      </w:r>
      <w:r w:rsidR="00D50637" w:rsidRPr="006E1E54">
        <w:rPr>
          <w:rFonts w:ascii="Arial" w:hAnsi="Arial" w:cs="Arial"/>
        </w:rPr>
        <w:t xml:space="preserve">. </w:t>
      </w:r>
      <w:r w:rsidR="00437336" w:rsidRPr="006E1E54">
        <w:rPr>
          <w:rFonts w:ascii="Arial" w:hAnsi="Arial" w:cs="Arial"/>
        </w:rPr>
        <w:t xml:space="preserve">Also, </w:t>
      </w:r>
      <w:r w:rsidR="005F67B4" w:rsidRPr="006E1E54">
        <w:rPr>
          <w:rFonts w:ascii="Arial" w:hAnsi="Arial" w:cs="Arial"/>
        </w:rPr>
        <w:t>the observer may be selective in what they observe</w:t>
      </w:r>
      <w:r w:rsidR="008564BB" w:rsidRPr="006E1E54">
        <w:rPr>
          <w:rFonts w:ascii="Arial" w:hAnsi="Arial" w:cs="Arial"/>
        </w:rPr>
        <w:t xml:space="preserve"> (</w:t>
      </w:r>
      <w:r w:rsidR="004C128B" w:rsidRPr="006E1E54">
        <w:rPr>
          <w:rFonts w:ascii="Arial" w:hAnsi="Arial" w:cs="Arial"/>
        </w:rPr>
        <w:t>Cohen, Manion and Morrison, 2011, p. 473)</w:t>
      </w:r>
      <w:r w:rsidR="008A3E7A" w:rsidRPr="006E1E54">
        <w:rPr>
          <w:rFonts w:ascii="Arial" w:hAnsi="Arial" w:cs="Arial"/>
        </w:rPr>
        <w:t>, and consequently, we decided to specify on the observation schedule what the observer needed to focus on, in an attempt to mitigate these factors.</w:t>
      </w:r>
    </w:p>
    <w:p w14:paraId="49029DE8" w14:textId="1591AECF" w:rsidR="004D6388" w:rsidRPr="006E1E54" w:rsidRDefault="004D6388" w:rsidP="00FC67D0">
      <w:pPr>
        <w:spacing w:line="360" w:lineRule="auto"/>
        <w:rPr>
          <w:rFonts w:ascii="Arial" w:hAnsi="Arial" w:cs="Arial"/>
        </w:rPr>
      </w:pPr>
      <w:r w:rsidRPr="006E1E54">
        <w:rPr>
          <w:rFonts w:ascii="Arial" w:hAnsi="Arial" w:cs="Arial"/>
        </w:rPr>
        <w:t xml:space="preserve">Although there is an argument for observations to be as ‘unobtrusive as possible’ (Sharman, Cross and Vennis, 2007, p. 2), we agreed with Fine and Sandstorm (1988, cited in </w:t>
      </w:r>
      <w:bookmarkStart w:id="0" w:name="_Hlk32422404"/>
      <w:r w:rsidRPr="006E1E54">
        <w:rPr>
          <w:rFonts w:ascii="Arial" w:hAnsi="Arial" w:cs="Arial"/>
        </w:rPr>
        <w:t>Cohen, Manion and Morrison, 2007</w:t>
      </w:r>
      <w:bookmarkEnd w:id="0"/>
      <w:r w:rsidRPr="006E1E54">
        <w:rPr>
          <w:rFonts w:ascii="Arial" w:hAnsi="Arial" w:cs="Arial"/>
        </w:rPr>
        <w:t>) that it is unethical not to outline the purpose of any research and thereby not giv</w:t>
      </w:r>
      <w:r w:rsidR="00EE307E">
        <w:rPr>
          <w:rFonts w:ascii="Arial" w:hAnsi="Arial" w:cs="Arial"/>
        </w:rPr>
        <w:t>ing</w:t>
      </w:r>
      <w:r w:rsidRPr="006E1E54">
        <w:rPr>
          <w:rFonts w:ascii="Arial" w:hAnsi="Arial" w:cs="Arial"/>
        </w:rPr>
        <w:t xml:space="preserve"> </w:t>
      </w:r>
      <w:r w:rsidR="00EE307E">
        <w:rPr>
          <w:rFonts w:ascii="Arial" w:hAnsi="Arial" w:cs="Arial"/>
        </w:rPr>
        <w:t xml:space="preserve">participants </w:t>
      </w:r>
      <w:r w:rsidRPr="006E1E54">
        <w:rPr>
          <w:rFonts w:ascii="Arial" w:hAnsi="Arial" w:cs="Arial"/>
        </w:rPr>
        <w:t>the information needed to give informed assent or withdrawal.</w:t>
      </w:r>
      <w:r w:rsidR="0021409A" w:rsidRPr="006E1E54">
        <w:rPr>
          <w:rFonts w:ascii="Arial" w:hAnsi="Arial" w:cs="Arial"/>
        </w:rPr>
        <w:t xml:space="preserve"> However, we agreed that a non-participant observation would be the most beneficial method to use</w:t>
      </w:r>
      <w:r w:rsidR="006A0121">
        <w:rPr>
          <w:rFonts w:ascii="Arial" w:hAnsi="Arial" w:cs="Arial"/>
        </w:rPr>
        <w:t xml:space="preserve"> so that the observer could focus on observing the use of the cups without actively intervening (Kumar, 2014)</w:t>
      </w:r>
      <w:r w:rsidR="0021409A" w:rsidRPr="006E1E54">
        <w:rPr>
          <w:rFonts w:ascii="Arial" w:hAnsi="Arial" w:cs="Arial"/>
        </w:rPr>
        <w:t>. Nevertheless, as the participants were going to be aware that they were being observed, we were mindful that this might alter their behaviour (Hedges, 2012); this is known as the ‘Hawthorne effect’ (Cohen, Manion and Morrison, 2007, p. 410)</w:t>
      </w:r>
      <w:r w:rsidR="00D71562">
        <w:rPr>
          <w:rFonts w:ascii="Arial" w:hAnsi="Arial" w:cs="Arial"/>
        </w:rPr>
        <w:t>.</w:t>
      </w:r>
    </w:p>
    <w:p w14:paraId="6709AA81" w14:textId="0C8B5176" w:rsidR="007241B4" w:rsidRPr="006E1E54" w:rsidRDefault="00387C31" w:rsidP="00FC67D0">
      <w:pPr>
        <w:spacing w:line="360" w:lineRule="auto"/>
        <w:rPr>
          <w:rFonts w:ascii="Arial" w:hAnsi="Arial" w:cs="Arial"/>
        </w:rPr>
      </w:pPr>
      <w:r>
        <w:rPr>
          <w:rFonts w:ascii="Arial" w:hAnsi="Arial" w:cs="Arial"/>
        </w:rPr>
        <w:t>Following the observation, a</w:t>
      </w:r>
      <w:r w:rsidR="00224EEF" w:rsidRPr="006E1E54">
        <w:rPr>
          <w:rFonts w:ascii="Arial" w:hAnsi="Arial" w:cs="Arial"/>
        </w:rPr>
        <w:t xml:space="preserve"> focus group interview was conducted </w:t>
      </w:r>
      <w:r w:rsidR="00F059D1" w:rsidRPr="006E1E54">
        <w:rPr>
          <w:rFonts w:ascii="Arial" w:hAnsi="Arial" w:cs="Arial"/>
        </w:rPr>
        <w:t>using</w:t>
      </w:r>
      <w:r w:rsidR="00197B0B" w:rsidRPr="006E1E54">
        <w:rPr>
          <w:rFonts w:ascii="Arial" w:hAnsi="Arial" w:cs="Arial"/>
        </w:rPr>
        <w:t xml:space="preserve"> a semi-structured </w:t>
      </w:r>
      <w:r w:rsidR="00F059D1" w:rsidRPr="006E1E54">
        <w:rPr>
          <w:rFonts w:ascii="Arial" w:hAnsi="Arial" w:cs="Arial"/>
        </w:rPr>
        <w:t>interview model</w:t>
      </w:r>
      <w:r w:rsidR="00224EEF" w:rsidRPr="006E1E54">
        <w:rPr>
          <w:rFonts w:ascii="Arial" w:hAnsi="Arial" w:cs="Arial"/>
        </w:rPr>
        <w:t xml:space="preserve">. The use of this interview method allows the researcher to become a </w:t>
      </w:r>
      <w:r w:rsidR="00224EEF" w:rsidRPr="006E1E54">
        <w:rPr>
          <w:rFonts w:ascii="Arial" w:hAnsi="Arial" w:cs="Arial"/>
        </w:rPr>
        <w:lastRenderedPageBreak/>
        <w:t>facilitator of participant discourse (Freie and Marvasti, 2017; Punch, 2014)</w:t>
      </w:r>
      <w:r w:rsidR="00B20E3A">
        <w:rPr>
          <w:rFonts w:ascii="Arial" w:hAnsi="Arial" w:cs="Arial"/>
        </w:rPr>
        <w:t>, and also research suggests it creates a more relaxing atmosphere for child participants (Cohen, Manion and Morrison, 2007; Flewitt, 2014)</w:t>
      </w:r>
      <w:r w:rsidR="00224EEF" w:rsidRPr="006E1E54">
        <w:rPr>
          <w:rFonts w:ascii="Arial" w:hAnsi="Arial" w:cs="Arial"/>
        </w:rPr>
        <w:t xml:space="preserve">. </w:t>
      </w:r>
      <w:r w:rsidR="005C0D8C">
        <w:rPr>
          <w:rFonts w:ascii="Arial" w:hAnsi="Arial" w:cs="Arial"/>
        </w:rPr>
        <w:t>We</w:t>
      </w:r>
      <w:r w:rsidR="00224EEF" w:rsidRPr="006E1E54">
        <w:rPr>
          <w:rFonts w:ascii="Arial" w:hAnsi="Arial" w:cs="Arial"/>
        </w:rPr>
        <w:t xml:space="preserve"> planned to make the interview as informal and comfortable as possible for the participants by planning for it to take place in </w:t>
      </w:r>
      <w:r w:rsidR="0040703E" w:rsidRPr="006E1E54">
        <w:rPr>
          <w:rFonts w:ascii="Arial" w:hAnsi="Arial" w:cs="Arial"/>
        </w:rPr>
        <w:t>their classroom</w:t>
      </w:r>
      <w:r w:rsidR="00224EEF" w:rsidRPr="006E1E54">
        <w:rPr>
          <w:rFonts w:ascii="Arial" w:hAnsi="Arial" w:cs="Arial"/>
        </w:rPr>
        <w:t xml:space="preserve"> (Cohen, Manion and Morrison, 2007).</w:t>
      </w:r>
      <w:r w:rsidR="00B20E3A">
        <w:rPr>
          <w:rFonts w:ascii="Arial" w:hAnsi="Arial" w:cs="Arial"/>
        </w:rPr>
        <w:t xml:space="preserve"> </w:t>
      </w:r>
      <w:r w:rsidR="007241B4" w:rsidRPr="006E1E54">
        <w:rPr>
          <w:rFonts w:ascii="Arial" w:hAnsi="Arial" w:cs="Arial"/>
        </w:rPr>
        <w:t xml:space="preserve">Despite seeking approval to audio record the interview, we decided not to so that the environment the participants were being interviewed in </w:t>
      </w:r>
      <w:r>
        <w:rPr>
          <w:rFonts w:ascii="Arial" w:hAnsi="Arial" w:cs="Arial"/>
        </w:rPr>
        <w:t xml:space="preserve">was not affected and also </w:t>
      </w:r>
      <w:r w:rsidR="009F0567" w:rsidRPr="006E1E54">
        <w:rPr>
          <w:rFonts w:ascii="Arial" w:hAnsi="Arial" w:cs="Arial"/>
        </w:rPr>
        <w:t>to limit the potential for the participants to be intimidated (Cohen, Manion and Morrison, 2007).</w:t>
      </w:r>
      <w:r w:rsidR="00B20E3A">
        <w:t xml:space="preserve"> </w:t>
      </w:r>
      <w:r w:rsidR="00B20E3A" w:rsidRPr="00B20E3A">
        <w:rPr>
          <w:rFonts w:ascii="Arial" w:hAnsi="Arial" w:cs="Arial"/>
        </w:rPr>
        <w:t xml:space="preserve">However, there are potential risks to using </w:t>
      </w:r>
      <w:r w:rsidR="00B20E3A">
        <w:rPr>
          <w:rFonts w:ascii="Arial" w:hAnsi="Arial" w:cs="Arial"/>
        </w:rPr>
        <w:t xml:space="preserve">focus group interviews with children, such </w:t>
      </w:r>
      <w:r w:rsidR="00B20E3A" w:rsidRPr="00B20E3A">
        <w:rPr>
          <w:rFonts w:ascii="Arial" w:hAnsi="Arial" w:cs="Arial"/>
        </w:rPr>
        <w:t>as</w:t>
      </w:r>
      <w:r w:rsidR="00B20E3A">
        <w:rPr>
          <w:rFonts w:ascii="Arial" w:hAnsi="Arial" w:cs="Arial"/>
        </w:rPr>
        <w:t xml:space="preserve"> participants trying to give answers that they think the teacher wants (Flewitt, 2014; Wilson, 2013).</w:t>
      </w:r>
    </w:p>
    <w:p w14:paraId="1E169870" w14:textId="5D27278A" w:rsidR="000A0B9D" w:rsidRPr="006E1E54" w:rsidRDefault="00124568" w:rsidP="00FC67D0">
      <w:pPr>
        <w:spacing w:line="360" w:lineRule="auto"/>
        <w:rPr>
          <w:rFonts w:ascii="Arial" w:hAnsi="Arial" w:cs="Arial"/>
        </w:rPr>
      </w:pPr>
      <w:r w:rsidRPr="006E1E54">
        <w:rPr>
          <w:rFonts w:ascii="Arial" w:hAnsi="Arial" w:cs="Arial"/>
        </w:rPr>
        <w:t xml:space="preserve">Reflecting upon the data collected </w:t>
      </w:r>
      <w:r w:rsidR="009307A4" w:rsidRPr="006E1E54">
        <w:rPr>
          <w:rFonts w:ascii="Arial" w:hAnsi="Arial" w:cs="Arial"/>
        </w:rPr>
        <w:t>is the final component of the Lesson Study Cycle (Lewis and Hurd, 2011)</w:t>
      </w:r>
      <w:r w:rsidR="007B7D3D" w:rsidRPr="006E1E54">
        <w:rPr>
          <w:rFonts w:ascii="Arial" w:hAnsi="Arial" w:cs="Arial"/>
        </w:rPr>
        <w:t xml:space="preserve">, and we wanted to ensure that we </w:t>
      </w:r>
      <w:r w:rsidR="00302933" w:rsidRPr="006E1E54">
        <w:rPr>
          <w:rFonts w:ascii="Arial" w:hAnsi="Arial" w:cs="Arial"/>
        </w:rPr>
        <w:t xml:space="preserve">had a focused reflection </w:t>
      </w:r>
      <w:r w:rsidR="00580A35" w:rsidRPr="006E1E54">
        <w:rPr>
          <w:rFonts w:ascii="Arial" w:hAnsi="Arial" w:cs="Arial"/>
        </w:rPr>
        <w:t>that allowed us to think about the observation from both the viewpoint of the observer and the researcher. As a result, the design of the reflection model used was based on Brookfield’s four lenses (Brookfield, 1995) a</w:t>
      </w:r>
      <w:r w:rsidR="00A63295" w:rsidRPr="006E1E54">
        <w:rPr>
          <w:rFonts w:ascii="Arial" w:hAnsi="Arial" w:cs="Arial"/>
        </w:rPr>
        <w:t>s we felt it would give us the capacity to do this</w:t>
      </w:r>
      <w:r w:rsidR="005A7348" w:rsidRPr="006E1E54">
        <w:rPr>
          <w:rFonts w:ascii="Arial" w:hAnsi="Arial" w:cs="Arial"/>
        </w:rPr>
        <w:t xml:space="preserve"> (see Appendices </w:t>
      </w:r>
      <w:r w:rsidR="005F413C">
        <w:rPr>
          <w:rFonts w:ascii="Arial" w:hAnsi="Arial" w:cs="Arial"/>
        </w:rPr>
        <w:t>C</w:t>
      </w:r>
      <w:r w:rsidR="005A7348" w:rsidRPr="006E1E54">
        <w:rPr>
          <w:rFonts w:ascii="Arial" w:hAnsi="Arial" w:cs="Arial"/>
        </w:rPr>
        <w:t xml:space="preserve"> and </w:t>
      </w:r>
      <w:r w:rsidR="005F413C">
        <w:rPr>
          <w:rFonts w:ascii="Arial" w:hAnsi="Arial" w:cs="Arial"/>
        </w:rPr>
        <w:t>F</w:t>
      </w:r>
      <w:r w:rsidR="005A7348" w:rsidRPr="006E1E54">
        <w:rPr>
          <w:rFonts w:ascii="Arial" w:hAnsi="Arial" w:cs="Arial"/>
        </w:rPr>
        <w:t>)</w:t>
      </w:r>
      <w:r w:rsidR="00A63295" w:rsidRPr="006E1E54">
        <w:rPr>
          <w:rFonts w:ascii="Arial" w:hAnsi="Arial" w:cs="Arial"/>
        </w:rPr>
        <w:t xml:space="preserve">. </w:t>
      </w:r>
      <w:r w:rsidR="00B904D8" w:rsidRPr="006E1E54">
        <w:rPr>
          <w:rFonts w:ascii="Arial" w:hAnsi="Arial" w:cs="Arial"/>
        </w:rPr>
        <w:t xml:space="preserve">Firstly, </w:t>
      </w:r>
      <w:r w:rsidR="00AD34D8" w:rsidRPr="006E1E54">
        <w:rPr>
          <w:rFonts w:ascii="Arial" w:hAnsi="Arial" w:cs="Arial"/>
        </w:rPr>
        <w:t>we considered the viewpoint of the teacher</w:t>
      </w:r>
      <w:r w:rsidR="00932BD8" w:rsidRPr="006E1E54">
        <w:rPr>
          <w:rFonts w:ascii="Arial" w:hAnsi="Arial" w:cs="Arial"/>
        </w:rPr>
        <w:t>, and designed questions to focus the teacher’s reflection on what we perceived to be important. Secondly, following Brookfield’s model, we accounted for the voice of the learners: our participants. Then, we designed further questions for the observer to reflect upon. Finally, we considered how our findings related to literature.</w:t>
      </w:r>
      <w:r w:rsidR="007F4AFA">
        <w:rPr>
          <w:rFonts w:ascii="Arial" w:hAnsi="Arial" w:cs="Arial"/>
        </w:rPr>
        <w:t xml:space="preserve"> </w:t>
      </w:r>
    </w:p>
    <w:p w14:paraId="4D371557" w14:textId="3CEF9885" w:rsidR="0075153D" w:rsidRPr="006E1E54" w:rsidRDefault="008E4DFF" w:rsidP="00FC67D0">
      <w:pPr>
        <w:spacing w:line="360" w:lineRule="auto"/>
        <w:rPr>
          <w:rFonts w:ascii="Arial" w:hAnsi="Arial" w:cs="Arial"/>
        </w:rPr>
      </w:pPr>
      <w:r w:rsidRPr="006E1E54">
        <w:rPr>
          <w:rFonts w:ascii="Arial" w:hAnsi="Arial" w:cs="Arial"/>
        </w:rPr>
        <w:t xml:space="preserve">While planning the lessons for the Lesson Study, my researcher partner and I agreed that it needed to be challenging enough for the participants so that we could observe their interaction with the cups as the process of learning occurred. In addition, we agreed to plan similar lessons to ensure there was consistency between the two lessons. We settled upon teaching column subtraction as it was new to both </w:t>
      </w:r>
      <w:r w:rsidR="00ED72FA" w:rsidRPr="006E1E54">
        <w:rPr>
          <w:rFonts w:ascii="Arial" w:hAnsi="Arial" w:cs="Arial"/>
        </w:rPr>
        <w:t>classes,</w:t>
      </w:r>
      <w:r w:rsidRPr="006E1E54">
        <w:rPr>
          <w:rFonts w:ascii="Arial" w:hAnsi="Arial" w:cs="Arial"/>
        </w:rPr>
        <w:t xml:space="preserve"> so it provided a challenge for the participants, while being a natural progression from their previous learning. </w:t>
      </w:r>
    </w:p>
    <w:p w14:paraId="518B3A38" w14:textId="782B3A33" w:rsidR="00E54A8D" w:rsidRPr="006E1E54" w:rsidRDefault="00083646" w:rsidP="00FC67D0">
      <w:pPr>
        <w:spacing w:line="360" w:lineRule="auto"/>
        <w:rPr>
          <w:rFonts w:ascii="Arial" w:hAnsi="Arial" w:cs="Arial"/>
        </w:rPr>
      </w:pPr>
      <w:r w:rsidRPr="006E1E54">
        <w:rPr>
          <w:rFonts w:ascii="Arial" w:hAnsi="Arial" w:cs="Arial"/>
        </w:rPr>
        <w:t xml:space="preserve">Before undertaking any </w:t>
      </w:r>
      <w:r w:rsidR="00954E8A" w:rsidRPr="006E1E54">
        <w:rPr>
          <w:rFonts w:ascii="Arial" w:hAnsi="Arial" w:cs="Arial"/>
        </w:rPr>
        <w:t>research,</w:t>
      </w:r>
      <w:r w:rsidRPr="006E1E54">
        <w:rPr>
          <w:rFonts w:ascii="Arial" w:hAnsi="Arial" w:cs="Arial"/>
        </w:rPr>
        <w:t xml:space="preserve"> </w:t>
      </w:r>
      <w:r w:rsidR="00D71562">
        <w:rPr>
          <w:rFonts w:ascii="Arial" w:hAnsi="Arial" w:cs="Arial"/>
        </w:rPr>
        <w:t xml:space="preserve">it is crucial that researchers consider any possible ethical implications that might affect their participants and study. Prior to beginning research for this project, </w:t>
      </w:r>
      <w:r w:rsidR="00954E8A" w:rsidRPr="006E1E54">
        <w:rPr>
          <w:rFonts w:ascii="Arial" w:hAnsi="Arial" w:cs="Arial"/>
        </w:rPr>
        <w:t>an ethics form was completed for approval, which outlined all ethical considerations in regard to this study</w:t>
      </w:r>
      <w:r w:rsidR="00FB1E46" w:rsidRPr="006E1E54">
        <w:rPr>
          <w:rFonts w:ascii="Arial" w:hAnsi="Arial" w:cs="Arial"/>
        </w:rPr>
        <w:t xml:space="preserve"> in accordance with BERA (2018) and UWTSD (2017)</w:t>
      </w:r>
      <w:r w:rsidRPr="006E1E54">
        <w:rPr>
          <w:rFonts w:ascii="Arial" w:hAnsi="Arial" w:cs="Arial"/>
        </w:rPr>
        <w:t xml:space="preserve">. </w:t>
      </w:r>
      <w:r w:rsidR="005C30C6">
        <w:rPr>
          <w:rFonts w:ascii="Arial" w:hAnsi="Arial" w:cs="Arial"/>
        </w:rPr>
        <w:t>I</w:t>
      </w:r>
      <w:r w:rsidRPr="006E1E54">
        <w:rPr>
          <w:rFonts w:ascii="Arial" w:hAnsi="Arial" w:cs="Arial"/>
        </w:rPr>
        <w:t xml:space="preserve">nformed consent </w:t>
      </w:r>
      <w:r w:rsidR="0043769E" w:rsidRPr="006E1E54">
        <w:rPr>
          <w:rFonts w:ascii="Arial" w:hAnsi="Arial" w:cs="Arial"/>
        </w:rPr>
        <w:t xml:space="preserve">was </w:t>
      </w:r>
      <w:r w:rsidRPr="006E1E54">
        <w:rPr>
          <w:rFonts w:ascii="Arial" w:hAnsi="Arial" w:cs="Arial"/>
        </w:rPr>
        <w:t xml:space="preserve">gained from both parents and the school, and </w:t>
      </w:r>
      <w:r w:rsidR="0043769E" w:rsidRPr="006E1E54">
        <w:rPr>
          <w:rFonts w:ascii="Arial" w:hAnsi="Arial" w:cs="Arial"/>
        </w:rPr>
        <w:t xml:space="preserve">to gain assent from the </w:t>
      </w:r>
      <w:r w:rsidR="005C30C6">
        <w:rPr>
          <w:rFonts w:ascii="Arial" w:hAnsi="Arial" w:cs="Arial"/>
        </w:rPr>
        <w:t xml:space="preserve">child </w:t>
      </w:r>
      <w:r w:rsidR="0043769E" w:rsidRPr="006E1E54">
        <w:rPr>
          <w:rFonts w:ascii="Arial" w:hAnsi="Arial" w:cs="Arial"/>
        </w:rPr>
        <w:t>participants we ensured that we used child-</w:t>
      </w:r>
      <w:r w:rsidR="0043769E" w:rsidRPr="00647280">
        <w:rPr>
          <w:rFonts w:ascii="Arial" w:hAnsi="Arial" w:cs="Arial"/>
        </w:rPr>
        <w:t>friendly language</w:t>
      </w:r>
      <w:r w:rsidR="0043769E" w:rsidRPr="006E1E54">
        <w:rPr>
          <w:rFonts w:ascii="Arial" w:hAnsi="Arial" w:cs="Arial"/>
        </w:rPr>
        <w:t xml:space="preserve"> while explaining the research </w:t>
      </w:r>
      <w:r w:rsidR="005C30C6">
        <w:rPr>
          <w:rFonts w:ascii="Arial" w:hAnsi="Arial" w:cs="Arial"/>
        </w:rPr>
        <w:t>to the participants so that they might understand what they were assenting or withdrawing from (Blackburn, 2018)</w:t>
      </w:r>
      <w:r w:rsidR="0043769E" w:rsidRPr="006E1E54">
        <w:rPr>
          <w:rFonts w:ascii="Arial" w:hAnsi="Arial" w:cs="Arial"/>
        </w:rPr>
        <w:t xml:space="preserve">. </w:t>
      </w:r>
      <w:r w:rsidR="00D30282" w:rsidRPr="006E1E54">
        <w:rPr>
          <w:rFonts w:ascii="Arial" w:hAnsi="Arial" w:cs="Arial"/>
        </w:rPr>
        <w:t xml:space="preserve">Participants were asked to give assent by giving a thumbs up or </w:t>
      </w:r>
      <w:r w:rsidR="00D30282" w:rsidRPr="006E1E54">
        <w:rPr>
          <w:rFonts w:ascii="Arial" w:hAnsi="Arial" w:cs="Arial"/>
        </w:rPr>
        <w:lastRenderedPageBreak/>
        <w:t>down to demonstrate whether they were happy to be observed, and informed that they could withdraw at any time without explanation</w:t>
      </w:r>
      <w:r w:rsidR="00394E4A" w:rsidRPr="006E1E54">
        <w:rPr>
          <w:rFonts w:ascii="Arial" w:hAnsi="Arial" w:cs="Arial"/>
        </w:rPr>
        <w:t xml:space="preserve"> (Oancea, 2014)</w:t>
      </w:r>
      <w:r w:rsidR="00D30282" w:rsidRPr="006E1E54">
        <w:rPr>
          <w:rFonts w:ascii="Arial" w:hAnsi="Arial" w:cs="Arial"/>
        </w:rPr>
        <w:t xml:space="preserve">. </w:t>
      </w:r>
    </w:p>
    <w:p w14:paraId="1BC4443F" w14:textId="69D915B9" w:rsidR="0075153D" w:rsidRPr="006E1E54" w:rsidRDefault="00E70391" w:rsidP="00FC67D0">
      <w:pPr>
        <w:spacing w:line="360" w:lineRule="auto"/>
        <w:rPr>
          <w:rFonts w:ascii="Arial" w:hAnsi="Arial" w:cs="Arial"/>
        </w:rPr>
      </w:pPr>
      <w:r w:rsidRPr="006E1E54">
        <w:rPr>
          <w:rFonts w:ascii="Arial" w:hAnsi="Arial" w:cs="Arial"/>
        </w:rPr>
        <w:t>While researching with children, it is important to be aware that they might want to please the interviewer, and therefore we stressed to all participants that honesty was essential and that there were no correct answers</w:t>
      </w:r>
      <w:r w:rsidR="00DE1E0A" w:rsidRPr="006E1E54">
        <w:rPr>
          <w:rFonts w:ascii="Arial" w:hAnsi="Arial" w:cs="Arial"/>
        </w:rPr>
        <w:t xml:space="preserve"> (Chaplain and Warwick, 2013)</w:t>
      </w:r>
      <w:r w:rsidRPr="006E1E54">
        <w:rPr>
          <w:rFonts w:ascii="Arial" w:hAnsi="Arial" w:cs="Arial"/>
        </w:rPr>
        <w:t xml:space="preserve">. </w:t>
      </w:r>
      <w:r w:rsidR="00E30B76" w:rsidRPr="006E1E54">
        <w:rPr>
          <w:rFonts w:ascii="Arial" w:hAnsi="Arial" w:cs="Arial"/>
        </w:rPr>
        <w:t>Also, anonymity</w:t>
      </w:r>
      <w:r w:rsidR="00E54A8D" w:rsidRPr="006E1E54">
        <w:rPr>
          <w:rFonts w:ascii="Arial" w:hAnsi="Arial" w:cs="Arial"/>
        </w:rPr>
        <w:t xml:space="preserve"> is a key consideration before undertaking any research. </w:t>
      </w:r>
      <w:r w:rsidR="00E30B76" w:rsidRPr="006E1E54">
        <w:rPr>
          <w:rFonts w:ascii="Arial" w:hAnsi="Arial" w:cs="Arial"/>
        </w:rPr>
        <w:t xml:space="preserve">Although anonymity could not be promised during the group interview due to other participants being present </w:t>
      </w:r>
      <w:r w:rsidR="00AF6B61" w:rsidRPr="006E1E54">
        <w:rPr>
          <w:rFonts w:ascii="Arial" w:hAnsi="Arial" w:cs="Arial"/>
        </w:rPr>
        <w:t>(Gibbs, 2012)</w:t>
      </w:r>
      <w:r w:rsidR="00E30B76" w:rsidRPr="006E1E54">
        <w:rPr>
          <w:rFonts w:ascii="Arial" w:hAnsi="Arial" w:cs="Arial"/>
        </w:rPr>
        <w:t>, the participants were informed that their names would not be used at any point during or after the research so that they could not be identified</w:t>
      </w:r>
      <w:r w:rsidR="003B0F9B" w:rsidRPr="006E1E54">
        <w:rPr>
          <w:rFonts w:ascii="Arial" w:hAnsi="Arial" w:cs="Arial"/>
        </w:rPr>
        <w:t xml:space="preserve"> (Angrosino, 2012)</w:t>
      </w:r>
      <w:r w:rsidR="00E30B76" w:rsidRPr="006E1E54">
        <w:rPr>
          <w:rFonts w:ascii="Arial" w:hAnsi="Arial" w:cs="Arial"/>
        </w:rPr>
        <w:t>.</w:t>
      </w:r>
    </w:p>
    <w:p w14:paraId="42F94916" w14:textId="2F49EA5E" w:rsidR="009E7320" w:rsidRPr="009E7320" w:rsidRDefault="009E7320" w:rsidP="00FC67D0">
      <w:pPr>
        <w:spacing w:line="360" w:lineRule="auto"/>
        <w:rPr>
          <w:rFonts w:ascii="Arial" w:hAnsi="Arial" w:cs="Arial"/>
        </w:rPr>
      </w:pPr>
      <w:r>
        <w:rPr>
          <w:rFonts w:ascii="Arial" w:hAnsi="Arial" w:cs="Arial"/>
        </w:rPr>
        <w:t xml:space="preserve">Before the observations began, the participants of both lesson studies were given the same information to create continuity between them. All participants were informed of what the research entailed, introduced to the observer who explained their role and asked for their assent and explained their right to withdraw at any stage. </w:t>
      </w:r>
      <w:r w:rsidR="001C6E79">
        <w:rPr>
          <w:rFonts w:ascii="Arial" w:hAnsi="Arial" w:cs="Arial"/>
        </w:rPr>
        <w:t xml:space="preserve">Once the participants gave their assent, the use of the traffic light cups as a self-assessment tool was explained to them, and they were informed of the distinct purpose of each cup. </w:t>
      </w:r>
    </w:p>
    <w:p w14:paraId="23274787" w14:textId="3507EA3C" w:rsidR="00492CB0" w:rsidRDefault="00CC2276" w:rsidP="00FC67D0">
      <w:pPr>
        <w:spacing w:line="360" w:lineRule="auto"/>
        <w:rPr>
          <w:rFonts w:ascii="Arial" w:hAnsi="Arial" w:cs="Arial"/>
        </w:rPr>
      </w:pPr>
      <w:r w:rsidRPr="006E1E54">
        <w:rPr>
          <w:rFonts w:ascii="Arial" w:hAnsi="Arial" w:cs="Arial"/>
        </w:rPr>
        <w:t xml:space="preserve">In lesson study 1 the amount of times the participants engaged with the traffic light cups varied. </w:t>
      </w:r>
      <w:r w:rsidR="00657E7D" w:rsidRPr="006E1E54">
        <w:rPr>
          <w:rFonts w:ascii="Arial" w:hAnsi="Arial" w:cs="Arial"/>
        </w:rPr>
        <w:t>Child V engaged with the cups more than the other participants</w:t>
      </w:r>
      <w:r w:rsidR="009832E9" w:rsidRPr="006E1E54">
        <w:rPr>
          <w:rFonts w:ascii="Arial" w:hAnsi="Arial" w:cs="Arial"/>
        </w:rPr>
        <w:t>, changing colour six times and also balancing the cups at one point, in comparison to five times by Child T and zero times by Child U</w:t>
      </w:r>
      <w:r w:rsidR="00657E7D" w:rsidRPr="006E1E54">
        <w:rPr>
          <w:rFonts w:ascii="Arial" w:hAnsi="Arial" w:cs="Arial"/>
        </w:rPr>
        <w:t>.</w:t>
      </w:r>
      <w:r w:rsidRPr="006E1E54">
        <w:rPr>
          <w:rFonts w:ascii="Arial" w:hAnsi="Arial" w:cs="Arial"/>
        </w:rPr>
        <w:t xml:space="preserve"> The observation schedule states that Child V’s use of the cups did reflect the work this participant was producing, so therefore it seems to suggest that this participant did use the cups effectively to self-assess and signal that support was needed. Child T remained on green for the whole of the main activity and did not require support in order to successfully complete their work (see Appendix A). </w:t>
      </w:r>
      <w:r w:rsidRPr="00637C02">
        <w:rPr>
          <w:rFonts w:ascii="Arial" w:hAnsi="Arial" w:cs="Arial"/>
        </w:rPr>
        <w:t>However, when given an extension task, Child T engaged with the cups</w:t>
      </w:r>
      <w:r w:rsidR="00637C02">
        <w:rPr>
          <w:rFonts w:ascii="Arial" w:hAnsi="Arial" w:cs="Arial"/>
        </w:rPr>
        <w:t xml:space="preserve"> five times using all three colours</w:t>
      </w:r>
      <w:r w:rsidRPr="00637C02">
        <w:rPr>
          <w:rFonts w:ascii="Arial" w:hAnsi="Arial" w:cs="Arial"/>
        </w:rPr>
        <w:t>.</w:t>
      </w:r>
      <w:r w:rsidRPr="006E1E54">
        <w:rPr>
          <w:rFonts w:ascii="Arial" w:hAnsi="Arial" w:cs="Arial"/>
        </w:rPr>
        <w:t xml:space="preserve"> </w:t>
      </w:r>
    </w:p>
    <w:p w14:paraId="62DF7EEF" w14:textId="5C0F8769" w:rsidR="00EF5642" w:rsidRDefault="00EF5642" w:rsidP="00FC67D0">
      <w:pPr>
        <w:spacing w:line="360" w:lineRule="auto"/>
        <w:rPr>
          <w:rFonts w:ascii="Arial" w:hAnsi="Arial" w:cs="Arial"/>
        </w:rPr>
      </w:pPr>
      <w:r>
        <w:rPr>
          <w:rFonts w:ascii="Arial" w:hAnsi="Arial" w:cs="Arial"/>
        </w:rPr>
        <w:t>Whilst</w:t>
      </w:r>
      <w:r w:rsidR="003B48E3" w:rsidRPr="003B48E3">
        <w:t xml:space="preserve"> </w:t>
      </w:r>
      <w:r w:rsidR="003B48E3" w:rsidRPr="003B48E3">
        <w:rPr>
          <w:rFonts w:ascii="Arial" w:hAnsi="Arial" w:cs="Arial"/>
        </w:rPr>
        <w:t xml:space="preserve">the observer noted that the work produced </w:t>
      </w:r>
      <w:r w:rsidR="003B48E3">
        <w:rPr>
          <w:rFonts w:ascii="Arial" w:hAnsi="Arial" w:cs="Arial"/>
        </w:rPr>
        <w:t xml:space="preserve">by Child U </w:t>
      </w:r>
      <w:r w:rsidR="003B48E3" w:rsidRPr="003B48E3">
        <w:rPr>
          <w:rFonts w:ascii="Arial" w:hAnsi="Arial" w:cs="Arial"/>
        </w:rPr>
        <w:t>correlate</w:t>
      </w:r>
      <w:r w:rsidR="003B48E3">
        <w:rPr>
          <w:rFonts w:ascii="Arial" w:hAnsi="Arial" w:cs="Arial"/>
        </w:rPr>
        <w:t>d</w:t>
      </w:r>
      <w:r w:rsidR="003B48E3" w:rsidRPr="003B48E3">
        <w:rPr>
          <w:rFonts w:ascii="Arial" w:hAnsi="Arial" w:cs="Arial"/>
        </w:rPr>
        <w:t xml:space="preserve"> with</w:t>
      </w:r>
      <w:r>
        <w:rPr>
          <w:rFonts w:ascii="Arial" w:hAnsi="Arial" w:cs="Arial"/>
        </w:rPr>
        <w:t xml:space="preserve"> </w:t>
      </w:r>
      <w:r w:rsidR="003B48E3">
        <w:rPr>
          <w:rFonts w:ascii="Arial" w:hAnsi="Arial" w:cs="Arial"/>
        </w:rPr>
        <w:t xml:space="preserve">their engagement, or lack thereof, with the traffic light cups </w:t>
      </w:r>
      <w:r>
        <w:rPr>
          <w:rFonts w:ascii="Arial" w:hAnsi="Arial" w:cs="Arial"/>
        </w:rPr>
        <w:t xml:space="preserve">(see </w:t>
      </w:r>
      <w:r w:rsidR="005F413C">
        <w:rPr>
          <w:rFonts w:ascii="Arial" w:hAnsi="Arial" w:cs="Arial"/>
        </w:rPr>
        <w:t>Appendix A</w:t>
      </w:r>
      <w:r>
        <w:rPr>
          <w:rFonts w:ascii="Arial" w:hAnsi="Arial" w:cs="Arial"/>
        </w:rPr>
        <w:t xml:space="preserve">), upon reflection this may reveal something more. </w:t>
      </w:r>
      <w:r w:rsidR="003B48E3">
        <w:rPr>
          <w:rFonts w:ascii="Arial" w:hAnsi="Arial" w:cs="Arial"/>
        </w:rPr>
        <w:t>Although this appears to be an accurate self-assessment by Child U, perhaps some learners will choose not to engage with the cups even if required. However, during the interview Child U did reply that using the cups in future lessons would be ‘good’ (see Appendix</w:t>
      </w:r>
      <w:r w:rsidR="002037A1">
        <w:rPr>
          <w:rFonts w:ascii="Arial" w:hAnsi="Arial" w:cs="Arial"/>
        </w:rPr>
        <w:t xml:space="preserve"> B</w:t>
      </w:r>
      <w:r w:rsidR="003B48E3">
        <w:rPr>
          <w:rFonts w:ascii="Arial" w:hAnsi="Arial" w:cs="Arial"/>
        </w:rPr>
        <w:t>), and therefore possibly would use them in lessons where support is needed.</w:t>
      </w:r>
    </w:p>
    <w:p w14:paraId="7380A8FC" w14:textId="4EBAEFE5" w:rsidR="00657E7D" w:rsidRPr="006E1E54" w:rsidRDefault="009E7320" w:rsidP="00FC67D0">
      <w:pPr>
        <w:spacing w:line="360" w:lineRule="auto"/>
        <w:rPr>
          <w:rFonts w:ascii="Arial" w:hAnsi="Arial" w:cs="Arial"/>
        </w:rPr>
      </w:pPr>
      <w:r>
        <w:rPr>
          <w:rFonts w:ascii="Arial" w:hAnsi="Arial" w:cs="Arial"/>
        </w:rPr>
        <w:t>Both Child T and Child V use</w:t>
      </w:r>
      <w:r w:rsidR="000F0E19">
        <w:rPr>
          <w:rFonts w:ascii="Arial" w:hAnsi="Arial" w:cs="Arial"/>
        </w:rPr>
        <w:t>d</w:t>
      </w:r>
      <w:r>
        <w:rPr>
          <w:rFonts w:ascii="Arial" w:hAnsi="Arial" w:cs="Arial"/>
        </w:rPr>
        <w:t xml:space="preserve"> all three colour cups during the lesson (see Appendix</w:t>
      </w:r>
      <w:r w:rsidR="002037A1">
        <w:rPr>
          <w:rFonts w:ascii="Arial" w:hAnsi="Arial" w:cs="Arial"/>
        </w:rPr>
        <w:t xml:space="preserve"> A</w:t>
      </w:r>
      <w:r>
        <w:rPr>
          <w:rFonts w:ascii="Arial" w:hAnsi="Arial" w:cs="Arial"/>
        </w:rPr>
        <w:t xml:space="preserve">). </w:t>
      </w:r>
      <w:r w:rsidR="00995D20" w:rsidRPr="006E1E54">
        <w:rPr>
          <w:rFonts w:ascii="Arial" w:hAnsi="Arial" w:cs="Arial"/>
        </w:rPr>
        <w:t>While using the red cup, both Child T and Child V stop working, perhaps demonstrating that they are unable to continue doing their work without input.</w:t>
      </w:r>
      <w:r w:rsidR="00393847">
        <w:rPr>
          <w:rFonts w:ascii="Arial" w:hAnsi="Arial" w:cs="Arial"/>
        </w:rPr>
        <w:t xml:space="preserve"> This data links with the input from the participants in the interview, as all three participants stated that the use of the cups </w:t>
      </w:r>
      <w:r w:rsidR="00393847">
        <w:rPr>
          <w:rFonts w:ascii="Arial" w:hAnsi="Arial" w:cs="Arial"/>
        </w:rPr>
        <w:lastRenderedPageBreak/>
        <w:t xml:space="preserve">helped to signal to the teacher </w:t>
      </w:r>
      <w:r>
        <w:rPr>
          <w:rFonts w:ascii="Arial" w:hAnsi="Arial" w:cs="Arial"/>
        </w:rPr>
        <w:t>when support was required</w:t>
      </w:r>
      <w:r w:rsidR="001E53A0">
        <w:rPr>
          <w:rFonts w:ascii="Arial" w:hAnsi="Arial" w:cs="Arial"/>
        </w:rPr>
        <w:t xml:space="preserve"> (see Appendix</w:t>
      </w:r>
      <w:r w:rsidR="002037A1">
        <w:rPr>
          <w:rFonts w:ascii="Arial" w:hAnsi="Arial" w:cs="Arial"/>
        </w:rPr>
        <w:t xml:space="preserve"> B</w:t>
      </w:r>
      <w:r w:rsidR="001E53A0">
        <w:rPr>
          <w:rFonts w:ascii="Arial" w:hAnsi="Arial" w:cs="Arial"/>
        </w:rPr>
        <w:t>)</w:t>
      </w:r>
      <w:r w:rsidR="00393847">
        <w:rPr>
          <w:rFonts w:ascii="Arial" w:hAnsi="Arial" w:cs="Arial"/>
        </w:rPr>
        <w:t xml:space="preserve">. </w:t>
      </w:r>
      <w:r>
        <w:rPr>
          <w:rFonts w:ascii="Arial" w:hAnsi="Arial" w:cs="Arial"/>
        </w:rPr>
        <w:t>However, their use of the orange cup differs</w:t>
      </w:r>
      <w:r w:rsidR="006F6543">
        <w:rPr>
          <w:rFonts w:ascii="Arial" w:hAnsi="Arial" w:cs="Arial"/>
        </w:rPr>
        <w:t xml:space="preserve"> slightly</w:t>
      </w:r>
      <w:r>
        <w:rPr>
          <w:rFonts w:ascii="Arial" w:hAnsi="Arial" w:cs="Arial"/>
        </w:rPr>
        <w:t>. Child T continue</w:t>
      </w:r>
      <w:r w:rsidR="006F6543">
        <w:rPr>
          <w:rFonts w:ascii="Arial" w:hAnsi="Arial" w:cs="Arial"/>
        </w:rPr>
        <w:t>d</w:t>
      </w:r>
      <w:r>
        <w:rPr>
          <w:rFonts w:ascii="Arial" w:hAnsi="Arial" w:cs="Arial"/>
        </w:rPr>
        <w:t xml:space="preserve"> to work while </w:t>
      </w:r>
      <w:r w:rsidR="006F6543">
        <w:rPr>
          <w:rFonts w:ascii="Arial" w:hAnsi="Arial" w:cs="Arial"/>
        </w:rPr>
        <w:t>displaying the orange cup, suggesting that they understand the use of the orange cup to signify that they might need support. However, Child V</w:t>
      </w:r>
      <w:r w:rsidR="005C56DE" w:rsidRPr="005C56DE">
        <w:rPr>
          <w:rFonts w:ascii="Arial" w:hAnsi="Arial" w:cs="Arial"/>
        </w:rPr>
        <w:t xml:space="preserve">’s capability to self-assess and self-resource is revealed </w:t>
      </w:r>
      <w:r w:rsidR="005C56DE">
        <w:rPr>
          <w:rFonts w:ascii="Arial" w:hAnsi="Arial" w:cs="Arial"/>
        </w:rPr>
        <w:t xml:space="preserve">through their use of the orange cup </w:t>
      </w:r>
      <w:r w:rsidR="005C56DE" w:rsidRPr="005C56DE">
        <w:rPr>
          <w:rFonts w:ascii="Arial" w:hAnsi="Arial" w:cs="Arial"/>
        </w:rPr>
        <w:t>by the observer’s notes (see Appendix A). At 11:31 this participant changes their cup to orange for four minutes, then observes other learners using a resource and changes to green. Therefore, this participant appears to be an effective self-assessor, and furthermore, the observers notes state that this participant</w:t>
      </w:r>
      <w:r w:rsidR="00145F6B">
        <w:rPr>
          <w:rFonts w:ascii="Arial" w:hAnsi="Arial" w:cs="Arial"/>
        </w:rPr>
        <w:t>’</w:t>
      </w:r>
      <w:r w:rsidR="005C56DE" w:rsidRPr="005C56DE">
        <w:rPr>
          <w:rFonts w:ascii="Arial" w:hAnsi="Arial" w:cs="Arial"/>
        </w:rPr>
        <w:t>s work reflects their use of the cups.</w:t>
      </w:r>
    </w:p>
    <w:p w14:paraId="06CC96C7" w14:textId="68A6A4D6" w:rsidR="00657E7D" w:rsidRPr="006E1E54" w:rsidRDefault="00393847" w:rsidP="00FC67D0">
      <w:pPr>
        <w:spacing w:line="360" w:lineRule="auto"/>
        <w:rPr>
          <w:rFonts w:ascii="Arial" w:hAnsi="Arial" w:cs="Arial"/>
        </w:rPr>
      </w:pPr>
      <w:r>
        <w:rPr>
          <w:rFonts w:ascii="Arial" w:hAnsi="Arial" w:cs="Arial"/>
        </w:rPr>
        <w:t>However</w:t>
      </w:r>
      <w:r w:rsidR="002A7E69" w:rsidRPr="006E1E54">
        <w:rPr>
          <w:rFonts w:ascii="Arial" w:hAnsi="Arial" w:cs="Arial"/>
        </w:rPr>
        <w:t>, at 11:57</w:t>
      </w:r>
      <w:r w:rsidR="00C57A58">
        <w:rPr>
          <w:rFonts w:ascii="Arial" w:hAnsi="Arial" w:cs="Arial"/>
        </w:rPr>
        <w:t xml:space="preserve"> (</w:t>
      </w:r>
      <w:r w:rsidR="002A387C">
        <w:rPr>
          <w:rFonts w:ascii="Arial" w:hAnsi="Arial" w:cs="Arial"/>
        </w:rPr>
        <w:t>twenty-seven</w:t>
      </w:r>
      <w:r w:rsidR="00C57A58">
        <w:rPr>
          <w:rFonts w:ascii="Arial" w:hAnsi="Arial" w:cs="Arial"/>
        </w:rPr>
        <w:t xml:space="preserve"> minutes into the lesson)</w:t>
      </w:r>
      <w:r w:rsidR="002A7E69" w:rsidRPr="006E1E54">
        <w:rPr>
          <w:rFonts w:ascii="Arial" w:hAnsi="Arial" w:cs="Arial"/>
        </w:rPr>
        <w:t xml:space="preserve"> </w:t>
      </w:r>
      <w:r w:rsidR="004069C7" w:rsidRPr="006E1E54">
        <w:rPr>
          <w:rFonts w:ascii="Arial" w:hAnsi="Arial" w:cs="Arial"/>
        </w:rPr>
        <w:t xml:space="preserve">Child V </w:t>
      </w:r>
      <w:r w:rsidR="002A7E69" w:rsidRPr="006E1E54">
        <w:rPr>
          <w:rFonts w:ascii="Arial" w:hAnsi="Arial" w:cs="Arial"/>
        </w:rPr>
        <w:t xml:space="preserve">began to balance the cups one on top of the other, </w:t>
      </w:r>
      <w:r w:rsidR="00A75EA3" w:rsidRPr="006E1E54">
        <w:rPr>
          <w:rFonts w:ascii="Arial" w:hAnsi="Arial" w:cs="Arial"/>
        </w:rPr>
        <w:t xml:space="preserve">exemplifying that tools such as traffic light cups may be used by learners in ways other than their intended purpose (Doc Zoo, 2012). </w:t>
      </w:r>
      <w:r w:rsidR="00AE619F" w:rsidRPr="006E1E54">
        <w:rPr>
          <w:rFonts w:ascii="Arial" w:hAnsi="Arial" w:cs="Arial"/>
        </w:rPr>
        <w:t>However, the observation schedule shows that this behaviour began seven minutes after Child V displayed the red cup and stopped working while waiting for support.</w:t>
      </w:r>
      <w:r w:rsidR="004069C7" w:rsidRPr="006E1E54">
        <w:rPr>
          <w:rFonts w:ascii="Arial" w:hAnsi="Arial" w:cs="Arial"/>
        </w:rPr>
        <w:t xml:space="preserve"> Therefore, it might be possible that Child V was bored of waiting for </w:t>
      </w:r>
      <w:r w:rsidR="00F42FD8" w:rsidRPr="006E1E54">
        <w:rPr>
          <w:rFonts w:ascii="Arial" w:hAnsi="Arial" w:cs="Arial"/>
        </w:rPr>
        <w:t xml:space="preserve">Teacher </w:t>
      </w:r>
      <w:r w:rsidR="00725F3F" w:rsidRPr="006E1E54">
        <w:rPr>
          <w:rFonts w:ascii="Arial" w:hAnsi="Arial" w:cs="Arial"/>
        </w:rPr>
        <w:t>D</w:t>
      </w:r>
      <w:r w:rsidR="004069C7" w:rsidRPr="006E1E54">
        <w:rPr>
          <w:rFonts w:ascii="Arial" w:hAnsi="Arial" w:cs="Arial"/>
        </w:rPr>
        <w:t xml:space="preserve"> to help, or perhaps was even becoming frustrated</w:t>
      </w:r>
      <w:r w:rsidR="002A7E69" w:rsidRPr="006E1E54">
        <w:rPr>
          <w:rFonts w:ascii="Arial" w:hAnsi="Arial" w:cs="Arial"/>
        </w:rPr>
        <w:t xml:space="preserve">. </w:t>
      </w:r>
      <w:r w:rsidR="00A13897" w:rsidRPr="006E1E54">
        <w:rPr>
          <w:rFonts w:ascii="Arial" w:hAnsi="Arial" w:cs="Arial"/>
        </w:rPr>
        <w:t xml:space="preserve">Or, perhaps, Child V was attempting to emphasize to </w:t>
      </w:r>
      <w:r w:rsidR="00F42FD8" w:rsidRPr="006E1E54">
        <w:rPr>
          <w:rFonts w:ascii="Arial" w:hAnsi="Arial" w:cs="Arial"/>
        </w:rPr>
        <w:t xml:space="preserve">Teacher </w:t>
      </w:r>
      <w:r w:rsidR="00725F3F" w:rsidRPr="006E1E54">
        <w:rPr>
          <w:rFonts w:ascii="Arial" w:hAnsi="Arial" w:cs="Arial"/>
        </w:rPr>
        <w:t>D</w:t>
      </w:r>
      <w:r w:rsidR="00F42FD8" w:rsidRPr="006E1E54">
        <w:rPr>
          <w:rFonts w:ascii="Arial" w:hAnsi="Arial" w:cs="Arial"/>
        </w:rPr>
        <w:t xml:space="preserve"> </w:t>
      </w:r>
      <w:r w:rsidR="00A13897" w:rsidRPr="006E1E54">
        <w:rPr>
          <w:rFonts w:ascii="Arial" w:hAnsi="Arial" w:cs="Arial"/>
        </w:rPr>
        <w:t xml:space="preserve">that they needed support by physically raising the prominence of the cups. </w:t>
      </w:r>
      <w:r>
        <w:rPr>
          <w:rFonts w:ascii="Arial" w:hAnsi="Arial" w:cs="Arial"/>
        </w:rPr>
        <w:t>The data here shows that Child V displayed the red cup for seven minutes, then balanced the cups for two minutes, and subsequently displayed the red cup until the end of the lesson. This might reveal that the use of the cups as a self-assessment tool are only effective with teacher input. For example, as Child V was not supported by Teacher D in this instance, Child V was not given the tools to progress in their learning.</w:t>
      </w:r>
    </w:p>
    <w:p w14:paraId="2D4F5A72" w14:textId="40CBD7D4" w:rsidR="00B547EC" w:rsidRPr="006E1E54" w:rsidRDefault="004B3C3A" w:rsidP="00FC67D0">
      <w:pPr>
        <w:spacing w:line="360" w:lineRule="auto"/>
        <w:rPr>
          <w:rFonts w:ascii="Arial" w:hAnsi="Arial" w:cs="Arial"/>
        </w:rPr>
      </w:pPr>
      <w:r w:rsidRPr="006E1E54">
        <w:rPr>
          <w:rFonts w:ascii="Arial" w:hAnsi="Arial" w:cs="Arial"/>
        </w:rPr>
        <w:t xml:space="preserve">In lesson study </w:t>
      </w:r>
      <w:r w:rsidR="003A2ACA" w:rsidRPr="006E1E54">
        <w:rPr>
          <w:rFonts w:ascii="Arial" w:hAnsi="Arial" w:cs="Arial"/>
        </w:rPr>
        <w:t>2</w:t>
      </w:r>
      <w:r w:rsidRPr="006E1E54">
        <w:rPr>
          <w:rFonts w:ascii="Arial" w:hAnsi="Arial" w:cs="Arial"/>
        </w:rPr>
        <w:t xml:space="preserve">, </w:t>
      </w:r>
      <w:r w:rsidR="00885644" w:rsidRPr="006E1E54">
        <w:rPr>
          <w:rFonts w:ascii="Arial" w:hAnsi="Arial" w:cs="Arial"/>
        </w:rPr>
        <w:t>there was also variation between participants in their use of the traffic light cups</w:t>
      </w:r>
      <w:r w:rsidR="00FE4C40" w:rsidRPr="006E1E54">
        <w:rPr>
          <w:rFonts w:ascii="Arial" w:hAnsi="Arial" w:cs="Arial"/>
        </w:rPr>
        <w:t xml:space="preserve"> (see Appendix </w:t>
      </w:r>
      <w:r w:rsidR="002037A1">
        <w:rPr>
          <w:rFonts w:ascii="Arial" w:hAnsi="Arial" w:cs="Arial"/>
        </w:rPr>
        <w:t>D</w:t>
      </w:r>
      <w:r w:rsidR="00FE4C40" w:rsidRPr="006E1E54">
        <w:rPr>
          <w:rFonts w:ascii="Arial" w:hAnsi="Arial" w:cs="Arial"/>
        </w:rPr>
        <w:t>)</w:t>
      </w:r>
      <w:r w:rsidR="00885644" w:rsidRPr="006E1E54">
        <w:rPr>
          <w:rFonts w:ascii="Arial" w:hAnsi="Arial" w:cs="Arial"/>
        </w:rPr>
        <w:t xml:space="preserve">. </w:t>
      </w:r>
      <w:r w:rsidRPr="006E1E54">
        <w:rPr>
          <w:rFonts w:ascii="Arial" w:hAnsi="Arial" w:cs="Arial"/>
        </w:rPr>
        <w:t>Child X engaged with the cups more than the other participants</w:t>
      </w:r>
      <w:r w:rsidR="00FE4C40" w:rsidRPr="006E1E54">
        <w:rPr>
          <w:rFonts w:ascii="Arial" w:hAnsi="Arial" w:cs="Arial"/>
        </w:rPr>
        <w:t>, changing the colour of the cup on display seven times in total</w:t>
      </w:r>
      <w:r w:rsidRPr="006E1E54">
        <w:rPr>
          <w:rFonts w:ascii="Arial" w:hAnsi="Arial" w:cs="Arial"/>
        </w:rPr>
        <w:t xml:space="preserve">. </w:t>
      </w:r>
      <w:r w:rsidR="00B547EC" w:rsidRPr="006E1E54">
        <w:rPr>
          <w:rFonts w:ascii="Arial" w:hAnsi="Arial" w:cs="Arial"/>
        </w:rPr>
        <w:t xml:space="preserve">As noted by the observer, Child X changed to orange at one point when they were not sure how to draw a pound sign. This might indicate that the use of the traffic light cups </w:t>
      </w:r>
      <w:r w:rsidRPr="006E1E54">
        <w:rPr>
          <w:rFonts w:ascii="Arial" w:hAnsi="Arial" w:cs="Arial"/>
        </w:rPr>
        <w:t xml:space="preserve">and indeed self-assessment itself </w:t>
      </w:r>
      <w:r w:rsidR="00B547EC" w:rsidRPr="006E1E54">
        <w:rPr>
          <w:rFonts w:ascii="Arial" w:hAnsi="Arial" w:cs="Arial"/>
        </w:rPr>
        <w:t xml:space="preserve">is subjective to the learner, </w:t>
      </w:r>
      <w:r w:rsidRPr="006E1E54">
        <w:rPr>
          <w:rFonts w:ascii="Arial" w:hAnsi="Arial" w:cs="Arial"/>
        </w:rPr>
        <w:t xml:space="preserve">as this </w:t>
      </w:r>
      <w:r w:rsidR="00B133E3" w:rsidRPr="006E1E54">
        <w:rPr>
          <w:rFonts w:ascii="Arial" w:hAnsi="Arial" w:cs="Arial"/>
        </w:rPr>
        <w:t xml:space="preserve">was interpreted </w:t>
      </w:r>
      <w:r w:rsidRPr="006E1E54">
        <w:rPr>
          <w:rFonts w:ascii="Arial" w:hAnsi="Arial" w:cs="Arial"/>
        </w:rPr>
        <w:t xml:space="preserve">as a minor concern by </w:t>
      </w:r>
      <w:r w:rsidR="00B133E3" w:rsidRPr="006E1E54">
        <w:rPr>
          <w:rFonts w:ascii="Arial" w:hAnsi="Arial" w:cs="Arial"/>
        </w:rPr>
        <w:t>the observer</w:t>
      </w:r>
      <w:r w:rsidRPr="006E1E54">
        <w:rPr>
          <w:rFonts w:ascii="Arial" w:hAnsi="Arial" w:cs="Arial"/>
        </w:rPr>
        <w:t xml:space="preserve"> (see Appendix </w:t>
      </w:r>
      <w:r w:rsidR="002037A1">
        <w:rPr>
          <w:rFonts w:ascii="Arial" w:hAnsi="Arial" w:cs="Arial"/>
        </w:rPr>
        <w:t>D</w:t>
      </w:r>
      <w:r w:rsidRPr="006E1E54">
        <w:rPr>
          <w:rFonts w:ascii="Arial" w:hAnsi="Arial" w:cs="Arial"/>
        </w:rPr>
        <w:t>).</w:t>
      </w:r>
    </w:p>
    <w:p w14:paraId="2909E1BD" w14:textId="335FE4CC" w:rsidR="00CE44AD" w:rsidRPr="006E1E54" w:rsidRDefault="00FE4C40" w:rsidP="00FC67D0">
      <w:pPr>
        <w:spacing w:line="360" w:lineRule="auto"/>
        <w:rPr>
          <w:rFonts w:ascii="Arial" w:hAnsi="Arial" w:cs="Arial"/>
        </w:rPr>
      </w:pPr>
      <w:r w:rsidRPr="006E1E54">
        <w:rPr>
          <w:rFonts w:ascii="Arial" w:hAnsi="Arial" w:cs="Arial"/>
        </w:rPr>
        <w:t xml:space="preserve">In comparison, Child Y and Child Z both changed the cups two times during the lesson. </w:t>
      </w:r>
      <w:r w:rsidR="00606FCF" w:rsidRPr="006E1E54">
        <w:rPr>
          <w:rFonts w:ascii="Arial" w:hAnsi="Arial" w:cs="Arial"/>
        </w:rPr>
        <w:t xml:space="preserve">As the observer noted, Child Z did not amend their work </w:t>
      </w:r>
      <w:r w:rsidR="00F74442" w:rsidRPr="006E1E54">
        <w:rPr>
          <w:rFonts w:ascii="Arial" w:hAnsi="Arial" w:cs="Arial"/>
        </w:rPr>
        <w:t xml:space="preserve">to use the column method </w:t>
      </w:r>
      <w:r w:rsidR="00344B83" w:rsidRPr="006E1E54">
        <w:rPr>
          <w:rFonts w:ascii="Arial" w:hAnsi="Arial" w:cs="Arial"/>
        </w:rPr>
        <w:t xml:space="preserve">after being corrected by </w:t>
      </w:r>
      <w:r w:rsidR="00F42FD8" w:rsidRPr="006E1E54">
        <w:rPr>
          <w:rFonts w:ascii="Arial" w:hAnsi="Arial" w:cs="Arial"/>
        </w:rPr>
        <w:t xml:space="preserve">Teacher </w:t>
      </w:r>
      <w:r w:rsidR="00725F3F" w:rsidRPr="006E1E54">
        <w:rPr>
          <w:rFonts w:ascii="Arial" w:hAnsi="Arial" w:cs="Arial"/>
        </w:rPr>
        <w:t>E</w:t>
      </w:r>
      <w:r w:rsidR="00344B83" w:rsidRPr="006E1E54">
        <w:rPr>
          <w:rFonts w:ascii="Arial" w:hAnsi="Arial" w:cs="Arial"/>
        </w:rPr>
        <w:t xml:space="preserve"> and continued to display the green cup. Th</w:t>
      </w:r>
      <w:r w:rsidR="00F74442" w:rsidRPr="006E1E54">
        <w:rPr>
          <w:rFonts w:ascii="Arial" w:hAnsi="Arial" w:cs="Arial"/>
        </w:rPr>
        <w:t xml:space="preserve">us, </w:t>
      </w:r>
      <w:r w:rsidR="00F42FD8" w:rsidRPr="006E1E54">
        <w:rPr>
          <w:rFonts w:ascii="Arial" w:hAnsi="Arial" w:cs="Arial"/>
        </w:rPr>
        <w:t xml:space="preserve">Teacher </w:t>
      </w:r>
      <w:r w:rsidR="00725F3F" w:rsidRPr="006E1E54">
        <w:rPr>
          <w:rFonts w:ascii="Arial" w:hAnsi="Arial" w:cs="Arial"/>
        </w:rPr>
        <w:t>E</w:t>
      </w:r>
      <w:r w:rsidR="00344B83" w:rsidRPr="006E1E54">
        <w:rPr>
          <w:rFonts w:ascii="Arial" w:hAnsi="Arial" w:cs="Arial"/>
        </w:rPr>
        <w:t xml:space="preserve"> was unaware that Child Z was not following the success criteria and </w:t>
      </w:r>
      <w:r w:rsidR="00F74442" w:rsidRPr="006E1E54">
        <w:rPr>
          <w:rFonts w:ascii="Arial" w:hAnsi="Arial" w:cs="Arial"/>
        </w:rPr>
        <w:t xml:space="preserve">therefore it might be argued that this participant was not effectively self-assessing using the traffic light cups. </w:t>
      </w:r>
    </w:p>
    <w:p w14:paraId="7E377949" w14:textId="1D4F7035" w:rsidR="00FE4C40" w:rsidRPr="006E1E54" w:rsidRDefault="00FE4C40" w:rsidP="00FC67D0">
      <w:pPr>
        <w:spacing w:line="360" w:lineRule="auto"/>
        <w:rPr>
          <w:rFonts w:ascii="Arial" w:hAnsi="Arial" w:cs="Arial"/>
        </w:rPr>
      </w:pPr>
      <w:r w:rsidRPr="006E1E54">
        <w:rPr>
          <w:rFonts w:ascii="Arial" w:hAnsi="Arial" w:cs="Arial"/>
        </w:rPr>
        <w:lastRenderedPageBreak/>
        <w:t xml:space="preserve">As noted by the observer, Child Y remained on green while getting support from Child X before both participants needed support and displayed the red cup. </w:t>
      </w:r>
      <w:r w:rsidR="00F42FD8" w:rsidRPr="006E1E54">
        <w:rPr>
          <w:rFonts w:ascii="Arial" w:hAnsi="Arial" w:cs="Arial"/>
        </w:rPr>
        <w:t xml:space="preserve">Teacher </w:t>
      </w:r>
      <w:r w:rsidR="00725F3F" w:rsidRPr="006E1E54">
        <w:rPr>
          <w:rFonts w:ascii="Arial" w:hAnsi="Arial" w:cs="Arial"/>
        </w:rPr>
        <w:t>E</w:t>
      </w:r>
      <w:r w:rsidR="00A62C33" w:rsidRPr="006E1E54">
        <w:rPr>
          <w:rFonts w:ascii="Arial" w:hAnsi="Arial" w:cs="Arial"/>
        </w:rPr>
        <w:t xml:space="preserve"> was targeting learners displaying the red cups</w:t>
      </w:r>
      <w:r w:rsidR="00AD587E">
        <w:rPr>
          <w:rFonts w:ascii="Arial" w:hAnsi="Arial" w:cs="Arial"/>
        </w:rPr>
        <w:t xml:space="preserve">, </w:t>
      </w:r>
      <w:r w:rsidR="00A62C33" w:rsidRPr="006E1E54">
        <w:rPr>
          <w:rFonts w:ascii="Arial" w:hAnsi="Arial" w:cs="Arial"/>
        </w:rPr>
        <w:t xml:space="preserve">followed by those showing orange, and as a result of Child Y displaying the green cup while needing help, </w:t>
      </w:r>
      <w:r w:rsidR="00F42FD8" w:rsidRPr="006E1E54">
        <w:rPr>
          <w:rFonts w:ascii="Arial" w:hAnsi="Arial" w:cs="Arial"/>
        </w:rPr>
        <w:t xml:space="preserve">Teacher </w:t>
      </w:r>
      <w:r w:rsidR="00725F3F" w:rsidRPr="006E1E54">
        <w:rPr>
          <w:rFonts w:ascii="Arial" w:hAnsi="Arial" w:cs="Arial"/>
        </w:rPr>
        <w:t>E</w:t>
      </w:r>
      <w:r w:rsidR="00A62C33" w:rsidRPr="006E1E54">
        <w:rPr>
          <w:rFonts w:ascii="Arial" w:hAnsi="Arial" w:cs="Arial"/>
        </w:rPr>
        <w:t xml:space="preserve"> did not check on this participant until Child X was no longer able to assist Child Y. </w:t>
      </w:r>
      <w:r w:rsidR="00CE44AD" w:rsidRPr="006E1E54">
        <w:rPr>
          <w:rFonts w:ascii="Arial" w:hAnsi="Arial" w:cs="Arial"/>
        </w:rPr>
        <w:t>Thus, the cups were not used effectively by Child Y as a self-assessment tool at this moment in the lesson study</w:t>
      </w:r>
      <w:r w:rsidR="00520E70">
        <w:rPr>
          <w:rFonts w:ascii="Arial" w:hAnsi="Arial" w:cs="Arial"/>
        </w:rPr>
        <w:t>, and this highlights the argument by Kirkman and Wallace (2014) that self-assessment is not effective when teachers take for granted that learners are able to produce accurate self-assessments</w:t>
      </w:r>
      <w:r w:rsidR="00CE44AD" w:rsidRPr="006E1E54">
        <w:rPr>
          <w:rFonts w:ascii="Arial" w:hAnsi="Arial" w:cs="Arial"/>
        </w:rPr>
        <w:t>.</w:t>
      </w:r>
    </w:p>
    <w:p w14:paraId="7800E980" w14:textId="00D93144" w:rsidR="003A2ACA" w:rsidRPr="006E1E54" w:rsidRDefault="000726B7" w:rsidP="00FC67D0">
      <w:pPr>
        <w:spacing w:line="360" w:lineRule="auto"/>
        <w:rPr>
          <w:rFonts w:ascii="Arial" w:hAnsi="Arial" w:cs="Arial"/>
        </w:rPr>
      </w:pPr>
      <w:r w:rsidRPr="000726B7">
        <w:rPr>
          <w:rFonts w:ascii="Arial" w:hAnsi="Arial" w:cs="Arial"/>
        </w:rPr>
        <w:t xml:space="preserve">Furthermore, upon analysis of the results </w:t>
      </w:r>
      <w:r>
        <w:rPr>
          <w:rFonts w:ascii="Arial" w:hAnsi="Arial" w:cs="Arial"/>
        </w:rPr>
        <w:t>it appears that the use of the traffic light cups as a self-assessment tool may not have been as effective as Teacher E and the participants thought (see Appendices E and F).</w:t>
      </w:r>
      <w:r>
        <w:rPr>
          <w:rFonts w:ascii="Arial" w:hAnsi="Arial" w:cs="Arial"/>
        </w:rPr>
        <w:t xml:space="preserve"> However, as reflected by Teacher E </w:t>
      </w:r>
      <w:r w:rsidR="00EA7EA8" w:rsidRPr="006E1E54">
        <w:rPr>
          <w:rFonts w:ascii="Arial" w:hAnsi="Arial" w:cs="Arial"/>
        </w:rPr>
        <w:t>perhaps with practise learners will become more competent at self-assessing and thus the effectiveness of the cups will be enhanced</w:t>
      </w:r>
      <w:r w:rsidR="00647280">
        <w:rPr>
          <w:rFonts w:ascii="Arial" w:hAnsi="Arial" w:cs="Arial"/>
        </w:rPr>
        <w:t xml:space="preserve"> (see Appendix </w:t>
      </w:r>
      <w:r w:rsidR="002037A1">
        <w:rPr>
          <w:rFonts w:ascii="Arial" w:hAnsi="Arial" w:cs="Arial"/>
        </w:rPr>
        <w:t>F)</w:t>
      </w:r>
      <w:r w:rsidR="00EA7EA8" w:rsidRPr="006E1E54">
        <w:rPr>
          <w:rFonts w:ascii="Arial" w:hAnsi="Arial" w:cs="Arial"/>
        </w:rPr>
        <w:t>.</w:t>
      </w:r>
      <w:r w:rsidR="000D2494" w:rsidRPr="006E1E54">
        <w:rPr>
          <w:rFonts w:ascii="Arial" w:hAnsi="Arial" w:cs="Arial"/>
        </w:rPr>
        <w:t xml:space="preserve"> This correlates </w:t>
      </w:r>
      <w:r w:rsidR="000D2494" w:rsidRPr="00903C3B">
        <w:rPr>
          <w:rFonts w:ascii="Arial" w:hAnsi="Arial" w:cs="Arial"/>
        </w:rPr>
        <w:t xml:space="preserve">with </w:t>
      </w:r>
      <w:r w:rsidR="009176A7">
        <w:rPr>
          <w:rFonts w:ascii="Arial" w:hAnsi="Arial" w:cs="Arial"/>
        </w:rPr>
        <w:t>Donaldson’</w:t>
      </w:r>
      <w:r w:rsidR="000D2494" w:rsidRPr="00903C3B">
        <w:rPr>
          <w:rFonts w:ascii="Arial" w:hAnsi="Arial" w:cs="Arial"/>
        </w:rPr>
        <w:t>s</w:t>
      </w:r>
      <w:r w:rsidR="009176A7">
        <w:rPr>
          <w:rFonts w:ascii="Arial" w:hAnsi="Arial" w:cs="Arial"/>
        </w:rPr>
        <w:t xml:space="preserve"> (2015)</w:t>
      </w:r>
      <w:r w:rsidR="000D2494" w:rsidRPr="00903C3B">
        <w:rPr>
          <w:rFonts w:ascii="Arial" w:hAnsi="Arial" w:cs="Arial"/>
        </w:rPr>
        <w:t xml:space="preserve"> </w:t>
      </w:r>
      <w:r w:rsidR="000D2494" w:rsidRPr="006E1E54">
        <w:rPr>
          <w:rFonts w:ascii="Arial" w:hAnsi="Arial" w:cs="Arial"/>
        </w:rPr>
        <w:t>assertion that AFL techniques and strategies will not be effective unless they are embedded into the culture of the classroom</w:t>
      </w:r>
      <w:r w:rsidR="009176A7">
        <w:rPr>
          <w:rFonts w:ascii="Arial" w:hAnsi="Arial" w:cs="Arial"/>
        </w:rPr>
        <w:t xml:space="preserve">. </w:t>
      </w:r>
      <w:r w:rsidR="00860D06" w:rsidRPr="006E1E54">
        <w:rPr>
          <w:rFonts w:ascii="Arial" w:hAnsi="Arial" w:cs="Arial"/>
        </w:rPr>
        <w:t>So, analysing the extent to which traffic light cups are effective with learners who are using them for the very first time may not give an accurate representation.</w:t>
      </w:r>
      <w:r w:rsidR="00EA7EA8" w:rsidRPr="006E1E54">
        <w:rPr>
          <w:rFonts w:ascii="Arial" w:hAnsi="Arial" w:cs="Arial"/>
        </w:rPr>
        <w:t xml:space="preserve"> </w:t>
      </w:r>
    </w:p>
    <w:p w14:paraId="4CCB91DE" w14:textId="4C20085C" w:rsidR="00071819" w:rsidRPr="003F7F55" w:rsidRDefault="006E29F2" w:rsidP="00FC67D0">
      <w:pPr>
        <w:spacing w:line="360" w:lineRule="auto"/>
        <w:rPr>
          <w:rFonts w:ascii="Arial" w:hAnsi="Arial" w:cs="Arial"/>
        </w:rPr>
      </w:pPr>
      <w:r w:rsidRPr="006E1E54">
        <w:rPr>
          <w:rFonts w:ascii="Arial" w:hAnsi="Arial" w:cs="Arial"/>
        </w:rPr>
        <w:t xml:space="preserve">However, </w:t>
      </w:r>
      <w:r w:rsidR="00F42FD8" w:rsidRPr="006E1E54">
        <w:rPr>
          <w:rFonts w:ascii="Arial" w:hAnsi="Arial" w:cs="Arial"/>
        </w:rPr>
        <w:t xml:space="preserve">Teacher </w:t>
      </w:r>
      <w:r w:rsidR="00725F3F" w:rsidRPr="006E1E54">
        <w:rPr>
          <w:rFonts w:ascii="Arial" w:hAnsi="Arial" w:cs="Arial"/>
        </w:rPr>
        <w:t>E</w:t>
      </w:r>
      <w:r w:rsidRPr="006E1E54">
        <w:rPr>
          <w:rFonts w:ascii="Arial" w:hAnsi="Arial" w:cs="Arial"/>
        </w:rPr>
        <w:t xml:space="preserve"> reflected that despite learners </w:t>
      </w:r>
      <w:r w:rsidR="000726B7">
        <w:rPr>
          <w:rFonts w:ascii="Arial" w:hAnsi="Arial" w:cs="Arial"/>
        </w:rPr>
        <w:t>on the whole appearing to use</w:t>
      </w:r>
      <w:r w:rsidRPr="006E1E54">
        <w:rPr>
          <w:rFonts w:ascii="Arial" w:hAnsi="Arial" w:cs="Arial"/>
        </w:rPr>
        <w:t xml:space="preserve"> the cups effectively to self-assess, they still verbally communicated for the teacher to support them (see Appendix </w:t>
      </w:r>
      <w:r w:rsidR="002037A1">
        <w:rPr>
          <w:rFonts w:ascii="Arial" w:hAnsi="Arial" w:cs="Arial"/>
        </w:rPr>
        <w:t>F</w:t>
      </w:r>
      <w:r w:rsidRPr="006E1E54">
        <w:rPr>
          <w:rFonts w:ascii="Arial" w:hAnsi="Arial" w:cs="Arial"/>
        </w:rPr>
        <w:t>)</w:t>
      </w:r>
      <w:r w:rsidR="00803E59" w:rsidRPr="006E1E54">
        <w:rPr>
          <w:rFonts w:ascii="Arial" w:hAnsi="Arial" w:cs="Arial"/>
        </w:rPr>
        <w:t xml:space="preserve">. </w:t>
      </w:r>
      <w:r w:rsidR="00A0139F">
        <w:rPr>
          <w:rFonts w:ascii="Arial" w:hAnsi="Arial" w:cs="Arial"/>
        </w:rPr>
        <w:t xml:space="preserve">This may account for Teacher E not noticing that Child Y and Z’s self-assessments were not </w:t>
      </w:r>
      <w:r w:rsidR="007056AE">
        <w:rPr>
          <w:rFonts w:ascii="Arial" w:hAnsi="Arial" w:cs="Arial"/>
        </w:rPr>
        <w:t xml:space="preserve">accurate, if learners were still calling for help. Although, as already outlined, perhaps with practise and behaviour management strategies to remind learners to use the cups and not interrupt, this could be mitigated. </w:t>
      </w:r>
      <w:r w:rsidR="003F7F55">
        <w:rPr>
          <w:rFonts w:ascii="Arial" w:hAnsi="Arial" w:cs="Arial"/>
        </w:rPr>
        <w:t xml:space="preserve">For example, during </w:t>
      </w:r>
      <w:r w:rsidR="003F7F55">
        <w:rPr>
          <w:rFonts w:ascii="Arial" w:hAnsi="Arial" w:cs="Arial"/>
          <w:i/>
          <w:iCs/>
        </w:rPr>
        <w:t>The Classroom Experiment</w:t>
      </w:r>
      <w:r w:rsidR="003F7F55">
        <w:rPr>
          <w:rFonts w:ascii="Arial" w:hAnsi="Arial" w:cs="Arial"/>
        </w:rPr>
        <w:t>, Miss Obi brought all learners displaying the red cup together (Doc Zoo, 2012), and this might help the teacher manage the classroom while simultaneously meeting the learners needs.</w:t>
      </w:r>
    </w:p>
    <w:p w14:paraId="7F5152C7" w14:textId="0CF8A68F" w:rsidR="003A2ACA" w:rsidRPr="006E1E54" w:rsidRDefault="00071819" w:rsidP="00FC67D0">
      <w:pPr>
        <w:spacing w:line="360" w:lineRule="auto"/>
        <w:rPr>
          <w:rFonts w:ascii="Arial" w:hAnsi="Arial" w:cs="Arial"/>
        </w:rPr>
      </w:pPr>
      <w:r w:rsidRPr="006E1E54">
        <w:rPr>
          <w:rFonts w:ascii="Arial" w:hAnsi="Arial" w:cs="Arial"/>
        </w:rPr>
        <w:t>The interview demonstrates that the participants understood the aim of the lesson; to practise using column subtraction</w:t>
      </w:r>
      <w:r w:rsidR="003456C9">
        <w:rPr>
          <w:rFonts w:ascii="Arial" w:hAnsi="Arial" w:cs="Arial"/>
        </w:rPr>
        <w:t xml:space="preserve"> (see Appendix </w:t>
      </w:r>
      <w:r w:rsidR="00E37F83">
        <w:rPr>
          <w:rFonts w:ascii="Arial" w:hAnsi="Arial" w:cs="Arial"/>
        </w:rPr>
        <w:t>E</w:t>
      </w:r>
      <w:r w:rsidR="003456C9">
        <w:rPr>
          <w:rFonts w:ascii="Arial" w:hAnsi="Arial" w:cs="Arial"/>
        </w:rPr>
        <w:t>)</w:t>
      </w:r>
      <w:r w:rsidRPr="006E1E54">
        <w:rPr>
          <w:rFonts w:ascii="Arial" w:hAnsi="Arial" w:cs="Arial"/>
        </w:rPr>
        <w:t>.</w:t>
      </w:r>
      <w:r w:rsidR="003456C9">
        <w:rPr>
          <w:rFonts w:ascii="Arial" w:hAnsi="Arial" w:cs="Arial"/>
        </w:rPr>
        <w:t xml:space="preserve"> If this is compared with the interview during lesson study 1, </w:t>
      </w:r>
      <w:r w:rsidR="00F8414A">
        <w:rPr>
          <w:rFonts w:ascii="Arial" w:hAnsi="Arial" w:cs="Arial"/>
        </w:rPr>
        <w:t>Child T, U and V appeared to have less of an understanding of the learning objective</w:t>
      </w:r>
      <w:r w:rsidR="00E37F83">
        <w:rPr>
          <w:rFonts w:ascii="Arial" w:hAnsi="Arial" w:cs="Arial"/>
        </w:rPr>
        <w:t xml:space="preserve"> (see Appendix B)</w:t>
      </w:r>
      <w:r w:rsidR="00F8414A">
        <w:rPr>
          <w:rFonts w:ascii="Arial" w:hAnsi="Arial" w:cs="Arial"/>
        </w:rPr>
        <w:t xml:space="preserve">. </w:t>
      </w:r>
      <w:r w:rsidR="00FF10DB" w:rsidRPr="00FF10DB">
        <w:rPr>
          <w:rFonts w:ascii="Arial" w:hAnsi="Arial" w:cs="Arial"/>
        </w:rPr>
        <w:t xml:space="preserve">For example, Child U who needed no support during the lesson, answered that ‘We learnt that we could do the numbers in the boxes’ (see Appendix B), and Child X, who did need support, answered that they learnt ‘Taking away set out this way’ (see Appendix E). </w:t>
      </w:r>
      <w:r w:rsidR="00E37F83">
        <w:rPr>
          <w:rFonts w:ascii="Arial" w:hAnsi="Arial" w:cs="Arial"/>
        </w:rPr>
        <w:t xml:space="preserve">One of the issues with interviewing young children is their ability to articulate their ideas (Cohen, Manion and Morrison, 2007, p. 154), and therefore </w:t>
      </w:r>
      <w:r w:rsidR="00E37F83">
        <w:rPr>
          <w:rFonts w:ascii="Arial" w:hAnsi="Arial" w:cs="Arial"/>
        </w:rPr>
        <w:lastRenderedPageBreak/>
        <w:t>perhaps this accounts for the contrast between the Year 3 pupils, Child X, Y and Z, and the Year 2 pupils, Child T, U and V, answering this question.</w:t>
      </w:r>
    </w:p>
    <w:p w14:paraId="56A00E39" w14:textId="0AD7D6D8" w:rsidR="00E43C22" w:rsidRPr="006E1E54" w:rsidRDefault="00E43C22" w:rsidP="00FC67D0">
      <w:pPr>
        <w:spacing w:line="360" w:lineRule="auto"/>
        <w:rPr>
          <w:rFonts w:ascii="Arial" w:hAnsi="Arial" w:cs="Arial"/>
        </w:rPr>
      </w:pPr>
      <w:r w:rsidRPr="006E1E54">
        <w:rPr>
          <w:rFonts w:ascii="Arial" w:hAnsi="Arial" w:cs="Arial"/>
        </w:rPr>
        <w:t>There are distinct similarities between the two lesson studies which appear to suggest a correlation between the effectiveness of the traffic light cups as a mode of self-assessment for these two particular classes.</w:t>
      </w:r>
      <w:r w:rsidR="00801D83" w:rsidRPr="006E1E54">
        <w:rPr>
          <w:rFonts w:ascii="Arial" w:hAnsi="Arial" w:cs="Arial"/>
        </w:rPr>
        <w:t xml:space="preserve"> During the interviews all learners stated that they would </w:t>
      </w:r>
      <w:r w:rsidR="00140314">
        <w:rPr>
          <w:rFonts w:ascii="Arial" w:hAnsi="Arial" w:cs="Arial"/>
        </w:rPr>
        <w:t>like to see the cups implemented in future lessons (see Appendices B and E), however as already discussed, child participants might give answers that they feel will please the interviewer despite being explicitly told the importance of honesty so these answers cannot be taken for granted (Wilson, 2013).</w:t>
      </w:r>
    </w:p>
    <w:p w14:paraId="3AE3BF49" w14:textId="4B0E9893" w:rsidR="00344B83" w:rsidRPr="00140314" w:rsidRDefault="00344B83" w:rsidP="00FC67D0">
      <w:pPr>
        <w:spacing w:line="360" w:lineRule="auto"/>
        <w:rPr>
          <w:rFonts w:ascii="Arial" w:hAnsi="Arial" w:cs="Arial"/>
        </w:rPr>
      </w:pPr>
      <w:r w:rsidRPr="006E1E54">
        <w:rPr>
          <w:rFonts w:ascii="Arial" w:hAnsi="Arial" w:cs="Arial"/>
        </w:rPr>
        <w:t xml:space="preserve">Both lesson </w:t>
      </w:r>
      <w:r w:rsidR="00461A41" w:rsidRPr="006E1E54">
        <w:rPr>
          <w:rFonts w:ascii="Arial" w:hAnsi="Arial" w:cs="Arial"/>
        </w:rPr>
        <w:t>studies</w:t>
      </w:r>
      <w:r w:rsidRPr="006E1E54">
        <w:rPr>
          <w:rFonts w:ascii="Arial" w:hAnsi="Arial" w:cs="Arial"/>
        </w:rPr>
        <w:t xml:space="preserve"> were conducted while the classes were operating a carousel of activities </w:t>
      </w:r>
      <w:r w:rsidR="005E370C">
        <w:rPr>
          <w:rFonts w:ascii="Arial" w:hAnsi="Arial" w:cs="Arial"/>
        </w:rPr>
        <w:t xml:space="preserve">with up to eight learners in one group, </w:t>
      </w:r>
      <w:r w:rsidRPr="006E1E54">
        <w:rPr>
          <w:rFonts w:ascii="Arial" w:hAnsi="Arial" w:cs="Arial"/>
        </w:rPr>
        <w:t>so that the observer could focus more intently on the participants</w:t>
      </w:r>
      <w:r w:rsidR="00A813D0" w:rsidRPr="006E1E54">
        <w:rPr>
          <w:rFonts w:ascii="Arial" w:hAnsi="Arial" w:cs="Arial"/>
        </w:rPr>
        <w:t xml:space="preserve">, thereby ensuring </w:t>
      </w:r>
      <w:r w:rsidR="00AC2D47" w:rsidRPr="006E1E54">
        <w:rPr>
          <w:rFonts w:ascii="Arial" w:hAnsi="Arial" w:cs="Arial"/>
        </w:rPr>
        <w:t xml:space="preserve">a degree of </w:t>
      </w:r>
      <w:r w:rsidR="00A813D0" w:rsidRPr="006E1E54">
        <w:rPr>
          <w:rFonts w:ascii="Arial" w:hAnsi="Arial" w:cs="Arial"/>
        </w:rPr>
        <w:t>continuity between the two observations</w:t>
      </w:r>
      <w:r w:rsidRPr="006E1E54">
        <w:rPr>
          <w:rFonts w:ascii="Arial" w:hAnsi="Arial" w:cs="Arial"/>
        </w:rPr>
        <w:t xml:space="preserve">. </w:t>
      </w:r>
      <w:r w:rsidR="00A0139F">
        <w:rPr>
          <w:rFonts w:ascii="Arial" w:hAnsi="Arial" w:cs="Arial"/>
        </w:rPr>
        <w:t xml:space="preserve">As already discussed, in both observations there were moments where participants were displaying red </w:t>
      </w:r>
      <w:r w:rsidR="001D5A88">
        <w:rPr>
          <w:rFonts w:ascii="Arial" w:hAnsi="Arial" w:cs="Arial"/>
        </w:rPr>
        <w:t xml:space="preserve">and not changing to green for up to nine minutes in lesson study 1 (see Appendix A), and up to five minutes in lesson study 2 (see Appendix D). </w:t>
      </w:r>
      <w:r w:rsidR="00140314">
        <w:rPr>
          <w:rFonts w:ascii="Arial" w:hAnsi="Arial" w:cs="Arial"/>
        </w:rPr>
        <w:t xml:space="preserve">In </w:t>
      </w:r>
      <w:r w:rsidR="00140314">
        <w:rPr>
          <w:rFonts w:ascii="Arial" w:hAnsi="Arial" w:cs="Arial"/>
          <w:i/>
          <w:iCs/>
        </w:rPr>
        <w:t>The Classroom Experiment</w:t>
      </w:r>
      <w:r w:rsidR="00140314">
        <w:rPr>
          <w:rFonts w:ascii="Arial" w:hAnsi="Arial" w:cs="Arial"/>
        </w:rPr>
        <w:t xml:space="preserve"> (Doc Zoo, 2012), traffic light cups were used with a whole class, however, the results from this research might suggest </w:t>
      </w:r>
      <w:r w:rsidR="00790594">
        <w:rPr>
          <w:rFonts w:ascii="Arial" w:hAnsi="Arial" w:cs="Arial"/>
        </w:rPr>
        <w:t xml:space="preserve">the use of these cups would be more beneficial in smaller groups with years 2 and 3 as they </w:t>
      </w:r>
      <w:r w:rsidR="003521F6">
        <w:rPr>
          <w:rFonts w:ascii="Arial" w:hAnsi="Arial" w:cs="Arial"/>
        </w:rPr>
        <w:t xml:space="preserve">might </w:t>
      </w:r>
      <w:r w:rsidR="00790594">
        <w:rPr>
          <w:rFonts w:ascii="Arial" w:hAnsi="Arial" w:cs="Arial"/>
        </w:rPr>
        <w:t>need more support to self-assess.</w:t>
      </w:r>
    </w:p>
    <w:p w14:paraId="12C48788" w14:textId="443F8622" w:rsidR="00461A41" w:rsidRPr="006E1E54" w:rsidRDefault="00B301EA" w:rsidP="00FC67D0">
      <w:pPr>
        <w:spacing w:line="360" w:lineRule="auto"/>
        <w:rPr>
          <w:rFonts w:ascii="Arial" w:hAnsi="Arial" w:cs="Arial"/>
        </w:rPr>
      </w:pPr>
      <w:r w:rsidRPr="006E1E54">
        <w:rPr>
          <w:rFonts w:ascii="Arial" w:hAnsi="Arial" w:cs="Arial"/>
        </w:rPr>
        <w:t xml:space="preserve">The teachers of both lesson studies have stated that based on this experience, they would implement the cups in future lessons (see Appendices </w:t>
      </w:r>
      <w:r w:rsidR="005F413C">
        <w:rPr>
          <w:rFonts w:ascii="Arial" w:hAnsi="Arial" w:cs="Arial"/>
        </w:rPr>
        <w:t>C</w:t>
      </w:r>
      <w:r w:rsidRPr="006E1E54">
        <w:rPr>
          <w:rFonts w:ascii="Arial" w:hAnsi="Arial" w:cs="Arial"/>
        </w:rPr>
        <w:t xml:space="preserve"> and </w:t>
      </w:r>
      <w:r w:rsidR="005F413C">
        <w:rPr>
          <w:rFonts w:ascii="Arial" w:hAnsi="Arial" w:cs="Arial"/>
        </w:rPr>
        <w:t>F</w:t>
      </w:r>
      <w:r w:rsidRPr="006E1E54">
        <w:rPr>
          <w:rFonts w:ascii="Arial" w:hAnsi="Arial" w:cs="Arial"/>
        </w:rPr>
        <w:t xml:space="preserve">), however </w:t>
      </w:r>
      <w:r w:rsidR="00F42FD8" w:rsidRPr="006E1E54">
        <w:rPr>
          <w:rFonts w:ascii="Arial" w:hAnsi="Arial" w:cs="Arial"/>
        </w:rPr>
        <w:t>Teacher D</w:t>
      </w:r>
      <w:r w:rsidRPr="006E1E54">
        <w:rPr>
          <w:rFonts w:ascii="Arial" w:hAnsi="Arial" w:cs="Arial"/>
        </w:rPr>
        <w:t xml:space="preserve"> stated that the cups would not be implemented in every lesson as to a certain extent it appeared learners were getting distracted by them. </w:t>
      </w:r>
      <w:r w:rsidR="00461A41" w:rsidRPr="006E1E54">
        <w:rPr>
          <w:rFonts w:ascii="Arial" w:hAnsi="Arial" w:cs="Arial"/>
        </w:rPr>
        <w:t xml:space="preserve">In </w:t>
      </w:r>
      <w:r w:rsidRPr="006E1E54">
        <w:rPr>
          <w:rFonts w:ascii="Arial" w:hAnsi="Arial" w:cs="Arial"/>
        </w:rPr>
        <w:t>l</w:t>
      </w:r>
      <w:r w:rsidR="00461A41" w:rsidRPr="006E1E54">
        <w:rPr>
          <w:rFonts w:ascii="Arial" w:hAnsi="Arial" w:cs="Arial"/>
        </w:rPr>
        <w:t xml:space="preserve">esson </w:t>
      </w:r>
      <w:r w:rsidRPr="006E1E54">
        <w:rPr>
          <w:rFonts w:ascii="Arial" w:hAnsi="Arial" w:cs="Arial"/>
        </w:rPr>
        <w:t>s</w:t>
      </w:r>
      <w:r w:rsidR="00461A41" w:rsidRPr="006E1E54">
        <w:rPr>
          <w:rFonts w:ascii="Arial" w:hAnsi="Arial" w:cs="Arial"/>
        </w:rPr>
        <w:t>tudy 1, Child V</w:t>
      </w:r>
      <w:r w:rsidR="00224B9A" w:rsidRPr="006E1E54">
        <w:rPr>
          <w:rFonts w:ascii="Arial" w:hAnsi="Arial" w:cs="Arial"/>
        </w:rPr>
        <w:t xml:space="preserve"> appeared to be intrigued by the cups and be</w:t>
      </w:r>
      <w:r w:rsidR="00461A41" w:rsidRPr="006E1E54">
        <w:rPr>
          <w:rFonts w:ascii="Arial" w:hAnsi="Arial" w:cs="Arial"/>
        </w:rPr>
        <w:t xml:space="preserve">gan </w:t>
      </w:r>
      <w:r w:rsidR="00224B9A" w:rsidRPr="006E1E54">
        <w:rPr>
          <w:rFonts w:ascii="Arial" w:hAnsi="Arial" w:cs="Arial"/>
        </w:rPr>
        <w:t xml:space="preserve">stacking them prior to </w:t>
      </w:r>
      <w:r w:rsidR="00382B51" w:rsidRPr="006E1E54">
        <w:rPr>
          <w:rFonts w:ascii="Arial" w:hAnsi="Arial" w:cs="Arial"/>
        </w:rPr>
        <w:t>Teacher D</w:t>
      </w:r>
      <w:r w:rsidR="00224B9A" w:rsidRPr="006E1E54">
        <w:rPr>
          <w:rFonts w:ascii="Arial" w:hAnsi="Arial" w:cs="Arial"/>
        </w:rPr>
        <w:t xml:space="preserve"> sitting at the table and later </w:t>
      </w:r>
      <w:r w:rsidR="00E737B8" w:rsidRPr="006E1E54">
        <w:rPr>
          <w:rFonts w:ascii="Arial" w:hAnsi="Arial" w:cs="Arial"/>
        </w:rPr>
        <w:t>subsequently began to balance</w:t>
      </w:r>
      <w:r w:rsidR="00461A41" w:rsidRPr="006E1E54">
        <w:rPr>
          <w:rFonts w:ascii="Arial" w:hAnsi="Arial" w:cs="Arial"/>
        </w:rPr>
        <w:t xml:space="preserve"> the cups </w:t>
      </w:r>
      <w:r w:rsidR="00224B9A" w:rsidRPr="006E1E54">
        <w:rPr>
          <w:rFonts w:ascii="Arial" w:hAnsi="Arial" w:cs="Arial"/>
        </w:rPr>
        <w:t>(</w:t>
      </w:r>
      <w:r w:rsidR="00461A41" w:rsidRPr="006E1E54">
        <w:rPr>
          <w:rFonts w:ascii="Arial" w:hAnsi="Arial" w:cs="Arial"/>
        </w:rPr>
        <w:t xml:space="preserve">see Appendix A). As highlighted by </w:t>
      </w:r>
      <w:r w:rsidR="00382B51" w:rsidRPr="006E1E54">
        <w:rPr>
          <w:rFonts w:ascii="Arial" w:hAnsi="Arial" w:cs="Arial"/>
        </w:rPr>
        <w:t>Teacher D</w:t>
      </w:r>
      <w:r w:rsidR="00461A41" w:rsidRPr="006E1E54">
        <w:rPr>
          <w:rFonts w:ascii="Arial" w:hAnsi="Arial" w:cs="Arial"/>
        </w:rPr>
        <w:t xml:space="preserve"> in the reflection, there might be a possibility that learners will find the presence of the cups a distraction and thereby not be used properly (see Appendix </w:t>
      </w:r>
      <w:r w:rsidR="002037A1">
        <w:rPr>
          <w:rFonts w:ascii="Arial" w:hAnsi="Arial" w:cs="Arial"/>
        </w:rPr>
        <w:t>C</w:t>
      </w:r>
      <w:r w:rsidR="00461A41" w:rsidRPr="006E1E54">
        <w:rPr>
          <w:rFonts w:ascii="Arial" w:hAnsi="Arial" w:cs="Arial"/>
        </w:rPr>
        <w:t>), which was also a concern for Ms. Shepherd who questions whether traffic light cups and other tools will be disrespected and vandalised (Doc Zoo, 2012). Nonetheless, as Dylan Wiliam suggests, this concern might be diminished with classroom and behaviour management (Doc Zoo, 2012).</w:t>
      </w:r>
    </w:p>
    <w:p w14:paraId="6713DA11" w14:textId="2A3D3242" w:rsidR="00C919A0" w:rsidRPr="006E1E54" w:rsidRDefault="006A72D7" w:rsidP="00FC67D0">
      <w:pPr>
        <w:spacing w:line="360" w:lineRule="auto"/>
        <w:rPr>
          <w:rFonts w:ascii="Arial" w:hAnsi="Arial" w:cs="Arial"/>
        </w:rPr>
      </w:pPr>
      <w:r w:rsidRPr="006E1E54">
        <w:rPr>
          <w:rFonts w:ascii="Arial" w:hAnsi="Arial" w:cs="Arial"/>
        </w:rPr>
        <w:t xml:space="preserve">The use of the traffic light cups appeared to </w:t>
      </w:r>
      <w:r w:rsidR="00CE387A" w:rsidRPr="006E1E54">
        <w:rPr>
          <w:rFonts w:ascii="Arial" w:hAnsi="Arial" w:cs="Arial"/>
        </w:rPr>
        <w:t>demonstrate</w:t>
      </w:r>
      <w:r w:rsidRPr="006E1E54">
        <w:rPr>
          <w:rFonts w:ascii="Arial" w:hAnsi="Arial" w:cs="Arial"/>
        </w:rPr>
        <w:t xml:space="preserve">, to a certain extent, the </w:t>
      </w:r>
      <w:r w:rsidR="00CE387A" w:rsidRPr="006E1E54">
        <w:rPr>
          <w:rFonts w:ascii="Arial" w:hAnsi="Arial" w:cs="Arial"/>
        </w:rPr>
        <w:t>view of</w:t>
      </w:r>
      <w:r w:rsidRPr="006E1E54">
        <w:rPr>
          <w:rFonts w:ascii="Arial" w:hAnsi="Arial" w:cs="Arial"/>
        </w:rPr>
        <w:t xml:space="preserve"> Kirkman and Wallace (2014)</w:t>
      </w:r>
      <w:r w:rsidR="00CE387A" w:rsidRPr="006E1E54">
        <w:rPr>
          <w:rFonts w:ascii="Arial" w:hAnsi="Arial" w:cs="Arial"/>
        </w:rPr>
        <w:t xml:space="preserve">, </w:t>
      </w:r>
      <w:r w:rsidR="006E29F2" w:rsidRPr="006E1E54">
        <w:rPr>
          <w:rFonts w:ascii="Arial" w:hAnsi="Arial" w:cs="Arial"/>
        </w:rPr>
        <w:t>as t</w:t>
      </w:r>
      <w:r w:rsidR="00A740C7" w:rsidRPr="006E1E54">
        <w:rPr>
          <w:rFonts w:ascii="Arial" w:hAnsi="Arial" w:cs="Arial"/>
        </w:rPr>
        <w:t xml:space="preserve">he participants in Lesson Study </w:t>
      </w:r>
      <w:r w:rsidR="006E29F2" w:rsidRPr="006E1E54">
        <w:rPr>
          <w:rFonts w:ascii="Arial" w:hAnsi="Arial" w:cs="Arial"/>
        </w:rPr>
        <w:t>1</w:t>
      </w:r>
      <w:r w:rsidR="00A740C7" w:rsidRPr="006E1E54">
        <w:rPr>
          <w:rFonts w:ascii="Arial" w:hAnsi="Arial" w:cs="Arial"/>
        </w:rPr>
        <w:t xml:space="preserve"> suggested that using this method of self-</w:t>
      </w:r>
      <w:r w:rsidR="00CA6130" w:rsidRPr="006E1E54">
        <w:rPr>
          <w:rFonts w:ascii="Arial" w:hAnsi="Arial" w:cs="Arial"/>
        </w:rPr>
        <w:t>assessment</w:t>
      </w:r>
      <w:r w:rsidR="00A740C7" w:rsidRPr="006E1E54">
        <w:rPr>
          <w:rFonts w:ascii="Arial" w:hAnsi="Arial" w:cs="Arial"/>
        </w:rPr>
        <w:t xml:space="preserve"> save</w:t>
      </w:r>
      <w:r w:rsidR="00382B51" w:rsidRPr="006E1E54">
        <w:rPr>
          <w:rFonts w:ascii="Arial" w:hAnsi="Arial" w:cs="Arial"/>
        </w:rPr>
        <w:t>s</w:t>
      </w:r>
      <w:r w:rsidR="00A740C7" w:rsidRPr="006E1E54">
        <w:rPr>
          <w:rFonts w:ascii="Arial" w:hAnsi="Arial" w:cs="Arial"/>
        </w:rPr>
        <w:t xml:space="preserve"> time for the teacher </w:t>
      </w:r>
      <w:r w:rsidR="006E29F2" w:rsidRPr="006E1E54">
        <w:rPr>
          <w:rFonts w:ascii="Arial" w:hAnsi="Arial" w:cs="Arial"/>
        </w:rPr>
        <w:t>because</w:t>
      </w:r>
      <w:r w:rsidR="00A740C7" w:rsidRPr="006E1E54">
        <w:rPr>
          <w:rFonts w:ascii="Arial" w:hAnsi="Arial" w:cs="Arial"/>
        </w:rPr>
        <w:t xml:space="preserve"> </w:t>
      </w:r>
      <w:r w:rsidR="00382B51" w:rsidRPr="006E1E54">
        <w:rPr>
          <w:rFonts w:ascii="Arial" w:hAnsi="Arial" w:cs="Arial"/>
        </w:rPr>
        <w:t xml:space="preserve">they are </w:t>
      </w:r>
      <w:r w:rsidR="00A740C7" w:rsidRPr="006E1E54">
        <w:rPr>
          <w:rFonts w:ascii="Arial" w:hAnsi="Arial" w:cs="Arial"/>
        </w:rPr>
        <w:t>given a visual representation of who need</w:t>
      </w:r>
      <w:r w:rsidR="00382B51" w:rsidRPr="006E1E54">
        <w:rPr>
          <w:rFonts w:ascii="Arial" w:hAnsi="Arial" w:cs="Arial"/>
        </w:rPr>
        <w:t>s</w:t>
      </w:r>
      <w:r w:rsidR="00A740C7" w:rsidRPr="006E1E54">
        <w:rPr>
          <w:rFonts w:ascii="Arial" w:hAnsi="Arial" w:cs="Arial"/>
        </w:rPr>
        <w:t xml:space="preserve"> support (see Appendix B). This conflicts with McIntyre’s argument that AFL strategies </w:t>
      </w:r>
      <w:r w:rsidR="00423DAF" w:rsidRPr="006E1E54">
        <w:rPr>
          <w:rFonts w:ascii="Arial" w:hAnsi="Arial" w:cs="Arial"/>
        </w:rPr>
        <w:t xml:space="preserve">make teaching and learning more complex for teachers in an </w:t>
      </w:r>
      <w:r w:rsidR="00423DAF" w:rsidRPr="006E1E54">
        <w:rPr>
          <w:rFonts w:ascii="Arial" w:hAnsi="Arial" w:cs="Arial"/>
        </w:rPr>
        <w:lastRenderedPageBreak/>
        <w:t>already intricate environment</w:t>
      </w:r>
      <w:r w:rsidR="00A740C7" w:rsidRPr="006E1E54">
        <w:rPr>
          <w:rFonts w:ascii="Arial" w:hAnsi="Arial" w:cs="Arial"/>
        </w:rPr>
        <w:t xml:space="preserve"> (2000, cited in Pedder and James, 2012, p. 36)</w:t>
      </w:r>
      <w:r w:rsidR="00423DAF" w:rsidRPr="006E1E54">
        <w:rPr>
          <w:rFonts w:ascii="Arial" w:hAnsi="Arial" w:cs="Arial"/>
        </w:rPr>
        <w:t xml:space="preserve"> as the participants are suggesting that it aided the teacher.</w:t>
      </w:r>
    </w:p>
    <w:p w14:paraId="1A2C6AB0" w14:textId="5F07097A" w:rsidR="006E29F2" w:rsidRPr="006E1E54" w:rsidRDefault="006E29F2" w:rsidP="00FC67D0">
      <w:pPr>
        <w:spacing w:line="360" w:lineRule="auto"/>
        <w:rPr>
          <w:rFonts w:ascii="Arial" w:hAnsi="Arial" w:cs="Arial"/>
        </w:rPr>
      </w:pPr>
      <w:r w:rsidRPr="006E1E54">
        <w:rPr>
          <w:rFonts w:ascii="Arial" w:hAnsi="Arial" w:cs="Arial"/>
        </w:rPr>
        <w:t>Moreover,</w:t>
      </w:r>
      <w:r w:rsidR="00C919A0" w:rsidRPr="006E1E54">
        <w:rPr>
          <w:rFonts w:ascii="Arial" w:hAnsi="Arial" w:cs="Arial"/>
        </w:rPr>
        <w:t xml:space="preserve"> </w:t>
      </w:r>
      <w:r w:rsidR="00382B51" w:rsidRPr="006E1E54">
        <w:rPr>
          <w:rFonts w:ascii="Arial" w:hAnsi="Arial" w:cs="Arial"/>
        </w:rPr>
        <w:t>Teacher D’s reflection</w:t>
      </w:r>
      <w:r w:rsidR="00C919A0" w:rsidRPr="006E1E54">
        <w:rPr>
          <w:rFonts w:ascii="Arial" w:hAnsi="Arial" w:cs="Arial"/>
        </w:rPr>
        <w:t xml:space="preserve"> (see Appendix </w:t>
      </w:r>
      <w:r w:rsidR="002037A1">
        <w:rPr>
          <w:rFonts w:ascii="Arial" w:hAnsi="Arial" w:cs="Arial"/>
        </w:rPr>
        <w:t>C</w:t>
      </w:r>
      <w:r w:rsidR="00C919A0" w:rsidRPr="006E1E54">
        <w:rPr>
          <w:rFonts w:ascii="Arial" w:hAnsi="Arial" w:cs="Arial"/>
        </w:rPr>
        <w:t xml:space="preserve">) appears to be in line with the comments made by </w:t>
      </w:r>
      <w:r w:rsidR="001B4AD4" w:rsidRPr="006E1E54">
        <w:rPr>
          <w:rFonts w:ascii="Arial" w:hAnsi="Arial" w:cs="Arial"/>
        </w:rPr>
        <w:t>Ms. Overbury (Doc Zoo, 2012)</w:t>
      </w:r>
      <w:r w:rsidR="009961D8" w:rsidRPr="006E1E54">
        <w:rPr>
          <w:rFonts w:ascii="Arial" w:hAnsi="Arial" w:cs="Arial"/>
        </w:rPr>
        <w:t xml:space="preserve"> regarding classroom management. Ms. Overbury expressed that as a result of using the cups learners weren’t sitting with their hands up to get her attention as she could see which learners she needed to prioritise, and likewise </w:t>
      </w:r>
      <w:r w:rsidR="00382B51" w:rsidRPr="006E1E54">
        <w:rPr>
          <w:rFonts w:ascii="Arial" w:hAnsi="Arial" w:cs="Arial"/>
        </w:rPr>
        <w:t>Teacher D</w:t>
      </w:r>
      <w:r w:rsidR="009961D8" w:rsidRPr="006E1E54">
        <w:rPr>
          <w:rFonts w:ascii="Arial" w:hAnsi="Arial" w:cs="Arial"/>
        </w:rPr>
        <w:t xml:space="preserve"> reflected that this technique stopped learners from leaving their seats to ask the teacher for help. </w:t>
      </w:r>
    </w:p>
    <w:p w14:paraId="29081E61" w14:textId="10AF4556" w:rsidR="00D21866" w:rsidRPr="006E1E54" w:rsidRDefault="00D21866" w:rsidP="00FC67D0">
      <w:pPr>
        <w:spacing w:line="360" w:lineRule="auto"/>
        <w:rPr>
          <w:rFonts w:ascii="Arial" w:hAnsi="Arial" w:cs="Arial"/>
        </w:rPr>
      </w:pPr>
      <w:r w:rsidRPr="006E1E54">
        <w:rPr>
          <w:rFonts w:ascii="Arial" w:hAnsi="Arial" w:cs="Arial"/>
        </w:rPr>
        <w:t>Both observations appear to be in contrast to Dabell’s argument (2019) that learners are not effective self-assessors, as the observers in each lesson study stated that the work produced by the learners correlated with their use of the cups</w:t>
      </w:r>
      <w:r w:rsidR="006A4F0F" w:rsidRPr="006E1E54">
        <w:rPr>
          <w:rFonts w:ascii="Arial" w:hAnsi="Arial" w:cs="Arial"/>
        </w:rPr>
        <w:t xml:space="preserve"> (see appendices A and </w:t>
      </w:r>
      <w:r w:rsidR="005F413C">
        <w:rPr>
          <w:rFonts w:ascii="Arial" w:hAnsi="Arial" w:cs="Arial"/>
        </w:rPr>
        <w:t>D</w:t>
      </w:r>
      <w:r w:rsidR="006A4F0F" w:rsidRPr="006E1E54">
        <w:rPr>
          <w:rFonts w:ascii="Arial" w:hAnsi="Arial" w:cs="Arial"/>
        </w:rPr>
        <w:t>)</w:t>
      </w:r>
      <w:r w:rsidRPr="006E1E54">
        <w:rPr>
          <w:rFonts w:ascii="Arial" w:hAnsi="Arial" w:cs="Arial"/>
        </w:rPr>
        <w:t>.</w:t>
      </w:r>
      <w:r w:rsidR="00E97811" w:rsidRPr="006E1E54">
        <w:rPr>
          <w:rFonts w:ascii="Arial" w:hAnsi="Arial" w:cs="Arial"/>
        </w:rPr>
        <w:t xml:space="preserve"> Moreover, the observer of lesson study </w:t>
      </w:r>
      <w:r w:rsidR="003A2ACA" w:rsidRPr="006E1E54">
        <w:rPr>
          <w:rFonts w:ascii="Arial" w:hAnsi="Arial" w:cs="Arial"/>
        </w:rPr>
        <w:t>2</w:t>
      </w:r>
      <w:r w:rsidR="00E97811" w:rsidRPr="006E1E54">
        <w:rPr>
          <w:rFonts w:ascii="Arial" w:hAnsi="Arial" w:cs="Arial"/>
        </w:rPr>
        <w:t xml:space="preserve"> reflected that the cups did help the learners self-assess (see Appendix </w:t>
      </w:r>
      <w:r w:rsidR="002037A1">
        <w:rPr>
          <w:rFonts w:ascii="Arial" w:hAnsi="Arial" w:cs="Arial"/>
        </w:rPr>
        <w:t>F</w:t>
      </w:r>
      <w:r w:rsidR="00E97811" w:rsidRPr="006E1E54">
        <w:rPr>
          <w:rFonts w:ascii="Arial" w:hAnsi="Arial" w:cs="Arial"/>
        </w:rPr>
        <w:t>)</w:t>
      </w:r>
      <w:r w:rsidR="00E25441" w:rsidRPr="006E1E54">
        <w:rPr>
          <w:rFonts w:ascii="Arial" w:hAnsi="Arial" w:cs="Arial"/>
        </w:rPr>
        <w:t>. While</w:t>
      </w:r>
      <w:r w:rsidR="00E97811" w:rsidRPr="006E1E54">
        <w:rPr>
          <w:rFonts w:ascii="Arial" w:hAnsi="Arial" w:cs="Arial"/>
        </w:rPr>
        <w:t xml:space="preserve"> it is imperative </w:t>
      </w:r>
      <w:r w:rsidR="00E6557E" w:rsidRPr="006E1E54">
        <w:rPr>
          <w:rFonts w:ascii="Arial" w:hAnsi="Arial" w:cs="Arial"/>
        </w:rPr>
        <w:t xml:space="preserve">to note </w:t>
      </w:r>
      <w:r w:rsidR="00E25441" w:rsidRPr="006E1E54">
        <w:rPr>
          <w:rFonts w:ascii="Arial" w:hAnsi="Arial" w:cs="Arial"/>
        </w:rPr>
        <w:t xml:space="preserve">here </w:t>
      </w:r>
      <w:r w:rsidR="00E97811" w:rsidRPr="006E1E54">
        <w:rPr>
          <w:rFonts w:ascii="Arial" w:hAnsi="Arial" w:cs="Arial"/>
        </w:rPr>
        <w:t>that reflections by any researcher are subjective</w:t>
      </w:r>
      <w:r w:rsidR="00FA75D6" w:rsidRPr="006E1E54">
        <w:rPr>
          <w:rFonts w:ascii="Arial" w:hAnsi="Arial" w:cs="Arial"/>
        </w:rPr>
        <w:t xml:space="preserve"> (Kumar, 2014)</w:t>
      </w:r>
      <w:r w:rsidR="00E25441" w:rsidRPr="006E1E54">
        <w:rPr>
          <w:rFonts w:ascii="Arial" w:hAnsi="Arial" w:cs="Arial"/>
        </w:rPr>
        <w:t>, Brookfield (2017, p. 69) argues that reflections a</w:t>
      </w:r>
      <w:r w:rsidR="002E3DB4" w:rsidRPr="006E1E54">
        <w:rPr>
          <w:rFonts w:ascii="Arial" w:hAnsi="Arial" w:cs="Arial"/>
        </w:rPr>
        <w:t>re a</w:t>
      </w:r>
      <w:r w:rsidR="00E25441" w:rsidRPr="006E1E54">
        <w:rPr>
          <w:rFonts w:ascii="Arial" w:hAnsi="Arial" w:cs="Arial"/>
        </w:rPr>
        <w:t xml:space="preserve"> rich source and a valid data method. </w:t>
      </w:r>
    </w:p>
    <w:p w14:paraId="511B47E1" w14:textId="3B835CC3" w:rsidR="00BD4087" w:rsidRDefault="00BD4087" w:rsidP="00FC67D0">
      <w:pPr>
        <w:spacing w:line="360" w:lineRule="auto"/>
        <w:rPr>
          <w:rFonts w:ascii="Arial" w:hAnsi="Arial" w:cs="Arial"/>
        </w:rPr>
      </w:pPr>
      <w:r w:rsidRPr="006E1E54">
        <w:rPr>
          <w:rFonts w:ascii="Arial" w:hAnsi="Arial" w:cs="Arial"/>
        </w:rPr>
        <w:t>In conclusion,</w:t>
      </w:r>
      <w:r w:rsidR="003B6357" w:rsidRPr="006E1E54">
        <w:rPr>
          <w:rFonts w:ascii="Arial" w:hAnsi="Arial" w:cs="Arial"/>
        </w:rPr>
        <w:t xml:space="preserve"> </w:t>
      </w:r>
      <w:r w:rsidR="00801D83" w:rsidRPr="006E1E54">
        <w:rPr>
          <w:rFonts w:ascii="Arial" w:hAnsi="Arial" w:cs="Arial"/>
        </w:rPr>
        <w:t xml:space="preserve">as outlined earlier, this research project was heavily influenced by </w:t>
      </w:r>
      <w:r w:rsidR="00801D83" w:rsidRPr="006E1E54">
        <w:rPr>
          <w:rFonts w:ascii="Arial" w:hAnsi="Arial" w:cs="Arial"/>
          <w:i/>
          <w:iCs/>
        </w:rPr>
        <w:t>The Classroom Experiment</w:t>
      </w:r>
      <w:r w:rsidR="00801D83" w:rsidRPr="006E1E54">
        <w:rPr>
          <w:rFonts w:ascii="Arial" w:hAnsi="Arial" w:cs="Arial"/>
        </w:rPr>
        <w:t xml:space="preserve"> and a curiosity whether the use of traffic lights as a formative self-assessment technique could be used effectively with younger learners. The findings from both lesson study 1 and 2 </w:t>
      </w:r>
      <w:r w:rsidR="003B6357" w:rsidRPr="006E1E54">
        <w:rPr>
          <w:rFonts w:ascii="Arial" w:hAnsi="Arial" w:cs="Arial"/>
        </w:rPr>
        <w:t xml:space="preserve">appear to suggest that the use of traffic light cups </w:t>
      </w:r>
      <w:r w:rsidR="000F0E19">
        <w:rPr>
          <w:rFonts w:ascii="Arial" w:hAnsi="Arial" w:cs="Arial"/>
        </w:rPr>
        <w:t>might</w:t>
      </w:r>
      <w:r w:rsidR="003B6357" w:rsidRPr="006E1E54">
        <w:rPr>
          <w:rFonts w:ascii="Arial" w:hAnsi="Arial" w:cs="Arial"/>
        </w:rPr>
        <w:t xml:space="preserve"> effectively be used by learners in years 2 and 3 to self-assess </w:t>
      </w:r>
      <w:r w:rsidR="000F0E19">
        <w:rPr>
          <w:rFonts w:ascii="Arial" w:hAnsi="Arial" w:cs="Arial"/>
        </w:rPr>
        <w:t>with practise and support</w:t>
      </w:r>
      <w:r w:rsidR="003B6357" w:rsidRPr="006E1E54">
        <w:rPr>
          <w:rFonts w:ascii="Arial" w:hAnsi="Arial" w:cs="Arial"/>
        </w:rPr>
        <w:t xml:space="preserve">. </w:t>
      </w:r>
      <w:r w:rsidR="004E58B3" w:rsidRPr="006E1E54">
        <w:rPr>
          <w:rFonts w:ascii="Arial" w:hAnsi="Arial" w:cs="Arial"/>
        </w:rPr>
        <w:t>Although it is critical to reaffirm here that the results of this study can not necessarily be transferred to other settings</w:t>
      </w:r>
      <w:r w:rsidR="00476360">
        <w:rPr>
          <w:rFonts w:ascii="Arial" w:hAnsi="Arial" w:cs="Arial"/>
        </w:rPr>
        <w:t xml:space="preserve"> (Dana and Yendol-Hoppey)</w:t>
      </w:r>
      <w:r w:rsidR="004E58B3" w:rsidRPr="006E1E54">
        <w:rPr>
          <w:rFonts w:ascii="Arial" w:hAnsi="Arial" w:cs="Arial"/>
        </w:rPr>
        <w:t>.</w:t>
      </w:r>
    </w:p>
    <w:p w14:paraId="28230620" w14:textId="1B9771CD" w:rsidR="00466443" w:rsidRPr="006E1E54" w:rsidRDefault="00466443" w:rsidP="00FC67D0">
      <w:pPr>
        <w:spacing w:line="360" w:lineRule="auto"/>
        <w:rPr>
          <w:rFonts w:ascii="Arial" w:hAnsi="Arial" w:cs="Arial"/>
        </w:rPr>
      </w:pPr>
      <w:r>
        <w:rPr>
          <w:rFonts w:ascii="Arial" w:hAnsi="Arial" w:cs="Arial"/>
        </w:rPr>
        <w:t xml:space="preserve">This research has been conducted using </w:t>
      </w:r>
      <w:r w:rsidRPr="00466443">
        <w:rPr>
          <w:rFonts w:ascii="Arial" w:hAnsi="Arial" w:cs="Arial"/>
        </w:rPr>
        <w:t>more than one method to collect data</w:t>
      </w:r>
      <w:r>
        <w:rPr>
          <w:rFonts w:ascii="Arial" w:hAnsi="Arial" w:cs="Arial"/>
        </w:rPr>
        <w:t>,</w:t>
      </w:r>
      <w:r w:rsidRPr="00466443">
        <w:rPr>
          <w:rFonts w:ascii="Arial" w:hAnsi="Arial" w:cs="Arial"/>
        </w:rPr>
        <w:t xml:space="preserve"> which provides a more holistic view of the data collected </w:t>
      </w:r>
      <w:r>
        <w:rPr>
          <w:rFonts w:ascii="Arial" w:hAnsi="Arial" w:cs="Arial"/>
        </w:rPr>
        <w:t xml:space="preserve">because the findings from the different methods can be compared </w:t>
      </w:r>
      <w:r w:rsidRPr="00466443">
        <w:rPr>
          <w:rFonts w:ascii="Arial" w:hAnsi="Arial" w:cs="Arial"/>
        </w:rPr>
        <w:t xml:space="preserve">(Punch, 2014). In research terms, this is identified as methodological triangulation (Coe, 2012; Cohen, Manion and Morrison, 2007; Punch, 2014), and during this process triangulation has been used more than once. Both an observation and focus group interview were used to gather data and offered two viewpoints of the same phenomenon: the viewpoint of the observer and the viewpoint of the participant. Also, the observer and the teacher have both reflected upon the use of the traffic light cups and hence have provided two perspectives. Thus, by using methodological triangulation the possibility of inference may have been reduced </w:t>
      </w:r>
      <w:r w:rsidR="00764F02">
        <w:rPr>
          <w:rFonts w:ascii="Arial" w:hAnsi="Arial" w:cs="Arial"/>
        </w:rPr>
        <w:t xml:space="preserve">as I have compared the data from all methods </w:t>
      </w:r>
      <w:r w:rsidRPr="00466443">
        <w:rPr>
          <w:rFonts w:ascii="Arial" w:hAnsi="Arial" w:cs="Arial"/>
        </w:rPr>
        <w:t>(Cohen, Manion and Morrison, 2011; Chaplain and Warwick, 2013).</w:t>
      </w:r>
    </w:p>
    <w:p w14:paraId="75AEC84A" w14:textId="2DA75D89" w:rsidR="000456D6" w:rsidRPr="006E1E54" w:rsidRDefault="000456D6" w:rsidP="00FC67D0">
      <w:pPr>
        <w:spacing w:line="360" w:lineRule="auto"/>
        <w:rPr>
          <w:rFonts w:ascii="Arial" w:hAnsi="Arial" w:cs="Arial"/>
        </w:rPr>
      </w:pPr>
      <w:r w:rsidRPr="006E1E54">
        <w:rPr>
          <w:rFonts w:ascii="Arial" w:hAnsi="Arial" w:cs="Arial"/>
        </w:rPr>
        <w:t xml:space="preserve">Giving learners a voice to express what good teaching and learning looks like and to provide feedback on AFL strategies allows teachers to examine the benefits and limitations of </w:t>
      </w:r>
      <w:r w:rsidRPr="006E1E54">
        <w:rPr>
          <w:rFonts w:ascii="Arial" w:hAnsi="Arial" w:cs="Arial"/>
        </w:rPr>
        <w:lastRenderedPageBreak/>
        <w:t>different methods (</w:t>
      </w:r>
      <w:r w:rsidR="009511EF" w:rsidRPr="006E1E54">
        <w:rPr>
          <w:rFonts w:ascii="Arial" w:hAnsi="Arial" w:cs="Arial"/>
        </w:rPr>
        <w:t xml:space="preserve">Hayward, 2012; </w:t>
      </w:r>
      <w:r w:rsidRPr="006E1E54">
        <w:rPr>
          <w:rFonts w:ascii="Arial" w:hAnsi="Arial" w:cs="Arial"/>
        </w:rPr>
        <w:t>Pedder and James, 2012).</w:t>
      </w:r>
      <w:r w:rsidR="000B721F" w:rsidRPr="006E1E54">
        <w:rPr>
          <w:rFonts w:ascii="Arial" w:hAnsi="Arial" w:cs="Arial"/>
        </w:rPr>
        <w:t xml:space="preserve"> Moreover, it gives teachers the opportunity to find out if specific techniques are effective in their own classrooms, rather than implementing techniques that others claim are effective (Dabell, 2019).</w:t>
      </w:r>
    </w:p>
    <w:p w14:paraId="17EC9C80" w14:textId="600146C1" w:rsidR="0075153D" w:rsidRPr="006E1E54" w:rsidRDefault="00283F0F" w:rsidP="00FC67D0">
      <w:pPr>
        <w:spacing w:line="360" w:lineRule="auto"/>
        <w:rPr>
          <w:rFonts w:ascii="Arial" w:hAnsi="Arial" w:cs="Arial"/>
        </w:rPr>
      </w:pPr>
      <w:r w:rsidRPr="006E1E54">
        <w:rPr>
          <w:rFonts w:ascii="Arial" w:hAnsi="Arial" w:cs="Arial"/>
        </w:rPr>
        <w:t>Nevertheless, it is not possible to assess the extent to which ‘group think’ has impacted the responses from the participants in either Lesson Study (Cohen, Manion and Morrison, 2007, p. 373</w:t>
      </w:r>
      <w:r w:rsidR="009D3762" w:rsidRPr="006E1E54">
        <w:rPr>
          <w:rFonts w:ascii="Arial" w:hAnsi="Arial" w:cs="Arial"/>
        </w:rPr>
        <w:t xml:space="preserve">; Punch, </w:t>
      </w:r>
      <w:r w:rsidR="00A4361C" w:rsidRPr="006E1E54">
        <w:rPr>
          <w:rFonts w:ascii="Arial" w:hAnsi="Arial" w:cs="Arial"/>
        </w:rPr>
        <w:t>2014</w:t>
      </w:r>
      <w:r w:rsidRPr="006E1E54">
        <w:rPr>
          <w:rFonts w:ascii="Arial" w:hAnsi="Arial" w:cs="Arial"/>
        </w:rPr>
        <w:t>). Interestingly, there was not much variation between participant’s responses. Was this due to the interview being conducted in a group and therefore an element of peer pressure to conform to the group view being prevalent</w:t>
      </w:r>
      <w:r w:rsidR="00592CAE" w:rsidRPr="006E1E54">
        <w:rPr>
          <w:rFonts w:ascii="Arial" w:hAnsi="Arial" w:cs="Arial"/>
        </w:rPr>
        <w:t xml:space="preserve"> (Cohen, Manion and Morrison, 2007</w:t>
      </w:r>
      <w:r w:rsidR="009C49CB" w:rsidRPr="006E1E54">
        <w:rPr>
          <w:rFonts w:ascii="Arial" w:hAnsi="Arial" w:cs="Arial"/>
        </w:rPr>
        <w:t>; Flewitt, 2014</w:t>
      </w:r>
      <w:r w:rsidR="00592CAE" w:rsidRPr="006E1E54">
        <w:rPr>
          <w:rFonts w:ascii="Arial" w:hAnsi="Arial" w:cs="Arial"/>
        </w:rPr>
        <w:t>)</w:t>
      </w:r>
      <w:r w:rsidRPr="006E1E54">
        <w:rPr>
          <w:rFonts w:ascii="Arial" w:hAnsi="Arial" w:cs="Arial"/>
        </w:rPr>
        <w:t xml:space="preserve">? </w:t>
      </w:r>
      <w:r w:rsidR="00592CAE" w:rsidRPr="006E1E54">
        <w:rPr>
          <w:rFonts w:ascii="Arial" w:hAnsi="Arial" w:cs="Arial"/>
        </w:rPr>
        <w:t>Or, did the learners try to give answers that they felt would satisfy the interviewer</w:t>
      </w:r>
      <w:r w:rsidR="00EA11DA" w:rsidRPr="006E1E54">
        <w:rPr>
          <w:rFonts w:ascii="Arial" w:hAnsi="Arial" w:cs="Arial"/>
        </w:rPr>
        <w:t xml:space="preserve"> (Chaplain and Warwick, 2013)</w:t>
      </w:r>
      <w:r w:rsidR="00592CAE" w:rsidRPr="006E1E54">
        <w:rPr>
          <w:rFonts w:ascii="Arial" w:hAnsi="Arial" w:cs="Arial"/>
        </w:rPr>
        <w:t xml:space="preserve">? </w:t>
      </w:r>
    </w:p>
    <w:p w14:paraId="23DD61E3" w14:textId="76A18585" w:rsidR="00EA11DA" w:rsidRPr="006E1E54" w:rsidRDefault="00DB6CC0" w:rsidP="00FC67D0">
      <w:pPr>
        <w:spacing w:line="360" w:lineRule="auto"/>
        <w:rPr>
          <w:rFonts w:ascii="Arial" w:hAnsi="Arial" w:cs="Arial"/>
        </w:rPr>
      </w:pPr>
      <w:r w:rsidRPr="006E1E54">
        <w:rPr>
          <w:rFonts w:ascii="Arial" w:hAnsi="Arial" w:cs="Arial"/>
        </w:rPr>
        <w:t>As explored earlier, one advantage of focus group interviews is that the researcher becomes a facilitator of the conversation (</w:t>
      </w:r>
      <w:r w:rsidR="008D1EF3" w:rsidRPr="006E1E54">
        <w:rPr>
          <w:rFonts w:ascii="Arial" w:hAnsi="Arial" w:cs="Arial"/>
        </w:rPr>
        <w:t>Cohen, Manion and Lawrence, 2007</w:t>
      </w:r>
      <w:r w:rsidRPr="006E1E54">
        <w:rPr>
          <w:rFonts w:ascii="Arial" w:hAnsi="Arial" w:cs="Arial"/>
        </w:rPr>
        <w:t>), however possibly d</w:t>
      </w:r>
      <w:r w:rsidR="006908BE" w:rsidRPr="006E1E54">
        <w:rPr>
          <w:rFonts w:ascii="Arial" w:hAnsi="Arial" w:cs="Arial"/>
        </w:rPr>
        <w:t xml:space="preserve">ue to my research partner and I not </w:t>
      </w:r>
      <w:r w:rsidR="002D7AC4" w:rsidRPr="006E1E54">
        <w:rPr>
          <w:rFonts w:ascii="Arial" w:hAnsi="Arial" w:cs="Arial"/>
        </w:rPr>
        <w:t xml:space="preserve">being </w:t>
      </w:r>
      <w:r w:rsidR="006908BE" w:rsidRPr="006E1E54">
        <w:rPr>
          <w:rFonts w:ascii="Arial" w:hAnsi="Arial" w:cs="Arial"/>
        </w:rPr>
        <w:t>skilled interviewers</w:t>
      </w:r>
      <w:r w:rsidRPr="006E1E54">
        <w:rPr>
          <w:rFonts w:ascii="Arial" w:hAnsi="Arial" w:cs="Arial"/>
        </w:rPr>
        <w:t xml:space="preserve">, there was not much discourse between the participants. </w:t>
      </w:r>
      <w:r w:rsidR="00EA11DA" w:rsidRPr="006E1E54">
        <w:rPr>
          <w:rFonts w:ascii="Arial" w:hAnsi="Arial" w:cs="Arial"/>
        </w:rPr>
        <w:t>Also, upon reflection, there are were times during the interview process where we might have asked participants for more information or to explain their answer more fully, an advantage often considered while designing a semi-structured interview (</w:t>
      </w:r>
      <w:r w:rsidR="00EF1703" w:rsidRPr="006E1E54">
        <w:rPr>
          <w:rFonts w:ascii="Arial" w:hAnsi="Arial" w:cs="Arial"/>
        </w:rPr>
        <w:t>Cohen, Manion and Morrison, 2007).</w:t>
      </w:r>
    </w:p>
    <w:p w14:paraId="56975425" w14:textId="2CFF01E4" w:rsidR="006908BE" w:rsidRPr="006E1E54" w:rsidRDefault="00D10FD4" w:rsidP="00FC67D0">
      <w:pPr>
        <w:spacing w:line="360" w:lineRule="auto"/>
        <w:rPr>
          <w:rFonts w:ascii="Arial" w:hAnsi="Arial" w:cs="Arial"/>
        </w:rPr>
      </w:pPr>
      <w:r w:rsidRPr="006E1E54">
        <w:rPr>
          <w:rFonts w:ascii="Arial" w:hAnsi="Arial" w:cs="Arial"/>
        </w:rPr>
        <w:t xml:space="preserve">It might have been </w:t>
      </w:r>
      <w:r w:rsidR="00193A72" w:rsidRPr="006E1E54">
        <w:rPr>
          <w:rFonts w:ascii="Arial" w:hAnsi="Arial" w:cs="Arial"/>
        </w:rPr>
        <w:t>beneficial to hav</w:t>
      </w:r>
      <w:r w:rsidR="00B647BA" w:rsidRPr="006E1E54">
        <w:rPr>
          <w:rFonts w:ascii="Arial" w:hAnsi="Arial" w:cs="Arial"/>
        </w:rPr>
        <w:t>e practised conducting an interview with the participants prior to the research to ensure that the process was familiar with both the participants and the researchers</w:t>
      </w:r>
      <w:r w:rsidR="00E30B76" w:rsidRPr="006E1E54">
        <w:rPr>
          <w:rFonts w:ascii="Arial" w:hAnsi="Arial" w:cs="Arial"/>
        </w:rPr>
        <w:t xml:space="preserve"> (Cohen, Manion and Morrison, 2007)</w:t>
      </w:r>
      <w:r w:rsidR="00B647BA" w:rsidRPr="006E1E54">
        <w:rPr>
          <w:rFonts w:ascii="Arial" w:hAnsi="Arial" w:cs="Arial"/>
        </w:rPr>
        <w:t>. Moreover, it would have provided us the opportunity to ensure that we were using questions which were accessible to the learners and that they were effective questions which had the capability of drawing out in-depth responses.</w:t>
      </w:r>
    </w:p>
    <w:p w14:paraId="04957464" w14:textId="08226770" w:rsidR="009511EF" w:rsidRPr="006E1E54" w:rsidRDefault="009511EF" w:rsidP="00FC67D0">
      <w:pPr>
        <w:spacing w:line="360" w:lineRule="auto"/>
        <w:rPr>
          <w:rFonts w:ascii="Arial" w:hAnsi="Arial" w:cs="Arial"/>
        </w:rPr>
      </w:pPr>
      <w:r w:rsidRPr="006E1E54">
        <w:rPr>
          <w:rFonts w:ascii="Arial" w:hAnsi="Arial" w:cs="Arial"/>
        </w:rPr>
        <w:t xml:space="preserve">As I progress into PTE2 I plan to use this self-assessment technique and examine to what extent the findings from this research can be transferred to that particular setting. Although the use of this particular self-assessment strategy appeared to work well </w:t>
      </w:r>
      <w:r w:rsidR="00966EBC">
        <w:rPr>
          <w:rFonts w:ascii="Arial" w:hAnsi="Arial" w:cs="Arial"/>
        </w:rPr>
        <w:t xml:space="preserve">to an extent </w:t>
      </w:r>
      <w:r w:rsidRPr="006E1E54">
        <w:rPr>
          <w:rFonts w:ascii="Arial" w:hAnsi="Arial" w:cs="Arial"/>
        </w:rPr>
        <w:t>with years 2 and 3 in these particular classes, that is not to say that these findings can be transferred to other schools or even classes within Schools A and B (</w:t>
      </w:r>
      <w:r w:rsidR="00937880" w:rsidRPr="006E1E54">
        <w:rPr>
          <w:rFonts w:ascii="Arial" w:hAnsi="Arial" w:cs="Arial"/>
        </w:rPr>
        <w:t>Dana and Yendol-Hoppey, 2014).</w:t>
      </w:r>
      <w:r w:rsidR="00E1528C" w:rsidRPr="006E1E54">
        <w:rPr>
          <w:rFonts w:ascii="Arial" w:hAnsi="Arial" w:cs="Arial"/>
        </w:rPr>
        <w:t xml:space="preserve"> Despite this, it has been argued that lesson study allows for teachers to share strategies and good practice which might inform their own teaching (McKinsey, 2007)</w:t>
      </w:r>
      <w:r w:rsidR="0000603B" w:rsidRPr="006E1E54">
        <w:rPr>
          <w:rFonts w:ascii="Arial" w:hAnsi="Arial" w:cs="Arial"/>
        </w:rPr>
        <w:t>.</w:t>
      </w:r>
      <w:r w:rsidR="00E1528C" w:rsidRPr="006E1E54">
        <w:rPr>
          <w:rFonts w:ascii="Arial" w:hAnsi="Arial" w:cs="Arial"/>
        </w:rPr>
        <w:t xml:space="preserve">  </w:t>
      </w:r>
    </w:p>
    <w:p w14:paraId="194DD71D" w14:textId="4EB4AAF4" w:rsidR="00EA75F6" w:rsidRPr="006E1E54" w:rsidRDefault="00EA75F6" w:rsidP="00FC67D0">
      <w:pPr>
        <w:spacing w:line="360" w:lineRule="auto"/>
        <w:rPr>
          <w:rFonts w:ascii="Arial" w:hAnsi="Arial" w:cs="Arial"/>
        </w:rPr>
      </w:pPr>
      <w:r w:rsidRPr="006E1E54">
        <w:rPr>
          <w:rFonts w:ascii="Arial" w:hAnsi="Arial" w:cs="Arial"/>
        </w:rPr>
        <w:t xml:space="preserve">It would be valuable to explore the use of a fourth cup which learners could use to indicate that they have completed the activity, as reflected by the observer in Lesson Study 2 </w:t>
      </w:r>
      <w:r w:rsidR="00E667D2">
        <w:rPr>
          <w:rFonts w:ascii="Arial" w:hAnsi="Arial" w:cs="Arial"/>
        </w:rPr>
        <w:t>the purpose of the red cup is to signal that help is needed</w:t>
      </w:r>
      <w:r w:rsidR="00F07BCD">
        <w:rPr>
          <w:rFonts w:ascii="Arial" w:hAnsi="Arial" w:cs="Arial"/>
        </w:rPr>
        <w:t xml:space="preserve"> and not that the task is complete</w:t>
      </w:r>
      <w:r w:rsidR="0094573B">
        <w:rPr>
          <w:rFonts w:ascii="Arial" w:hAnsi="Arial" w:cs="Arial"/>
        </w:rPr>
        <w:t xml:space="preserve"> </w:t>
      </w:r>
      <w:r w:rsidRPr="006E1E54">
        <w:rPr>
          <w:rFonts w:ascii="Arial" w:hAnsi="Arial" w:cs="Arial"/>
        </w:rPr>
        <w:t xml:space="preserve">(see Appendix </w:t>
      </w:r>
      <w:r w:rsidR="005F413C">
        <w:rPr>
          <w:rFonts w:ascii="Arial" w:hAnsi="Arial" w:cs="Arial"/>
        </w:rPr>
        <w:t>F</w:t>
      </w:r>
      <w:r w:rsidRPr="006E1E54">
        <w:rPr>
          <w:rFonts w:ascii="Arial" w:hAnsi="Arial" w:cs="Arial"/>
        </w:rPr>
        <w:t xml:space="preserve">). </w:t>
      </w:r>
      <w:r w:rsidR="00614AA1" w:rsidRPr="006E1E54">
        <w:rPr>
          <w:rFonts w:ascii="Arial" w:hAnsi="Arial" w:cs="Arial"/>
        </w:rPr>
        <w:t xml:space="preserve">Moreover, if traffic light cups are to be used as a tool for self-assessment, I would suggest that the </w:t>
      </w:r>
      <w:r w:rsidR="008B072A" w:rsidRPr="006E1E54">
        <w:rPr>
          <w:rFonts w:ascii="Arial" w:hAnsi="Arial" w:cs="Arial"/>
        </w:rPr>
        <w:t xml:space="preserve">teacher needs to ensure that they are being used effectively to avoid </w:t>
      </w:r>
      <w:r w:rsidR="008B072A" w:rsidRPr="006E1E54">
        <w:rPr>
          <w:rFonts w:ascii="Arial" w:hAnsi="Arial" w:cs="Arial"/>
        </w:rPr>
        <w:lastRenderedPageBreak/>
        <w:t xml:space="preserve">learners being tempted to play with the cups and become distracted (see Appendix </w:t>
      </w:r>
      <w:r w:rsidR="005F413C">
        <w:rPr>
          <w:rFonts w:ascii="Arial" w:hAnsi="Arial" w:cs="Arial"/>
        </w:rPr>
        <w:t>D</w:t>
      </w:r>
      <w:r w:rsidR="008B072A" w:rsidRPr="006E1E54">
        <w:rPr>
          <w:rFonts w:ascii="Arial" w:hAnsi="Arial" w:cs="Arial"/>
        </w:rPr>
        <w:t xml:space="preserve">). </w:t>
      </w:r>
      <w:r w:rsidR="006B524B" w:rsidRPr="006E1E54">
        <w:rPr>
          <w:rFonts w:ascii="Arial" w:hAnsi="Arial" w:cs="Arial"/>
        </w:rPr>
        <w:t>Finally, this research project has highlighted the importance of asking learners to feedback about strategies that are used in the classroom in order to examine whether they are effective (Hayward, 2012).</w:t>
      </w:r>
      <w:r w:rsidR="0076196F" w:rsidRPr="006E1E54">
        <w:rPr>
          <w:rFonts w:ascii="Arial" w:hAnsi="Arial" w:cs="Arial"/>
        </w:rPr>
        <w:t xml:space="preserve"> Teachers need to take accountability for the techniques they use on a day-to-day basis and reflect upon the impact they are having in order to become a reflective teacher (Dana and Yendol-Hoppey, 2014).</w:t>
      </w:r>
    </w:p>
    <w:p w14:paraId="69B37CC4" w14:textId="5DD30272" w:rsidR="00FE7455" w:rsidRPr="006E1E54" w:rsidRDefault="001F281A" w:rsidP="00FC67D0">
      <w:pPr>
        <w:spacing w:line="360" w:lineRule="auto"/>
        <w:rPr>
          <w:rFonts w:ascii="Arial" w:hAnsi="Arial" w:cs="Arial"/>
        </w:rPr>
      </w:pPr>
      <w:r w:rsidRPr="006E1E54">
        <w:rPr>
          <w:rFonts w:ascii="Arial" w:hAnsi="Arial" w:cs="Arial"/>
        </w:rPr>
        <w:t xml:space="preserve">The new curriculum </w:t>
      </w:r>
      <w:r w:rsidR="00C70764" w:rsidRPr="006E1E54">
        <w:rPr>
          <w:rFonts w:ascii="Arial" w:hAnsi="Arial" w:cs="Arial"/>
        </w:rPr>
        <w:t xml:space="preserve">for Wales </w:t>
      </w:r>
      <w:r w:rsidRPr="006E1E54">
        <w:rPr>
          <w:rFonts w:ascii="Arial" w:hAnsi="Arial" w:cs="Arial"/>
        </w:rPr>
        <w:t xml:space="preserve">will </w:t>
      </w:r>
      <w:r w:rsidR="009E2162" w:rsidRPr="006E1E54">
        <w:rPr>
          <w:rFonts w:ascii="Arial" w:hAnsi="Arial" w:cs="Arial"/>
        </w:rPr>
        <w:t>give teachers more autonomy within their classrooms (Education through Regional Working, 2020)</w:t>
      </w:r>
      <w:r w:rsidR="00C70764" w:rsidRPr="006E1E54">
        <w:rPr>
          <w:rFonts w:ascii="Arial" w:hAnsi="Arial" w:cs="Arial"/>
        </w:rPr>
        <w:t xml:space="preserve">, and </w:t>
      </w:r>
      <w:r w:rsidR="000C7F85" w:rsidRPr="006E1E54">
        <w:rPr>
          <w:rFonts w:ascii="Arial" w:hAnsi="Arial" w:cs="Arial"/>
        </w:rPr>
        <w:t xml:space="preserve">if teachers adopt a lesson study approach to research they can collaborate with </w:t>
      </w:r>
      <w:r w:rsidR="000E3C98">
        <w:rPr>
          <w:rFonts w:ascii="Arial" w:hAnsi="Arial" w:cs="Arial"/>
        </w:rPr>
        <w:t>colleagues</w:t>
      </w:r>
      <w:r w:rsidR="000C7F85" w:rsidRPr="006E1E54">
        <w:rPr>
          <w:rFonts w:ascii="Arial" w:hAnsi="Arial" w:cs="Arial"/>
        </w:rPr>
        <w:t>, share good practice and examine what techniques and strategies are effective in fostering good teaching and learning (Dudley, 2015; Lewis and Hurd, 2011)</w:t>
      </w:r>
      <w:r w:rsidR="009E2162" w:rsidRPr="006E1E54">
        <w:rPr>
          <w:rFonts w:ascii="Arial" w:hAnsi="Arial" w:cs="Arial"/>
        </w:rPr>
        <w:t>.</w:t>
      </w:r>
      <w:r w:rsidR="00C25292" w:rsidRPr="006E1E54">
        <w:rPr>
          <w:rFonts w:ascii="Arial" w:hAnsi="Arial" w:cs="Arial"/>
        </w:rPr>
        <w:t xml:space="preserve"> Furthermore, research in the classroom conducted by teachers bridges the gap between practice and theory </w:t>
      </w:r>
      <w:r w:rsidR="00BC40BB" w:rsidRPr="006E1E54">
        <w:rPr>
          <w:rFonts w:ascii="Arial" w:hAnsi="Arial" w:cs="Arial"/>
        </w:rPr>
        <w:t xml:space="preserve">and gives teachers the opportunity to assess the relationship between the two </w:t>
      </w:r>
      <w:r w:rsidR="00C25292" w:rsidRPr="006E1E54">
        <w:rPr>
          <w:rFonts w:ascii="Arial" w:hAnsi="Arial" w:cs="Arial"/>
        </w:rPr>
        <w:t>(Sharman, Cross and Vennis, 2007).</w:t>
      </w:r>
      <w:r w:rsidR="000F5A3E" w:rsidRPr="006E1E54">
        <w:rPr>
          <w:rFonts w:ascii="Arial" w:hAnsi="Arial" w:cs="Arial"/>
        </w:rPr>
        <w:t xml:space="preserve"> Teachers in Wales must reflect upon their day-to-day practice according to new Welsh Government standards (Welsh Government, 2018), and so it is fundamental that the techniques and strategies they use in their practice to achieve good teaching and learning are researched informed (Brookfield, 2017).</w:t>
      </w:r>
    </w:p>
    <w:p w14:paraId="75DDEFB4" w14:textId="5ABCD540" w:rsidR="00EA75F6" w:rsidRPr="006E1E54" w:rsidRDefault="00EA75F6" w:rsidP="006E1E54">
      <w:pPr>
        <w:spacing w:line="360" w:lineRule="auto"/>
        <w:ind w:firstLine="720"/>
        <w:rPr>
          <w:rFonts w:ascii="Arial" w:hAnsi="Arial" w:cs="Arial"/>
        </w:rPr>
      </w:pPr>
    </w:p>
    <w:p w14:paraId="465FB6C6" w14:textId="60F3A81D" w:rsidR="00A11D4E" w:rsidRPr="006E1E54" w:rsidRDefault="00A11D4E" w:rsidP="006E1E54">
      <w:pPr>
        <w:spacing w:line="360" w:lineRule="auto"/>
        <w:ind w:firstLine="720"/>
        <w:rPr>
          <w:rFonts w:ascii="Arial" w:hAnsi="Arial" w:cs="Arial"/>
        </w:rPr>
      </w:pPr>
    </w:p>
    <w:p w14:paraId="7E8546BC" w14:textId="59F79135" w:rsidR="00A11D4E" w:rsidRPr="006E1E54" w:rsidRDefault="00A11D4E" w:rsidP="006E1E54">
      <w:pPr>
        <w:spacing w:line="360" w:lineRule="auto"/>
        <w:ind w:firstLine="720"/>
        <w:rPr>
          <w:rFonts w:ascii="Arial" w:hAnsi="Arial" w:cs="Arial"/>
        </w:rPr>
      </w:pPr>
    </w:p>
    <w:p w14:paraId="75246C79" w14:textId="11624E81" w:rsidR="00A11D4E" w:rsidRPr="006E1E54" w:rsidRDefault="00A11D4E" w:rsidP="006E1E54">
      <w:pPr>
        <w:spacing w:line="360" w:lineRule="auto"/>
        <w:ind w:firstLine="720"/>
        <w:rPr>
          <w:rFonts w:ascii="Arial" w:hAnsi="Arial" w:cs="Arial"/>
        </w:rPr>
      </w:pPr>
    </w:p>
    <w:p w14:paraId="036A57C0" w14:textId="21B50CA9" w:rsidR="00A11D4E" w:rsidRPr="006E1E54" w:rsidRDefault="00A11D4E" w:rsidP="006E1E54">
      <w:pPr>
        <w:spacing w:line="360" w:lineRule="auto"/>
        <w:ind w:firstLine="720"/>
        <w:rPr>
          <w:rFonts w:ascii="Arial" w:hAnsi="Arial" w:cs="Arial"/>
        </w:rPr>
      </w:pPr>
    </w:p>
    <w:p w14:paraId="39B373CE" w14:textId="346E7975" w:rsidR="00A11D4E" w:rsidRPr="006E1E54" w:rsidRDefault="00A11D4E" w:rsidP="006E1E54">
      <w:pPr>
        <w:spacing w:line="360" w:lineRule="auto"/>
        <w:rPr>
          <w:rFonts w:ascii="Arial" w:hAnsi="Arial" w:cs="Arial"/>
        </w:rPr>
      </w:pPr>
    </w:p>
    <w:p w14:paraId="0D364C42" w14:textId="77182FC7" w:rsidR="00A11D4E" w:rsidRPr="006E1E54" w:rsidRDefault="00A11D4E" w:rsidP="006E1E54">
      <w:pPr>
        <w:spacing w:line="360" w:lineRule="auto"/>
        <w:rPr>
          <w:rFonts w:ascii="Arial" w:hAnsi="Arial" w:cs="Arial"/>
        </w:rPr>
      </w:pPr>
    </w:p>
    <w:p w14:paraId="75EDE125" w14:textId="41E35262" w:rsidR="00A11D4E" w:rsidRPr="006E1E54" w:rsidRDefault="00A11D4E" w:rsidP="006E1E54">
      <w:pPr>
        <w:spacing w:line="360" w:lineRule="auto"/>
        <w:rPr>
          <w:rFonts w:ascii="Arial" w:hAnsi="Arial" w:cs="Arial"/>
        </w:rPr>
      </w:pPr>
    </w:p>
    <w:p w14:paraId="48DC62E0" w14:textId="49CA0D15" w:rsidR="00A11D4E" w:rsidRPr="006E1E54" w:rsidRDefault="00A11D4E" w:rsidP="006E1E54">
      <w:pPr>
        <w:spacing w:line="360" w:lineRule="auto"/>
        <w:rPr>
          <w:rFonts w:ascii="Arial" w:hAnsi="Arial" w:cs="Arial"/>
        </w:rPr>
      </w:pPr>
    </w:p>
    <w:p w14:paraId="6764B312" w14:textId="1D36AE94" w:rsidR="00A11D4E" w:rsidRPr="006E1E54" w:rsidRDefault="00A11D4E" w:rsidP="006E1E54">
      <w:pPr>
        <w:spacing w:line="360" w:lineRule="auto"/>
        <w:rPr>
          <w:rFonts w:ascii="Arial" w:hAnsi="Arial" w:cs="Arial"/>
        </w:rPr>
      </w:pPr>
    </w:p>
    <w:p w14:paraId="55D432F7" w14:textId="48B40758" w:rsidR="00A11D4E" w:rsidRPr="006E1E54" w:rsidRDefault="00A11D4E" w:rsidP="006E1E54">
      <w:pPr>
        <w:spacing w:line="360" w:lineRule="auto"/>
        <w:rPr>
          <w:rFonts w:ascii="Arial" w:hAnsi="Arial" w:cs="Arial"/>
        </w:rPr>
      </w:pPr>
    </w:p>
    <w:p w14:paraId="3D8A9E19" w14:textId="09E00AD7" w:rsidR="00A11D4E" w:rsidRPr="006E1E54" w:rsidRDefault="00A11D4E" w:rsidP="006E1E54">
      <w:pPr>
        <w:spacing w:line="360" w:lineRule="auto"/>
        <w:rPr>
          <w:rFonts w:ascii="Arial" w:hAnsi="Arial" w:cs="Arial"/>
        </w:rPr>
      </w:pPr>
    </w:p>
    <w:p w14:paraId="730C80D7" w14:textId="41B7B4C9" w:rsidR="00A11D4E" w:rsidRPr="006E1E54" w:rsidRDefault="00A11D4E" w:rsidP="006E1E54">
      <w:pPr>
        <w:spacing w:line="360" w:lineRule="auto"/>
        <w:rPr>
          <w:rFonts w:ascii="Arial" w:hAnsi="Arial" w:cs="Arial"/>
        </w:rPr>
      </w:pPr>
    </w:p>
    <w:p w14:paraId="44FDE716" w14:textId="2891EBA9" w:rsidR="00A11D4E" w:rsidRPr="006E1E54" w:rsidRDefault="00A11D4E" w:rsidP="006E1E54">
      <w:pPr>
        <w:spacing w:line="360" w:lineRule="auto"/>
        <w:jc w:val="center"/>
        <w:rPr>
          <w:rFonts w:ascii="Arial" w:hAnsi="Arial" w:cs="Arial"/>
          <w:b/>
          <w:bCs/>
          <w:u w:val="single"/>
        </w:rPr>
      </w:pPr>
      <w:bookmarkStart w:id="1" w:name="_GoBack"/>
      <w:bookmarkEnd w:id="1"/>
      <w:r w:rsidRPr="006E1E54">
        <w:rPr>
          <w:rFonts w:ascii="Arial" w:hAnsi="Arial" w:cs="Arial"/>
          <w:b/>
          <w:bCs/>
          <w:u w:val="single"/>
        </w:rPr>
        <w:lastRenderedPageBreak/>
        <w:t>Reference List</w:t>
      </w:r>
    </w:p>
    <w:p w14:paraId="64953728" w14:textId="7637081C" w:rsidR="00A3142E" w:rsidRPr="006E1E54" w:rsidRDefault="00A3142E" w:rsidP="006E1E54">
      <w:pPr>
        <w:spacing w:line="360" w:lineRule="auto"/>
        <w:ind w:left="720" w:hanging="720"/>
        <w:rPr>
          <w:rFonts w:ascii="Arial" w:hAnsi="Arial" w:cs="Arial"/>
        </w:rPr>
      </w:pPr>
      <w:r w:rsidRPr="006E1E54">
        <w:rPr>
          <w:rFonts w:ascii="Arial" w:hAnsi="Arial" w:cs="Arial"/>
        </w:rPr>
        <w:t xml:space="preserve">Angrosino, M. V. (2012) ‘Observation-based Research’, in Arthur, J. et al (eds.) </w:t>
      </w:r>
      <w:r w:rsidRPr="006E1E54">
        <w:rPr>
          <w:rFonts w:ascii="Arial" w:hAnsi="Arial" w:cs="Arial"/>
          <w:i/>
          <w:iCs/>
        </w:rPr>
        <w:t>Research Methods and Methodologies in Education</w:t>
      </w:r>
      <w:r w:rsidRPr="006E1E54">
        <w:rPr>
          <w:rFonts w:ascii="Arial" w:hAnsi="Arial" w:cs="Arial"/>
        </w:rPr>
        <w:t>. London: SAGE.</w:t>
      </w:r>
    </w:p>
    <w:p w14:paraId="26E95F2C" w14:textId="5ECC7444" w:rsidR="00051A17" w:rsidRPr="006E1E54" w:rsidRDefault="00051A17" w:rsidP="006E1E54">
      <w:pPr>
        <w:spacing w:line="360" w:lineRule="auto"/>
        <w:ind w:left="720" w:hanging="720"/>
        <w:rPr>
          <w:rFonts w:ascii="Arial" w:hAnsi="Arial" w:cs="Arial"/>
        </w:rPr>
      </w:pPr>
      <w:r w:rsidRPr="006E1E54">
        <w:rPr>
          <w:rFonts w:ascii="Arial" w:hAnsi="Arial" w:cs="Arial"/>
        </w:rPr>
        <w:t xml:space="preserve">Bennett, R. (2011) ‘Formative Assessment: A Critical Review’, </w:t>
      </w:r>
      <w:r w:rsidRPr="006E1E54">
        <w:rPr>
          <w:rFonts w:ascii="Arial" w:hAnsi="Arial" w:cs="Arial"/>
          <w:i/>
          <w:iCs/>
        </w:rPr>
        <w:t>Assessment in Education: Principles, Policy &amp; Practice</w:t>
      </w:r>
      <w:r w:rsidRPr="006E1E54">
        <w:rPr>
          <w:rFonts w:ascii="Arial" w:hAnsi="Arial" w:cs="Arial"/>
        </w:rPr>
        <w:t xml:space="preserve">, 18 (1), pp. 5-25. </w:t>
      </w:r>
    </w:p>
    <w:p w14:paraId="48E936D0" w14:textId="1AED913C" w:rsidR="00DD7287" w:rsidRPr="006E1E54" w:rsidRDefault="00DD7287" w:rsidP="006E1E54">
      <w:pPr>
        <w:spacing w:line="360" w:lineRule="auto"/>
        <w:ind w:left="720" w:hanging="720"/>
        <w:rPr>
          <w:rFonts w:ascii="Arial" w:hAnsi="Arial" w:cs="Arial"/>
        </w:rPr>
      </w:pPr>
      <w:r w:rsidRPr="006E1E54">
        <w:rPr>
          <w:rFonts w:ascii="Arial" w:hAnsi="Arial" w:cs="Arial"/>
        </w:rPr>
        <w:t xml:space="preserve">British Education Research Association (2018) </w:t>
      </w:r>
      <w:r w:rsidRPr="006E1E54">
        <w:rPr>
          <w:rFonts w:ascii="Arial" w:hAnsi="Arial" w:cs="Arial"/>
          <w:i/>
          <w:iCs/>
        </w:rPr>
        <w:t xml:space="preserve">Ethical Guidelines for Educational Research. </w:t>
      </w:r>
      <w:r w:rsidRPr="006E1E54">
        <w:rPr>
          <w:rFonts w:ascii="Arial" w:hAnsi="Arial" w:cs="Arial"/>
        </w:rPr>
        <w:t>4th edn. London: BERA.</w:t>
      </w:r>
    </w:p>
    <w:p w14:paraId="010A8A84" w14:textId="7B67FD46" w:rsidR="00A11D4E" w:rsidRDefault="00C00E62" w:rsidP="006E1E54">
      <w:pPr>
        <w:spacing w:line="360" w:lineRule="auto"/>
        <w:ind w:left="720" w:hanging="720"/>
        <w:rPr>
          <w:rFonts w:ascii="Arial" w:hAnsi="Arial" w:cs="Arial"/>
        </w:rPr>
      </w:pPr>
      <w:r w:rsidRPr="006E1E54">
        <w:rPr>
          <w:rFonts w:ascii="Arial" w:hAnsi="Arial" w:cs="Arial"/>
        </w:rPr>
        <w:t xml:space="preserve">Black, P. and Wiliam, D. (1998) </w:t>
      </w:r>
      <w:r w:rsidRPr="006E1E54">
        <w:rPr>
          <w:rFonts w:ascii="Arial" w:hAnsi="Arial" w:cs="Arial"/>
          <w:i/>
          <w:iCs/>
        </w:rPr>
        <w:t xml:space="preserve">Inside the Black Box: Raising standards through classroom assessment. </w:t>
      </w:r>
      <w:r w:rsidRPr="006E1E54">
        <w:rPr>
          <w:rFonts w:ascii="Arial" w:hAnsi="Arial" w:cs="Arial"/>
        </w:rPr>
        <w:t>London: Granada Learning Assessment.</w:t>
      </w:r>
    </w:p>
    <w:p w14:paraId="5F6C56F8" w14:textId="481B777F" w:rsidR="00C51DDE" w:rsidRPr="006E1E54" w:rsidRDefault="00C51DDE" w:rsidP="006E1E54">
      <w:pPr>
        <w:spacing w:line="360" w:lineRule="auto"/>
        <w:ind w:left="720" w:hanging="720"/>
        <w:rPr>
          <w:rFonts w:ascii="Arial" w:hAnsi="Arial" w:cs="Arial"/>
        </w:rPr>
      </w:pPr>
      <w:r>
        <w:rPr>
          <w:rFonts w:ascii="Arial" w:hAnsi="Arial" w:cs="Arial"/>
        </w:rPr>
        <w:t>Blackburn, C. (2018) ‘</w:t>
      </w:r>
      <w:r w:rsidRPr="00C51DDE">
        <w:rPr>
          <w:rFonts w:ascii="Arial" w:hAnsi="Arial" w:cs="Arial"/>
        </w:rPr>
        <w:t>Researching with young and developmentally young children</w:t>
      </w:r>
      <w:r>
        <w:rPr>
          <w:rFonts w:ascii="Arial" w:hAnsi="Arial" w:cs="Arial"/>
        </w:rPr>
        <w:t xml:space="preserve">: </w:t>
      </w:r>
      <w:r w:rsidRPr="00C51DDE">
        <w:rPr>
          <w:rFonts w:ascii="Arial" w:hAnsi="Arial" w:cs="Arial"/>
        </w:rPr>
        <w:t>Ethical considerations, dilemmas and compromises</w:t>
      </w:r>
      <w:r>
        <w:rPr>
          <w:rFonts w:ascii="Arial" w:hAnsi="Arial" w:cs="Arial"/>
        </w:rPr>
        <w:t xml:space="preserve">’, in </w:t>
      </w:r>
      <w:r w:rsidRPr="00C51DDE">
        <w:rPr>
          <w:rFonts w:ascii="Arial" w:hAnsi="Arial" w:cs="Arial"/>
        </w:rPr>
        <w:t>Czerniawski G and Lofthouse R (eds</w:t>
      </w:r>
      <w:r>
        <w:rPr>
          <w:rFonts w:ascii="Arial" w:hAnsi="Arial" w:cs="Arial"/>
        </w:rPr>
        <w:t>.</w:t>
      </w:r>
      <w:r w:rsidRPr="00C51DDE">
        <w:rPr>
          <w:rFonts w:ascii="Arial" w:hAnsi="Arial" w:cs="Arial"/>
        </w:rPr>
        <w:t xml:space="preserve">) </w:t>
      </w:r>
      <w:r w:rsidRPr="00C51DDE">
        <w:rPr>
          <w:rFonts w:ascii="Arial" w:hAnsi="Arial" w:cs="Arial"/>
          <w:i/>
          <w:iCs/>
        </w:rPr>
        <w:t>BERA Bites issue 1: Early Childhood, London: British Educational Research Association</w:t>
      </w:r>
      <w:r w:rsidRPr="00C51DDE">
        <w:rPr>
          <w:rFonts w:ascii="Arial" w:hAnsi="Arial" w:cs="Arial"/>
        </w:rPr>
        <w:t xml:space="preserve">. </w:t>
      </w:r>
      <w:r>
        <w:rPr>
          <w:rFonts w:ascii="Arial" w:hAnsi="Arial" w:cs="Arial"/>
        </w:rPr>
        <w:t xml:space="preserve">Available at: </w:t>
      </w:r>
      <w:hyperlink r:id="rId6" w:history="1">
        <w:r w:rsidRPr="005F61D2">
          <w:rPr>
            <w:rStyle w:val="Hyperlink"/>
            <w:rFonts w:ascii="Arial" w:hAnsi="Arial" w:cs="Arial"/>
          </w:rPr>
          <w:t>https://www.bera.ac.uk/researchers-resources/publications/issue-1early-childhood</w:t>
        </w:r>
      </w:hyperlink>
      <w:r>
        <w:rPr>
          <w:rFonts w:ascii="Arial" w:hAnsi="Arial" w:cs="Arial"/>
        </w:rPr>
        <w:t>. (Accessed: 11 February 2020).</w:t>
      </w:r>
    </w:p>
    <w:p w14:paraId="174BE5C6" w14:textId="72ABF9F7" w:rsidR="007B7D3D" w:rsidRPr="006E1E54" w:rsidRDefault="007B7D3D" w:rsidP="006E1E54">
      <w:pPr>
        <w:spacing w:line="360" w:lineRule="auto"/>
        <w:ind w:left="720" w:hanging="720"/>
        <w:rPr>
          <w:rFonts w:ascii="Arial" w:hAnsi="Arial" w:cs="Arial"/>
        </w:rPr>
      </w:pPr>
      <w:r w:rsidRPr="006E1E54">
        <w:rPr>
          <w:rFonts w:ascii="Arial" w:hAnsi="Arial" w:cs="Arial"/>
        </w:rPr>
        <w:t xml:space="preserve">Brookfield, S. (1995) </w:t>
      </w:r>
      <w:r w:rsidRPr="006E1E54">
        <w:rPr>
          <w:rFonts w:ascii="Arial" w:hAnsi="Arial" w:cs="Arial"/>
          <w:i/>
          <w:iCs/>
        </w:rPr>
        <w:t xml:space="preserve">Becoming A Critically Reflective Teacher. </w:t>
      </w:r>
      <w:r w:rsidRPr="006E1E54">
        <w:rPr>
          <w:rFonts w:ascii="Arial" w:hAnsi="Arial" w:cs="Arial"/>
        </w:rPr>
        <w:t>San Francisco: Jossey-Bass.</w:t>
      </w:r>
    </w:p>
    <w:p w14:paraId="17328552" w14:textId="16FB2A95" w:rsidR="002333F9" w:rsidRPr="006E1E54" w:rsidRDefault="002333F9" w:rsidP="006E1E54">
      <w:pPr>
        <w:spacing w:line="360" w:lineRule="auto"/>
        <w:ind w:left="720" w:hanging="720"/>
        <w:rPr>
          <w:rFonts w:ascii="Arial" w:hAnsi="Arial" w:cs="Arial"/>
        </w:rPr>
      </w:pPr>
      <w:r w:rsidRPr="006E1E54">
        <w:rPr>
          <w:rFonts w:ascii="Arial" w:hAnsi="Arial" w:cs="Arial"/>
        </w:rPr>
        <w:t>Brookfield, S</w:t>
      </w:r>
      <w:r w:rsidR="002544A0" w:rsidRPr="006E1E54">
        <w:rPr>
          <w:rFonts w:ascii="Arial" w:hAnsi="Arial" w:cs="Arial"/>
        </w:rPr>
        <w:t>.</w:t>
      </w:r>
      <w:r w:rsidRPr="006E1E54">
        <w:rPr>
          <w:rFonts w:ascii="Arial" w:hAnsi="Arial" w:cs="Arial"/>
        </w:rPr>
        <w:t xml:space="preserve"> (2017)</w:t>
      </w:r>
      <w:r w:rsidR="002544A0" w:rsidRPr="006E1E54">
        <w:rPr>
          <w:rFonts w:ascii="Arial" w:hAnsi="Arial" w:cs="Arial"/>
        </w:rPr>
        <w:t xml:space="preserve"> </w:t>
      </w:r>
      <w:r w:rsidR="002544A0" w:rsidRPr="006E1E54">
        <w:rPr>
          <w:rFonts w:ascii="Arial" w:hAnsi="Arial" w:cs="Arial"/>
          <w:i/>
          <w:iCs/>
        </w:rPr>
        <w:t xml:space="preserve">Becoming A Critically Reflective Teacher. </w:t>
      </w:r>
      <w:r w:rsidR="002544A0" w:rsidRPr="006E1E54">
        <w:rPr>
          <w:rFonts w:ascii="Arial" w:hAnsi="Arial" w:cs="Arial"/>
        </w:rPr>
        <w:t>2</w:t>
      </w:r>
      <w:r w:rsidR="002544A0" w:rsidRPr="006E1E54">
        <w:rPr>
          <w:rFonts w:ascii="Arial" w:hAnsi="Arial" w:cs="Arial"/>
          <w:vertAlign w:val="superscript"/>
        </w:rPr>
        <w:t>nd</w:t>
      </w:r>
      <w:r w:rsidR="002544A0" w:rsidRPr="006E1E54">
        <w:rPr>
          <w:rFonts w:ascii="Arial" w:hAnsi="Arial" w:cs="Arial"/>
        </w:rPr>
        <w:t xml:space="preserve"> edn. San Francisco: Jossey-Bass. </w:t>
      </w:r>
    </w:p>
    <w:p w14:paraId="3C9D64CE" w14:textId="1FFA6F57" w:rsidR="005A6936" w:rsidRPr="006E1E54" w:rsidRDefault="005A6936" w:rsidP="006E1E54">
      <w:pPr>
        <w:spacing w:line="360" w:lineRule="auto"/>
        <w:ind w:left="720" w:hanging="720"/>
        <w:rPr>
          <w:rFonts w:ascii="Arial" w:hAnsi="Arial" w:cs="Arial"/>
        </w:rPr>
      </w:pPr>
      <w:r w:rsidRPr="006E1E54">
        <w:rPr>
          <w:rFonts w:ascii="Arial" w:hAnsi="Arial" w:cs="Arial"/>
        </w:rPr>
        <w:t xml:space="preserve">Chaplain, R. and Warwick, P. (2013) ‘Research with younger children: Issues and approaches’, in Wilson, E. (ed.) </w:t>
      </w:r>
      <w:r w:rsidRPr="006E1E54">
        <w:rPr>
          <w:rFonts w:ascii="Arial" w:hAnsi="Arial" w:cs="Arial"/>
          <w:i/>
          <w:iCs/>
        </w:rPr>
        <w:t>School-based Research: A guide for education students.</w:t>
      </w:r>
      <w:r w:rsidRPr="006E1E54">
        <w:rPr>
          <w:rFonts w:ascii="Arial" w:hAnsi="Arial" w:cs="Arial"/>
        </w:rPr>
        <w:t xml:space="preserve"> 2</w:t>
      </w:r>
      <w:r w:rsidRPr="006E1E54">
        <w:rPr>
          <w:rFonts w:ascii="Arial" w:hAnsi="Arial" w:cs="Arial"/>
          <w:vertAlign w:val="superscript"/>
        </w:rPr>
        <w:t>nd</w:t>
      </w:r>
      <w:r w:rsidRPr="006E1E54">
        <w:rPr>
          <w:rFonts w:ascii="Arial" w:hAnsi="Arial" w:cs="Arial"/>
        </w:rPr>
        <w:t xml:space="preserve"> edn. London: SAGE.</w:t>
      </w:r>
    </w:p>
    <w:p w14:paraId="719855C8" w14:textId="54F0EE06" w:rsidR="00F83C4D" w:rsidRPr="006E1E54" w:rsidRDefault="00F83C4D" w:rsidP="006E1E54">
      <w:pPr>
        <w:spacing w:line="360" w:lineRule="auto"/>
        <w:ind w:left="720" w:hanging="720"/>
        <w:rPr>
          <w:rFonts w:ascii="Arial" w:hAnsi="Arial" w:cs="Arial"/>
        </w:rPr>
      </w:pPr>
      <w:r w:rsidRPr="006E1E54">
        <w:rPr>
          <w:rFonts w:ascii="Arial" w:hAnsi="Arial" w:cs="Arial"/>
        </w:rPr>
        <w:t xml:space="preserve">Clarke, S. (2008) </w:t>
      </w:r>
      <w:r w:rsidRPr="006E1E54">
        <w:rPr>
          <w:rFonts w:ascii="Arial" w:hAnsi="Arial" w:cs="Arial"/>
          <w:i/>
          <w:iCs/>
        </w:rPr>
        <w:t>Active Learning Through Formative Assessment</w:t>
      </w:r>
      <w:r w:rsidRPr="006E1E54">
        <w:rPr>
          <w:rFonts w:ascii="Arial" w:hAnsi="Arial" w:cs="Arial"/>
        </w:rPr>
        <w:t>. London: Hodder Education.</w:t>
      </w:r>
    </w:p>
    <w:p w14:paraId="3D972A80" w14:textId="7E2785FC" w:rsidR="00270728" w:rsidRPr="006E1E54" w:rsidRDefault="00270728" w:rsidP="006E1E54">
      <w:pPr>
        <w:spacing w:line="360" w:lineRule="auto"/>
        <w:ind w:left="720" w:hanging="720"/>
        <w:rPr>
          <w:rFonts w:ascii="Arial" w:hAnsi="Arial" w:cs="Arial"/>
        </w:rPr>
      </w:pPr>
      <w:r w:rsidRPr="006E1E54">
        <w:rPr>
          <w:rFonts w:ascii="Arial" w:hAnsi="Arial" w:cs="Arial"/>
        </w:rPr>
        <w:t xml:space="preserve">Coe, R.J. (2012) ‘Conducting your research’, in </w:t>
      </w:r>
      <w:bookmarkStart w:id="2" w:name="_Hlk32422590"/>
      <w:r w:rsidRPr="006E1E54">
        <w:rPr>
          <w:rFonts w:ascii="Arial" w:hAnsi="Arial" w:cs="Arial"/>
        </w:rPr>
        <w:t xml:space="preserve">Arthur, J. et al (eds.) </w:t>
      </w:r>
      <w:r w:rsidRPr="006E1E54">
        <w:rPr>
          <w:rFonts w:ascii="Arial" w:hAnsi="Arial" w:cs="Arial"/>
          <w:i/>
          <w:iCs/>
        </w:rPr>
        <w:t xml:space="preserve">Research Methods and Methodologies in Education. </w:t>
      </w:r>
      <w:r w:rsidR="008D5390" w:rsidRPr="006E1E54">
        <w:rPr>
          <w:rFonts w:ascii="Arial" w:hAnsi="Arial" w:cs="Arial"/>
        </w:rPr>
        <w:t>London: SAGE.</w:t>
      </w:r>
      <w:bookmarkEnd w:id="2"/>
    </w:p>
    <w:p w14:paraId="4D4C00BE" w14:textId="5C6BEB56" w:rsidR="00224EEF" w:rsidRPr="006E1E54" w:rsidRDefault="00224EEF" w:rsidP="006E1E54">
      <w:pPr>
        <w:spacing w:line="360" w:lineRule="auto"/>
        <w:ind w:left="720" w:hanging="720"/>
        <w:rPr>
          <w:rFonts w:ascii="Arial" w:hAnsi="Arial" w:cs="Arial"/>
        </w:rPr>
      </w:pPr>
      <w:r w:rsidRPr="006E1E54">
        <w:rPr>
          <w:rFonts w:ascii="Arial" w:hAnsi="Arial" w:cs="Arial"/>
        </w:rPr>
        <w:t xml:space="preserve">Cohen, L., Manion, L. and Morrison, K. (2007) </w:t>
      </w:r>
      <w:r w:rsidRPr="006E1E54">
        <w:rPr>
          <w:rFonts w:ascii="Arial" w:hAnsi="Arial" w:cs="Arial"/>
          <w:i/>
          <w:iCs/>
        </w:rPr>
        <w:t>Research Methods in Education</w:t>
      </w:r>
      <w:r w:rsidRPr="006E1E54">
        <w:rPr>
          <w:rFonts w:ascii="Arial" w:hAnsi="Arial" w:cs="Arial"/>
        </w:rPr>
        <w:t>. 6</w:t>
      </w:r>
      <w:r w:rsidRPr="006E1E54">
        <w:rPr>
          <w:rFonts w:ascii="Arial" w:hAnsi="Arial" w:cs="Arial"/>
          <w:vertAlign w:val="superscript"/>
        </w:rPr>
        <w:t>th</w:t>
      </w:r>
      <w:r w:rsidRPr="006E1E54">
        <w:rPr>
          <w:rFonts w:ascii="Arial" w:hAnsi="Arial" w:cs="Arial"/>
        </w:rPr>
        <w:t xml:space="preserve"> edn. London: Routledge. </w:t>
      </w:r>
    </w:p>
    <w:p w14:paraId="33302F7D" w14:textId="216811E4" w:rsidR="00DE1045" w:rsidRPr="006E1E54" w:rsidRDefault="00DE1045" w:rsidP="006E1E54">
      <w:pPr>
        <w:spacing w:line="360" w:lineRule="auto"/>
        <w:ind w:left="720" w:hanging="720"/>
        <w:rPr>
          <w:rFonts w:ascii="Arial" w:hAnsi="Arial" w:cs="Arial"/>
        </w:rPr>
      </w:pPr>
      <w:r w:rsidRPr="006E1E54">
        <w:rPr>
          <w:rFonts w:ascii="Arial" w:hAnsi="Arial" w:cs="Arial"/>
        </w:rPr>
        <w:t xml:space="preserve">Cohen, L., Manion, L. and Morrison, K. (2011) </w:t>
      </w:r>
      <w:r w:rsidRPr="006E1E54">
        <w:rPr>
          <w:rFonts w:ascii="Arial" w:hAnsi="Arial" w:cs="Arial"/>
          <w:i/>
          <w:iCs/>
        </w:rPr>
        <w:t>Research Methods in Education</w:t>
      </w:r>
      <w:r w:rsidRPr="006E1E54">
        <w:rPr>
          <w:rFonts w:ascii="Arial" w:hAnsi="Arial" w:cs="Arial"/>
        </w:rPr>
        <w:t xml:space="preserve">. 7th edn. London: Routledge. </w:t>
      </w:r>
    </w:p>
    <w:p w14:paraId="3A613B9B" w14:textId="7BA418C2" w:rsidR="00336686" w:rsidRPr="006E1E54" w:rsidRDefault="00336686" w:rsidP="006E1E54">
      <w:pPr>
        <w:spacing w:line="360" w:lineRule="auto"/>
        <w:ind w:left="720" w:hanging="720"/>
        <w:rPr>
          <w:rFonts w:ascii="Arial" w:hAnsi="Arial" w:cs="Arial"/>
        </w:rPr>
      </w:pPr>
      <w:r w:rsidRPr="006E1E54">
        <w:rPr>
          <w:rFonts w:ascii="Arial" w:hAnsi="Arial" w:cs="Arial"/>
        </w:rPr>
        <w:t>Dabell, J. (2019)</w:t>
      </w:r>
      <w:r w:rsidR="00645392" w:rsidRPr="006E1E54">
        <w:rPr>
          <w:rFonts w:ascii="Arial" w:hAnsi="Arial" w:cs="Arial"/>
        </w:rPr>
        <w:t xml:space="preserve"> ‘Why traffic lights gets the thumbs down’, </w:t>
      </w:r>
      <w:r w:rsidR="00645392" w:rsidRPr="006E1E54">
        <w:rPr>
          <w:rFonts w:ascii="Arial" w:hAnsi="Arial" w:cs="Arial"/>
          <w:i/>
          <w:iCs/>
        </w:rPr>
        <w:t>Classroom Advice</w:t>
      </w:r>
      <w:r w:rsidR="00645392" w:rsidRPr="006E1E54">
        <w:rPr>
          <w:rFonts w:ascii="Arial" w:hAnsi="Arial" w:cs="Arial"/>
        </w:rPr>
        <w:t xml:space="preserve"> [blog]. 14 August. Available at: </w:t>
      </w:r>
      <w:hyperlink r:id="rId7" w:history="1">
        <w:r w:rsidR="00645392" w:rsidRPr="006E1E54">
          <w:rPr>
            <w:rStyle w:val="Hyperlink"/>
            <w:rFonts w:ascii="Arial" w:hAnsi="Arial" w:cs="Arial"/>
          </w:rPr>
          <w:t>https://www.eteach.com/blog/why-traffic-lights-gets-the-thumbs-down</w:t>
        </w:r>
      </w:hyperlink>
      <w:r w:rsidR="00645392" w:rsidRPr="006E1E54">
        <w:rPr>
          <w:rFonts w:ascii="Arial" w:hAnsi="Arial" w:cs="Arial"/>
        </w:rPr>
        <w:t xml:space="preserve"> (Accessed: 13 February 2020).</w:t>
      </w:r>
    </w:p>
    <w:p w14:paraId="035007F7" w14:textId="7328E596" w:rsidR="005A4B10" w:rsidRPr="006E1E54" w:rsidRDefault="005A4B10" w:rsidP="006E1E54">
      <w:pPr>
        <w:spacing w:line="360" w:lineRule="auto"/>
        <w:ind w:left="720" w:hanging="720"/>
        <w:rPr>
          <w:rFonts w:ascii="Arial" w:hAnsi="Arial" w:cs="Arial"/>
        </w:rPr>
      </w:pPr>
      <w:r w:rsidRPr="006E1E54">
        <w:rPr>
          <w:rFonts w:ascii="Arial" w:hAnsi="Arial" w:cs="Arial"/>
        </w:rPr>
        <w:lastRenderedPageBreak/>
        <w:t xml:space="preserve">Dana, N.F. and Yendol-Hoppey, D. (2014) </w:t>
      </w:r>
      <w:r w:rsidRPr="006E1E54">
        <w:rPr>
          <w:rFonts w:ascii="Arial" w:hAnsi="Arial" w:cs="Arial"/>
          <w:i/>
          <w:iCs/>
        </w:rPr>
        <w:t xml:space="preserve">The Reflective Educator’s Guide to Classroom Research. </w:t>
      </w:r>
      <w:r w:rsidRPr="006E1E54">
        <w:rPr>
          <w:rFonts w:ascii="Arial" w:hAnsi="Arial" w:cs="Arial"/>
        </w:rPr>
        <w:t>3</w:t>
      </w:r>
      <w:r w:rsidRPr="006E1E54">
        <w:rPr>
          <w:rFonts w:ascii="Arial" w:hAnsi="Arial" w:cs="Arial"/>
          <w:vertAlign w:val="superscript"/>
        </w:rPr>
        <w:t>rd</w:t>
      </w:r>
      <w:r w:rsidRPr="006E1E54">
        <w:rPr>
          <w:rFonts w:ascii="Arial" w:hAnsi="Arial" w:cs="Arial"/>
        </w:rPr>
        <w:t xml:space="preserve"> edn. London: SAGE.</w:t>
      </w:r>
    </w:p>
    <w:p w14:paraId="02FCA5B4" w14:textId="3F8F3216" w:rsidR="0067187C" w:rsidRPr="006E1E54" w:rsidRDefault="0067187C" w:rsidP="006E1E54">
      <w:pPr>
        <w:spacing w:line="360" w:lineRule="auto"/>
        <w:ind w:left="720" w:hanging="720"/>
        <w:rPr>
          <w:rFonts w:ascii="Arial" w:hAnsi="Arial" w:cs="Arial"/>
        </w:rPr>
      </w:pPr>
      <w:r w:rsidRPr="006E1E54">
        <w:rPr>
          <w:rFonts w:ascii="Arial" w:hAnsi="Arial" w:cs="Arial"/>
        </w:rPr>
        <w:t xml:space="preserve">Desforges, C. (2015) ‘Lesson Study as a strategic choice for CPD’, in Dudley, P. (ed.) </w:t>
      </w:r>
      <w:r w:rsidRPr="006E1E54">
        <w:rPr>
          <w:rFonts w:ascii="Arial" w:hAnsi="Arial" w:cs="Arial"/>
          <w:i/>
          <w:iCs/>
        </w:rPr>
        <w:t xml:space="preserve">Lesson Study: Professional learning for our time. </w:t>
      </w:r>
      <w:r w:rsidRPr="006E1E54">
        <w:rPr>
          <w:rFonts w:ascii="Arial" w:hAnsi="Arial" w:cs="Arial"/>
        </w:rPr>
        <w:t>London: Routledge.</w:t>
      </w:r>
    </w:p>
    <w:p w14:paraId="73814C62" w14:textId="01A73059" w:rsidR="00211427" w:rsidRPr="006E1E54" w:rsidRDefault="00211427" w:rsidP="006E1E54">
      <w:pPr>
        <w:spacing w:line="360" w:lineRule="auto"/>
        <w:ind w:left="720" w:hanging="720"/>
        <w:rPr>
          <w:rFonts w:ascii="Arial" w:hAnsi="Arial" w:cs="Arial"/>
        </w:rPr>
      </w:pPr>
      <w:r w:rsidRPr="006E1E54">
        <w:rPr>
          <w:rFonts w:ascii="Arial" w:hAnsi="Arial" w:cs="Arial"/>
        </w:rPr>
        <w:t xml:space="preserve">Dewey, John (1996) </w:t>
      </w:r>
      <w:r w:rsidRPr="006E1E54">
        <w:rPr>
          <w:rFonts w:ascii="Arial" w:hAnsi="Arial" w:cs="Arial"/>
          <w:i/>
          <w:iCs/>
        </w:rPr>
        <w:t xml:space="preserve">Democracy and Education: An introduction to the philosophy of education. </w:t>
      </w:r>
      <w:r w:rsidRPr="006E1E54">
        <w:rPr>
          <w:rFonts w:ascii="Arial" w:hAnsi="Arial" w:cs="Arial"/>
        </w:rPr>
        <w:t>London: Collier-Macmillan.</w:t>
      </w:r>
    </w:p>
    <w:p w14:paraId="55157080" w14:textId="02C1EF5A" w:rsidR="00A11D4E" w:rsidRPr="006E1E54" w:rsidRDefault="00806E86" w:rsidP="006E1E54">
      <w:pPr>
        <w:spacing w:line="360" w:lineRule="auto"/>
        <w:ind w:left="720" w:hanging="720"/>
        <w:rPr>
          <w:rFonts w:ascii="Arial" w:hAnsi="Arial" w:cs="Arial"/>
        </w:rPr>
      </w:pPr>
      <w:r w:rsidRPr="006E1E54">
        <w:rPr>
          <w:rFonts w:ascii="Arial" w:hAnsi="Arial" w:cs="Arial"/>
        </w:rPr>
        <w:t xml:space="preserve">Doc Zoo. (2012) </w:t>
      </w:r>
      <w:r w:rsidRPr="006E1E54">
        <w:rPr>
          <w:rFonts w:ascii="Arial" w:hAnsi="Arial" w:cs="Arial"/>
          <w:i/>
          <w:iCs/>
        </w:rPr>
        <w:t>The Classroom Experiment (Episode 1)</w:t>
      </w:r>
      <w:r w:rsidRPr="006E1E54">
        <w:rPr>
          <w:rFonts w:ascii="Arial" w:hAnsi="Arial" w:cs="Arial"/>
        </w:rPr>
        <w:t xml:space="preserve"> [video]. Available at: </w:t>
      </w:r>
      <w:hyperlink r:id="rId8" w:history="1">
        <w:r w:rsidRPr="006E1E54">
          <w:rPr>
            <w:rStyle w:val="Hyperlink"/>
            <w:rFonts w:ascii="Arial" w:hAnsi="Arial" w:cs="Arial"/>
          </w:rPr>
          <w:t>https://www.youtube.com/watch?v=J25d9aC1GZA</w:t>
        </w:r>
      </w:hyperlink>
      <w:r w:rsidRPr="006E1E54">
        <w:rPr>
          <w:rFonts w:ascii="Arial" w:hAnsi="Arial" w:cs="Arial"/>
        </w:rPr>
        <w:t xml:space="preserve"> (Accessed</w:t>
      </w:r>
      <w:r w:rsidR="00740B2E" w:rsidRPr="00876CDA">
        <w:rPr>
          <w:rFonts w:ascii="Arial" w:hAnsi="Arial" w:cs="Arial"/>
        </w:rPr>
        <w:t>:</w:t>
      </w:r>
      <w:r w:rsidRPr="00876CDA">
        <w:rPr>
          <w:rFonts w:ascii="Arial" w:hAnsi="Arial" w:cs="Arial"/>
        </w:rPr>
        <w:t xml:space="preserve"> </w:t>
      </w:r>
      <w:r w:rsidR="00876CDA">
        <w:rPr>
          <w:rFonts w:ascii="Arial" w:hAnsi="Arial" w:cs="Arial"/>
        </w:rPr>
        <w:t>11</w:t>
      </w:r>
      <w:r w:rsidR="00876CDA" w:rsidRPr="00876CDA">
        <w:rPr>
          <w:rFonts w:ascii="Arial" w:hAnsi="Arial" w:cs="Arial"/>
          <w:vertAlign w:val="superscript"/>
        </w:rPr>
        <w:t>th</w:t>
      </w:r>
      <w:r w:rsidR="00876CDA">
        <w:rPr>
          <w:rFonts w:ascii="Arial" w:hAnsi="Arial" w:cs="Arial"/>
        </w:rPr>
        <w:t xml:space="preserve"> December 2019</w:t>
      </w:r>
      <w:r w:rsidRPr="00876CDA">
        <w:rPr>
          <w:rFonts w:ascii="Arial" w:hAnsi="Arial" w:cs="Arial"/>
        </w:rPr>
        <w:t>).</w:t>
      </w:r>
    </w:p>
    <w:p w14:paraId="089FAEF8" w14:textId="4F2D92E7" w:rsidR="00E84647" w:rsidRPr="006E1E54" w:rsidRDefault="00E84647" w:rsidP="006E1E54">
      <w:pPr>
        <w:spacing w:line="360" w:lineRule="auto"/>
        <w:ind w:left="720" w:hanging="720"/>
        <w:rPr>
          <w:rFonts w:ascii="Arial" w:hAnsi="Arial" w:cs="Arial"/>
        </w:rPr>
      </w:pPr>
      <w:r w:rsidRPr="006E1E54">
        <w:rPr>
          <w:rFonts w:ascii="Arial" w:hAnsi="Arial" w:cs="Arial"/>
        </w:rPr>
        <w:t xml:space="preserve">Donaldson, G. (2015) </w:t>
      </w:r>
      <w:r w:rsidRPr="006E1E54">
        <w:rPr>
          <w:rFonts w:ascii="Arial" w:hAnsi="Arial" w:cs="Arial"/>
          <w:i/>
          <w:iCs/>
        </w:rPr>
        <w:t>Successful Futures: Independent Review of Curriculum and Assessment in Wales</w:t>
      </w:r>
      <w:r w:rsidRPr="006E1E54">
        <w:rPr>
          <w:rFonts w:ascii="Arial" w:hAnsi="Arial" w:cs="Arial"/>
        </w:rPr>
        <w:t>. Cardiff: Welsh Government.</w:t>
      </w:r>
    </w:p>
    <w:p w14:paraId="246A0735" w14:textId="2BAAA548" w:rsidR="00A14928" w:rsidRPr="006E1E54" w:rsidRDefault="00A14928" w:rsidP="006E1E54">
      <w:pPr>
        <w:spacing w:line="360" w:lineRule="auto"/>
        <w:ind w:left="720" w:hanging="720"/>
        <w:rPr>
          <w:rFonts w:ascii="Arial" w:hAnsi="Arial" w:cs="Arial"/>
        </w:rPr>
      </w:pPr>
      <w:r w:rsidRPr="006E1E54">
        <w:rPr>
          <w:rFonts w:ascii="Arial" w:hAnsi="Arial" w:cs="Arial"/>
        </w:rPr>
        <w:t xml:space="preserve">Dudley, P. (2015) ‘How Lesson Study works and why it creates excellent learning and teaching’, in </w:t>
      </w:r>
      <w:bookmarkStart w:id="3" w:name="_Hlk32669871"/>
      <w:bookmarkStart w:id="4" w:name="_Hlk32242710"/>
      <w:r w:rsidRPr="006E1E54">
        <w:rPr>
          <w:rFonts w:ascii="Arial" w:hAnsi="Arial" w:cs="Arial"/>
        </w:rPr>
        <w:t xml:space="preserve">Dudley, P. (ed.) </w:t>
      </w:r>
      <w:r w:rsidRPr="006E1E54">
        <w:rPr>
          <w:rFonts w:ascii="Arial" w:hAnsi="Arial" w:cs="Arial"/>
          <w:i/>
          <w:iCs/>
        </w:rPr>
        <w:t xml:space="preserve">Lesson Study: Professional learning for our time. </w:t>
      </w:r>
      <w:r w:rsidRPr="006E1E54">
        <w:rPr>
          <w:rFonts w:ascii="Arial" w:hAnsi="Arial" w:cs="Arial"/>
        </w:rPr>
        <w:t xml:space="preserve">London: Routledge. </w:t>
      </w:r>
      <w:bookmarkEnd w:id="3"/>
    </w:p>
    <w:p w14:paraId="4C9384A9" w14:textId="52D8838B" w:rsidR="00C11819" w:rsidRPr="006E1E54" w:rsidRDefault="00C11819" w:rsidP="006E1E54">
      <w:pPr>
        <w:spacing w:line="360" w:lineRule="auto"/>
        <w:ind w:left="720" w:hanging="720"/>
        <w:rPr>
          <w:rFonts w:ascii="Arial" w:hAnsi="Arial" w:cs="Arial"/>
        </w:rPr>
      </w:pPr>
      <w:r w:rsidRPr="006E1E54">
        <w:rPr>
          <w:rFonts w:ascii="Arial" w:hAnsi="Arial" w:cs="Arial"/>
        </w:rPr>
        <w:t xml:space="preserve">Education Through Regional Working (2020) </w:t>
      </w:r>
      <w:r w:rsidRPr="006E1E54">
        <w:rPr>
          <w:rFonts w:ascii="Arial" w:hAnsi="Arial" w:cs="Arial"/>
          <w:i/>
          <w:iCs/>
        </w:rPr>
        <w:t>Curriculum for Wales</w:t>
      </w:r>
      <w:r w:rsidRPr="006E1E54">
        <w:rPr>
          <w:rFonts w:ascii="Arial" w:hAnsi="Arial" w:cs="Arial"/>
        </w:rPr>
        <w:t xml:space="preserve">. Available at: </w:t>
      </w:r>
      <w:hyperlink r:id="rId9" w:history="1">
        <w:r w:rsidRPr="006E1E54">
          <w:rPr>
            <w:rStyle w:val="Hyperlink"/>
            <w:rFonts w:ascii="Arial" w:hAnsi="Arial" w:cs="Arial"/>
          </w:rPr>
          <w:t>https://www.erw.wales/schools/teaching-and-learning/curriculum-for-wales/</w:t>
        </w:r>
      </w:hyperlink>
      <w:r w:rsidRPr="006E1E54">
        <w:rPr>
          <w:rFonts w:ascii="Arial" w:hAnsi="Arial" w:cs="Arial"/>
        </w:rPr>
        <w:t>. (Accessed: 16 February 2020).</w:t>
      </w:r>
    </w:p>
    <w:p w14:paraId="31C68FEA" w14:textId="78B7A705" w:rsidR="005E17C3" w:rsidRPr="006E1E54" w:rsidRDefault="005E17C3" w:rsidP="006E1E54">
      <w:pPr>
        <w:spacing w:line="360" w:lineRule="auto"/>
        <w:ind w:left="720" w:hanging="720"/>
        <w:rPr>
          <w:rFonts w:ascii="Arial" w:hAnsi="Arial" w:cs="Arial"/>
        </w:rPr>
      </w:pPr>
      <w:r w:rsidRPr="006E1E54">
        <w:rPr>
          <w:rFonts w:ascii="Arial" w:hAnsi="Arial" w:cs="Arial"/>
        </w:rPr>
        <w:t xml:space="preserve">Flewitt, R. (2014) ‘Interviews’, in Clark, A. et al (eds.) </w:t>
      </w:r>
      <w:r w:rsidRPr="006E1E54">
        <w:rPr>
          <w:rFonts w:ascii="Arial" w:hAnsi="Arial" w:cs="Arial"/>
          <w:i/>
          <w:iCs/>
        </w:rPr>
        <w:t>Understanding Research with Children and Young People</w:t>
      </w:r>
      <w:r w:rsidRPr="006E1E54">
        <w:rPr>
          <w:rFonts w:ascii="Arial" w:hAnsi="Arial" w:cs="Arial"/>
        </w:rPr>
        <w:t xml:space="preserve">. London: SAGE. </w:t>
      </w:r>
    </w:p>
    <w:bookmarkEnd w:id="4"/>
    <w:p w14:paraId="551860FB" w14:textId="3C03E67D" w:rsidR="00972DB8" w:rsidRPr="006E1E54" w:rsidRDefault="00972DB8" w:rsidP="006E1E54">
      <w:pPr>
        <w:spacing w:line="360" w:lineRule="auto"/>
        <w:ind w:left="720" w:hanging="720"/>
        <w:rPr>
          <w:rFonts w:ascii="Arial" w:hAnsi="Arial" w:cs="Arial"/>
        </w:rPr>
      </w:pPr>
      <w:r w:rsidRPr="006E1E54">
        <w:rPr>
          <w:rFonts w:ascii="Arial" w:hAnsi="Arial" w:cs="Arial"/>
        </w:rPr>
        <w:t xml:space="preserve">Freie, C. and Marvasti, A. (2017) </w:t>
      </w:r>
      <w:r w:rsidR="00B36C5F" w:rsidRPr="006E1E54">
        <w:rPr>
          <w:rFonts w:ascii="Arial" w:hAnsi="Arial" w:cs="Arial"/>
        </w:rPr>
        <w:t xml:space="preserve">‘Research Interviews’, in Wyse, D. et al (eds.) </w:t>
      </w:r>
      <w:r w:rsidR="00B36C5F" w:rsidRPr="006E1E54">
        <w:rPr>
          <w:rFonts w:ascii="Arial" w:hAnsi="Arial" w:cs="Arial"/>
          <w:i/>
          <w:iCs/>
        </w:rPr>
        <w:t xml:space="preserve">The BERA/SAGE Handbook of Educational Research. </w:t>
      </w:r>
      <w:r w:rsidR="00B36C5F" w:rsidRPr="006E1E54">
        <w:rPr>
          <w:rFonts w:ascii="Arial" w:hAnsi="Arial" w:cs="Arial"/>
        </w:rPr>
        <w:t>Volume 2. London: SAGE.</w:t>
      </w:r>
    </w:p>
    <w:p w14:paraId="7CAE1C81" w14:textId="440449FA" w:rsidR="00C67522" w:rsidRDefault="00C67522" w:rsidP="006E1E54">
      <w:pPr>
        <w:spacing w:line="360" w:lineRule="auto"/>
        <w:ind w:left="720" w:hanging="720"/>
        <w:rPr>
          <w:rFonts w:ascii="Arial" w:hAnsi="Arial" w:cs="Arial"/>
        </w:rPr>
      </w:pPr>
      <w:r w:rsidRPr="006E1E54">
        <w:rPr>
          <w:rFonts w:ascii="Arial" w:hAnsi="Arial" w:cs="Arial"/>
        </w:rPr>
        <w:t xml:space="preserve">Gardner, J. (2012) ‘Assessment and Learning: Introduction’, in Gardner, J. (ed.) </w:t>
      </w:r>
      <w:r w:rsidRPr="006E1E54">
        <w:rPr>
          <w:rFonts w:ascii="Arial" w:hAnsi="Arial" w:cs="Arial"/>
          <w:i/>
          <w:iCs/>
        </w:rPr>
        <w:t>Assessment and Learning</w:t>
      </w:r>
      <w:r w:rsidRPr="006E1E54">
        <w:rPr>
          <w:rFonts w:ascii="Arial" w:hAnsi="Arial" w:cs="Arial"/>
        </w:rPr>
        <w:t>. London: SAGE.</w:t>
      </w:r>
    </w:p>
    <w:p w14:paraId="0C25D744" w14:textId="6DFC2584" w:rsidR="00145F6B" w:rsidRPr="006E1E54" w:rsidRDefault="00145F6B" w:rsidP="00145F6B">
      <w:pPr>
        <w:spacing w:line="360" w:lineRule="auto"/>
        <w:ind w:left="720" w:hanging="720"/>
        <w:rPr>
          <w:rFonts w:ascii="Arial" w:hAnsi="Arial" w:cs="Arial"/>
        </w:rPr>
      </w:pPr>
      <w:r>
        <w:rPr>
          <w:rFonts w:ascii="Arial" w:hAnsi="Arial" w:cs="Arial"/>
        </w:rPr>
        <w:t xml:space="preserve">Gibbs, A. (2012) ‘Focus groups and group interviews’, in </w:t>
      </w:r>
      <w:r w:rsidRPr="00145F6B">
        <w:rPr>
          <w:rFonts w:ascii="Arial" w:hAnsi="Arial" w:cs="Arial"/>
        </w:rPr>
        <w:t>Arthur, J. et al (eds.) Research Methods and Methodologies in Education. London: SAGE.</w:t>
      </w:r>
      <w:r>
        <w:rPr>
          <w:rFonts w:ascii="Arial" w:hAnsi="Arial" w:cs="Arial"/>
        </w:rPr>
        <w:t>kumar</w:t>
      </w:r>
    </w:p>
    <w:p w14:paraId="26CDF1A3" w14:textId="0F2AD84C" w:rsidR="00C3611F" w:rsidRPr="006E1E54" w:rsidRDefault="00C3611F" w:rsidP="006E1E54">
      <w:pPr>
        <w:spacing w:line="360" w:lineRule="auto"/>
        <w:ind w:left="720" w:hanging="720"/>
        <w:rPr>
          <w:rFonts w:ascii="Arial" w:hAnsi="Arial" w:cs="Arial"/>
        </w:rPr>
      </w:pPr>
      <w:r w:rsidRPr="006E1E54">
        <w:rPr>
          <w:rFonts w:ascii="Arial" w:hAnsi="Arial" w:cs="Arial"/>
        </w:rPr>
        <w:t xml:space="preserve">Gilbert, G. (2010) ‘The Six Secrets of a Happy Classroom’, </w:t>
      </w:r>
      <w:r w:rsidRPr="006E1E54">
        <w:rPr>
          <w:rFonts w:ascii="Arial" w:hAnsi="Arial" w:cs="Arial"/>
          <w:i/>
          <w:iCs/>
        </w:rPr>
        <w:t xml:space="preserve">The Independent. </w:t>
      </w:r>
      <w:r w:rsidRPr="006E1E54">
        <w:rPr>
          <w:rFonts w:ascii="Arial" w:hAnsi="Arial" w:cs="Arial"/>
        </w:rPr>
        <w:t xml:space="preserve">23 September. Available at: </w:t>
      </w:r>
      <w:hyperlink r:id="rId10" w:history="1">
        <w:r w:rsidRPr="006E1E54">
          <w:rPr>
            <w:rStyle w:val="Hyperlink"/>
            <w:rFonts w:ascii="Arial" w:hAnsi="Arial" w:cs="Arial"/>
          </w:rPr>
          <w:t>https://www.independent.co.uk/news/education/schools/the-six-secrets-of-a-happy-classroom-2086855.html</w:t>
        </w:r>
      </w:hyperlink>
      <w:r w:rsidRPr="006E1E54">
        <w:rPr>
          <w:rFonts w:ascii="Arial" w:hAnsi="Arial" w:cs="Arial"/>
        </w:rPr>
        <w:t xml:space="preserve"> (Accessed: 1</w:t>
      </w:r>
      <w:r w:rsidR="00657185" w:rsidRPr="006E1E54">
        <w:rPr>
          <w:rFonts w:ascii="Arial" w:hAnsi="Arial" w:cs="Arial"/>
        </w:rPr>
        <w:t>2</w:t>
      </w:r>
      <w:r w:rsidR="00657185" w:rsidRPr="006E1E54">
        <w:rPr>
          <w:rFonts w:ascii="Arial" w:hAnsi="Arial" w:cs="Arial"/>
          <w:vertAlign w:val="superscript"/>
        </w:rPr>
        <w:t>th</w:t>
      </w:r>
      <w:r w:rsidR="00657185" w:rsidRPr="006E1E54">
        <w:rPr>
          <w:rFonts w:ascii="Arial" w:hAnsi="Arial" w:cs="Arial"/>
        </w:rPr>
        <w:t xml:space="preserve"> February 2020).</w:t>
      </w:r>
    </w:p>
    <w:p w14:paraId="2DDDB7B2" w14:textId="6D200ABA" w:rsidR="00CC4514" w:rsidRPr="006E1E54" w:rsidRDefault="00CC4514" w:rsidP="006E1E54">
      <w:pPr>
        <w:spacing w:line="360" w:lineRule="auto"/>
        <w:ind w:left="720" w:hanging="720"/>
        <w:rPr>
          <w:rFonts w:ascii="Arial" w:hAnsi="Arial" w:cs="Arial"/>
        </w:rPr>
      </w:pPr>
      <w:r w:rsidRPr="006E1E54">
        <w:rPr>
          <w:rFonts w:ascii="Arial" w:hAnsi="Arial" w:cs="Arial"/>
        </w:rPr>
        <w:t xml:space="preserve">Hayward, L. (2012) ‘Assessment and Learning: The Learner’s Perspective’, in Gardner, J. (ed.) </w:t>
      </w:r>
      <w:r w:rsidRPr="006E1E54">
        <w:rPr>
          <w:rFonts w:ascii="Arial" w:hAnsi="Arial" w:cs="Arial"/>
          <w:i/>
          <w:iCs/>
        </w:rPr>
        <w:t>Assessment and Learning</w:t>
      </w:r>
      <w:r w:rsidRPr="006E1E54">
        <w:rPr>
          <w:rFonts w:ascii="Arial" w:hAnsi="Arial" w:cs="Arial"/>
        </w:rPr>
        <w:t>. London: SAGE.</w:t>
      </w:r>
    </w:p>
    <w:p w14:paraId="0463D3DD" w14:textId="4937EBFC" w:rsidR="00BF7F4E" w:rsidRPr="006E1E54" w:rsidRDefault="00BF7F4E" w:rsidP="006E1E54">
      <w:pPr>
        <w:spacing w:line="360" w:lineRule="auto"/>
        <w:ind w:left="720" w:hanging="720"/>
        <w:rPr>
          <w:rFonts w:ascii="Arial" w:hAnsi="Arial" w:cs="Arial"/>
        </w:rPr>
      </w:pPr>
      <w:r w:rsidRPr="006E1E54">
        <w:rPr>
          <w:rFonts w:ascii="Arial" w:hAnsi="Arial" w:cs="Arial"/>
        </w:rPr>
        <w:t xml:space="preserve">Hedges, L. (2012) ‘Design of Empirical Research’, in </w:t>
      </w:r>
      <w:bookmarkStart w:id="5" w:name="_Hlk33088188"/>
      <w:r w:rsidRPr="006E1E54">
        <w:rPr>
          <w:rFonts w:ascii="Arial" w:hAnsi="Arial" w:cs="Arial"/>
        </w:rPr>
        <w:t xml:space="preserve">Arthur, J. et al (eds.) </w:t>
      </w:r>
      <w:r w:rsidRPr="006E1E54">
        <w:rPr>
          <w:rFonts w:ascii="Arial" w:hAnsi="Arial" w:cs="Arial"/>
          <w:i/>
          <w:iCs/>
        </w:rPr>
        <w:t xml:space="preserve">Research Methods and Methodologies in Education. </w:t>
      </w:r>
      <w:r w:rsidRPr="006E1E54">
        <w:rPr>
          <w:rFonts w:ascii="Arial" w:hAnsi="Arial" w:cs="Arial"/>
        </w:rPr>
        <w:t>London: SAGE.</w:t>
      </w:r>
    </w:p>
    <w:bookmarkEnd w:id="5"/>
    <w:p w14:paraId="471B8AF3" w14:textId="40B2F953" w:rsidR="00C33B76" w:rsidRPr="006E1E54" w:rsidRDefault="00C33B76" w:rsidP="006E1E54">
      <w:pPr>
        <w:spacing w:line="360" w:lineRule="auto"/>
        <w:ind w:left="720" w:hanging="720"/>
        <w:rPr>
          <w:rFonts w:ascii="Arial" w:hAnsi="Arial" w:cs="Arial"/>
        </w:rPr>
      </w:pPr>
      <w:r w:rsidRPr="006E1E54">
        <w:rPr>
          <w:rFonts w:ascii="Arial" w:hAnsi="Arial" w:cs="Arial"/>
        </w:rPr>
        <w:lastRenderedPageBreak/>
        <w:t xml:space="preserve">Hurd, J. and Lewis, C. (2011) </w:t>
      </w:r>
      <w:r w:rsidRPr="006E1E54">
        <w:rPr>
          <w:rFonts w:ascii="Arial" w:hAnsi="Arial" w:cs="Arial"/>
          <w:i/>
          <w:iCs/>
        </w:rPr>
        <w:t xml:space="preserve">Lesson Study Step By Step: How teacher learning communities improve instruction. </w:t>
      </w:r>
      <w:r w:rsidRPr="006E1E54">
        <w:rPr>
          <w:rFonts w:ascii="Arial" w:hAnsi="Arial" w:cs="Arial"/>
        </w:rPr>
        <w:t>New Hampshire: Heinemann.</w:t>
      </w:r>
    </w:p>
    <w:p w14:paraId="586CAA43" w14:textId="1855658F" w:rsidR="00C00E62" w:rsidRPr="006E1E54" w:rsidRDefault="00930202" w:rsidP="006E1E54">
      <w:pPr>
        <w:spacing w:line="360" w:lineRule="auto"/>
        <w:ind w:left="720" w:hanging="720"/>
        <w:rPr>
          <w:rFonts w:ascii="Arial" w:hAnsi="Arial" w:cs="Arial"/>
        </w:rPr>
      </w:pPr>
      <w:r w:rsidRPr="006E1E54">
        <w:rPr>
          <w:rFonts w:ascii="Arial" w:hAnsi="Arial" w:cs="Arial"/>
        </w:rPr>
        <w:t xml:space="preserve">Jose, P. and Szabo, A. (2017) ‘Inferential Statistics’, in Wyse, D. et al (eds.) </w:t>
      </w:r>
      <w:r w:rsidRPr="006E1E54">
        <w:rPr>
          <w:rFonts w:ascii="Arial" w:hAnsi="Arial" w:cs="Arial"/>
          <w:i/>
          <w:iCs/>
        </w:rPr>
        <w:t xml:space="preserve">The BERA/SAGE Handbook of Educational Research. </w:t>
      </w:r>
      <w:r w:rsidRPr="006E1E54">
        <w:rPr>
          <w:rFonts w:ascii="Arial" w:hAnsi="Arial" w:cs="Arial"/>
        </w:rPr>
        <w:t xml:space="preserve">Volume 2. London: SAGE. </w:t>
      </w:r>
    </w:p>
    <w:p w14:paraId="1F25D221" w14:textId="38BA7759" w:rsidR="001028BC" w:rsidRPr="006E1E54" w:rsidRDefault="001028BC" w:rsidP="006E1E54">
      <w:pPr>
        <w:spacing w:line="360" w:lineRule="auto"/>
        <w:ind w:left="720" w:hanging="720"/>
        <w:rPr>
          <w:rFonts w:ascii="Arial" w:hAnsi="Arial" w:cs="Arial"/>
        </w:rPr>
      </w:pPr>
      <w:r w:rsidRPr="006E1E54">
        <w:rPr>
          <w:rFonts w:ascii="Arial" w:hAnsi="Arial" w:cs="Arial"/>
        </w:rPr>
        <w:t xml:space="preserve">Kirkman, L. and Wallace, I. (2014) </w:t>
      </w:r>
      <w:r w:rsidRPr="006E1E54">
        <w:rPr>
          <w:rFonts w:ascii="Arial" w:hAnsi="Arial" w:cs="Arial"/>
          <w:i/>
          <w:iCs/>
        </w:rPr>
        <w:t>Talk-less Teaching.</w:t>
      </w:r>
      <w:r w:rsidRPr="006E1E54">
        <w:rPr>
          <w:rFonts w:ascii="Arial" w:hAnsi="Arial" w:cs="Arial"/>
        </w:rPr>
        <w:t xml:space="preserve"> Carmarthen: Crown House Publishing Limited.  </w:t>
      </w:r>
    </w:p>
    <w:p w14:paraId="648174D6" w14:textId="5ACAA9B2" w:rsidR="008E0E60" w:rsidRPr="006E1E54" w:rsidRDefault="008E0E60" w:rsidP="006E1E54">
      <w:pPr>
        <w:spacing w:line="360" w:lineRule="auto"/>
        <w:ind w:left="720" w:hanging="720"/>
        <w:rPr>
          <w:rFonts w:ascii="Arial" w:hAnsi="Arial" w:cs="Arial"/>
        </w:rPr>
      </w:pPr>
      <w:r w:rsidRPr="006E1E54">
        <w:rPr>
          <w:rFonts w:ascii="Arial" w:hAnsi="Arial" w:cs="Arial"/>
        </w:rPr>
        <w:t xml:space="preserve">Kumar, R. (2014) </w:t>
      </w:r>
      <w:r w:rsidRPr="006E1E54">
        <w:rPr>
          <w:rFonts w:ascii="Arial" w:hAnsi="Arial" w:cs="Arial"/>
          <w:i/>
          <w:iCs/>
        </w:rPr>
        <w:t xml:space="preserve">Research Methodology: A step-by-step guide for beginners. </w:t>
      </w:r>
      <w:r w:rsidRPr="006E1E54">
        <w:rPr>
          <w:rFonts w:ascii="Arial" w:hAnsi="Arial" w:cs="Arial"/>
        </w:rPr>
        <w:t>4</w:t>
      </w:r>
      <w:r w:rsidRPr="006E1E54">
        <w:rPr>
          <w:rFonts w:ascii="Arial" w:hAnsi="Arial" w:cs="Arial"/>
          <w:vertAlign w:val="superscript"/>
        </w:rPr>
        <w:t>th</w:t>
      </w:r>
      <w:r w:rsidRPr="006E1E54">
        <w:rPr>
          <w:rFonts w:ascii="Arial" w:hAnsi="Arial" w:cs="Arial"/>
        </w:rPr>
        <w:t xml:space="preserve"> edn. London: SAGE.</w:t>
      </w:r>
    </w:p>
    <w:p w14:paraId="5EF94F13" w14:textId="4CE11142" w:rsidR="0000603B" w:rsidRPr="006E1E54" w:rsidRDefault="0000603B" w:rsidP="006E1E54">
      <w:pPr>
        <w:spacing w:line="360" w:lineRule="auto"/>
        <w:ind w:left="720" w:hanging="720"/>
        <w:rPr>
          <w:rFonts w:ascii="Arial" w:hAnsi="Arial" w:cs="Arial"/>
        </w:rPr>
      </w:pPr>
      <w:r w:rsidRPr="006E1E54">
        <w:rPr>
          <w:rFonts w:ascii="Arial" w:hAnsi="Arial" w:cs="Arial"/>
        </w:rPr>
        <w:t xml:space="preserve">McKinsey and Company (2007) </w:t>
      </w:r>
      <w:r w:rsidRPr="006E1E54">
        <w:rPr>
          <w:rFonts w:ascii="Arial" w:hAnsi="Arial" w:cs="Arial"/>
          <w:i/>
          <w:iCs/>
        </w:rPr>
        <w:t>How the World’s Best Performing School Systems Come Out on Top</w:t>
      </w:r>
      <w:r w:rsidRPr="006E1E54">
        <w:rPr>
          <w:rFonts w:ascii="Arial" w:hAnsi="Arial" w:cs="Arial"/>
        </w:rPr>
        <w:t xml:space="preserve">. Available at:  </w:t>
      </w:r>
      <w:hyperlink r:id="rId11" w:history="1">
        <w:r w:rsidRPr="006E1E54">
          <w:rPr>
            <w:rStyle w:val="Hyperlink"/>
            <w:rFonts w:ascii="Arial" w:hAnsi="Arial" w:cs="Arial"/>
          </w:rPr>
          <w:t>https://www.mckinsey.com/~/media/McKinsey/Industries/Social%20Sector/Our%20Insights/How%20the%20worlds%20best%20performing%20school%20systems%20come%20out%20on%20top/How_the_world_s_best-performing_school_systems_come_out_on_top.ashx</w:t>
        </w:r>
      </w:hyperlink>
      <w:r w:rsidRPr="006E1E54">
        <w:rPr>
          <w:rFonts w:ascii="Arial" w:hAnsi="Arial" w:cs="Arial"/>
        </w:rPr>
        <w:t>. (Accessed: 16 February 2020).</w:t>
      </w:r>
    </w:p>
    <w:p w14:paraId="715FED10" w14:textId="068DC0A1" w:rsidR="00DA61C0" w:rsidRPr="006E1E54" w:rsidRDefault="00DA61C0" w:rsidP="006E1E54">
      <w:pPr>
        <w:spacing w:line="360" w:lineRule="auto"/>
        <w:ind w:left="720" w:hanging="720"/>
        <w:rPr>
          <w:rFonts w:ascii="Arial" w:hAnsi="Arial" w:cs="Arial"/>
        </w:rPr>
      </w:pPr>
      <w:r w:rsidRPr="006E1E54">
        <w:rPr>
          <w:rFonts w:ascii="Arial" w:hAnsi="Arial" w:cs="Arial"/>
        </w:rPr>
        <w:t xml:space="preserve">Oancea, A. (2014) ‘Ethics in social science research’, in Punch, K. (ed.) </w:t>
      </w:r>
      <w:r w:rsidRPr="006E1E54">
        <w:rPr>
          <w:rFonts w:ascii="Arial" w:hAnsi="Arial" w:cs="Arial"/>
          <w:i/>
          <w:iCs/>
        </w:rPr>
        <w:t>Introduction to Social Research: Quantitative and Qualitative Approaches</w:t>
      </w:r>
      <w:r w:rsidRPr="006E1E54">
        <w:rPr>
          <w:rFonts w:ascii="Arial" w:hAnsi="Arial" w:cs="Arial"/>
        </w:rPr>
        <w:t>. 3</w:t>
      </w:r>
      <w:r w:rsidRPr="006E1E54">
        <w:rPr>
          <w:rFonts w:ascii="Arial" w:hAnsi="Arial" w:cs="Arial"/>
          <w:vertAlign w:val="superscript"/>
        </w:rPr>
        <w:t>rd</w:t>
      </w:r>
      <w:r w:rsidRPr="006E1E54">
        <w:rPr>
          <w:rFonts w:ascii="Arial" w:hAnsi="Arial" w:cs="Arial"/>
        </w:rPr>
        <w:t xml:space="preserve"> edn. London: SAGE.</w:t>
      </w:r>
    </w:p>
    <w:p w14:paraId="0C4CA4CA" w14:textId="474537C0" w:rsidR="00DD6C42" w:rsidRPr="006E1E54" w:rsidRDefault="00DD6C42" w:rsidP="006E1E54">
      <w:pPr>
        <w:spacing w:line="360" w:lineRule="auto"/>
        <w:ind w:left="720" w:hanging="720"/>
        <w:rPr>
          <w:rFonts w:ascii="Arial" w:hAnsi="Arial" w:cs="Arial"/>
        </w:rPr>
      </w:pPr>
      <w:r w:rsidRPr="006E1E54">
        <w:rPr>
          <w:rFonts w:ascii="Arial" w:hAnsi="Arial" w:cs="Arial"/>
        </w:rPr>
        <w:t xml:space="preserve">Pedder, D. (2015) ‘Prospects for further development of Lesson Study’, in Dudley, P. (ed.) </w:t>
      </w:r>
      <w:r w:rsidRPr="006E1E54">
        <w:rPr>
          <w:rFonts w:ascii="Arial" w:hAnsi="Arial" w:cs="Arial"/>
          <w:i/>
          <w:iCs/>
        </w:rPr>
        <w:t xml:space="preserve">Lesson Study: Professional learning for our time. </w:t>
      </w:r>
      <w:r w:rsidRPr="006E1E54">
        <w:rPr>
          <w:rFonts w:ascii="Arial" w:hAnsi="Arial" w:cs="Arial"/>
        </w:rPr>
        <w:t xml:space="preserve">London: Routledge. </w:t>
      </w:r>
    </w:p>
    <w:p w14:paraId="45789E7C" w14:textId="1761CD78" w:rsidR="008E6AA4" w:rsidRPr="006E1E54" w:rsidRDefault="008E6AA4" w:rsidP="006E1E54">
      <w:pPr>
        <w:spacing w:line="360" w:lineRule="auto"/>
        <w:ind w:left="720" w:hanging="720"/>
        <w:rPr>
          <w:rFonts w:ascii="Arial" w:hAnsi="Arial" w:cs="Arial"/>
        </w:rPr>
      </w:pPr>
      <w:r w:rsidRPr="006E1E54">
        <w:rPr>
          <w:rFonts w:ascii="Arial" w:hAnsi="Arial" w:cs="Arial"/>
        </w:rPr>
        <w:t xml:space="preserve">Pedder, D. and James, M. (2012) ‘Professional Learning as a Condition for Assessment for Learning’, </w:t>
      </w:r>
      <w:bookmarkStart w:id="6" w:name="_Hlk32422972"/>
      <w:r w:rsidRPr="006E1E54">
        <w:rPr>
          <w:rFonts w:ascii="Arial" w:hAnsi="Arial" w:cs="Arial"/>
        </w:rPr>
        <w:t xml:space="preserve">in Gardner, J. (ed.) </w:t>
      </w:r>
      <w:r w:rsidRPr="006E1E54">
        <w:rPr>
          <w:rFonts w:ascii="Arial" w:hAnsi="Arial" w:cs="Arial"/>
          <w:i/>
          <w:iCs/>
        </w:rPr>
        <w:t>Assessment and Learning</w:t>
      </w:r>
      <w:r w:rsidRPr="006E1E54">
        <w:rPr>
          <w:rFonts w:ascii="Arial" w:hAnsi="Arial" w:cs="Arial"/>
        </w:rPr>
        <w:t>. London: SAGE.</w:t>
      </w:r>
      <w:bookmarkEnd w:id="6"/>
    </w:p>
    <w:p w14:paraId="73816AC4" w14:textId="38EB9DF0" w:rsidR="00177613" w:rsidRPr="006E1E54" w:rsidRDefault="00177613" w:rsidP="006E1E54">
      <w:pPr>
        <w:spacing w:line="360" w:lineRule="auto"/>
        <w:ind w:left="720" w:hanging="720"/>
        <w:rPr>
          <w:rFonts w:ascii="Arial" w:hAnsi="Arial" w:cs="Arial"/>
        </w:rPr>
      </w:pPr>
      <w:r w:rsidRPr="006E1E54">
        <w:rPr>
          <w:rFonts w:ascii="Arial" w:hAnsi="Arial" w:cs="Arial"/>
        </w:rPr>
        <w:t>Punch, K. (2014)</w:t>
      </w:r>
      <w:r w:rsidR="00DA61C0" w:rsidRPr="006E1E54">
        <w:rPr>
          <w:rFonts w:ascii="Arial" w:hAnsi="Arial" w:cs="Arial"/>
        </w:rPr>
        <w:t xml:space="preserve"> ‘Qualitative Research Design’, in Punch. K. (ed.) </w:t>
      </w:r>
      <w:r w:rsidRPr="006E1E54">
        <w:rPr>
          <w:rFonts w:ascii="Arial" w:hAnsi="Arial" w:cs="Arial"/>
        </w:rPr>
        <w:t xml:space="preserve"> </w:t>
      </w:r>
      <w:bookmarkStart w:id="7" w:name="_Hlk32868840"/>
      <w:r w:rsidRPr="006E1E54">
        <w:rPr>
          <w:rFonts w:ascii="Arial" w:hAnsi="Arial" w:cs="Arial"/>
          <w:i/>
          <w:iCs/>
        </w:rPr>
        <w:t>Introduction to Social Research: Quantitative and Qualitative Approaches</w:t>
      </w:r>
      <w:r w:rsidRPr="006E1E54">
        <w:rPr>
          <w:rFonts w:ascii="Arial" w:hAnsi="Arial" w:cs="Arial"/>
        </w:rPr>
        <w:t>. 3</w:t>
      </w:r>
      <w:r w:rsidRPr="006E1E54">
        <w:rPr>
          <w:rFonts w:ascii="Arial" w:hAnsi="Arial" w:cs="Arial"/>
          <w:vertAlign w:val="superscript"/>
        </w:rPr>
        <w:t>rd</w:t>
      </w:r>
      <w:r w:rsidRPr="006E1E54">
        <w:rPr>
          <w:rFonts w:ascii="Arial" w:hAnsi="Arial" w:cs="Arial"/>
        </w:rPr>
        <w:t xml:space="preserve"> edn. London: SAGE.</w:t>
      </w:r>
    </w:p>
    <w:bookmarkEnd w:id="7"/>
    <w:p w14:paraId="0D226F75" w14:textId="300502E3" w:rsidR="00974427" w:rsidRPr="006E1E54" w:rsidRDefault="00974427" w:rsidP="006E1E54">
      <w:pPr>
        <w:spacing w:line="360" w:lineRule="auto"/>
        <w:ind w:left="720" w:hanging="720"/>
        <w:rPr>
          <w:rFonts w:ascii="Arial" w:hAnsi="Arial" w:cs="Arial"/>
        </w:rPr>
      </w:pPr>
      <w:r w:rsidRPr="006E1E54">
        <w:rPr>
          <w:rFonts w:ascii="Arial" w:hAnsi="Arial" w:cs="Arial"/>
        </w:rPr>
        <w:t xml:space="preserve">Sharman, C., Cross, W. and Vennis, D. (2007) </w:t>
      </w:r>
      <w:r w:rsidRPr="006E1E54">
        <w:rPr>
          <w:rFonts w:ascii="Arial" w:hAnsi="Arial" w:cs="Arial"/>
          <w:i/>
          <w:iCs/>
        </w:rPr>
        <w:t xml:space="preserve">Observing Children and Young People. </w:t>
      </w:r>
      <w:r w:rsidRPr="006E1E54">
        <w:rPr>
          <w:rFonts w:ascii="Arial" w:hAnsi="Arial" w:cs="Arial"/>
        </w:rPr>
        <w:t>4</w:t>
      </w:r>
      <w:r w:rsidRPr="006E1E54">
        <w:rPr>
          <w:rFonts w:ascii="Arial" w:hAnsi="Arial" w:cs="Arial"/>
          <w:vertAlign w:val="superscript"/>
        </w:rPr>
        <w:t>th</w:t>
      </w:r>
      <w:r w:rsidRPr="006E1E54">
        <w:rPr>
          <w:rFonts w:ascii="Arial" w:hAnsi="Arial" w:cs="Arial"/>
        </w:rPr>
        <w:t xml:space="preserve"> edn. London: Continuum International Publishing Group.</w:t>
      </w:r>
    </w:p>
    <w:p w14:paraId="29243EC6" w14:textId="2121BADB" w:rsidR="00B671AC" w:rsidRPr="006E1E54" w:rsidRDefault="00B671AC" w:rsidP="006E1E54">
      <w:pPr>
        <w:spacing w:line="360" w:lineRule="auto"/>
        <w:ind w:left="720" w:hanging="720"/>
        <w:rPr>
          <w:rFonts w:ascii="Arial" w:hAnsi="Arial" w:cs="Arial"/>
        </w:rPr>
      </w:pPr>
      <w:r w:rsidRPr="006E1E54">
        <w:rPr>
          <w:rFonts w:ascii="Arial" w:hAnsi="Arial" w:cs="Arial"/>
        </w:rPr>
        <w:t xml:space="preserve">Solano-Flores, G. (2017) ‘Generalizability’, in Wyse, D. et al (eds.) </w:t>
      </w:r>
      <w:r w:rsidRPr="006E1E54">
        <w:rPr>
          <w:rFonts w:ascii="Arial" w:hAnsi="Arial" w:cs="Arial"/>
          <w:i/>
          <w:iCs/>
        </w:rPr>
        <w:t xml:space="preserve">The BERA/SAGE Handbook of Educational Research. </w:t>
      </w:r>
      <w:r w:rsidRPr="006E1E54">
        <w:rPr>
          <w:rFonts w:ascii="Arial" w:hAnsi="Arial" w:cs="Arial"/>
        </w:rPr>
        <w:t xml:space="preserve">Volume 2. London: SAGE. </w:t>
      </w:r>
    </w:p>
    <w:p w14:paraId="260A2C9E" w14:textId="5CF60CBC" w:rsidR="002279BD" w:rsidRPr="006E1E54" w:rsidRDefault="002279BD" w:rsidP="006E1E54">
      <w:pPr>
        <w:spacing w:line="360" w:lineRule="auto"/>
        <w:ind w:left="720" w:hanging="720"/>
        <w:rPr>
          <w:rFonts w:ascii="Arial" w:hAnsi="Arial" w:cs="Arial"/>
        </w:rPr>
      </w:pPr>
      <w:r w:rsidRPr="006E1E54">
        <w:rPr>
          <w:rFonts w:ascii="Arial" w:hAnsi="Arial" w:cs="Arial"/>
        </w:rPr>
        <w:t xml:space="preserve">Spendlove, D. (2009) </w:t>
      </w:r>
      <w:r w:rsidRPr="006E1E54">
        <w:rPr>
          <w:rFonts w:ascii="Arial" w:hAnsi="Arial" w:cs="Arial"/>
          <w:i/>
          <w:iCs/>
        </w:rPr>
        <w:t xml:space="preserve">Putting Assessment for Learning into Practice. </w:t>
      </w:r>
      <w:r w:rsidRPr="006E1E54">
        <w:rPr>
          <w:rFonts w:ascii="Arial" w:hAnsi="Arial" w:cs="Arial"/>
        </w:rPr>
        <w:t>London: Continuum International Publishing Group.</w:t>
      </w:r>
    </w:p>
    <w:p w14:paraId="66537C23" w14:textId="3BBA6E3E" w:rsidR="00070217" w:rsidRPr="006E1E54" w:rsidRDefault="00070217" w:rsidP="006E1E54">
      <w:pPr>
        <w:spacing w:line="360" w:lineRule="auto"/>
        <w:ind w:left="720" w:hanging="720"/>
        <w:rPr>
          <w:rFonts w:ascii="Arial" w:hAnsi="Arial" w:cs="Arial"/>
        </w:rPr>
      </w:pPr>
      <w:r w:rsidRPr="006E1E54">
        <w:rPr>
          <w:rFonts w:ascii="Arial" w:hAnsi="Arial" w:cs="Arial"/>
        </w:rPr>
        <w:t xml:space="preserve">UWTSD (2017) </w:t>
      </w:r>
      <w:r w:rsidRPr="006E1E54">
        <w:rPr>
          <w:rFonts w:ascii="Arial" w:hAnsi="Arial" w:cs="Arial"/>
          <w:i/>
          <w:iCs/>
        </w:rPr>
        <w:t>Research Ethics and Integrity Code of Practice</w:t>
      </w:r>
      <w:r w:rsidRPr="006E1E54">
        <w:rPr>
          <w:rFonts w:ascii="Arial" w:hAnsi="Arial" w:cs="Arial"/>
        </w:rPr>
        <w:t xml:space="preserve">. Available at: </w:t>
      </w:r>
      <w:hyperlink r:id="rId12" w:history="1">
        <w:r w:rsidRPr="006E1E54">
          <w:rPr>
            <w:rStyle w:val="Hyperlink"/>
            <w:rFonts w:ascii="Arial" w:hAnsi="Arial" w:cs="Arial"/>
          </w:rPr>
          <w:t>https://www.uwtsd.ac.uk/media/uwtsd-website/content-assets/documents/research/research-ethics-integrity-code-practice.pdf</w:t>
        </w:r>
      </w:hyperlink>
      <w:r w:rsidRPr="006E1E54">
        <w:rPr>
          <w:rFonts w:ascii="Arial" w:hAnsi="Arial" w:cs="Arial"/>
        </w:rPr>
        <w:t xml:space="preserve"> (Accessed: 18</w:t>
      </w:r>
      <w:r w:rsidRPr="006E1E54">
        <w:rPr>
          <w:rFonts w:ascii="Arial" w:hAnsi="Arial" w:cs="Arial"/>
          <w:vertAlign w:val="superscript"/>
        </w:rPr>
        <w:t>th</w:t>
      </w:r>
      <w:r w:rsidRPr="006E1E54">
        <w:rPr>
          <w:rFonts w:ascii="Arial" w:hAnsi="Arial" w:cs="Arial"/>
        </w:rPr>
        <w:t xml:space="preserve"> December 2019). </w:t>
      </w:r>
    </w:p>
    <w:p w14:paraId="366CC9B1" w14:textId="23DA1088" w:rsidR="005436BE" w:rsidRPr="006E1E54" w:rsidRDefault="005436BE" w:rsidP="006E1E54">
      <w:pPr>
        <w:spacing w:line="360" w:lineRule="auto"/>
        <w:ind w:left="720" w:hanging="720"/>
        <w:rPr>
          <w:rFonts w:ascii="Arial" w:hAnsi="Arial" w:cs="Arial"/>
        </w:rPr>
      </w:pPr>
      <w:r w:rsidRPr="006E1E54">
        <w:rPr>
          <w:rFonts w:ascii="Arial" w:hAnsi="Arial" w:cs="Arial"/>
        </w:rPr>
        <w:lastRenderedPageBreak/>
        <w:t xml:space="preserve">Welsh Assembly Government (2010) </w:t>
      </w:r>
      <w:r w:rsidRPr="006E1E54">
        <w:rPr>
          <w:rFonts w:ascii="Arial" w:hAnsi="Arial" w:cs="Arial"/>
          <w:i/>
          <w:iCs/>
        </w:rPr>
        <w:t>Why develop thinking and assessment for learning in the classroom?</w:t>
      </w:r>
      <w:r w:rsidRPr="006E1E54">
        <w:rPr>
          <w:rFonts w:ascii="Arial" w:hAnsi="Arial" w:cs="Arial"/>
        </w:rPr>
        <w:t xml:space="preserve"> Available at: https://hwb.gov.wales/storage/2d2b99cd-5431-421eac8b-8608fe0edf05/why-develop-thinking-and-assessment-for-learning-in-the-classroom.pdf (Accessed: 9 February 2020).</w:t>
      </w:r>
    </w:p>
    <w:p w14:paraId="7FB8FB6F" w14:textId="6796EE99" w:rsidR="00F40C65" w:rsidRPr="006E1E54" w:rsidRDefault="00F40C65" w:rsidP="006E1E54">
      <w:pPr>
        <w:spacing w:line="360" w:lineRule="auto"/>
        <w:ind w:left="720" w:hanging="720"/>
        <w:rPr>
          <w:rFonts w:ascii="Arial" w:hAnsi="Arial" w:cs="Arial"/>
        </w:rPr>
      </w:pPr>
      <w:r w:rsidRPr="006E1E54">
        <w:rPr>
          <w:rFonts w:ascii="Arial" w:hAnsi="Arial" w:cs="Arial"/>
        </w:rPr>
        <w:t>Welsh Government (</w:t>
      </w:r>
      <w:r w:rsidR="00AD5E67" w:rsidRPr="006E1E54">
        <w:rPr>
          <w:rFonts w:ascii="Arial" w:hAnsi="Arial" w:cs="Arial"/>
        </w:rPr>
        <w:t>2018</w:t>
      </w:r>
      <w:r w:rsidRPr="006E1E54">
        <w:rPr>
          <w:rFonts w:ascii="Arial" w:hAnsi="Arial" w:cs="Arial"/>
        </w:rPr>
        <w:t xml:space="preserve">) </w:t>
      </w:r>
      <w:r w:rsidRPr="006E1E54">
        <w:rPr>
          <w:rFonts w:ascii="Arial" w:hAnsi="Arial" w:cs="Arial"/>
          <w:i/>
          <w:iCs/>
        </w:rPr>
        <w:t>An Introduction to the Professional Standards for Teaching and Leadership</w:t>
      </w:r>
      <w:r w:rsidRPr="006E1E54">
        <w:rPr>
          <w:rFonts w:ascii="Arial" w:hAnsi="Arial" w:cs="Arial"/>
        </w:rPr>
        <w:t xml:space="preserve">. Available at: </w:t>
      </w:r>
      <w:hyperlink r:id="rId13" w:history="1">
        <w:r w:rsidR="00AD5E67" w:rsidRPr="006E1E54">
          <w:rPr>
            <w:rStyle w:val="Hyperlink"/>
            <w:rFonts w:ascii="Arial" w:hAnsi="Arial" w:cs="Arial"/>
          </w:rPr>
          <w:t>https://hwb.gov.wales/storage/932d8940-56f5-4660-aa85-afb4e87560a9/an-introduction-to-the-professional-standards-for-teaching-and-leadership.pdf</w:t>
        </w:r>
      </w:hyperlink>
      <w:r w:rsidR="00AD5E67" w:rsidRPr="006E1E54">
        <w:rPr>
          <w:rFonts w:ascii="Arial" w:hAnsi="Arial" w:cs="Arial"/>
        </w:rPr>
        <w:t xml:space="preserve"> (Accessed: 15 February 2020).</w:t>
      </w:r>
    </w:p>
    <w:p w14:paraId="454839DC" w14:textId="1A24383A" w:rsidR="00D12BE2" w:rsidRPr="006E1E54" w:rsidRDefault="00D12BE2" w:rsidP="006E1E54">
      <w:pPr>
        <w:spacing w:line="360" w:lineRule="auto"/>
        <w:ind w:left="720" w:hanging="720"/>
        <w:rPr>
          <w:rFonts w:ascii="Arial" w:hAnsi="Arial" w:cs="Arial"/>
        </w:rPr>
      </w:pPr>
      <w:r w:rsidRPr="006E1E54">
        <w:rPr>
          <w:rFonts w:ascii="Arial" w:hAnsi="Arial" w:cs="Arial"/>
        </w:rPr>
        <w:t xml:space="preserve">Wiliam, D. (2018) </w:t>
      </w:r>
      <w:r w:rsidRPr="006E1E54">
        <w:rPr>
          <w:rFonts w:ascii="Arial" w:hAnsi="Arial" w:cs="Arial"/>
          <w:i/>
          <w:iCs/>
        </w:rPr>
        <w:t>Embedded Formative Assessment</w:t>
      </w:r>
      <w:r w:rsidRPr="006E1E54">
        <w:rPr>
          <w:rFonts w:ascii="Arial" w:hAnsi="Arial" w:cs="Arial"/>
        </w:rPr>
        <w:t>. 2nd edn. Indiana: Solution Tree Press.</w:t>
      </w:r>
    </w:p>
    <w:p w14:paraId="7A8DCFCD" w14:textId="4870202E" w:rsidR="00B44DEF" w:rsidRPr="006E1E54" w:rsidRDefault="00B44DEF" w:rsidP="006E1E54">
      <w:pPr>
        <w:spacing w:line="360" w:lineRule="auto"/>
        <w:ind w:left="720" w:hanging="720"/>
        <w:rPr>
          <w:rFonts w:ascii="Arial" w:hAnsi="Arial" w:cs="Arial"/>
        </w:rPr>
      </w:pPr>
      <w:r w:rsidRPr="006E1E54">
        <w:rPr>
          <w:rFonts w:ascii="Arial" w:hAnsi="Arial" w:cs="Arial"/>
        </w:rPr>
        <w:t xml:space="preserve">Wilson, E. (2013) ‘What is educational action research?’, in Wilson, E. (eds.) </w:t>
      </w:r>
      <w:r w:rsidRPr="006E1E54">
        <w:rPr>
          <w:rFonts w:ascii="Arial" w:hAnsi="Arial" w:cs="Arial"/>
          <w:i/>
          <w:iCs/>
        </w:rPr>
        <w:t>School-based Research: A guide for education students.</w:t>
      </w:r>
      <w:r w:rsidRPr="006E1E54">
        <w:rPr>
          <w:rFonts w:ascii="Arial" w:hAnsi="Arial" w:cs="Arial"/>
        </w:rPr>
        <w:t xml:space="preserve"> 2nd edn. London: SAGE.</w:t>
      </w:r>
    </w:p>
    <w:p w14:paraId="68CD84D1" w14:textId="7BD5F319" w:rsidR="00B671AC" w:rsidRPr="006E1E54" w:rsidRDefault="00B671AC" w:rsidP="006E1E54">
      <w:pPr>
        <w:spacing w:line="360" w:lineRule="auto"/>
        <w:ind w:left="720" w:hanging="720"/>
        <w:rPr>
          <w:rFonts w:ascii="Arial" w:hAnsi="Arial" w:cs="Arial"/>
        </w:rPr>
      </w:pPr>
    </w:p>
    <w:sectPr w:rsidR="00B671AC" w:rsidRPr="006E1E5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ADE7F" w14:textId="77777777" w:rsidR="00D972F7" w:rsidRDefault="00D972F7" w:rsidP="00BE338B">
      <w:pPr>
        <w:spacing w:after="0" w:line="240" w:lineRule="auto"/>
      </w:pPr>
      <w:r>
        <w:separator/>
      </w:r>
    </w:p>
  </w:endnote>
  <w:endnote w:type="continuationSeparator" w:id="0">
    <w:p w14:paraId="693F57A1" w14:textId="77777777" w:rsidR="00D972F7" w:rsidRDefault="00D972F7" w:rsidP="00BE3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7203859"/>
      <w:docPartObj>
        <w:docPartGallery w:val="Page Numbers (Bottom of Page)"/>
        <w:docPartUnique/>
      </w:docPartObj>
    </w:sdtPr>
    <w:sdtEndPr>
      <w:rPr>
        <w:noProof/>
      </w:rPr>
    </w:sdtEndPr>
    <w:sdtContent>
      <w:p w14:paraId="12D72734" w14:textId="3901C0EC" w:rsidR="00BE338B" w:rsidRDefault="00BE33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A53CB9" w14:textId="77777777" w:rsidR="00BE338B" w:rsidRDefault="00BE3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A28FCF" w14:textId="77777777" w:rsidR="00D972F7" w:rsidRDefault="00D972F7" w:rsidP="00BE338B">
      <w:pPr>
        <w:spacing w:after="0" w:line="240" w:lineRule="auto"/>
      </w:pPr>
      <w:r>
        <w:separator/>
      </w:r>
    </w:p>
  </w:footnote>
  <w:footnote w:type="continuationSeparator" w:id="0">
    <w:p w14:paraId="29E61FF6" w14:textId="77777777" w:rsidR="00D972F7" w:rsidRDefault="00D972F7" w:rsidP="00BE3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917C9" w14:textId="092DB12B" w:rsidR="006A4F0F" w:rsidRDefault="00A570F3" w:rsidP="00A570F3">
    <w:pPr>
      <w:pStyle w:val="Header"/>
    </w:pPr>
    <w:r>
      <w:t>ECAD7004/C</w:t>
    </w:r>
    <w:r>
      <w:tab/>
    </w:r>
    <w:r>
      <w:tab/>
    </w:r>
    <w:r w:rsidR="006A4F0F">
      <w:t>1100271</w:t>
    </w:r>
  </w:p>
  <w:p w14:paraId="0CF68B06" w14:textId="77777777" w:rsidR="006A4F0F" w:rsidRDefault="006A4F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A8D"/>
    <w:rsid w:val="00000A46"/>
    <w:rsid w:val="00003B87"/>
    <w:rsid w:val="0000603B"/>
    <w:rsid w:val="00012965"/>
    <w:rsid w:val="0001492F"/>
    <w:rsid w:val="00016F44"/>
    <w:rsid w:val="0004089E"/>
    <w:rsid w:val="000449B7"/>
    <w:rsid w:val="000456D6"/>
    <w:rsid w:val="00051A17"/>
    <w:rsid w:val="0005775E"/>
    <w:rsid w:val="00065EC4"/>
    <w:rsid w:val="00070217"/>
    <w:rsid w:val="000708A7"/>
    <w:rsid w:val="00071819"/>
    <w:rsid w:val="000726B7"/>
    <w:rsid w:val="00083646"/>
    <w:rsid w:val="00091278"/>
    <w:rsid w:val="000A0B9D"/>
    <w:rsid w:val="000A6678"/>
    <w:rsid w:val="000A7A0D"/>
    <w:rsid w:val="000B721F"/>
    <w:rsid w:val="000C7F85"/>
    <w:rsid w:val="000D2494"/>
    <w:rsid w:val="000D47FD"/>
    <w:rsid w:val="000E3C98"/>
    <w:rsid w:val="000F0E19"/>
    <w:rsid w:val="000F39A5"/>
    <w:rsid w:val="000F5A3E"/>
    <w:rsid w:val="00101B89"/>
    <w:rsid w:val="001028BC"/>
    <w:rsid w:val="001073D3"/>
    <w:rsid w:val="0012358B"/>
    <w:rsid w:val="00124568"/>
    <w:rsid w:val="00130D82"/>
    <w:rsid w:val="00130F1C"/>
    <w:rsid w:val="00131DEA"/>
    <w:rsid w:val="0013405D"/>
    <w:rsid w:val="00134BB0"/>
    <w:rsid w:val="00140314"/>
    <w:rsid w:val="00144AA2"/>
    <w:rsid w:val="00145F6B"/>
    <w:rsid w:val="001544CC"/>
    <w:rsid w:val="00170F64"/>
    <w:rsid w:val="00174CB0"/>
    <w:rsid w:val="00175DC6"/>
    <w:rsid w:val="00177613"/>
    <w:rsid w:val="00193A72"/>
    <w:rsid w:val="0019698D"/>
    <w:rsid w:val="00197B0B"/>
    <w:rsid w:val="001A4407"/>
    <w:rsid w:val="001B3561"/>
    <w:rsid w:val="001B4AD4"/>
    <w:rsid w:val="001C6E79"/>
    <w:rsid w:val="001D5A88"/>
    <w:rsid w:val="001E53A0"/>
    <w:rsid w:val="001F281A"/>
    <w:rsid w:val="001F42ED"/>
    <w:rsid w:val="002037A1"/>
    <w:rsid w:val="00211427"/>
    <w:rsid w:val="002128E1"/>
    <w:rsid w:val="00213E50"/>
    <w:rsid w:val="0021409A"/>
    <w:rsid w:val="00224B9A"/>
    <w:rsid w:val="00224EEF"/>
    <w:rsid w:val="002279BD"/>
    <w:rsid w:val="00230D3B"/>
    <w:rsid w:val="002333F9"/>
    <w:rsid w:val="002344E0"/>
    <w:rsid w:val="00237866"/>
    <w:rsid w:val="002432B2"/>
    <w:rsid w:val="00243EC7"/>
    <w:rsid w:val="00244ADB"/>
    <w:rsid w:val="00245D4B"/>
    <w:rsid w:val="002544A0"/>
    <w:rsid w:val="00270728"/>
    <w:rsid w:val="002767FF"/>
    <w:rsid w:val="00277F53"/>
    <w:rsid w:val="00283F0F"/>
    <w:rsid w:val="00285439"/>
    <w:rsid w:val="002A190A"/>
    <w:rsid w:val="002A387C"/>
    <w:rsid w:val="002A7E69"/>
    <w:rsid w:val="002B08DB"/>
    <w:rsid w:val="002B0E9C"/>
    <w:rsid w:val="002B355E"/>
    <w:rsid w:val="002D029A"/>
    <w:rsid w:val="002D7AC4"/>
    <w:rsid w:val="002E3DB4"/>
    <w:rsid w:val="002E61BE"/>
    <w:rsid w:val="002E7D13"/>
    <w:rsid w:val="002F40F4"/>
    <w:rsid w:val="00302933"/>
    <w:rsid w:val="00304D28"/>
    <w:rsid w:val="00306E92"/>
    <w:rsid w:val="00317647"/>
    <w:rsid w:val="00320689"/>
    <w:rsid w:val="00330CA2"/>
    <w:rsid w:val="00336686"/>
    <w:rsid w:val="003415D7"/>
    <w:rsid w:val="00344B83"/>
    <w:rsid w:val="003456C9"/>
    <w:rsid w:val="003521F6"/>
    <w:rsid w:val="00352C69"/>
    <w:rsid w:val="00371810"/>
    <w:rsid w:val="00382B51"/>
    <w:rsid w:val="00387C31"/>
    <w:rsid w:val="00393847"/>
    <w:rsid w:val="00394E4A"/>
    <w:rsid w:val="003A2ACA"/>
    <w:rsid w:val="003A6E82"/>
    <w:rsid w:val="003B0F9B"/>
    <w:rsid w:val="003B48E3"/>
    <w:rsid w:val="003B6357"/>
    <w:rsid w:val="003C11FE"/>
    <w:rsid w:val="003E22CD"/>
    <w:rsid w:val="003F31DF"/>
    <w:rsid w:val="003F4866"/>
    <w:rsid w:val="003F4A1D"/>
    <w:rsid w:val="003F5241"/>
    <w:rsid w:val="003F7F55"/>
    <w:rsid w:val="0040092F"/>
    <w:rsid w:val="00403491"/>
    <w:rsid w:val="004069C7"/>
    <w:rsid w:val="0040703E"/>
    <w:rsid w:val="00417D6A"/>
    <w:rsid w:val="00423DAF"/>
    <w:rsid w:val="00425026"/>
    <w:rsid w:val="00436E6D"/>
    <w:rsid w:val="00437336"/>
    <w:rsid w:val="0043769E"/>
    <w:rsid w:val="00440519"/>
    <w:rsid w:val="004406B7"/>
    <w:rsid w:val="00454DF8"/>
    <w:rsid w:val="00461A41"/>
    <w:rsid w:val="00466443"/>
    <w:rsid w:val="00467C1D"/>
    <w:rsid w:val="00471888"/>
    <w:rsid w:val="00476360"/>
    <w:rsid w:val="00486104"/>
    <w:rsid w:val="00486139"/>
    <w:rsid w:val="004862C0"/>
    <w:rsid w:val="00492CB0"/>
    <w:rsid w:val="00497423"/>
    <w:rsid w:val="004A4A2F"/>
    <w:rsid w:val="004A6646"/>
    <w:rsid w:val="004A7B2A"/>
    <w:rsid w:val="004B3C3A"/>
    <w:rsid w:val="004B50D1"/>
    <w:rsid w:val="004C128B"/>
    <w:rsid w:val="004D044E"/>
    <w:rsid w:val="004D6388"/>
    <w:rsid w:val="004E58B3"/>
    <w:rsid w:val="004F0C3F"/>
    <w:rsid w:val="004F128C"/>
    <w:rsid w:val="004F1782"/>
    <w:rsid w:val="004F282A"/>
    <w:rsid w:val="004F4758"/>
    <w:rsid w:val="004F7463"/>
    <w:rsid w:val="00511F31"/>
    <w:rsid w:val="00520E70"/>
    <w:rsid w:val="00536E97"/>
    <w:rsid w:val="00541E34"/>
    <w:rsid w:val="005436BE"/>
    <w:rsid w:val="005619D8"/>
    <w:rsid w:val="00567EFB"/>
    <w:rsid w:val="00580A35"/>
    <w:rsid w:val="00582713"/>
    <w:rsid w:val="0058640C"/>
    <w:rsid w:val="00592CAE"/>
    <w:rsid w:val="00596BC7"/>
    <w:rsid w:val="00596CE6"/>
    <w:rsid w:val="005A4B10"/>
    <w:rsid w:val="005A6936"/>
    <w:rsid w:val="005A7348"/>
    <w:rsid w:val="005C0D8C"/>
    <w:rsid w:val="005C30C6"/>
    <w:rsid w:val="005C56DE"/>
    <w:rsid w:val="005C7812"/>
    <w:rsid w:val="005E13F3"/>
    <w:rsid w:val="005E17C3"/>
    <w:rsid w:val="005E370C"/>
    <w:rsid w:val="005E5D4B"/>
    <w:rsid w:val="005E6B4B"/>
    <w:rsid w:val="005F364A"/>
    <w:rsid w:val="005F413C"/>
    <w:rsid w:val="005F67B4"/>
    <w:rsid w:val="006009A2"/>
    <w:rsid w:val="00606FCF"/>
    <w:rsid w:val="00611AF5"/>
    <w:rsid w:val="00614AA1"/>
    <w:rsid w:val="00620CF1"/>
    <w:rsid w:val="006351C3"/>
    <w:rsid w:val="00635E58"/>
    <w:rsid w:val="00637C02"/>
    <w:rsid w:val="006443A4"/>
    <w:rsid w:val="00645392"/>
    <w:rsid w:val="00647280"/>
    <w:rsid w:val="00651854"/>
    <w:rsid w:val="00656FDC"/>
    <w:rsid w:val="00657185"/>
    <w:rsid w:val="00657E7D"/>
    <w:rsid w:val="00661952"/>
    <w:rsid w:val="00664B3F"/>
    <w:rsid w:val="0067187C"/>
    <w:rsid w:val="00675CA6"/>
    <w:rsid w:val="00676AE9"/>
    <w:rsid w:val="006908BE"/>
    <w:rsid w:val="006A0121"/>
    <w:rsid w:val="006A03F1"/>
    <w:rsid w:val="006A2994"/>
    <w:rsid w:val="006A4F0F"/>
    <w:rsid w:val="006A72D7"/>
    <w:rsid w:val="006B524B"/>
    <w:rsid w:val="006D741F"/>
    <w:rsid w:val="006E1E54"/>
    <w:rsid w:val="006E29F2"/>
    <w:rsid w:val="006E2FAF"/>
    <w:rsid w:val="006F6543"/>
    <w:rsid w:val="006F721B"/>
    <w:rsid w:val="00702C8F"/>
    <w:rsid w:val="007056AE"/>
    <w:rsid w:val="00706831"/>
    <w:rsid w:val="007241B4"/>
    <w:rsid w:val="00725F3F"/>
    <w:rsid w:val="00740B2E"/>
    <w:rsid w:val="0075153D"/>
    <w:rsid w:val="0076196F"/>
    <w:rsid w:val="00764F02"/>
    <w:rsid w:val="0076615B"/>
    <w:rsid w:val="007664FB"/>
    <w:rsid w:val="00783BE5"/>
    <w:rsid w:val="007844A9"/>
    <w:rsid w:val="00790594"/>
    <w:rsid w:val="007B7D3D"/>
    <w:rsid w:val="007D0C5E"/>
    <w:rsid w:val="007E1054"/>
    <w:rsid w:val="007E542D"/>
    <w:rsid w:val="007E651D"/>
    <w:rsid w:val="007F286D"/>
    <w:rsid w:val="007F4AFA"/>
    <w:rsid w:val="007F5D3A"/>
    <w:rsid w:val="00801D83"/>
    <w:rsid w:val="00803E59"/>
    <w:rsid w:val="00806DEF"/>
    <w:rsid w:val="00806E86"/>
    <w:rsid w:val="00807FA3"/>
    <w:rsid w:val="00851A8B"/>
    <w:rsid w:val="0085472A"/>
    <w:rsid w:val="008561B3"/>
    <w:rsid w:val="008564BB"/>
    <w:rsid w:val="00860D06"/>
    <w:rsid w:val="0087612B"/>
    <w:rsid w:val="00876CDA"/>
    <w:rsid w:val="008831F2"/>
    <w:rsid w:val="00885644"/>
    <w:rsid w:val="00892D18"/>
    <w:rsid w:val="008A3E7A"/>
    <w:rsid w:val="008B072A"/>
    <w:rsid w:val="008B1178"/>
    <w:rsid w:val="008C4118"/>
    <w:rsid w:val="008D1EF3"/>
    <w:rsid w:val="008D5390"/>
    <w:rsid w:val="008E062C"/>
    <w:rsid w:val="008E0E60"/>
    <w:rsid w:val="008E4DFF"/>
    <w:rsid w:val="008E6AA4"/>
    <w:rsid w:val="008F044C"/>
    <w:rsid w:val="00902158"/>
    <w:rsid w:val="00903C34"/>
    <w:rsid w:val="00903C3B"/>
    <w:rsid w:val="00911F5A"/>
    <w:rsid w:val="00916927"/>
    <w:rsid w:val="009176A7"/>
    <w:rsid w:val="00930202"/>
    <w:rsid w:val="009307A4"/>
    <w:rsid w:val="00932BD8"/>
    <w:rsid w:val="009333BD"/>
    <w:rsid w:val="009345C8"/>
    <w:rsid w:val="009351BA"/>
    <w:rsid w:val="00937880"/>
    <w:rsid w:val="0094008E"/>
    <w:rsid w:val="0094573B"/>
    <w:rsid w:val="00945FE2"/>
    <w:rsid w:val="009511EF"/>
    <w:rsid w:val="00954E8A"/>
    <w:rsid w:val="00966EBC"/>
    <w:rsid w:val="00972DB8"/>
    <w:rsid w:val="00974427"/>
    <w:rsid w:val="009832E9"/>
    <w:rsid w:val="009923A2"/>
    <w:rsid w:val="009934D2"/>
    <w:rsid w:val="00995D20"/>
    <w:rsid w:val="009961D8"/>
    <w:rsid w:val="009A3932"/>
    <w:rsid w:val="009A72E4"/>
    <w:rsid w:val="009B6246"/>
    <w:rsid w:val="009C49CB"/>
    <w:rsid w:val="009D3762"/>
    <w:rsid w:val="009D48BC"/>
    <w:rsid w:val="009E1C81"/>
    <w:rsid w:val="009E2162"/>
    <w:rsid w:val="009E7320"/>
    <w:rsid w:val="009F0567"/>
    <w:rsid w:val="009F50C7"/>
    <w:rsid w:val="00A0139F"/>
    <w:rsid w:val="00A11D4E"/>
    <w:rsid w:val="00A13382"/>
    <w:rsid w:val="00A13897"/>
    <w:rsid w:val="00A14928"/>
    <w:rsid w:val="00A3142E"/>
    <w:rsid w:val="00A324C9"/>
    <w:rsid w:val="00A33CCF"/>
    <w:rsid w:val="00A3426F"/>
    <w:rsid w:val="00A36C2A"/>
    <w:rsid w:val="00A42B5A"/>
    <w:rsid w:val="00A4361C"/>
    <w:rsid w:val="00A470A3"/>
    <w:rsid w:val="00A544F1"/>
    <w:rsid w:val="00A570F3"/>
    <w:rsid w:val="00A62C33"/>
    <w:rsid w:val="00A63295"/>
    <w:rsid w:val="00A73C96"/>
    <w:rsid w:val="00A740C7"/>
    <w:rsid w:val="00A742D5"/>
    <w:rsid w:val="00A75EA3"/>
    <w:rsid w:val="00A7661C"/>
    <w:rsid w:val="00A813D0"/>
    <w:rsid w:val="00A83F35"/>
    <w:rsid w:val="00A90EC8"/>
    <w:rsid w:val="00AB1DBC"/>
    <w:rsid w:val="00AB3ADD"/>
    <w:rsid w:val="00AC2D47"/>
    <w:rsid w:val="00AD178B"/>
    <w:rsid w:val="00AD182E"/>
    <w:rsid w:val="00AD34D8"/>
    <w:rsid w:val="00AD587E"/>
    <w:rsid w:val="00AD5E67"/>
    <w:rsid w:val="00AE619F"/>
    <w:rsid w:val="00AF06C7"/>
    <w:rsid w:val="00AF6B61"/>
    <w:rsid w:val="00B007AE"/>
    <w:rsid w:val="00B133E3"/>
    <w:rsid w:val="00B153CF"/>
    <w:rsid w:val="00B16128"/>
    <w:rsid w:val="00B20E3A"/>
    <w:rsid w:val="00B214D3"/>
    <w:rsid w:val="00B26836"/>
    <w:rsid w:val="00B301EA"/>
    <w:rsid w:val="00B33FBD"/>
    <w:rsid w:val="00B36C5F"/>
    <w:rsid w:val="00B434BC"/>
    <w:rsid w:val="00B44DEF"/>
    <w:rsid w:val="00B47CFE"/>
    <w:rsid w:val="00B547EC"/>
    <w:rsid w:val="00B63D09"/>
    <w:rsid w:val="00B647BA"/>
    <w:rsid w:val="00B671AC"/>
    <w:rsid w:val="00B676D2"/>
    <w:rsid w:val="00B752A5"/>
    <w:rsid w:val="00B82CA6"/>
    <w:rsid w:val="00B904D8"/>
    <w:rsid w:val="00BA3AAE"/>
    <w:rsid w:val="00BB04AD"/>
    <w:rsid w:val="00BC40BB"/>
    <w:rsid w:val="00BD043A"/>
    <w:rsid w:val="00BD11A0"/>
    <w:rsid w:val="00BD15ED"/>
    <w:rsid w:val="00BD4087"/>
    <w:rsid w:val="00BE338B"/>
    <w:rsid w:val="00BF00FF"/>
    <w:rsid w:val="00BF7F4E"/>
    <w:rsid w:val="00C00E62"/>
    <w:rsid w:val="00C11819"/>
    <w:rsid w:val="00C25292"/>
    <w:rsid w:val="00C33B76"/>
    <w:rsid w:val="00C3611F"/>
    <w:rsid w:val="00C503E1"/>
    <w:rsid w:val="00C51DDE"/>
    <w:rsid w:val="00C537DF"/>
    <w:rsid w:val="00C53C9C"/>
    <w:rsid w:val="00C55007"/>
    <w:rsid w:val="00C57A58"/>
    <w:rsid w:val="00C633D5"/>
    <w:rsid w:val="00C67522"/>
    <w:rsid w:val="00C67E34"/>
    <w:rsid w:val="00C70764"/>
    <w:rsid w:val="00C74CFE"/>
    <w:rsid w:val="00C919A0"/>
    <w:rsid w:val="00CA0EF9"/>
    <w:rsid w:val="00CA1255"/>
    <w:rsid w:val="00CA5CA8"/>
    <w:rsid w:val="00CA6130"/>
    <w:rsid w:val="00CA7CD9"/>
    <w:rsid w:val="00CB3202"/>
    <w:rsid w:val="00CB4F02"/>
    <w:rsid w:val="00CB4F40"/>
    <w:rsid w:val="00CC2276"/>
    <w:rsid w:val="00CC26B3"/>
    <w:rsid w:val="00CC4514"/>
    <w:rsid w:val="00CE387A"/>
    <w:rsid w:val="00CE44AD"/>
    <w:rsid w:val="00CF1EDC"/>
    <w:rsid w:val="00D10FD4"/>
    <w:rsid w:val="00D12BE2"/>
    <w:rsid w:val="00D15909"/>
    <w:rsid w:val="00D21866"/>
    <w:rsid w:val="00D30282"/>
    <w:rsid w:val="00D31F16"/>
    <w:rsid w:val="00D34A20"/>
    <w:rsid w:val="00D50637"/>
    <w:rsid w:val="00D657A9"/>
    <w:rsid w:val="00D675E3"/>
    <w:rsid w:val="00D71562"/>
    <w:rsid w:val="00D85253"/>
    <w:rsid w:val="00D972F7"/>
    <w:rsid w:val="00DA3FE0"/>
    <w:rsid w:val="00DA61C0"/>
    <w:rsid w:val="00DA7D93"/>
    <w:rsid w:val="00DB6CC0"/>
    <w:rsid w:val="00DB7B5D"/>
    <w:rsid w:val="00DC0AA0"/>
    <w:rsid w:val="00DD35F0"/>
    <w:rsid w:val="00DD6C42"/>
    <w:rsid w:val="00DD6D77"/>
    <w:rsid w:val="00DD7287"/>
    <w:rsid w:val="00DE1045"/>
    <w:rsid w:val="00DE1E0A"/>
    <w:rsid w:val="00E04224"/>
    <w:rsid w:val="00E1528C"/>
    <w:rsid w:val="00E24179"/>
    <w:rsid w:val="00E2482D"/>
    <w:rsid w:val="00E25441"/>
    <w:rsid w:val="00E30B76"/>
    <w:rsid w:val="00E31347"/>
    <w:rsid w:val="00E35B57"/>
    <w:rsid w:val="00E37F83"/>
    <w:rsid w:val="00E404B7"/>
    <w:rsid w:val="00E43C22"/>
    <w:rsid w:val="00E54A8D"/>
    <w:rsid w:val="00E56D0D"/>
    <w:rsid w:val="00E6557E"/>
    <w:rsid w:val="00E667D2"/>
    <w:rsid w:val="00E6765E"/>
    <w:rsid w:val="00E70391"/>
    <w:rsid w:val="00E737B8"/>
    <w:rsid w:val="00E7721D"/>
    <w:rsid w:val="00E845EF"/>
    <w:rsid w:val="00E84647"/>
    <w:rsid w:val="00E869C3"/>
    <w:rsid w:val="00E87BA4"/>
    <w:rsid w:val="00E97811"/>
    <w:rsid w:val="00EA11DA"/>
    <w:rsid w:val="00EA75A0"/>
    <w:rsid w:val="00EA75F6"/>
    <w:rsid w:val="00EA7EA8"/>
    <w:rsid w:val="00ED72FA"/>
    <w:rsid w:val="00EE307E"/>
    <w:rsid w:val="00EE41CC"/>
    <w:rsid w:val="00EE670C"/>
    <w:rsid w:val="00EF1703"/>
    <w:rsid w:val="00EF42C7"/>
    <w:rsid w:val="00EF5642"/>
    <w:rsid w:val="00F059D1"/>
    <w:rsid w:val="00F07BCD"/>
    <w:rsid w:val="00F2107B"/>
    <w:rsid w:val="00F40C65"/>
    <w:rsid w:val="00F42FD8"/>
    <w:rsid w:val="00F608DA"/>
    <w:rsid w:val="00F60F0D"/>
    <w:rsid w:val="00F61F16"/>
    <w:rsid w:val="00F74442"/>
    <w:rsid w:val="00F77EAB"/>
    <w:rsid w:val="00F83C4D"/>
    <w:rsid w:val="00F8414A"/>
    <w:rsid w:val="00FA10DB"/>
    <w:rsid w:val="00FA3D08"/>
    <w:rsid w:val="00FA4FC9"/>
    <w:rsid w:val="00FA75D6"/>
    <w:rsid w:val="00FB0FD7"/>
    <w:rsid w:val="00FB1D17"/>
    <w:rsid w:val="00FB1E46"/>
    <w:rsid w:val="00FC2E71"/>
    <w:rsid w:val="00FC67D0"/>
    <w:rsid w:val="00FD0753"/>
    <w:rsid w:val="00FD2269"/>
    <w:rsid w:val="00FD6723"/>
    <w:rsid w:val="00FE4C40"/>
    <w:rsid w:val="00FE7455"/>
    <w:rsid w:val="00FF10DB"/>
    <w:rsid w:val="00FF3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A66A0"/>
  <w15:chartTrackingRefBased/>
  <w15:docId w15:val="{1C2466F3-8278-4210-865B-271DEE8EA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54A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6E86"/>
    <w:rPr>
      <w:color w:val="0563C1" w:themeColor="hyperlink"/>
      <w:u w:val="single"/>
    </w:rPr>
  </w:style>
  <w:style w:type="character" w:styleId="UnresolvedMention">
    <w:name w:val="Unresolved Mention"/>
    <w:basedOn w:val="DefaultParagraphFont"/>
    <w:uiPriority w:val="99"/>
    <w:semiHidden/>
    <w:unhideWhenUsed/>
    <w:rsid w:val="00806E86"/>
    <w:rPr>
      <w:color w:val="605E5C"/>
      <w:shd w:val="clear" w:color="auto" w:fill="E1DFDD"/>
    </w:rPr>
  </w:style>
  <w:style w:type="paragraph" w:styleId="Header">
    <w:name w:val="header"/>
    <w:basedOn w:val="Normal"/>
    <w:link w:val="HeaderChar"/>
    <w:uiPriority w:val="99"/>
    <w:unhideWhenUsed/>
    <w:rsid w:val="00BE3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38B"/>
  </w:style>
  <w:style w:type="paragraph" w:styleId="Footer">
    <w:name w:val="footer"/>
    <w:basedOn w:val="Normal"/>
    <w:link w:val="FooterChar"/>
    <w:uiPriority w:val="99"/>
    <w:unhideWhenUsed/>
    <w:rsid w:val="00BE3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38B"/>
  </w:style>
  <w:style w:type="character" w:styleId="FollowedHyperlink">
    <w:name w:val="FollowedHyperlink"/>
    <w:basedOn w:val="DefaultParagraphFont"/>
    <w:uiPriority w:val="99"/>
    <w:semiHidden/>
    <w:unhideWhenUsed/>
    <w:rsid w:val="001F281A"/>
    <w:rPr>
      <w:color w:val="954F72" w:themeColor="followedHyperlink"/>
      <w:u w:val="single"/>
    </w:rPr>
  </w:style>
  <w:style w:type="paragraph" w:customStyle="1" w:styleId="AssignBody">
    <w:name w:val="AssignBody"/>
    <w:basedOn w:val="Normal"/>
    <w:link w:val="AssignBodyChar"/>
    <w:qFormat/>
    <w:rsid w:val="006E2FAF"/>
    <w:pPr>
      <w:spacing w:after="0" w:line="360" w:lineRule="auto"/>
    </w:pPr>
    <w:rPr>
      <w:rFonts w:ascii="Arial" w:hAnsi="Arial"/>
    </w:rPr>
  </w:style>
  <w:style w:type="character" w:customStyle="1" w:styleId="AssignBodyChar">
    <w:name w:val="AssignBody Char"/>
    <w:basedOn w:val="DefaultParagraphFont"/>
    <w:link w:val="AssignBody"/>
    <w:rsid w:val="006E2FAF"/>
    <w:rPr>
      <w:rFonts w:ascii="Arial" w:hAnsi="Arial"/>
    </w:rPr>
  </w:style>
  <w:style w:type="table" w:styleId="TableGrid">
    <w:name w:val="Table Grid"/>
    <w:basedOn w:val="TableNormal"/>
    <w:uiPriority w:val="39"/>
    <w:rsid w:val="006E2F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E2F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25d9aC1GZA" TargetMode="External"/><Relationship Id="rId13" Type="http://schemas.openxmlformats.org/officeDocument/2006/relationships/hyperlink" Target="https://hwb.gov.wales/storage/932d8940-56f5-4660-aa85-afb4e87560a9/an-introduction-to-the-professional-standards-for-teaching-and-leadership.pdf" TargetMode="External"/><Relationship Id="rId3" Type="http://schemas.openxmlformats.org/officeDocument/2006/relationships/webSettings" Target="webSettings.xml"/><Relationship Id="rId7" Type="http://schemas.openxmlformats.org/officeDocument/2006/relationships/hyperlink" Target="https://www.eteach.com/blog/why-traffic-lights-gets-the-thumbs-down" TargetMode="External"/><Relationship Id="rId12" Type="http://schemas.openxmlformats.org/officeDocument/2006/relationships/hyperlink" Target="https://www.uwtsd.ac.uk/media/uwtsd-website/content-assets/documents/research/research-ethics-integrity-code-practice.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era.ac.uk/researchers-resources/publications/issue-1early-childhood" TargetMode="External"/><Relationship Id="rId11" Type="http://schemas.openxmlformats.org/officeDocument/2006/relationships/hyperlink" Target="https://www.mckinsey.com/~/media/McKinsey/Industries/Social%20Sector/Our%20Insights/How%20the%20worlds%20best%20performing%20school%20systems%20come%20out%20on%20top/How_the_world_s_best-performing_school_systems_come_out_on_top.ashx"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independent.co.uk/news/education/schools/the-six-secrets-of-a-happy-classroom-2086855.html" TargetMode="External"/><Relationship Id="rId4" Type="http://schemas.openxmlformats.org/officeDocument/2006/relationships/footnotes" Target="footnotes.xml"/><Relationship Id="rId9" Type="http://schemas.openxmlformats.org/officeDocument/2006/relationships/hyperlink" Target="https://www.erw.wales/schools/teaching-and-learning/curriculum-for-wal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3647</TotalTime>
  <Pages>17</Pages>
  <Words>6300</Words>
  <Characters>35914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Emmeline Morgan</dc:creator>
  <cp:keywords/>
  <dc:description/>
  <cp:lastModifiedBy>Emmeline Morgan (1100271)</cp:lastModifiedBy>
  <cp:revision>404</cp:revision>
  <dcterms:created xsi:type="dcterms:W3CDTF">2020-02-03T17:56:00Z</dcterms:created>
  <dcterms:modified xsi:type="dcterms:W3CDTF">2020-02-20T11:23:00Z</dcterms:modified>
</cp:coreProperties>
</file>