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75CCA" w14:textId="77777777" w:rsidR="00662DB8" w:rsidRDefault="00662DB8" w:rsidP="00662DB8">
      <w:pPr>
        <w:tabs>
          <w:tab w:val="left" w:pos="780"/>
        </w:tabs>
        <w:jc w:val="center"/>
        <w:rPr>
          <w:b/>
          <w:bCs/>
          <w:sz w:val="28"/>
          <w:szCs w:val="28"/>
        </w:rPr>
      </w:pPr>
      <w:r>
        <w:rPr>
          <w:noProof/>
          <w:lang w:bidi="ar-SA"/>
        </w:rPr>
        <w:drawing>
          <wp:inline distT="0" distB="0" distL="0" distR="0" wp14:anchorId="0168CD6F" wp14:editId="2C9DD6E5">
            <wp:extent cx="2028825" cy="712343"/>
            <wp:effectExtent l="19050" t="19050" r="9525" b="12065"/>
            <wp:docPr id="4"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0525" cy="716451"/>
                    </a:xfrm>
                    <a:prstGeom prst="rect">
                      <a:avLst/>
                    </a:prstGeom>
                    <a:noFill/>
                    <a:ln>
                      <a:solidFill>
                        <a:schemeClr val="tx1"/>
                      </a:solidFill>
                    </a:ln>
                  </pic:spPr>
                </pic:pic>
              </a:graphicData>
            </a:graphic>
          </wp:inline>
        </w:drawing>
      </w:r>
    </w:p>
    <w:p w14:paraId="37FF9C4E" w14:textId="77777777" w:rsidR="00662DB8" w:rsidRDefault="00662DB8" w:rsidP="00662DB8">
      <w:pPr>
        <w:jc w:val="center"/>
        <w:rPr>
          <w:b/>
          <w:bCs/>
          <w:sz w:val="28"/>
          <w:szCs w:val="28"/>
        </w:rPr>
      </w:pPr>
    </w:p>
    <w:p w14:paraId="641C3DE4" w14:textId="77777777" w:rsidR="00662DB8" w:rsidRPr="00233039" w:rsidRDefault="00662DB8" w:rsidP="00662DB8">
      <w:pPr>
        <w:jc w:val="center"/>
        <w:rPr>
          <w:sz w:val="28"/>
          <w:szCs w:val="28"/>
        </w:rPr>
      </w:pPr>
      <w:proofErr w:type="spellStart"/>
      <w:r w:rsidRPr="00233039">
        <w:rPr>
          <w:sz w:val="28"/>
          <w:szCs w:val="28"/>
        </w:rPr>
        <w:t>Programme</w:t>
      </w:r>
      <w:proofErr w:type="spellEnd"/>
      <w:r w:rsidRPr="00233039">
        <w:rPr>
          <w:sz w:val="28"/>
          <w:szCs w:val="28"/>
        </w:rPr>
        <w:t>: Master of Business Administration</w:t>
      </w:r>
    </w:p>
    <w:p w14:paraId="2A7F40B3" w14:textId="77777777" w:rsidR="00662DB8" w:rsidRPr="00233039" w:rsidRDefault="00662DB8" w:rsidP="00662DB8">
      <w:pPr>
        <w:jc w:val="center"/>
        <w:rPr>
          <w:sz w:val="28"/>
          <w:szCs w:val="28"/>
        </w:rPr>
      </w:pPr>
      <w:r w:rsidRPr="00233039">
        <w:rPr>
          <w:sz w:val="28"/>
          <w:szCs w:val="28"/>
        </w:rPr>
        <w:t>Module code: LCMB7035</w:t>
      </w:r>
    </w:p>
    <w:p w14:paraId="6EE1E9F1" w14:textId="77777777" w:rsidR="00662DB8" w:rsidRPr="00233039" w:rsidRDefault="00662DB8" w:rsidP="00662DB8">
      <w:pPr>
        <w:jc w:val="center"/>
        <w:rPr>
          <w:sz w:val="28"/>
          <w:szCs w:val="28"/>
        </w:rPr>
      </w:pPr>
      <w:r w:rsidRPr="00233039">
        <w:rPr>
          <w:sz w:val="28"/>
          <w:szCs w:val="28"/>
        </w:rPr>
        <w:t xml:space="preserve">Proposal Topic: </w:t>
      </w:r>
      <w:r w:rsidRPr="00233039">
        <w:rPr>
          <w:i/>
          <w:iCs/>
          <w:sz w:val="28"/>
          <w:szCs w:val="28"/>
        </w:rPr>
        <w:t>Human Resource Management and Its Role in Developing the Garment Industry of Bangladesh</w:t>
      </w:r>
    </w:p>
    <w:p w14:paraId="6BD8B75D" w14:textId="77777777" w:rsidR="00662DB8" w:rsidRDefault="00662DB8" w:rsidP="00662DB8">
      <w:pPr>
        <w:spacing w:line="259" w:lineRule="auto"/>
        <w:jc w:val="left"/>
      </w:pPr>
    </w:p>
    <w:p w14:paraId="73FF4B84" w14:textId="77777777" w:rsidR="00662DB8" w:rsidRDefault="00662DB8" w:rsidP="00662DB8">
      <w:pPr>
        <w:spacing w:line="259" w:lineRule="auto"/>
        <w:jc w:val="left"/>
      </w:pPr>
    </w:p>
    <w:p w14:paraId="2400F3FA" w14:textId="77777777" w:rsidR="00662DB8" w:rsidRDefault="00662DB8" w:rsidP="00662DB8">
      <w:pPr>
        <w:spacing w:line="259" w:lineRule="auto"/>
        <w:jc w:val="left"/>
        <w:rPr>
          <w:sz w:val="28"/>
          <w:szCs w:val="28"/>
        </w:rPr>
      </w:pPr>
    </w:p>
    <w:p w14:paraId="539C7C62" w14:textId="0BE6BFEF" w:rsidR="00662DB8" w:rsidRPr="00011347" w:rsidRDefault="00662DB8" w:rsidP="00662DB8">
      <w:pPr>
        <w:spacing w:line="259" w:lineRule="auto"/>
        <w:jc w:val="left"/>
        <w:rPr>
          <w:szCs w:val="24"/>
        </w:rPr>
      </w:pPr>
      <w:r w:rsidRPr="00011347">
        <w:rPr>
          <w:szCs w:val="24"/>
        </w:rPr>
        <w:t xml:space="preserve">Student Name: </w:t>
      </w:r>
      <w:r w:rsidR="00E5229D">
        <w:rPr>
          <w:szCs w:val="24"/>
        </w:rPr>
        <w:t>Mashfiqul Alam Shihab</w:t>
      </w:r>
    </w:p>
    <w:p w14:paraId="355CAF24" w14:textId="32336D60" w:rsidR="00662DB8" w:rsidRPr="00011347" w:rsidRDefault="00662DB8" w:rsidP="00662DB8">
      <w:pPr>
        <w:spacing w:line="259" w:lineRule="auto"/>
        <w:jc w:val="left"/>
        <w:rPr>
          <w:szCs w:val="24"/>
        </w:rPr>
      </w:pPr>
      <w:r w:rsidRPr="00011347">
        <w:rPr>
          <w:szCs w:val="24"/>
        </w:rPr>
        <w:t>Student ID:</w:t>
      </w:r>
      <w:r w:rsidR="00E5229D">
        <w:rPr>
          <w:szCs w:val="24"/>
        </w:rPr>
        <w:t>2423803</w:t>
      </w:r>
    </w:p>
    <w:p w14:paraId="3FB7D55D" w14:textId="0DADC9D6" w:rsidR="00662DB8" w:rsidRPr="00011347" w:rsidRDefault="00662DB8" w:rsidP="00662DB8">
      <w:pPr>
        <w:spacing w:line="259" w:lineRule="auto"/>
        <w:jc w:val="left"/>
        <w:rPr>
          <w:szCs w:val="24"/>
        </w:rPr>
      </w:pPr>
      <w:r w:rsidRPr="00011347">
        <w:rPr>
          <w:szCs w:val="24"/>
        </w:rPr>
        <w:t>Date of submission:</w:t>
      </w:r>
      <w:r w:rsidR="00E5229D">
        <w:rPr>
          <w:sz w:val="22"/>
          <w:szCs w:val="20"/>
        </w:rPr>
        <w:t xml:space="preserve"> November 14, 2025</w:t>
      </w:r>
    </w:p>
    <w:p w14:paraId="0A813019" w14:textId="77777777" w:rsidR="00662DB8" w:rsidRDefault="00662DB8" w:rsidP="00662DB8">
      <w:pPr>
        <w:spacing w:line="259" w:lineRule="auto"/>
        <w:jc w:val="left"/>
        <w:rPr>
          <w:rFonts w:eastAsiaTheme="majorEastAsia" w:cstheme="majorBidi"/>
          <w:b/>
          <w:sz w:val="32"/>
          <w:szCs w:val="32"/>
        </w:rPr>
      </w:pPr>
    </w:p>
    <w:p w14:paraId="191EE45C" w14:textId="77777777" w:rsidR="00662DB8" w:rsidRDefault="00662DB8" w:rsidP="00662DB8">
      <w:pPr>
        <w:spacing w:line="259" w:lineRule="auto"/>
        <w:jc w:val="left"/>
        <w:rPr>
          <w:rFonts w:eastAsiaTheme="majorEastAsia" w:cstheme="majorBidi"/>
          <w:b/>
          <w:sz w:val="32"/>
          <w:szCs w:val="32"/>
        </w:rPr>
      </w:pPr>
      <w:r>
        <w:br w:type="page"/>
      </w:r>
    </w:p>
    <w:sdt>
      <w:sdtPr>
        <w:rPr>
          <w:rFonts w:asciiTheme="minorBidi" w:eastAsiaTheme="minorHAnsi" w:hAnsiTheme="minorBidi" w:cstheme="minorBidi"/>
          <w:b/>
          <w:bCs/>
          <w:color w:val="auto"/>
          <w:sz w:val="24"/>
          <w:szCs w:val="22"/>
          <w:lang w:bidi="fa-IR"/>
        </w:rPr>
        <w:id w:val="1525207871"/>
        <w:docPartObj>
          <w:docPartGallery w:val="Table of Contents"/>
          <w:docPartUnique/>
        </w:docPartObj>
      </w:sdtPr>
      <w:sdtEndPr>
        <w:rPr>
          <w:rFonts w:ascii="Arial" w:hAnsi="Arial"/>
          <w:noProof/>
        </w:rPr>
      </w:sdtEndPr>
      <w:sdtContent>
        <w:p w14:paraId="512B5684" w14:textId="77777777" w:rsidR="00662DB8" w:rsidRPr="00681BEE" w:rsidRDefault="00662DB8" w:rsidP="00662DB8">
          <w:pPr>
            <w:pStyle w:val="TOCHeading"/>
            <w:rPr>
              <w:rFonts w:asciiTheme="minorBidi" w:hAnsiTheme="minorBidi" w:cstheme="minorBidi"/>
              <w:b/>
              <w:bCs/>
            </w:rPr>
          </w:pPr>
          <w:r w:rsidRPr="00681BEE">
            <w:rPr>
              <w:rFonts w:asciiTheme="minorBidi" w:hAnsiTheme="minorBidi" w:cstheme="minorBidi"/>
              <w:b/>
              <w:bCs/>
            </w:rPr>
            <w:t>Table of Contents</w:t>
          </w:r>
        </w:p>
        <w:p w14:paraId="06A2EF88" w14:textId="77777777" w:rsidR="003E3310" w:rsidRDefault="00662DB8">
          <w:pPr>
            <w:pStyle w:val="TOC1"/>
            <w:tabs>
              <w:tab w:val="right" w:leader="dot" w:pos="9350"/>
            </w:tabs>
            <w:rPr>
              <w:rFonts w:asciiTheme="minorHAnsi" w:eastAsiaTheme="minorEastAsia" w:hAnsiTheme="minorHAnsi"/>
              <w:noProof/>
              <w:sz w:val="22"/>
              <w:lang w:bidi="ar-SA"/>
            </w:rPr>
          </w:pPr>
          <w:r>
            <w:fldChar w:fldCharType="begin"/>
          </w:r>
          <w:r>
            <w:instrText xml:space="preserve"> TOC \o "1-3" \h \z \u </w:instrText>
          </w:r>
          <w:r>
            <w:fldChar w:fldCharType="separate"/>
          </w:r>
          <w:hyperlink w:anchor="_Toc213610104" w:history="1">
            <w:r w:rsidR="003E3310" w:rsidRPr="00955773">
              <w:rPr>
                <w:rStyle w:val="Hyperlink"/>
                <w:noProof/>
              </w:rPr>
              <w:t>1. Introduction</w:t>
            </w:r>
            <w:r w:rsidR="003E3310">
              <w:rPr>
                <w:noProof/>
                <w:webHidden/>
              </w:rPr>
              <w:tab/>
            </w:r>
            <w:r w:rsidR="003E3310">
              <w:rPr>
                <w:noProof/>
                <w:webHidden/>
              </w:rPr>
              <w:fldChar w:fldCharType="begin"/>
            </w:r>
            <w:r w:rsidR="003E3310">
              <w:rPr>
                <w:noProof/>
                <w:webHidden/>
              </w:rPr>
              <w:instrText xml:space="preserve"> PAGEREF _Toc213610104 \h </w:instrText>
            </w:r>
            <w:r w:rsidR="003E3310">
              <w:rPr>
                <w:noProof/>
                <w:webHidden/>
              </w:rPr>
            </w:r>
            <w:r w:rsidR="003E3310">
              <w:rPr>
                <w:noProof/>
                <w:webHidden/>
              </w:rPr>
              <w:fldChar w:fldCharType="separate"/>
            </w:r>
            <w:r w:rsidR="003E3310">
              <w:rPr>
                <w:noProof/>
                <w:webHidden/>
              </w:rPr>
              <w:t>3</w:t>
            </w:r>
            <w:r w:rsidR="003E3310">
              <w:rPr>
                <w:noProof/>
                <w:webHidden/>
              </w:rPr>
              <w:fldChar w:fldCharType="end"/>
            </w:r>
          </w:hyperlink>
        </w:p>
        <w:p w14:paraId="33CBE543"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05" w:history="1">
            <w:r w:rsidR="003E3310" w:rsidRPr="00955773">
              <w:rPr>
                <w:rStyle w:val="Hyperlink"/>
                <w:rFonts w:eastAsia="Times New Roman"/>
                <w:noProof/>
              </w:rPr>
              <w:t>2. Literature Review</w:t>
            </w:r>
            <w:r w:rsidR="003E3310">
              <w:rPr>
                <w:noProof/>
                <w:webHidden/>
              </w:rPr>
              <w:tab/>
            </w:r>
            <w:r w:rsidR="003E3310">
              <w:rPr>
                <w:noProof/>
                <w:webHidden/>
              </w:rPr>
              <w:fldChar w:fldCharType="begin"/>
            </w:r>
            <w:r w:rsidR="003E3310">
              <w:rPr>
                <w:noProof/>
                <w:webHidden/>
              </w:rPr>
              <w:instrText xml:space="preserve"> PAGEREF _Toc213610105 \h </w:instrText>
            </w:r>
            <w:r w:rsidR="003E3310">
              <w:rPr>
                <w:noProof/>
                <w:webHidden/>
              </w:rPr>
            </w:r>
            <w:r w:rsidR="003E3310">
              <w:rPr>
                <w:noProof/>
                <w:webHidden/>
              </w:rPr>
              <w:fldChar w:fldCharType="separate"/>
            </w:r>
            <w:r w:rsidR="003E3310">
              <w:rPr>
                <w:noProof/>
                <w:webHidden/>
              </w:rPr>
              <w:t>5</w:t>
            </w:r>
            <w:r w:rsidR="003E3310">
              <w:rPr>
                <w:noProof/>
                <w:webHidden/>
              </w:rPr>
              <w:fldChar w:fldCharType="end"/>
            </w:r>
          </w:hyperlink>
        </w:p>
        <w:p w14:paraId="3026FF4D"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06" w:history="1">
            <w:r w:rsidR="003E3310" w:rsidRPr="00955773">
              <w:rPr>
                <w:rStyle w:val="Hyperlink"/>
                <w:noProof/>
              </w:rPr>
              <w:t>3. Methodology</w:t>
            </w:r>
            <w:r w:rsidR="003E3310">
              <w:rPr>
                <w:noProof/>
                <w:webHidden/>
              </w:rPr>
              <w:tab/>
            </w:r>
            <w:r w:rsidR="003E3310">
              <w:rPr>
                <w:noProof/>
                <w:webHidden/>
              </w:rPr>
              <w:fldChar w:fldCharType="begin"/>
            </w:r>
            <w:r w:rsidR="003E3310">
              <w:rPr>
                <w:noProof/>
                <w:webHidden/>
              </w:rPr>
              <w:instrText xml:space="preserve"> PAGEREF _Toc213610106 \h </w:instrText>
            </w:r>
            <w:r w:rsidR="003E3310">
              <w:rPr>
                <w:noProof/>
                <w:webHidden/>
              </w:rPr>
            </w:r>
            <w:r w:rsidR="003E3310">
              <w:rPr>
                <w:noProof/>
                <w:webHidden/>
              </w:rPr>
              <w:fldChar w:fldCharType="separate"/>
            </w:r>
            <w:r w:rsidR="003E3310">
              <w:rPr>
                <w:noProof/>
                <w:webHidden/>
              </w:rPr>
              <w:t>8</w:t>
            </w:r>
            <w:r w:rsidR="003E3310">
              <w:rPr>
                <w:noProof/>
                <w:webHidden/>
              </w:rPr>
              <w:fldChar w:fldCharType="end"/>
            </w:r>
          </w:hyperlink>
        </w:p>
        <w:p w14:paraId="631CFD25"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07" w:history="1">
            <w:r w:rsidR="003E3310" w:rsidRPr="00955773">
              <w:rPr>
                <w:rStyle w:val="Hyperlink"/>
                <w:noProof/>
              </w:rPr>
              <w:t>4. Expected Findings</w:t>
            </w:r>
            <w:r w:rsidR="003E3310">
              <w:rPr>
                <w:noProof/>
                <w:webHidden/>
              </w:rPr>
              <w:tab/>
            </w:r>
            <w:r w:rsidR="003E3310">
              <w:rPr>
                <w:noProof/>
                <w:webHidden/>
              </w:rPr>
              <w:fldChar w:fldCharType="begin"/>
            </w:r>
            <w:r w:rsidR="003E3310">
              <w:rPr>
                <w:noProof/>
                <w:webHidden/>
              </w:rPr>
              <w:instrText xml:space="preserve"> PAGEREF _Toc213610107 \h </w:instrText>
            </w:r>
            <w:r w:rsidR="003E3310">
              <w:rPr>
                <w:noProof/>
                <w:webHidden/>
              </w:rPr>
            </w:r>
            <w:r w:rsidR="003E3310">
              <w:rPr>
                <w:noProof/>
                <w:webHidden/>
              </w:rPr>
              <w:fldChar w:fldCharType="separate"/>
            </w:r>
            <w:r w:rsidR="003E3310">
              <w:rPr>
                <w:noProof/>
                <w:webHidden/>
              </w:rPr>
              <w:t>9</w:t>
            </w:r>
            <w:r w:rsidR="003E3310">
              <w:rPr>
                <w:noProof/>
                <w:webHidden/>
              </w:rPr>
              <w:fldChar w:fldCharType="end"/>
            </w:r>
          </w:hyperlink>
        </w:p>
        <w:p w14:paraId="6A285BEA"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08" w:history="1">
            <w:r w:rsidR="003E3310" w:rsidRPr="00955773">
              <w:rPr>
                <w:rStyle w:val="Hyperlink"/>
                <w:noProof/>
              </w:rPr>
              <w:t>5. Limitations</w:t>
            </w:r>
            <w:r w:rsidR="003E3310">
              <w:rPr>
                <w:noProof/>
                <w:webHidden/>
              </w:rPr>
              <w:tab/>
            </w:r>
            <w:r w:rsidR="003E3310">
              <w:rPr>
                <w:noProof/>
                <w:webHidden/>
              </w:rPr>
              <w:fldChar w:fldCharType="begin"/>
            </w:r>
            <w:r w:rsidR="003E3310">
              <w:rPr>
                <w:noProof/>
                <w:webHidden/>
              </w:rPr>
              <w:instrText xml:space="preserve"> PAGEREF _Toc213610108 \h </w:instrText>
            </w:r>
            <w:r w:rsidR="003E3310">
              <w:rPr>
                <w:noProof/>
                <w:webHidden/>
              </w:rPr>
            </w:r>
            <w:r w:rsidR="003E3310">
              <w:rPr>
                <w:noProof/>
                <w:webHidden/>
              </w:rPr>
              <w:fldChar w:fldCharType="separate"/>
            </w:r>
            <w:r w:rsidR="003E3310">
              <w:rPr>
                <w:noProof/>
                <w:webHidden/>
              </w:rPr>
              <w:t>10</w:t>
            </w:r>
            <w:r w:rsidR="003E3310">
              <w:rPr>
                <w:noProof/>
                <w:webHidden/>
              </w:rPr>
              <w:fldChar w:fldCharType="end"/>
            </w:r>
          </w:hyperlink>
        </w:p>
        <w:p w14:paraId="295B1A4B"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09" w:history="1">
            <w:r w:rsidR="003E3310" w:rsidRPr="00955773">
              <w:rPr>
                <w:rStyle w:val="Hyperlink"/>
                <w:noProof/>
              </w:rPr>
              <w:t>6. Timeframe</w:t>
            </w:r>
            <w:r w:rsidR="003E3310">
              <w:rPr>
                <w:noProof/>
                <w:webHidden/>
              </w:rPr>
              <w:tab/>
            </w:r>
            <w:r w:rsidR="003E3310">
              <w:rPr>
                <w:noProof/>
                <w:webHidden/>
              </w:rPr>
              <w:fldChar w:fldCharType="begin"/>
            </w:r>
            <w:r w:rsidR="003E3310">
              <w:rPr>
                <w:noProof/>
                <w:webHidden/>
              </w:rPr>
              <w:instrText xml:space="preserve"> PAGEREF _Toc213610109 \h </w:instrText>
            </w:r>
            <w:r w:rsidR="003E3310">
              <w:rPr>
                <w:noProof/>
                <w:webHidden/>
              </w:rPr>
            </w:r>
            <w:r w:rsidR="003E3310">
              <w:rPr>
                <w:noProof/>
                <w:webHidden/>
              </w:rPr>
              <w:fldChar w:fldCharType="separate"/>
            </w:r>
            <w:r w:rsidR="003E3310">
              <w:rPr>
                <w:noProof/>
                <w:webHidden/>
              </w:rPr>
              <w:t>11</w:t>
            </w:r>
            <w:r w:rsidR="003E3310">
              <w:rPr>
                <w:noProof/>
                <w:webHidden/>
              </w:rPr>
              <w:fldChar w:fldCharType="end"/>
            </w:r>
          </w:hyperlink>
        </w:p>
        <w:p w14:paraId="270C7382"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10" w:history="1">
            <w:r w:rsidR="003E3310" w:rsidRPr="00955773">
              <w:rPr>
                <w:rStyle w:val="Hyperlink"/>
                <w:noProof/>
              </w:rPr>
              <w:t>7. Conclusion</w:t>
            </w:r>
            <w:r w:rsidR="003E3310">
              <w:rPr>
                <w:noProof/>
                <w:webHidden/>
              </w:rPr>
              <w:tab/>
            </w:r>
            <w:r w:rsidR="003E3310">
              <w:rPr>
                <w:noProof/>
                <w:webHidden/>
              </w:rPr>
              <w:fldChar w:fldCharType="begin"/>
            </w:r>
            <w:r w:rsidR="003E3310">
              <w:rPr>
                <w:noProof/>
                <w:webHidden/>
              </w:rPr>
              <w:instrText xml:space="preserve"> PAGEREF _Toc213610110 \h </w:instrText>
            </w:r>
            <w:r w:rsidR="003E3310">
              <w:rPr>
                <w:noProof/>
                <w:webHidden/>
              </w:rPr>
            </w:r>
            <w:r w:rsidR="003E3310">
              <w:rPr>
                <w:noProof/>
                <w:webHidden/>
              </w:rPr>
              <w:fldChar w:fldCharType="separate"/>
            </w:r>
            <w:r w:rsidR="003E3310">
              <w:rPr>
                <w:noProof/>
                <w:webHidden/>
              </w:rPr>
              <w:t>13</w:t>
            </w:r>
            <w:r w:rsidR="003E3310">
              <w:rPr>
                <w:noProof/>
                <w:webHidden/>
              </w:rPr>
              <w:fldChar w:fldCharType="end"/>
            </w:r>
          </w:hyperlink>
        </w:p>
        <w:p w14:paraId="23B807E9" w14:textId="77777777" w:rsidR="003E3310" w:rsidRDefault="00000000">
          <w:pPr>
            <w:pStyle w:val="TOC1"/>
            <w:tabs>
              <w:tab w:val="right" w:leader="dot" w:pos="9350"/>
            </w:tabs>
            <w:rPr>
              <w:rFonts w:asciiTheme="minorHAnsi" w:eastAsiaTheme="minorEastAsia" w:hAnsiTheme="minorHAnsi"/>
              <w:noProof/>
              <w:sz w:val="22"/>
              <w:lang w:bidi="ar-SA"/>
            </w:rPr>
          </w:pPr>
          <w:hyperlink w:anchor="_Toc213610111" w:history="1">
            <w:r w:rsidR="003E3310" w:rsidRPr="00955773">
              <w:rPr>
                <w:rStyle w:val="Hyperlink"/>
                <w:noProof/>
              </w:rPr>
              <w:t>8. References</w:t>
            </w:r>
            <w:r w:rsidR="003E3310">
              <w:rPr>
                <w:noProof/>
                <w:webHidden/>
              </w:rPr>
              <w:tab/>
            </w:r>
            <w:r w:rsidR="003E3310">
              <w:rPr>
                <w:noProof/>
                <w:webHidden/>
              </w:rPr>
              <w:fldChar w:fldCharType="begin"/>
            </w:r>
            <w:r w:rsidR="003E3310">
              <w:rPr>
                <w:noProof/>
                <w:webHidden/>
              </w:rPr>
              <w:instrText xml:space="preserve"> PAGEREF _Toc213610111 \h </w:instrText>
            </w:r>
            <w:r w:rsidR="003E3310">
              <w:rPr>
                <w:noProof/>
                <w:webHidden/>
              </w:rPr>
            </w:r>
            <w:r w:rsidR="003E3310">
              <w:rPr>
                <w:noProof/>
                <w:webHidden/>
              </w:rPr>
              <w:fldChar w:fldCharType="separate"/>
            </w:r>
            <w:r w:rsidR="003E3310">
              <w:rPr>
                <w:noProof/>
                <w:webHidden/>
              </w:rPr>
              <w:t>14</w:t>
            </w:r>
            <w:r w:rsidR="003E3310">
              <w:rPr>
                <w:noProof/>
                <w:webHidden/>
              </w:rPr>
              <w:fldChar w:fldCharType="end"/>
            </w:r>
          </w:hyperlink>
        </w:p>
        <w:p w14:paraId="66144CA2" w14:textId="77777777" w:rsidR="00662DB8" w:rsidRDefault="00662DB8" w:rsidP="00662DB8">
          <w:r>
            <w:rPr>
              <w:b/>
              <w:bCs/>
              <w:noProof/>
            </w:rPr>
            <w:fldChar w:fldCharType="end"/>
          </w:r>
        </w:p>
      </w:sdtContent>
    </w:sdt>
    <w:p w14:paraId="33CCDEA2" w14:textId="77777777" w:rsidR="00662DB8" w:rsidRDefault="00662DB8" w:rsidP="00662DB8">
      <w:pPr>
        <w:spacing w:line="259" w:lineRule="auto"/>
        <w:jc w:val="left"/>
        <w:rPr>
          <w:rFonts w:eastAsiaTheme="majorEastAsia" w:cstheme="majorBidi"/>
          <w:b/>
          <w:sz w:val="32"/>
          <w:szCs w:val="32"/>
        </w:rPr>
      </w:pPr>
      <w:r>
        <w:br w:type="page"/>
      </w:r>
    </w:p>
    <w:p w14:paraId="5585C963" w14:textId="77777777" w:rsidR="00662DB8" w:rsidRDefault="00662DB8" w:rsidP="00662DB8">
      <w:pPr>
        <w:pStyle w:val="Heading1"/>
      </w:pPr>
      <w:bookmarkStart w:id="0" w:name="_Toc213610104"/>
      <w:r w:rsidRPr="006E4CA5">
        <w:lastRenderedPageBreak/>
        <w:t>1. Introduction</w:t>
      </w:r>
      <w:bookmarkEnd w:id="0"/>
    </w:p>
    <w:p w14:paraId="088BC152" w14:textId="77777777" w:rsidR="00662DB8" w:rsidRDefault="00662DB8" w:rsidP="00662DB8">
      <w:r w:rsidRPr="006A1492">
        <w:t xml:space="preserve">This thesis proposal discusses Human Resource Management and Its Role in Developing the Garment Industry of Bangladesh. Human Resource Management (HRM) refers to the arrangement, recruitment, training, compensating, consulting, and controlling individuals towards the </w:t>
      </w:r>
      <w:proofErr w:type="spellStart"/>
      <w:r w:rsidRPr="006A1492">
        <w:t>realisation</w:t>
      </w:r>
      <w:proofErr w:type="spellEnd"/>
      <w:r w:rsidRPr="006A1492">
        <w:t xml:space="preserve"> of </w:t>
      </w:r>
      <w:proofErr w:type="spellStart"/>
      <w:r w:rsidRPr="006A1492">
        <w:t>organisational</w:t>
      </w:r>
      <w:proofErr w:type="spellEnd"/>
      <w:r w:rsidRPr="006A1492">
        <w:t xml:space="preserve"> objectives (Torrington et al., 2020). In the RMG economy of Bangladesh, productive, quality, and compliance are raised, and turnover is decreased, and export-driven growth is facilitated by efficient HRM (Hassan, 2022). The RMG sector of Bangladesh is a source of export and jobs because it operates people-intensive. HRM is still unbalanced among companies, posing disparities in expertise, retention, health, and compliance to restrict productivity and quality.</w:t>
      </w:r>
    </w:p>
    <w:p w14:paraId="74841EE8" w14:textId="77777777" w:rsidR="00662DB8" w:rsidRDefault="00662DB8" w:rsidP="00662DB8">
      <w:pPr>
        <w:rPr>
          <w:b/>
          <w:bCs/>
          <w:lang w:bidi="ar-SA"/>
        </w:rPr>
      </w:pPr>
      <w:r w:rsidRPr="006169AC">
        <w:rPr>
          <w:b/>
          <w:bCs/>
          <w:lang w:bidi="ar-SA"/>
        </w:rPr>
        <w:t>Research Aim, Objectives, and Research Questions</w:t>
      </w:r>
    </w:p>
    <w:p w14:paraId="0BA2AC5C" w14:textId="77777777" w:rsidR="00662DB8" w:rsidRDefault="00662DB8" w:rsidP="00662DB8">
      <w:pPr>
        <w:rPr>
          <w:lang w:bidi="ar-SA"/>
        </w:rPr>
      </w:pPr>
      <w:r w:rsidRPr="006169AC">
        <w:rPr>
          <w:lang w:bidi="ar-SA"/>
        </w:rPr>
        <w:t xml:space="preserve">This section sets out the study’s overarching aim, concrete objectives, and </w:t>
      </w:r>
      <w:proofErr w:type="spellStart"/>
      <w:r w:rsidRPr="006169AC">
        <w:rPr>
          <w:lang w:bidi="ar-SA"/>
        </w:rPr>
        <w:t>focussed</w:t>
      </w:r>
      <w:proofErr w:type="spellEnd"/>
      <w:r w:rsidRPr="006169AC">
        <w:rPr>
          <w:lang w:bidi="ar-SA"/>
        </w:rPr>
        <w:t xml:space="preserve"> research questions that steer the inquiry.</w:t>
      </w:r>
    </w:p>
    <w:p w14:paraId="7ABB057B" w14:textId="77777777" w:rsidR="00662DB8" w:rsidRPr="00B84D2B" w:rsidRDefault="00662DB8" w:rsidP="00662DB8">
      <w:pPr>
        <w:rPr>
          <w:i/>
          <w:iCs/>
          <w:lang w:bidi="ar-SA"/>
        </w:rPr>
      </w:pPr>
      <w:r w:rsidRPr="00B84D2B">
        <w:rPr>
          <w:b/>
          <w:bCs/>
          <w:i/>
          <w:iCs/>
          <w:lang w:bidi="ar-SA"/>
        </w:rPr>
        <w:t>Aim</w:t>
      </w:r>
    </w:p>
    <w:p w14:paraId="73CE4B7F" w14:textId="77777777" w:rsidR="002D336C" w:rsidRPr="002D336C" w:rsidRDefault="002D336C" w:rsidP="002D336C">
      <w:pPr>
        <w:pStyle w:val="ListParagraph"/>
        <w:numPr>
          <w:ilvl w:val="0"/>
          <w:numId w:val="3"/>
        </w:numPr>
        <w:rPr>
          <w:rFonts w:ascii="Times New Roman" w:hAnsi="Times New Roman"/>
          <w:lang w:bidi="ar-SA"/>
        </w:rPr>
      </w:pPr>
      <w:r>
        <w:t xml:space="preserve">To examine how HRM practices and </w:t>
      </w:r>
      <w:proofErr w:type="spellStart"/>
      <w:r>
        <w:t>labour</w:t>
      </w:r>
      <w:proofErr w:type="spellEnd"/>
      <w:r>
        <w:t xml:space="preserve"> regulation shape productivity, quality, retention/turnover, compliance, and worker wellbeing in Bangladesh’s ready-made garments (RMG) sector.</w:t>
      </w:r>
    </w:p>
    <w:p w14:paraId="4C33453E" w14:textId="77777777" w:rsidR="00662DB8" w:rsidRPr="00B84D2B" w:rsidRDefault="002D336C" w:rsidP="002D336C">
      <w:pPr>
        <w:rPr>
          <w:b/>
          <w:bCs/>
          <w:i/>
          <w:iCs/>
          <w:lang w:bidi="ar-SA"/>
        </w:rPr>
      </w:pPr>
      <w:r w:rsidRPr="00B84D2B">
        <w:rPr>
          <w:b/>
          <w:bCs/>
          <w:i/>
          <w:iCs/>
          <w:lang w:bidi="ar-SA"/>
        </w:rPr>
        <w:t xml:space="preserve"> </w:t>
      </w:r>
      <w:r w:rsidR="00662DB8" w:rsidRPr="00B84D2B">
        <w:rPr>
          <w:b/>
          <w:bCs/>
          <w:i/>
          <w:iCs/>
          <w:lang w:bidi="ar-SA"/>
        </w:rPr>
        <w:t>Objectives</w:t>
      </w:r>
    </w:p>
    <w:p w14:paraId="65F429F9" w14:textId="77777777" w:rsidR="002D336C" w:rsidRPr="002D336C" w:rsidRDefault="002D336C" w:rsidP="002D336C">
      <w:pPr>
        <w:pStyle w:val="ListParagraph"/>
        <w:numPr>
          <w:ilvl w:val="0"/>
          <w:numId w:val="3"/>
        </w:numPr>
        <w:rPr>
          <w:rFonts w:ascii="Times New Roman" w:hAnsi="Times New Roman"/>
          <w:lang w:bidi="ar-SA"/>
        </w:rPr>
      </w:pPr>
      <w:r>
        <w:t>To map the prevalence and implementation of core HRM practices (training, appraisal, pay/reward, employee voice, OSH, working time).</w:t>
      </w:r>
    </w:p>
    <w:p w14:paraId="62FB161D" w14:textId="77777777" w:rsidR="002D336C" w:rsidRDefault="002D336C" w:rsidP="002D336C">
      <w:pPr>
        <w:pStyle w:val="ListParagraph"/>
        <w:numPr>
          <w:ilvl w:val="0"/>
          <w:numId w:val="3"/>
        </w:numPr>
      </w:pPr>
      <w:r>
        <w:t>To evaluate how specific HRM practices are associated with outcomes (productivity, quality, retention/turnover, compliance, wellbeing) and through which mechanisms.</w:t>
      </w:r>
    </w:p>
    <w:p w14:paraId="558C3C83" w14:textId="77777777" w:rsidR="002D336C" w:rsidRDefault="002D336C" w:rsidP="002D336C">
      <w:pPr>
        <w:pStyle w:val="ListParagraph"/>
        <w:numPr>
          <w:ilvl w:val="0"/>
          <w:numId w:val="3"/>
        </w:numPr>
      </w:pPr>
      <w:r>
        <w:t xml:space="preserve">To </w:t>
      </w:r>
      <w:proofErr w:type="spellStart"/>
      <w:r>
        <w:t>analyse</w:t>
      </w:r>
      <w:proofErr w:type="spellEnd"/>
      <w:r>
        <w:t xml:space="preserve"> how </w:t>
      </w:r>
      <w:proofErr w:type="spellStart"/>
      <w:r>
        <w:t>labour</w:t>
      </w:r>
      <w:proofErr w:type="spellEnd"/>
      <w:r>
        <w:t xml:space="preserve"> regulation and buyer-driven compliance regimes enable or constrain consistent HRM adoption.</w:t>
      </w:r>
    </w:p>
    <w:p w14:paraId="7FFA4F98" w14:textId="77777777" w:rsidR="002D336C" w:rsidRDefault="002D336C" w:rsidP="002D336C">
      <w:pPr>
        <w:pStyle w:val="ListParagraph"/>
        <w:numPr>
          <w:ilvl w:val="0"/>
          <w:numId w:val="3"/>
        </w:numPr>
      </w:pPr>
      <w:r>
        <w:t>To generate actionable recommendations for managers and policymakers.</w:t>
      </w:r>
    </w:p>
    <w:p w14:paraId="40CC6A89" w14:textId="77777777" w:rsidR="00662DB8" w:rsidRPr="00B84D2B" w:rsidRDefault="00662DB8" w:rsidP="00662DB8">
      <w:pPr>
        <w:rPr>
          <w:b/>
          <w:bCs/>
          <w:i/>
          <w:iCs/>
          <w:lang w:bidi="ar-SA"/>
        </w:rPr>
      </w:pPr>
      <w:r w:rsidRPr="00B84D2B">
        <w:rPr>
          <w:b/>
          <w:bCs/>
          <w:i/>
          <w:iCs/>
          <w:lang w:bidi="ar-SA"/>
        </w:rPr>
        <w:t>Research Questions</w:t>
      </w:r>
    </w:p>
    <w:p w14:paraId="7D1FEE65" w14:textId="77777777" w:rsidR="002D336C" w:rsidRPr="002D336C" w:rsidRDefault="002D336C" w:rsidP="002D336C">
      <w:pPr>
        <w:pStyle w:val="ListParagraph"/>
        <w:numPr>
          <w:ilvl w:val="0"/>
          <w:numId w:val="5"/>
        </w:numPr>
        <w:rPr>
          <w:rFonts w:ascii="Times New Roman" w:hAnsi="Times New Roman"/>
          <w:lang w:bidi="ar-SA"/>
        </w:rPr>
      </w:pPr>
      <w:r>
        <w:rPr>
          <w:rStyle w:val="Strong"/>
        </w:rPr>
        <w:lastRenderedPageBreak/>
        <w:t>RQ1:</w:t>
      </w:r>
      <w:r>
        <w:t xml:space="preserve"> Which HRM practices are most prevalent in Bangladesh’s RMG sector, and how are they implemented at factory level?</w:t>
      </w:r>
    </w:p>
    <w:p w14:paraId="4D0996B8" w14:textId="77777777" w:rsidR="002D336C" w:rsidRDefault="002D336C" w:rsidP="002D336C">
      <w:pPr>
        <w:pStyle w:val="ListParagraph"/>
        <w:numPr>
          <w:ilvl w:val="0"/>
          <w:numId w:val="5"/>
        </w:numPr>
      </w:pPr>
      <w:r>
        <w:rPr>
          <w:rStyle w:val="Strong"/>
        </w:rPr>
        <w:t>RQ2:</w:t>
      </w:r>
      <w:r>
        <w:t xml:space="preserve"> What outcomes are associated with these HRM practices, and through which mechanisms (e.g., engagement, voice, safety climate)?</w:t>
      </w:r>
    </w:p>
    <w:p w14:paraId="03E7FEC4" w14:textId="77777777" w:rsidR="002D336C" w:rsidRDefault="002D336C" w:rsidP="002D336C">
      <w:pPr>
        <w:pStyle w:val="ListParagraph"/>
        <w:numPr>
          <w:ilvl w:val="0"/>
          <w:numId w:val="5"/>
        </w:numPr>
      </w:pPr>
      <w:r>
        <w:rPr>
          <w:rStyle w:val="Strong"/>
        </w:rPr>
        <w:t>RQ3:</w:t>
      </w:r>
      <w:r>
        <w:t xml:space="preserve"> How do </w:t>
      </w:r>
      <w:proofErr w:type="spellStart"/>
      <w:r>
        <w:t>labour</w:t>
      </w:r>
      <w:proofErr w:type="spellEnd"/>
      <w:r>
        <w:t xml:space="preserve"> regulations, codes, and enforcement shape the adoption, depth, and consistency of HRM practices across factories?</w:t>
      </w:r>
    </w:p>
    <w:p w14:paraId="76256A95" w14:textId="77777777" w:rsidR="002D336C" w:rsidRDefault="002D336C" w:rsidP="002D336C">
      <w:pPr>
        <w:pStyle w:val="ListParagraph"/>
        <w:numPr>
          <w:ilvl w:val="0"/>
          <w:numId w:val="5"/>
        </w:numPr>
      </w:pPr>
      <w:r>
        <w:rPr>
          <w:rStyle w:val="Strong"/>
        </w:rPr>
        <w:t>RQ4:</w:t>
      </w:r>
      <w:r>
        <w:t xml:space="preserve"> What management and policy actions are most feasible for strengthening HRM consistency and outcomes?</w:t>
      </w:r>
    </w:p>
    <w:p w14:paraId="1476DDFA" w14:textId="77777777" w:rsidR="00662DB8" w:rsidRPr="006169AC" w:rsidRDefault="00662DB8" w:rsidP="00662DB8">
      <w:pPr>
        <w:rPr>
          <w:b/>
          <w:bCs/>
          <w:lang w:bidi="ar-SA"/>
        </w:rPr>
      </w:pPr>
    </w:p>
    <w:p w14:paraId="2F2E7F70" w14:textId="77777777" w:rsidR="00662DB8" w:rsidRDefault="004A221A" w:rsidP="00D06349">
      <w:pPr>
        <w:rPr>
          <w:rFonts w:cstheme="majorBidi"/>
          <w:sz w:val="32"/>
          <w:szCs w:val="32"/>
          <w:lang w:bidi="ar-SA"/>
        </w:rPr>
      </w:pPr>
      <w:r>
        <w:t xml:space="preserve">Findings will give factory leaders and regulators a clear evidence map of “what is used, what works, and why,” linking HRM bundles to measurable outcomes and explaining the mechanisms. </w:t>
      </w:r>
      <w:r w:rsidR="00D06349" w:rsidRPr="00D06349">
        <w:t>This will give precedence to high yield practices, de-risk compliance and focus on capability gaps, inform practical toolkits, training priorities and buyer-supplier alignment. This leads to an increase in productivity, quality of the products, retention, and safety and more consistent compliance in heterogeneous factories.</w:t>
      </w:r>
      <w:r>
        <w:rPr>
          <w:lang w:bidi="ar-SA"/>
        </w:rPr>
        <w:t xml:space="preserve"> </w:t>
      </w:r>
      <w:r w:rsidR="00662DB8">
        <w:rPr>
          <w:lang w:bidi="ar-SA"/>
        </w:rPr>
        <w:br w:type="page"/>
      </w:r>
    </w:p>
    <w:p w14:paraId="25DBA755" w14:textId="77777777" w:rsidR="00662DB8" w:rsidRDefault="00662DB8" w:rsidP="00662DB8">
      <w:pPr>
        <w:pStyle w:val="Heading1"/>
        <w:rPr>
          <w:rFonts w:eastAsia="Times New Roman"/>
          <w:lang w:bidi="ar-SA"/>
        </w:rPr>
      </w:pPr>
      <w:bookmarkStart w:id="1" w:name="_Toc213610105"/>
      <w:r w:rsidRPr="00A80A29">
        <w:rPr>
          <w:rFonts w:eastAsia="Times New Roman"/>
          <w:lang w:bidi="ar-SA"/>
        </w:rPr>
        <w:lastRenderedPageBreak/>
        <w:t>2. Literature Review</w:t>
      </w:r>
      <w:bookmarkEnd w:id="1"/>
    </w:p>
    <w:p w14:paraId="76AF31D5" w14:textId="77777777" w:rsidR="00662DB8" w:rsidRPr="008606FF" w:rsidRDefault="00662DB8" w:rsidP="00662DB8">
      <w:pPr>
        <w:rPr>
          <w:b/>
          <w:bCs/>
          <w:lang w:bidi="ar-SA"/>
        </w:rPr>
      </w:pPr>
      <w:r w:rsidRPr="008606FF">
        <w:rPr>
          <w:b/>
          <w:bCs/>
          <w:lang w:bidi="ar-SA"/>
        </w:rPr>
        <w:t>Overview of HRM</w:t>
      </w:r>
    </w:p>
    <w:p w14:paraId="3A179CEF" w14:textId="77777777" w:rsidR="00A37AE1" w:rsidRDefault="00A37AE1" w:rsidP="00A37AE1">
      <w:pPr>
        <w:rPr>
          <w:rFonts w:ascii="Times New Roman" w:hAnsi="Times New Roman"/>
          <w:lang w:bidi="ar-SA"/>
        </w:rPr>
      </w:pPr>
      <w:r>
        <w:t>According to Gerhart and Feng (2021), the Resource-Based View reaffirms human capital as a strategic asset. Building on this foundation, Bos-</w:t>
      </w:r>
      <w:proofErr w:type="spellStart"/>
      <w:r>
        <w:t>Nehles</w:t>
      </w:r>
      <w:proofErr w:type="spellEnd"/>
      <w:r>
        <w:t xml:space="preserve"> et al. (2023) explain AMO and why coherent HPWS bundles are critical for translating ability, motivation, and opportunity into performance. Ahmad et al. (2023) apply Social Exchange Theory to show that fairness and support increase discretionary effort, thereby strengthening HRM–outcome links. Wang and Jiang (2024) further report that high-performance work systems enhance productivity-related </w:t>
      </w:r>
      <w:proofErr w:type="spellStart"/>
      <w:r>
        <w:t>behaviours</w:t>
      </w:r>
      <w:proofErr w:type="spellEnd"/>
      <w:r>
        <w:t xml:space="preserve">, reinforcing the AMO/HPWS rationale. In developing economies, </w:t>
      </w:r>
      <w:r>
        <w:rPr>
          <w:rStyle w:val="Strong"/>
        </w:rPr>
        <w:t xml:space="preserve">Md. </w:t>
      </w:r>
      <w:proofErr w:type="spellStart"/>
      <w:r>
        <w:rPr>
          <w:rStyle w:val="Strong"/>
        </w:rPr>
        <w:t>Asaduzzaman</w:t>
      </w:r>
      <w:proofErr w:type="spellEnd"/>
      <w:r>
        <w:rPr>
          <w:rStyle w:val="Strong"/>
        </w:rPr>
        <w:t xml:space="preserve"> Khan and Brymer, (2023)</w:t>
      </w:r>
      <w:r>
        <w:t xml:space="preserve"> demonstrate that AMO and RBV can explain performance and compliance in Bangladesh when adapted to local constraints. Likewise, </w:t>
      </w:r>
      <w:proofErr w:type="spellStart"/>
      <w:r>
        <w:rPr>
          <w:rStyle w:val="Strong"/>
        </w:rPr>
        <w:t>Tashmir</w:t>
      </w:r>
      <w:proofErr w:type="spellEnd"/>
      <w:r>
        <w:rPr>
          <w:rStyle w:val="Strong"/>
        </w:rPr>
        <w:t xml:space="preserve"> Reza Tamanna et al., (2023)</w:t>
      </w:r>
      <w:r>
        <w:t xml:space="preserve"> provide evidence that training, appraisal, and fair compensation improve performance and retention, validating AMO’s skill–motivation–opportunity mechanism.</w:t>
      </w:r>
    </w:p>
    <w:p w14:paraId="36EC4DAC" w14:textId="77777777" w:rsidR="00662DB8" w:rsidRPr="008606FF" w:rsidRDefault="00662DB8" w:rsidP="00662DB8">
      <w:pPr>
        <w:rPr>
          <w:b/>
          <w:bCs/>
          <w:lang w:bidi="ar-SA"/>
        </w:rPr>
      </w:pPr>
      <w:r w:rsidRPr="008606FF">
        <w:rPr>
          <w:b/>
          <w:bCs/>
          <w:lang w:bidi="ar-SA"/>
        </w:rPr>
        <w:t>Global HRM–performance evidence</w:t>
      </w:r>
    </w:p>
    <w:p w14:paraId="226C98F3" w14:textId="77777777" w:rsidR="00396781" w:rsidRPr="004E40CF" w:rsidRDefault="00396781" w:rsidP="00A37AE1">
      <w:pPr>
        <w:rPr>
          <w:lang w:bidi="ar-SA"/>
        </w:rPr>
      </w:pPr>
      <w:r w:rsidRPr="004E40CF">
        <w:rPr>
          <w:lang w:bidi="ar-SA"/>
        </w:rPr>
        <w:t xml:space="preserve">Zhang et al. (2018) demonstrate that performance is elevated by high-performance work systems at the team and individual levels across sectors. Boon et al. (2019) observe that the effects can be best thought of when HRM is coherent and measured as bundles. </w:t>
      </w:r>
      <w:proofErr w:type="spellStart"/>
      <w:r w:rsidRPr="004E40CF">
        <w:rPr>
          <w:lang w:bidi="ar-SA"/>
        </w:rPr>
        <w:t>Meijerink</w:t>
      </w:r>
      <w:proofErr w:type="spellEnd"/>
      <w:r w:rsidRPr="004E40CF">
        <w:rPr>
          <w:lang w:bidi="ar-SA"/>
        </w:rPr>
        <w:t xml:space="preserve"> et al. (2020) determine mediating pathways—engagement and wellbeing—between employee-perceived HRM and outcomes as well as reduced turnover. Nonetheless, effects depend on circumstances, the quality of measures and execution. Bhoir and Sinha (2024) note that practices based on wellbeing are complementary to, but poorly balanced demands can depreciate gains. Generally, internally aligned and context-fit results are the strongest.</w:t>
      </w:r>
      <w:r w:rsidR="00A37AE1">
        <w:rPr>
          <w:lang w:bidi="ar-SA"/>
        </w:rPr>
        <w:t xml:space="preserve"> </w:t>
      </w:r>
      <w:r w:rsidRPr="004E40CF">
        <w:rPr>
          <w:lang w:bidi="ar-SA"/>
        </w:rPr>
        <w:t>To address this global–local gap, recent evidence shows that HPWS adoption in Asian manufacturing sectors has varied outcomes depending on institutional and compliance pressures (Chowdhury, 2024). The author highlights that sustainability-oriented HRM practices—particularly Green HRM—are beginning to reshape managerial approaches in the RMG industry, linking performance with environmental and social compliance expectations.</w:t>
      </w:r>
    </w:p>
    <w:p w14:paraId="3B347779" w14:textId="77777777" w:rsidR="00662DB8" w:rsidRPr="008606FF" w:rsidRDefault="00662DB8" w:rsidP="00662DB8">
      <w:pPr>
        <w:rPr>
          <w:b/>
          <w:bCs/>
        </w:rPr>
      </w:pPr>
      <w:r w:rsidRPr="008606FF">
        <w:rPr>
          <w:b/>
          <w:bCs/>
        </w:rPr>
        <w:lastRenderedPageBreak/>
        <w:t>Bangladesh RMG macro-context</w:t>
      </w:r>
    </w:p>
    <w:p w14:paraId="66D82496" w14:textId="77777777" w:rsidR="00396781" w:rsidRPr="004E40CF" w:rsidRDefault="00396781" w:rsidP="00A37AE1">
      <w:pPr>
        <w:rPr>
          <w:lang w:bidi="ar-SA"/>
        </w:rPr>
      </w:pPr>
      <w:r w:rsidRPr="004E40CF">
        <w:rPr>
          <w:lang w:bidi="ar-SA"/>
        </w:rPr>
        <w:t xml:space="preserve">In Bangladesh, the RMG sector is critical to HRM as the sector operations are </w:t>
      </w:r>
      <w:proofErr w:type="spellStart"/>
      <w:r w:rsidRPr="004E40CF">
        <w:rPr>
          <w:lang w:bidi="ar-SA"/>
        </w:rPr>
        <w:t>labour-intensive</w:t>
      </w:r>
      <w:proofErr w:type="spellEnd"/>
      <w:r w:rsidRPr="004E40CF">
        <w:rPr>
          <w:lang w:bidi="ar-SA"/>
        </w:rPr>
        <w:t xml:space="preserve"> and buyer governance defines priorities of practice. Macro-salience is evident through the report by the Economics Observatory (2025) that indicated that in 2022–23, 84% of the exports were apparel. After 2013, the activities of the International Accord became the RMG Sustainability Council in 2020, maintaining mass inspections and remediation on the basis of Bridie (2022). According to AP News (2023), wage-setting frictions still exist: the minimum wage increased in November 2023 to approximately USD 113 following weeks of protests, which indicates disproportionate enforcement in factories.</w:t>
      </w:r>
      <w:r w:rsidR="00A37AE1">
        <w:rPr>
          <w:lang w:bidi="ar-SA"/>
        </w:rPr>
        <w:t xml:space="preserve"> </w:t>
      </w:r>
      <w:r w:rsidRPr="004E40CF">
        <w:rPr>
          <w:lang w:bidi="ar-SA"/>
        </w:rPr>
        <w:t xml:space="preserve">Uddin et al., </w:t>
      </w:r>
      <w:r>
        <w:rPr>
          <w:lang w:bidi="ar-SA"/>
        </w:rPr>
        <w:t>(</w:t>
      </w:r>
      <w:r w:rsidRPr="004E40CF">
        <w:rPr>
          <w:lang w:bidi="ar-SA"/>
        </w:rPr>
        <w:t>2021)) supports this macro-view, noting that HRM development in Bangladesh’s RMG sector began slowly and remains uneven. Many small and medium factories still lack structured HRM systems, resulting in inconsistent training, appraisal, and retention strategies. This uneven adoption constrains the sector’s overall capacity to sustain long-term productivity growth.</w:t>
      </w:r>
    </w:p>
    <w:p w14:paraId="0D008136" w14:textId="77777777" w:rsidR="00662DB8" w:rsidRPr="008606FF" w:rsidRDefault="00662DB8" w:rsidP="00662DB8">
      <w:pPr>
        <w:rPr>
          <w:rFonts w:ascii="Times New Roman" w:hAnsi="Times New Roman"/>
          <w:b/>
          <w:bCs/>
          <w:sz w:val="36"/>
          <w:lang w:bidi="ar-SA"/>
        </w:rPr>
      </w:pPr>
      <w:r w:rsidRPr="008606FF">
        <w:rPr>
          <w:b/>
          <w:bCs/>
        </w:rPr>
        <w:t xml:space="preserve">HRM practice domains and reported outcomes </w:t>
      </w:r>
    </w:p>
    <w:p w14:paraId="6769AB9D" w14:textId="77777777" w:rsidR="00D06349" w:rsidRDefault="00D06349" w:rsidP="00662DB8">
      <w:r w:rsidRPr="00D06349">
        <w:t xml:space="preserve">The garment industry in Bangladesh has training, appraisal, pay equity, voice and OSH, which are visible in terms of outcomes. Alam et al. (2024) indicate that HRM practices, in particular, supervision and feedback increase engagement, which is a prerequisite of a greater quality and reduced turnover. Better Work Bangladesh (2025) reports participation committees and worker voice grievance systems that link worker voice with problem-solving and retention. As shown in the report of the RMG Sustainability Council in December 2024, there are massive safety inspections and remediation, minimizing incidents and </w:t>
      </w:r>
      <w:proofErr w:type="spellStart"/>
      <w:r w:rsidRPr="00D06349">
        <w:t>stabilising</w:t>
      </w:r>
      <w:proofErr w:type="spellEnd"/>
      <w:r w:rsidRPr="00D06349">
        <w:t xml:space="preserve"> staffing. Albrecht et al. (2025) find that engagement is lifted by strategic HRM, and training and fair rewards increase productivity, but tougher modules do not work. The findings of </w:t>
      </w:r>
      <w:proofErr w:type="spellStart"/>
      <w:r w:rsidRPr="00D06349">
        <w:t>Tashmir</w:t>
      </w:r>
      <w:proofErr w:type="spellEnd"/>
      <w:r w:rsidRPr="00D06349">
        <w:t xml:space="preserve"> Reza Tamanna et al., (2023) are empirical proof that under the AMO logic, structured HRM enhances performance and lowers turnover intentions. Md. </w:t>
      </w:r>
      <w:proofErr w:type="spellStart"/>
      <w:r w:rsidRPr="00D06349">
        <w:t>Asaduzzaman</w:t>
      </w:r>
      <w:proofErr w:type="spellEnd"/>
      <w:r w:rsidRPr="00D06349">
        <w:t xml:space="preserve"> Khan and Brymer, (2023) further state that better HRM reinforces compliance by buyer standards and competitiveness in export.</w:t>
      </w:r>
    </w:p>
    <w:p w14:paraId="5BE98C50" w14:textId="77777777" w:rsidR="00662DB8" w:rsidRPr="008606FF" w:rsidRDefault="00662DB8" w:rsidP="00662DB8">
      <w:pPr>
        <w:rPr>
          <w:rFonts w:ascii="Times New Roman" w:hAnsi="Times New Roman"/>
          <w:b/>
          <w:bCs/>
          <w:sz w:val="36"/>
          <w:lang w:bidi="ar-SA"/>
        </w:rPr>
      </w:pPr>
      <w:r w:rsidRPr="008606FF">
        <w:rPr>
          <w:b/>
          <w:bCs/>
        </w:rPr>
        <w:t>Legal and policy architecture shaping HRM</w:t>
      </w:r>
    </w:p>
    <w:p w14:paraId="29B8B095" w14:textId="77777777" w:rsidR="00755A2B" w:rsidRDefault="00A37AE1" w:rsidP="00755A2B">
      <w:r>
        <w:lastRenderedPageBreak/>
        <w:t>Akshata (2023) sets out the Bangladesh Safety Agreement pillars—independent inspections, remediation, safety training, and an enforceable worker-complaints mechanism—</w:t>
      </w:r>
      <w:proofErr w:type="spellStart"/>
      <w:r>
        <w:t>operationalised</w:t>
      </w:r>
      <w:proofErr w:type="spellEnd"/>
      <w:r>
        <w:t xml:space="preserve"> via the RMG Sustainability Council (RSC). </w:t>
      </w:r>
      <w:r w:rsidR="00755A2B" w:rsidRPr="00755A2B">
        <w:t xml:space="preserve">According to the RMG Sustainability Council (2024), there are 20,000+ reports of inspections since mid-2020, which proves the permanent remediation and grievance handling. In addition to these quasi-statutory levers, Sameer (2024) reports, in the ILO Governing Body record (2024), the steps, to be made to enhance the National OSH Council and factory safety committees. The adoption process is still disproportionate between factories, which implies that legal baselines are ahead of enforcement and internal capabilities. Chowdhury, (2024) further confirms that these reforms along with international audit of buyers are </w:t>
      </w:r>
      <w:proofErr w:type="spellStart"/>
      <w:r w:rsidR="00755A2B" w:rsidRPr="00755A2B">
        <w:t>institutionalising</w:t>
      </w:r>
      <w:proofErr w:type="spellEnd"/>
      <w:r w:rsidR="00755A2B" w:rsidRPr="00755A2B">
        <w:t xml:space="preserve"> HRM processes and entrenching compliance in daily life practices, which together with evolving internal HRM is co-evolving in Bangladesh.</w:t>
      </w:r>
    </w:p>
    <w:p w14:paraId="2D5AFD9A" w14:textId="77777777" w:rsidR="00662DB8" w:rsidRPr="008606FF" w:rsidRDefault="00662DB8" w:rsidP="00755A2B">
      <w:pPr>
        <w:rPr>
          <w:rFonts w:ascii="Times New Roman" w:hAnsi="Times New Roman"/>
          <w:b/>
          <w:bCs/>
          <w:sz w:val="36"/>
          <w:lang w:bidi="ar-SA"/>
        </w:rPr>
      </w:pPr>
      <w:r w:rsidRPr="008606FF">
        <w:rPr>
          <w:b/>
          <w:bCs/>
        </w:rPr>
        <w:t>Identified gaps and review contribution</w:t>
      </w:r>
    </w:p>
    <w:p w14:paraId="16BFBCA3" w14:textId="77777777" w:rsidR="00A37AE1" w:rsidRDefault="00A37AE1" w:rsidP="00A37AE1">
      <w:pPr>
        <w:rPr>
          <w:rFonts w:ascii="Times New Roman" w:hAnsi="Times New Roman"/>
          <w:lang w:bidi="ar-SA"/>
        </w:rPr>
      </w:pPr>
      <w:r>
        <w:t>Evidence on Bangladesh’s RMG sector remains fragmented across journals, legal texts, audit reports and news, with limited synthesis linking doctrinal analysis to HRM–outcomes. Findings on employee voice and engagement are inconclusive, while appraisal quality and roster predictability are under-studied (Hassan, 2022). Measurement heterogeneity, reliance on grey sources, and inter-factory variation obscure effects and mechanisms. This dissertation undertakes a rigorous desk-based synthesis that weights source quality, triangulates legal, policy, audit and scholarly materials, and narratively maps HRM practice domains to outcome domains, identifying plausible mediators and moderators. Strengthening the base with recent peer-reviewed Bangladeshi and international studies will enhance reliability, theoretical clarity, and policy relevance.</w:t>
      </w:r>
    </w:p>
    <w:p w14:paraId="54B47BD3" w14:textId="77777777" w:rsidR="00662DB8" w:rsidRDefault="00662DB8" w:rsidP="00662DB8">
      <w:pPr>
        <w:spacing w:line="259" w:lineRule="auto"/>
        <w:jc w:val="left"/>
        <w:rPr>
          <w:lang w:bidi="ar-SA"/>
        </w:rPr>
      </w:pPr>
      <w:r>
        <w:rPr>
          <w:lang w:bidi="ar-SA"/>
        </w:rPr>
        <w:br w:type="page"/>
      </w:r>
    </w:p>
    <w:p w14:paraId="2AFF39DA" w14:textId="77777777" w:rsidR="00662DB8" w:rsidRDefault="00662DB8" w:rsidP="00662DB8">
      <w:pPr>
        <w:pStyle w:val="Heading1"/>
        <w:rPr>
          <w:rFonts w:ascii="Times New Roman" w:hAnsi="Times New Roman"/>
          <w:sz w:val="36"/>
          <w:lang w:bidi="ar-SA"/>
        </w:rPr>
      </w:pPr>
      <w:bookmarkStart w:id="2" w:name="_Toc213610106"/>
      <w:r>
        <w:lastRenderedPageBreak/>
        <w:t>3. Methodology</w:t>
      </w:r>
      <w:bookmarkEnd w:id="2"/>
    </w:p>
    <w:p w14:paraId="1C5B1EC3" w14:textId="77777777" w:rsidR="00A221B5" w:rsidRPr="00A221B5" w:rsidRDefault="00A221B5" w:rsidP="00A221B5">
      <w:r>
        <w:t xml:space="preserve">This Study </w:t>
      </w:r>
      <w:r w:rsidRPr="00A221B5">
        <w:t xml:space="preserve">adopts a qualitative design using both secondary and primary evidence. Secondary work comprises a systematic scoping review, documentary content analysis, and doctrinal legal analysis on HRM in Bangladesh’s RMG sector. Identification, screening, eligibility, and inclusion will be logged in a PRISMA-style record. Scholarly, grey, and news sources will be appraised with CASP, JBI, MMAT, and AACODS (Kruger and Mitchell, 2022). Primary data will be collected remotely from the UK via online semi-structured interviews and brief open-ended e-questionnaires with HR managers, line supervisors, and OSH/IR officers, selected through purposive sampling (10–15 participants). All materials will be coded to AMO/HPWS domains and outcome themes; analysis will be thematic. Triangulation, sensitivity checks, informed consent, anonymity, secure storage, and clear withdrawal rights will ensure </w:t>
      </w:r>
      <w:proofErr w:type="spellStart"/>
      <w:r w:rsidRPr="00A221B5">
        <w:t>rigour</w:t>
      </w:r>
      <w:proofErr w:type="spellEnd"/>
      <w:r w:rsidRPr="00A221B5">
        <w:t xml:space="preserve"> and ethics.</w:t>
      </w:r>
    </w:p>
    <w:p w14:paraId="6EB7EC03" w14:textId="77777777" w:rsidR="00662DB8" w:rsidRPr="00B84D2B" w:rsidRDefault="00662DB8" w:rsidP="00662DB8">
      <w:pPr>
        <w:rPr>
          <w:b/>
          <w:bCs/>
          <w:i/>
          <w:iCs/>
          <w:lang w:bidi="ar-SA"/>
        </w:rPr>
      </w:pPr>
      <w:r w:rsidRPr="00B84D2B">
        <w:rPr>
          <w:b/>
          <w:bCs/>
          <w:i/>
          <w:iCs/>
          <w:lang w:bidi="ar-SA"/>
        </w:rPr>
        <w:t>Ethical Considerations</w:t>
      </w:r>
    </w:p>
    <w:p w14:paraId="20E632BE" w14:textId="77777777" w:rsidR="00A221B5" w:rsidRDefault="00A221B5" w:rsidP="00A221B5">
      <w:pPr>
        <w:rPr>
          <w:rFonts w:ascii="Times New Roman" w:hAnsi="Times New Roman"/>
          <w:lang w:bidi="ar-SA"/>
        </w:rPr>
      </w:pPr>
      <w:r>
        <w:t xml:space="preserve">This study follows university ethics for both secondary and primary evidence. Copyright, </w:t>
      </w:r>
      <w:proofErr w:type="spellStart"/>
      <w:r>
        <w:t>licence</w:t>
      </w:r>
      <w:proofErr w:type="spellEnd"/>
      <w:r>
        <w:t xml:space="preserve"> terms, accurate attribution, and access dates will be respected; plagiarism and misrepresentation are prohibited. Potentially sensitive </w:t>
      </w:r>
      <w:proofErr w:type="spellStart"/>
      <w:r>
        <w:t>labour</w:t>
      </w:r>
      <w:proofErr w:type="spellEnd"/>
      <w:r>
        <w:t xml:space="preserve"> and safety information will be handled responsibly, avoiding unjustified identification beyond the public record, and balancing stakeholder perspectives (</w:t>
      </w:r>
      <w:proofErr w:type="spellStart"/>
      <w:r>
        <w:t>Glattke</w:t>
      </w:r>
      <w:proofErr w:type="spellEnd"/>
      <w:r>
        <w:t xml:space="preserve">, 2020). Transparency will be supported through search and decision logs, quality-appraisal notes, and reflexive practice. Bias will be </w:t>
      </w:r>
      <w:proofErr w:type="spellStart"/>
      <w:r>
        <w:t>minimised</w:t>
      </w:r>
      <w:proofErr w:type="spellEnd"/>
      <w:r>
        <w:t xml:space="preserve"> via triangulation. Data will be securely stored, and limitations explicitly declared to aid credibility and transferability.</w:t>
      </w:r>
    </w:p>
    <w:p w14:paraId="3A355C0B" w14:textId="77777777" w:rsidR="008C0E76" w:rsidRDefault="008C0E76">
      <w:pPr>
        <w:spacing w:line="259" w:lineRule="auto"/>
        <w:jc w:val="left"/>
        <w:rPr>
          <w:rFonts w:eastAsiaTheme="majorEastAsia" w:cstheme="majorBidi"/>
          <w:b/>
          <w:sz w:val="32"/>
          <w:szCs w:val="32"/>
        </w:rPr>
      </w:pPr>
      <w:r>
        <w:br w:type="page"/>
      </w:r>
    </w:p>
    <w:p w14:paraId="2C18F49A" w14:textId="77777777" w:rsidR="00662DB8" w:rsidRDefault="00662DB8" w:rsidP="00662DB8">
      <w:pPr>
        <w:pStyle w:val="Heading1"/>
        <w:rPr>
          <w:rFonts w:ascii="Times New Roman" w:hAnsi="Times New Roman"/>
          <w:sz w:val="36"/>
          <w:lang w:bidi="ar-SA"/>
        </w:rPr>
      </w:pPr>
      <w:bookmarkStart w:id="3" w:name="_Toc213610107"/>
      <w:r>
        <w:lastRenderedPageBreak/>
        <w:t>4. Expected Findings</w:t>
      </w:r>
      <w:bookmarkEnd w:id="3"/>
    </w:p>
    <w:p w14:paraId="546C9348" w14:textId="77777777" w:rsidR="00A37AE1" w:rsidRDefault="00A37AE1" w:rsidP="00A37AE1">
      <w:pPr>
        <w:rPr>
          <w:rFonts w:ascii="Times New Roman" w:hAnsi="Times New Roman"/>
          <w:lang w:bidi="ar-SA"/>
        </w:rPr>
      </w:pPr>
      <w:r>
        <w:t>Integrated HRM bundles are expected to raise productivity and product quality while lowering turnover intentions. Employee engagement and wellbeing are the likely mechanisms linking practices to outcomes. Effects will depend on legal requirements and buyer-driven compliance regimes, which shape the depth and durability of adoption at factory level. Given heterogeneous sources and measures, clearer theme-level patterns are anticipated rather than precise pooled effect sizes; direction of impact should be more reliable than magnitude. Results will vary by factory scale, compliance status, and managerial capability. Overall, coherent, internally aligned HRM systems should outperform fragmented practices, especially where training, fair appraisal and reward, worker voice, OSH, and predictable working time reinforce each other.</w:t>
      </w:r>
    </w:p>
    <w:p w14:paraId="645B1B1A" w14:textId="77777777" w:rsidR="008C0E76" w:rsidRDefault="008C0E76">
      <w:pPr>
        <w:spacing w:line="259" w:lineRule="auto"/>
        <w:jc w:val="left"/>
        <w:rPr>
          <w:rFonts w:eastAsiaTheme="majorEastAsia" w:cstheme="majorBidi"/>
          <w:b/>
          <w:sz w:val="32"/>
          <w:szCs w:val="32"/>
        </w:rPr>
      </w:pPr>
      <w:r>
        <w:br w:type="page"/>
      </w:r>
    </w:p>
    <w:p w14:paraId="162BAE82" w14:textId="77777777" w:rsidR="00662DB8" w:rsidRDefault="00662DB8" w:rsidP="00662DB8">
      <w:pPr>
        <w:pStyle w:val="Heading1"/>
        <w:rPr>
          <w:rFonts w:ascii="Times New Roman" w:hAnsi="Times New Roman"/>
          <w:sz w:val="36"/>
          <w:lang w:bidi="ar-SA"/>
        </w:rPr>
      </w:pPr>
      <w:bookmarkStart w:id="4" w:name="_Toc213610108"/>
      <w:r>
        <w:lastRenderedPageBreak/>
        <w:t>5. Limitations</w:t>
      </w:r>
      <w:bookmarkEnd w:id="4"/>
    </w:p>
    <w:p w14:paraId="24D26095" w14:textId="77777777" w:rsidR="008C0E76" w:rsidRDefault="008C0E76" w:rsidP="008C0E76">
      <w:pPr>
        <w:rPr>
          <w:rFonts w:ascii="Times New Roman" w:hAnsi="Times New Roman"/>
          <w:lang w:bidi="ar-SA"/>
        </w:rPr>
      </w:pPr>
      <w:r>
        <w:t xml:space="preserve">The study has limits across literature, methods, and findings. A heterogeneous secondary base and restricted access to industry reports may reduce comparability and depth; some recent RMG studies are inaccessible. Remote primary collection from the UK limits observation, interaction, and sample size, with possible technical access barriers. Resulting relationships between HRM and outcomes are correlational, not causal, and variation in compliance, factory scale, and management may constrain </w:t>
      </w:r>
      <w:proofErr w:type="spellStart"/>
      <w:r>
        <w:t>generalisability</w:t>
      </w:r>
      <w:proofErr w:type="spellEnd"/>
      <w:r>
        <w:t>.</w:t>
      </w:r>
    </w:p>
    <w:p w14:paraId="35D0062D" w14:textId="77777777" w:rsidR="008C0E76" w:rsidRDefault="008C0E76">
      <w:pPr>
        <w:spacing w:line="259" w:lineRule="auto"/>
        <w:jc w:val="left"/>
        <w:rPr>
          <w:rFonts w:eastAsiaTheme="majorEastAsia" w:cstheme="majorBidi"/>
          <w:b/>
          <w:sz w:val="32"/>
          <w:szCs w:val="32"/>
        </w:rPr>
      </w:pPr>
      <w:r>
        <w:br w:type="page"/>
      </w:r>
    </w:p>
    <w:p w14:paraId="0889C238" w14:textId="77777777" w:rsidR="00662DB8" w:rsidRDefault="00662DB8" w:rsidP="00662DB8">
      <w:pPr>
        <w:pStyle w:val="Heading1"/>
      </w:pPr>
      <w:bookmarkStart w:id="5" w:name="_Toc213610109"/>
      <w:r>
        <w:lastRenderedPageBreak/>
        <w:t>6. Timeframe</w:t>
      </w:r>
      <w:bookmarkEnd w:id="5"/>
    </w:p>
    <w:p w14:paraId="27EC97F7" w14:textId="77777777" w:rsidR="00662DB8" w:rsidRDefault="00662DB8" w:rsidP="00662DB8">
      <w:pPr>
        <w:pStyle w:val="NormalWeb"/>
      </w:pPr>
      <w:r>
        <w:t xml:space="preserve">The schedule below outlines the eight-week plan; filled </w:t>
      </w:r>
      <w:proofErr w:type="gramStart"/>
      <w:r>
        <w:t>squares  indicate</w:t>
      </w:r>
      <w:proofErr w:type="gramEnd"/>
      <w:r>
        <w:t xml:space="preserve"> active weeks.</w:t>
      </w:r>
    </w:p>
    <w:p w14:paraId="3A8EAC5B" w14:textId="77777777" w:rsidR="00662DB8" w:rsidRPr="00045C9C" w:rsidRDefault="00662DB8" w:rsidP="00662DB8">
      <w:pPr>
        <w:pStyle w:val="Caption"/>
      </w:pPr>
      <w:r w:rsidRPr="00045C9C">
        <w:t>Gantt Chart</w:t>
      </w:r>
      <w:r>
        <w:t xml:space="preserve">: </w:t>
      </w:r>
      <w:r w:rsidRPr="00045C9C">
        <w:t>Timeframe</w:t>
      </w:r>
    </w:p>
    <w:tbl>
      <w:tblPr>
        <w:tblStyle w:val="GridTable1Light"/>
        <w:tblW w:w="0" w:type="auto"/>
        <w:tblLook w:val="04A0" w:firstRow="1" w:lastRow="0" w:firstColumn="1" w:lastColumn="0" w:noHBand="0" w:noVBand="1"/>
      </w:tblPr>
      <w:tblGrid>
        <w:gridCol w:w="1634"/>
        <w:gridCol w:w="446"/>
        <w:gridCol w:w="445"/>
        <w:gridCol w:w="445"/>
        <w:gridCol w:w="445"/>
        <w:gridCol w:w="445"/>
        <w:gridCol w:w="445"/>
        <w:gridCol w:w="445"/>
        <w:gridCol w:w="445"/>
        <w:gridCol w:w="445"/>
        <w:gridCol w:w="530"/>
        <w:gridCol w:w="530"/>
        <w:gridCol w:w="530"/>
        <w:gridCol w:w="530"/>
        <w:gridCol w:w="530"/>
        <w:gridCol w:w="530"/>
        <w:gridCol w:w="530"/>
      </w:tblGrid>
      <w:tr w:rsidR="008C0E76" w:rsidRPr="008C0E76" w14:paraId="393453D7" w14:textId="77777777" w:rsidTr="008C0E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76FFCB" w14:textId="77777777" w:rsidR="008C0E76" w:rsidRPr="008C0E76" w:rsidRDefault="008C0E76" w:rsidP="008C0E76">
            <w:pPr>
              <w:rPr>
                <w:lang w:bidi="ar-SA"/>
              </w:rPr>
            </w:pPr>
            <w:r w:rsidRPr="008C0E76">
              <w:rPr>
                <w:lang w:bidi="ar-SA"/>
              </w:rPr>
              <w:t>Task / Phase</w:t>
            </w:r>
          </w:p>
        </w:tc>
        <w:tc>
          <w:tcPr>
            <w:tcW w:w="0" w:type="auto"/>
            <w:hideMark/>
          </w:tcPr>
          <w:p w14:paraId="063FD555"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w:t>
            </w:r>
          </w:p>
        </w:tc>
        <w:tc>
          <w:tcPr>
            <w:tcW w:w="0" w:type="auto"/>
            <w:hideMark/>
          </w:tcPr>
          <w:p w14:paraId="59E7D566"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W2</w:t>
            </w:r>
          </w:p>
        </w:tc>
        <w:tc>
          <w:tcPr>
            <w:tcW w:w="0" w:type="auto"/>
            <w:hideMark/>
          </w:tcPr>
          <w:p w14:paraId="2DF29AC0"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W3</w:t>
            </w:r>
          </w:p>
        </w:tc>
        <w:tc>
          <w:tcPr>
            <w:tcW w:w="0" w:type="auto"/>
            <w:hideMark/>
          </w:tcPr>
          <w:p w14:paraId="4F27726B"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W4</w:t>
            </w:r>
          </w:p>
        </w:tc>
        <w:tc>
          <w:tcPr>
            <w:tcW w:w="0" w:type="auto"/>
            <w:hideMark/>
          </w:tcPr>
          <w:p w14:paraId="375D5554"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W5</w:t>
            </w:r>
          </w:p>
        </w:tc>
        <w:tc>
          <w:tcPr>
            <w:tcW w:w="0" w:type="auto"/>
            <w:hideMark/>
          </w:tcPr>
          <w:p w14:paraId="129F44EB"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W6</w:t>
            </w:r>
          </w:p>
        </w:tc>
        <w:tc>
          <w:tcPr>
            <w:tcW w:w="0" w:type="auto"/>
            <w:hideMark/>
          </w:tcPr>
          <w:p w14:paraId="0323B734"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W7</w:t>
            </w:r>
          </w:p>
        </w:tc>
        <w:tc>
          <w:tcPr>
            <w:tcW w:w="0" w:type="auto"/>
            <w:hideMark/>
          </w:tcPr>
          <w:p w14:paraId="0C37F27A"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W8</w:t>
            </w:r>
          </w:p>
        </w:tc>
        <w:tc>
          <w:tcPr>
            <w:tcW w:w="0" w:type="auto"/>
            <w:hideMark/>
          </w:tcPr>
          <w:p w14:paraId="595DE8B8"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W9</w:t>
            </w:r>
          </w:p>
        </w:tc>
        <w:tc>
          <w:tcPr>
            <w:tcW w:w="0" w:type="auto"/>
            <w:hideMark/>
          </w:tcPr>
          <w:p w14:paraId="02B5C6BC"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W10</w:t>
            </w:r>
          </w:p>
        </w:tc>
        <w:tc>
          <w:tcPr>
            <w:tcW w:w="0" w:type="auto"/>
            <w:hideMark/>
          </w:tcPr>
          <w:p w14:paraId="1295D412"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W11</w:t>
            </w:r>
          </w:p>
        </w:tc>
        <w:tc>
          <w:tcPr>
            <w:tcW w:w="0" w:type="auto"/>
            <w:hideMark/>
          </w:tcPr>
          <w:p w14:paraId="18F56BBE"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W12</w:t>
            </w:r>
          </w:p>
        </w:tc>
        <w:tc>
          <w:tcPr>
            <w:tcW w:w="0" w:type="auto"/>
            <w:hideMark/>
          </w:tcPr>
          <w:p w14:paraId="1A332128"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W13</w:t>
            </w:r>
          </w:p>
        </w:tc>
        <w:tc>
          <w:tcPr>
            <w:tcW w:w="0" w:type="auto"/>
            <w:hideMark/>
          </w:tcPr>
          <w:p w14:paraId="368BB9CC"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W14</w:t>
            </w:r>
          </w:p>
        </w:tc>
        <w:tc>
          <w:tcPr>
            <w:tcW w:w="0" w:type="auto"/>
            <w:hideMark/>
          </w:tcPr>
          <w:p w14:paraId="29639EC7"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W15</w:t>
            </w:r>
          </w:p>
        </w:tc>
        <w:tc>
          <w:tcPr>
            <w:tcW w:w="0" w:type="auto"/>
            <w:hideMark/>
          </w:tcPr>
          <w:p w14:paraId="6DCEFFB2" w14:textId="77777777" w:rsidR="008C0E76" w:rsidRPr="008C0E76" w:rsidRDefault="008C0E76" w:rsidP="008C0E76">
            <w:pPr>
              <w:cnfStyle w:val="100000000000" w:firstRow="1" w:lastRow="0" w:firstColumn="0" w:lastColumn="0" w:oddVBand="0" w:evenVBand="0" w:oddHBand="0" w:evenHBand="0" w:firstRowFirstColumn="0" w:firstRowLastColumn="0" w:lastRowFirstColumn="0" w:lastRowLastColumn="0"/>
              <w:rPr>
                <w:lang w:bidi="ar-SA"/>
              </w:rPr>
            </w:pPr>
            <w:r w:rsidRPr="008C0E76">
              <w:rPr>
                <w:lang w:bidi="ar-SA"/>
              </w:rPr>
              <w:t>W16</w:t>
            </w:r>
          </w:p>
        </w:tc>
      </w:tr>
      <w:tr w:rsidR="008C0E76" w:rsidRPr="008C0E76" w14:paraId="6721878D"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27812278" w14:textId="77777777" w:rsidR="008C0E76" w:rsidRPr="008C0E76" w:rsidRDefault="008C0E76" w:rsidP="008C0E76">
            <w:pPr>
              <w:rPr>
                <w:lang w:bidi="ar-SA"/>
              </w:rPr>
            </w:pPr>
            <w:r w:rsidRPr="008C0E76">
              <w:rPr>
                <w:lang w:bidi="ar-SA"/>
              </w:rPr>
              <w:t>Topic refinement, proposal approval, ethics preparation</w:t>
            </w:r>
          </w:p>
        </w:tc>
        <w:tc>
          <w:tcPr>
            <w:tcW w:w="0" w:type="auto"/>
            <w:shd w:val="clear" w:color="auto" w:fill="5B9BD5" w:themeFill="accent1"/>
            <w:hideMark/>
          </w:tcPr>
          <w:p w14:paraId="20141463"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5B9BD5" w:themeFill="accent1"/>
            <w:hideMark/>
          </w:tcPr>
          <w:p w14:paraId="3D5ED5AF"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5B9BD5" w:themeFill="accent1"/>
            <w:hideMark/>
          </w:tcPr>
          <w:p w14:paraId="7A386B7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6180C79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2474FD3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721E96A"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B044C3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EECC979"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CFA0B9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F9B512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6485594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6ABFBCC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8BA2E6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9922463"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68AF26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4B827724"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409C7447"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0C5A2682" w14:textId="77777777" w:rsidR="008C0E76" w:rsidRPr="008C0E76" w:rsidRDefault="008C0E76" w:rsidP="008C0E76">
            <w:pPr>
              <w:rPr>
                <w:lang w:bidi="ar-SA"/>
              </w:rPr>
            </w:pPr>
            <w:r w:rsidRPr="008C0E76">
              <w:rPr>
                <w:lang w:bidi="ar-SA"/>
              </w:rPr>
              <w:t>Literature search and review writing</w:t>
            </w:r>
          </w:p>
        </w:tc>
        <w:tc>
          <w:tcPr>
            <w:tcW w:w="0" w:type="auto"/>
            <w:shd w:val="clear" w:color="auto" w:fill="ED7D31" w:themeFill="accent2"/>
            <w:hideMark/>
          </w:tcPr>
          <w:p w14:paraId="79840D7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ED7D31" w:themeFill="accent2"/>
            <w:hideMark/>
          </w:tcPr>
          <w:p w14:paraId="5A063A1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ED7D31" w:themeFill="accent2"/>
            <w:hideMark/>
          </w:tcPr>
          <w:p w14:paraId="3BEF81D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ED7D31" w:themeFill="accent2"/>
            <w:hideMark/>
          </w:tcPr>
          <w:p w14:paraId="6E55B84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ED7D31" w:themeFill="accent2"/>
            <w:hideMark/>
          </w:tcPr>
          <w:p w14:paraId="698B501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ED7D31" w:themeFill="accent2"/>
            <w:hideMark/>
          </w:tcPr>
          <w:p w14:paraId="208C432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ED7D31" w:themeFill="accent2"/>
            <w:hideMark/>
          </w:tcPr>
          <w:p w14:paraId="3FF9A70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6789B2A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89774D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56AB44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992BC8A"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D57F58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2738F45"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64BFF44"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4C8CAC3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4BB6D88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431DF0C2"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4D259019" w14:textId="77777777" w:rsidR="008C0E76" w:rsidRPr="008C0E76" w:rsidRDefault="008C0E76" w:rsidP="008C0E76">
            <w:pPr>
              <w:rPr>
                <w:lang w:bidi="ar-SA"/>
              </w:rPr>
            </w:pPr>
            <w:r w:rsidRPr="008C0E76">
              <w:rPr>
                <w:lang w:bidi="ar-SA"/>
              </w:rPr>
              <w:t>Tool design and pilot testing (survey/interview guide)</w:t>
            </w:r>
          </w:p>
        </w:tc>
        <w:tc>
          <w:tcPr>
            <w:tcW w:w="0" w:type="auto"/>
            <w:hideMark/>
          </w:tcPr>
          <w:p w14:paraId="3515F3C9"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263644A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FFC000" w:themeFill="accent4"/>
            <w:hideMark/>
          </w:tcPr>
          <w:p w14:paraId="0AF4A45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FFC000" w:themeFill="accent4"/>
            <w:hideMark/>
          </w:tcPr>
          <w:p w14:paraId="6650959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FFC000" w:themeFill="accent4"/>
            <w:hideMark/>
          </w:tcPr>
          <w:p w14:paraId="3C8867E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FFC000" w:themeFill="accent4"/>
            <w:hideMark/>
          </w:tcPr>
          <w:p w14:paraId="5805CCE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1935DB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D7E0E9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803899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AC2E0B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133AB6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643E0A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50ECDD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3FAD8F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9634AB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136EC8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71DD90DD"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6EAA0EE7" w14:textId="77777777" w:rsidR="008C0E76" w:rsidRPr="008C0E76" w:rsidRDefault="008C0E76" w:rsidP="008C0E76">
            <w:pPr>
              <w:rPr>
                <w:lang w:bidi="ar-SA"/>
              </w:rPr>
            </w:pPr>
            <w:r w:rsidRPr="008C0E76">
              <w:rPr>
                <w:lang w:bidi="ar-SA"/>
              </w:rPr>
              <w:t>Primary data collection (online interviews/surveys)</w:t>
            </w:r>
          </w:p>
        </w:tc>
        <w:tc>
          <w:tcPr>
            <w:tcW w:w="0" w:type="auto"/>
            <w:hideMark/>
          </w:tcPr>
          <w:p w14:paraId="0D0A984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6A7F8B1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A08DCC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4472C4" w:themeFill="accent5"/>
            <w:hideMark/>
          </w:tcPr>
          <w:p w14:paraId="0109D6A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4472C4" w:themeFill="accent5"/>
            <w:hideMark/>
          </w:tcPr>
          <w:p w14:paraId="717D2FF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4472C4" w:themeFill="accent5"/>
            <w:hideMark/>
          </w:tcPr>
          <w:p w14:paraId="6AA517E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4472C4" w:themeFill="accent5"/>
            <w:hideMark/>
          </w:tcPr>
          <w:p w14:paraId="5A91E455"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4472C4" w:themeFill="accent5"/>
            <w:hideMark/>
          </w:tcPr>
          <w:p w14:paraId="29F189AA"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4472C4" w:themeFill="accent5"/>
            <w:hideMark/>
          </w:tcPr>
          <w:p w14:paraId="323B111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F0C043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B0974F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24D7EA5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A44D1B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D2DF40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6F6AFB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0C0DCA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1F96EE00"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5C0B4FD7" w14:textId="77777777" w:rsidR="008C0E76" w:rsidRPr="008C0E76" w:rsidRDefault="008C0E76" w:rsidP="008C0E76">
            <w:pPr>
              <w:rPr>
                <w:lang w:bidi="ar-SA"/>
              </w:rPr>
            </w:pPr>
            <w:r w:rsidRPr="008C0E76">
              <w:rPr>
                <w:lang w:bidi="ar-SA"/>
              </w:rPr>
              <w:t xml:space="preserve">Secondary data </w:t>
            </w:r>
            <w:r w:rsidRPr="008C0E76">
              <w:rPr>
                <w:lang w:bidi="ar-SA"/>
              </w:rPr>
              <w:lastRenderedPageBreak/>
              <w:t>extraction and coding</w:t>
            </w:r>
          </w:p>
        </w:tc>
        <w:tc>
          <w:tcPr>
            <w:tcW w:w="0" w:type="auto"/>
            <w:hideMark/>
          </w:tcPr>
          <w:p w14:paraId="3902D82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3D2A287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155FBCE5"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14DE583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30EBD4B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624CE917"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3B970B6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AD47" w:themeFill="accent6"/>
            <w:hideMark/>
          </w:tcPr>
          <w:p w14:paraId="2C9DEF93"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70AD47" w:themeFill="accent6"/>
            <w:hideMark/>
          </w:tcPr>
          <w:p w14:paraId="41FC9CD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70AD47" w:themeFill="accent6"/>
            <w:hideMark/>
          </w:tcPr>
          <w:p w14:paraId="131AA88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70AD47" w:themeFill="accent6"/>
            <w:hideMark/>
          </w:tcPr>
          <w:p w14:paraId="00C0C9A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F05718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EE1EC3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0C2EDB3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C9C5E1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5D1758A"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4BD537CC"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7C3538AF" w14:textId="77777777" w:rsidR="008C0E76" w:rsidRPr="008C0E76" w:rsidRDefault="008C0E76" w:rsidP="008C0E76">
            <w:pPr>
              <w:rPr>
                <w:lang w:bidi="ar-SA"/>
              </w:rPr>
            </w:pPr>
            <w:r w:rsidRPr="008C0E76">
              <w:rPr>
                <w:lang w:bidi="ar-SA"/>
              </w:rPr>
              <w:t>Data analysis (thematic + documentary synthesis)</w:t>
            </w:r>
          </w:p>
        </w:tc>
        <w:tc>
          <w:tcPr>
            <w:tcW w:w="0" w:type="auto"/>
            <w:hideMark/>
          </w:tcPr>
          <w:p w14:paraId="20CC84B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610D278A"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0B2D404"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77C731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BF8F00" w:themeFill="accent4" w:themeFillShade="BF"/>
            <w:hideMark/>
          </w:tcPr>
          <w:p w14:paraId="7C58512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BF8F00" w:themeFill="accent4" w:themeFillShade="BF"/>
            <w:hideMark/>
          </w:tcPr>
          <w:p w14:paraId="632E6C0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BF8F00" w:themeFill="accent4" w:themeFillShade="BF"/>
            <w:hideMark/>
          </w:tcPr>
          <w:p w14:paraId="06F35C8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BF8F00" w:themeFill="accent4" w:themeFillShade="BF"/>
            <w:hideMark/>
          </w:tcPr>
          <w:p w14:paraId="413176E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BF8F00" w:themeFill="accent4" w:themeFillShade="BF"/>
            <w:hideMark/>
          </w:tcPr>
          <w:p w14:paraId="21ABE0FA"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BF8F00" w:themeFill="accent4" w:themeFillShade="BF"/>
            <w:hideMark/>
          </w:tcPr>
          <w:p w14:paraId="59E294D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BF8F00" w:themeFill="accent4" w:themeFillShade="BF"/>
            <w:hideMark/>
          </w:tcPr>
          <w:p w14:paraId="6475A50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BF8F00" w:themeFill="accent4" w:themeFillShade="BF"/>
            <w:hideMark/>
          </w:tcPr>
          <w:p w14:paraId="1049912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BF8F00" w:themeFill="accent4" w:themeFillShade="BF"/>
            <w:hideMark/>
          </w:tcPr>
          <w:p w14:paraId="71517BAC"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E0269C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DA0A72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73A1F7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70DFE8B9"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4DCA6FB7" w14:textId="77777777" w:rsidR="008C0E76" w:rsidRPr="008C0E76" w:rsidRDefault="008C0E76" w:rsidP="008C0E76">
            <w:pPr>
              <w:rPr>
                <w:lang w:bidi="ar-SA"/>
              </w:rPr>
            </w:pPr>
            <w:r w:rsidRPr="008C0E76">
              <w:rPr>
                <w:lang w:bidi="ar-SA"/>
              </w:rPr>
              <w:t>Drafting findings and discussion</w:t>
            </w:r>
          </w:p>
        </w:tc>
        <w:tc>
          <w:tcPr>
            <w:tcW w:w="0" w:type="auto"/>
            <w:hideMark/>
          </w:tcPr>
          <w:p w14:paraId="6A2C9AD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4C3C2DE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BB8BE1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9608E4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483E4C0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8F7580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1F3864" w:themeFill="accent5" w:themeFillShade="80"/>
            <w:hideMark/>
          </w:tcPr>
          <w:p w14:paraId="63F9A457"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1F3864" w:themeFill="accent5" w:themeFillShade="80"/>
            <w:hideMark/>
          </w:tcPr>
          <w:p w14:paraId="7B229197"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1F3864" w:themeFill="accent5" w:themeFillShade="80"/>
            <w:hideMark/>
          </w:tcPr>
          <w:p w14:paraId="783854F3"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1F3864" w:themeFill="accent5" w:themeFillShade="80"/>
            <w:hideMark/>
          </w:tcPr>
          <w:p w14:paraId="241FDB4D"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1F3864" w:themeFill="accent5" w:themeFillShade="80"/>
            <w:hideMark/>
          </w:tcPr>
          <w:p w14:paraId="752CD789"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1F3864" w:themeFill="accent5" w:themeFillShade="80"/>
            <w:hideMark/>
          </w:tcPr>
          <w:p w14:paraId="5455964F"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1F3864" w:themeFill="accent5" w:themeFillShade="80"/>
            <w:hideMark/>
          </w:tcPr>
          <w:p w14:paraId="7274322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1F3864" w:themeFill="accent5" w:themeFillShade="80"/>
            <w:hideMark/>
          </w:tcPr>
          <w:p w14:paraId="6EB42F9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192D42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48E0BDD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r>
      <w:tr w:rsidR="008C0E76" w:rsidRPr="008C0E76" w14:paraId="2B4BBB49" w14:textId="77777777" w:rsidTr="008C0E76">
        <w:tc>
          <w:tcPr>
            <w:cnfStyle w:val="001000000000" w:firstRow="0" w:lastRow="0" w:firstColumn="1" w:lastColumn="0" w:oddVBand="0" w:evenVBand="0" w:oddHBand="0" w:evenHBand="0" w:firstRowFirstColumn="0" w:firstRowLastColumn="0" w:lastRowFirstColumn="0" w:lastRowLastColumn="0"/>
            <w:tcW w:w="0" w:type="auto"/>
            <w:hideMark/>
          </w:tcPr>
          <w:p w14:paraId="58EFF891" w14:textId="77777777" w:rsidR="008C0E76" w:rsidRPr="008C0E76" w:rsidRDefault="008C0E76" w:rsidP="008C0E76">
            <w:pPr>
              <w:rPr>
                <w:lang w:bidi="ar-SA"/>
              </w:rPr>
            </w:pPr>
            <w:r w:rsidRPr="008C0E76">
              <w:rPr>
                <w:lang w:bidi="ar-SA"/>
              </w:rPr>
              <w:t>Final editing, proof, and submission</w:t>
            </w:r>
          </w:p>
        </w:tc>
        <w:tc>
          <w:tcPr>
            <w:tcW w:w="0" w:type="auto"/>
            <w:hideMark/>
          </w:tcPr>
          <w:p w14:paraId="091FBA28"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hideMark/>
          </w:tcPr>
          <w:p w14:paraId="21353E17"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29BBC9E"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7B9FBF14"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3A725F9F"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50CB2C4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D6D9D1F"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hideMark/>
          </w:tcPr>
          <w:p w14:paraId="11316A22"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sz w:val="20"/>
                <w:szCs w:val="20"/>
                <w:lang w:bidi="ar-SA"/>
              </w:rPr>
            </w:pPr>
          </w:p>
        </w:tc>
        <w:tc>
          <w:tcPr>
            <w:tcW w:w="0" w:type="auto"/>
            <w:shd w:val="clear" w:color="auto" w:fill="7030A0"/>
            <w:hideMark/>
          </w:tcPr>
          <w:p w14:paraId="2FC152D9"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26942706"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1CA9E30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3C765E54"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240D8280"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35543501"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7A822C4B"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c>
          <w:tcPr>
            <w:tcW w:w="0" w:type="auto"/>
            <w:shd w:val="clear" w:color="auto" w:fill="7030A0"/>
            <w:hideMark/>
          </w:tcPr>
          <w:p w14:paraId="6EEA3DA4" w14:textId="77777777" w:rsidR="008C0E76" w:rsidRPr="008C0E76" w:rsidRDefault="008C0E76" w:rsidP="008C0E76">
            <w:pPr>
              <w:cnfStyle w:val="000000000000" w:firstRow="0" w:lastRow="0" w:firstColumn="0" w:lastColumn="0" w:oddVBand="0" w:evenVBand="0" w:oddHBand="0" w:evenHBand="0" w:firstRowFirstColumn="0" w:firstRowLastColumn="0" w:lastRowFirstColumn="0" w:lastRowLastColumn="0"/>
              <w:rPr>
                <w:lang w:bidi="ar-SA"/>
              </w:rPr>
            </w:pPr>
          </w:p>
        </w:tc>
      </w:tr>
    </w:tbl>
    <w:p w14:paraId="135C98FE" w14:textId="77777777" w:rsidR="00662DB8" w:rsidRDefault="00662DB8" w:rsidP="00662DB8"/>
    <w:p w14:paraId="626607F6" w14:textId="77777777" w:rsidR="00662DB8" w:rsidRDefault="00662DB8" w:rsidP="00662DB8">
      <w:r>
        <w:br w:type="page"/>
      </w:r>
    </w:p>
    <w:p w14:paraId="7F4C5157" w14:textId="77777777" w:rsidR="00662DB8" w:rsidRDefault="00662DB8" w:rsidP="00662DB8">
      <w:pPr>
        <w:pStyle w:val="Heading1"/>
        <w:rPr>
          <w:rFonts w:ascii="Times New Roman" w:hAnsi="Times New Roman"/>
          <w:sz w:val="36"/>
          <w:lang w:bidi="ar-SA"/>
        </w:rPr>
      </w:pPr>
      <w:bookmarkStart w:id="6" w:name="_Toc213610110"/>
      <w:r>
        <w:lastRenderedPageBreak/>
        <w:t>7. Conclusion</w:t>
      </w:r>
      <w:bookmarkEnd w:id="6"/>
    </w:p>
    <w:p w14:paraId="2DD962CE" w14:textId="77777777" w:rsidR="00662DB8" w:rsidRDefault="00662DB8" w:rsidP="00662DB8">
      <w:pPr>
        <w:rPr>
          <w:rFonts w:eastAsiaTheme="majorEastAsia" w:cstheme="majorBidi"/>
          <w:b/>
          <w:sz w:val="32"/>
          <w:szCs w:val="32"/>
        </w:rPr>
      </w:pPr>
      <w:r w:rsidRPr="00D60987">
        <w:t xml:space="preserve">The proposed study seeks to determine the influence of HRM practices and </w:t>
      </w:r>
      <w:proofErr w:type="spellStart"/>
      <w:r w:rsidRPr="00D60987">
        <w:t>labour</w:t>
      </w:r>
      <w:proofErr w:type="spellEnd"/>
      <w:r w:rsidRPr="00D60987">
        <w:t xml:space="preserve"> regulation on productivity, quality, retention, compliance, and wellbeing in the RMG sector in Bangladesh with a qualitative-dominant, desk-based study design. It highlights definite managerial and policy implication towards enhancing practice consistency and outcomes. The contribution has been a synthesis of HRM practices, outcomes and regulatory levers that are supported by transparency in appraisal and documented records that are auditable.</w:t>
      </w:r>
      <w:r>
        <w:br w:type="page"/>
      </w:r>
    </w:p>
    <w:p w14:paraId="07B03768" w14:textId="77777777" w:rsidR="00662DB8" w:rsidRDefault="00662DB8" w:rsidP="00662DB8">
      <w:pPr>
        <w:pStyle w:val="Heading1"/>
      </w:pPr>
      <w:bookmarkStart w:id="7" w:name="_Toc213610111"/>
      <w:r>
        <w:lastRenderedPageBreak/>
        <w:t>8. References</w:t>
      </w:r>
      <w:bookmarkEnd w:id="7"/>
    </w:p>
    <w:p w14:paraId="0E4A3799" w14:textId="77777777" w:rsidR="00BE10E4" w:rsidRDefault="00BE10E4" w:rsidP="00662DB8">
      <w:pPr>
        <w:rPr>
          <w:rFonts w:ascii="Times New Roman" w:hAnsi="Times New Roman"/>
          <w:lang w:bidi="ar-SA"/>
        </w:rPr>
      </w:pPr>
      <w:r>
        <w:t xml:space="preserve">Ahmad, R., Nawaz, M.R., Ishaq, M.I., Khan, M.M. and Ashraf, H.A. (2023). Social exchange theory: Systematic review and future directions. </w:t>
      </w:r>
      <w:r>
        <w:rPr>
          <w:i/>
          <w:iCs/>
        </w:rPr>
        <w:t>Frontiers in Psychology</w:t>
      </w:r>
      <w:r>
        <w:t xml:space="preserve">, [online] 13(2), pp.1–13. </w:t>
      </w:r>
      <w:proofErr w:type="spellStart"/>
      <w:r>
        <w:t>doi:https</w:t>
      </w:r>
      <w:proofErr w:type="spellEnd"/>
      <w:r>
        <w:t>://doi.org/10.3389/fpsyg.2022.1015921.</w:t>
      </w:r>
    </w:p>
    <w:p w14:paraId="50439F81" w14:textId="77777777" w:rsidR="00BE10E4" w:rsidRDefault="00BE10E4" w:rsidP="00662DB8">
      <w:r>
        <w:t xml:space="preserve">Akshata (2023). </w:t>
      </w:r>
      <w:r>
        <w:rPr>
          <w:i/>
          <w:iCs/>
        </w:rPr>
        <w:t>BANGLADESH AGREEMENT ON HEALTH AND SAFETY IN THE TEXTILE AND GARMENT INDUSTRY Addendum to the International Accord for Health and Safety in the Textile and Garment Industry</w:t>
      </w:r>
      <w:r>
        <w:t>. [online] Available at: https://internationalaccord.org/wp-content/uploads/2023/11/CSSP-Bangladesh-Agreement_pre-signed.pdf [Accessed 1 Nov. 2025].</w:t>
      </w:r>
    </w:p>
    <w:p w14:paraId="4D4AF72C" w14:textId="77777777" w:rsidR="00BE10E4" w:rsidRDefault="00BE10E4" w:rsidP="00662DB8">
      <w:r>
        <w:t xml:space="preserve">Alam, M.J., Ullah, M.S., Islam, M. and Chowdhury, T.A. (2024). Human resource management practices and employee engagement: the moderating effect of supervisory role. </w:t>
      </w:r>
      <w:r>
        <w:rPr>
          <w:i/>
          <w:iCs/>
        </w:rPr>
        <w:t>Cogent Business &amp; Management</w:t>
      </w:r>
      <w:r>
        <w:t>, 11(1).</w:t>
      </w:r>
    </w:p>
    <w:p w14:paraId="4FF92E9F" w14:textId="77777777" w:rsidR="00BE10E4" w:rsidRDefault="00BE10E4" w:rsidP="00662DB8">
      <w:r>
        <w:t xml:space="preserve">Albrecht, S.L., Bakker, A.B., Gruman, J. and Saks, A.M. (2025). </w:t>
      </w:r>
      <w:r>
        <w:rPr>
          <w:i/>
          <w:iCs/>
        </w:rPr>
        <w:t>Employee engagement, human resource management practices and competitive advantage: An integrated...</w:t>
      </w:r>
      <w:r>
        <w:t xml:space="preserve"> [online] ResearchGate. Available at: https://www.researchgate.net/publication/273346342_Employee_engagement_human_resource_management_practices_and_competitive_advantage_An_integrated_approach_Journal_of_Organizational_Effectiveness_People_and_Performance [Accessed 1 Nov. 2025].</w:t>
      </w:r>
    </w:p>
    <w:p w14:paraId="257E6939" w14:textId="77777777" w:rsidR="00BE10E4" w:rsidRDefault="00BE10E4" w:rsidP="00662DB8">
      <w:r>
        <w:t xml:space="preserve">AP News (2023). </w:t>
      </w:r>
      <w:r>
        <w:rPr>
          <w:i/>
          <w:iCs/>
        </w:rPr>
        <w:t>Bangladesh Raises Monthly Minimum Wage for Garment Workers to $113 following Weeks of Protests</w:t>
      </w:r>
      <w:r>
        <w:t>. [online] AP News. Available at: https://apnews.com/article/bangladesh-garment-workers-wage-increase-5d55f9ba52ef2a156069e86dad665662 [Accessed 1 Nov. 2025].</w:t>
      </w:r>
    </w:p>
    <w:p w14:paraId="7D9772EA" w14:textId="77777777" w:rsidR="00BE10E4" w:rsidRDefault="00BE10E4" w:rsidP="00662DB8">
      <w:r>
        <w:t xml:space="preserve">Better Work Bangladesh (2025). </w:t>
      </w:r>
      <w:r>
        <w:rPr>
          <w:i/>
          <w:iCs/>
        </w:rPr>
        <w:t>The impact of Better Work Bangladesh: A decade’s legacy - Better Work</w:t>
      </w:r>
      <w:r>
        <w:t>. [online] Better Work. Available at: https://betterwork.org/reports-and-publications/the-impact-of-better-work-bangladesh-a-decades-legacy/ [Accessed 1 Nov. 2025].</w:t>
      </w:r>
    </w:p>
    <w:p w14:paraId="36207897" w14:textId="77777777" w:rsidR="00BE10E4" w:rsidRDefault="00BE10E4" w:rsidP="00662DB8">
      <w:r>
        <w:lastRenderedPageBreak/>
        <w:t xml:space="preserve">Bhoir, M. and Sinha, V. (2024). Employee well-being Human Resource practices: a Systematic Literature Review and Directions for Future Research. </w:t>
      </w:r>
      <w:r>
        <w:rPr>
          <w:i/>
          <w:iCs/>
        </w:rPr>
        <w:t>Future Business Journal</w:t>
      </w:r>
      <w:r>
        <w:t xml:space="preserve">, [online] 10(1). </w:t>
      </w:r>
      <w:proofErr w:type="spellStart"/>
      <w:r>
        <w:t>doi:https</w:t>
      </w:r>
      <w:proofErr w:type="spellEnd"/>
      <w:r>
        <w:t>://doi.org/10.1186/s43093-024-00382-w.</w:t>
      </w:r>
    </w:p>
    <w:p w14:paraId="16BEFCD1" w14:textId="77777777" w:rsidR="00BE10E4" w:rsidRDefault="00BE10E4" w:rsidP="00662DB8">
      <w:r>
        <w:t xml:space="preserve">Boon, C., Hartog, D.N.D. and Lepak, D.P. (2019). A Systematic Review of Human Resource Management Systems and Their Measurement. </w:t>
      </w:r>
      <w:r>
        <w:rPr>
          <w:i/>
          <w:iCs/>
        </w:rPr>
        <w:t>Journal of Management</w:t>
      </w:r>
      <w:r>
        <w:t xml:space="preserve">, 45(6), pp.2498–2537. </w:t>
      </w:r>
      <w:proofErr w:type="spellStart"/>
      <w:r>
        <w:t>doi:https</w:t>
      </w:r>
      <w:proofErr w:type="spellEnd"/>
      <w:r>
        <w:t>://doi.org/10.1177/0149206318818718.</w:t>
      </w:r>
    </w:p>
    <w:p w14:paraId="37F5AE1A" w14:textId="77777777" w:rsidR="00BE10E4" w:rsidRDefault="00BE10E4" w:rsidP="00662DB8">
      <w:r>
        <w:t>Bos-</w:t>
      </w:r>
      <w:proofErr w:type="spellStart"/>
      <w:r>
        <w:t>Nehles</w:t>
      </w:r>
      <w:proofErr w:type="spellEnd"/>
      <w:r>
        <w:t xml:space="preserve">, A., Townsend, K., Cafferkey, K. and </w:t>
      </w:r>
      <w:proofErr w:type="spellStart"/>
      <w:r>
        <w:t>Trullen</w:t>
      </w:r>
      <w:proofErr w:type="spellEnd"/>
      <w:r>
        <w:t xml:space="preserve">, J. (2023). Examining the Ability, Motivation and Opportunity (AMO) Framework in HRM research: Conceptualization, Measurement and Interactions. </w:t>
      </w:r>
      <w:r>
        <w:rPr>
          <w:i/>
          <w:iCs/>
        </w:rPr>
        <w:t>International Journal of Management Reviews</w:t>
      </w:r>
      <w:r>
        <w:t>, 25(4), pp.725–739.</w:t>
      </w:r>
    </w:p>
    <w:p w14:paraId="6724DC8E" w14:textId="77777777" w:rsidR="00BE10E4" w:rsidRDefault="00BE10E4" w:rsidP="00662DB8">
      <w:r>
        <w:t xml:space="preserve">Bridie (2022). </w:t>
      </w:r>
      <w:r>
        <w:rPr>
          <w:i/>
          <w:iCs/>
        </w:rPr>
        <w:t>RSC: Status of Inspections program in Bangladesh - International Accord</w:t>
      </w:r>
      <w:r>
        <w:t>. [online] International Accord. Available at: https://internationalaccord.org/rsc-status-of-inspections-program-in-bangladesh/ [Accessed 1 Nov. 2025].</w:t>
      </w:r>
    </w:p>
    <w:p w14:paraId="0C2E2DDF" w14:textId="77777777" w:rsidR="00BE10E4" w:rsidRDefault="00BE10E4" w:rsidP="00BE10E4">
      <w:pPr>
        <w:rPr>
          <w:rFonts w:ascii="Times New Roman" w:hAnsi="Times New Roman"/>
          <w:lang w:bidi="ar-SA"/>
        </w:rPr>
      </w:pPr>
      <w:r>
        <w:t xml:space="preserve">Chowdhury, </w:t>
      </w:r>
      <w:proofErr w:type="spellStart"/>
      <w:r>
        <w:t>Dr.S.R</w:t>
      </w:r>
      <w:proofErr w:type="spellEnd"/>
      <w:r>
        <w:t xml:space="preserve">. (2024). Advancing Sustainable Practices in the Bangladeshi Ready-Made Garments Industry: A Systematic Review and Future Research Avenues in Green Human Resource Management. </w:t>
      </w:r>
      <w:r>
        <w:rPr>
          <w:i/>
          <w:iCs/>
        </w:rPr>
        <w:t>Global Journal of Management and Business Research</w:t>
      </w:r>
      <w:r>
        <w:t xml:space="preserve">, pp.63–78. </w:t>
      </w:r>
      <w:proofErr w:type="spellStart"/>
      <w:r>
        <w:t>doi:https</w:t>
      </w:r>
      <w:proofErr w:type="spellEnd"/>
      <w:r>
        <w:t>://doi.org/10.34257/lljrmbvol23is9pg63.</w:t>
      </w:r>
    </w:p>
    <w:p w14:paraId="62A28845" w14:textId="77777777" w:rsidR="00BE10E4" w:rsidRDefault="00BE10E4" w:rsidP="00662DB8">
      <w:r>
        <w:t xml:space="preserve">Gerhart, B. and Feng, J. (2021). The resource-based view of the firm, human resources, and human capital: Progress and prospects. </w:t>
      </w:r>
      <w:r>
        <w:rPr>
          <w:i/>
          <w:iCs/>
        </w:rPr>
        <w:t>Journal of Management</w:t>
      </w:r>
      <w:r>
        <w:t xml:space="preserve">, 47(7), pp.1796–1819. </w:t>
      </w:r>
      <w:proofErr w:type="spellStart"/>
      <w:r>
        <w:t>doi:https</w:t>
      </w:r>
      <w:proofErr w:type="spellEnd"/>
      <w:r>
        <w:t>://doi.org/10.1177/0149206320978799.</w:t>
      </w:r>
    </w:p>
    <w:p w14:paraId="1052AB1E" w14:textId="77777777" w:rsidR="00BE10E4" w:rsidRDefault="00BE10E4" w:rsidP="00662DB8">
      <w:proofErr w:type="spellStart"/>
      <w:r>
        <w:t>Glattke</w:t>
      </w:r>
      <w:proofErr w:type="spellEnd"/>
      <w:r>
        <w:t xml:space="preserve">, T.J. (2020). International Research Collaborations: Ethical and Regulatory Considerations. </w:t>
      </w:r>
      <w:r>
        <w:rPr>
          <w:i/>
          <w:iCs/>
        </w:rPr>
        <w:t>The ASHA Leader</w:t>
      </w:r>
      <w:r>
        <w:t>, 12(17), pp.19–21.</w:t>
      </w:r>
    </w:p>
    <w:p w14:paraId="4E7B4E87" w14:textId="77777777" w:rsidR="00BE10E4" w:rsidRDefault="00BE10E4" w:rsidP="00662DB8">
      <w:r>
        <w:t xml:space="preserve">Hassan, M. (2022). </w:t>
      </w:r>
      <w:r>
        <w:rPr>
          <w:i/>
          <w:iCs/>
        </w:rPr>
        <w:t>Human Resource Management (HRM) Practices in Ready-Made Garments Sector in Bangladesh</w:t>
      </w:r>
      <w:r>
        <w:t>. [online] Available at: https://www.irejournals.com/formatedpaper/1703139.pdf [Accessed 1 Nov. 2025].</w:t>
      </w:r>
    </w:p>
    <w:p w14:paraId="6B806675" w14:textId="77777777" w:rsidR="00BE10E4" w:rsidRDefault="00BE10E4" w:rsidP="00662DB8">
      <w:r>
        <w:t xml:space="preserve">Kruger, F. and Mitchell, B. (2022). </w:t>
      </w:r>
      <w:r>
        <w:rPr>
          <w:i/>
          <w:iCs/>
        </w:rPr>
        <w:t>Research methodology</w:t>
      </w:r>
      <w:r>
        <w:t>. Oxford: Oxford University Press.</w:t>
      </w:r>
    </w:p>
    <w:p w14:paraId="37E79968" w14:textId="77777777" w:rsidR="00BE10E4" w:rsidRDefault="00BE10E4" w:rsidP="00BE10E4">
      <w:r>
        <w:lastRenderedPageBreak/>
        <w:t xml:space="preserve">Md. </w:t>
      </w:r>
      <w:proofErr w:type="spellStart"/>
      <w:r>
        <w:t>Asaduzzaman</w:t>
      </w:r>
      <w:proofErr w:type="spellEnd"/>
      <w:r>
        <w:t xml:space="preserve"> Khan and Brymer, K. (2023). Development in the Garment and Textile Industry in Bangladesh: A Changing Global Environment. </w:t>
      </w:r>
      <w:proofErr w:type="spellStart"/>
      <w:r>
        <w:t>doi:https</w:t>
      </w:r>
      <w:proofErr w:type="spellEnd"/>
      <w:r>
        <w:t>://doi.org/10.11648/j.jhrm.20231102.12.</w:t>
      </w:r>
    </w:p>
    <w:p w14:paraId="4AF4EAD8" w14:textId="77777777" w:rsidR="00BE10E4" w:rsidRDefault="00BE10E4" w:rsidP="00662DB8">
      <w:proofErr w:type="spellStart"/>
      <w:r>
        <w:t>Meijerink</w:t>
      </w:r>
      <w:proofErr w:type="spellEnd"/>
      <w:r>
        <w:t>, J.G., Beijer, S.E. and Bos-</w:t>
      </w:r>
      <w:proofErr w:type="spellStart"/>
      <w:r>
        <w:t>Nehles</w:t>
      </w:r>
      <w:proofErr w:type="spellEnd"/>
      <w:r>
        <w:t xml:space="preserve">, A.C. (2020). A meta-analysis of mediating mechanisms between employee reports of human resource management and employee performance: different pathways for descriptive and evaluative reports? </w:t>
      </w:r>
      <w:r>
        <w:rPr>
          <w:i/>
          <w:iCs/>
        </w:rPr>
        <w:t>The International Journal of Human Resource Management</w:t>
      </w:r>
      <w:r>
        <w:t xml:space="preserve">, 32(2), pp.1–49. </w:t>
      </w:r>
      <w:proofErr w:type="spellStart"/>
      <w:r>
        <w:t>doi:https</w:t>
      </w:r>
      <w:proofErr w:type="spellEnd"/>
      <w:r>
        <w:t>://doi.org/10.1080/09585192.2020.1810737.</w:t>
      </w:r>
    </w:p>
    <w:p w14:paraId="30E245EC" w14:textId="77777777" w:rsidR="00BE10E4" w:rsidRDefault="00BE10E4" w:rsidP="00662DB8">
      <w:r>
        <w:t xml:space="preserve">RMG Sustainability Council (2024). </w:t>
      </w:r>
      <w:r>
        <w:rPr>
          <w:i/>
          <w:iCs/>
        </w:rPr>
        <w:t>Monthly Report RMG Sustainability Council (RSC)</w:t>
      </w:r>
      <w:r>
        <w:t>. [online] Available at: https://rsc-bd.org/wp-content/uploads/2025/02/12.-Monthly-Report-December-2024.pdf [Accessed 1 Nov. 2025].</w:t>
      </w:r>
    </w:p>
    <w:p w14:paraId="73A14653" w14:textId="77777777" w:rsidR="00BE10E4" w:rsidRDefault="00BE10E4" w:rsidP="00662DB8">
      <w:r>
        <w:t xml:space="preserve">Sameer (2024). </w:t>
      </w:r>
      <w:r>
        <w:rPr>
          <w:i/>
          <w:iCs/>
        </w:rPr>
        <w:t>Governing Body Institutional Section INS</w:t>
      </w:r>
      <w:r>
        <w:t>. [online] Available at: https://www.ilo.org/sites/default/files/2024-03/GB350-INS-14%28Rev.1%29-%5BNORMES-240308-001%5D-Web-EN.pdf [Accessed 1 Nov. 2025].</w:t>
      </w:r>
    </w:p>
    <w:p w14:paraId="0D13C4F5" w14:textId="77777777" w:rsidR="00BE10E4" w:rsidRDefault="00BE10E4" w:rsidP="00BE10E4">
      <w:proofErr w:type="spellStart"/>
      <w:r>
        <w:t>Tashmir</w:t>
      </w:r>
      <w:proofErr w:type="spellEnd"/>
      <w:r>
        <w:t xml:space="preserve"> Reza Tamanna, Uddin, N., Miah, M., Fateh, M., Alvy Al </w:t>
      </w:r>
      <w:proofErr w:type="spellStart"/>
      <w:r>
        <w:t>Srijohn</w:t>
      </w:r>
      <w:proofErr w:type="spellEnd"/>
      <w:r>
        <w:t xml:space="preserve"> and Yeasmin Akter Tuli (2023). Impact of Human Resource Management (HRM) Practice on Employee’s Performance: A Case Study on Textile and Apparel Industry of Bangladesh. </w:t>
      </w:r>
      <w:r>
        <w:rPr>
          <w:i/>
          <w:iCs/>
        </w:rPr>
        <w:t>International journal of academic research in accounting, finance and management sciences</w:t>
      </w:r>
      <w:r>
        <w:t xml:space="preserve">, 13(1). </w:t>
      </w:r>
      <w:proofErr w:type="spellStart"/>
      <w:r>
        <w:t>doi:https</w:t>
      </w:r>
      <w:proofErr w:type="spellEnd"/>
      <w:r>
        <w:t>://doi.org/10.6007/</w:t>
      </w:r>
      <w:proofErr w:type="spellStart"/>
      <w:r>
        <w:t>ijarafms</w:t>
      </w:r>
      <w:proofErr w:type="spellEnd"/>
      <w:r>
        <w:t>/v13-i1/16605.</w:t>
      </w:r>
    </w:p>
    <w:p w14:paraId="4A77A692" w14:textId="77777777" w:rsidR="00BE10E4" w:rsidRDefault="00BE10E4" w:rsidP="00662DB8">
      <w:r>
        <w:t xml:space="preserve">The Economics Observatory (2025). </w:t>
      </w:r>
      <w:r>
        <w:rPr>
          <w:i/>
          <w:iCs/>
        </w:rPr>
        <w:t>What’s happening in Bangladesh’s garment industry?</w:t>
      </w:r>
      <w:r>
        <w:t xml:space="preserve"> [online] Economics Observatory. Available at: https://www.economicsobservatory.com/whats-happening-in-bangladeshs-garment-industry [Accessed 1 Nov. 2025].</w:t>
      </w:r>
    </w:p>
    <w:p w14:paraId="6B3E1863" w14:textId="77777777" w:rsidR="00BE10E4" w:rsidRDefault="00BE10E4" w:rsidP="00662DB8">
      <w:r>
        <w:t xml:space="preserve">Torrington, D., Hall, L., Taylor, S. and Atkinson, C. (2020). </w:t>
      </w:r>
      <w:r>
        <w:rPr>
          <w:i/>
          <w:iCs/>
        </w:rPr>
        <w:t>Human Resource Management</w:t>
      </w:r>
      <w:r>
        <w:t>. 11th ed. Harlow, U.K.: Pearson Education Limited.</w:t>
      </w:r>
    </w:p>
    <w:p w14:paraId="483A76A4" w14:textId="77777777" w:rsidR="00BE10E4" w:rsidRDefault="00BE10E4" w:rsidP="00BE10E4">
      <w:r>
        <w:t xml:space="preserve">Uddin, S., Ahmed, M., </w:t>
      </w:r>
      <w:proofErr w:type="spellStart"/>
      <w:r>
        <w:t>Binazmin</w:t>
      </w:r>
      <w:proofErr w:type="spellEnd"/>
      <w:r>
        <w:t xml:space="preserve">, A. and Harada, Y. (2021). HRM Practices in the Garment Industry in Bangladesh: A Literature Revisit. </w:t>
      </w:r>
      <w:r>
        <w:rPr>
          <w:i/>
          <w:iCs/>
        </w:rPr>
        <w:t xml:space="preserve">International Journal of Ethics in Social </w:t>
      </w:r>
      <w:r>
        <w:rPr>
          <w:i/>
          <w:iCs/>
        </w:rPr>
        <w:lastRenderedPageBreak/>
        <w:t>Sciences</w:t>
      </w:r>
      <w:r>
        <w:t>, [online] 7(2), pp.2308–5096. Available at: https://www.crimbbd.org/wp-content/uploads/2022/01/7.2.2_Mansur.pdf.</w:t>
      </w:r>
    </w:p>
    <w:p w14:paraId="05E641FB" w14:textId="77777777" w:rsidR="00BE10E4" w:rsidRDefault="00BE10E4" w:rsidP="00662DB8">
      <w:r>
        <w:t xml:space="preserve">Wang, C.-J. and Jiang, Z.-R. (2024). Exploring High-Performance Work Systems and Sustainable Development in the Hospitality Industry. </w:t>
      </w:r>
      <w:r>
        <w:rPr>
          <w:i/>
          <w:iCs/>
        </w:rPr>
        <w:t>Sustainability</w:t>
      </w:r>
      <w:r>
        <w:t xml:space="preserve">, [online] 16(22), p.10019. </w:t>
      </w:r>
      <w:proofErr w:type="spellStart"/>
      <w:r>
        <w:t>doi:https</w:t>
      </w:r>
      <w:proofErr w:type="spellEnd"/>
      <w:r>
        <w:t>://doi.org/10.3390/su162210019.</w:t>
      </w:r>
    </w:p>
    <w:p w14:paraId="6D7DE9D6" w14:textId="77777777" w:rsidR="00BE10E4" w:rsidRDefault="00BE10E4" w:rsidP="00662DB8">
      <w:r>
        <w:t xml:space="preserve">Zhang, J., Akhtar, M.N., Bal, P.M., Zhang, Y. and Talat, U. (2018). How Do High-Performance Work Systems Affect Individual Outcomes: A Multilevel Perspective. </w:t>
      </w:r>
      <w:r>
        <w:rPr>
          <w:i/>
          <w:iCs/>
        </w:rPr>
        <w:t>Frontiers in Psychology</w:t>
      </w:r>
      <w:r>
        <w:t xml:space="preserve">, [online] 9. </w:t>
      </w:r>
      <w:proofErr w:type="spellStart"/>
      <w:r>
        <w:t>doi:https</w:t>
      </w:r>
      <w:proofErr w:type="spellEnd"/>
      <w:r>
        <w:t>://doi.org/10.3389/fpsyg.2018.00586.</w:t>
      </w:r>
    </w:p>
    <w:p w14:paraId="1280A4AA" w14:textId="77777777" w:rsidR="00662DB8" w:rsidRPr="001A7744" w:rsidRDefault="00662DB8" w:rsidP="00662DB8"/>
    <w:p w14:paraId="6C39D337" w14:textId="77777777" w:rsidR="003744DF" w:rsidRDefault="003744DF" w:rsidP="003813C5"/>
    <w:sectPr w:rsidR="003744D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DF8E3" w14:textId="77777777" w:rsidR="0086183A" w:rsidRDefault="0086183A">
      <w:pPr>
        <w:spacing w:after="0" w:line="240" w:lineRule="auto"/>
      </w:pPr>
      <w:r>
        <w:separator/>
      </w:r>
    </w:p>
  </w:endnote>
  <w:endnote w:type="continuationSeparator" w:id="0">
    <w:p w14:paraId="637F7334" w14:textId="77777777" w:rsidR="0086183A" w:rsidRDefault="00861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2320C" w14:textId="77777777" w:rsidR="00503BCE" w:rsidRDefault="00503B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150745"/>
      <w:docPartObj>
        <w:docPartGallery w:val="Page Numbers (Bottom of Page)"/>
        <w:docPartUnique/>
      </w:docPartObj>
    </w:sdtPr>
    <w:sdtEndPr>
      <w:rPr>
        <w:noProof/>
      </w:rPr>
    </w:sdtEndPr>
    <w:sdtContent>
      <w:p w14:paraId="21DD62B7" w14:textId="77777777" w:rsidR="008606FF" w:rsidRDefault="00243C6A">
        <w:pPr>
          <w:pStyle w:val="Footer"/>
          <w:jc w:val="right"/>
        </w:pPr>
        <w:r>
          <w:fldChar w:fldCharType="begin"/>
        </w:r>
        <w:r>
          <w:instrText xml:space="preserve"> PAGE   \* MERGEFORMAT </w:instrText>
        </w:r>
        <w:r>
          <w:fldChar w:fldCharType="separate"/>
        </w:r>
        <w:r w:rsidR="00BF3E68">
          <w:rPr>
            <w:noProof/>
          </w:rPr>
          <w:t>17</w:t>
        </w:r>
        <w:r>
          <w:rPr>
            <w:noProof/>
          </w:rPr>
          <w:fldChar w:fldCharType="end"/>
        </w:r>
      </w:p>
    </w:sdtContent>
  </w:sdt>
  <w:p w14:paraId="4520C07A" w14:textId="77777777" w:rsidR="008606FF"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6E3D2" w14:textId="77777777" w:rsidR="00503BCE" w:rsidRDefault="00503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29A3A" w14:textId="77777777" w:rsidR="0086183A" w:rsidRDefault="0086183A">
      <w:pPr>
        <w:spacing w:after="0" w:line="240" w:lineRule="auto"/>
      </w:pPr>
      <w:r>
        <w:separator/>
      </w:r>
    </w:p>
  </w:footnote>
  <w:footnote w:type="continuationSeparator" w:id="0">
    <w:p w14:paraId="100B2CBC" w14:textId="77777777" w:rsidR="0086183A" w:rsidRDefault="008618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D0189" w14:textId="77777777" w:rsidR="00503BCE" w:rsidRDefault="00503B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46711" w14:textId="77777777" w:rsidR="00503BCE" w:rsidRDefault="00503B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96BBA" w14:textId="77777777" w:rsidR="00503BCE" w:rsidRDefault="00503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B338A"/>
    <w:multiLevelType w:val="hybridMultilevel"/>
    <w:tmpl w:val="E1B0A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06560A"/>
    <w:multiLevelType w:val="hybridMultilevel"/>
    <w:tmpl w:val="1958B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8B0D66"/>
    <w:multiLevelType w:val="hybridMultilevel"/>
    <w:tmpl w:val="89DAD4D4"/>
    <w:lvl w:ilvl="0" w:tplc="8C68D5D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267BBB"/>
    <w:multiLevelType w:val="hybridMultilevel"/>
    <w:tmpl w:val="069E2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725C07"/>
    <w:multiLevelType w:val="hybridMultilevel"/>
    <w:tmpl w:val="BA68A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7526320">
    <w:abstractNumId w:val="2"/>
  </w:num>
  <w:num w:numId="2" w16cid:durableId="933901406">
    <w:abstractNumId w:val="3"/>
  </w:num>
  <w:num w:numId="3" w16cid:durableId="1954751944">
    <w:abstractNumId w:val="4"/>
  </w:num>
  <w:num w:numId="4" w16cid:durableId="601034167">
    <w:abstractNumId w:val="1"/>
  </w:num>
  <w:num w:numId="5" w16cid:durableId="358240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F1A"/>
    <w:rsid w:val="00243C6A"/>
    <w:rsid w:val="002D336C"/>
    <w:rsid w:val="00317325"/>
    <w:rsid w:val="003744DF"/>
    <w:rsid w:val="003813C5"/>
    <w:rsid w:val="00396781"/>
    <w:rsid w:val="003E3310"/>
    <w:rsid w:val="00436961"/>
    <w:rsid w:val="004A221A"/>
    <w:rsid w:val="004B5DCC"/>
    <w:rsid w:val="00503BCE"/>
    <w:rsid w:val="00662DB8"/>
    <w:rsid w:val="00755A2B"/>
    <w:rsid w:val="0086183A"/>
    <w:rsid w:val="008C0E76"/>
    <w:rsid w:val="008C731F"/>
    <w:rsid w:val="00913688"/>
    <w:rsid w:val="009E3FFD"/>
    <w:rsid w:val="00A221B5"/>
    <w:rsid w:val="00A37AE1"/>
    <w:rsid w:val="00A756CC"/>
    <w:rsid w:val="00B462C9"/>
    <w:rsid w:val="00BE10E4"/>
    <w:rsid w:val="00BF3E68"/>
    <w:rsid w:val="00C253CF"/>
    <w:rsid w:val="00C472A6"/>
    <w:rsid w:val="00D06349"/>
    <w:rsid w:val="00E5229D"/>
    <w:rsid w:val="00F063D1"/>
    <w:rsid w:val="00FD4F1A"/>
    <w:rsid w:val="00FF39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587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DB8"/>
    <w:pPr>
      <w:spacing w:line="360" w:lineRule="auto"/>
      <w:jc w:val="both"/>
    </w:pPr>
    <w:rPr>
      <w:rFonts w:ascii="Arial" w:hAnsi="Arial"/>
      <w:sz w:val="24"/>
      <w:lang w:bidi="fa-IR"/>
    </w:rPr>
  </w:style>
  <w:style w:type="paragraph" w:styleId="Heading1">
    <w:name w:val="heading 1"/>
    <w:basedOn w:val="Normal"/>
    <w:next w:val="Normal"/>
    <w:link w:val="Heading1Char"/>
    <w:autoRedefine/>
    <w:uiPriority w:val="9"/>
    <w:qFormat/>
    <w:rsid w:val="00C472A6"/>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462C9"/>
    <w:pPr>
      <w:keepNext/>
      <w:keepLines/>
      <w:spacing w:before="160" w:after="12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C472A6"/>
    <w:pPr>
      <w:keepNext/>
      <w:keepLines/>
      <w:spacing w:before="160" w:after="12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2A6"/>
    <w:rPr>
      <w:rFonts w:ascii="Times New Roman" w:eastAsiaTheme="majorEastAsia" w:hAnsi="Times New Roman" w:cstheme="majorBidi"/>
      <w:b/>
      <w:sz w:val="32"/>
      <w:szCs w:val="32"/>
      <w:lang w:bidi="fa-IR"/>
    </w:rPr>
  </w:style>
  <w:style w:type="character" w:customStyle="1" w:styleId="Heading2Char">
    <w:name w:val="Heading 2 Char"/>
    <w:basedOn w:val="DefaultParagraphFont"/>
    <w:link w:val="Heading2"/>
    <w:uiPriority w:val="9"/>
    <w:rsid w:val="00B462C9"/>
    <w:rPr>
      <w:rFonts w:ascii="Times New Roman" w:eastAsiaTheme="majorEastAsia" w:hAnsi="Times New Roman" w:cstheme="majorBidi"/>
      <w:b/>
      <w:color w:val="000000" w:themeColor="text1"/>
      <w:sz w:val="28"/>
      <w:szCs w:val="26"/>
      <w:lang w:bidi="fa-IR"/>
    </w:rPr>
  </w:style>
  <w:style w:type="character" w:customStyle="1" w:styleId="Heading3Char">
    <w:name w:val="Heading 3 Char"/>
    <w:basedOn w:val="DefaultParagraphFont"/>
    <w:link w:val="Heading3"/>
    <w:uiPriority w:val="9"/>
    <w:rsid w:val="00C472A6"/>
    <w:rPr>
      <w:rFonts w:ascii="Times New Roman" w:eastAsiaTheme="majorEastAsia" w:hAnsi="Times New Roman" w:cstheme="majorBidi"/>
      <w:b/>
      <w:sz w:val="24"/>
      <w:szCs w:val="24"/>
      <w:u w:val="single"/>
      <w:lang w:bidi="fa-IR"/>
    </w:rPr>
  </w:style>
  <w:style w:type="paragraph" w:styleId="Caption">
    <w:name w:val="caption"/>
    <w:basedOn w:val="Normal"/>
    <w:next w:val="Normal"/>
    <w:autoRedefine/>
    <w:uiPriority w:val="35"/>
    <w:unhideWhenUsed/>
    <w:qFormat/>
    <w:rsid w:val="00C472A6"/>
    <w:pPr>
      <w:spacing w:after="200" w:line="240" w:lineRule="auto"/>
    </w:pPr>
    <w:rPr>
      <w:i/>
      <w:iCs/>
      <w:color w:val="44546A" w:themeColor="text2"/>
      <w:sz w:val="18"/>
      <w:szCs w:val="18"/>
    </w:rPr>
  </w:style>
  <w:style w:type="paragraph" w:styleId="NormalWeb">
    <w:name w:val="Normal (Web)"/>
    <w:basedOn w:val="Normal"/>
    <w:uiPriority w:val="99"/>
    <w:semiHidden/>
    <w:unhideWhenUsed/>
    <w:rsid w:val="00662DB8"/>
    <w:pPr>
      <w:spacing w:before="100" w:beforeAutospacing="1" w:after="100" w:afterAutospacing="1" w:line="240" w:lineRule="auto"/>
      <w:jc w:val="left"/>
    </w:pPr>
    <w:rPr>
      <w:rFonts w:ascii="Times New Roman" w:eastAsia="Times New Roman" w:hAnsi="Times New Roman" w:cs="Times New Roman"/>
      <w:szCs w:val="24"/>
      <w:lang w:bidi="ar-SA"/>
    </w:rPr>
  </w:style>
  <w:style w:type="paragraph" w:styleId="ListParagraph">
    <w:name w:val="List Paragraph"/>
    <w:basedOn w:val="Normal"/>
    <w:uiPriority w:val="34"/>
    <w:qFormat/>
    <w:rsid w:val="00662DB8"/>
    <w:pPr>
      <w:ind w:left="720"/>
      <w:contextualSpacing/>
    </w:pPr>
  </w:style>
  <w:style w:type="table" w:styleId="TableGridLight">
    <w:name w:val="Grid Table Light"/>
    <w:basedOn w:val="TableNormal"/>
    <w:uiPriority w:val="40"/>
    <w:rsid w:val="00662D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662DB8"/>
    <w:pPr>
      <w:spacing w:before="240" w:after="0" w:line="259" w:lineRule="auto"/>
      <w:jc w:val="left"/>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662DB8"/>
    <w:pPr>
      <w:spacing w:after="100"/>
    </w:pPr>
  </w:style>
  <w:style w:type="character" w:styleId="Hyperlink">
    <w:name w:val="Hyperlink"/>
    <w:basedOn w:val="DefaultParagraphFont"/>
    <w:uiPriority w:val="99"/>
    <w:unhideWhenUsed/>
    <w:rsid w:val="00662DB8"/>
    <w:rPr>
      <w:color w:val="0563C1" w:themeColor="hyperlink"/>
      <w:u w:val="single"/>
    </w:rPr>
  </w:style>
  <w:style w:type="paragraph" w:styleId="Footer">
    <w:name w:val="footer"/>
    <w:basedOn w:val="Normal"/>
    <w:link w:val="FooterChar"/>
    <w:uiPriority w:val="99"/>
    <w:unhideWhenUsed/>
    <w:rsid w:val="00662D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DB8"/>
    <w:rPr>
      <w:rFonts w:ascii="Arial" w:hAnsi="Arial"/>
      <w:sz w:val="24"/>
      <w:lang w:bidi="fa-IR"/>
    </w:rPr>
  </w:style>
  <w:style w:type="character" w:styleId="Strong">
    <w:name w:val="Strong"/>
    <w:basedOn w:val="DefaultParagraphFont"/>
    <w:uiPriority w:val="22"/>
    <w:qFormat/>
    <w:rsid w:val="002D336C"/>
    <w:rPr>
      <w:b/>
      <w:bCs/>
    </w:rPr>
  </w:style>
  <w:style w:type="table" w:styleId="GridTable1Light-Accent3">
    <w:name w:val="Grid Table 1 Light Accent 3"/>
    <w:basedOn w:val="TableNormal"/>
    <w:uiPriority w:val="46"/>
    <w:rsid w:val="008C0E7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8C0E7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03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BCE"/>
    <w:rPr>
      <w:rFonts w:ascii="Arial" w:hAnsi="Arial"/>
      <w:sz w:val="24"/>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01582">
      <w:bodyDiv w:val="1"/>
      <w:marLeft w:val="0"/>
      <w:marRight w:val="0"/>
      <w:marTop w:val="0"/>
      <w:marBottom w:val="0"/>
      <w:divBdr>
        <w:top w:val="none" w:sz="0" w:space="0" w:color="auto"/>
        <w:left w:val="none" w:sz="0" w:space="0" w:color="auto"/>
        <w:bottom w:val="none" w:sz="0" w:space="0" w:color="auto"/>
        <w:right w:val="none" w:sz="0" w:space="0" w:color="auto"/>
      </w:divBdr>
      <w:divsChild>
        <w:div w:id="1959137174">
          <w:marLeft w:val="0"/>
          <w:marRight w:val="0"/>
          <w:marTop w:val="0"/>
          <w:marBottom w:val="0"/>
          <w:divBdr>
            <w:top w:val="none" w:sz="0" w:space="0" w:color="auto"/>
            <w:left w:val="none" w:sz="0" w:space="0" w:color="auto"/>
            <w:bottom w:val="none" w:sz="0" w:space="0" w:color="auto"/>
            <w:right w:val="none" w:sz="0" w:space="0" w:color="auto"/>
          </w:divBdr>
          <w:divsChild>
            <w:div w:id="1239174089">
              <w:marLeft w:val="0"/>
              <w:marRight w:val="0"/>
              <w:marTop w:val="0"/>
              <w:marBottom w:val="0"/>
              <w:divBdr>
                <w:top w:val="none" w:sz="0" w:space="0" w:color="auto"/>
                <w:left w:val="none" w:sz="0" w:space="0" w:color="auto"/>
                <w:bottom w:val="none" w:sz="0" w:space="0" w:color="auto"/>
                <w:right w:val="none" w:sz="0" w:space="0" w:color="auto"/>
              </w:divBdr>
              <w:divsChild>
                <w:div w:id="1050420205">
                  <w:marLeft w:val="0"/>
                  <w:marRight w:val="0"/>
                  <w:marTop w:val="0"/>
                  <w:marBottom w:val="0"/>
                  <w:divBdr>
                    <w:top w:val="none" w:sz="0" w:space="0" w:color="auto"/>
                    <w:left w:val="none" w:sz="0" w:space="0" w:color="auto"/>
                    <w:bottom w:val="none" w:sz="0" w:space="0" w:color="auto"/>
                    <w:right w:val="none" w:sz="0" w:space="0" w:color="auto"/>
                  </w:divBdr>
                  <w:divsChild>
                    <w:div w:id="1390837383">
                      <w:marLeft w:val="0"/>
                      <w:marRight w:val="0"/>
                      <w:marTop w:val="0"/>
                      <w:marBottom w:val="0"/>
                      <w:divBdr>
                        <w:top w:val="none" w:sz="0" w:space="0" w:color="auto"/>
                        <w:left w:val="none" w:sz="0" w:space="0" w:color="auto"/>
                        <w:bottom w:val="none" w:sz="0" w:space="0" w:color="auto"/>
                        <w:right w:val="none" w:sz="0" w:space="0" w:color="auto"/>
                      </w:divBdr>
                      <w:divsChild>
                        <w:div w:id="1980916318">
                          <w:marLeft w:val="0"/>
                          <w:marRight w:val="0"/>
                          <w:marTop w:val="0"/>
                          <w:marBottom w:val="0"/>
                          <w:divBdr>
                            <w:top w:val="none" w:sz="0" w:space="0" w:color="auto"/>
                            <w:left w:val="none" w:sz="0" w:space="0" w:color="auto"/>
                            <w:bottom w:val="none" w:sz="0" w:space="0" w:color="auto"/>
                            <w:right w:val="none" w:sz="0" w:space="0" w:color="auto"/>
                          </w:divBdr>
                          <w:divsChild>
                            <w:div w:id="161116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385522">
      <w:bodyDiv w:val="1"/>
      <w:marLeft w:val="0"/>
      <w:marRight w:val="0"/>
      <w:marTop w:val="0"/>
      <w:marBottom w:val="0"/>
      <w:divBdr>
        <w:top w:val="none" w:sz="0" w:space="0" w:color="auto"/>
        <w:left w:val="none" w:sz="0" w:space="0" w:color="auto"/>
        <w:bottom w:val="none" w:sz="0" w:space="0" w:color="auto"/>
        <w:right w:val="none" w:sz="0" w:space="0" w:color="auto"/>
      </w:divBdr>
      <w:divsChild>
        <w:div w:id="1661614201">
          <w:marLeft w:val="0"/>
          <w:marRight w:val="0"/>
          <w:marTop w:val="0"/>
          <w:marBottom w:val="0"/>
          <w:divBdr>
            <w:top w:val="none" w:sz="0" w:space="0" w:color="auto"/>
            <w:left w:val="none" w:sz="0" w:space="0" w:color="auto"/>
            <w:bottom w:val="none" w:sz="0" w:space="0" w:color="auto"/>
            <w:right w:val="none" w:sz="0" w:space="0" w:color="auto"/>
          </w:divBdr>
          <w:divsChild>
            <w:div w:id="1993681448">
              <w:marLeft w:val="0"/>
              <w:marRight w:val="0"/>
              <w:marTop w:val="0"/>
              <w:marBottom w:val="0"/>
              <w:divBdr>
                <w:top w:val="none" w:sz="0" w:space="0" w:color="auto"/>
                <w:left w:val="none" w:sz="0" w:space="0" w:color="auto"/>
                <w:bottom w:val="none" w:sz="0" w:space="0" w:color="auto"/>
                <w:right w:val="none" w:sz="0" w:space="0" w:color="auto"/>
              </w:divBdr>
              <w:divsChild>
                <w:div w:id="1995598718">
                  <w:marLeft w:val="0"/>
                  <w:marRight w:val="0"/>
                  <w:marTop w:val="0"/>
                  <w:marBottom w:val="0"/>
                  <w:divBdr>
                    <w:top w:val="none" w:sz="0" w:space="0" w:color="auto"/>
                    <w:left w:val="none" w:sz="0" w:space="0" w:color="auto"/>
                    <w:bottom w:val="none" w:sz="0" w:space="0" w:color="auto"/>
                    <w:right w:val="none" w:sz="0" w:space="0" w:color="auto"/>
                  </w:divBdr>
                  <w:divsChild>
                    <w:div w:id="1783918376">
                      <w:marLeft w:val="0"/>
                      <w:marRight w:val="0"/>
                      <w:marTop w:val="0"/>
                      <w:marBottom w:val="0"/>
                      <w:divBdr>
                        <w:top w:val="none" w:sz="0" w:space="0" w:color="auto"/>
                        <w:left w:val="none" w:sz="0" w:space="0" w:color="auto"/>
                        <w:bottom w:val="none" w:sz="0" w:space="0" w:color="auto"/>
                        <w:right w:val="none" w:sz="0" w:space="0" w:color="auto"/>
                      </w:divBdr>
                      <w:divsChild>
                        <w:div w:id="1804544766">
                          <w:marLeft w:val="0"/>
                          <w:marRight w:val="0"/>
                          <w:marTop w:val="0"/>
                          <w:marBottom w:val="0"/>
                          <w:divBdr>
                            <w:top w:val="none" w:sz="0" w:space="0" w:color="auto"/>
                            <w:left w:val="none" w:sz="0" w:space="0" w:color="auto"/>
                            <w:bottom w:val="none" w:sz="0" w:space="0" w:color="auto"/>
                            <w:right w:val="none" w:sz="0" w:space="0" w:color="auto"/>
                          </w:divBdr>
                          <w:divsChild>
                            <w:div w:id="11689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015846">
      <w:bodyDiv w:val="1"/>
      <w:marLeft w:val="0"/>
      <w:marRight w:val="0"/>
      <w:marTop w:val="0"/>
      <w:marBottom w:val="0"/>
      <w:divBdr>
        <w:top w:val="none" w:sz="0" w:space="0" w:color="auto"/>
        <w:left w:val="none" w:sz="0" w:space="0" w:color="auto"/>
        <w:bottom w:val="none" w:sz="0" w:space="0" w:color="auto"/>
        <w:right w:val="none" w:sz="0" w:space="0" w:color="auto"/>
      </w:divBdr>
    </w:div>
    <w:div w:id="782723277">
      <w:bodyDiv w:val="1"/>
      <w:marLeft w:val="0"/>
      <w:marRight w:val="0"/>
      <w:marTop w:val="0"/>
      <w:marBottom w:val="0"/>
      <w:divBdr>
        <w:top w:val="none" w:sz="0" w:space="0" w:color="auto"/>
        <w:left w:val="none" w:sz="0" w:space="0" w:color="auto"/>
        <w:bottom w:val="none" w:sz="0" w:space="0" w:color="auto"/>
        <w:right w:val="none" w:sz="0" w:space="0" w:color="auto"/>
      </w:divBdr>
      <w:divsChild>
        <w:div w:id="92212273">
          <w:marLeft w:val="0"/>
          <w:marRight w:val="0"/>
          <w:marTop w:val="0"/>
          <w:marBottom w:val="0"/>
          <w:divBdr>
            <w:top w:val="none" w:sz="0" w:space="0" w:color="auto"/>
            <w:left w:val="none" w:sz="0" w:space="0" w:color="auto"/>
            <w:bottom w:val="none" w:sz="0" w:space="0" w:color="auto"/>
            <w:right w:val="none" w:sz="0" w:space="0" w:color="auto"/>
          </w:divBdr>
          <w:divsChild>
            <w:div w:id="1226140096">
              <w:marLeft w:val="0"/>
              <w:marRight w:val="0"/>
              <w:marTop w:val="0"/>
              <w:marBottom w:val="0"/>
              <w:divBdr>
                <w:top w:val="none" w:sz="0" w:space="0" w:color="auto"/>
                <w:left w:val="none" w:sz="0" w:space="0" w:color="auto"/>
                <w:bottom w:val="none" w:sz="0" w:space="0" w:color="auto"/>
                <w:right w:val="none" w:sz="0" w:space="0" w:color="auto"/>
              </w:divBdr>
              <w:divsChild>
                <w:div w:id="1250230801">
                  <w:marLeft w:val="0"/>
                  <w:marRight w:val="0"/>
                  <w:marTop w:val="0"/>
                  <w:marBottom w:val="0"/>
                  <w:divBdr>
                    <w:top w:val="none" w:sz="0" w:space="0" w:color="auto"/>
                    <w:left w:val="none" w:sz="0" w:space="0" w:color="auto"/>
                    <w:bottom w:val="none" w:sz="0" w:space="0" w:color="auto"/>
                    <w:right w:val="none" w:sz="0" w:space="0" w:color="auto"/>
                  </w:divBdr>
                  <w:divsChild>
                    <w:div w:id="906956382">
                      <w:marLeft w:val="0"/>
                      <w:marRight w:val="0"/>
                      <w:marTop w:val="0"/>
                      <w:marBottom w:val="0"/>
                      <w:divBdr>
                        <w:top w:val="none" w:sz="0" w:space="0" w:color="auto"/>
                        <w:left w:val="none" w:sz="0" w:space="0" w:color="auto"/>
                        <w:bottom w:val="none" w:sz="0" w:space="0" w:color="auto"/>
                        <w:right w:val="none" w:sz="0" w:space="0" w:color="auto"/>
                      </w:divBdr>
                      <w:divsChild>
                        <w:div w:id="293221194">
                          <w:marLeft w:val="0"/>
                          <w:marRight w:val="0"/>
                          <w:marTop w:val="0"/>
                          <w:marBottom w:val="0"/>
                          <w:divBdr>
                            <w:top w:val="none" w:sz="0" w:space="0" w:color="auto"/>
                            <w:left w:val="none" w:sz="0" w:space="0" w:color="auto"/>
                            <w:bottom w:val="none" w:sz="0" w:space="0" w:color="auto"/>
                            <w:right w:val="none" w:sz="0" w:space="0" w:color="auto"/>
                          </w:divBdr>
                          <w:divsChild>
                            <w:div w:id="176082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314519">
      <w:bodyDiv w:val="1"/>
      <w:marLeft w:val="0"/>
      <w:marRight w:val="0"/>
      <w:marTop w:val="0"/>
      <w:marBottom w:val="0"/>
      <w:divBdr>
        <w:top w:val="none" w:sz="0" w:space="0" w:color="auto"/>
        <w:left w:val="none" w:sz="0" w:space="0" w:color="auto"/>
        <w:bottom w:val="none" w:sz="0" w:space="0" w:color="auto"/>
        <w:right w:val="none" w:sz="0" w:space="0" w:color="auto"/>
      </w:divBdr>
      <w:divsChild>
        <w:div w:id="577441667">
          <w:marLeft w:val="0"/>
          <w:marRight w:val="0"/>
          <w:marTop w:val="0"/>
          <w:marBottom w:val="0"/>
          <w:divBdr>
            <w:top w:val="none" w:sz="0" w:space="0" w:color="auto"/>
            <w:left w:val="none" w:sz="0" w:space="0" w:color="auto"/>
            <w:bottom w:val="none" w:sz="0" w:space="0" w:color="auto"/>
            <w:right w:val="none" w:sz="0" w:space="0" w:color="auto"/>
          </w:divBdr>
          <w:divsChild>
            <w:div w:id="40785743">
              <w:marLeft w:val="0"/>
              <w:marRight w:val="0"/>
              <w:marTop w:val="0"/>
              <w:marBottom w:val="0"/>
              <w:divBdr>
                <w:top w:val="none" w:sz="0" w:space="0" w:color="auto"/>
                <w:left w:val="none" w:sz="0" w:space="0" w:color="auto"/>
                <w:bottom w:val="none" w:sz="0" w:space="0" w:color="auto"/>
                <w:right w:val="none" w:sz="0" w:space="0" w:color="auto"/>
              </w:divBdr>
              <w:divsChild>
                <w:div w:id="37903103">
                  <w:marLeft w:val="0"/>
                  <w:marRight w:val="0"/>
                  <w:marTop w:val="0"/>
                  <w:marBottom w:val="0"/>
                  <w:divBdr>
                    <w:top w:val="none" w:sz="0" w:space="0" w:color="auto"/>
                    <w:left w:val="none" w:sz="0" w:space="0" w:color="auto"/>
                    <w:bottom w:val="none" w:sz="0" w:space="0" w:color="auto"/>
                    <w:right w:val="none" w:sz="0" w:space="0" w:color="auto"/>
                  </w:divBdr>
                  <w:divsChild>
                    <w:div w:id="878056299">
                      <w:marLeft w:val="0"/>
                      <w:marRight w:val="0"/>
                      <w:marTop w:val="0"/>
                      <w:marBottom w:val="0"/>
                      <w:divBdr>
                        <w:top w:val="none" w:sz="0" w:space="0" w:color="auto"/>
                        <w:left w:val="none" w:sz="0" w:space="0" w:color="auto"/>
                        <w:bottom w:val="none" w:sz="0" w:space="0" w:color="auto"/>
                        <w:right w:val="none" w:sz="0" w:space="0" w:color="auto"/>
                      </w:divBdr>
                      <w:divsChild>
                        <w:div w:id="199434904">
                          <w:marLeft w:val="0"/>
                          <w:marRight w:val="0"/>
                          <w:marTop w:val="0"/>
                          <w:marBottom w:val="0"/>
                          <w:divBdr>
                            <w:top w:val="none" w:sz="0" w:space="0" w:color="auto"/>
                            <w:left w:val="none" w:sz="0" w:space="0" w:color="auto"/>
                            <w:bottom w:val="none" w:sz="0" w:space="0" w:color="auto"/>
                            <w:right w:val="none" w:sz="0" w:space="0" w:color="auto"/>
                          </w:divBdr>
                          <w:divsChild>
                            <w:div w:id="30744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070984">
      <w:bodyDiv w:val="1"/>
      <w:marLeft w:val="0"/>
      <w:marRight w:val="0"/>
      <w:marTop w:val="0"/>
      <w:marBottom w:val="0"/>
      <w:divBdr>
        <w:top w:val="none" w:sz="0" w:space="0" w:color="auto"/>
        <w:left w:val="none" w:sz="0" w:space="0" w:color="auto"/>
        <w:bottom w:val="none" w:sz="0" w:space="0" w:color="auto"/>
        <w:right w:val="none" w:sz="0" w:space="0" w:color="auto"/>
      </w:divBdr>
      <w:divsChild>
        <w:div w:id="1935092313">
          <w:marLeft w:val="0"/>
          <w:marRight w:val="0"/>
          <w:marTop w:val="0"/>
          <w:marBottom w:val="0"/>
          <w:divBdr>
            <w:top w:val="none" w:sz="0" w:space="0" w:color="auto"/>
            <w:left w:val="none" w:sz="0" w:space="0" w:color="auto"/>
            <w:bottom w:val="none" w:sz="0" w:space="0" w:color="auto"/>
            <w:right w:val="none" w:sz="0" w:space="0" w:color="auto"/>
          </w:divBdr>
          <w:divsChild>
            <w:div w:id="1256406517">
              <w:marLeft w:val="0"/>
              <w:marRight w:val="0"/>
              <w:marTop w:val="0"/>
              <w:marBottom w:val="0"/>
              <w:divBdr>
                <w:top w:val="none" w:sz="0" w:space="0" w:color="auto"/>
                <w:left w:val="none" w:sz="0" w:space="0" w:color="auto"/>
                <w:bottom w:val="none" w:sz="0" w:space="0" w:color="auto"/>
                <w:right w:val="none" w:sz="0" w:space="0" w:color="auto"/>
              </w:divBdr>
              <w:divsChild>
                <w:div w:id="1238203746">
                  <w:marLeft w:val="0"/>
                  <w:marRight w:val="0"/>
                  <w:marTop w:val="0"/>
                  <w:marBottom w:val="0"/>
                  <w:divBdr>
                    <w:top w:val="none" w:sz="0" w:space="0" w:color="auto"/>
                    <w:left w:val="none" w:sz="0" w:space="0" w:color="auto"/>
                    <w:bottom w:val="none" w:sz="0" w:space="0" w:color="auto"/>
                    <w:right w:val="none" w:sz="0" w:space="0" w:color="auto"/>
                  </w:divBdr>
                  <w:divsChild>
                    <w:div w:id="694581789">
                      <w:marLeft w:val="0"/>
                      <w:marRight w:val="0"/>
                      <w:marTop w:val="0"/>
                      <w:marBottom w:val="0"/>
                      <w:divBdr>
                        <w:top w:val="none" w:sz="0" w:space="0" w:color="auto"/>
                        <w:left w:val="none" w:sz="0" w:space="0" w:color="auto"/>
                        <w:bottom w:val="none" w:sz="0" w:space="0" w:color="auto"/>
                        <w:right w:val="none" w:sz="0" w:space="0" w:color="auto"/>
                      </w:divBdr>
                      <w:divsChild>
                        <w:div w:id="56101199">
                          <w:marLeft w:val="0"/>
                          <w:marRight w:val="0"/>
                          <w:marTop w:val="0"/>
                          <w:marBottom w:val="0"/>
                          <w:divBdr>
                            <w:top w:val="none" w:sz="0" w:space="0" w:color="auto"/>
                            <w:left w:val="none" w:sz="0" w:space="0" w:color="auto"/>
                            <w:bottom w:val="none" w:sz="0" w:space="0" w:color="auto"/>
                            <w:right w:val="none" w:sz="0" w:space="0" w:color="auto"/>
                          </w:divBdr>
                          <w:divsChild>
                            <w:div w:id="151611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785935">
      <w:bodyDiv w:val="1"/>
      <w:marLeft w:val="0"/>
      <w:marRight w:val="0"/>
      <w:marTop w:val="0"/>
      <w:marBottom w:val="0"/>
      <w:divBdr>
        <w:top w:val="none" w:sz="0" w:space="0" w:color="auto"/>
        <w:left w:val="none" w:sz="0" w:space="0" w:color="auto"/>
        <w:bottom w:val="none" w:sz="0" w:space="0" w:color="auto"/>
        <w:right w:val="none" w:sz="0" w:space="0" w:color="auto"/>
      </w:divBdr>
    </w:div>
    <w:div w:id="1245989045">
      <w:bodyDiv w:val="1"/>
      <w:marLeft w:val="0"/>
      <w:marRight w:val="0"/>
      <w:marTop w:val="0"/>
      <w:marBottom w:val="0"/>
      <w:divBdr>
        <w:top w:val="none" w:sz="0" w:space="0" w:color="auto"/>
        <w:left w:val="none" w:sz="0" w:space="0" w:color="auto"/>
        <w:bottom w:val="none" w:sz="0" w:space="0" w:color="auto"/>
        <w:right w:val="none" w:sz="0" w:space="0" w:color="auto"/>
      </w:divBdr>
      <w:divsChild>
        <w:div w:id="1795901197">
          <w:marLeft w:val="0"/>
          <w:marRight w:val="0"/>
          <w:marTop w:val="0"/>
          <w:marBottom w:val="0"/>
          <w:divBdr>
            <w:top w:val="none" w:sz="0" w:space="0" w:color="auto"/>
            <w:left w:val="none" w:sz="0" w:space="0" w:color="auto"/>
            <w:bottom w:val="none" w:sz="0" w:space="0" w:color="auto"/>
            <w:right w:val="none" w:sz="0" w:space="0" w:color="auto"/>
          </w:divBdr>
          <w:divsChild>
            <w:div w:id="1396855786">
              <w:marLeft w:val="0"/>
              <w:marRight w:val="0"/>
              <w:marTop w:val="0"/>
              <w:marBottom w:val="0"/>
              <w:divBdr>
                <w:top w:val="none" w:sz="0" w:space="0" w:color="auto"/>
                <w:left w:val="none" w:sz="0" w:space="0" w:color="auto"/>
                <w:bottom w:val="none" w:sz="0" w:space="0" w:color="auto"/>
                <w:right w:val="none" w:sz="0" w:space="0" w:color="auto"/>
              </w:divBdr>
              <w:divsChild>
                <w:div w:id="1393117091">
                  <w:marLeft w:val="0"/>
                  <w:marRight w:val="0"/>
                  <w:marTop w:val="0"/>
                  <w:marBottom w:val="0"/>
                  <w:divBdr>
                    <w:top w:val="none" w:sz="0" w:space="0" w:color="auto"/>
                    <w:left w:val="none" w:sz="0" w:space="0" w:color="auto"/>
                    <w:bottom w:val="none" w:sz="0" w:space="0" w:color="auto"/>
                    <w:right w:val="none" w:sz="0" w:space="0" w:color="auto"/>
                  </w:divBdr>
                  <w:divsChild>
                    <w:div w:id="480007249">
                      <w:marLeft w:val="0"/>
                      <w:marRight w:val="0"/>
                      <w:marTop w:val="0"/>
                      <w:marBottom w:val="0"/>
                      <w:divBdr>
                        <w:top w:val="none" w:sz="0" w:space="0" w:color="auto"/>
                        <w:left w:val="none" w:sz="0" w:space="0" w:color="auto"/>
                        <w:bottom w:val="none" w:sz="0" w:space="0" w:color="auto"/>
                        <w:right w:val="none" w:sz="0" w:space="0" w:color="auto"/>
                      </w:divBdr>
                      <w:divsChild>
                        <w:div w:id="432239575">
                          <w:marLeft w:val="0"/>
                          <w:marRight w:val="0"/>
                          <w:marTop w:val="0"/>
                          <w:marBottom w:val="0"/>
                          <w:divBdr>
                            <w:top w:val="none" w:sz="0" w:space="0" w:color="auto"/>
                            <w:left w:val="none" w:sz="0" w:space="0" w:color="auto"/>
                            <w:bottom w:val="none" w:sz="0" w:space="0" w:color="auto"/>
                            <w:right w:val="none" w:sz="0" w:space="0" w:color="auto"/>
                          </w:divBdr>
                          <w:divsChild>
                            <w:div w:id="86621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443032">
      <w:bodyDiv w:val="1"/>
      <w:marLeft w:val="0"/>
      <w:marRight w:val="0"/>
      <w:marTop w:val="0"/>
      <w:marBottom w:val="0"/>
      <w:divBdr>
        <w:top w:val="none" w:sz="0" w:space="0" w:color="auto"/>
        <w:left w:val="none" w:sz="0" w:space="0" w:color="auto"/>
        <w:bottom w:val="none" w:sz="0" w:space="0" w:color="auto"/>
        <w:right w:val="none" w:sz="0" w:space="0" w:color="auto"/>
      </w:divBdr>
      <w:divsChild>
        <w:div w:id="1793281351">
          <w:marLeft w:val="0"/>
          <w:marRight w:val="0"/>
          <w:marTop w:val="0"/>
          <w:marBottom w:val="0"/>
          <w:divBdr>
            <w:top w:val="none" w:sz="0" w:space="0" w:color="auto"/>
            <w:left w:val="none" w:sz="0" w:space="0" w:color="auto"/>
            <w:bottom w:val="none" w:sz="0" w:space="0" w:color="auto"/>
            <w:right w:val="none" w:sz="0" w:space="0" w:color="auto"/>
          </w:divBdr>
        </w:div>
      </w:divsChild>
    </w:div>
    <w:div w:id="1344086898">
      <w:bodyDiv w:val="1"/>
      <w:marLeft w:val="0"/>
      <w:marRight w:val="0"/>
      <w:marTop w:val="0"/>
      <w:marBottom w:val="0"/>
      <w:divBdr>
        <w:top w:val="none" w:sz="0" w:space="0" w:color="auto"/>
        <w:left w:val="none" w:sz="0" w:space="0" w:color="auto"/>
        <w:bottom w:val="none" w:sz="0" w:space="0" w:color="auto"/>
        <w:right w:val="none" w:sz="0" w:space="0" w:color="auto"/>
      </w:divBdr>
      <w:divsChild>
        <w:div w:id="2020497520">
          <w:marLeft w:val="0"/>
          <w:marRight w:val="0"/>
          <w:marTop w:val="0"/>
          <w:marBottom w:val="0"/>
          <w:divBdr>
            <w:top w:val="none" w:sz="0" w:space="0" w:color="auto"/>
            <w:left w:val="none" w:sz="0" w:space="0" w:color="auto"/>
            <w:bottom w:val="none" w:sz="0" w:space="0" w:color="auto"/>
            <w:right w:val="none" w:sz="0" w:space="0" w:color="auto"/>
          </w:divBdr>
          <w:divsChild>
            <w:div w:id="1870219536">
              <w:marLeft w:val="0"/>
              <w:marRight w:val="0"/>
              <w:marTop w:val="0"/>
              <w:marBottom w:val="0"/>
              <w:divBdr>
                <w:top w:val="none" w:sz="0" w:space="0" w:color="auto"/>
                <w:left w:val="none" w:sz="0" w:space="0" w:color="auto"/>
                <w:bottom w:val="none" w:sz="0" w:space="0" w:color="auto"/>
                <w:right w:val="none" w:sz="0" w:space="0" w:color="auto"/>
              </w:divBdr>
              <w:divsChild>
                <w:div w:id="1039552534">
                  <w:marLeft w:val="0"/>
                  <w:marRight w:val="0"/>
                  <w:marTop w:val="0"/>
                  <w:marBottom w:val="0"/>
                  <w:divBdr>
                    <w:top w:val="none" w:sz="0" w:space="0" w:color="auto"/>
                    <w:left w:val="none" w:sz="0" w:space="0" w:color="auto"/>
                    <w:bottom w:val="none" w:sz="0" w:space="0" w:color="auto"/>
                    <w:right w:val="none" w:sz="0" w:space="0" w:color="auto"/>
                  </w:divBdr>
                  <w:divsChild>
                    <w:div w:id="205029196">
                      <w:marLeft w:val="0"/>
                      <w:marRight w:val="0"/>
                      <w:marTop w:val="0"/>
                      <w:marBottom w:val="0"/>
                      <w:divBdr>
                        <w:top w:val="none" w:sz="0" w:space="0" w:color="auto"/>
                        <w:left w:val="none" w:sz="0" w:space="0" w:color="auto"/>
                        <w:bottom w:val="none" w:sz="0" w:space="0" w:color="auto"/>
                        <w:right w:val="none" w:sz="0" w:space="0" w:color="auto"/>
                      </w:divBdr>
                      <w:divsChild>
                        <w:div w:id="761727924">
                          <w:marLeft w:val="0"/>
                          <w:marRight w:val="0"/>
                          <w:marTop w:val="0"/>
                          <w:marBottom w:val="0"/>
                          <w:divBdr>
                            <w:top w:val="none" w:sz="0" w:space="0" w:color="auto"/>
                            <w:left w:val="none" w:sz="0" w:space="0" w:color="auto"/>
                            <w:bottom w:val="none" w:sz="0" w:space="0" w:color="auto"/>
                            <w:right w:val="none" w:sz="0" w:space="0" w:color="auto"/>
                          </w:divBdr>
                          <w:divsChild>
                            <w:div w:id="63985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823196">
      <w:bodyDiv w:val="1"/>
      <w:marLeft w:val="0"/>
      <w:marRight w:val="0"/>
      <w:marTop w:val="0"/>
      <w:marBottom w:val="0"/>
      <w:divBdr>
        <w:top w:val="none" w:sz="0" w:space="0" w:color="auto"/>
        <w:left w:val="none" w:sz="0" w:space="0" w:color="auto"/>
        <w:bottom w:val="none" w:sz="0" w:space="0" w:color="auto"/>
        <w:right w:val="none" w:sz="0" w:space="0" w:color="auto"/>
      </w:divBdr>
      <w:divsChild>
        <w:div w:id="210920914">
          <w:marLeft w:val="0"/>
          <w:marRight w:val="0"/>
          <w:marTop w:val="0"/>
          <w:marBottom w:val="0"/>
          <w:divBdr>
            <w:top w:val="none" w:sz="0" w:space="0" w:color="auto"/>
            <w:left w:val="none" w:sz="0" w:space="0" w:color="auto"/>
            <w:bottom w:val="none" w:sz="0" w:space="0" w:color="auto"/>
            <w:right w:val="none" w:sz="0" w:space="0" w:color="auto"/>
          </w:divBdr>
          <w:divsChild>
            <w:div w:id="1285498456">
              <w:marLeft w:val="0"/>
              <w:marRight w:val="0"/>
              <w:marTop w:val="0"/>
              <w:marBottom w:val="0"/>
              <w:divBdr>
                <w:top w:val="none" w:sz="0" w:space="0" w:color="auto"/>
                <w:left w:val="none" w:sz="0" w:space="0" w:color="auto"/>
                <w:bottom w:val="none" w:sz="0" w:space="0" w:color="auto"/>
                <w:right w:val="none" w:sz="0" w:space="0" w:color="auto"/>
              </w:divBdr>
              <w:divsChild>
                <w:div w:id="1188788548">
                  <w:marLeft w:val="0"/>
                  <w:marRight w:val="0"/>
                  <w:marTop w:val="0"/>
                  <w:marBottom w:val="0"/>
                  <w:divBdr>
                    <w:top w:val="none" w:sz="0" w:space="0" w:color="auto"/>
                    <w:left w:val="none" w:sz="0" w:space="0" w:color="auto"/>
                    <w:bottom w:val="none" w:sz="0" w:space="0" w:color="auto"/>
                    <w:right w:val="none" w:sz="0" w:space="0" w:color="auto"/>
                  </w:divBdr>
                  <w:divsChild>
                    <w:div w:id="497384131">
                      <w:marLeft w:val="0"/>
                      <w:marRight w:val="0"/>
                      <w:marTop w:val="0"/>
                      <w:marBottom w:val="0"/>
                      <w:divBdr>
                        <w:top w:val="none" w:sz="0" w:space="0" w:color="auto"/>
                        <w:left w:val="none" w:sz="0" w:space="0" w:color="auto"/>
                        <w:bottom w:val="none" w:sz="0" w:space="0" w:color="auto"/>
                        <w:right w:val="none" w:sz="0" w:space="0" w:color="auto"/>
                      </w:divBdr>
                      <w:divsChild>
                        <w:div w:id="1105810068">
                          <w:marLeft w:val="0"/>
                          <w:marRight w:val="0"/>
                          <w:marTop w:val="0"/>
                          <w:marBottom w:val="0"/>
                          <w:divBdr>
                            <w:top w:val="none" w:sz="0" w:space="0" w:color="auto"/>
                            <w:left w:val="none" w:sz="0" w:space="0" w:color="auto"/>
                            <w:bottom w:val="none" w:sz="0" w:space="0" w:color="auto"/>
                            <w:right w:val="none" w:sz="0" w:space="0" w:color="auto"/>
                          </w:divBdr>
                          <w:divsChild>
                            <w:div w:id="196438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915602">
      <w:bodyDiv w:val="1"/>
      <w:marLeft w:val="0"/>
      <w:marRight w:val="0"/>
      <w:marTop w:val="0"/>
      <w:marBottom w:val="0"/>
      <w:divBdr>
        <w:top w:val="none" w:sz="0" w:space="0" w:color="auto"/>
        <w:left w:val="none" w:sz="0" w:space="0" w:color="auto"/>
        <w:bottom w:val="none" w:sz="0" w:space="0" w:color="auto"/>
        <w:right w:val="none" w:sz="0" w:space="0" w:color="auto"/>
      </w:divBdr>
      <w:divsChild>
        <w:div w:id="1238050728">
          <w:marLeft w:val="0"/>
          <w:marRight w:val="0"/>
          <w:marTop w:val="0"/>
          <w:marBottom w:val="0"/>
          <w:divBdr>
            <w:top w:val="none" w:sz="0" w:space="0" w:color="auto"/>
            <w:left w:val="none" w:sz="0" w:space="0" w:color="auto"/>
            <w:bottom w:val="none" w:sz="0" w:space="0" w:color="auto"/>
            <w:right w:val="none" w:sz="0" w:space="0" w:color="auto"/>
          </w:divBdr>
          <w:divsChild>
            <w:div w:id="1027172688">
              <w:marLeft w:val="0"/>
              <w:marRight w:val="0"/>
              <w:marTop w:val="0"/>
              <w:marBottom w:val="0"/>
              <w:divBdr>
                <w:top w:val="none" w:sz="0" w:space="0" w:color="auto"/>
                <w:left w:val="none" w:sz="0" w:space="0" w:color="auto"/>
                <w:bottom w:val="none" w:sz="0" w:space="0" w:color="auto"/>
                <w:right w:val="none" w:sz="0" w:space="0" w:color="auto"/>
              </w:divBdr>
              <w:divsChild>
                <w:div w:id="510337969">
                  <w:marLeft w:val="0"/>
                  <w:marRight w:val="0"/>
                  <w:marTop w:val="0"/>
                  <w:marBottom w:val="0"/>
                  <w:divBdr>
                    <w:top w:val="none" w:sz="0" w:space="0" w:color="auto"/>
                    <w:left w:val="none" w:sz="0" w:space="0" w:color="auto"/>
                    <w:bottom w:val="none" w:sz="0" w:space="0" w:color="auto"/>
                    <w:right w:val="none" w:sz="0" w:space="0" w:color="auto"/>
                  </w:divBdr>
                  <w:divsChild>
                    <w:div w:id="604967384">
                      <w:marLeft w:val="0"/>
                      <w:marRight w:val="0"/>
                      <w:marTop w:val="0"/>
                      <w:marBottom w:val="0"/>
                      <w:divBdr>
                        <w:top w:val="none" w:sz="0" w:space="0" w:color="auto"/>
                        <w:left w:val="none" w:sz="0" w:space="0" w:color="auto"/>
                        <w:bottom w:val="none" w:sz="0" w:space="0" w:color="auto"/>
                        <w:right w:val="none" w:sz="0" w:space="0" w:color="auto"/>
                      </w:divBdr>
                      <w:divsChild>
                        <w:div w:id="489519524">
                          <w:marLeft w:val="0"/>
                          <w:marRight w:val="0"/>
                          <w:marTop w:val="0"/>
                          <w:marBottom w:val="0"/>
                          <w:divBdr>
                            <w:top w:val="none" w:sz="0" w:space="0" w:color="auto"/>
                            <w:left w:val="none" w:sz="0" w:space="0" w:color="auto"/>
                            <w:bottom w:val="none" w:sz="0" w:space="0" w:color="auto"/>
                            <w:right w:val="none" w:sz="0" w:space="0" w:color="auto"/>
                          </w:divBdr>
                          <w:divsChild>
                            <w:div w:id="59162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129026">
      <w:bodyDiv w:val="1"/>
      <w:marLeft w:val="0"/>
      <w:marRight w:val="0"/>
      <w:marTop w:val="0"/>
      <w:marBottom w:val="0"/>
      <w:divBdr>
        <w:top w:val="none" w:sz="0" w:space="0" w:color="auto"/>
        <w:left w:val="none" w:sz="0" w:space="0" w:color="auto"/>
        <w:bottom w:val="none" w:sz="0" w:space="0" w:color="auto"/>
        <w:right w:val="none" w:sz="0" w:space="0" w:color="auto"/>
      </w:divBdr>
    </w:div>
    <w:div w:id="1936086596">
      <w:bodyDiv w:val="1"/>
      <w:marLeft w:val="0"/>
      <w:marRight w:val="0"/>
      <w:marTop w:val="0"/>
      <w:marBottom w:val="0"/>
      <w:divBdr>
        <w:top w:val="none" w:sz="0" w:space="0" w:color="auto"/>
        <w:left w:val="none" w:sz="0" w:space="0" w:color="auto"/>
        <w:bottom w:val="none" w:sz="0" w:space="0" w:color="auto"/>
        <w:right w:val="none" w:sz="0" w:space="0" w:color="auto"/>
      </w:divBdr>
    </w:div>
    <w:div w:id="2066027251">
      <w:bodyDiv w:val="1"/>
      <w:marLeft w:val="0"/>
      <w:marRight w:val="0"/>
      <w:marTop w:val="0"/>
      <w:marBottom w:val="0"/>
      <w:divBdr>
        <w:top w:val="none" w:sz="0" w:space="0" w:color="auto"/>
        <w:left w:val="none" w:sz="0" w:space="0" w:color="auto"/>
        <w:bottom w:val="none" w:sz="0" w:space="0" w:color="auto"/>
        <w:right w:val="none" w:sz="0" w:space="0" w:color="auto"/>
      </w:divBdr>
      <w:divsChild>
        <w:div w:id="367799466">
          <w:marLeft w:val="0"/>
          <w:marRight w:val="0"/>
          <w:marTop w:val="0"/>
          <w:marBottom w:val="0"/>
          <w:divBdr>
            <w:top w:val="none" w:sz="0" w:space="0" w:color="auto"/>
            <w:left w:val="none" w:sz="0" w:space="0" w:color="auto"/>
            <w:bottom w:val="none" w:sz="0" w:space="0" w:color="auto"/>
            <w:right w:val="none" w:sz="0" w:space="0" w:color="auto"/>
          </w:divBdr>
          <w:divsChild>
            <w:div w:id="58868007">
              <w:marLeft w:val="0"/>
              <w:marRight w:val="0"/>
              <w:marTop w:val="0"/>
              <w:marBottom w:val="0"/>
              <w:divBdr>
                <w:top w:val="none" w:sz="0" w:space="0" w:color="auto"/>
                <w:left w:val="none" w:sz="0" w:space="0" w:color="auto"/>
                <w:bottom w:val="none" w:sz="0" w:space="0" w:color="auto"/>
                <w:right w:val="none" w:sz="0" w:space="0" w:color="auto"/>
              </w:divBdr>
              <w:divsChild>
                <w:div w:id="1305694550">
                  <w:marLeft w:val="0"/>
                  <w:marRight w:val="0"/>
                  <w:marTop w:val="0"/>
                  <w:marBottom w:val="0"/>
                  <w:divBdr>
                    <w:top w:val="none" w:sz="0" w:space="0" w:color="auto"/>
                    <w:left w:val="none" w:sz="0" w:space="0" w:color="auto"/>
                    <w:bottom w:val="none" w:sz="0" w:space="0" w:color="auto"/>
                    <w:right w:val="none" w:sz="0" w:space="0" w:color="auto"/>
                  </w:divBdr>
                  <w:divsChild>
                    <w:div w:id="1352956865">
                      <w:marLeft w:val="0"/>
                      <w:marRight w:val="0"/>
                      <w:marTop w:val="0"/>
                      <w:marBottom w:val="0"/>
                      <w:divBdr>
                        <w:top w:val="none" w:sz="0" w:space="0" w:color="auto"/>
                        <w:left w:val="none" w:sz="0" w:space="0" w:color="auto"/>
                        <w:bottom w:val="none" w:sz="0" w:space="0" w:color="auto"/>
                        <w:right w:val="none" w:sz="0" w:space="0" w:color="auto"/>
                      </w:divBdr>
                      <w:divsChild>
                        <w:div w:id="620765569">
                          <w:marLeft w:val="0"/>
                          <w:marRight w:val="0"/>
                          <w:marTop w:val="0"/>
                          <w:marBottom w:val="0"/>
                          <w:divBdr>
                            <w:top w:val="none" w:sz="0" w:space="0" w:color="auto"/>
                            <w:left w:val="none" w:sz="0" w:space="0" w:color="auto"/>
                            <w:bottom w:val="none" w:sz="0" w:space="0" w:color="auto"/>
                            <w:right w:val="none" w:sz="0" w:space="0" w:color="auto"/>
                          </w:divBdr>
                          <w:divsChild>
                            <w:div w:id="1959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26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3046</Words>
  <Characters>17365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2025-11-11T23:11:00Z</dcterms:created>
  <dcterms:modified xsi:type="dcterms:W3CDTF">2025-11-11T23:11:00Z</dcterms:modified>
</cp:coreProperties>
</file>