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9A4B0" w14:textId="77777777" w:rsidR="00C54B32" w:rsidRPr="00C54B32" w:rsidRDefault="00C54B32" w:rsidP="00C54B32">
      <w:pPr>
        <w:rPr>
          <w:rFonts w:ascii="Arial" w:hAnsi="Arial" w:cs="Arial"/>
          <w:b/>
          <w:bCs/>
        </w:rPr>
      </w:pPr>
      <w:r w:rsidRPr="00C54B32">
        <w:rPr>
          <w:rFonts w:ascii="Arial" w:hAnsi="Arial" w:cs="Arial"/>
          <w:b/>
          <w:bCs/>
        </w:rPr>
        <w:t xml:space="preserve">Digital Skills and research methods </w:t>
      </w:r>
    </w:p>
    <w:p w14:paraId="5F4FEA66" w14:textId="77777777" w:rsidR="00C54B32" w:rsidRPr="00C54B32" w:rsidRDefault="00C54B32" w:rsidP="00C54B32">
      <w:pPr>
        <w:rPr>
          <w:rFonts w:ascii="Arial" w:hAnsi="Arial" w:cs="Arial"/>
          <w:b/>
          <w:bCs/>
        </w:rPr>
      </w:pPr>
      <w:r w:rsidRPr="00C54B32">
        <w:rPr>
          <w:rFonts w:ascii="Arial" w:hAnsi="Arial" w:cs="Arial"/>
          <w:b/>
          <w:bCs/>
        </w:rPr>
        <w:t>BMSW4003_LON</w:t>
      </w:r>
    </w:p>
    <w:p w14:paraId="553E3AAD" w14:textId="0DF40B5B" w:rsidR="00C54B32" w:rsidRPr="00C54B32" w:rsidRDefault="00C54B32" w:rsidP="00C54B32">
      <w:pPr>
        <w:rPr>
          <w:rFonts w:ascii="Arial" w:hAnsi="Arial" w:cs="Arial"/>
          <w:b/>
          <w:bCs/>
        </w:rPr>
      </w:pPr>
      <w:r w:rsidRPr="00C54B32">
        <w:rPr>
          <w:rFonts w:ascii="Arial" w:hAnsi="Arial" w:cs="Arial"/>
          <w:b/>
          <w:bCs/>
        </w:rPr>
        <w:t>Tutor- Alfred Mensah Module</w:t>
      </w:r>
    </w:p>
    <w:p w14:paraId="666465F1" w14:textId="46A3FA0E" w:rsidR="00C54B32" w:rsidRPr="00C54B32" w:rsidRDefault="00C54B32" w:rsidP="00C54B32">
      <w:pPr>
        <w:rPr>
          <w:rFonts w:ascii="Arial" w:hAnsi="Arial" w:cs="Arial"/>
          <w:b/>
          <w:bCs/>
        </w:rPr>
      </w:pPr>
      <w:r w:rsidRPr="00C54B32">
        <w:rPr>
          <w:rFonts w:ascii="Arial" w:hAnsi="Arial" w:cs="Arial"/>
          <w:b/>
          <w:bCs/>
        </w:rPr>
        <w:t>Khaled Kbies 2017907</w:t>
      </w:r>
    </w:p>
    <w:p w14:paraId="1BBCC23B" w14:textId="303D7349" w:rsidR="00C54B32" w:rsidRPr="00C54B32" w:rsidRDefault="00C54B32" w:rsidP="00C54B32">
      <w:pPr>
        <w:rPr>
          <w:rFonts w:ascii="Arial" w:hAnsi="Arial" w:cs="Arial"/>
          <w:b/>
          <w:bCs/>
        </w:rPr>
      </w:pPr>
      <w:r w:rsidRPr="00C54B32">
        <w:rPr>
          <w:rFonts w:ascii="Arial" w:hAnsi="Arial" w:cs="Arial"/>
          <w:b/>
          <w:bCs/>
        </w:rPr>
        <w:t>University of Wales Trinity Saint David</w:t>
      </w:r>
    </w:p>
    <w:p w14:paraId="407C82D3" w14:textId="03B3A130" w:rsidR="00C54B32" w:rsidRDefault="00C54B32" w:rsidP="00C54B32">
      <w:pPr>
        <w:rPr>
          <w:rFonts w:ascii="Arial" w:hAnsi="Arial" w:cs="Arial"/>
        </w:rPr>
      </w:pPr>
    </w:p>
    <w:p w14:paraId="1D3B5B52" w14:textId="3987ED25" w:rsidR="00C54B32" w:rsidRPr="0060501D" w:rsidRDefault="00C54B32" w:rsidP="00C54B32">
      <w:pPr>
        <w:rPr>
          <w:rFonts w:ascii="Arial" w:hAnsi="Arial" w:cs="Arial"/>
          <w:b/>
          <w:bCs/>
          <w:color w:val="000000" w:themeColor="text1"/>
          <w:u w:val="single"/>
        </w:rPr>
      </w:pPr>
      <w:r w:rsidRPr="0060501D">
        <w:rPr>
          <w:rFonts w:ascii="Arial" w:hAnsi="Arial" w:cs="Arial"/>
          <w:b/>
          <w:bCs/>
          <w:color w:val="000000" w:themeColor="text1"/>
          <w:u w:val="single"/>
        </w:rPr>
        <w:t>Produce a research report on the impact of Virtual Learning Environment (VLE) – Moodle on students’ learning experience at the University of Wales Trinity Saint David London Campus.</w:t>
      </w:r>
    </w:p>
    <w:p w14:paraId="2EA16F12" w14:textId="022EDC16" w:rsidR="00DE439A" w:rsidRDefault="00DE439A" w:rsidP="00C54B32">
      <w:pPr>
        <w:rPr>
          <w:rFonts w:ascii="Arial" w:hAnsi="Arial" w:cs="Arial"/>
          <w:b/>
          <w:bCs/>
          <w:color w:val="000000" w:themeColor="text1"/>
        </w:rPr>
      </w:pPr>
    </w:p>
    <w:p w14:paraId="5ABDE399" w14:textId="63B8009D" w:rsidR="00DE439A" w:rsidRDefault="0060501D" w:rsidP="00C54B32">
      <w:pPr>
        <w:rPr>
          <w:rFonts w:ascii="Arial" w:hAnsi="Arial" w:cs="Arial"/>
          <w:color w:val="000000" w:themeColor="text1"/>
        </w:rPr>
      </w:pPr>
      <w:r>
        <w:rPr>
          <w:rFonts w:ascii="Arial" w:hAnsi="Arial" w:cs="Arial"/>
          <w:color w:val="000000" w:themeColor="text1"/>
        </w:rPr>
        <w:t>We have two different ways of learning. There is face to face interaction and Virtual learning or otherwise known as online learning.</w:t>
      </w:r>
    </w:p>
    <w:p w14:paraId="4502005F" w14:textId="2FCB8BE5" w:rsidR="0060501D" w:rsidRDefault="0060501D" w:rsidP="00C54B32">
      <w:pPr>
        <w:rPr>
          <w:rFonts w:ascii="Arial" w:hAnsi="Arial" w:cs="Arial"/>
          <w:color w:val="000000" w:themeColor="text1"/>
        </w:rPr>
      </w:pPr>
      <w:r>
        <w:rPr>
          <w:rFonts w:ascii="Arial" w:hAnsi="Arial" w:cs="Arial"/>
          <w:color w:val="000000" w:themeColor="text1"/>
        </w:rPr>
        <w:t>Face to face interaction in this case is going to university and attending lectures in person in the same class as my lecturer. Whilst Virtual learning is where I attend a class online using either my phone, laptop, PC or tablet.</w:t>
      </w:r>
    </w:p>
    <w:p w14:paraId="4477E01C" w14:textId="77777777" w:rsidR="00B11943" w:rsidRDefault="00B11943" w:rsidP="00C54B32">
      <w:pPr>
        <w:rPr>
          <w:rFonts w:ascii="Arial" w:hAnsi="Arial" w:cs="Arial"/>
          <w:color w:val="000000" w:themeColor="text1"/>
        </w:rPr>
      </w:pPr>
      <w:r>
        <w:rPr>
          <w:rFonts w:ascii="Arial" w:hAnsi="Arial" w:cs="Arial"/>
          <w:color w:val="000000" w:themeColor="text1"/>
        </w:rPr>
        <w:t>Primary Data:</w:t>
      </w:r>
    </w:p>
    <w:p w14:paraId="5A2C64C5" w14:textId="5AF82EED" w:rsidR="00B11943" w:rsidRDefault="00B11943" w:rsidP="00C54B32">
      <w:pPr>
        <w:rPr>
          <w:rFonts w:ascii="Arial" w:hAnsi="Arial" w:cs="Arial"/>
          <w:color w:val="000000" w:themeColor="text1"/>
        </w:rPr>
      </w:pPr>
    </w:p>
    <w:p w14:paraId="7E2D0EB0" w14:textId="7E80978C" w:rsidR="00CD5904" w:rsidRDefault="00CD5904" w:rsidP="00C54B32">
      <w:pPr>
        <w:rPr>
          <w:rFonts w:ascii="Arial" w:hAnsi="Arial" w:cs="Arial"/>
          <w:color w:val="000000" w:themeColor="text1"/>
        </w:rPr>
      </w:pPr>
      <w:r>
        <w:rPr>
          <w:rFonts w:ascii="Arial" w:hAnsi="Arial" w:cs="Arial"/>
          <w:color w:val="000000" w:themeColor="text1"/>
        </w:rPr>
        <w:t>Data 1:</w:t>
      </w:r>
    </w:p>
    <w:p w14:paraId="741DF95F" w14:textId="5DEE96C5" w:rsidR="00B11943" w:rsidRDefault="00F12C6D" w:rsidP="00C54B32">
      <w:pPr>
        <w:rPr>
          <w:rFonts w:ascii="Arial" w:hAnsi="Arial" w:cs="Arial"/>
          <w:color w:val="000000" w:themeColor="text1"/>
        </w:rPr>
      </w:pPr>
      <w:r>
        <w:rPr>
          <w:noProof/>
        </w:rPr>
        <w:drawing>
          <wp:inline distT="0" distB="0" distL="0" distR="0" wp14:anchorId="3F8CA6D3" wp14:editId="366BBAEB">
            <wp:extent cx="5731510" cy="2264410"/>
            <wp:effectExtent l="0" t="0" r="2540" b="254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64410"/>
                    </a:xfrm>
                    <a:prstGeom prst="rect">
                      <a:avLst/>
                    </a:prstGeom>
                    <a:noFill/>
                    <a:ln>
                      <a:noFill/>
                    </a:ln>
                  </pic:spPr>
                </pic:pic>
              </a:graphicData>
            </a:graphic>
          </wp:inline>
        </w:drawing>
      </w:r>
    </w:p>
    <w:p w14:paraId="251AF5C2" w14:textId="2642D863" w:rsidR="00F12C6D" w:rsidRDefault="00F12C6D" w:rsidP="00C54B32">
      <w:pPr>
        <w:rPr>
          <w:rFonts w:ascii="Arial" w:hAnsi="Arial" w:cs="Arial"/>
          <w:color w:val="000000" w:themeColor="text1"/>
        </w:rPr>
      </w:pPr>
    </w:p>
    <w:p w14:paraId="6D74119F" w14:textId="18D501CA" w:rsidR="00CD5904" w:rsidRDefault="00CD5904" w:rsidP="00C54B32">
      <w:pPr>
        <w:rPr>
          <w:rFonts w:ascii="Arial" w:hAnsi="Arial" w:cs="Arial"/>
          <w:color w:val="000000" w:themeColor="text1"/>
        </w:rPr>
      </w:pPr>
    </w:p>
    <w:p w14:paraId="3EB27421" w14:textId="5F1DF658" w:rsidR="00CD5904" w:rsidRDefault="00CD5904" w:rsidP="00C54B32">
      <w:pPr>
        <w:rPr>
          <w:rFonts w:ascii="Arial" w:hAnsi="Arial" w:cs="Arial"/>
          <w:color w:val="000000" w:themeColor="text1"/>
        </w:rPr>
      </w:pPr>
    </w:p>
    <w:p w14:paraId="1B807E70" w14:textId="2B7F5AD1" w:rsidR="00CD5904" w:rsidRDefault="00CD5904" w:rsidP="00C54B32">
      <w:pPr>
        <w:rPr>
          <w:rFonts w:ascii="Arial" w:hAnsi="Arial" w:cs="Arial"/>
          <w:color w:val="000000" w:themeColor="text1"/>
        </w:rPr>
      </w:pPr>
    </w:p>
    <w:p w14:paraId="4FCBCC61" w14:textId="586C97E1" w:rsidR="00CD5904" w:rsidRDefault="00CD5904" w:rsidP="00C54B32">
      <w:pPr>
        <w:rPr>
          <w:rFonts w:ascii="Arial" w:hAnsi="Arial" w:cs="Arial"/>
          <w:color w:val="000000" w:themeColor="text1"/>
        </w:rPr>
      </w:pPr>
    </w:p>
    <w:p w14:paraId="590B6921" w14:textId="25CD0163" w:rsidR="00CD5904" w:rsidRDefault="00CD5904" w:rsidP="00C54B32">
      <w:pPr>
        <w:rPr>
          <w:rFonts w:ascii="Arial" w:hAnsi="Arial" w:cs="Arial"/>
          <w:color w:val="000000" w:themeColor="text1"/>
        </w:rPr>
      </w:pPr>
    </w:p>
    <w:p w14:paraId="44BB0A1B" w14:textId="567F912A" w:rsidR="00CD5904" w:rsidRDefault="00CD5904" w:rsidP="00C54B32">
      <w:pPr>
        <w:rPr>
          <w:rFonts w:ascii="Arial" w:hAnsi="Arial" w:cs="Arial"/>
          <w:color w:val="000000" w:themeColor="text1"/>
        </w:rPr>
      </w:pPr>
    </w:p>
    <w:p w14:paraId="76F0CC8D" w14:textId="477F2426" w:rsidR="00CD5904" w:rsidRDefault="00CD5904" w:rsidP="00C54B32">
      <w:pPr>
        <w:rPr>
          <w:rFonts w:ascii="Arial" w:hAnsi="Arial" w:cs="Arial"/>
          <w:color w:val="000000" w:themeColor="text1"/>
        </w:rPr>
      </w:pPr>
      <w:r>
        <w:rPr>
          <w:rFonts w:ascii="Arial" w:hAnsi="Arial" w:cs="Arial"/>
          <w:color w:val="000000" w:themeColor="text1"/>
        </w:rPr>
        <w:lastRenderedPageBreak/>
        <w:t>Data 2:</w:t>
      </w:r>
    </w:p>
    <w:p w14:paraId="0F55EDA2" w14:textId="3C5329B4" w:rsidR="00B11943" w:rsidRDefault="004802A3" w:rsidP="00C54B32">
      <w:pPr>
        <w:rPr>
          <w:rFonts w:ascii="Arial" w:hAnsi="Arial" w:cs="Arial"/>
          <w:color w:val="000000" w:themeColor="text1"/>
        </w:rPr>
      </w:pPr>
      <w:r>
        <w:rPr>
          <w:noProof/>
        </w:rPr>
        <w:drawing>
          <wp:inline distT="0" distB="0" distL="0" distR="0" wp14:anchorId="1BB5CC05" wp14:editId="6942A224">
            <wp:extent cx="5731510" cy="2320290"/>
            <wp:effectExtent l="0" t="0" r="2540" b="381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20290"/>
                    </a:xfrm>
                    <a:prstGeom prst="rect">
                      <a:avLst/>
                    </a:prstGeom>
                    <a:noFill/>
                    <a:ln>
                      <a:noFill/>
                    </a:ln>
                  </pic:spPr>
                </pic:pic>
              </a:graphicData>
            </a:graphic>
          </wp:inline>
        </w:drawing>
      </w:r>
    </w:p>
    <w:p w14:paraId="5D73A413" w14:textId="420D4071" w:rsidR="004802A3" w:rsidRDefault="00CD5904" w:rsidP="00C54B32">
      <w:pPr>
        <w:rPr>
          <w:rFonts w:ascii="Arial" w:hAnsi="Arial" w:cs="Arial"/>
          <w:color w:val="000000" w:themeColor="text1"/>
        </w:rPr>
      </w:pPr>
      <w:r>
        <w:rPr>
          <w:rFonts w:ascii="Arial" w:hAnsi="Arial" w:cs="Arial"/>
          <w:color w:val="000000" w:themeColor="text1"/>
        </w:rPr>
        <w:t>Data 3:</w:t>
      </w:r>
    </w:p>
    <w:p w14:paraId="409BC021" w14:textId="00AE990E" w:rsidR="00B11943" w:rsidRDefault="004802A3" w:rsidP="00C54B32">
      <w:pPr>
        <w:rPr>
          <w:rFonts w:ascii="Arial" w:hAnsi="Arial" w:cs="Arial"/>
          <w:color w:val="000000" w:themeColor="text1"/>
        </w:rPr>
      </w:pPr>
      <w:r>
        <w:rPr>
          <w:noProof/>
        </w:rPr>
        <w:drawing>
          <wp:inline distT="0" distB="0" distL="0" distR="0" wp14:anchorId="56591B93" wp14:editId="1C3492AF">
            <wp:extent cx="5731510" cy="2336800"/>
            <wp:effectExtent l="0" t="0" r="2540" b="635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36800"/>
                    </a:xfrm>
                    <a:prstGeom prst="rect">
                      <a:avLst/>
                    </a:prstGeom>
                    <a:noFill/>
                    <a:ln>
                      <a:noFill/>
                    </a:ln>
                  </pic:spPr>
                </pic:pic>
              </a:graphicData>
            </a:graphic>
          </wp:inline>
        </w:drawing>
      </w:r>
    </w:p>
    <w:p w14:paraId="0C2B118D" w14:textId="77777777" w:rsidR="00B11943" w:rsidRDefault="00B11943" w:rsidP="00C54B32">
      <w:pPr>
        <w:rPr>
          <w:rFonts w:ascii="Arial" w:hAnsi="Arial" w:cs="Arial"/>
          <w:color w:val="000000" w:themeColor="text1"/>
        </w:rPr>
      </w:pPr>
    </w:p>
    <w:p w14:paraId="07719D3C" w14:textId="60DFC973" w:rsidR="00B11943" w:rsidRDefault="00CD5904" w:rsidP="00C54B32">
      <w:pPr>
        <w:rPr>
          <w:rFonts w:ascii="Arial" w:hAnsi="Arial" w:cs="Arial"/>
          <w:color w:val="000000" w:themeColor="text1"/>
        </w:rPr>
      </w:pPr>
      <w:r>
        <w:rPr>
          <w:rFonts w:ascii="Arial" w:hAnsi="Arial" w:cs="Arial"/>
          <w:color w:val="000000" w:themeColor="text1"/>
        </w:rPr>
        <w:t>Data 4:</w:t>
      </w:r>
    </w:p>
    <w:p w14:paraId="049B7548" w14:textId="77777777" w:rsidR="00B11943" w:rsidRDefault="00B11943" w:rsidP="00C54B32">
      <w:pPr>
        <w:rPr>
          <w:rFonts w:ascii="Arial" w:hAnsi="Arial" w:cs="Arial"/>
          <w:color w:val="000000" w:themeColor="text1"/>
        </w:rPr>
      </w:pPr>
    </w:p>
    <w:p w14:paraId="1C35AF57" w14:textId="04402EC7" w:rsidR="00B11943" w:rsidRDefault="004802A3" w:rsidP="00C54B32">
      <w:pPr>
        <w:rPr>
          <w:rFonts w:ascii="Arial" w:hAnsi="Arial" w:cs="Arial"/>
          <w:color w:val="000000" w:themeColor="text1"/>
        </w:rPr>
      </w:pPr>
      <w:r>
        <w:rPr>
          <w:noProof/>
        </w:rPr>
        <w:drawing>
          <wp:inline distT="0" distB="0" distL="0" distR="0" wp14:anchorId="30CB259B" wp14:editId="43EA4B05">
            <wp:extent cx="5731510" cy="2430145"/>
            <wp:effectExtent l="0" t="0" r="2540" b="8255"/>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30145"/>
                    </a:xfrm>
                    <a:prstGeom prst="rect">
                      <a:avLst/>
                    </a:prstGeom>
                    <a:noFill/>
                    <a:ln>
                      <a:noFill/>
                    </a:ln>
                  </pic:spPr>
                </pic:pic>
              </a:graphicData>
            </a:graphic>
          </wp:inline>
        </w:drawing>
      </w:r>
    </w:p>
    <w:p w14:paraId="2D4F2E48" w14:textId="51AF5D84" w:rsidR="00CD5904" w:rsidRDefault="00CD5904" w:rsidP="00C54B32">
      <w:pPr>
        <w:rPr>
          <w:rFonts w:ascii="Arial" w:hAnsi="Arial" w:cs="Arial"/>
          <w:color w:val="000000" w:themeColor="text1"/>
        </w:rPr>
      </w:pPr>
    </w:p>
    <w:p w14:paraId="4FA3773B" w14:textId="64F6B64B" w:rsidR="00CD5904" w:rsidRDefault="00CD5904" w:rsidP="00C54B32">
      <w:pPr>
        <w:rPr>
          <w:rFonts w:ascii="Arial" w:hAnsi="Arial" w:cs="Arial"/>
          <w:color w:val="000000" w:themeColor="text1"/>
        </w:rPr>
      </w:pPr>
      <w:r>
        <w:rPr>
          <w:rFonts w:ascii="Arial" w:hAnsi="Arial" w:cs="Arial"/>
          <w:color w:val="000000" w:themeColor="text1"/>
        </w:rPr>
        <w:t>Data 5:</w:t>
      </w:r>
    </w:p>
    <w:p w14:paraId="33C1C67B" w14:textId="427A461A" w:rsidR="004802A3" w:rsidRDefault="004802A3" w:rsidP="00C54B32">
      <w:pPr>
        <w:rPr>
          <w:rFonts w:ascii="Arial" w:hAnsi="Arial" w:cs="Arial"/>
          <w:color w:val="000000" w:themeColor="text1"/>
        </w:rPr>
      </w:pPr>
      <w:r>
        <w:rPr>
          <w:noProof/>
        </w:rPr>
        <w:drawing>
          <wp:inline distT="0" distB="0" distL="0" distR="0" wp14:anchorId="731005F3" wp14:editId="5DD08F54">
            <wp:extent cx="5731510" cy="2393315"/>
            <wp:effectExtent l="0" t="0" r="2540" b="698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93315"/>
                    </a:xfrm>
                    <a:prstGeom prst="rect">
                      <a:avLst/>
                    </a:prstGeom>
                    <a:noFill/>
                    <a:ln>
                      <a:noFill/>
                    </a:ln>
                  </pic:spPr>
                </pic:pic>
              </a:graphicData>
            </a:graphic>
          </wp:inline>
        </w:drawing>
      </w:r>
    </w:p>
    <w:p w14:paraId="1E8C0A68" w14:textId="67BC3888" w:rsidR="00B11943" w:rsidRDefault="00B11943" w:rsidP="00C54B32">
      <w:pPr>
        <w:rPr>
          <w:rFonts w:ascii="Arial" w:hAnsi="Arial" w:cs="Arial"/>
          <w:color w:val="000000" w:themeColor="text1"/>
        </w:rPr>
      </w:pPr>
    </w:p>
    <w:p w14:paraId="3AD198B7" w14:textId="778A021B" w:rsidR="00CD5904" w:rsidRDefault="00CD5904" w:rsidP="00C54B32">
      <w:pPr>
        <w:rPr>
          <w:rFonts w:ascii="Arial" w:hAnsi="Arial" w:cs="Arial"/>
          <w:color w:val="000000" w:themeColor="text1"/>
        </w:rPr>
      </w:pPr>
      <w:r>
        <w:rPr>
          <w:rFonts w:ascii="Arial" w:hAnsi="Arial" w:cs="Arial"/>
          <w:color w:val="000000" w:themeColor="text1"/>
        </w:rPr>
        <w:t>Data 6:</w:t>
      </w:r>
    </w:p>
    <w:p w14:paraId="7FCAAF24" w14:textId="6072B4D5" w:rsidR="00B11943" w:rsidRDefault="004802A3" w:rsidP="00C54B32">
      <w:pPr>
        <w:rPr>
          <w:rFonts w:ascii="Arial" w:hAnsi="Arial" w:cs="Arial"/>
          <w:color w:val="000000" w:themeColor="text1"/>
        </w:rPr>
      </w:pPr>
      <w:r>
        <w:rPr>
          <w:noProof/>
        </w:rPr>
        <w:drawing>
          <wp:inline distT="0" distB="0" distL="0" distR="0" wp14:anchorId="0FA07D1E" wp14:editId="60BD7D09">
            <wp:extent cx="5731510" cy="2569210"/>
            <wp:effectExtent l="0" t="0" r="2540" b="254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69210"/>
                    </a:xfrm>
                    <a:prstGeom prst="rect">
                      <a:avLst/>
                    </a:prstGeom>
                    <a:noFill/>
                    <a:ln>
                      <a:noFill/>
                    </a:ln>
                  </pic:spPr>
                </pic:pic>
              </a:graphicData>
            </a:graphic>
          </wp:inline>
        </w:drawing>
      </w:r>
    </w:p>
    <w:p w14:paraId="2B90452B" w14:textId="047FCE1B" w:rsidR="004802A3" w:rsidRDefault="004802A3" w:rsidP="00C54B32">
      <w:pPr>
        <w:rPr>
          <w:rFonts w:ascii="Arial" w:hAnsi="Arial" w:cs="Arial"/>
          <w:color w:val="000000" w:themeColor="text1"/>
        </w:rPr>
      </w:pPr>
    </w:p>
    <w:p w14:paraId="3612A4DF" w14:textId="044BC84C" w:rsidR="00CD5904" w:rsidRDefault="00CD5904" w:rsidP="00C54B32">
      <w:pPr>
        <w:rPr>
          <w:rFonts w:ascii="Arial" w:hAnsi="Arial" w:cs="Arial"/>
          <w:color w:val="000000" w:themeColor="text1"/>
        </w:rPr>
      </w:pPr>
    </w:p>
    <w:p w14:paraId="6A4FB172" w14:textId="0E575834" w:rsidR="00CD5904" w:rsidRDefault="00CD5904" w:rsidP="00C54B32">
      <w:pPr>
        <w:rPr>
          <w:rFonts w:ascii="Arial" w:hAnsi="Arial" w:cs="Arial"/>
          <w:color w:val="000000" w:themeColor="text1"/>
        </w:rPr>
      </w:pPr>
    </w:p>
    <w:p w14:paraId="47DF8B0C" w14:textId="65E62220" w:rsidR="00CD5904" w:rsidRDefault="00CD5904" w:rsidP="00C54B32">
      <w:pPr>
        <w:rPr>
          <w:rFonts w:ascii="Arial" w:hAnsi="Arial" w:cs="Arial"/>
          <w:color w:val="000000" w:themeColor="text1"/>
        </w:rPr>
      </w:pPr>
    </w:p>
    <w:p w14:paraId="48B80C80" w14:textId="57C47366" w:rsidR="00CD5904" w:rsidRDefault="00CD5904" w:rsidP="00C54B32">
      <w:pPr>
        <w:rPr>
          <w:rFonts w:ascii="Arial" w:hAnsi="Arial" w:cs="Arial"/>
          <w:color w:val="000000" w:themeColor="text1"/>
        </w:rPr>
      </w:pPr>
    </w:p>
    <w:p w14:paraId="268BF549" w14:textId="624DB434" w:rsidR="00CD5904" w:rsidRDefault="00CD5904" w:rsidP="00C54B32">
      <w:pPr>
        <w:rPr>
          <w:rFonts w:ascii="Arial" w:hAnsi="Arial" w:cs="Arial"/>
          <w:color w:val="000000" w:themeColor="text1"/>
        </w:rPr>
      </w:pPr>
    </w:p>
    <w:p w14:paraId="5A07220E" w14:textId="5EB253E4" w:rsidR="00CD5904" w:rsidRDefault="00CD5904" w:rsidP="00C54B32">
      <w:pPr>
        <w:rPr>
          <w:rFonts w:ascii="Arial" w:hAnsi="Arial" w:cs="Arial"/>
          <w:color w:val="000000" w:themeColor="text1"/>
        </w:rPr>
      </w:pPr>
    </w:p>
    <w:p w14:paraId="7A4945BD" w14:textId="680563C9" w:rsidR="00CD5904" w:rsidRDefault="00CD5904" w:rsidP="00C54B32">
      <w:pPr>
        <w:rPr>
          <w:rFonts w:ascii="Arial" w:hAnsi="Arial" w:cs="Arial"/>
          <w:color w:val="000000" w:themeColor="text1"/>
        </w:rPr>
      </w:pPr>
    </w:p>
    <w:p w14:paraId="31D2073D" w14:textId="616C743E" w:rsidR="00CD5904" w:rsidRDefault="00CD5904" w:rsidP="00C54B32">
      <w:pPr>
        <w:rPr>
          <w:rFonts w:ascii="Arial" w:hAnsi="Arial" w:cs="Arial"/>
          <w:color w:val="000000" w:themeColor="text1"/>
        </w:rPr>
      </w:pPr>
    </w:p>
    <w:p w14:paraId="18B45A7F" w14:textId="5A008A29" w:rsidR="00CD5904" w:rsidRDefault="00CD5904" w:rsidP="00C54B32">
      <w:pPr>
        <w:rPr>
          <w:rFonts w:ascii="Arial" w:hAnsi="Arial" w:cs="Arial"/>
          <w:color w:val="000000" w:themeColor="text1"/>
        </w:rPr>
      </w:pPr>
    </w:p>
    <w:p w14:paraId="61C1206F" w14:textId="45A32D23" w:rsidR="00CD5904" w:rsidRDefault="00CD5904" w:rsidP="00C54B32">
      <w:pPr>
        <w:rPr>
          <w:rFonts w:ascii="Arial" w:hAnsi="Arial" w:cs="Arial"/>
          <w:color w:val="000000" w:themeColor="text1"/>
        </w:rPr>
      </w:pPr>
      <w:r>
        <w:rPr>
          <w:rFonts w:ascii="Arial" w:hAnsi="Arial" w:cs="Arial"/>
          <w:color w:val="000000" w:themeColor="text1"/>
        </w:rPr>
        <w:t>Data 7:</w:t>
      </w:r>
    </w:p>
    <w:p w14:paraId="7DD38B0E" w14:textId="41DF774D" w:rsidR="004802A3" w:rsidRDefault="004802A3" w:rsidP="00C54B32">
      <w:pPr>
        <w:rPr>
          <w:rFonts w:ascii="Arial" w:hAnsi="Arial" w:cs="Arial"/>
          <w:color w:val="000000" w:themeColor="text1"/>
        </w:rPr>
      </w:pPr>
      <w:r>
        <w:rPr>
          <w:noProof/>
        </w:rPr>
        <w:drawing>
          <wp:inline distT="0" distB="0" distL="0" distR="0" wp14:anchorId="5BFEF237" wp14:editId="5311A113">
            <wp:extent cx="5731510" cy="2358390"/>
            <wp:effectExtent l="0" t="0" r="2540" b="3810"/>
            <wp:docPr id="7" name="Picture 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ubbl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58390"/>
                    </a:xfrm>
                    <a:prstGeom prst="rect">
                      <a:avLst/>
                    </a:prstGeom>
                    <a:noFill/>
                    <a:ln>
                      <a:noFill/>
                    </a:ln>
                  </pic:spPr>
                </pic:pic>
              </a:graphicData>
            </a:graphic>
          </wp:inline>
        </w:drawing>
      </w:r>
    </w:p>
    <w:p w14:paraId="34F091B3" w14:textId="0C1259DF" w:rsidR="00CD5904" w:rsidRDefault="00CD5904" w:rsidP="00C54B32">
      <w:pPr>
        <w:rPr>
          <w:rFonts w:ascii="Arial" w:hAnsi="Arial" w:cs="Arial"/>
          <w:color w:val="000000" w:themeColor="text1"/>
        </w:rPr>
      </w:pPr>
    </w:p>
    <w:p w14:paraId="370E6B52" w14:textId="3F38022E" w:rsidR="00CD5904" w:rsidRDefault="00CD5904" w:rsidP="00C54B32">
      <w:pPr>
        <w:rPr>
          <w:rFonts w:ascii="Arial" w:hAnsi="Arial" w:cs="Arial"/>
          <w:color w:val="000000" w:themeColor="text1"/>
        </w:rPr>
      </w:pPr>
    </w:p>
    <w:p w14:paraId="62B86CEF" w14:textId="1C596214" w:rsidR="00CD5904" w:rsidRDefault="00CD5904" w:rsidP="00C54B32">
      <w:pPr>
        <w:rPr>
          <w:rFonts w:ascii="Arial" w:hAnsi="Arial" w:cs="Arial"/>
          <w:color w:val="000000" w:themeColor="text1"/>
        </w:rPr>
      </w:pPr>
      <w:r>
        <w:rPr>
          <w:rFonts w:ascii="Arial" w:hAnsi="Arial" w:cs="Arial"/>
          <w:color w:val="000000" w:themeColor="text1"/>
        </w:rPr>
        <w:t>Data 8:</w:t>
      </w:r>
    </w:p>
    <w:p w14:paraId="773C2F86" w14:textId="77777777" w:rsidR="00CD5904" w:rsidRDefault="00CD5904" w:rsidP="00C54B32">
      <w:pPr>
        <w:rPr>
          <w:rFonts w:ascii="Arial" w:hAnsi="Arial" w:cs="Arial"/>
          <w:color w:val="000000" w:themeColor="text1"/>
        </w:rPr>
      </w:pPr>
    </w:p>
    <w:p w14:paraId="228140BA" w14:textId="30889910" w:rsidR="004802A3" w:rsidRDefault="004802A3" w:rsidP="00C54B32">
      <w:pPr>
        <w:rPr>
          <w:rFonts w:ascii="Arial" w:hAnsi="Arial" w:cs="Arial"/>
          <w:color w:val="000000" w:themeColor="text1"/>
        </w:rPr>
      </w:pPr>
      <w:r>
        <w:rPr>
          <w:noProof/>
        </w:rPr>
        <w:drawing>
          <wp:inline distT="0" distB="0" distL="0" distR="0" wp14:anchorId="5B452DA1" wp14:editId="43238B86">
            <wp:extent cx="5731510" cy="2628265"/>
            <wp:effectExtent l="0" t="0" r="2540" b="635"/>
            <wp:docPr id="8" name="Picture 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waterfal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28265"/>
                    </a:xfrm>
                    <a:prstGeom prst="rect">
                      <a:avLst/>
                    </a:prstGeom>
                    <a:noFill/>
                    <a:ln>
                      <a:noFill/>
                    </a:ln>
                  </pic:spPr>
                </pic:pic>
              </a:graphicData>
            </a:graphic>
          </wp:inline>
        </w:drawing>
      </w:r>
    </w:p>
    <w:p w14:paraId="35293EC4" w14:textId="77777777" w:rsidR="00B11943" w:rsidRDefault="00B11943" w:rsidP="00C54B32">
      <w:pPr>
        <w:rPr>
          <w:rFonts w:ascii="Arial" w:hAnsi="Arial" w:cs="Arial"/>
          <w:color w:val="000000" w:themeColor="text1"/>
        </w:rPr>
      </w:pPr>
    </w:p>
    <w:p w14:paraId="311F6DDE" w14:textId="77777777" w:rsidR="00B11943" w:rsidRDefault="00B11943" w:rsidP="00C54B32">
      <w:pPr>
        <w:rPr>
          <w:rFonts w:ascii="Arial" w:hAnsi="Arial" w:cs="Arial"/>
          <w:color w:val="000000" w:themeColor="text1"/>
        </w:rPr>
      </w:pPr>
    </w:p>
    <w:p w14:paraId="67C292E3" w14:textId="77777777" w:rsidR="00B11943" w:rsidRDefault="00B11943" w:rsidP="00C54B32">
      <w:pPr>
        <w:rPr>
          <w:rFonts w:ascii="Arial" w:hAnsi="Arial" w:cs="Arial"/>
          <w:color w:val="000000" w:themeColor="text1"/>
        </w:rPr>
      </w:pPr>
    </w:p>
    <w:p w14:paraId="7EC3C5EC" w14:textId="77777777" w:rsidR="00B11943" w:rsidRDefault="00B11943" w:rsidP="00C54B32">
      <w:pPr>
        <w:rPr>
          <w:rFonts w:ascii="Arial" w:hAnsi="Arial" w:cs="Arial"/>
          <w:color w:val="000000" w:themeColor="text1"/>
        </w:rPr>
      </w:pPr>
    </w:p>
    <w:p w14:paraId="324F09FC" w14:textId="40051073" w:rsidR="00CD5904" w:rsidRDefault="00CD5904" w:rsidP="00C54B32">
      <w:pPr>
        <w:rPr>
          <w:rFonts w:ascii="Arial" w:hAnsi="Arial" w:cs="Arial"/>
          <w:color w:val="000000" w:themeColor="text1"/>
        </w:rPr>
      </w:pPr>
      <w:r>
        <w:rPr>
          <w:rFonts w:ascii="Arial" w:hAnsi="Arial" w:cs="Arial"/>
          <w:color w:val="000000" w:themeColor="text1"/>
        </w:rPr>
        <w:t xml:space="preserve">Using this primary data, I have gathered that people have mixed feelings about Virtual learning. While most people either like it a lot or a bit there are still some people who do not feel the same way. Judging by data 1, most people would recommend virtual learning. Furthermore, more people would prefer virtual learning over on campus learning. </w:t>
      </w:r>
      <w:r w:rsidR="002C5AE7">
        <w:rPr>
          <w:rFonts w:ascii="Arial" w:hAnsi="Arial" w:cs="Arial"/>
          <w:color w:val="000000" w:themeColor="text1"/>
        </w:rPr>
        <w:t xml:space="preserve">But they </w:t>
      </w:r>
      <w:r w:rsidR="002C5AE7">
        <w:rPr>
          <w:rFonts w:ascii="Arial" w:hAnsi="Arial" w:cs="Arial"/>
          <w:color w:val="000000" w:themeColor="text1"/>
        </w:rPr>
        <w:lastRenderedPageBreak/>
        <w:t>would not mind a mix of both. If it were balanced, I believe it could help students more. So, this could help students with there studies more as this shows more students like both.</w:t>
      </w:r>
    </w:p>
    <w:p w14:paraId="1D54F2A8" w14:textId="3EED565E" w:rsidR="002C5AE7" w:rsidRDefault="002C5AE7" w:rsidP="00C54B32">
      <w:pPr>
        <w:rPr>
          <w:rFonts w:ascii="Arial" w:hAnsi="Arial" w:cs="Arial"/>
          <w:color w:val="000000" w:themeColor="text1"/>
        </w:rPr>
      </w:pPr>
      <w:r>
        <w:rPr>
          <w:rFonts w:ascii="Arial" w:hAnsi="Arial" w:cs="Arial"/>
          <w:color w:val="000000" w:themeColor="text1"/>
        </w:rPr>
        <w:t xml:space="preserve">In data 8 which asks students if they like online classes most students said they did while only 33% said they did not. </w:t>
      </w:r>
    </w:p>
    <w:p w14:paraId="550A9981" w14:textId="77777777" w:rsidR="00CD5904" w:rsidRDefault="00CD5904" w:rsidP="00C54B32">
      <w:pPr>
        <w:rPr>
          <w:rFonts w:ascii="Arial" w:hAnsi="Arial" w:cs="Arial"/>
          <w:color w:val="000000" w:themeColor="text1"/>
        </w:rPr>
      </w:pPr>
    </w:p>
    <w:p w14:paraId="5418381D" w14:textId="77777777" w:rsidR="00B11943" w:rsidRDefault="00B11943" w:rsidP="00C54B32">
      <w:pPr>
        <w:rPr>
          <w:rFonts w:ascii="Arial" w:hAnsi="Arial" w:cs="Arial"/>
          <w:color w:val="000000" w:themeColor="text1"/>
        </w:rPr>
      </w:pPr>
    </w:p>
    <w:p w14:paraId="2769F340" w14:textId="77777777" w:rsidR="00B11943" w:rsidRDefault="00B11943" w:rsidP="00C54B32">
      <w:pPr>
        <w:rPr>
          <w:rFonts w:ascii="Arial" w:hAnsi="Arial" w:cs="Arial"/>
          <w:color w:val="000000" w:themeColor="text1"/>
        </w:rPr>
      </w:pPr>
    </w:p>
    <w:p w14:paraId="3ABFE821" w14:textId="77777777" w:rsidR="00B11943" w:rsidRDefault="00B11943" w:rsidP="00C54B32">
      <w:pPr>
        <w:rPr>
          <w:rFonts w:ascii="Arial" w:hAnsi="Arial" w:cs="Arial"/>
          <w:color w:val="000000" w:themeColor="text1"/>
        </w:rPr>
      </w:pPr>
    </w:p>
    <w:p w14:paraId="7989F6E7" w14:textId="77777777" w:rsidR="00B11943" w:rsidRDefault="00B11943" w:rsidP="00C54B32">
      <w:pPr>
        <w:rPr>
          <w:rFonts w:ascii="Arial" w:hAnsi="Arial" w:cs="Arial"/>
          <w:color w:val="000000" w:themeColor="text1"/>
        </w:rPr>
      </w:pPr>
    </w:p>
    <w:p w14:paraId="5E660725" w14:textId="77777777" w:rsidR="00B11943" w:rsidRDefault="00B11943" w:rsidP="00C54B32">
      <w:pPr>
        <w:rPr>
          <w:rFonts w:ascii="Arial" w:hAnsi="Arial" w:cs="Arial"/>
          <w:color w:val="000000" w:themeColor="text1"/>
        </w:rPr>
      </w:pPr>
    </w:p>
    <w:p w14:paraId="0E83D653" w14:textId="0B2D0796" w:rsidR="00B11943" w:rsidRDefault="00B11943" w:rsidP="00C54B32">
      <w:pPr>
        <w:rPr>
          <w:rFonts w:ascii="Arial" w:hAnsi="Arial" w:cs="Arial"/>
          <w:color w:val="000000" w:themeColor="text1"/>
        </w:rPr>
      </w:pPr>
      <w:r>
        <w:rPr>
          <w:rFonts w:ascii="Arial" w:hAnsi="Arial" w:cs="Arial"/>
          <w:color w:val="000000" w:themeColor="text1"/>
        </w:rPr>
        <w:t>Secondary Data:</w:t>
      </w:r>
    </w:p>
    <w:p w14:paraId="5988C39B" w14:textId="6EC50166" w:rsidR="00B11943" w:rsidRDefault="00B11943" w:rsidP="00C54B32">
      <w:pPr>
        <w:rPr>
          <w:rFonts w:ascii="Arial" w:hAnsi="Arial" w:cs="Arial"/>
          <w:color w:val="000000" w:themeColor="text1"/>
        </w:rPr>
      </w:pPr>
    </w:p>
    <w:p w14:paraId="27D49E91" w14:textId="3D44236A" w:rsidR="00B11943" w:rsidRPr="00F86032" w:rsidRDefault="00B11943" w:rsidP="00F86032">
      <w:pPr>
        <w:rPr>
          <w:rFonts w:ascii="Arial" w:hAnsi="Arial" w:cs="Arial"/>
          <w:color w:val="000000" w:themeColor="text1"/>
        </w:rPr>
      </w:pPr>
      <w:r w:rsidRPr="00F86032">
        <w:rPr>
          <w:rFonts w:ascii="Arial" w:hAnsi="Arial" w:cs="Arial"/>
          <w:color w:val="000000" w:themeColor="text1"/>
        </w:rPr>
        <w:t>Individuals learn to apply tools and knowledge</w:t>
      </w:r>
      <w:r w:rsidR="00F86032">
        <w:rPr>
          <w:rFonts w:ascii="Arial" w:hAnsi="Arial" w:cs="Arial"/>
          <w:color w:val="000000" w:themeColor="text1"/>
        </w:rPr>
        <w:t xml:space="preserve"> </w:t>
      </w:r>
      <w:r w:rsidRPr="00F86032">
        <w:rPr>
          <w:rFonts w:ascii="Arial" w:hAnsi="Arial" w:cs="Arial"/>
          <w:color w:val="000000" w:themeColor="text1"/>
        </w:rPr>
        <w:t>in new domains and different situations within a</w:t>
      </w:r>
      <w:r w:rsidR="00F86032">
        <w:rPr>
          <w:rFonts w:ascii="Arial" w:hAnsi="Arial" w:cs="Arial"/>
          <w:color w:val="000000" w:themeColor="text1"/>
        </w:rPr>
        <w:t xml:space="preserve"> </w:t>
      </w:r>
      <w:r w:rsidRPr="00F86032">
        <w:rPr>
          <w:rFonts w:ascii="Arial" w:hAnsi="Arial" w:cs="Arial"/>
          <w:color w:val="000000" w:themeColor="text1"/>
        </w:rPr>
        <w:t>REAL. Students are given the skills to become</w:t>
      </w:r>
      <w:r w:rsidR="003721C8">
        <w:rPr>
          <w:rFonts w:ascii="Arial" w:hAnsi="Arial" w:cs="Arial"/>
          <w:color w:val="000000" w:themeColor="text1"/>
        </w:rPr>
        <w:t xml:space="preserve"> </w:t>
      </w:r>
      <w:r w:rsidRPr="00F86032">
        <w:rPr>
          <w:rFonts w:ascii="Arial" w:hAnsi="Arial" w:cs="Arial"/>
          <w:color w:val="000000" w:themeColor="text1"/>
        </w:rPr>
        <w:t>successful citizens, they are engaged in knowledge</w:t>
      </w:r>
      <w:r w:rsidR="003721C8">
        <w:rPr>
          <w:rFonts w:ascii="Arial" w:hAnsi="Arial" w:cs="Arial"/>
          <w:color w:val="000000" w:themeColor="text1"/>
        </w:rPr>
        <w:t xml:space="preserve"> </w:t>
      </w:r>
      <w:r w:rsidRPr="00F86032">
        <w:rPr>
          <w:rFonts w:ascii="Arial" w:hAnsi="Arial" w:cs="Arial"/>
          <w:color w:val="000000" w:themeColor="text1"/>
        </w:rPr>
        <w:t>construction and problem-solving activities, as</w:t>
      </w:r>
      <w:r w:rsidR="003721C8">
        <w:rPr>
          <w:rFonts w:ascii="Arial" w:hAnsi="Arial" w:cs="Arial"/>
          <w:color w:val="000000" w:themeColor="text1"/>
        </w:rPr>
        <w:t xml:space="preserve"> </w:t>
      </w:r>
      <w:r w:rsidRPr="00F86032">
        <w:rPr>
          <w:rFonts w:ascii="Arial" w:hAnsi="Arial" w:cs="Arial"/>
          <w:color w:val="000000" w:themeColor="text1"/>
        </w:rPr>
        <w:t>well as thinking and learning processes they will</w:t>
      </w:r>
      <w:r w:rsidR="003721C8">
        <w:rPr>
          <w:rFonts w:ascii="Arial" w:hAnsi="Arial" w:cs="Arial"/>
          <w:color w:val="000000" w:themeColor="text1"/>
        </w:rPr>
        <w:t xml:space="preserve"> </w:t>
      </w:r>
      <w:r w:rsidRPr="00F86032">
        <w:rPr>
          <w:rFonts w:ascii="Arial" w:hAnsi="Arial" w:cs="Arial"/>
          <w:color w:val="000000" w:themeColor="text1"/>
        </w:rPr>
        <w:t>be expected to engage in once they are on the job</w:t>
      </w:r>
      <w:r w:rsidR="003721C8">
        <w:rPr>
          <w:rFonts w:ascii="Arial" w:hAnsi="Arial" w:cs="Arial"/>
          <w:color w:val="000000" w:themeColor="text1"/>
        </w:rPr>
        <w:t>.</w:t>
      </w:r>
    </w:p>
    <w:p w14:paraId="1EFBE6E3" w14:textId="40E4204E" w:rsidR="00F86032" w:rsidRPr="00F86032" w:rsidRDefault="00B11943" w:rsidP="00F86032">
      <w:pPr>
        <w:rPr>
          <w:rFonts w:ascii="Arial" w:hAnsi="Arial" w:cs="Arial"/>
          <w:color w:val="FFFFFF" w:themeColor="background1"/>
          <w:shd w:val="clear" w:color="auto" w:fill="36393F"/>
        </w:rPr>
      </w:pPr>
      <w:r w:rsidRPr="00F86032">
        <w:rPr>
          <w:rFonts w:ascii="Arial" w:hAnsi="Arial" w:cs="Arial"/>
          <w:color w:val="000000" w:themeColor="text1"/>
        </w:rPr>
        <w:t>(</w:t>
      </w:r>
      <w:proofErr w:type="spellStart"/>
      <w:r w:rsidRPr="00F86032">
        <w:rPr>
          <w:rFonts w:ascii="Arial" w:hAnsi="Arial" w:cs="Arial"/>
          <w:color w:val="000000" w:themeColor="text1"/>
        </w:rPr>
        <w:t>Grabinger</w:t>
      </w:r>
      <w:proofErr w:type="spellEnd"/>
      <w:r w:rsidRPr="00F86032">
        <w:rPr>
          <w:rFonts w:ascii="Arial" w:hAnsi="Arial" w:cs="Arial"/>
          <w:color w:val="000000" w:themeColor="text1"/>
        </w:rPr>
        <w:t xml:space="preserve"> et al., 1997).</w:t>
      </w:r>
      <w:r w:rsidR="00F86032" w:rsidRPr="00F86032">
        <w:rPr>
          <w:rFonts w:ascii="Arial" w:hAnsi="Arial" w:cs="Arial"/>
          <w:color w:val="000000" w:themeColor="text1"/>
        </w:rPr>
        <w:br/>
      </w:r>
      <w:r w:rsidR="00F86032" w:rsidRPr="00F86032">
        <w:rPr>
          <w:rFonts w:ascii="Arial" w:hAnsi="Arial" w:cs="Arial"/>
          <w:color w:val="000000" w:themeColor="text1"/>
        </w:rPr>
        <w:br/>
      </w:r>
    </w:p>
    <w:p w14:paraId="6D632850" w14:textId="791D2042" w:rsidR="00B11943" w:rsidRDefault="00F86032" w:rsidP="00C54B32">
      <w:pPr>
        <w:rPr>
          <w:rFonts w:ascii="Arial" w:hAnsi="Arial" w:cs="Arial"/>
          <w:color w:val="000000" w:themeColor="text1"/>
        </w:rPr>
      </w:pPr>
      <w:r w:rsidRPr="00F86032">
        <w:rPr>
          <w:rFonts w:ascii="Arial" w:hAnsi="Arial" w:cs="Arial"/>
          <w:color w:val="000000" w:themeColor="text1"/>
        </w:rPr>
        <w:t>Social interactions in a classroom are expected to lead to improvements in higher order thinking (</w:t>
      </w:r>
      <w:proofErr w:type="spellStart"/>
      <w:r w:rsidRPr="00F86032">
        <w:rPr>
          <w:rFonts w:ascii="Arial" w:hAnsi="Arial" w:cs="Arial"/>
          <w:color w:val="000000" w:themeColor="text1"/>
        </w:rPr>
        <w:t>Palincsar</w:t>
      </w:r>
      <w:proofErr w:type="spellEnd"/>
      <w:r w:rsidRPr="00F86032">
        <w:rPr>
          <w:rFonts w:ascii="Arial" w:hAnsi="Arial" w:cs="Arial"/>
          <w:color w:val="000000" w:themeColor="text1"/>
        </w:rPr>
        <w:t xml:space="preserve">, 1998). Vygotsky (1978) believed “all the higher functions originate as actual relations between human individuals” (p. 57). Research- </w:t>
      </w:r>
      <w:proofErr w:type="spellStart"/>
      <w:r w:rsidRPr="00F86032">
        <w:rPr>
          <w:rFonts w:ascii="Arial" w:hAnsi="Arial" w:cs="Arial"/>
          <w:color w:val="000000" w:themeColor="text1"/>
        </w:rPr>
        <w:t>ers</w:t>
      </w:r>
      <w:proofErr w:type="spellEnd"/>
      <w:r w:rsidRPr="00F86032">
        <w:rPr>
          <w:rFonts w:ascii="Arial" w:hAnsi="Arial" w:cs="Arial"/>
          <w:color w:val="000000" w:themeColor="text1"/>
        </w:rPr>
        <w:t xml:space="preserve"> in Turkey recently </w:t>
      </w:r>
      <w:proofErr w:type="spellStart"/>
      <w:r w:rsidRPr="00F86032">
        <w:rPr>
          <w:rFonts w:ascii="Arial" w:hAnsi="Arial" w:cs="Arial"/>
          <w:color w:val="000000" w:themeColor="text1"/>
        </w:rPr>
        <w:t>analyzed</w:t>
      </w:r>
      <w:proofErr w:type="spellEnd"/>
      <w:r w:rsidRPr="00F86032">
        <w:rPr>
          <w:rFonts w:ascii="Arial" w:hAnsi="Arial" w:cs="Arial"/>
          <w:color w:val="000000" w:themeColor="text1"/>
        </w:rPr>
        <w:t xml:space="preserve"> problem solving skills and metacognition of teacher candidates, university students who have been accepted in a teacher education program, and concluded social constructivist approaches increased both problem solving skills and metacognition awareness over students in traditional classroom instruction (Bay, </w:t>
      </w:r>
      <w:proofErr w:type="spellStart"/>
      <w:r w:rsidRPr="00F86032">
        <w:rPr>
          <w:rFonts w:ascii="Arial" w:hAnsi="Arial" w:cs="Arial"/>
          <w:color w:val="000000" w:themeColor="text1"/>
        </w:rPr>
        <w:t>Bagceci</w:t>
      </w:r>
      <w:proofErr w:type="spellEnd"/>
      <w:r w:rsidRPr="00F86032">
        <w:rPr>
          <w:rFonts w:ascii="Arial" w:hAnsi="Arial" w:cs="Arial"/>
          <w:color w:val="000000" w:themeColor="text1"/>
        </w:rPr>
        <w:t>, &amp; Bayram, 2012). Teacher candidates in Taiwan described the social constructivist classroom as a “rich, interesting, and superior” learning experience compared with the traditional classroom (</w:t>
      </w:r>
      <w:proofErr w:type="spellStart"/>
      <w:r w:rsidRPr="00F86032">
        <w:rPr>
          <w:rFonts w:ascii="Arial" w:hAnsi="Arial" w:cs="Arial"/>
          <w:color w:val="000000" w:themeColor="text1"/>
        </w:rPr>
        <w:t>Syh</w:t>
      </w:r>
      <w:proofErr w:type="spellEnd"/>
      <w:r w:rsidRPr="00F86032">
        <w:rPr>
          <w:rFonts w:ascii="Arial" w:hAnsi="Arial" w:cs="Arial"/>
          <w:color w:val="000000" w:themeColor="text1"/>
        </w:rPr>
        <w:t>-Jong, 2007).</w:t>
      </w:r>
    </w:p>
    <w:p w14:paraId="55B86559" w14:textId="77777777" w:rsidR="00F86032" w:rsidRDefault="00F86032" w:rsidP="00C54B32">
      <w:pPr>
        <w:rPr>
          <w:rFonts w:ascii="Arial" w:hAnsi="Arial" w:cs="Arial"/>
          <w:color w:val="000000" w:themeColor="text1"/>
        </w:rPr>
      </w:pPr>
    </w:p>
    <w:p w14:paraId="17691B79" w14:textId="1E14D87B" w:rsidR="00B11943" w:rsidRDefault="00F86032" w:rsidP="00C54B32">
      <w:pPr>
        <w:rPr>
          <w:rFonts w:ascii="Arial" w:hAnsi="Arial" w:cs="Arial"/>
          <w:color w:val="000000" w:themeColor="text1"/>
        </w:rPr>
      </w:pPr>
      <w:r w:rsidRPr="00F86032">
        <w:rPr>
          <w:rFonts w:ascii="Arial" w:hAnsi="Arial" w:cs="Arial"/>
          <w:color w:val="000000" w:themeColor="text1"/>
        </w:rPr>
        <w:t xml:space="preserve">In an online course, therefore, students should learn through their interaction with the material, the instructor, and other students. As learners embark “on a process of discovery with one another, rather than being told what they need to memorize or know, the outcome is a deepen- </w:t>
      </w:r>
      <w:proofErr w:type="spellStart"/>
      <w:r w:rsidRPr="00F86032">
        <w:rPr>
          <w:rFonts w:ascii="Arial" w:hAnsi="Arial" w:cs="Arial"/>
          <w:color w:val="000000" w:themeColor="text1"/>
        </w:rPr>
        <w:t>ing</w:t>
      </w:r>
      <w:proofErr w:type="spellEnd"/>
      <w:r w:rsidRPr="00F86032">
        <w:rPr>
          <w:rFonts w:ascii="Arial" w:hAnsi="Arial" w:cs="Arial"/>
          <w:color w:val="000000" w:themeColor="text1"/>
        </w:rPr>
        <w:t xml:space="preserve"> of the learning experience and satisfactory achievement of learning objectives” (</w:t>
      </w:r>
      <w:proofErr w:type="spellStart"/>
      <w:r w:rsidRPr="00F86032">
        <w:rPr>
          <w:rFonts w:ascii="Arial" w:hAnsi="Arial" w:cs="Arial"/>
          <w:color w:val="000000" w:themeColor="text1"/>
        </w:rPr>
        <w:t>Palloff</w:t>
      </w:r>
      <w:proofErr w:type="spellEnd"/>
      <w:r w:rsidRPr="00F86032">
        <w:rPr>
          <w:rFonts w:ascii="Arial" w:hAnsi="Arial" w:cs="Arial"/>
          <w:color w:val="000000" w:themeColor="text1"/>
        </w:rPr>
        <w:t xml:space="preserve"> &amp; Pratt, 2001, p. 3)</w:t>
      </w:r>
    </w:p>
    <w:p w14:paraId="20C1B5A9" w14:textId="4262D91B" w:rsidR="00F86032" w:rsidRDefault="00F86032" w:rsidP="00C54B32">
      <w:pPr>
        <w:rPr>
          <w:rFonts w:ascii="Arial" w:hAnsi="Arial" w:cs="Arial"/>
          <w:color w:val="000000" w:themeColor="text1"/>
        </w:rPr>
      </w:pPr>
    </w:p>
    <w:p w14:paraId="652FA9F0" w14:textId="525C9B82" w:rsidR="00F86032" w:rsidRDefault="00F86032" w:rsidP="00C54B32">
      <w:pPr>
        <w:rPr>
          <w:rFonts w:ascii="Arial" w:hAnsi="Arial" w:cs="Arial"/>
          <w:color w:val="000000" w:themeColor="text1"/>
        </w:rPr>
      </w:pPr>
      <w:r w:rsidRPr="00F86032">
        <w:rPr>
          <w:rFonts w:ascii="Arial" w:hAnsi="Arial" w:cs="Arial"/>
          <w:color w:val="000000" w:themeColor="text1"/>
        </w:rPr>
        <w:t xml:space="preserve">Online courses can offer the flexibility for </w:t>
      </w:r>
      <w:proofErr w:type="spellStart"/>
      <w:r w:rsidRPr="00F86032">
        <w:rPr>
          <w:rFonts w:ascii="Arial" w:hAnsi="Arial" w:cs="Arial"/>
          <w:color w:val="000000" w:themeColor="text1"/>
        </w:rPr>
        <w:t>stu</w:t>
      </w:r>
      <w:proofErr w:type="spellEnd"/>
      <w:r w:rsidRPr="00F86032">
        <w:rPr>
          <w:rFonts w:ascii="Arial" w:hAnsi="Arial" w:cs="Arial"/>
          <w:color w:val="000000" w:themeColor="text1"/>
        </w:rPr>
        <w:t>- dents to select the content they feel will benefit their learning and achievement most (Murray, Pérez, Geist, &amp; Hedrick, 2012). However, collaborating can be challenging in this environment. When a student does not have the instructor in class to answer questions and must wait for a response to the communication and feedback, this can be a barrier to learning (</w:t>
      </w:r>
      <w:proofErr w:type="spellStart"/>
      <w:r w:rsidRPr="00F86032">
        <w:rPr>
          <w:rFonts w:ascii="Arial" w:hAnsi="Arial" w:cs="Arial"/>
          <w:color w:val="000000" w:themeColor="text1"/>
        </w:rPr>
        <w:t>Vonderwell</w:t>
      </w:r>
      <w:proofErr w:type="spellEnd"/>
      <w:r w:rsidRPr="00F86032">
        <w:rPr>
          <w:rFonts w:ascii="Arial" w:hAnsi="Arial" w:cs="Arial"/>
          <w:color w:val="000000" w:themeColor="text1"/>
        </w:rPr>
        <w:t xml:space="preserve"> &amp; Turner, 2005). Additionally, </w:t>
      </w:r>
      <w:r w:rsidRPr="00F86032">
        <w:rPr>
          <w:rFonts w:ascii="Arial" w:hAnsi="Arial" w:cs="Arial"/>
          <w:color w:val="000000" w:themeColor="text1"/>
        </w:rPr>
        <w:lastRenderedPageBreak/>
        <w:t xml:space="preserve">interacting with team members who are not actively involved and collaborating, wait- </w:t>
      </w:r>
      <w:proofErr w:type="spellStart"/>
      <w:r w:rsidRPr="00F86032">
        <w:rPr>
          <w:rFonts w:ascii="Arial" w:hAnsi="Arial" w:cs="Arial"/>
          <w:color w:val="000000" w:themeColor="text1"/>
        </w:rPr>
        <w:t>ing</w:t>
      </w:r>
      <w:proofErr w:type="spellEnd"/>
      <w:r w:rsidRPr="00F86032">
        <w:rPr>
          <w:rFonts w:ascii="Arial" w:hAnsi="Arial" w:cs="Arial"/>
          <w:color w:val="000000" w:themeColor="text1"/>
        </w:rPr>
        <w:t xml:space="preserve"> for group member responses, and attempting to develop interpersonal relationships with the instructor and team members may also be barriers to learning (</w:t>
      </w:r>
      <w:proofErr w:type="spellStart"/>
      <w:r w:rsidRPr="00F86032">
        <w:rPr>
          <w:rFonts w:ascii="Arial" w:hAnsi="Arial" w:cs="Arial"/>
          <w:color w:val="000000" w:themeColor="text1"/>
        </w:rPr>
        <w:t>Vonderwell</w:t>
      </w:r>
      <w:proofErr w:type="spellEnd"/>
      <w:r w:rsidRPr="00F86032">
        <w:rPr>
          <w:rFonts w:ascii="Arial" w:hAnsi="Arial" w:cs="Arial"/>
          <w:color w:val="000000" w:themeColor="text1"/>
        </w:rPr>
        <w:t xml:space="preserve"> &amp; Turner, 2005).</w:t>
      </w:r>
    </w:p>
    <w:p w14:paraId="45C6B06E" w14:textId="726B3C82" w:rsidR="00F86032" w:rsidRDefault="00F86032" w:rsidP="00C54B32">
      <w:pPr>
        <w:rPr>
          <w:rFonts w:ascii="Arial" w:hAnsi="Arial" w:cs="Arial"/>
          <w:color w:val="000000" w:themeColor="text1"/>
        </w:rPr>
      </w:pPr>
    </w:p>
    <w:p w14:paraId="3362EEB7" w14:textId="77777777" w:rsidR="00F86032" w:rsidRDefault="00F86032" w:rsidP="00C54B32">
      <w:pPr>
        <w:rPr>
          <w:rFonts w:ascii="Arial" w:hAnsi="Arial" w:cs="Arial"/>
          <w:color w:val="000000" w:themeColor="text1"/>
        </w:rPr>
      </w:pPr>
    </w:p>
    <w:p w14:paraId="16FD2B2F" w14:textId="580232A2" w:rsidR="00F86032" w:rsidRDefault="00F86032" w:rsidP="00C54B32">
      <w:pPr>
        <w:rPr>
          <w:rFonts w:ascii="Arial" w:hAnsi="Arial" w:cs="Arial"/>
          <w:color w:val="000000" w:themeColor="text1"/>
        </w:rPr>
      </w:pPr>
      <w:r w:rsidRPr="00F86032">
        <w:rPr>
          <w:rFonts w:ascii="Arial" w:hAnsi="Arial" w:cs="Arial"/>
          <w:color w:val="000000" w:themeColor="text1"/>
        </w:rPr>
        <w:t xml:space="preserve">Students collaborate using tools such as </w:t>
      </w:r>
      <w:r w:rsidRPr="00F86032">
        <w:rPr>
          <w:rFonts w:ascii="Arial" w:hAnsi="Arial" w:cs="Arial"/>
          <w:color w:val="000000" w:themeColor="text1"/>
        </w:rPr>
        <w:t>discussion</w:t>
      </w:r>
      <w:r w:rsidRPr="00F86032">
        <w:rPr>
          <w:rFonts w:ascii="Arial" w:hAnsi="Arial" w:cs="Arial"/>
          <w:color w:val="000000" w:themeColor="text1"/>
        </w:rPr>
        <w:t xml:space="preserve"> groups, electronic mail, or chat; instructors may need to give students a focus or project for the discussions (Dunlap, 1999). “Self-reflection implies observing and putting an interpretation on one’s own actions” (Von Wright, 1992, p. 61). As Wade, </w:t>
      </w:r>
      <w:proofErr w:type="spellStart"/>
      <w:r w:rsidRPr="00F86032">
        <w:rPr>
          <w:rFonts w:ascii="Arial" w:hAnsi="Arial" w:cs="Arial"/>
          <w:color w:val="000000" w:themeColor="text1"/>
        </w:rPr>
        <w:t>Fauske</w:t>
      </w:r>
      <w:proofErr w:type="spellEnd"/>
      <w:r w:rsidRPr="00F86032">
        <w:rPr>
          <w:rFonts w:ascii="Arial" w:hAnsi="Arial" w:cs="Arial"/>
          <w:color w:val="000000" w:themeColor="text1"/>
        </w:rPr>
        <w:t xml:space="preserve"> and Thompson (2008) explained in a literature review, written instead of oral reflection is more effective because it takes more thought to produce and the audience can take more time to receive the reflection; writing for oneself (as in a private journal) can produce a more shallow reflection than writing publicly, as in a blog or discussion group—possibly more so with a discussion group because the writer expects a reply.</w:t>
      </w:r>
    </w:p>
    <w:p w14:paraId="09670240" w14:textId="4E4B50F5" w:rsidR="0060501D" w:rsidRDefault="00B11943" w:rsidP="00C54B32">
      <w:pPr>
        <w:rPr>
          <w:rFonts w:ascii="Arial" w:hAnsi="Arial" w:cs="Arial"/>
          <w:color w:val="000000" w:themeColor="text1"/>
        </w:rPr>
      </w:pPr>
      <w:r>
        <w:rPr>
          <w:rFonts w:ascii="Arial" w:hAnsi="Arial" w:cs="Arial"/>
          <w:color w:val="000000" w:themeColor="text1"/>
        </w:rPr>
        <w:t xml:space="preserve"> </w:t>
      </w:r>
    </w:p>
    <w:p w14:paraId="64110064" w14:textId="77777777" w:rsidR="002C5AE7" w:rsidRDefault="002C5AE7" w:rsidP="00C54B32">
      <w:pPr>
        <w:rPr>
          <w:rFonts w:ascii="Arial" w:hAnsi="Arial" w:cs="Arial"/>
          <w:color w:val="000000" w:themeColor="text1"/>
        </w:rPr>
      </w:pPr>
    </w:p>
    <w:p w14:paraId="39E1A105" w14:textId="1AFD9BD9" w:rsidR="002C5AE7" w:rsidRDefault="002C5AE7" w:rsidP="00C54B32">
      <w:pPr>
        <w:rPr>
          <w:rFonts w:ascii="Arial" w:hAnsi="Arial" w:cs="Arial"/>
          <w:b/>
          <w:bCs/>
          <w:color w:val="000000" w:themeColor="text1"/>
          <w:u w:val="single"/>
        </w:rPr>
      </w:pPr>
      <w:r w:rsidRPr="002C5AE7">
        <w:rPr>
          <w:rFonts w:ascii="Arial" w:hAnsi="Arial" w:cs="Arial"/>
          <w:b/>
          <w:bCs/>
          <w:color w:val="000000" w:themeColor="text1"/>
          <w:u w:val="single"/>
        </w:rPr>
        <w:t>What I gathered from the secondary data:</w:t>
      </w:r>
    </w:p>
    <w:p w14:paraId="0E50891C" w14:textId="77777777" w:rsidR="002C5AE7" w:rsidRPr="002C5AE7" w:rsidRDefault="002C5AE7" w:rsidP="00C54B32">
      <w:pPr>
        <w:rPr>
          <w:rFonts w:ascii="Arial" w:hAnsi="Arial" w:cs="Arial"/>
          <w:b/>
          <w:bCs/>
          <w:color w:val="000000" w:themeColor="text1"/>
          <w:u w:val="single"/>
        </w:rPr>
      </w:pPr>
    </w:p>
    <w:p w14:paraId="3A6DAACF" w14:textId="50842875" w:rsidR="00CD5904" w:rsidRDefault="00CD5904" w:rsidP="00C54B32">
      <w:pPr>
        <w:rPr>
          <w:rFonts w:ascii="Arial" w:hAnsi="Arial" w:cs="Arial"/>
          <w:color w:val="000000" w:themeColor="text1"/>
        </w:rPr>
      </w:pPr>
      <w:r w:rsidRPr="00CD5904">
        <w:rPr>
          <w:rFonts w:ascii="Arial" w:hAnsi="Arial" w:cs="Arial"/>
          <w:color w:val="000000" w:themeColor="text1"/>
        </w:rPr>
        <w:t>Social collaboration assists with improving the learning procedures also it empowers the student to find the circumstances that are troubling unto the person in question. This along these lines empowers one to change their practices in order to acknowledge positive outcomes.</w:t>
      </w:r>
      <w:r>
        <w:rPr>
          <w:rFonts w:ascii="Arial" w:hAnsi="Arial" w:cs="Arial"/>
          <w:color w:val="000000" w:themeColor="text1"/>
        </w:rPr>
        <w:t xml:space="preserve"> </w:t>
      </w:r>
      <w:r w:rsidRPr="00CD5904">
        <w:rPr>
          <w:rFonts w:ascii="Arial" w:hAnsi="Arial" w:cs="Arial"/>
          <w:color w:val="000000" w:themeColor="text1"/>
        </w:rPr>
        <w:t>Social interaction in classroom makes an individual to comprehend others' practices thus a student can improve their learning systems by adjusting their negative practices. The other viewpoint in which the social collaboration can assist one with improving their learning procedures is that it empowers one to turn into a decent audience just as figuring out how to acknowledge obligation concerning moves that one makes. The basic way in teaching is very crucial as far as learning is concerned. It has been used in learning for many years with an aim of enhancing positive interactions among students. Social interaction plays a vital role with regards to learning. Most people have gained while at school through sharing of their problems with their classmates or teachers. This implies that one learns from the others and others learn from an individual. The mere act of sharing of ideas and information is usually crucial as far as gaining of knowledge is concerned. The discussions with the rest of the students often enables them to acquire much knowledge and hence helps t</w:t>
      </w:r>
      <w:r w:rsidR="002C5AE7">
        <w:rPr>
          <w:rFonts w:ascii="Arial" w:hAnsi="Arial" w:cs="Arial"/>
          <w:color w:val="000000" w:themeColor="text1"/>
        </w:rPr>
        <w:t>h</w:t>
      </w:r>
      <w:r w:rsidRPr="00CD5904">
        <w:rPr>
          <w:rFonts w:ascii="Arial" w:hAnsi="Arial" w:cs="Arial"/>
          <w:color w:val="000000" w:themeColor="text1"/>
        </w:rPr>
        <w:t xml:space="preserve">em to improve their grades. Social interaction also ensures that the positive changes are infused </w:t>
      </w:r>
      <w:r w:rsidR="002C5AE7" w:rsidRPr="00CD5904">
        <w:rPr>
          <w:rFonts w:ascii="Arial" w:hAnsi="Arial" w:cs="Arial"/>
          <w:color w:val="000000" w:themeColor="text1"/>
        </w:rPr>
        <w:t>to</w:t>
      </w:r>
      <w:r w:rsidRPr="00CD5904">
        <w:rPr>
          <w:rFonts w:ascii="Arial" w:hAnsi="Arial" w:cs="Arial"/>
          <w:color w:val="000000" w:themeColor="text1"/>
        </w:rPr>
        <w:t xml:space="preserve"> enhance the student’s individual development.</w:t>
      </w:r>
    </w:p>
    <w:p w14:paraId="7910DEF3" w14:textId="1746174D" w:rsidR="00B914DF" w:rsidRDefault="00B914DF" w:rsidP="00C54B32">
      <w:pPr>
        <w:rPr>
          <w:rFonts w:ascii="Arial" w:hAnsi="Arial" w:cs="Arial"/>
          <w:color w:val="000000" w:themeColor="text1"/>
        </w:rPr>
      </w:pPr>
    </w:p>
    <w:p w14:paraId="76F8A4BC" w14:textId="323D339C" w:rsidR="00B914DF" w:rsidRDefault="00B914DF" w:rsidP="00C54B32">
      <w:pPr>
        <w:rPr>
          <w:rFonts w:ascii="Arial" w:hAnsi="Arial" w:cs="Arial"/>
          <w:color w:val="000000" w:themeColor="text1"/>
        </w:rPr>
      </w:pPr>
      <w:r w:rsidRPr="00B914DF">
        <w:rPr>
          <w:rFonts w:ascii="Arial" w:hAnsi="Arial" w:cs="Arial"/>
          <w:color w:val="000000" w:themeColor="text1"/>
        </w:rPr>
        <w:t>Learning online help enhance digital literacy as it provides students with a clue into how to be effective online and communicate with content, peers and lecturers. Similarly, teaching online will assist all educators to communicate more efficiently through different digital mediums</w:t>
      </w:r>
    </w:p>
    <w:p w14:paraId="67031F7A" w14:textId="7DDB76BA" w:rsidR="00F86032" w:rsidRDefault="00F86032" w:rsidP="00C54B32">
      <w:pPr>
        <w:rPr>
          <w:rFonts w:ascii="Arial" w:hAnsi="Arial" w:cs="Arial"/>
          <w:color w:val="000000" w:themeColor="text1"/>
        </w:rPr>
      </w:pPr>
    </w:p>
    <w:p w14:paraId="6766B933" w14:textId="6ADBCEA3" w:rsidR="00F86032" w:rsidRDefault="00F86032" w:rsidP="00C54B32">
      <w:pPr>
        <w:rPr>
          <w:rFonts w:ascii="Arial" w:hAnsi="Arial" w:cs="Arial"/>
          <w:color w:val="000000" w:themeColor="text1"/>
        </w:rPr>
      </w:pPr>
    </w:p>
    <w:p w14:paraId="0D933FC0" w14:textId="65015807" w:rsidR="00F86032" w:rsidRDefault="00F86032" w:rsidP="00C54B32">
      <w:pPr>
        <w:rPr>
          <w:rFonts w:ascii="Arial" w:hAnsi="Arial" w:cs="Arial"/>
          <w:color w:val="000000" w:themeColor="text1"/>
        </w:rPr>
      </w:pPr>
    </w:p>
    <w:p w14:paraId="7F9AF5FB" w14:textId="76DB9E88" w:rsidR="00F86032" w:rsidRDefault="00F86032" w:rsidP="00C54B32">
      <w:pPr>
        <w:rPr>
          <w:rFonts w:ascii="Arial" w:hAnsi="Arial" w:cs="Arial"/>
          <w:color w:val="000000" w:themeColor="text1"/>
        </w:rPr>
      </w:pPr>
    </w:p>
    <w:p w14:paraId="625DCD74" w14:textId="439FB355" w:rsidR="00F86032" w:rsidRDefault="00F86032" w:rsidP="00C54B32">
      <w:pPr>
        <w:rPr>
          <w:rFonts w:ascii="Arial" w:hAnsi="Arial" w:cs="Arial"/>
          <w:color w:val="000000" w:themeColor="text1"/>
        </w:rPr>
      </w:pPr>
    </w:p>
    <w:p w14:paraId="60AF95B3" w14:textId="4B0EDB5A" w:rsidR="00F86032" w:rsidRDefault="00F86032" w:rsidP="00C54B32">
      <w:pPr>
        <w:rPr>
          <w:rFonts w:ascii="Arial" w:hAnsi="Arial" w:cs="Arial"/>
          <w:color w:val="000000" w:themeColor="text1"/>
        </w:rPr>
      </w:pPr>
    </w:p>
    <w:p w14:paraId="1401F80B" w14:textId="2A958A80" w:rsidR="00F86032" w:rsidRDefault="00F86032" w:rsidP="00C54B32">
      <w:pPr>
        <w:rPr>
          <w:rFonts w:ascii="Arial" w:hAnsi="Arial" w:cs="Arial"/>
          <w:color w:val="000000" w:themeColor="text1"/>
        </w:rPr>
      </w:pPr>
    </w:p>
    <w:p w14:paraId="45EF156F" w14:textId="0016215D" w:rsidR="00F86032" w:rsidRDefault="00F86032" w:rsidP="00C54B32">
      <w:pPr>
        <w:rPr>
          <w:rFonts w:ascii="Arial" w:hAnsi="Arial" w:cs="Arial"/>
          <w:color w:val="000000" w:themeColor="text1"/>
        </w:rPr>
      </w:pPr>
    </w:p>
    <w:p w14:paraId="6C0A9EAF" w14:textId="6E769EBA" w:rsidR="00F86032" w:rsidRDefault="00F86032" w:rsidP="00C54B32">
      <w:pPr>
        <w:rPr>
          <w:rFonts w:ascii="Arial" w:hAnsi="Arial" w:cs="Arial"/>
          <w:color w:val="000000" w:themeColor="text1"/>
        </w:rPr>
      </w:pPr>
    </w:p>
    <w:p w14:paraId="57B4367C" w14:textId="379B290F" w:rsidR="00F86032" w:rsidRDefault="00F86032" w:rsidP="00C54B32">
      <w:pPr>
        <w:rPr>
          <w:rFonts w:ascii="Arial" w:hAnsi="Arial" w:cs="Arial"/>
          <w:color w:val="000000" w:themeColor="text1"/>
        </w:rPr>
      </w:pPr>
    </w:p>
    <w:p w14:paraId="56830182" w14:textId="7ADDC8FE" w:rsidR="00F86032" w:rsidRDefault="00F86032" w:rsidP="00C54B32">
      <w:pPr>
        <w:rPr>
          <w:rFonts w:ascii="Arial" w:hAnsi="Arial" w:cs="Arial"/>
          <w:color w:val="000000" w:themeColor="text1"/>
        </w:rPr>
      </w:pPr>
    </w:p>
    <w:p w14:paraId="2974A047" w14:textId="7A357BC3" w:rsidR="00F86032" w:rsidRDefault="00F86032" w:rsidP="00C54B32">
      <w:pPr>
        <w:rPr>
          <w:rFonts w:ascii="Arial" w:hAnsi="Arial" w:cs="Arial"/>
          <w:color w:val="000000" w:themeColor="text1"/>
        </w:rPr>
      </w:pPr>
    </w:p>
    <w:p w14:paraId="70D9DBFA" w14:textId="70D8F4A3" w:rsidR="00F86032" w:rsidRDefault="00F86032" w:rsidP="00C54B32">
      <w:pPr>
        <w:rPr>
          <w:rFonts w:ascii="Arial" w:hAnsi="Arial" w:cs="Arial"/>
          <w:color w:val="000000" w:themeColor="text1"/>
        </w:rPr>
      </w:pPr>
    </w:p>
    <w:p w14:paraId="4E2E03EE" w14:textId="56599EE5" w:rsidR="00F86032" w:rsidRDefault="00F86032" w:rsidP="00C54B32">
      <w:pPr>
        <w:rPr>
          <w:rFonts w:ascii="Arial" w:hAnsi="Arial" w:cs="Arial"/>
          <w:color w:val="000000" w:themeColor="text1"/>
        </w:rPr>
      </w:pPr>
    </w:p>
    <w:p w14:paraId="4731A470" w14:textId="567E3015" w:rsidR="00F86032" w:rsidRDefault="00F86032" w:rsidP="00C54B32">
      <w:pPr>
        <w:rPr>
          <w:rFonts w:ascii="Arial" w:hAnsi="Arial" w:cs="Arial"/>
          <w:color w:val="000000" w:themeColor="text1"/>
        </w:rPr>
      </w:pPr>
    </w:p>
    <w:p w14:paraId="420775D6" w14:textId="33407546" w:rsidR="00F86032" w:rsidRDefault="00F86032" w:rsidP="00C54B32">
      <w:pPr>
        <w:rPr>
          <w:rFonts w:ascii="Arial" w:hAnsi="Arial" w:cs="Arial"/>
          <w:color w:val="000000" w:themeColor="text1"/>
        </w:rPr>
      </w:pPr>
    </w:p>
    <w:p w14:paraId="4ADFD2CC" w14:textId="07A6CA2F" w:rsidR="00F86032" w:rsidRDefault="00F86032" w:rsidP="00C54B32">
      <w:pPr>
        <w:rPr>
          <w:rFonts w:ascii="Arial" w:hAnsi="Arial" w:cs="Arial"/>
          <w:color w:val="000000" w:themeColor="text1"/>
        </w:rPr>
      </w:pPr>
    </w:p>
    <w:p w14:paraId="24A71A08" w14:textId="399E7E26" w:rsidR="00F86032" w:rsidRDefault="00F86032" w:rsidP="00C54B32">
      <w:pPr>
        <w:rPr>
          <w:rFonts w:ascii="Arial" w:hAnsi="Arial" w:cs="Arial"/>
          <w:color w:val="000000" w:themeColor="text1"/>
        </w:rPr>
      </w:pPr>
    </w:p>
    <w:p w14:paraId="105A3819" w14:textId="7026C4B6" w:rsidR="00F86032" w:rsidRDefault="00F86032" w:rsidP="00C54B32">
      <w:pPr>
        <w:rPr>
          <w:rFonts w:ascii="Arial" w:hAnsi="Arial" w:cs="Arial"/>
          <w:color w:val="000000" w:themeColor="text1"/>
        </w:rPr>
      </w:pPr>
    </w:p>
    <w:p w14:paraId="1A556BB6" w14:textId="5A11E6AE" w:rsidR="00F86032" w:rsidRDefault="00F86032" w:rsidP="00C54B32">
      <w:pPr>
        <w:rPr>
          <w:rFonts w:ascii="Arial" w:hAnsi="Arial" w:cs="Arial"/>
          <w:color w:val="000000" w:themeColor="text1"/>
        </w:rPr>
      </w:pPr>
    </w:p>
    <w:p w14:paraId="7BCB7893" w14:textId="47DD97A9" w:rsidR="00F86032" w:rsidRDefault="00F86032" w:rsidP="00C54B32">
      <w:pPr>
        <w:rPr>
          <w:rFonts w:ascii="Arial" w:hAnsi="Arial" w:cs="Arial"/>
          <w:color w:val="000000" w:themeColor="text1"/>
        </w:rPr>
      </w:pPr>
    </w:p>
    <w:p w14:paraId="1B101CC4" w14:textId="542C5408" w:rsidR="00F86032" w:rsidRDefault="00F86032" w:rsidP="00C54B32">
      <w:pPr>
        <w:rPr>
          <w:rFonts w:ascii="Arial" w:hAnsi="Arial" w:cs="Arial"/>
          <w:color w:val="000000" w:themeColor="text1"/>
        </w:rPr>
      </w:pPr>
    </w:p>
    <w:p w14:paraId="43A0A606" w14:textId="050E1C55" w:rsidR="00F86032" w:rsidRDefault="00F86032" w:rsidP="00C54B32">
      <w:pPr>
        <w:rPr>
          <w:rFonts w:ascii="Arial" w:hAnsi="Arial" w:cs="Arial"/>
          <w:color w:val="000000" w:themeColor="text1"/>
        </w:rPr>
      </w:pPr>
    </w:p>
    <w:p w14:paraId="0961AECA" w14:textId="037B40EC" w:rsidR="00F86032" w:rsidRDefault="00F86032" w:rsidP="00C54B32">
      <w:pPr>
        <w:rPr>
          <w:rFonts w:ascii="Arial" w:hAnsi="Arial" w:cs="Arial"/>
          <w:color w:val="000000" w:themeColor="text1"/>
        </w:rPr>
      </w:pPr>
    </w:p>
    <w:p w14:paraId="2A76406E" w14:textId="15927343" w:rsidR="00F86032" w:rsidRDefault="00F86032" w:rsidP="00C54B32">
      <w:pPr>
        <w:rPr>
          <w:rFonts w:ascii="Arial" w:hAnsi="Arial" w:cs="Arial"/>
          <w:color w:val="000000" w:themeColor="text1"/>
        </w:rPr>
      </w:pPr>
    </w:p>
    <w:p w14:paraId="2E5C86C4" w14:textId="2EAAD43D" w:rsidR="00F86032" w:rsidRDefault="00F86032" w:rsidP="00C54B32">
      <w:pPr>
        <w:rPr>
          <w:rFonts w:ascii="Arial" w:hAnsi="Arial" w:cs="Arial"/>
          <w:color w:val="000000" w:themeColor="text1"/>
        </w:rPr>
      </w:pPr>
    </w:p>
    <w:p w14:paraId="4075D50F" w14:textId="5F67D3D0" w:rsidR="00F86032" w:rsidRDefault="00F86032" w:rsidP="00C54B32">
      <w:pPr>
        <w:rPr>
          <w:rFonts w:ascii="Arial" w:hAnsi="Arial" w:cs="Arial"/>
          <w:color w:val="000000" w:themeColor="text1"/>
        </w:rPr>
      </w:pPr>
      <w:r>
        <w:rPr>
          <w:rFonts w:ascii="Arial" w:hAnsi="Arial" w:cs="Arial"/>
          <w:color w:val="000000" w:themeColor="text1"/>
        </w:rPr>
        <w:t>Secondary evidence E-Book</w:t>
      </w:r>
    </w:p>
    <w:p w14:paraId="1B40685D" w14:textId="3B0EC3AF" w:rsidR="00F86032" w:rsidRPr="00DE439A" w:rsidRDefault="00F86032" w:rsidP="00C54B32">
      <w:pPr>
        <w:rPr>
          <w:rFonts w:ascii="Arial" w:hAnsi="Arial" w:cs="Arial"/>
          <w:color w:val="000000" w:themeColor="text1"/>
        </w:rPr>
      </w:pPr>
      <w:r w:rsidRPr="00F86032">
        <w:rPr>
          <w:rFonts w:ascii="Arial" w:hAnsi="Arial" w:cs="Arial"/>
          <w:color w:val="000000" w:themeColor="text1"/>
        </w:rPr>
        <w:t>https://www.pdfdrive.com/models-for-improving-and-optimizing-online-and-blended-learning-in-higher-education-d185183713.html</w:t>
      </w:r>
    </w:p>
    <w:sectPr w:rsidR="00F86032" w:rsidRPr="00DE439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85A61" w14:textId="77777777" w:rsidR="00D22C1B" w:rsidRDefault="00D22C1B" w:rsidP="00C54B32">
      <w:pPr>
        <w:spacing w:after="0" w:line="240" w:lineRule="auto"/>
      </w:pPr>
      <w:r>
        <w:separator/>
      </w:r>
    </w:p>
  </w:endnote>
  <w:endnote w:type="continuationSeparator" w:id="0">
    <w:p w14:paraId="48CBDFB8" w14:textId="77777777" w:rsidR="00D22C1B" w:rsidRDefault="00D22C1B" w:rsidP="00C54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CB201" w14:textId="77777777" w:rsidR="00D22C1B" w:rsidRDefault="00D22C1B" w:rsidP="00C54B32">
      <w:pPr>
        <w:spacing w:after="0" w:line="240" w:lineRule="auto"/>
      </w:pPr>
      <w:r>
        <w:separator/>
      </w:r>
    </w:p>
  </w:footnote>
  <w:footnote w:type="continuationSeparator" w:id="0">
    <w:p w14:paraId="18B61710" w14:textId="77777777" w:rsidR="00D22C1B" w:rsidRDefault="00D22C1B" w:rsidP="00C54B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203541"/>
      <w:docPartObj>
        <w:docPartGallery w:val="Page Numbers (Top of Page)"/>
        <w:docPartUnique/>
      </w:docPartObj>
    </w:sdtPr>
    <w:sdtEndPr>
      <w:rPr>
        <w:noProof/>
      </w:rPr>
    </w:sdtEndPr>
    <w:sdtContent>
      <w:p w14:paraId="4D99D055" w14:textId="6E1A3AD9" w:rsidR="00C54B32" w:rsidRDefault="00C54B32">
        <w:pPr>
          <w:pStyle w:val="Header"/>
        </w:pPr>
        <w:r>
          <w:fldChar w:fldCharType="begin"/>
        </w:r>
        <w:r>
          <w:instrText xml:space="preserve"> PAGE   \* MERGEFORMAT </w:instrText>
        </w:r>
        <w:r>
          <w:fldChar w:fldCharType="separate"/>
        </w:r>
        <w:r>
          <w:rPr>
            <w:noProof/>
          </w:rPr>
          <w:t>2</w:t>
        </w:r>
        <w:r>
          <w:rPr>
            <w:noProof/>
          </w:rPr>
          <w:fldChar w:fldCharType="end"/>
        </w:r>
      </w:p>
    </w:sdtContent>
  </w:sdt>
  <w:p w14:paraId="53582027" w14:textId="77777777" w:rsidR="00C54B32" w:rsidRDefault="00C54B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B32"/>
    <w:rsid w:val="002C5AE7"/>
    <w:rsid w:val="003721C8"/>
    <w:rsid w:val="004802A3"/>
    <w:rsid w:val="0060501D"/>
    <w:rsid w:val="006B52FA"/>
    <w:rsid w:val="00B11943"/>
    <w:rsid w:val="00B914DF"/>
    <w:rsid w:val="00C54B32"/>
    <w:rsid w:val="00CD5904"/>
    <w:rsid w:val="00D22C1B"/>
    <w:rsid w:val="00DE439A"/>
    <w:rsid w:val="00F12C6D"/>
    <w:rsid w:val="00F53850"/>
    <w:rsid w:val="00F86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B733D"/>
  <w15:chartTrackingRefBased/>
  <w15:docId w15:val="{B6465104-486B-4C97-9142-EF0BA9534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4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B32"/>
  </w:style>
  <w:style w:type="paragraph" w:styleId="Footer">
    <w:name w:val="footer"/>
    <w:basedOn w:val="Normal"/>
    <w:link w:val="FooterChar"/>
    <w:uiPriority w:val="99"/>
    <w:unhideWhenUsed/>
    <w:rsid w:val="00C54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B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7</Pages>
  <Words>975</Words>
  <Characters>5564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 Kbies (2017907)</dc:creator>
  <cp:keywords/>
  <dc:description/>
  <cp:lastModifiedBy>Khaled Kbies (2017907)</cp:lastModifiedBy>
  <cp:revision>4</cp:revision>
  <dcterms:created xsi:type="dcterms:W3CDTF">2021-05-05T20:38:00Z</dcterms:created>
  <dcterms:modified xsi:type="dcterms:W3CDTF">2021-05-05T22:58:00Z</dcterms:modified>
</cp:coreProperties>
</file>