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4D306" w14:textId="77777777" w:rsidR="00DD1C5F" w:rsidRPr="00E4786E" w:rsidRDefault="00DD1C5F" w:rsidP="00DD1C5F">
      <w:pPr>
        <w:spacing w:line="360" w:lineRule="auto"/>
        <w:rPr>
          <w:rFonts w:ascii="Arial" w:hAnsi="Arial" w:cs="Arial"/>
          <w:sz w:val="24"/>
          <w:szCs w:val="24"/>
        </w:rPr>
      </w:pPr>
      <w:r w:rsidRPr="00E4786E">
        <w:rPr>
          <w:rFonts w:ascii="Arial" w:hAnsi="Arial" w:cs="Arial"/>
          <w:noProof/>
          <w:sz w:val="24"/>
          <w:szCs w:val="24"/>
          <w:lang w:eastAsia="en-GB"/>
        </w:rPr>
        <w:drawing>
          <wp:anchor distT="0" distB="0" distL="114300" distR="114300" simplePos="0" relativeHeight="251659264" behindDoc="0" locked="0" layoutInCell="1" allowOverlap="1" wp14:anchorId="26B1A31B" wp14:editId="07CB10AA">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250575D" w14:textId="1FFCD31F" w:rsidR="00DD1C5F" w:rsidRPr="00114F92" w:rsidRDefault="00DD1C5F" w:rsidP="00DD1C5F">
      <w:pPr>
        <w:spacing w:line="360" w:lineRule="auto"/>
        <w:jc w:val="center"/>
        <w:rPr>
          <w:rFonts w:ascii="Arial" w:hAnsi="Arial" w:cs="Arial"/>
          <w:b/>
          <w:bCs/>
          <w:sz w:val="32"/>
          <w:szCs w:val="28"/>
        </w:rPr>
      </w:pPr>
      <w:r w:rsidRPr="00114F92">
        <w:rPr>
          <w:rFonts w:ascii="Arial" w:hAnsi="Arial" w:cs="Arial"/>
          <w:b/>
          <w:bCs/>
          <w:sz w:val="32"/>
          <w:szCs w:val="28"/>
        </w:rPr>
        <w:t>MSc Public Health and Social Care in Practice</w:t>
      </w:r>
    </w:p>
    <w:p w14:paraId="5F343784" w14:textId="68856E05"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w:t>
      </w:r>
      <w:r w:rsidRPr="00DD1C5F">
        <w:rPr>
          <w:rFonts w:ascii="Arial" w:hAnsi="Arial" w:cs="Arial"/>
          <w:b/>
          <w:bCs/>
          <w:sz w:val="28"/>
          <w:szCs w:val="24"/>
        </w:rPr>
        <w:t>Quality Assurance and Service Improvements</w:t>
      </w:r>
    </w:p>
    <w:p w14:paraId="7142ADA7" w14:textId="514876CC"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code: </w:t>
      </w:r>
      <w:r w:rsidRPr="00DD1C5F">
        <w:rPr>
          <w:rFonts w:ascii="Arial" w:hAnsi="Arial" w:cs="Arial"/>
          <w:b/>
          <w:bCs/>
          <w:sz w:val="28"/>
          <w:szCs w:val="24"/>
        </w:rPr>
        <w:t>LCHS7006</w:t>
      </w:r>
    </w:p>
    <w:p w14:paraId="260CC353" w14:textId="76D94D66" w:rsidR="00DD1C5F"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Assessment Title: </w:t>
      </w:r>
      <w:r w:rsidR="00D4352A">
        <w:rPr>
          <w:rFonts w:ascii="Arial" w:hAnsi="Arial" w:cs="Arial"/>
          <w:b/>
          <w:bCs/>
          <w:sz w:val="28"/>
          <w:szCs w:val="24"/>
        </w:rPr>
        <w:t>“</w:t>
      </w:r>
      <w:r w:rsidR="00BA3BE5" w:rsidRPr="00BA3BE5">
        <w:rPr>
          <w:rFonts w:ascii="Arial" w:hAnsi="Arial" w:cs="Arial"/>
          <w:b/>
          <w:bCs/>
          <w:sz w:val="28"/>
          <w:szCs w:val="24"/>
        </w:rPr>
        <w:t>The Strategic Analysis of Quality Failure: A Systems-Based Investigation of the Edenfield Centre</w:t>
      </w:r>
      <w:r w:rsidR="00D4352A">
        <w:rPr>
          <w:rFonts w:ascii="Arial" w:hAnsi="Arial" w:cs="Arial"/>
          <w:b/>
          <w:bCs/>
          <w:sz w:val="28"/>
          <w:szCs w:val="24"/>
        </w:rPr>
        <w:t>”</w:t>
      </w:r>
    </w:p>
    <w:p w14:paraId="1A767787" w14:textId="7DDB3E12" w:rsidR="00DD1C5F" w:rsidRPr="00E4786E" w:rsidRDefault="00DD1C5F" w:rsidP="00DD1C5F">
      <w:pPr>
        <w:spacing w:line="360" w:lineRule="auto"/>
        <w:jc w:val="center"/>
        <w:rPr>
          <w:rFonts w:ascii="Arial" w:hAnsi="Arial" w:cs="Arial"/>
          <w:b/>
          <w:bCs/>
          <w:sz w:val="28"/>
          <w:szCs w:val="24"/>
        </w:rPr>
      </w:pPr>
      <w:r w:rsidRPr="00DD1C5F">
        <w:rPr>
          <w:rFonts w:ascii="Arial" w:hAnsi="Arial" w:cs="Arial"/>
          <w:b/>
          <w:bCs/>
          <w:sz w:val="28"/>
          <w:szCs w:val="24"/>
        </w:rPr>
        <w:t>Lecturer:</w:t>
      </w:r>
      <w:r>
        <w:rPr>
          <w:rFonts w:ascii="Arial" w:hAnsi="Arial" w:cs="Arial"/>
          <w:b/>
          <w:bCs/>
          <w:sz w:val="28"/>
          <w:szCs w:val="24"/>
        </w:rPr>
        <w:t xml:space="preserve"> </w:t>
      </w:r>
      <w:r w:rsidRPr="00DD1C5F">
        <w:rPr>
          <w:rFonts w:ascii="Arial" w:hAnsi="Arial" w:cs="Arial"/>
          <w:b/>
          <w:bCs/>
          <w:sz w:val="28"/>
          <w:szCs w:val="24"/>
        </w:rPr>
        <w:t>Brian Mashumba</w:t>
      </w:r>
    </w:p>
    <w:p w14:paraId="52AE111B" w14:textId="4DB67BFE"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Name:</w:t>
      </w:r>
      <w:r w:rsidRPr="00E4786E">
        <w:rPr>
          <w:rFonts w:ascii="Arial" w:hAnsi="Arial" w:cs="Arial"/>
          <w:sz w:val="28"/>
          <w:szCs w:val="24"/>
        </w:rPr>
        <w:t xml:space="preserve"> </w:t>
      </w:r>
      <w:r w:rsidR="00730079" w:rsidRPr="00730079">
        <w:rPr>
          <w:rFonts w:ascii="Arial" w:hAnsi="Arial" w:cs="Arial"/>
          <w:b/>
          <w:bCs/>
          <w:sz w:val="28"/>
          <w:szCs w:val="24"/>
        </w:rPr>
        <w:t>Tarikul Islam</w:t>
      </w:r>
    </w:p>
    <w:p w14:paraId="7AD31D5C" w14:textId="26DA2150"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Number:</w:t>
      </w:r>
      <w:r w:rsidRPr="00E4786E">
        <w:rPr>
          <w:rFonts w:ascii="Arial" w:hAnsi="Arial" w:cs="Arial"/>
          <w:sz w:val="28"/>
          <w:szCs w:val="24"/>
        </w:rPr>
        <w:t xml:space="preserve"> </w:t>
      </w:r>
      <w:r w:rsidR="00730079" w:rsidRPr="00730079">
        <w:rPr>
          <w:rFonts w:ascii="Arial" w:hAnsi="Arial" w:cs="Arial"/>
          <w:b/>
          <w:bCs/>
          <w:sz w:val="28"/>
          <w:szCs w:val="24"/>
        </w:rPr>
        <w:t>2422390</w:t>
      </w:r>
    </w:p>
    <w:p w14:paraId="101A497C" w14:textId="5A93C6A8" w:rsidR="00DD1C5F" w:rsidRPr="00E4786E" w:rsidRDefault="00DD1C5F" w:rsidP="00DD1C5F">
      <w:pPr>
        <w:spacing w:line="360" w:lineRule="auto"/>
        <w:jc w:val="center"/>
        <w:rPr>
          <w:rFonts w:ascii="Arial" w:hAnsi="Arial" w:cs="Arial"/>
          <w:b/>
          <w:bCs/>
          <w:i/>
          <w:iCs/>
          <w:sz w:val="28"/>
          <w:szCs w:val="24"/>
        </w:rPr>
      </w:pPr>
      <w:r w:rsidRPr="00E4786E">
        <w:rPr>
          <w:rFonts w:ascii="Arial" w:hAnsi="Arial" w:cs="Arial"/>
          <w:b/>
          <w:bCs/>
          <w:sz w:val="28"/>
          <w:szCs w:val="24"/>
        </w:rPr>
        <w:t>Word Count:</w:t>
      </w:r>
      <w:r>
        <w:rPr>
          <w:rFonts w:ascii="Arial" w:hAnsi="Arial" w:cs="Arial"/>
          <w:b/>
          <w:bCs/>
          <w:sz w:val="28"/>
          <w:szCs w:val="24"/>
        </w:rPr>
        <w:t xml:space="preserve"> </w:t>
      </w:r>
      <w:r w:rsidR="008A1002">
        <w:rPr>
          <w:rFonts w:ascii="Arial" w:hAnsi="Arial" w:cs="Arial"/>
          <w:b/>
          <w:bCs/>
          <w:sz w:val="28"/>
          <w:szCs w:val="24"/>
        </w:rPr>
        <w:t>2894</w:t>
      </w:r>
    </w:p>
    <w:p w14:paraId="5B81E5A6" w14:textId="4513B362"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Submission Deadline: </w:t>
      </w:r>
      <w:r w:rsidRPr="00DD1C5F">
        <w:rPr>
          <w:rFonts w:ascii="Arial" w:hAnsi="Arial" w:cs="Arial"/>
          <w:b/>
          <w:bCs/>
          <w:sz w:val="28"/>
          <w:szCs w:val="24"/>
        </w:rPr>
        <w:t>17</w:t>
      </w:r>
      <w:r w:rsidRPr="00DD1C5F">
        <w:rPr>
          <w:rFonts w:ascii="Arial" w:hAnsi="Arial" w:cs="Arial"/>
          <w:b/>
          <w:bCs/>
          <w:sz w:val="28"/>
          <w:szCs w:val="24"/>
          <w:vertAlign w:val="superscript"/>
        </w:rPr>
        <w:t>th</w:t>
      </w:r>
      <w:r w:rsidRPr="00DD1C5F">
        <w:rPr>
          <w:rFonts w:ascii="Arial" w:hAnsi="Arial" w:cs="Arial"/>
          <w:b/>
          <w:bCs/>
          <w:sz w:val="28"/>
          <w:szCs w:val="24"/>
        </w:rPr>
        <w:t xml:space="preserve"> April 2026</w:t>
      </w:r>
    </w:p>
    <w:p w14:paraId="2153F5B6" w14:textId="77777777" w:rsidR="00DD1C5F" w:rsidRPr="00E4786E" w:rsidRDefault="00DD1C5F" w:rsidP="00DD1C5F">
      <w:pPr>
        <w:spacing w:after="160" w:line="278" w:lineRule="auto"/>
        <w:rPr>
          <w:rFonts w:ascii="Arial" w:hAnsi="Arial" w:cs="Arial"/>
          <w:b/>
          <w:bCs/>
          <w:sz w:val="28"/>
          <w:szCs w:val="24"/>
        </w:rPr>
      </w:pPr>
      <w:r w:rsidRPr="00E4786E">
        <w:rPr>
          <w:rFonts w:ascii="Arial" w:hAnsi="Arial" w:cs="Arial"/>
          <w:b/>
          <w:bCs/>
          <w:sz w:val="28"/>
          <w:szCs w:val="24"/>
        </w:rPr>
        <w:br w:type="page"/>
      </w:r>
    </w:p>
    <w:p w14:paraId="2D0609E1" w14:textId="77777777" w:rsidR="00DD1C5F" w:rsidRPr="00E4786E" w:rsidRDefault="00DD1C5F" w:rsidP="00DD1C5F">
      <w:pPr>
        <w:pStyle w:val="Heading1"/>
        <w:jc w:val="center"/>
        <w:sectPr w:rsidR="00DD1C5F" w:rsidRPr="00E4786E" w:rsidSect="00004F19">
          <w:footerReference w:type="first" r:id="rId9"/>
          <w:pgSz w:w="11906" w:h="16838"/>
          <w:pgMar w:top="1440" w:right="1440" w:bottom="1440" w:left="1440" w:header="720" w:footer="720" w:gutter="0"/>
          <w:pgBorders w:display="firstPage" w:offsetFrom="page">
            <w:top w:val="stars" w:sz="12" w:space="24" w:color="auto"/>
            <w:left w:val="stars" w:sz="12" w:space="24" w:color="auto"/>
            <w:bottom w:val="stars" w:sz="12" w:space="24" w:color="auto"/>
            <w:right w:val="stars" w:sz="12" w:space="24" w:color="auto"/>
          </w:pgBorders>
          <w:pgNumType w:fmt="lowerRoman" w:start="1"/>
          <w:cols w:space="720"/>
          <w:titlePg/>
          <w:docGrid w:linePitch="299"/>
        </w:sectPr>
      </w:pPr>
    </w:p>
    <w:sdt>
      <w:sdtPr>
        <w:rPr>
          <w:rFonts w:asciiTheme="minorHAnsi" w:eastAsiaTheme="minorHAnsi" w:hAnsiTheme="minorHAnsi" w:cs="Arial"/>
          <w:b w:val="0"/>
          <w:bCs w:val="0"/>
          <w:color w:val="auto"/>
          <w:sz w:val="24"/>
          <w:szCs w:val="24"/>
          <w:lang w:eastAsia="en-US"/>
        </w:rPr>
        <w:id w:val="-798766249"/>
        <w:docPartObj>
          <w:docPartGallery w:val="Table of Contents"/>
          <w:docPartUnique/>
        </w:docPartObj>
      </w:sdtPr>
      <w:sdtEndPr>
        <w:rPr>
          <w:noProof/>
          <w:sz w:val="22"/>
          <w:szCs w:val="22"/>
        </w:rPr>
      </w:sdtEndPr>
      <w:sdtContent>
        <w:p w14:paraId="5BB5D082" w14:textId="77777777" w:rsidR="00DD1C5F" w:rsidRPr="008A1002" w:rsidRDefault="00DD1C5F" w:rsidP="00DD1C5F">
          <w:pPr>
            <w:pStyle w:val="TOCHeading"/>
            <w:spacing w:line="360" w:lineRule="auto"/>
            <w:jc w:val="center"/>
            <w:rPr>
              <w:rFonts w:cs="Arial"/>
              <w:b w:val="0"/>
              <w:iCs/>
              <w:color w:val="auto"/>
              <w:sz w:val="32"/>
              <w:szCs w:val="32"/>
              <w:u w:val="single"/>
            </w:rPr>
          </w:pPr>
          <w:r w:rsidRPr="008A1002">
            <w:rPr>
              <w:rFonts w:cs="Arial"/>
              <w:iCs/>
              <w:color w:val="auto"/>
              <w:sz w:val="32"/>
              <w:szCs w:val="32"/>
              <w:u w:val="single"/>
            </w:rPr>
            <w:t>Table of Contents</w:t>
          </w:r>
        </w:p>
        <w:p w14:paraId="333AB16F" w14:textId="0DB43664" w:rsidR="00B82839" w:rsidRPr="008A1002" w:rsidRDefault="00DD1C5F">
          <w:pPr>
            <w:pStyle w:val="TOC1"/>
            <w:tabs>
              <w:tab w:val="right" w:leader="dot" w:pos="9016"/>
            </w:tabs>
            <w:rPr>
              <w:rFonts w:ascii="Arial" w:eastAsiaTheme="minorEastAsia" w:hAnsi="Arial" w:cs="Arial"/>
              <w:noProof/>
              <w:kern w:val="2"/>
              <w:sz w:val="24"/>
              <w:szCs w:val="24"/>
              <w:lang w:val="en-US"/>
              <w14:ligatures w14:val="standardContextual"/>
            </w:rPr>
          </w:pPr>
          <w:r w:rsidRPr="008A1002">
            <w:rPr>
              <w:rFonts w:ascii="Arial" w:hAnsi="Arial" w:cs="Arial"/>
              <w:b/>
              <w:bCs/>
              <w:noProof/>
            </w:rPr>
            <w:fldChar w:fldCharType="begin"/>
          </w:r>
          <w:r w:rsidRPr="008A1002">
            <w:rPr>
              <w:rFonts w:ascii="Arial" w:hAnsi="Arial" w:cs="Arial"/>
              <w:b/>
              <w:bCs/>
              <w:noProof/>
            </w:rPr>
            <w:instrText xml:space="preserve"> TOC \o "1-3" \h \z \u </w:instrText>
          </w:r>
          <w:r w:rsidRPr="008A1002">
            <w:rPr>
              <w:rFonts w:ascii="Arial" w:hAnsi="Arial" w:cs="Arial"/>
              <w:b/>
              <w:bCs/>
              <w:noProof/>
            </w:rPr>
            <w:fldChar w:fldCharType="separate"/>
          </w:r>
          <w:hyperlink w:anchor="_Toc224561557" w:history="1">
            <w:r w:rsidR="00B82839" w:rsidRPr="008A1002">
              <w:rPr>
                <w:rStyle w:val="Hyperlink"/>
                <w:rFonts w:ascii="Arial" w:hAnsi="Arial" w:cs="Arial"/>
                <w:noProof/>
              </w:rPr>
              <w:t xml:space="preserve">1.0 </w:t>
            </w:r>
            <w:r w:rsidR="00B82839" w:rsidRPr="008A1002">
              <w:rPr>
                <w:rStyle w:val="Hyperlink"/>
                <w:rFonts w:ascii="Arial" w:hAnsi="Arial" w:cs="Arial"/>
                <w:noProof/>
                <w:lang w:val="en-US"/>
              </w:rPr>
              <w:t>Service Improvement Report: Addressing Systemic Quality Failures at the Edenfield Centre</w:t>
            </w:r>
            <w:r w:rsidR="00B82839" w:rsidRPr="008A1002">
              <w:rPr>
                <w:rFonts w:ascii="Arial" w:hAnsi="Arial" w:cs="Arial"/>
                <w:noProof/>
                <w:webHidden/>
              </w:rPr>
              <w:tab/>
            </w:r>
            <w:r w:rsidR="00B82839" w:rsidRPr="008A1002">
              <w:rPr>
                <w:rFonts w:ascii="Arial" w:hAnsi="Arial" w:cs="Arial"/>
                <w:noProof/>
                <w:webHidden/>
              </w:rPr>
              <w:fldChar w:fldCharType="begin"/>
            </w:r>
            <w:r w:rsidR="00B82839" w:rsidRPr="008A1002">
              <w:rPr>
                <w:rFonts w:ascii="Arial" w:hAnsi="Arial" w:cs="Arial"/>
                <w:noProof/>
                <w:webHidden/>
              </w:rPr>
              <w:instrText xml:space="preserve"> PAGEREF _Toc224561557 \h </w:instrText>
            </w:r>
            <w:r w:rsidR="00B82839" w:rsidRPr="008A1002">
              <w:rPr>
                <w:rFonts w:ascii="Arial" w:hAnsi="Arial" w:cs="Arial"/>
                <w:noProof/>
                <w:webHidden/>
              </w:rPr>
            </w:r>
            <w:r w:rsidR="00B82839" w:rsidRPr="008A1002">
              <w:rPr>
                <w:rFonts w:ascii="Arial" w:hAnsi="Arial" w:cs="Arial"/>
                <w:noProof/>
                <w:webHidden/>
              </w:rPr>
              <w:fldChar w:fldCharType="separate"/>
            </w:r>
            <w:r w:rsidR="00B82839" w:rsidRPr="008A1002">
              <w:rPr>
                <w:rFonts w:ascii="Arial" w:hAnsi="Arial" w:cs="Arial"/>
                <w:noProof/>
                <w:webHidden/>
              </w:rPr>
              <w:t>1</w:t>
            </w:r>
            <w:r w:rsidR="00B82839" w:rsidRPr="008A1002">
              <w:rPr>
                <w:rFonts w:ascii="Arial" w:hAnsi="Arial" w:cs="Arial"/>
                <w:noProof/>
                <w:webHidden/>
              </w:rPr>
              <w:fldChar w:fldCharType="end"/>
            </w:r>
          </w:hyperlink>
        </w:p>
        <w:p w14:paraId="6DB5C9AF" w14:textId="274BD820"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58" w:history="1">
            <w:r w:rsidRPr="008A1002">
              <w:rPr>
                <w:rStyle w:val="Hyperlink"/>
                <w:rFonts w:ascii="Arial" w:hAnsi="Arial" w:cs="Arial"/>
                <w:noProof/>
                <w:lang w:val="en-US"/>
              </w:rPr>
              <w:t>1.1 Introduction and Background:</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_Toc224561558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1</w:t>
            </w:r>
            <w:r w:rsidRPr="008A1002">
              <w:rPr>
                <w:rFonts w:ascii="Arial" w:hAnsi="Arial" w:cs="Arial"/>
                <w:noProof/>
                <w:webHidden/>
              </w:rPr>
              <w:fldChar w:fldCharType="end"/>
            </w:r>
          </w:hyperlink>
        </w:p>
        <w:p w14:paraId="72074106" w14:textId="0B0549B7"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59" w:history="1">
            <w:r w:rsidRPr="008A1002">
              <w:rPr>
                <w:rStyle w:val="Hyperlink"/>
                <w:rFonts w:ascii="Arial" w:hAnsi="Arial" w:cs="Arial"/>
                <w:noProof/>
                <w:lang w:val="en-US"/>
              </w:rPr>
              <w:t>1.2 Establishing the Quality Concern:</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_Toc224561559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1</w:t>
            </w:r>
            <w:r w:rsidRPr="008A1002">
              <w:rPr>
                <w:rFonts w:ascii="Arial" w:hAnsi="Arial" w:cs="Arial"/>
                <w:noProof/>
                <w:webHidden/>
              </w:rPr>
              <w:fldChar w:fldCharType="end"/>
            </w:r>
          </w:hyperlink>
        </w:p>
        <w:p w14:paraId="1B56662A" w14:textId="7272BC49"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0" w:history="1">
            <w:r w:rsidRPr="008A1002">
              <w:rPr>
                <w:rStyle w:val="Hyperlink"/>
                <w:rFonts w:ascii="Arial" w:hAnsi="Arial" w:cs="Arial"/>
                <w:noProof/>
                <w:lang w:val="en-US"/>
              </w:rPr>
              <w:t>1.3 Evidence-Based Justification for Improvement:</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_Toc224561560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2</w:t>
            </w:r>
            <w:r w:rsidRPr="008A1002">
              <w:rPr>
                <w:rFonts w:ascii="Arial" w:hAnsi="Arial" w:cs="Arial"/>
                <w:noProof/>
                <w:webHidden/>
              </w:rPr>
              <w:fldChar w:fldCharType="end"/>
            </w:r>
          </w:hyperlink>
        </w:p>
        <w:p w14:paraId="5C9A0AC9" w14:textId="5370CCFE" w:rsidR="00B82839" w:rsidRPr="008A1002" w:rsidRDefault="00B82839">
          <w:pPr>
            <w:pStyle w:val="TOC1"/>
            <w:tabs>
              <w:tab w:val="right" w:leader="dot" w:pos="9016"/>
            </w:tabs>
            <w:rPr>
              <w:rFonts w:ascii="Arial" w:eastAsiaTheme="minorEastAsia" w:hAnsi="Arial" w:cs="Arial"/>
              <w:noProof/>
              <w:kern w:val="2"/>
              <w:sz w:val="24"/>
              <w:szCs w:val="24"/>
              <w:lang w:val="en-US"/>
              <w14:ligatures w14:val="standardContextual"/>
            </w:rPr>
          </w:pPr>
          <w:hyperlink w:anchor="_Toc224561561" w:history="1">
            <w:r w:rsidRPr="008A1002">
              <w:rPr>
                <w:rStyle w:val="Hyperlink"/>
                <w:rFonts w:ascii="Arial" w:hAnsi="Arial" w:cs="Arial"/>
                <w:noProof/>
              </w:rPr>
              <w:t>2.0 Main Body: Critical Analysis of Quality Management and Service Improvement</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_Toc224561561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2</w:t>
            </w:r>
            <w:r w:rsidRPr="008A1002">
              <w:rPr>
                <w:rFonts w:ascii="Arial" w:hAnsi="Arial" w:cs="Arial"/>
                <w:noProof/>
                <w:webHidden/>
              </w:rPr>
              <w:fldChar w:fldCharType="end"/>
            </w:r>
          </w:hyperlink>
        </w:p>
        <w:p w14:paraId="1C9C9D55" w14:textId="0B86608B"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2" w:history="1">
            <w:r w:rsidRPr="008A1002">
              <w:rPr>
                <w:rStyle w:val="Hyperlink"/>
                <w:rFonts w:ascii="Arial" w:hAnsi="Arial" w:cs="Arial"/>
                <w:noProof/>
                <w:lang w:val="en-US"/>
              </w:rPr>
              <w:t>2.1 Theoretical Application of the Donabedian Model:</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_Toc224561562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2</w:t>
            </w:r>
            <w:r w:rsidRPr="008A1002">
              <w:rPr>
                <w:rFonts w:ascii="Arial" w:hAnsi="Arial" w:cs="Arial"/>
                <w:noProof/>
                <w:webHidden/>
              </w:rPr>
              <w:fldChar w:fldCharType="end"/>
            </w:r>
          </w:hyperlink>
        </w:p>
        <w:p w14:paraId="3F4C9754" w14:textId="53B15746"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3" w:history="1">
            <w:r w:rsidRPr="008A1002">
              <w:rPr>
                <w:rStyle w:val="Hyperlink"/>
                <w:rFonts w:ascii="Arial" w:hAnsi="Arial" w:cs="Arial"/>
                <w:noProof/>
                <w:lang w:val="en-US"/>
              </w:rPr>
              <w:t>2.2 Root Cause Analysis: The Fishbone (Ishikawa) Diagram</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_Toc224561563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4</w:t>
            </w:r>
            <w:r w:rsidRPr="008A1002">
              <w:rPr>
                <w:rFonts w:ascii="Arial" w:hAnsi="Arial" w:cs="Arial"/>
                <w:noProof/>
                <w:webHidden/>
              </w:rPr>
              <w:fldChar w:fldCharType="end"/>
            </w:r>
          </w:hyperlink>
        </w:p>
        <w:p w14:paraId="785635FF" w14:textId="74FFBDBA"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4" w:history="1">
            <w:r w:rsidRPr="008A1002">
              <w:rPr>
                <w:rStyle w:val="Hyperlink"/>
                <w:rFonts w:ascii="Arial" w:hAnsi="Arial" w:cs="Arial"/>
                <w:noProof/>
                <w:lang w:val="en-US"/>
              </w:rPr>
              <w:t>2.3 SWOT and PESTLE Strategic Analysis:</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_Toc224561564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5</w:t>
            </w:r>
            <w:r w:rsidRPr="008A1002">
              <w:rPr>
                <w:rFonts w:ascii="Arial" w:hAnsi="Arial" w:cs="Arial"/>
                <w:noProof/>
                <w:webHidden/>
              </w:rPr>
              <w:fldChar w:fldCharType="end"/>
            </w:r>
          </w:hyperlink>
        </w:p>
        <w:p w14:paraId="1E627897" w14:textId="39213DB7"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5" w:history="1">
            <w:r w:rsidRPr="008A1002">
              <w:rPr>
                <w:rStyle w:val="Hyperlink"/>
                <w:rFonts w:ascii="Arial" w:hAnsi="Arial" w:cs="Arial"/>
                <w:noProof/>
                <w:lang w:val="en-US"/>
              </w:rPr>
              <w:t>2.4 Critical Evaluation of Service Improvement Theories:</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_Toc224561565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6</w:t>
            </w:r>
            <w:r w:rsidRPr="008A1002">
              <w:rPr>
                <w:rFonts w:ascii="Arial" w:hAnsi="Arial" w:cs="Arial"/>
                <w:noProof/>
                <w:webHidden/>
              </w:rPr>
              <w:fldChar w:fldCharType="end"/>
            </w:r>
          </w:hyperlink>
        </w:p>
        <w:p w14:paraId="42B9038F" w14:textId="5801B3D6" w:rsidR="00B82839" w:rsidRPr="008A1002" w:rsidRDefault="00B82839">
          <w:pPr>
            <w:pStyle w:val="TOC1"/>
            <w:tabs>
              <w:tab w:val="right" w:leader="dot" w:pos="9016"/>
            </w:tabs>
            <w:rPr>
              <w:rFonts w:ascii="Arial" w:eastAsiaTheme="minorEastAsia" w:hAnsi="Arial" w:cs="Arial"/>
              <w:noProof/>
              <w:kern w:val="2"/>
              <w:sz w:val="24"/>
              <w:szCs w:val="24"/>
              <w:lang w:val="en-US"/>
              <w14:ligatures w14:val="standardContextual"/>
            </w:rPr>
          </w:pPr>
          <w:hyperlink w:anchor="_Toc224561566" w:history="1">
            <w:r w:rsidRPr="008A1002">
              <w:rPr>
                <w:rStyle w:val="Hyperlink"/>
                <w:rFonts w:ascii="Arial" w:hAnsi="Arial" w:cs="Arial"/>
                <w:noProof/>
                <w:lang w:val="en-US"/>
              </w:rPr>
              <w:t>3.0 Actionable Recommendations and Implementation Strategy:</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_Toc224561566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6</w:t>
            </w:r>
            <w:r w:rsidRPr="008A1002">
              <w:rPr>
                <w:rFonts w:ascii="Arial" w:hAnsi="Arial" w:cs="Arial"/>
                <w:noProof/>
                <w:webHidden/>
              </w:rPr>
              <w:fldChar w:fldCharType="end"/>
            </w:r>
          </w:hyperlink>
        </w:p>
        <w:p w14:paraId="4ECA6276" w14:textId="0D03ED9B"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7" w:history="1">
            <w:r w:rsidRPr="008A1002">
              <w:rPr>
                <w:rStyle w:val="Hyperlink"/>
                <w:rFonts w:ascii="Arial" w:hAnsi="Arial" w:cs="Arial"/>
                <w:noProof/>
                <w:lang w:val="en-US"/>
              </w:rPr>
              <w:t>3.1 Introduction to Service Improvement Strategy:</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_Toc224561567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6</w:t>
            </w:r>
            <w:r w:rsidRPr="008A1002">
              <w:rPr>
                <w:rFonts w:ascii="Arial" w:hAnsi="Arial" w:cs="Arial"/>
                <w:noProof/>
                <w:webHidden/>
              </w:rPr>
              <w:fldChar w:fldCharType="end"/>
            </w:r>
          </w:hyperlink>
        </w:p>
        <w:p w14:paraId="453016B8" w14:textId="3E62B3F5"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8" w:history="1">
            <w:r w:rsidRPr="008A1002">
              <w:rPr>
                <w:rStyle w:val="Hyperlink"/>
                <w:rFonts w:ascii="Arial" w:hAnsi="Arial" w:cs="Arial"/>
                <w:noProof/>
                <w:lang w:val="en-US"/>
              </w:rPr>
              <w:t>3.2 Implementations Strategy: The PDSA (Plan-Do-Study-Act) methodology</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_Toc224561568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7</w:t>
            </w:r>
            <w:r w:rsidRPr="008A1002">
              <w:rPr>
                <w:rFonts w:ascii="Arial" w:hAnsi="Arial" w:cs="Arial"/>
                <w:noProof/>
                <w:webHidden/>
              </w:rPr>
              <w:fldChar w:fldCharType="end"/>
            </w:r>
          </w:hyperlink>
        </w:p>
        <w:p w14:paraId="60E4601E" w14:textId="3E9E665B"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69" w:history="1">
            <w:r w:rsidRPr="008A1002">
              <w:rPr>
                <w:rStyle w:val="Hyperlink"/>
                <w:rFonts w:ascii="Arial" w:hAnsi="Arial" w:cs="Arial"/>
                <w:noProof/>
                <w:lang w:val="en-US"/>
              </w:rPr>
              <w:t>3.3 Sustaining Improvement: Leadership Accountability</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_Toc224561569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9</w:t>
            </w:r>
            <w:r w:rsidRPr="008A1002">
              <w:rPr>
                <w:rFonts w:ascii="Arial" w:hAnsi="Arial" w:cs="Arial"/>
                <w:noProof/>
                <w:webHidden/>
              </w:rPr>
              <w:fldChar w:fldCharType="end"/>
            </w:r>
          </w:hyperlink>
        </w:p>
        <w:p w14:paraId="34483F7B" w14:textId="17F96A32" w:rsidR="00B82839" w:rsidRPr="008A1002" w:rsidRDefault="00B82839">
          <w:pPr>
            <w:pStyle w:val="TOC2"/>
            <w:tabs>
              <w:tab w:val="right" w:leader="dot" w:pos="9016"/>
            </w:tabs>
            <w:rPr>
              <w:rFonts w:ascii="Arial" w:eastAsiaTheme="minorEastAsia" w:hAnsi="Arial" w:cs="Arial"/>
              <w:noProof/>
              <w:kern w:val="2"/>
              <w:sz w:val="24"/>
              <w:szCs w:val="24"/>
              <w:lang w:val="en-US"/>
              <w14:ligatures w14:val="standardContextual"/>
            </w:rPr>
          </w:pPr>
          <w:hyperlink w:anchor="_Toc224561570" w:history="1">
            <w:r w:rsidRPr="008A1002">
              <w:rPr>
                <w:rStyle w:val="Hyperlink"/>
                <w:rFonts w:ascii="Arial" w:hAnsi="Arial" w:cs="Arial"/>
                <w:noProof/>
                <w:lang w:val="en-US"/>
              </w:rPr>
              <w:t>3.4 Conclusion of Recommendation:</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_Toc224561570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9</w:t>
            </w:r>
            <w:r w:rsidRPr="008A1002">
              <w:rPr>
                <w:rFonts w:ascii="Arial" w:hAnsi="Arial" w:cs="Arial"/>
                <w:noProof/>
                <w:webHidden/>
              </w:rPr>
              <w:fldChar w:fldCharType="end"/>
            </w:r>
          </w:hyperlink>
        </w:p>
        <w:p w14:paraId="52B830B1" w14:textId="7D9523B6" w:rsidR="00B82839" w:rsidRPr="008A1002" w:rsidRDefault="00B82839">
          <w:pPr>
            <w:pStyle w:val="TOC1"/>
            <w:tabs>
              <w:tab w:val="right" w:leader="dot" w:pos="9016"/>
            </w:tabs>
            <w:rPr>
              <w:rFonts w:ascii="Arial" w:eastAsiaTheme="minorEastAsia" w:hAnsi="Arial" w:cs="Arial"/>
              <w:noProof/>
              <w:kern w:val="2"/>
              <w:sz w:val="24"/>
              <w:szCs w:val="24"/>
              <w:lang w:val="en-US"/>
              <w14:ligatures w14:val="standardContextual"/>
            </w:rPr>
          </w:pPr>
          <w:hyperlink w:anchor="_Toc224561571" w:history="1">
            <w:r w:rsidRPr="008A1002">
              <w:rPr>
                <w:rStyle w:val="Hyperlink"/>
                <w:rFonts w:ascii="Arial" w:hAnsi="Arial" w:cs="Arial"/>
                <w:noProof/>
              </w:rPr>
              <w:t>4.0 Conclusion</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_Toc224561571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10</w:t>
            </w:r>
            <w:r w:rsidRPr="008A1002">
              <w:rPr>
                <w:rFonts w:ascii="Arial" w:hAnsi="Arial" w:cs="Arial"/>
                <w:noProof/>
                <w:webHidden/>
              </w:rPr>
              <w:fldChar w:fldCharType="end"/>
            </w:r>
          </w:hyperlink>
        </w:p>
        <w:p w14:paraId="7F30DC6D" w14:textId="44788B43" w:rsidR="00B82839" w:rsidRPr="008A1002" w:rsidRDefault="00B82839">
          <w:pPr>
            <w:pStyle w:val="TOC1"/>
            <w:tabs>
              <w:tab w:val="right" w:leader="dot" w:pos="9016"/>
            </w:tabs>
            <w:rPr>
              <w:rFonts w:ascii="Arial" w:eastAsiaTheme="minorEastAsia" w:hAnsi="Arial" w:cs="Arial"/>
              <w:noProof/>
              <w:kern w:val="2"/>
              <w:sz w:val="24"/>
              <w:szCs w:val="24"/>
              <w:lang w:val="en-US"/>
              <w14:ligatures w14:val="standardContextual"/>
            </w:rPr>
          </w:pPr>
          <w:hyperlink w:anchor="_Toc224561572" w:history="1">
            <w:r w:rsidRPr="008A1002">
              <w:rPr>
                <w:rStyle w:val="Hyperlink"/>
                <w:rFonts w:ascii="Arial" w:hAnsi="Arial" w:cs="Arial"/>
                <w:noProof/>
              </w:rPr>
              <w:t>Reference</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_Toc224561572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11</w:t>
            </w:r>
            <w:r w:rsidRPr="008A1002">
              <w:rPr>
                <w:rFonts w:ascii="Arial" w:hAnsi="Arial" w:cs="Arial"/>
                <w:noProof/>
                <w:webHidden/>
              </w:rPr>
              <w:fldChar w:fldCharType="end"/>
            </w:r>
          </w:hyperlink>
        </w:p>
        <w:p w14:paraId="24A0D92D" w14:textId="1085318B" w:rsidR="00DD1C5F" w:rsidRPr="008A1002" w:rsidRDefault="00DD1C5F" w:rsidP="00DD1C5F">
          <w:pPr>
            <w:spacing w:line="360" w:lineRule="auto"/>
            <w:rPr>
              <w:rFonts w:ascii="Arial" w:hAnsi="Arial" w:cs="Arial"/>
            </w:rPr>
          </w:pPr>
          <w:r w:rsidRPr="008A1002">
            <w:rPr>
              <w:rFonts w:ascii="Arial" w:hAnsi="Arial" w:cs="Arial"/>
              <w:b/>
              <w:bCs/>
              <w:noProof/>
            </w:rPr>
            <w:fldChar w:fldCharType="end"/>
          </w:r>
        </w:p>
      </w:sdtContent>
    </w:sdt>
    <w:p w14:paraId="49B85642" w14:textId="77777777" w:rsidR="00DD1C5F" w:rsidRPr="008A1002" w:rsidRDefault="00DD1C5F" w:rsidP="00DD1C5F">
      <w:pPr>
        <w:spacing w:line="360" w:lineRule="auto"/>
        <w:jc w:val="center"/>
        <w:rPr>
          <w:rFonts w:ascii="Arial" w:hAnsi="Arial" w:cs="Arial"/>
          <w:b/>
          <w:bCs/>
          <w:sz w:val="24"/>
          <w:szCs w:val="24"/>
          <w:u w:val="single"/>
        </w:rPr>
      </w:pPr>
      <w:r w:rsidRPr="008A1002">
        <w:rPr>
          <w:rFonts w:ascii="Arial" w:hAnsi="Arial" w:cs="Arial"/>
          <w:b/>
          <w:bCs/>
          <w:sz w:val="24"/>
          <w:szCs w:val="24"/>
          <w:u w:val="single"/>
        </w:rPr>
        <w:t>Contents of Figure</w:t>
      </w:r>
    </w:p>
    <w:p w14:paraId="68F7C4C9" w14:textId="4BD86549" w:rsidR="008A1002" w:rsidRPr="008A1002" w:rsidRDefault="00DD1C5F">
      <w:pPr>
        <w:pStyle w:val="TableofFigures"/>
        <w:tabs>
          <w:tab w:val="right" w:leader="dot" w:pos="9016"/>
        </w:tabs>
        <w:rPr>
          <w:rFonts w:ascii="Arial" w:eastAsiaTheme="minorEastAsia" w:hAnsi="Arial" w:cs="Arial"/>
          <w:noProof/>
          <w:kern w:val="2"/>
          <w:sz w:val="24"/>
          <w:szCs w:val="24"/>
          <w:lang w:val="en-US"/>
          <w14:ligatures w14:val="standardContextual"/>
        </w:rPr>
      </w:pPr>
      <w:r w:rsidRPr="008A1002">
        <w:rPr>
          <w:rFonts w:ascii="Arial" w:hAnsi="Arial" w:cs="Arial"/>
          <w:sz w:val="24"/>
          <w:szCs w:val="24"/>
        </w:rPr>
        <w:fldChar w:fldCharType="begin"/>
      </w:r>
      <w:r w:rsidRPr="008A1002">
        <w:rPr>
          <w:rFonts w:ascii="Arial" w:hAnsi="Arial" w:cs="Arial"/>
          <w:sz w:val="24"/>
          <w:szCs w:val="24"/>
        </w:rPr>
        <w:instrText xml:space="preserve"> TOC \h \z \c "Figure" </w:instrText>
      </w:r>
      <w:r w:rsidRPr="008A1002">
        <w:rPr>
          <w:rFonts w:ascii="Arial" w:hAnsi="Arial" w:cs="Arial"/>
          <w:sz w:val="24"/>
          <w:szCs w:val="24"/>
        </w:rPr>
        <w:fldChar w:fldCharType="separate"/>
      </w:r>
      <w:hyperlink w:anchor="_Toc224561573" w:history="1">
        <w:r w:rsidR="008A1002" w:rsidRPr="008A1002">
          <w:rPr>
            <w:rStyle w:val="Hyperlink"/>
            <w:rFonts w:ascii="Arial" w:hAnsi="Arial" w:cs="Arial"/>
            <w:noProof/>
          </w:rPr>
          <w:t>Figure 1: Edenfield Centre</w:t>
        </w:r>
        <w:r w:rsidR="008A1002" w:rsidRPr="008A1002">
          <w:rPr>
            <w:rFonts w:ascii="Arial" w:hAnsi="Arial" w:cs="Arial"/>
            <w:noProof/>
            <w:webHidden/>
          </w:rPr>
          <w:tab/>
        </w:r>
        <w:r w:rsidR="008A1002" w:rsidRPr="008A1002">
          <w:rPr>
            <w:rFonts w:ascii="Arial" w:hAnsi="Arial" w:cs="Arial"/>
            <w:noProof/>
            <w:webHidden/>
          </w:rPr>
          <w:fldChar w:fldCharType="begin"/>
        </w:r>
        <w:r w:rsidR="008A1002" w:rsidRPr="008A1002">
          <w:rPr>
            <w:rFonts w:ascii="Arial" w:hAnsi="Arial" w:cs="Arial"/>
            <w:noProof/>
            <w:webHidden/>
          </w:rPr>
          <w:instrText xml:space="preserve"> PAGEREF _Toc224561573 \h </w:instrText>
        </w:r>
        <w:r w:rsidR="008A1002" w:rsidRPr="008A1002">
          <w:rPr>
            <w:rFonts w:ascii="Arial" w:hAnsi="Arial" w:cs="Arial"/>
            <w:noProof/>
            <w:webHidden/>
          </w:rPr>
        </w:r>
        <w:r w:rsidR="008A1002" w:rsidRPr="008A1002">
          <w:rPr>
            <w:rFonts w:ascii="Arial" w:hAnsi="Arial" w:cs="Arial"/>
            <w:noProof/>
            <w:webHidden/>
          </w:rPr>
          <w:fldChar w:fldCharType="separate"/>
        </w:r>
        <w:r w:rsidR="008A1002" w:rsidRPr="008A1002">
          <w:rPr>
            <w:rFonts w:ascii="Arial" w:hAnsi="Arial" w:cs="Arial"/>
            <w:noProof/>
            <w:webHidden/>
          </w:rPr>
          <w:t>1</w:t>
        </w:r>
        <w:r w:rsidR="008A1002" w:rsidRPr="008A1002">
          <w:rPr>
            <w:rFonts w:ascii="Arial" w:hAnsi="Arial" w:cs="Arial"/>
            <w:noProof/>
            <w:webHidden/>
          </w:rPr>
          <w:fldChar w:fldCharType="end"/>
        </w:r>
      </w:hyperlink>
    </w:p>
    <w:p w14:paraId="04453C4C" w14:textId="233680FD" w:rsidR="008A1002" w:rsidRPr="008A1002" w:rsidRDefault="008A1002">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61574" w:history="1">
        <w:r w:rsidRPr="008A1002">
          <w:rPr>
            <w:rStyle w:val="Hyperlink"/>
            <w:rFonts w:ascii="Arial" w:hAnsi="Arial" w:cs="Arial"/>
            <w:noProof/>
          </w:rPr>
          <w:t>Figure 2: Donabedian Model</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_Toc224561574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3</w:t>
        </w:r>
        <w:r w:rsidRPr="008A1002">
          <w:rPr>
            <w:rFonts w:ascii="Arial" w:hAnsi="Arial" w:cs="Arial"/>
            <w:noProof/>
            <w:webHidden/>
          </w:rPr>
          <w:fldChar w:fldCharType="end"/>
        </w:r>
      </w:hyperlink>
    </w:p>
    <w:p w14:paraId="6F26EAF3" w14:textId="621A1081" w:rsidR="008A1002" w:rsidRPr="008A1002" w:rsidRDefault="008A1002">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61575" w:history="1">
        <w:r w:rsidRPr="008A1002">
          <w:rPr>
            <w:rStyle w:val="Hyperlink"/>
            <w:rFonts w:ascii="Arial" w:hAnsi="Arial" w:cs="Arial"/>
            <w:noProof/>
          </w:rPr>
          <w:t>Figure 3: Fishbone (Ishikawa) Diagram</w:t>
        </w:r>
        <w:r w:rsidRPr="008A1002">
          <w:rPr>
            <w:rFonts w:ascii="Arial" w:hAnsi="Arial" w:cs="Arial"/>
            <w:noProof/>
            <w:webHidden/>
          </w:rPr>
          <w:tab/>
        </w:r>
        <w:r w:rsidRPr="008A1002">
          <w:rPr>
            <w:rFonts w:ascii="Arial" w:hAnsi="Arial" w:cs="Arial"/>
            <w:noProof/>
            <w:webHidden/>
          </w:rPr>
          <w:fldChar w:fldCharType="begin"/>
        </w:r>
        <w:r w:rsidRPr="008A1002">
          <w:rPr>
            <w:rFonts w:ascii="Arial" w:hAnsi="Arial" w:cs="Arial"/>
            <w:noProof/>
            <w:webHidden/>
          </w:rPr>
          <w:instrText xml:space="preserve"> PAGEREF _Toc224561575 \h </w:instrText>
        </w:r>
        <w:r w:rsidRPr="008A1002">
          <w:rPr>
            <w:rFonts w:ascii="Arial" w:hAnsi="Arial" w:cs="Arial"/>
            <w:noProof/>
            <w:webHidden/>
          </w:rPr>
        </w:r>
        <w:r w:rsidRPr="008A1002">
          <w:rPr>
            <w:rFonts w:ascii="Arial" w:hAnsi="Arial" w:cs="Arial"/>
            <w:noProof/>
            <w:webHidden/>
          </w:rPr>
          <w:fldChar w:fldCharType="separate"/>
        </w:r>
        <w:r w:rsidRPr="008A1002">
          <w:rPr>
            <w:rFonts w:ascii="Arial" w:hAnsi="Arial" w:cs="Arial"/>
            <w:noProof/>
            <w:webHidden/>
          </w:rPr>
          <w:t>4</w:t>
        </w:r>
        <w:r w:rsidRPr="008A1002">
          <w:rPr>
            <w:rFonts w:ascii="Arial" w:hAnsi="Arial" w:cs="Arial"/>
            <w:noProof/>
            <w:webHidden/>
          </w:rPr>
          <w:fldChar w:fldCharType="end"/>
        </w:r>
      </w:hyperlink>
    </w:p>
    <w:p w14:paraId="5592541F" w14:textId="43106716" w:rsidR="00DD1C5F" w:rsidRPr="00E4786E" w:rsidRDefault="00DD1C5F" w:rsidP="00DD1C5F">
      <w:pPr>
        <w:rPr>
          <w:rFonts w:ascii="Arial" w:hAnsi="Arial" w:cs="Arial"/>
          <w:sz w:val="24"/>
          <w:szCs w:val="24"/>
        </w:rPr>
      </w:pPr>
      <w:r w:rsidRPr="008A1002">
        <w:rPr>
          <w:rFonts w:ascii="Arial" w:hAnsi="Arial" w:cs="Arial"/>
          <w:sz w:val="24"/>
          <w:szCs w:val="24"/>
        </w:rPr>
        <w:fldChar w:fldCharType="end"/>
      </w:r>
    </w:p>
    <w:p w14:paraId="69B210CF" w14:textId="77777777" w:rsidR="00DD1C5F" w:rsidRPr="00E4786E" w:rsidRDefault="00DD1C5F" w:rsidP="00DD1C5F">
      <w:pPr>
        <w:rPr>
          <w:rFonts w:ascii="Arial" w:hAnsi="Arial" w:cs="Arial"/>
          <w:sz w:val="24"/>
          <w:szCs w:val="24"/>
        </w:rPr>
      </w:pPr>
    </w:p>
    <w:p w14:paraId="6F3BD673" w14:textId="77777777" w:rsidR="00DD1C5F" w:rsidRPr="00E4786E" w:rsidRDefault="00DD1C5F" w:rsidP="00DD1C5F">
      <w:pPr>
        <w:rPr>
          <w:rFonts w:ascii="Arial" w:hAnsi="Arial" w:cs="Arial"/>
          <w:sz w:val="24"/>
          <w:szCs w:val="24"/>
        </w:rPr>
      </w:pPr>
    </w:p>
    <w:p w14:paraId="659EE047" w14:textId="77777777" w:rsidR="00DD1C5F" w:rsidRPr="00E4786E" w:rsidRDefault="00DD1C5F" w:rsidP="00DD1C5F">
      <w:pPr>
        <w:rPr>
          <w:rFonts w:ascii="Arial" w:hAnsi="Arial" w:cs="Arial"/>
          <w:sz w:val="24"/>
          <w:szCs w:val="24"/>
        </w:rPr>
        <w:sectPr w:rsidR="00DD1C5F" w:rsidRPr="00E4786E" w:rsidSect="00DD1C5F">
          <w:footerReference w:type="first" r:id="rId10"/>
          <w:pgSz w:w="11906" w:h="16838"/>
          <w:pgMar w:top="1440" w:right="1440" w:bottom="1440" w:left="1440" w:header="720" w:footer="720" w:gutter="0"/>
          <w:pgNumType w:fmt="lowerRoman" w:start="1"/>
          <w:cols w:space="720"/>
          <w:titlePg/>
          <w:docGrid w:linePitch="299"/>
        </w:sectPr>
      </w:pPr>
    </w:p>
    <w:p w14:paraId="4ED41659" w14:textId="0F1F4587" w:rsidR="0005379E" w:rsidRPr="0005379E" w:rsidRDefault="00BE612B" w:rsidP="0005379E">
      <w:pPr>
        <w:pStyle w:val="Heading1"/>
        <w:spacing w:line="360" w:lineRule="auto"/>
        <w:rPr>
          <w:rFonts w:cs="Arial"/>
          <w:lang w:val="en-US"/>
        </w:rPr>
      </w:pPr>
      <w:bookmarkStart w:id="0" w:name="_Toc224561557"/>
      <w:r>
        <w:lastRenderedPageBreak/>
        <w:t xml:space="preserve">1.0 </w:t>
      </w:r>
      <w:r w:rsidR="00D239CB" w:rsidRPr="00D239CB">
        <w:rPr>
          <w:rFonts w:cs="Arial"/>
          <w:lang w:val="en-US"/>
        </w:rPr>
        <w:t>Service Improvement Report: Addressing Systemic Quality Failures at the Edenfield Centre</w:t>
      </w:r>
      <w:bookmarkEnd w:id="0"/>
    </w:p>
    <w:p w14:paraId="396A2362" w14:textId="770EA8F6" w:rsidR="0005379E" w:rsidRPr="0005379E" w:rsidRDefault="00B2382B" w:rsidP="002C3655">
      <w:pPr>
        <w:pStyle w:val="Heading2"/>
        <w:rPr>
          <w:lang w:val="en-US"/>
        </w:rPr>
      </w:pPr>
      <w:bookmarkStart w:id="1" w:name="_Toc224561558"/>
      <w:r>
        <w:rPr>
          <w:lang w:val="en-US"/>
        </w:rPr>
        <w:t xml:space="preserve">1.1 </w:t>
      </w:r>
      <w:r w:rsidR="00023CC7" w:rsidRPr="00023CC7">
        <w:rPr>
          <w:lang w:val="en-US"/>
        </w:rPr>
        <w:t>Introduction and Background</w:t>
      </w:r>
      <w:r w:rsidR="0005379E">
        <w:rPr>
          <w:lang w:val="en-US"/>
        </w:rPr>
        <w:t>:</w:t>
      </w:r>
      <w:bookmarkEnd w:id="1"/>
    </w:p>
    <w:p w14:paraId="42682FAD" w14:textId="77777777" w:rsidR="00565867" w:rsidRDefault="00565867" w:rsidP="00565867">
      <w:pPr>
        <w:spacing w:line="360" w:lineRule="auto"/>
        <w:jc w:val="both"/>
        <w:rPr>
          <w:rFonts w:ascii="Arial" w:hAnsi="Arial" w:cs="Arial"/>
          <w:lang w:val="en-US"/>
        </w:rPr>
      </w:pPr>
      <w:r w:rsidRPr="00565867">
        <w:rPr>
          <w:rFonts w:ascii="Arial" w:hAnsi="Arial" w:cs="Arial"/>
          <w:lang w:val="en-US"/>
        </w:rPr>
        <w:t>Provision of secure mental health services can be considered one of the complicated issues within the health and social care sector of the UK. Medium and low security are also intended to offer a therapeutic opportunity to people with severe mental health conditions, usually with risks to themselves or others. In 2022, however, a systemic failure that took place at the Edenfield Centre, run by the Greater Manchester Mental Health NHS Foundation Trust (GMMH), exposed a disastrous failure in the very basis of care quality, safety, and human rights.</w:t>
      </w:r>
    </w:p>
    <w:p w14:paraId="0F50DD72" w14:textId="77777777" w:rsidR="008351FF" w:rsidRDefault="008351FF" w:rsidP="008351FF">
      <w:pPr>
        <w:keepNext/>
        <w:spacing w:line="360" w:lineRule="auto"/>
        <w:jc w:val="center"/>
      </w:pPr>
      <w:r>
        <w:rPr>
          <w:rFonts w:ascii="Arial" w:hAnsi="Arial" w:cs="Arial"/>
          <w:noProof/>
          <w:lang w:val="en-US"/>
        </w:rPr>
        <w:drawing>
          <wp:inline distT="0" distB="0" distL="0" distR="0" wp14:anchorId="25D74F91" wp14:editId="72E4B046">
            <wp:extent cx="3713403" cy="2470150"/>
            <wp:effectExtent l="0" t="0" r="1905" b="6350"/>
            <wp:docPr id="141306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30206" cy="2481327"/>
                    </a:xfrm>
                    <a:prstGeom prst="rect">
                      <a:avLst/>
                    </a:prstGeom>
                    <a:noFill/>
                  </pic:spPr>
                </pic:pic>
              </a:graphicData>
            </a:graphic>
          </wp:inline>
        </w:drawing>
      </w:r>
    </w:p>
    <w:p w14:paraId="650762AE" w14:textId="1DF6D7CC" w:rsidR="008351FF" w:rsidRPr="00565867" w:rsidRDefault="008351FF" w:rsidP="008351FF">
      <w:pPr>
        <w:pStyle w:val="Caption"/>
        <w:jc w:val="center"/>
        <w:rPr>
          <w:rFonts w:ascii="Arial" w:hAnsi="Arial" w:cs="Arial"/>
          <w:lang w:val="en-US"/>
        </w:rPr>
      </w:pPr>
      <w:bookmarkStart w:id="2" w:name="_Toc224561573"/>
      <w:r>
        <w:t xml:space="preserve">Figure </w:t>
      </w:r>
      <w:r>
        <w:fldChar w:fldCharType="begin"/>
      </w:r>
      <w:r>
        <w:instrText xml:space="preserve"> SEQ Figure \* ARABIC </w:instrText>
      </w:r>
      <w:r>
        <w:fldChar w:fldCharType="separate"/>
      </w:r>
      <w:r w:rsidR="0056705E">
        <w:rPr>
          <w:noProof/>
        </w:rPr>
        <w:t>1</w:t>
      </w:r>
      <w:r>
        <w:fldChar w:fldCharType="end"/>
      </w:r>
      <w:r>
        <w:t xml:space="preserve">: </w:t>
      </w:r>
      <w:r w:rsidRPr="00097A46">
        <w:t>Edenfield Centre</w:t>
      </w:r>
      <w:bookmarkEnd w:id="2"/>
    </w:p>
    <w:p w14:paraId="31F9C7B4" w14:textId="77777777" w:rsidR="00565867" w:rsidRPr="00565867" w:rsidRDefault="00565867" w:rsidP="00565867">
      <w:pPr>
        <w:spacing w:line="360" w:lineRule="auto"/>
        <w:jc w:val="both"/>
        <w:rPr>
          <w:rFonts w:ascii="Arial" w:hAnsi="Arial" w:cs="Arial"/>
          <w:lang w:val="en-US"/>
        </w:rPr>
      </w:pPr>
      <w:r w:rsidRPr="00565867">
        <w:rPr>
          <w:rFonts w:ascii="Arial" w:hAnsi="Arial" w:cs="Arial"/>
          <w:lang w:val="en-US"/>
        </w:rPr>
        <w:t>This crisis was brought to light when an undercover investigation recorded the existence of a toxic culture where patients were physically and emotionally abused, restrictive interventions were used without purpose, and clinical records were falsified in a systematic manner (BBC, 2022). This case is not just a symptom of the poor performance of separate employees but a systemic and structural failure that recalls the historical deficits in the NHS, including Winterbourne View or Mid-Staffordshire.</w:t>
      </w:r>
    </w:p>
    <w:p w14:paraId="566F25A6" w14:textId="0908858C" w:rsidR="00565867" w:rsidRPr="00565867" w:rsidRDefault="00B2382B" w:rsidP="00F24C48">
      <w:pPr>
        <w:pStyle w:val="Heading2"/>
        <w:rPr>
          <w:lang w:val="en-US"/>
        </w:rPr>
      </w:pPr>
      <w:bookmarkStart w:id="3" w:name="_Toc224561559"/>
      <w:r>
        <w:rPr>
          <w:lang w:val="en-US"/>
        </w:rPr>
        <w:t xml:space="preserve">1.2 </w:t>
      </w:r>
      <w:r w:rsidR="00565867" w:rsidRPr="00565867">
        <w:rPr>
          <w:lang w:val="en-US"/>
        </w:rPr>
        <w:t>Establishing the Quality Concern:</w:t>
      </w:r>
      <w:bookmarkEnd w:id="3"/>
    </w:p>
    <w:p w14:paraId="0104224E" w14:textId="77777777" w:rsidR="00565867" w:rsidRPr="00565867" w:rsidRDefault="00565867" w:rsidP="00565867">
      <w:pPr>
        <w:spacing w:line="360" w:lineRule="auto"/>
        <w:jc w:val="both"/>
        <w:rPr>
          <w:rFonts w:ascii="Arial" w:hAnsi="Arial" w:cs="Arial"/>
          <w:lang w:val="en-US"/>
        </w:rPr>
      </w:pPr>
      <w:r w:rsidRPr="00565867">
        <w:rPr>
          <w:rFonts w:ascii="Arial" w:hAnsi="Arial" w:cs="Arial"/>
          <w:lang w:val="en-US"/>
        </w:rPr>
        <w:t xml:space="preserve">The problem of quality in the Edenfield Centre is a complex governance and clinical practice failure. It is claimed that the organisation was in a performance trap (Independent Review, led by Professor Oliver Shanley, 2023) and that the top management was more focused on the reputation of the organisation and its financial performance rather than the experience and </w:t>
      </w:r>
      <w:r w:rsidRPr="00565867">
        <w:rPr>
          <w:rFonts w:ascii="Arial" w:hAnsi="Arial" w:cs="Arial"/>
          <w:lang w:val="en-US"/>
        </w:rPr>
        <w:lastRenderedPageBreak/>
        <w:t>safety of its patients. This imbalance in priorities vacated space in which the so-called normalisation of deviance was able to thrive, a sociological phenomenon in which bad or dangerous ways of doing things became the new norm over time (Vaughan, 1996; cited in Shanley, 2023).</w:t>
      </w:r>
    </w:p>
    <w:p w14:paraId="16A4CB60" w14:textId="77777777" w:rsidR="00565867" w:rsidRPr="00565867" w:rsidRDefault="00565867" w:rsidP="00565867">
      <w:pPr>
        <w:spacing w:line="360" w:lineRule="auto"/>
        <w:jc w:val="both"/>
        <w:rPr>
          <w:rFonts w:ascii="Arial" w:hAnsi="Arial" w:cs="Arial"/>
          <w:lang w:val="en-US"/>
        </w:rPr>
      </w:pPr>
      <w:r w:rsidRPr="00565867">
        <w:rPr>
          <w:rFonts w:ascii="Arial" w:hAnsi="Arial" w:cs="Arial"/>
          <w:lang w:val="en-US"/>
        </w:rPr>
        <w:t>The key areas of concern identified are:</w:t>
      </w:r>
    </w:p>
    <w:p w14:paraId="4B1AEED4" w14:textId="77777777" w:rsidR="00565867" w:rsidRPr="00F24C48" w:rsidRDefault="00565867" w:rsidP="00F24C48">
      <w:pPr>
        <w:pStyle w:val="ListParagraph"/>
        <w:numPr>
          <w:ilvl w:val="0"/>
          <w:numId w:val="18"/>
        </w:numPr>
        <w:spacing w:line="360" w:lineRule="auto"/>
        <w:jc w:val="both"/>
        <w:rPr>
          <w:rFonts w:ascii="Arial" w:hAnsi="Arial" w:cs="Arial"/>
          <w:lang w:val="en-US"/>
        </w:rPr>
      </w:pPr>
      <w:r w:rsidRPr="00F24C48">
        <w:rPr>
          <w:rFonts w:ascii="Arial" w:hAnsi="Arial" w:cs="Arial"/>
          <w:b/>
          <w:bCs/>
          <w:lang w:val="en-US"/>
        </w:rPr>
        <w:t>Systematic Dehumanisation:</w:t>
      </w:r>
      <w:r w:rsidRPr="00F24C48">
        <w:rPr>
          <w:rFonts w:ascii="Arial" w:hAnsi="Arial" w:cs="Arial"/>
          <w:lang w:val="en-US"/>
        </w:rPr>
        <w:t xml:space="preserve"> Doctors have filmed themselves ridiculing, slapping and swearing at susceptible patients, depriving them of their dignity (Independent Review, 2024).</w:t>
      </w:r>
    </w:p>
    <w:p w14:paraId="63490EE5" w14:textId="77777777" w:rsidR="00565867" w:rsidRPr="00F24C48" w:rsidRDefault="00565867" w:rsidP="00F24C48">
      <w:pPr>
        <w:pStyle w:val="ListParagraph"/>
        <w:numPr>
          <w:ilvl w:val="0"/>
          <w:numId w:val="18"/>
        </w:numPr>
        <w:spacing w:line="360" w:lineRule="auto"/>
        <w:jc w:val="both"/>
        <w:rPr>
          <w:rFonts w:ascii="Arial" w:hAnsi="Arial" w:cs="Arial"/>
          <w:lang w:val="en-US"/>
        </w:rPr>
      </w:pPr>
      <w:r w:rsidRPr="00F24C48">
        <w:rPr>
          <w:rFonts w:ascii="Arial" w:hAnsi="Arial" w:cs="Arial"/>
          <w:b/>
          <w:bCs/>
          <w:lang w:val="en-US"/>
        </w:rPr>
        <w:t>Safety and Restraint Malpractice:</w:t>
      </w:r>
      <w:r w:rsidRPr="00F24C48">
        <w:rPr>
          <w:rFonts w:ascii="Arial" w:hAnsi="Arial" w:cs="Arial"/>
          <w:lang w:val="en-US"/>
        </w:rPr>
        <w:t xml:space="preserve"> Physical restraint was applied to punish and not to prevent but as the last-resort safety measure, which is against the Restraint Reduction Network (RRN) standards (RRN, 2023).</w:t>
      </w:r>
    </w:p>
    <w:p w14:paraId="04CD617A" w14:textId="77777777" w:rsidR="00565867" w:rsidRPr="00F24C48" w:rsidRDefault="00565867" w:rsidP="00F24C48">
      <w:pPr>
        <w:pStyle w:val="ListParagraph"/>
        <w:numPr>
          <w:ilvl w:val="0"/>
          <w:numId w:val="18"/>
        </w:numPr>
        <w:spacing w:line="360" w:lineRule="auto"/>
        <w:jc w:val="both"/>
        <w:rPr>
          <w:rFonts w:ascii="Arial" w:hAnsi="Arial" w:cs="Arial"/>
          <w:lang w:val="en-US"/>
        </w:rPr>
      </w:pPr>
      <w:r w:rsidRPr="00F24C48">
        <w:rPr>
          <w:rFonts w:ascii="Arial" w:hAnsi="Arial" w:cs="Arial"/>
          <w:b/>
          <w:bCs/>
          <w:lang w:val="en-US"/>
        </w:rPr>
        <w:t>Records Integrity:</w:t>
      </w:r>
      <w:r w:rsidRPr="00F24C48">
        <w:rPr>
          <w:rFonts w:ascii="Arial" w:hAnsi="Arial" w:cs="Arial"/>
          <w:lang w:val="en-US"/>
        </w:rPr>
        <w:t xml:space="preserve"> As a result of the so-called ghost-signing observation sheets, which falsely said the checks were done when not, the clinical safety net was nonexistent (CQC, 2023).</w:t>
      </w:r>
    </w:p>
    <w:p w14:paraId="56214994" w14:textId="6F39E925" w:rsidR="00565867" w:rsidRPr="00565867" w:rsidRDefault="00B2382B" w:rsidP="00F24C48">
      <w:pPr>
        <w:pStyle w:val="Heading2"/>
        <w:rPr>
          <w:lang w:val="en-US"/>
        </w:rPr>
      </w:pPr>
      <w:bookmarkStart w:id="4" w:name="_Toc224561560"/>
      <w:r>
        <w:rPr>
          <w:lang w:val="en-US"/>
        </w:rPr>
        <w:t xml:space="preserve">1.3 </w:t>
      </w:r>
      <w:r w:rsidR="00565867" w:rsidRPr="00565867">
        <w:rPr>
          <w:lang w:val="en-US"/>
        </w:rPr>
        <w:t>Evidence-Based Justification for Improvement:</w:t>
      </w:r>
      <w:bookmarkEnd w:id="4"/>
    </w:p>
    <w:p w14:paraId="56109ED0" w14:textId="77777777" w:rsidR="00565867" w:rsidRPr="00565867" w:rsidRDefault="00565867" w:rsidP="00565867">
      <w:pPr>
        <w:spacing w:line="360" w:lineRule="auto"/>
        <w:jc w:val="both"/>
        <w:rPr>
          <w:rFonts w:ascii="Arial" w:hAnsi="Arial" w:cs="Arial"/>
          <w:lang w:val="en-US"/>
        </w:rPr>
      </w:pPr>
      <w:r w:rsidRPr="00565867">
        <w:rPr>
          <w:rFonts w:ascii="Arial" w:hAnsi="Arial" w:cs="Arial"/>
          <w:lang w:val="en-US"/>
        </w:rPr>
        <w:t>The response to this problem has an urgency issue for public health. Studies have shown that patients in safe environments have a very high chance of being traumatised when the care environment is coercive as opposed to therapeutic (Mind, 2023). In addition, the Care Quality Commission (CQC, 2023) has emphasised that the reasons why the risks are not identified prior to transforming into the scandals are the failures in leadership and the absence of the so-called psychological safety of the whistleblowers.</w:t>
      </w:r>
    </w:p>
    <w:p w14:paraId="27224174" w14:textId="34FE4CAB" w:rsidR="00DD1C5F" w:rsidRPr="00BE612B" w:rsidRDefault="00565867" w:rsidP="00C83DF3">
      <w:pPr>
        <w:spacing w:line="360" w:lineRule="auto"/>
        <w:jc w:val="both"/>
        <w:rPr>
          <w:rFonts w:ascii="Arial" w:hAnsi="Arial" w:cs="Arial"/>
          <w:lang w:val="en-US"/>
        </w:rPr>
      </w:pPr>
      <w:r w:rsidRPr="00565867">
        <w:rPr>
          <w:rFonts w:ascii="Arial" w:hAnsi="Arial" w:cs="Arial"/>
          <w:lang w:val="en-US"/>
        </w:rPr>
        <w:t>The operational and economic effect is also serious. The scandal left GMMH with a staffing shortage, and the attrition rate was high, causing a situation where the organisation over-sourced temporary agency workers who were costly and did not enhance patient-provider relationships (Nursing Times, 2022). The objective of this report is to assess these root causes with the help of the Donabedian Model and the Fishbone Diagram to provide a roadmap of strategic improvement of the service to restore the safety, equity, and trust of the people.</w:t>
      </w:r>
    </w:p>
    <w:p w14:paraId="678FD896" w14:textId="38216588" w:rsidR="00A97AA9" w:rsidRDefault="00BE612B" w:rsidP="00A97AA9">
      <w:pPr>
        <w:pStyle w:val="Heading1"/>
      </w:pPr>
      <w:bookmarkStart w:id="5" w:name="_Toc224561561"/>
      <w:r>
        <w:t>2</w:t>
      </w:r>
      <w:r w:rsidR="00A97AA9">
        <w:t xml:space="preserve">.0 </w:t>
      </w:r>
      <w:r w:rsidR="006B6B1F" w:rsidRPr="006B6B1F">
        <w:t>Main Body: Critical Analysis of Quality Management and Service Improvement</w:t>
      </w:r>
      <w:bookmarkEnd w:id="5"/>
    </w:p>
    <w:p w14:paraId="297A1BD6" w14:textId="2ED573EE" w:rsidR="002B0CE2" w:rsidRDefault="00B2382B" w:rsidP="002B0CE2">
      <w:pPr>
        <w:pStyle w:val="Heading2"/>
        <w:rPr>
          <w:lang w:val="en-US"/>
        </w:rPr>
      </w:pPr>
      <w:bookmarkStart w:id="6" w:name="_Toc224561562"/>
      <w:r>
        <w:rPr>
          <w:lang w:val="en-US"/>
        </w:rPr>
        <w:t xml:space="preserve">2.1 </w:t>
      </w:r>
      <w:r w:rsidR="00A026CD" w:rsidRPr="00A026CD">
        <w:rPr>
          <w:lang w:val="en-US"/>
        </w:rPr>
        <w:t>Theoretical Application of the Donabedian Model</w:t>
      </w:r>
      <w:r w:rsidR="002B0CE2">
        <w:rPr>
          <w:lang w:val="en-US"/>
        </w:rPr>
        <w:t>:</w:t>
      </w:r>
      <w:bookmarkEnd w:id="6"/>
    </w:p>
    <w:p w14:paraId="5B9D859A" w14:textId="77777777" w:rsidR="00FB30C7" w:rsidRDefault="00FB30C7" w:rsidP="00FB30C7">
      <w:pPr>
        <w:spacing w:before="240" w:line="360" w:lineRule="auto"/>
        <w:jc w:val="both"/>
        <w:rPr>
          <w:rFonts w:ascii="Arial" w:hAnsi="Arial" w:cs="Arial"/>
          <w:lang w:val="en-US"/>
        </w:rPr>
      </w:pPr>
      <w:r w:rsidRPr="00FB30C7">
        <w:rPr>
          <w:rFonts w:ascii="Arial" w:hAnsi="Arial" w:cs="Arial"/>
          <w:lang w:val="en-US"/>
        </w:rPr>
        <w:t xml:space="preserve">To assess the systemic breakdown in the Edenfield Centre, a framework that separates the environment of care and care is necessary. The Donabedian Model is a tripartite model, </w:t>
      </w:r>
      <w:r w:rsidRPr="00FB30C7">
        <w:rPr>
          <w:rFonts w:ascii="Arial" w:hAnsi="Arial" w:cs="Arial"/>
          <w:lang w:val="en-US"/>
        </w:rPr>
        <w:lastRenderedPageBreak/>
        <w:t>Structure, Process, and Outcome, that is used to evaluate the quality of healthcare (Donabedian, 1966; cited in Gardner, 2022).</w:t>
      </w:r>
    </w:p>
    <w:p w14:paraId="72FB3727" w14:textId="77777777" w:rsidR="00421058" w:rsidRDefault="00421058" w:rsidP="00421058">
      <w:pPr>
        <w:keepNext/>
        <w:spacing w:before="240" w:line="360" w:lineRule="auto"/>
        <w:jc w:val="center"/>
      </w:pPr>
      <w:r>
        <w:rPr>
          <w:rFonts w:ascii="Arial" w:hAnsi="Arial" w:cs="Arial"/>
          <w:noProof/>
          <w:lang w:val="en-US"/>
        </w:rPr>
        <w:drawing>
          <wp:inline distT="0" distB="0" distL="0" distR="0" wp14:anchorId="604C7144" wp14:editId="3DC11C67">
            <wp:extent cx="5226050" cy="1688023"/>
            <wp:effectExtent l="0" t="0" r="0" b="7620"/>
            <wp:docPr id="8043659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9652" cy="1692417"/>
                    </a:xfrm>
                    <a:prstGeom prst="rect">
                      <a:avLst/>
                    </a:prstGeom>
                    <a:noFill/>
                  </pic:spPr>
                </pic:pic>
              </a:graphicData>
            </a:graphic>
          </wp:inline>
        </w:drawing>
      </w:r>
    </w:p>
    <w:p w14:paraId="6C5F2763" w14:textId="59FC4F6F" w:rsidR="00421058" w:rsidRPr="00FB30C7" w:rsidRDefault="00421058" w:rsidP="00421058">
      <w:pPr>
        <w:pStyle w:val="Caption"/>
        <w:jc w:val="center"/>
        <w:rPr>
          <w:rFonts w:ascii="Arial" w:hAnsi="Arial" w:cs="Arial"/>
          <w:lang w:val="en-US"/>
        </w:rPr>
      </w:pPr>
      <w:bookmarkStart w:id="7" w:name="_Toc224561574"/>
      <w:r>
        <w:t xml:space="preserve">Figure </w:t>
      </w:r>
      <w:r>
        <w:fldChar w:fldCharType="begin"/>
      </w:r>
      <w:r>
        <w:instrText xml:space="preserve"> SEQ Figure \* ARABIC </w:instrText>
      </w:r>
      <w:r>
        <w:fldChar w:fldCharType="separate"/>
      </w:r>
      <w:r w:rsidR="0056705E">
        <w:rPr>
          <w:noProof/>
        </w:rPr>
        <w:t>2</w:t>
      </w:r>
      <w:r>
        <w:fldChar w:fldCharType="end"/>
      </w:r>
      <w:r>
        <w:t xml:space="preserve">: </w:t>
      </w:r>
      <w:r w:rsidRPr="00FB1174">
        <w:t>Donabedian Model</w:t>
      </w:r>
      <w:bookmarkEnd w:id="7"/>
    </w:p>
    <w:p w14:paraId="451B58B6" w14:textId="460FC08A" w:rsidR="00FB30C7" w:rsidRPr="00FB30C7" w:rsidRDefault="00FB30C7" w:rsidP="00FB30C7">
      <w:pPr>
        <w:spacing w:before="240" w:line="360" w:lineRule="auto"/>
        <w:jc w:val="both"/>
        <w:rPr>
          <w:rFonts w:ascii="Arial" w:hAnsi="Arial" w:cs="Arial"/>
          <w:b/>
          <w:bCs/>
          <w:lang w:val="en-US"/>
        </w:rPr>
      </w:pPr>
      <w:r>
        <w:rPr>
          <w:rFonts w:ascii="Arial" w:hAnsi="Arial" w:cs="Arial"/>
          <w:b/>
          <w:bCs/>
          <w:lang w:val="en-US"/>
        </w:rPr>
        <w:t xml:space="preserve">1. </w:t>
      </w:r>
      <w:r w:rsidRPr="00FB30C7">
        <w:rPr>
          <w:rFonts w:ascii="Arial" w:hAnsi="Arial" w:cs="Arial"/>
          <w:b/>
          <w:bCs/>
          <w:lang w:val="en-US"/>
        </w:rPr>
        <w:t>Structure: The Foundation of Failure</w:t>
      </w:r>
    </w:p>
    <w:p w14:paraId="452709F2" w14:textId="77777777" w:rsidR="00FB30C7" w:rsidRPr="00FB30C7" w:rsidRDefault="00FB30C7" w:rsidP="00FB30C7">
      <w:pPr>
        <w:spacing w:before="240" w:line="360" w:lineRule="auto"/>
        <w:jc w:val="both"/>
        <w:rPr>
          <w:rFonts w:ascii="Arial" w:hAnsi="Arial" w:cs="Arial"/>
          <w:lang w:val="en-US"/>
        </w:rPr>
      </w:pPr>
      <w:r w:rsidRPr="00FB30C7">
        <w:rPr>
          <w:rFonts w:ascii="Arial" w:hAnsi="Arial" w:cs="Arial"/>
          <w:lang w:val="en-US"/>
        </w:rPr>
        <w:t>At Edenfield, the term 'structure' would be used to signify the tangible surroundings, the number of people in the staffing, and the governance of the organisation. It is highlighted by the studies of today that therapeutic care presupposes a safe physical environment (CQC, 2023). Nonetheless, it turned out that the wards were in poor condition and not up to standard, which made the environment both pressurising and stressful to the staff and the patients.</w:t>
      </w:r>
    </w:p>
    <w:p w14:paraId="05B55BDD" w14:textId="77777777" w:rsidR="00FB30C7" w:rsidRPr="00FB30C7" w:rsidRDefault="00FB30C7" w:rsidP="00FB30C7">
      <w:pPr>
        <w:spacing w:before="240" w:line="360" w:lineRule="auto"/>
        <w:jc w:val="both"/>
        <w:rPr>
          <w:rFonts w:ascii="Arial" w:hAnsi="Arial" w:cs="Arial"/>
          <w:lang w:val="en-US"/>
        </w:rPr>
      </w:pPr>
      <w:r w:rsidRPr="00FB30C7">
        <w:rPr>
          <w:rFonts w:ascii="Arial" w:hAnsi="Arial" w:cs="Arial"/>
          <w:lang w:val="en-US"/>
        </w:rPr>
        <w:t>In addition, the structure of the workforce was also violated. The Trust had witnessed chronic vacancy rates between 2022 and 2024, usually over 30 per cent in frontline nursing (Nursing Times, 2023). This resulted in a high level of dependency on agency and bank personnel. Although agency workers offer the required coverage, the literature indicates that the absence of clinical continuity destroys the therapeutic relationship because temporary personnel are less inclined towards establishing connections of this complex nature that are needed when treating mental health issues (Health Service Journal, 2024).</w:t>
      </w:r>
    </w:p>
    <w:p w14:paraId="1991E3B0" w14:textId="5BFEC753" w:rsidR="00FB30C7" w:rsidRPr="00FB30C7" w:rsidRDefault="00FB30C7" w:rsidP="00FB30C7">
      <w:pPr>
        <w:spacing w:before="240" w:line="360" w:lineRule="auto"/>
        <w:jc w:val="both"/>
        <w:rPr>
          <w:rFonts w:ascii="Arial" w:hAnsi="Arial" w:cs="Arial"/>
          <w:b/>
          <w:bCs/>
          <w:lang w:val="en-US"/>
        </w:rPr>
      </w:pPr>
      <w:r w:rsidRPr="00FB30C7">
        <w:rPr>
          <w:rFonts w:ascii="Arial" w:hAnsi="Arial" w:cs="Arial"/>
          <w:b/>
          <w:bCs/>
          <w:lang w:val="en-US"/>
        </w:rPr>
        <w:t>2. Process: The Clinical Practice Breakdown</w:t>
      </w:r>
    </w:p>
    <w:p w14:paraId="0CD88579" w14:textId="77777777" w:rsidR="00FB30C7" w:rsidRPr="00FB30C7" w:rsidRDefault="00FB30C7" w:rsidP="00FB30C7">
      <w:pPr>
        <w:spacing w:before="240" w:line="360" w:lineRule="auto"/>
        <w:jc w:val="both"/>
        <w:rPr>
          <w:rFonts w:ascii="Arial" w:hAnsi="Arial" w:cs="Arial"/>
          <w:lang w:val="en-US"/>
        </w:rPr>
      </w:pPr>
      <w:r w:rsidRPr="00FB30C7">
        <w:rPr>
          <w:rFonts w:ascii="Arial" w:hAnsi="Arial" w:cs="Arial"/>
          <w:lang w:val="en-US"/>
        </w:rPr>
        <w:t>The process includes the provision of care. The processes were not only not taken care of at Edenfield, but they were corrupted. The worst of such was the ghost-signing of observation sheets. Clinical observations are the main safety mechanism in high-security settings to avoid self-harm or violence (NHS England, 2023). In the case of falsified records by staff, the process of care is just a pretence, which makes the whole safety net ineffective.</w:t>
      </w:r>
    </w:p>
    <w:p w14:paraId="69851EB7" w14:textId="77777777" w:rsidR="00FB30C7" w:rsidRPr="00FB30C7" w:rsidRDefault="00FB30C7" w:rsidP="00FB30C7">
      <w:pPr>
        <w:spacing w:before="240" w:line="360" w:lineRule="auto"/>
        <w:jc w:val="both"/>
        <w:rPr>
          <w:rFonts w:ascii="Arial" w:hAnsi="Arial" w:cs="Arial"/>
          <w:lang w:val="en-US"/>
        </w:rPr>
      </w:pPr>
      <w:r w:rsidRPr="00FB30C7">
        <w:rPr>
          <w:rFonts w:ascii="Arial" w:hAnsi="Arial" w:cs="Arial"/>
          <w:lang w:val="en-US"/>
        </w:rPr>
        <w:t xml:space="preserve">There was also punitive use of the physical restraint process. The Restraint Reduction Network (RRN) Standards (2023) state that restrictive interventions should be final, as they should not cause harm in the short term. In Edenfield, there were shots of personnel applying </w:t>
      </w:r>
      <w:r w:rsidRPr="00FB30C7">
        <w:rPr>
          <w:rFonts w:ascii="Arial" w:hAnsi="Arial" w:cs="Arial"/>
          <w:lang w:val="en-US"/>
        </w:rPr>
        <w:lastRenderedPageBreak/>
        <w:t>the restraint as a humiliation and control method, which means a complete violation of evidence-based clinical procedures.</w:t>
      </w:r>
    </w:p>
    <w:p w14:paraId="32F82F51" w14:textId="4D1EF006" w:rsidR="00FB30C7" w:rsidRPr="00FB30C7" w:rsidRDefault="00FB30C7" w:rsidP="00FB30C7">
      <w:pPr>
        <w:spacing w:before="240" w:line="360" w:lineRule="auto"/>
        <w:jc w:val="both"/>
        <w:rPr>
          <w:rFonts w:ascii="Arial" w:hAnsi="Arial" w:cs="Arial"/>
          <w:b/>
          <w:bCs/>
          <w:lang w:val="en-US"/>
        </w:rPr>
      </w:pPr>
      <w:r w:rsidRPr="00FB30C7">
        <w:rPr>
          <w:rFonts w:ascii="Arial" w:hAnsi="Arial" w:cs="Arial"/>
          <w:b/>
          <w:bCs/>
          <w:lang w:val="en-US"/>
        </w:rPr>
        <w:t>3. Outcome: The Human Cost</w:t>
      </w:r>
    </w:p>
    <w:p w14:paraId="763C1249" w14:textId="77777777" w:rsidR="00FB30C7" w:rsidRPr="00FB30C7" w:rsidRDefault="00FB30C7" w:rsidP="00FB30C7">
      <w:pPr>
        <w:spacing w:before="240" w:line="360" w:lineRule="auto"/>
        <w:jc w:val="both"/>
        <w:rPr>
          <w:rFonts w:ascii="Arial" w:hAnsi="Arial" w:cs="Arial"/>
          <w:lang w:val="en-US"/>
        </w:rPr>
      </w:pPr>
      <w:r w:rsidRPr="00FB30C7">
        <w:rPr>
          <w:rFonts w:ascii="Arial" w:hAnsi="Arial" w:cs="Arial"/>
          <w:lang w:val="en-US"/>
        </w:rPr>
        <w:t>The last quality measure is the "Outcome". In the case of the patients at Edenfield, the consequences were mental trauma, physical harm and a longer period of being in a storage state and not recovery. On the organisational level, it resulted in the complete loss of social confidence, and the Trust found itself in the so-called Special Measures (The Guardian, 2022).</w:t>
      </w:r>
    </w:p>
    <w:p w14:paraId="79966EE1" w14:textId="43B28A3E" w:rsidR="00FB30C7" w:rsidRPr="00FB30C7" w:rsidRDefault="00B2382B" w:rsidP="00FA4DB7">
      <w:pPr>
        <w:pStyle w:val="Heading2"/>
        <w:rPr>
          <w:lang w:val="en-US"/>
        </w:rPr>
      </w:pPr>
      <w:bookmarkStart w:id="8" w:name="_Toc224561563"/>
      <w:r>
        <w:rPr>
          <w:lang w:val="en-US"/>
        </w:rPr>
        <w:t xml:space="preserve">2.2 </w:t>
      </w:r>
      <w:r w:rsidR="00FB30C7" w:rsidRPr="00FB30C7">
        <w:rPr>
          <w:lang w:val="en-US"/>
        </w:rPr>
        <w:t>Root Cause Analysis: The Fishbone (Ishikawa) Diagram</w:t>
      </w:r>
      <w:bookmarkEnd w:id="8"/>
    </w:p>
    <w:p w14:paraId="1B28B164" w14:textId="77777777" w:rsidR="00FB30C7" w:rsidRDefault="00FB30C7" w:rsidP="00FB30C7">
      <w:pPr>
        <w:spacing w:before="240" w:line="360" w:lineRule="auto"/>
        <w:jc w:val="both"/>
        <w:rPr>
          <w:rFonts w:ascii="Arial" w:hAnsi="Arial" w:cs="Arial"/>
          <w:lang w:val="en-US"/>
        </w:rPr>
      </w:pPr>
      <w:r w:rsidRPr="00FB30C7">
        <w:rPr>
          <w:rFonts w:ascii="Arial" w:hAnsi="Arial" w:cs="Arial"/>
          <w:lang w:val="en-US"/>
        </w:rPr>
        <w:t>A systems-based perspective on improvement involves an elimination of individual blame to help in revealing the latent situations under which the abuse took place. The fishbone diagram would be an efficient tool that classifies these variables (Chassin and Loeb, 2013).</w:t>
      </w:r>
    </w:p>
    <w:p w14:paraId="16B9C468" w14:textId="77777777" w:rsidR="0056705E" w:rsidRDefault="0056705E" w:rsidP="0056705E">
      <w:pPr>
        <w:keepNext/>
        <w:spacing w:before="240" w:line="360" w:lineRule="auto"/>
        <w:jc w:val="center"/>
      </w:pPr>
      <w:r>
        <w:rPr>
          <w:rFonts w:ascii="Arial" w:hAnsi="Arial" w:cs="Arial"/>
          <w:noProof/>
          <w:lang w:val="en-US"/>
        </w:rPr>
        <w:drawing>
          <wp:inline distT="0" distB="0" distL="0" distR="0" wp14:anchorId="1878EBC3" wp14:editId="7A95C6E8">
            <wp:extent cx="3782338" cy="2078870"/>
            <wp:effectExtent l="0" t="0" r="0" b="0"/>
            <wp:docPr id="7858925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89954" cy="2083056"/>
                    </a:xfrm>
                    <a:prstGeom prst="rect">
                      <a:avLst/>
                    </a:prstGeom>
                    <a:noFill/>
                  </pic:spPr>
                </pic:pic>
              </a:graphicData>
            </a:graphic>
          </wp:inline>
        </w:drawing>
      </w:r>
    </w:p>
    <w:p w14:paraId="4DAAC26E" w14:textId="1D56383C" w:rsidR="0056705E" w:rsidRPr="00FB30C7" w:rsidRDefault="0056705E" w:rsidP="0056705E">
      <w:pPr>
        <w:pStyle w:val="Caption"/>
        <w:jc w:val="center"/>
        <w:rPr>
          <w:rFonts w:ascii="Arial" w:hAnsi="Arial" w:cs="Arial"/>
          <w:lang w:val="en-US"/>
        </w:rPr>
      </w:pPr>
      <w:bookmarkStart w:id="9" w:name="_Toc224561575"/>
      <w:r>
        <w:t xml:space="preserve">Figure </w:t>
      </w:r>
      <w:r>
        <w:fldChar w:fldCharType="begin"/>
      </w:r>
      <w:r>
        <w:instrText xml:space="preserve"> SEQ Figure \* ARABIC </w:instrText>
      </w:r>
      <w:r>
        <w:fldChar w:fldCharType="separate"/>
      </w:r>
      <w:r>
        <w:rPr>
          <w:noProof/>
        </w:rPr>
        <w:t>3</w:t>
      </w:r>
      <w:r>
        <w:fldChar w:fldCharType="end"/>
      </w:r>
      <w:r>
        <w:t xml:space="preserve">: </w:t>
      </w:r>
      <w:r w:rsidRPr="00487EED">
        <w:t>Fishbone (Ishikawa) Diagram</w:t>
      </w:r>
      <w:bookmarkEnd w:id="9"/>
    </w:p>
    <w:p w14:paraId="032A025A" w14:textId="77777777" w:rsidR="00FB30C7" w:rsidRPr="00FA4DB7" w:rsidRDefault="00FB30C7" w:rsidP="00FA4DB7">
      <w:pPr>
        <w:pStyle w:val="ListParagraph"/>
        <w:numPr>
          <w:ilvl w:val="0"/>
          <w:numId w:val="19"/>
        </w:numPr>
        <w:spacing w:before="240" w:line="360" w:lineRule="auto"/>
        <w:jc w:val="both"/>
        <w:rPr>
          <w:rFonts w:ascii="Arial" w:hAnsi="Arial" w:cs="Arial"/>
          <w:lang w:val="en-US"/>
        </w:rPr>
      </w:pPr>
      <w:r w:rsidRPr="00FA4DB7">
        <w:rPr>
          <w:rFonts w:ascii="Arial" w:hAnsi="Arial" w:cs="Arial"/>
          <w:b/>
          <w:bCs/>
          <w:lang w:val="en-US"/>
        </w:rPr>
        <w:t>People:</w:t>
      </w:r>
      <w:r w:rsidRPr="00FA4DB7">
        <w:rPr>
          <w:rFonts w:ascii="Arial" w:hAnsi="Arial" w:cs="Arial"/>
          <w:lang w:val="en-US"/>
        </w:rPr>
        <w:t xml:space="preserve"> The prevalent reason was the "normalisation of deviance". New employees, usually young or novice ones, were introduced to a culture where physical abuse was customary. They mimicked the characteristics of the dominant staff of abusers to fit and not become their targets (Shanley, 2023). It is justified by the theories of social psychology of institutionalisation (Zimbardo, 2007; cited in Independent Review, 2024).</w:t>
      </w:r>
    </w:p>
    <w:p w14:paraId="7DA8F2EF" w14:textId="77777777" w:rsidR="00FB30C7" w:rsidRPr="00FA4DB7" w:rsidRDefault="00FB30C7" w:rsidP="00FA4DB7">
      <w:pPr>
        <w:pStyle w:val="ListParagraph"/>
        <w:numPr>
          <w:ilvl w:val="0"/>
          <w:numId w:val="19"/>
        </w:numPr>
        <w:spacing w:before="240" w:line="360" w:lineRule="auto"/>
        <w:jc w:val="both"/>
        <w:rPr>
          <w:rFonts w:ascii="Arial" w:hAnsi="Arial" w:cs="Arial"/>
          <w:lang w:val="en-US"/>
        </w:rPr>
      </w:pPr>
      <w:r w:rsidRPr="00FA4DB7">
        <w:rPr>
          <w:rFonts w:ascii="Arial" w:hAnsi="Arial" w:cs="Arial"/>
          <w:b/>
          <w:bCs/>
          <w:lang w:val="en-US"/>
        </w:rPr>
        <w:t>Methods:</w:t>
      </w:r>
      <w:r w:rsidRPr="00FA4DB7">
        <w:rPr>
          <w:rFonts w:ascii="Arial" w:hAnsi="Arial" w:cs="Arial"/>
          <w:lang w:val="en-US"/>
        </w:rPr>
        <w:t xml:space="preserve"> The approaches failed critically in the "whistleblowing" and reporting approaches. Workers said management scared them, and when they complained, they were told nothing could be done (Professional Standards Authority, 2024). This formed a culture of silence.</w:t>
      </w:r>
    </w:p>
    <w:p w14:paraId="557CBC87" w14:textId="77777777" w:rsidR="00FB30C7" w:rsidRPr="00FA4DB7" w:rsidRDefault="00FB30C7" w:rsidP="00FA4DB7">
      <w:pPr>
        <w:pStyle w:val="ListParagraph"/>
        <w:numPr>
          <w:ilvl w:val="0"/>
          <w:numId w:val="19"/>
        </w:numPr>
        <w:spacing w:before="240" w:line="360" w:lineRule="auto"/>
        <w:jc w:val="both"/>
        <w:rPr>
          <w:rFonts w:ascii="Arial" w:hAnsi="Arial" w:cs="Arial"/>
          <w:lang w:val="en-US"/>
        </w:rPr>
      </w:pPr>
      <w:r w:rsidRPr="00FA4DB7">
        <w:rPr>
          <w:rFonts w:ascii="Arial" w:hAnsi="Arial" w:cs="Arial"/>
          <w:b/>
          <w:bCs/>
          <w:lang w:val="en-US"/>
        </w:rPr>
        <w:t>Environment:</w:t>
      </w:r>
      <w:r w:rsidRPr="00FA4DB7">
        <w:rPr>
          <w:rFonts w:ascii="Arial" w:hAnsi="Arial" w:cs="Arial"/>
          <w:lang w:val="en-US"/>
        </w:rPr>
        <w:t xml:space="preserve"> The physical design of the Edenfield Centre had many dead spots where the CCTV was either non-functional or no longer in place. These zones of </w:t>
      </w:r>
      <w:r w:rsidRPr="00FA4DB7">
        <w:rPr>
          <w:rFonts w:ascii="Arial" w:hAnsi="Arial" w:cs="Arial"/>
          <w:lang w:val="en-US"/>
        </w:rPr>
        <w:lastRenderedPageBreak/>
        <w:t>invisibility gave the physical freedom to the staff members to abuse the patients without any consequences (CQC, 2023).</w:t>
      </w:r>
    </w:p>
    <w:p w14:paraId="2D5961A2" w14:textId="77777777" w:rsidR="00FB30C7" w:rsidRPr="00FA4DB7" w:rsidRDefault="00FB30C7" w:rsidP="00FA4DB7">
      <w:pPr>
        <w:pStyle w:val="ListParagraph"/>
        <w:numPr>
          <w:ilvl w:val="0"/>
          <w:numId w:val="19"/>
        </w:numPr>
        <w:spacing w:before="240" w:line="360" w:lineRule="auto"/>
        <w:jc w:val="both"/>
        <w:rPr>
          <w:rFonts w:ascii="Arial" w:hAnsi="Arial" w:cs="Arial"/>
          <w:lang w:val="en-US"/>
        </w:rPr>
      </w:pPr>
      <w:r w:rsidRPr="00FA4DB7">
        <w:rPr>
          <w:rFonts w:ascii="Arial" w:hAnsi="Arial" w:cs="Arial"/>
          <w:b/>
          <w:bCs/>
          <w:lang w:val="en-US"/>
        </w:rPr>
        <w:t>Management:</w:t>
      </w:r>
      <w:r w:rsidRPr="00FA4DB7">
        <w:rPr>
          <w:rFonts w:ascii="Arial" w:hAnsi="Arial" w:cs="Arial"/>
          <w:lang w:val="en-US"/>
        </w:rPr>
        <w:t xml:space="preserve"> The top management were experiencing the Performance Trap. They were so preoccupied with achieving goals of operational growth and having a positive brand image that they smothered bad news at the frontline (Shanley, 2023). This did not allow the board to view the truth of ward culture.</w:t>
      </w:r>
    </w:p>
    <w:p w14:paraId="59034E7B" w14:textId="1A4A4F91" w:rsidR="00FB30C7" w:rsidRPr="00FB30C7" w:rsidRDefault="00B2382B" w:rsidP="00FA4DB7">
      <w:pPr>
        <w:pStyle w:val="Heading2"/>
        <w:rPr>
          <w:lang w:val="en-US"/>
        </w:rPr>
      </w:pPr>
      <w:bookmarkStart w:id="10" w:name="_Toc224561564"/>
      <w:r>
        <w:rPr>
          <w:lang w:val="en-US"/>
        </w:rPr>
        <w:t xml:space="preserve">2.3 </w:t>
      </w:r>
      <w:r w:rsidR="00FB30C7" w:rsidRPr="00FB30C7">
        <w:rPr>
          <w:lang w:val="en-US"/>
        </w:rPr>
        <w:t>SWOT and PESTLE Strategic Analysis:</w:t>
      </w:r>
      <w:bookmarkEnd w:id="10"/>
    </w:p>
    <w:p w14:paraId="6EE69B39" w14:textId="77777777" w:rsidR="00FB30C7" w:rsidRPr="00FB30C7" w:rsidRDefault="00FB30C7" w:rsidP="00FB30C7">
      <w:pPr>
        <w:spacing w:before="240" w:line="360" w:lineRule="auto"/>
        <w:jc w:val="both"/>
        <w:rPr>
          <w:rFonts w:ascii="Arial" w:hAnsi="Arial" w:cs="Arial"/>
          <w:lang w:val="en-US"/>
        </w:rPr>
      </w:pPr>
      <w:r w:rsidRPr="00FB30C7">
        <w:rPr>
          <w:rFonts w:ascii="Arial" w:hAnsi="Arial" w:cs="Arial"/>
          <w:lang w:val="en-US"/>
        </w:rPr>
        <w:t>In order to develop a service improvement plan, the organisation needs to know its internal strengths and external forces it is exposed to.</w:t>
      </w:r>
    </w:p>
    <w:p w14:paraId="1FDDD20B" w14:textId="77777777" w:rsidR="00FB30C7" w:rsidRPr="00FB30C7" w:rsidRDefault="00FB30C7" w:rsidP="00FB30C7">
      <w:pPr>
        <w:spacing w:before="240" w:line="360" w:lineRule="auto"/>
        <w:jc w:val="both"/>
        <w:rPr>
          <w:rFonts w:ascii="Arial" w:hAnsi="Arial" w:cs="Arial"/>
          <w:b/>
          <w:bCs/>
          <w:lang w:val="en-US"/>
        </w:rPr>
      </w:pPr>
      <w:r w:rsidRPr="00FB30C7">
        <w:rPr>
          <w:rFonts w:ascii="Arial" w:hAnsi="Arial" w:cs="Arial"/>
          <w:b/>
          <w:bCs/>
          <w:lang w:val="en-US"/>
        </w:rPr>
        <w:t>SWOT Analysis</w:t>
      </w:r>
    </w:p>
    <w:p w14:paraId="1BCFBF0C" w14:textId="77777777" w:rsidR="00FB30C7" w:rsidRPr="00FA4DB7" w:rsidRDefault="00FB30C7" w:rsidP="00FA4DB7">
      <w:pPr>
        <w:pStyle w:val="ListParagraph"/>
        <w:numPr>
          <w:ilvl w:val="0"/>
          <w:numId w:val="20"/>
        </w:numPr>
        <w:spacing w:before="240" w:line="360" w:lineRule="auto"/>
        <w:jc w:val="both"/>
        <w:rPr>
          <w:rFonts w:ascii="Arial" w:hAnsi="Arial" w:cs="Arial"/>
          <w:lang w:val="en-US"/>
        </w:rPr>
      </w:pPr>
      <w:r w:rsidRPr="00FA4DB7">
        <w:rPr>
          <w:rFonts w:ascii="Arial" w:hAnsi="Arial" w:cs="Arial"/>
          <w:b/>
          <w:bCs/>
          <w:lang w:val="en-US"/>
        </w:rPr>
        <w:t>Strengths:</w:t>
      </w:r>
      <w:r w:rsidRPr="00FA4DB7">
        <w:rPr>
          <w:rFonts w:ascii="Arial" w:hAnsi="Arial" w:cs="Arial"/>
          <w:lang w:val="en-US"/>
        </w:rPr>
        <w:t xml:space="preserve"> GMMH is still among the largest providers of mental health services in the UK that has access to national NHS clinical networks and academic partnerships (GMMH, 2024).</w:t>
      </w:r>
    </w:p>
    <w:p w14:paraId="0BE0FB0A" w14:textId="77777777" w:rsidR="00FB30C7" w:rsidRPr="00FA4DB7" w:rsidRDefault="00FB30C7" w:rsidP="00FA4DB7">
      <w:pPr>
        <w:pStyle w:val="ListParagraph"/>
        <w:numPr>
          <w:ilvl w:val="0"/>
          <w:numId w:val="20"/>
        </w:numPr>
        <w:spacing w:before="240" w:line="360" w:lineRule="auto"/>
        <w:jc w:val="both"/>
        <w:rPr>
          <w:rFonts w:ascii="Arial" w:hAnsi="Arial" w:cs="Arial"/>
          <w:lang w:val="en-US"/>
        </w:rPr>
      </w:pPr>
      <w:r w:rsidRPr="00FA4DB7">
        <w:rPr>
          <w:rFonts w:ascii="Arial" w:hAnsi="Arial" w:cs="Arial"/>
          <w:b/>
          <w:bCs/>
          <w:lang w:val="en-US"/>
        </w:rPr>
        <w:t>Weaknesses:</w:t>
      </w:r>
      <w:r w:rsidRPr="00FA4DB7">
        <w:rPr>
          <w:rFonts w:ascii="Arial" w:hAnsi="Arial" w:cs="Arial"/>
          <w:lang w:val="en-US"/>
        </w:rPr>
        <w:t xml:space="preserve"> Toxic culture, which is entrenched; serious recruitment issues; and the tendency to bury bad news.</w:t>
      </w:r>
    </w:p>
    <w:p w14:paraId="510B73A4" w14:textId="77777777" w:rsidR="00FB30C7" w:rsidRPr="00FA4DB7" w:rsidRDefault="00FB30C7" w:rsidP="00FA4DB7">
      <w:pPr>
        <w:pStyle w:val="ListParagraph"/>
        <w:numPr>
          <w:ilvl w:val="0"/>
          <w:numId w:val="20"/>
        </w:numPr>
        <w:spacing w:before="240" w:line="360" w:lineRule="auto"/>
        <w:jc w:val="both"/>
        <w:rPr>
          <w:rFonts w:ascii="Arial" w:hAnsi="Arial" w:cs="Arial"/>
          <w:lang w:val="en-US"/>
        </w:rPr>
      </w:pPr>
      <w:r w:rsidRPr="00FA4DB7">
        <w:rPr>
          <w:rFonts w:ascii="Arial" w:hAnsi="Arial" w:cs="Arial"/>
          <w:b/>
          <w:bCs/>
          <w:lang w:val="en-US"/>
        </w:rPr>
        <w:t>Opportunities:</w:t>
      </w:r>
      <w:r w:rsidRPr="00FA4DB7">
        <w:rPr>
          <w:rFonts w:ascii="Arial" w:hAnsi="Arial" w:cs="Arial"/>
          <w:lang w:val="en-US"/>
        </w:rPr>
        <w:t xml:space="preserve"> New leadership should come in 2024, which will be a reset moment. The possibility of incorporating Big Data and AI to monitor restraint and seclusion patterns in real time also exists (Digital Health, 2025).</w:t>
      </w:r>
    </w:p>
    <w:p w14:paraId="3F603F95" w14:textId="77777777" w:rsidR="00FB30C7" w:rsidRPr="00FA4DB7" w:rsidRDefault="00FB30C7" w:rsidP="00FA4DB7">
      <w:pPr>
        <w:pStyle w:val="ListParagraph"/>
        <w:numPr>
          <w:ilvl w:val="0"/>
          <w:numId w:val="20"/>
        </w:numPr>
        <w:spacing w:before="240" w:line="360" w:lineRule="auto"/>
        <w:jc w:val="both"/>
        <w:rPr>
          <w:rFonts w:ascii="Arial" w:hAnsi="Arial" w:cs="Arial"/>
          <w:lang w:val="en-US"/>
        </w:rPr>
      </w:pPr>
      <w:r w:rsidRPr="00FA4DB7">
        <w:rPr>
          <w:rFonts w:ascii="Arial" w:hAnsi="Arial" w:cs="Arial"/>
          <w:b/>
          <w:bCs/>
          <w:lang w:val="en-US"/>
        </w:rPr>
        <w:t>Threats:</w:t>
      </w:r>
      <w:r w:rsidRPr="00FA4DB7">
        <w:rPr>
          <w:rFonts w:ascii="Arial" w:hAnsi="Arial" w:cs="Arial"/>
          <w:lang w:val="en-US"/>
        </w:rPr>
        <w:t xml:space="preserve"> Continuous lawsuits by families of the abused patients and possible additional regulatory sanctions in case improvements are not maintained.</w:t>
      </w:r>
    </w:p>
    <w:p w14:paraId="6A740B45" w14:textId="77777777" w:rsidR="00FB30C7" w:rsidRPr="00FB30C7" w:rsidRDefault="00FB30C7" w:rsidP="00FB30C7">
      <w:pPr>
        <w:spacing w:before="240" w:line="360" w:lineRule="auto"/>
        <w:jc w:val="both"/>
        <w:rPr>
          <w:rFonts w:ascii="Arial" w:hAnsi="Arial" w:cs="Arial"/>
          <w:b/>
          <w:bCs/>
          <w:lang w:val="en-US"/>
        </w:rPr>
      </w:pPr>
      <w:r w:rsidRPr="00FB30C7">
        <w:rPr>
          <w:rFonts w:ascii="Arial" w:hAnsi="Arial" w:cs="Arial"/>
          <w:b/>
          <w:bCs/>
          <w:lang w:val="en-US"/>
        </w:rPr>
        <w:t>PESTLE Analysis (Chosen Drivers):</w:t>
      </w:r>
    </w:p>
    <w:p w14:paraId="00E15599" w14:textId="77777777" w:rsidR="00FB30C7" w:rsidRPr="00FA4DB7" w:rsidRDefault="00FB30C7" w:rsidP="00FA4DB7">
      <w:pPr>
        <w:pStyle w:val="ListParagraph"/>
        <w:numPr>
          <w:ilvl w:val="0"/>
          <w:numId w:val="21"/>
        </w:numPr>
        <w:spacing w:before="240" w:line="360" w:lineRule="auto"/>
        <w:jc w:val="both"/>
        <w:rPr>
          <w:rFonts w:ascii="Arial" w:hAnsi="Arial" w:cs="Arial"/>
          <w:lang w:val="en-US"/>
        </w:rPr>
      </w:pPr>
      <w:r w:rsidRPr="00FA4DB7">
        <w:rPr>
          <w:rFonts w:ascii="Arial" w:hAnsi="Arial" w:cs="Arial"/>
          <w:b/>
          <w:bCs/>
          <w:lang w:val="en-US"/>
        </w:rPr>
        <w:t>Political:</w:t>
      </w:r>
      <w:r w:rsidRPr="00FA4DB7">
        <w:rPr>
          <w:rFonts w:ascii="Arial" w:hAnsi="Arial" w:cs="Arial"/>
          <w:lang w:val="en-US"/>
        </w:rPr>
        <w:t xml:space="preserve"> The political mandate of radical transparency in the mental health setting is ensured by the commitment of the UK government to the so-called Patient Safety Strategy (2024).</w:t>
      </w:r>
    </w:p>
    <w:p w14:paraId="5F9D87E7" w14:textId="77777777" w:rsidR="00FB30C7" w:rsidRPr="00FA4DB7" w:rsidRDefault="00FB30C7" w:rsidP="00FA4DB7">
      <w:pPr>
        <w:pStyle w:val="ListParagraph"/>
        <w:numPr>
          <w:ilvl w:val="0"/>
          <w:numId w:val="21"/>
        </w:numPr>
        <w:spacing w:before="240" w:line="360" w:lineRule="auto"/>
        <w:jc w:val="both"/>
        <w:rPr>
          <w:rFonts w:ascii="Arial" w:hAnsi="Arial" w:cs="Arial"/>
          <w:lang w:val="en-US"/>
        </w:rPr>
      </w:pPr>
      <w:r w:rsidRPr="00FA4DB7">
        <w:rPr>
          <w:rFonts w:ascii="Arial" w:hAnsi="Arial" w:cs="Arial"/>
          <w:b/>
          <w:bCs/>
          <w:lang w:val="en-US"/>
        </w:rPr>
        <w:t>Economic:</w:t>
      </w:r>
      <w:r w:rsidRPr="00FA4DB7">
        <w:rPr>
          <w:rFonts w:ascii="Arial" w:hAnsi="Arial" w:cs="Arial"/>
          <w:lang w:val="en-US"/>
        </w:rPr>
        <w:t xml:space="preserve"> The cost of care crisis implies that the Trust has to seek economies of scale without influencing the safety, which is a challenging task to achieve since agency staff is very expensive (King’s Fund, 2024).</w:t>
      </w:r>
    </w:p>
    <w:p w14:paraId="39738109" w14:textId="77777777" w:rsidR="00FB30C7" w:rsidRPr="00FA4DB7" w:rsidRDefault="00FB30C7" w:rsidP="00FA4DB7">
      <w:pPr>
        <w:pStyle w:val="ListParagraph"/>
        <w:numPr>
          <w:ilvl w:val="0"/>
          <w:numId w:val="21"/>
        </w:numPr>
        <w:spacing w:before="240" w:line="360" w:lineRule="auto"/>
        <w:jc w:val="both"/>
        <w:rPr>
          <w:rFonts w:ascii="Arial" w:hAnsi="Arial" w:cs="Arial"/>
          <w:lang w:val="en-US"/>
        </w:rPr>
      </w:pPr>
      <w:r w:rsidRPr="00FA4DB7">
        <w:rPr>
          <w:rFonts w:ascii="Arial" w:hAnsi="Arial" w:cs="Arial"/>
          <w:b/>
          <w:bCs/>
          <w:lang w:val="en-US"/>
        </w:rPr>
        <w:t>Social:</w:t>
      </w:r>
      <w:r w:rsidRPr="00FA4DB7">
        <w:rPr>
          <w:rFonts w:ascii="Arial" w:hAnsi="Arial" w:cs="Arial"/>
          <w:lang w:val="en-US"/>
        </w:rPr>
        <w:t xml:space="preserve"> The Trust has been placed under the lifelong microscope because of the rise in social media and investigative journalism, which are characterised as institutional abuse and insist on none whatsoever.</w:t>
      </w:r>
    </w:p>
    <w:p w14:paraId="1F2A0C97" w14:textId="1B08D080" w:rsidR="00FB30C7" w:rsidRPr="00FB30C7" w:rsidRDefault="00B2382B" w:rsidP="00134463">
      <w:pPr>
        <w:pStyle w:val="Heading2"/>
        <w:rPr>
          <w:lang w:val="en-US"/>
        </w:rPr>
      </w:pPr>
      <w:bookmarkStart w:id="11" w:name="_Toc224561565"/>
      <w:r>
        <w:rPr>
          <w:lang w:val="en-US"/>
        </w:rPr>
        <w:lastRenderedPageBreak/>
        <w:t xml:space="preserve">2.4 </w:t>
      </w:r>
      <w:r w:rsidR="00FB30C7" w:rsidRPr="00FB30C7">
        <w:rPr>
          <w:lang w:val="en-US"/>
        </w:rPr>
        <w:t>Critical Evaluation of Service Improvement Theories:</w:t>
      </w:r>
      <w:bookmarkEnd w:id="11"/>
    </w:p>
    <w:p w14:paraId="2B31B9EC" w14:textId="77777777" w:rsidR="00FB30C7" w:rsidRPr="00FB30C7" w:rsidRDefault="00FB30C7" w:rsidP="00FB30C7">
      <w:pPr>
        <w:spacing w:before="240" w:line="360" w:lineRule="auto"/>
        <w:jc w:val="both"/>
        <w:rPr>
          <w:rFonts w:ascii="Arial" w:hAnsi="Arial" w:cs="Arial"/>
          <w:lang w:val="en-US"/>
        </w:rPr>
      </w:pPr>
      <w:r w:rsidRPr="00FB30C7">
        <w:rPr>
          <w:rFonts w:ascii="Arial" w:hAnsi="Arial" w:cs="Arial"/>
          <w:lang w:val="en-US"/>
        </w:rPr>
        <w:t>To change an already broken system, new policies are not enough; it needs psychological safety change. According to the theory of psychological safety put forward by Edmondson (1999), the members of a team should feel safe to take risks and share their mistakes without the fear of a reprimand to make a team effective. In Edenfield, this lack of safety was complete, so mistakes were not used as learning opportunities but concealed (Edmondson, 2021; cited in NHS England, 2024).</w:t>
      </w:r>
    </w:p>
    <w:p w14:paraId="4CFDAA0C" w14:textId="42CE715F" w:rsidR="00DD1C5F" w:rsidRPr="00A97AA9" w:rsidRDefault="00FB30C7" w:rsidP="00C83DF3">
      <w:pPr>
        <w:spacing w:before="240" w:line="360" w:lineRule="auto"/>
        <w:jc w:val="both"/>
        <w:rPr>
          <w:rFonts w:ascii="Arial" w:hAnsi="Arial" w:cs="Arial"/>
          <w:lang w:val="en-US"/>
        </w:rPr>
      </w:pPr>
      <w:r w:rsidRPr="00FB30C7">
        <w:rPr>
          <w:rFonts w:ascii="Arial" w:hAnsi="Arial" w:cs="Arial"/>
          <w:lang w:val="en-US"/>
        </w:rPr>
        <w:t>Moreover, it is necessary to have the Just Culture Framework. Just Culture acknowledges that human error is not avoidable, but it is different from reckless behaviour. An organisation can start getting better by rewarding the failures in the system and penalising individuals who intentionally cause harm (Dekker, 2017). In the case of Edenfield, it will involve redesigning the structure to add the digital observation tools (technological) and, at the same time, retraining the people (social) to learn trauma-informed care.</w:t>
      </w:r>
    </w:p>
    <w:p w14:paraId="7D424E66" w14:textId="1A9F4BB2" w:rsidR="0040668F" w:rsidRPr="0040668F" w:rsidRDefault="0040668F" w:rsidP="0040668F">
      <w:pPr>
        <w:pStyle w:val="Heading1"/>
        <w:rPr>
          <w:lang w:val="en-US"/>
        </w:rPr>
      </w:pPr>
      <w:bookmarkStart w:id="12" w:name="_Toc224561566"/>
      <w:r>
        <w:rPr>
          <w:lang w:val="en-US"/>
        </w:rPr>
        <w:t xml:space="preserve">3.0 </w:t>
      </w:r>
      <w:r w:rsidR="002964F8" w:rsidRPr="002964F8">
        <w:rPr>
          <w:lang w:val="en-US"/>
        </w:rPr>
        <w:t>Actionable Recommendations and Implementation Strategy</w:t>
      </w:r>
      <w:r>
        <w:rPr>
          <w:lang w:val="en-US"/>
        </w:rPr>
        <w:t>:</w:t>
      </w:r>
      <w:bookmarkEnd w:id="12"/>
    </w:p>
    <w:p w14:paraId="3F4D86A5" w14:textId="67DB0471" w:rsidR="00383FFC" w:rsidRPr="00383FFC" w:rsidRDefault="005038CF" w:rsidP="00383FFC">
      <w:pPr>
        <w:pStyle w:val="Heading2"/>
        <w:rPr>
          <w:lang w:val="en-US"/>
        </w:rPr>
      </w:pPr>
      <w:bookmarkStart w:id="13" w:name="_Toc224561567"/>
      <w:r>
        <w:rPr>
          <w:lang w:val="en-US"/>
        </w:rPr>
        <w:t xml:space="preserve">3.1 </w:t>
      </w:r>
      <w:r w:rsidR="00383FFC" w:rsidRPr="00383FFC">
        <w:rPr>
          <w:lang w:val="en-US"/>
        </w:rPr>
        <w:t>Introduction to Service Improvement Strategy:</w:t>
      </w:r>
      <w:bookmarkEnd w:id="13"/>
    </w:p>
    <w:p w14:paraId="1C334947"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According to the systemic failures that have been established in the Edenfield Centre, it can be concluded that a top-down type of directive will not be adequate to redress the deeply rooted toxic culture. Rather, a multi-dimensional service improvement plan is needed that puts emphasis on technological integrity, leadership accountability, and cultural transformation. Such recommendations are aimed at transforming the organisation into a new state of high performance, trapping it to a high-reliability organisation (HRO) where the main value of operations is safety (Chassin and Loeb, 2013).</w:t>
      </w:r>
    </w:p>
    <w:p w14:paraId="768EDA64" w14:textId="05F79DF9" w:rsidR="00383FFC" w:rsidRPr="00383FFC" w:rsidRDefault="00383FFC" w:rsidP="00383FFC">
      <w:pPr>
        <w:spacing w:before="240" w:line="360" w:lineRule="auto"/>
        <w:jc w:val="both"/>
        <w:rPr>
          <w:rFonts w:ascii="Arial" w:hAnsi="Arial" w:cs="Arial"/>
          <w:b/>
          <w:bCs/>
          <w:lang w:val="en-US"/>
        </w:rPr>
      </w:pPr>
      <w:r w:rsidRPr="00383FFC">
        <w:rPr>
          <w:rFonts w:ascii="Arial" w:hAnsi="Arial" w:cs="Arial"/>
          <w:b/>
          <w:bCs/>
          <w:lang w:val="en-US"/>
        </w:rPr>
        <w:t>Recommendation 1: Adopting a system of digital integrity</w:t>
      </w:r>
    </w:p>
    <w:p w14:paraId="615D37F8"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The nearest clinical risk that was detected was the ghost-signing of the patient observation records. This practice left a fatal safety lapse, in which patients could remain unmonitored when they had digital or paper trails indicating compliance.</w:t>
      </w:r>
    </w:p>
    <w:p w14:paraId="503918DB" w14:textId="77777777" w:rsidR="00383FFC" w:rsidRPr="00355823" w:rsidRDefault="00383FFC" w:rsidP="00355823">
      <w:pPr>
        <w:pStyle w:val="ListParagraph"/>
        <w:numPr>
          <w:ilvl w:val="0"/>
          <w:numId w:val="22"/>
        </w:numPr>
        <w:spacing w:before="240" w:line="360" w:lineRule="auto"/>
        <w:jc w:val="both"/>
        <w:rPr>
          <w:rFonts w:ascii="Arial" w:hAnsi="Arial" w:cs="Arial"/>
          <w:lang w:val="en-US"/>
        </w:rPr>
      </w:pPr>
      <w:r w:rsidRPr="00355823">
        <w:rPr>
          <w:rFonts w:ascii="Arial" w:hAnsi="Arial" w:cs="Arial"/>
          <w:b/>
          <w:bCs/>
          <w:lang w:val="en-US"/>
        </w:rPr>
        <w:t>The Action:</w:t>
      </w:r>
      <w:r w:rsidRPr="00355823">
        <w:rPr>
          <w:rFonts w:ascii="Arial" w:hAnsi="Arial" w:cs="Arial"/>
          <w:lang w:val="en-US"/>
        </w:rPr>
        <w:t xml:space="preserve"> The Trust needs to stop using paper-based and manual-entry observation logs and implement a Biometric Digital Observation System (BDOS). These handheld gadgets demand that employees be within a certain range of physical distance (based </w:t>
      </w:r>
      <w:r w:rsidRPr="00355823">
        <w:rPr>
          <w:rFonts w:ascii="Arial" w:hAnsi="Arial" w:cs="Arial"/>
          <w:lang w:val="en-US"/>
        </w:rPr>
        <w:lastRenderedPageBreak/>
        <w:t>on Near Field Communication - NFC tags) from the patient before a check is registered.</w:t>
      </w:r>
    </w:p>
    <w:p w14:paraId="397B7BC0" w14:textId="77777777" w:rsidR="00383FFC" w:rsidRPr="00355823" w:rsidRDefault="00383FFC" w:rsidP="00355823">
      <w:pPr>
        <w:pStyle w:val="ListParagraph"/>
        <w:numPr>
          <w:ilvl w:val="0"/>
          <w:numId w:val="22"/>
        </w:numPr>
        <w:spacing w:before="240" w:line="360" w:lineRule="auto"/>
        <w:jc w:val="both"/>
        <w:rPr>
          <w:rFonts w:ascii="Arial" w:hAnsi="Arial" w:cs="Arial"/>
          <w:lang w:val="en-US"/>
        </w:rPr>
      </w:pPr>
      <w:r w:rsidRPr="00355823">
        <w:rPr>
          <w:rFonts w:ascii="Arial" w:hAnsi="Arial" w:cs="Arial"/>
          <w:b/>
          <w:bCs/>
          <w:lang w:val="en-US"/>
        </w:rPr>
        <w:t>Rationale:</w:t>
      </w:r>
      <w:r w:rsidRPr="00355823">
        <w:rPr>
          <w:rFonts w:ascii="Arial" w:hAnsi="Arial" w:cs="Arial"/>
          <w:lang w:val="en-US"/>
        </w:rPr>
        <w:t xml:space="preserve"> The system eliminates the falsification opportunity. It is postulated that, once technology is employed as a supportive nudge but not a surveillance instrument, it enhances the accuracy of clinical information (Digital Health, 2025). This proposal directly addresses the Ishikawa diagram bone of methods and the Ishikawa diagram bone of equipment.</w:t>
      </w:r>
    </w:p>
    <w:p w14:paraId="514747B2" w14:textId="41396D56" w:rsidR="00383FFC" w:rsidRPr="00383FFC" w:rsidRDefault="00383FFC" w:rsidP="00383FFC">
      <w:pPr>
        <w:spacing w:before="240" w:line="360" w:lineRule="auto"/>
        <w:jc w:val="both"/>
        <w:rPr>
          <w:rFonts w:ascii="Arial" w:hAnsi="Arial" w:cs="Arial"/>
          <w:b/>
          <w:bCs/>
          <w:lang w:val="en-US"/>
        </w:rPr>
      </w:pPr>
      <w:r w:rsidRPr="00383FFC">
        <w:rPr>
          <w:rFonts w:ascii="Arial" w:hAnsi="Arial" w:cs="Arial"/>
          <w:b/>
          <w:bCs/>
          <w:lang w:val="en-US"/>
        </w:rPr>
        <w:t>Recommendation 2: Having a Just Culture and Independent Advocacy</w:t>
      </w:r>
    </w:p>
    <w:p w14:paraId="3696546D"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Normalisation of deviance and suppression of whistleblowing were some of the essential root causes. The blame culture that supported reputation rather than truth intimidated the staff (Shanley, 2023).</w:t>
      </w:r>
    </w:p>
    <w:p w14:paraId="4031AE7E" w14:textId="77777777" w:rsidR="00383FFC" w:rsidRPr="00355823" w:rsidRDefault="00383FFC" w:rsidP="00355823">
      <w:pPr>
        <w:pStyle w:val="ListParagraph"/>
        <w:numPr>
          <w:ilvl w:val="0"/>
          <w:numId w:val="23"/>
        </w:numPr>
        <w:spacing w:before="240" w:line="360" w:lineRule="auto"/>
        <w:jc w:val="both"/>
        <w:rPr>
          <w:rFonts w:ascii="Arial" w:hAnsi="Arial" w:cs="Arial"/>
          <w:lang w:val="en-US"/>
        </w:rPr>
      </w:pPr>
      <w:r w:rsidRPr="00355823">
        <w:rPr>
          <w:rFonts w:ascii="Arial" w:hAnsi="Arial" w:cs="Arial"/>
          <w:b/>
          <w:bCs/>
          <w:lang w:val="en-US"/>
        </w:rPr>
        <w:t>The Action:</w:t>
      </w:r>
      <w:r w:rsidRPr="00355823">
        <w:rPr>
          <w:rFonts w:ascii="Arial" w:hAnsi="Arial" w:cs="Arial"/>
          <w:lang w:val="en-US"/>
        </w:rPr>
        <w:t xml:space="preserve"> Implement the NHS England Just Culture Guide (2024) as the guide to HR. This will entail educating the entire personnel on the difference between human error (systemic) and reckless acts (individual). At the same time, the Independent Ward Advocate Program must be created. The Trust should not hire these advocates but rather an outside organisation (e.g., a local mental health charity or Healthwatch), which would give patients a neutral voice and the staff a safe place to air their concerns.</w:t>
      </w:r>
    </w:p>
    <w:p w14:paraId="4CFFE9E5" w14:textId="77777777" w:rsidR="00383FFC" w:rsidRPr="00355823" w:rsidRDefault="00383FFC" w:rsidP="00355823">
      <w:pPr>
        <w:pStyle w:val="ListParagraph"/>
        <w:numPr>
          <w:ilvl w:val="0"/>
          <w:numId w:val="23"/>
        </w:numPr>
        <w:spacing w:before="240" w:line="360" w:lineRule="auto"/>
        <w:jc w:val="both"/>
        <w:rPr>
          <w:rFonts w:ascii="Arial" w:hAnsi="Arial" w:cs="Arial"/>
          <w:lang w:val="en-US"/>
        </w:rPr>
      </w:pPr>
      <w:r w:rsidRPr="00355823">
        <w:rPr>
          <w:rFonts w:ascii="Arial" w:hAnsi="Arial" w:cs="Arial"/>
          <w:b/>
          <w:bCs/>
          <w:lang w:val="en-US"/>
        </w:rPr>
        <w:t>Rationale:</w:t>
      </w:r>
      <w:r w:rsidRPr="00355823">
        <w:rPr>
          <w:rFonts w:ascii="Arial" w:hAnsi="Arial" w:cs="Arial"/>
          <w:lang w:val="en-US"/>
        </w:rPr>
        <w:t xml:space="preserve"> Quality is a condition of psychological safety. The organisation can create the kind of environment by eliminating the fear of retribution and the so-called learning environment in which near-misses are reported and analysed instead of being concealed (Edmondson, 2021; cited in NHS England, 2024).</w:t>
      </w:r>
    </w:p>
    <w:p w14:paraId="10BCD308" w14:textId="60721B8E" w:rsidR="00383FFC" w:rsidRPr="00383FFC" w:rsidRDefault="005038CF" w:rsidP="00355823">
      <w:pPr>
        <w:pStyle w:val="Heading2"/>
        <w:rPr>
          <w:lang w:val="en-US"/>
        </w:rPr>
      </w:pPr>
      <w:bookmarkStart w:id="14" w:name="_Toc224561568"/>
      <w:r>
        <w:rPr>
          <w:lang w:val="en-US"/>
        </w:rPr>
        <w:t xml:space="preserve">3.2 </w:t>
      </w:r>
      <w:r w:rsidR="00383FFC" w:rsidRPr="00383FFC">
        <w:rPr>
          <w:lang w:val="en-US"/>
        </w:rPr>
        <w:t>Implementations Strategy: The PDSA (Plan-Do-Study-Act) methodology</w:t>
      </w:r>
      <w:bookmarkEnd w:id="14"/>
    </w:p>
    <w:p w14:paraId="36F88F68"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The Trust needs to implement the PDSA cycle in order to make these recommendations anything other than mere theory, starting with a pilot programme on one medium-secure ward (the "Alpha Pilot").</w:t>
      </w:r>
    </w:p>
    <w:p w14:paraId="78A256C7" w14:textId="77777777" w:rsidR="00383FFC" w:rsidRPr="00383FFC" w:rsidRDefault="00383FFC" w:rsidP="00383FFC">
      <w:pPr>
        <w:spacing w:before="240" w:line="360" w:lineRule="auto"/>
        <w:jc w:val="both"/>
        <w:rPr>
          <w:rFonts w:ascii="Arial" w:hAnsi="Arial" w:cs="Arial"/>
          <w:b/>
          <w:bCs/>
          <w:lang w:val="en-US"/>
        </w:rPr>
      </w:pPr>
      <w:r w:rsidRPr="00383FFC">
        <w:rPr>
          <w:rFonts w:ascii="Arial" w:hAnsi="Arial" w:cs="Arial"/>
          <w:b/>
          <w:bCs/>
          <w:lang w:val="en-US"/>
        </w:rPr>
        <w:t>Phase 1: Plan</w:t>
      </w:r>
    </w:p>
    <w:p w14:paraId="06E813DF"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The goal is to ensure that the rate of unauthorised restrictive interventions is decreased and the precision of clinical observations on Ward A is elevated in six months.</w:t>
      </w:r>
    </w:p>
    <w:p w14:paraId="104F03FE" w14:textId="77777777" w:rsidR="00383FFC" w:rsidRPr="00355823" w:rsidRDefault="00383FFC" w:rsidP="00355823">
      <w:pPr>
        <w:pStyle w:val="ListParagraph"/>
        <w:numPr>
          <w:ilvl w:val="0"/>
          <w:numId w:val="24"/>
        </w:numPr>
        <w:spacing w:before="240" w:line="360" w:lineRule="auto"/>
        <w:jc w:val="both"/>
        <w:rPr>
          <w:rFonts w:ascii="Arial" w:hAnsi="Arial" w:cs="Arial"/>
          <w:lang w:val="en-US"/>
        </w:rPr>
      </w:pPr>
      <w:r w:rsidRPr="00355823">
        <w:rPr>
          <w:rFonts w:ascii="Arial" w:hAnsi="Arial" w:cs="Arial"/>
          <w:b/>
          <w:bCs/>
          <w:lang w:val="en-US"/>
        </w:rPr>
        <w:t>Baseline Data:</w:t>
      </w:r>
      <w:r w:rsidRPr="00355823">
        <w:rPr>
          <w:rFonts w:ascii="Arial" w:hAnsi="Arial" w:cs="Arial"/>
          <w:lang w:val="en-US"/>
        </w:rPr>
        <w:t xml:space="preserve"> Gather information about the existing incidences of restraints and seclusion hours and staff turnover rates.</w:t>
      </w:r>
    </w:p>
    <w:p w14:paraId="4258E0AB" w14:textId="77777777" w:rsidR="00383FFC" w:rsidRPr="00355823" w:rsidRDefault="00383FFC" w:rsidP="00355823">
      <w:pPr>
        <w:pStyle w:val="ListParagraph"/>
        <w:numPr>
          <w:ilvl w:val="0"/>
          <w:numId w:val="24"/>
        </w:numPr>
        <w:spacing w:before="240" w:line="360" w:lineRule="auto"/>
        <w:jc w:val="both"/>
        <w:rPr>
          <w:rFonts w:ascii="Arial" w:hAnsi="Arial" w:cs="Arial"/>
          <w:lang w:val="en-US"/>
        </w:rPr>
      </w:pPr>
      <w:r w:rsidRPr="00355823">
        <w:rPr>
          <w:rFonts w:ascii="Arial" w:hAnsi="Arial" w:cs="Arial"/>
          <w:b/>
          <w:bCs/>
          <w:lang w:val="en-US"/>
        </w:rPr>
        <w:lastRenderedPageBreak/>
        <w:t>Resource Allocation:</w:t>
      </w:r>
      <w:r w:rsidRPr="00355823">
        <w:rPr>
          <w:rFonts w:ascii="Arial" w:hAnsi="Arial" w:cs="Arial"/>
          <w:lang w:val="en-US"/>
        </w:rPr>
        <w:t xml:space="preserve"> Order 20 BDOS tablets and hire three ward advocates who are independent.</w:t>
      </w:r>
    </w:p>
    <w:p w14:paraId="66AFDF34" w14:textId="77777777" w:rsidR="00383FFC" w:rsidRPr="00355823" w:rsidRDefault="00383FFC" w:rsidP="00355823">
      <w:pPr>
        <w:pStyle w:val="ListParagraph"/>
        <w:numPr>
          <w:ilvl w:val="0"/>
          <w:numId w:val="24"/>
        </w:numPr>
        <w:spacing w:before="240" w:line="360" w:lineRule="auto"/>
        <w:jc w:val="both"/>
        <w:rPr>
          <w:rFonts w:ascii="Arial" w:hAnsi="Arial" w:cs="Arial"/>
          <w:lang w:val="en-US"/>
        </w:rPr>
      </w:pPr>
      <w:r w:rsidRPr="00355823">
        <w:rPr>
          <w:rFonts w:ascii="Arial" w:hAnsi="Arial" w:cs="Arial"/>
          <w:b/>
          <w:bCs/>
          <w:lang w:val="en-US"/>
        </w:rPr>
        <w:t>Prediction:</w:t>
      </w:r>
      <w:r w:rsidRPr="00355823">
        <w:rPr>
          <w:rFonts w:ascii="Arial" w:hAnsi="Arial" w:cs="Arial"/>
          <w:lang w:val="en-US"/>
        </w:rPr>
        <w:t xml:space="preserve"> Advocates and biometric logging will result in a twenty per cent decrease in the time spent in seclusion because employees will feel encouraged and supervised (Gardner, 2022).</w:t>
      </w:r>
    </w:p>
    <w:p w14:paraId="0412BAFD" w14:textId="77777777" w:rsidR="00383FFC" w:rsidRPr="00383FFC" w:rsidRDefault="00383FFC" w:rsidP="00383FFC">
      <w:pPr>
        <w:spacing w:before="240" w:line="360" w:lineRule="auto"/>
        <w:jc w:val="both"/>
        <w:rPr>
          <w:rFonts w:ascii="Arial" w:hAnsi="Arial" w:cs="Arial"/>
          <w:b/>
          <w:bCs/>
          <w:lang w:val="en-US"/>
        </w:rPr>
      </w:pPr>
      <w:r w:rsidRPr="00383FFC">
        <w:rPr>
          <w:rFonts w:ascii="Arial" w:hAnsi="Arial" w:cs="Arial"/>
          <w:b/>
          <w:bCs/>
          <w:lang w:val="en-US"/>
        </w:rPr>
        <w:t>Phase 2: Do</w:t>
      </w:r>
    </w:p>
    <w:p w14:paraId="5D9C415E" w14:textId="5779B223"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 xml:space="preserve">Implement the pilot. At this stage, the independent advocates also make daily rounds on the wards, and the staff switch to digital-only logging. The </w:t>
      </w:r>
      <w:r w:rsidR="00355823" w:rsidRPr="00383FFC">
        <w:rPr>
          <w:rFonts w:ascii="Arial" w:hAnsi="Arial" w:cs="Arial"/>
          <w:lang w:val="en-US"/>
        </w:rPr>
        <w:t>award</w:t>
      </w:r>
      <w:r w:rsidRPr="00383FFC">
        <w:rPr>
          <w:rFonts w:ascii="Arial" w:hAnsi="Arial" w:cs="Arial"/>
          <w:lang w:val="en-US"/>
        </w:rPr>
        <w:t xml:space="preserve"> is designated with a champion of the Just Culture who makes it possible to hold weekly debriefs after any restraint incident.</w:t>
      </w:r>
    </w:p>
    <w:p w14:paraId="4E849B99" w14:textId="77777777" w:rsidR="00383FFC" w:rsidRPr="00355823" w:rsidRDefault="00383FFC" w:rsidP="00355823">
      <w:pPr>
        <w:pStyle w:val="ListParagraph"/>
        <w:numPr>
          <w:ilvl w:val="0"/>
          <w:numId w:val="25"/>
        </w:numPr>
        <w:spacing w:before="240" w:line="360" w:lineRule="auto"/>
        <w:jc w:val="both"/>
        <w:rPr>
          <w:rFonts w:ascii="Arial" w:hAnsi="Arial" w:cs="Arial"/>
          <w:lang w:val="en-US"/>
        </w:rPr>
      </w:pPr>
      <w:r w:rsidRPr="00355823">
        <w:rPr>
          <w:rFonts w:ascii="Arial" w:hAnsi="Arial" w:cs="Arial"/>
          <w:b/>
          <w:bCs/>
          <w:lang w:val="en-US"/>
        </w:rPr>
        <w:t>Observations:</w:t>
      </w:r>
      <w:r w:rsidRPr="00355823">
        <w:rPr>
          <w:rFonts w:ascii="Arial" w:hAnsi="Arial" w:cs="Arial"/>
          <w:lang w:val="en-US"/>
        </w:rPr>
        <w:t xml:space="preserve"> Record any teething issues (i.e., staff resistance to new tablets or technical issues with the NFC tags).</w:t>
      </w:r>
    </w:p>
    <w:p w14:paraId="50521E5D" w14:textId="77777777" w:rsidR="00383FFC" w:rsidRPr="00383FFC" w:rsidRDefault="00383FFC" w:rsidP="00383FFC">
      <w:pPr>
        <w:spacing w:before="240" w:line="360" w:lineRule="auto"/>
        <w:jc w:val="both"/>
        <w:rPr>
          <w:rFonts w:ascii="Arial" w:hAnsi="Arial" w:cs="Arial"/>
          <w:b/>
          <w:bCs/>
          <w:lang w:val="en-US"/>
        </w:rPr>
      </w:pPr>
      <w:r w:rsidRPr="00383FFC">
        <w:rPr>
          <w:rFonts w:ascii="Arial" w:hAnsi="Arial" w:cs="Arial"/>
          <w:b/>
          <w:bCs/>
          <w:lang w:val="en-US"/>
        </w:rPr>
        <w:t>Phase 3: Study</w:t>
      </w:r>
    </w:p>
    <w:p w14:paraId="7963B132"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Analyse the data at the three-month point.</w:t>
      </w:r>
    </w:p>
    <w:p w14:paraId="0091BC16" w14:textId="77777777" w:rsidR="00383FFC" w:rsidRPr="00355823" w:rsidRDefault="00383FFC" w:rsidP="00355823">
      <w:pPr>
        <w:pStyle w:val="ListParagraph"/>
        <w:numPr>
          <w:ilvl w:val="0"/>
          <w:numId w:val="25"/>
        </w:numPr>
        <w:spacing w:before="240" w:line="360" w:lineRule="auto"/>
        <w:jc w:val="both"/>
        <w:rPr>
          <w:rFonts w:ascii="Arial" w:hAnsi="Arial" w:cs="Arial"/>
          <w:lang w:val="en-US"/>
        </w:rPr>
      </w:pPr>
      <w:r w:rsidRPr="00355823">
        <w:rPr>
          <w:rFonts w:ascii="Arial" w:hAnsi="Arial" w:cs="Arial"/>
          <w:b/>
          <w:bCs/>
          <w:lang w:val="en-US"/>
        </w:rPr>
        <w:t>Quantitative Check:</w:t>
      </w:r>
      <w:r w:rsidRPr="00355823">
        <w:rPr>
          <w:rFonts w:ascii="Arial" w:hAnsi="Arial" w:cs="Arial"/>
          <w:lang w:val="en-US"/>
        </w:rPr>
        <w:t xml:space="preserve"> Was the level of biometric data compliance at 100% with regard to the time of observation? This is the case with the Professional Standards Authority (2024).</w:t>
      </w:r>
    </w:p>
    <w:p w14:paraId="71E94146" w14:textId="77777777" w:rsidR="00383FFC" w:rsidRPr="00355823" w:rsidRDefault="00383FFC" w:rsidP="00355823">
      <w:pPr>
        <w:pStyle w:val="ListParagraph"/>
        <w:numPr>
          <w:ilvl w:val="0"/>
          <w:numId w:val="25"/>
        </w:numPr>
        <w:spacing w:before="240" w:line="360" w:lineRule="auto"/>
        <w:jc w:val="both"/>
        <w:rPr>
          <w:rFonts w:ascii="Arial" w:hAnsi="Arial" w:cs="Arial"/>
          <w:lang w:val="en-US"/>
        </w:rPr>
      </w:pPr>
      <w:r w:rsidRPr="00355823">
        <w:rPr>
          <w:rFonts w:ascii="Arial" w:hAnsi="Arial" w:cs="Arial"/>
          <w:b/>
          <w:bCs/>
          <w:lang w:val="en-US"/>
        </w:rPr>
        <w:t>Qualitative Check:</w:t>
      </w:r>
      <w:r w:rsidRPr="00355823">
        <w:rPr>
          <w:rFonts w:ascii="Arial" w:hAnsi="Arial" w:cs="Arial"/>
          <w:lang w:val="en-US"/>
        </w:rPr>
        <w:t xml:space="preserve"> Organise anonymous surveys among the staff and patients in the wards. Do patients feel safer? Do employees believe that the Just Culture training has helped them overcome their fear of making mistakes during reporting?</w:t>
      </w:r>
    </w:p>
    <w:p w14:paraId="1C7A1DDC" w14:textId="77777777" w:rsidR="00383FFC" w:rsidRPr="00355823" w:rsidRDefault="00383FFC" w:rsidP="00355823">
      <w:pPr>
        <w:pStyle w:val="ListParagraph"/>
        <w:numPr>
          <w:ilvl w:val="0"/>
          <w:numId w:val="25"/>
        </w:numPr>
        <w:spacing w:before="240" w:line="360" w:lineRule="auto"/>
        <w:jc w:val="both"/>
        <w:rPr>
          <w:rFonts w:ascii="Arial" w:hAnsi="Arial" w:cs="Arial"/>
          <w:lang w:val="en-US"/>
        </w:rPr>
      </w:pPr>
      <w:r w:rsidRPr="00355823">
        <w:rPr>
          <w:rFonts w:ascii="Arial" w:hAnsi="Arial" w:cs="Arial"/>
          <w:b/>
          <w:bCs/>
          <w:lang w:val="en-US"/>
        </w:rPr>
        <w:t>Pivotal Discovery:</w:t>
      </w:r>
      <w:r w:rsidRPr="00355823">
        <w:rPr>
          <w:rFonts w:ascii="Arial" w:hAnsi="Arial" w:cs="Arial"/>
          <w:lang w:val="en-US"/>
        </w:rPr>
        <w:t xml:space="preserve"> If the data shows that observations are correctly recorded but restraint incidents remain unchanged, the Act stage must focus more on de-escalation training (RRN, 2023).</w:t>
      </w:r>
    </w:p>
    <w:p w14:paraId="13D83081" w14:textId="77777777" w:rsidR="00383FFC" w:rsidRPr="00383FFC" w:rsidRDefault="00383FFC" w:rsidP="00383FFC">
      <w:pPr>
        <w:spacing w:before="240" w:line="360" w:lineRule="auto"/>
        <w:jc w:val="both"/>
        <w:rPr>
          <w:rFonts w:ascii="Arial" w:hAnsi="Arial" w:cs="Arial"/>
          <w:b/>
          <w:bCs/>
          <w:lang w:val="en-US"/>
        </w:rPr>
      </w:pPr>
      <w:r w:rsidRPr="00383FFC">
        <w:rPr>
          <w:rFonts w:ascii="Arial" w:hAnsi="Arial" w:cs="Arial"/>
          <w:b/>
          <w:bCs/>
          <w:lang w:val="en-US"/>
        </w:rPr>
        <w:t>Phase 4: Act</w:t>
      </w:r>
    </w:p>
    <w:p w14:paraId="67C98573"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Please develop the plan based on the research. In case the pilot on Ward A demonstrates improved safety rates and positive employee reviews, the Trust must establish a so-called Scaling Plan which will be used to implement the BDOS and Advocate programmes on the rest of the 11 wards on the Edenfield Centre. In case the pilot disclosed that the technology was cumbersome to the staff, the design of the next cycle should also have a more friendly interface (Social Care Institute for Excellence, 2024).</w:t>
      </w:r>
    </w:p>
    <w:p w14:paraId="39117CA5" w14:textId="5454AEE4" w:rsidR="00383FFC" w:rsidRPr="00383FFC" w:rsidRDefault="005038CF" w:rsidP="00355823">
      <w:pPr>
        <w:pStyle w:val="Heading2"/>
        <w:rPr>
          <w:lang w:val="en-US"/>
        </w:rPr>
      </w:pPr>
      <w:bookmarkStart w:id="15" w:name="_Toc224561569"/>
      <w:r>
        <w:rPr>
          <w:lang w:val="en-US"/>
        </w:rPr>
        <w:lastRenderedPageBreak/>
        <w:t xml:space="preserve">3.3 </w:t>
      </w:r>
      <w:r w:rsidR="00383FFC" w:rsidRPr="00383FFC">
        <w:rPr>
          <w:lang w:val="en-US"/>
        </w:rPr>
        <w:t>Sustaining Improvement: Leadership Accountability</w:t>
      </w:r>
      <w:bookmarkEnd w:id="15"/>
    </w:p>
    <w:p w14:paraId="6EE7A70C" w14:textId="77777777" w:rsidR="00383FFC" w:rsidRPr="00383FFC" w:rsidRDefault="00383FFC" w:rsidP="00383FFC">
      <w:pPr>
        <w:spacing w:before="240" w:line="360" w:lineRule="auto"/>
        <w:jc w:val="both"/>
        <w:rPr>
          <w:rFonts w:ascii="Arial" w:hAnsi="Arial" w:cs="Arial"/>
          <w:lang w:val="en-US"/>
        </w:rPr>
      </w:pPr>
      <w:r w:rsidRPr="00383FFC">
        <w:rPr>
          <w:rFonts w:ascii="Arial" w:hAnsi="Arial" w:cs="Arial"/>
          <w:lang w:val="en-US"/>
        </w:rPr>
        <w:t>To survive on a long-term basis, these changes have to be broken at the board level.</w:t>
      </w:r>
    </w:p>
    <w:p w14:paraId="480060C9" w14:textId="77777777" w:rsidR="00383FFC" w:rsidRPr="00355823" w:rsidRDefault="00383FFC" w:rsidP="00355823">
      <w:pPr>
        <w:pStyle w:val="ListParagraph"/>
        <w:numPr>
          <w:ilvl w:val="0"/>
          <w:numId w:val="26"/>
        </w:numPr>
        <w:spacing w:before="240" w:line="360" w:lineRule="auto"/>
        <w:jc w:val="both"/>
        <w:rPr>
          <w:rFonts w:ascii="Arial" w:hAnsi="Arial" w:cs="Arial"/>
          <w:lang w:val="en-US"/>
        </w:rPr>
      </w:pPr>
      <w:r w:rsidRPr="00355823">
        <w:rPr>
          <w:rFonts w:ascii="Arial" w:hAnsi="Arial" w:cs="Arial"/>
          <w:b/>
          <w:bCs/>
          <w:lang w:val="en-US"/>
        </w:rPr>
        <w:t>Board-to-floor visibility:</w:t>
      </w:r>
      <w:r w:rsidRPr="00355823">
        <w:rPr>
          <w:rFonts w:ascii="Arial" w:hAnsi="Arial" w:cs="Arial"/>
          <w:lang w:val="en-US"/>
        </w:rPr>
        <w:t xml:space="preserve"> Senior executives: Senior executives should be instructed to make monthly quality walkarounds. It is not an inspection per se, but rather a chance to have leaders get close to front-line staff and patients and eliminate the filtering of the information that happens in a toxic hierarchy (Journal of Care Quality Management, 2022).</w:t>
      </w:r>
    </w:p>
    <w:p w14:paraId="518DC860" w14:textId="77777777" w:rsidR="00383FFC" w:rsidRPr="00355823" w:rsidRDefault="00383FFC" w:rsidP="00355823">
      <w:pPr>
        <w:pStyle w:val="ListParagraph"/>
        <w:numPr>
          <w:ilvl w:val="0"/>
          <w:numId w:val="26"/>
        </w:numPr>
        <w:spacing w:before="240" w:line="360" w:lineRule="auto"/>
        <w:jc w:val="both"/>
        <w:rPr>
          <w:rFonts w:ascii="Arial" w:hAnsi="Arial" w:cs="Arial"/>
          <w:lang w:val="en-US"/>
        </w:rPr>
      </w:pPr>
      <w:r w:rsidRPr="00355823">
        <w:rPr>
          <w:rFonts w:ascii="Arial" w:hAnsi="Arial" w:cs="Arial"/>
          <w:b/>
          <w:bCs/>
          <w:lang w:val="en-US"/>
        </w:rPr>
        <w:t>Safety Dashboards:</w:t>
      </w:r>
      <w:r w:rsidRPr="00355823">
        <w:rPr>
          <w:rFonts w:ascii="Arial" w:hAnsi="Arial" w:cs="Arial"/>
          <w:lang w:val="en-US"/>
        </w:rPr>
        <w:t xml:space="preserve"> A monthly update to the Trust Board is to be provided with the so-called 'Safety Dashboard' that should include staffing ratios, restraint levels, and whistleblowing rates as the key KPIs instead of financial growth (NHS England, 2023).</w:t>
      </w:r>
    </w:p>
    <w:p w14:paraId="474CDE0C" w14:textId="55968C0E" w:rsidR="00383FFC" w:rsidRPr="00383FFC" w:rsidRDefault="005038CF" w:rsidP="005038CF">
      <w:pPr>
        <w:pStyle w:val="Heading2"/>
        <w:rPr>
          <w:lang w:val="en-US"/>
        </w:rPr>
      </w:pPr>
      <w:bookmarkStart w:id="16" w:name="_Toc224561570"/>
      <w:r>
        <w:rPr>
          <w:lang w:val="en-US"/>
        </w:rPr>
        <w:t xml:space="preserve">3.4 </w:t>
      </w:r>
      <w:r w:rsidR="00383FFC" w:rsidRPr="00383FFC">
        <w:rPr>
          <w:lang w:val="en-US"/>
        </w:rPr>
        <w:t>Conclusion of Recommendation:</w:t>
      </w:r>
      <w:bookmarkEnd w:id="16"/>
    </w:p>
    <w:p w14:paraId="654A5110" w14:textId="065A5D04" w:rsidR="00DD1C5F" w:rsidRPr="00383FFC" w:rsidRDefault="00383FFC" w:rsidP="009F016C">
      <w:pPr>
        <w:spacing w:before="240" w:line="360" w:lineRule="auto"/>
        <w:jc w:val="both"/>
        <w:rPr>
          <w:rFonts w:ascii="Arial" w:hAnsi="Arial" w:cs="Arial"/>
          <w:lang w:val="en-US"/>
        </w:rPr>
      </w:pPr>
      <w:r w:rsidRPr="00383FFC">
        <w:rPr>
          <w:rFonts w:ascii="Arial" w:hAnsi="Arial" w:cs="Arial"/>
          <w:lang w:val="en-US"/>
        </w:rPr>
        <w:t>The Edenfield Centre is in need of a shift in approaches to compliance that does not involve the box-ticking mentality that needs to be replaced with a true dedication to human rights and safety. The Trust can start the process of the long-term restoration of its moral and clinical authority by applying biometric technology to promote the integrity of care, creating independent advocacy to empower the vulnerable, and using the PDSA cycle to improve the situation through a series of iterations (Shanley, 2023)</w:t>
      </w:r>
      <w:r w:rsidR="000F1140" w:rsidRPr="000F1140">
        <w:rPr>
          <w:rFonts w:ascii="Arial" w:hAnsi="Arial" w:cs="Arial"/>
          <w:lang w:val="en-US"/>
        </w:rPr>
        <w:t>.</w:t>
      </w:r>
      <w:r w:rsidR="00DD1C5F" w:rsidRPr="00A97AA9">
        <w:br w:type="page"/>
      </w:r>
    </w:p>
    <w:p w14:paraId="6F14B963" w14:textId="009B4AC4" w:rsidR="00DD1C5F" w:rsidRPr="00A97AA9" w:rsidRDefault="00890E92" w:rsidP="00890E92">
      <w:pPr>
        <w:pStyle w:val="Heading1"/>
      </w:pPr>
      <w:bookmarkStart w:id="17" w:name="_Toc224561571"/>
      <w:r>
        <w:lastRenderedPageBreak/>
        <w:t xml:space="preserve">4.0 </w:t>
      </w:r>
      <w:r w:rsidR="00DD1C5F" w:rsidRPr="00890E92">
        <w:t>Conclusion</w:t>
      </w:r>
      <w:bookmarkEnd w:id="17"/>
    </w:p>
    <w:p w14:paraId="0E6CA0DE" w14:textId="77777777" w:rsidR="002D151E" w:rsidRPr="002D151E" w:rsidRDefault="002D151E" w:rsidP="002D151E">
      <w:pPr>
        <w:spacing w:before="240" w:line="360" w:lineRule="auto"/>
        <w:jc w:val="both"/>
        <w:rPr>
          <w:rFonts w:ascii="Arial" w:hAnsi="Arial" w:cs="Arial"/>
          <w:lang w:val="en-US"/>
        </w:rPr>
      </w:pPr>
      <w:r w:rsidRPr="002D151E">
        <w:rPr>
          <w:rFonts w:ascii="Arial" w:hAnsi="Arial" w:cs="Arial"/>
          <w:lang w:val="en-US"/>
        </w:rPr>
        <w:t>The systematic study of the Edenfield Centre (2022–2025) is a lacerating insight into the fact that quality failure in healthcare is not created by a single negligent person but rather the condition of a weakened system. This report has indicated that the root cause of the so-called toxic culture in the unit was the long-term imbalance of organisational priorities in which the "Performance Trap" of fulfilling operational requirements put the core human rights and safety of vulnerable patients at second place (Shanley, 2023).</w:t>
      </w:r>
    </w:p>
    <w:p w14:paraId="78640FBB" w14:textId="77777777" w:rsidR="002D151E" w:rsidRPr="002D151E" w:rsidRDefault="002D151E" w:rsidP="002D151E">
      <w:pPr>
        <w:spacing w:before="240" w:line="360" w:lineRule="auto"/>
        <w:jc w:val="both"/>
        <w:rPr>
          <w:rFonts w:ascii="Arial" w:hAnsi="Arial" w:cs="Arial"/>
          <w:lang w:val="en-US"/>
        </w:rPr>
      </w:pPr>
      <w:r w:rsidRPr="002D151E">
        <w:rPr>
          <w:rFonts w:ascii="Arial" w:hAnsi="Arial" w:cs="Arial"/>
          <w:lang w:val="en-US"/>
        </w:rPr>
        <w:t>The implementation of the Donabedian model and systems theory demonstrated that structural flaws, namely, chronic understaffing and a run-down physical space, poisoned the clinical processes, which resulted in the lack of humanity in the patients and the falsification of the safety records. In addition, the fishbone diagram and 5 Whys analysis revealed that the normalisation of deviance was one of the main factors causing the abuse, which was supported by the absence of the psychological safety that had suppressed potential whistleblowers (Professional Standards Authority, 2024).</w:t>
      </w:r>
    </w:p>
    <w:p w14:paraId="0918FE5C" w14:textId="66A9F683" w:rsidR="00DD1C5F" w:rsidRPr="00A97AA9" w:rsidRDefault="002D151E" w:rsidP="004039FF">
      <w:pPr>
        <w:spacing w:before="240" w:line="360" w:lineRule="auto"/>
        <w:jc w:val="both"/>
        <w:rPr>
          <w:rFonts w:ascii="Arial" w:hAnsi="Arial" w:cs="Arial"/>
          <w:lang w:val="en-US"/>
        </w:rPr>
      </w:pPr>
      <w:r w:rsidRPr="002D151E">
        <w:rPr>
          <w:rFonts w:ascii="Arial" w:hAnsi="Arial" w:cs="Arial"/>
          <w:lang w:val="en-US"/>
        </w:rPr>
        <w:t>To solve these root causes, the current report suggests that the transition to High-Reliability Organising (HRO) is needed. The Trust can eliminate the malpractice opportunities through the implementation of biometric digital observation tools and independent advocacy programmes. The suggested PDSA cycle will make the following improvements iterative, evidence-based, and based on the lived experience of service users. Finally, the solution to restoring public confidence in the mental health services of the Greater Manchester area is a shift toward a just culture, in which transparency and patient dignity are not seen as the administrative liability but rather the primary clinical excellence indicators (NHS England, 2024)</w:t>
      </w:r>
      <w:r w:rsidR="004039FF" w:rsidRPr="004039FF">
        <w:rPr>
          <w:rFonts w:ascii="Arial" w:hAnsi="Arial" w:cs="Arial"/>
          <w:lang w:val="en-US"/>
        </w:rPr>
        <w:t>.</w:t>
      </w:r>
      <w:r w:rsidR="00DD1C5F" w:rsidRPr="00A97AA9">
        <w:rPr>
          <w:rFonts w:ascii="Arial" w:hAnsi="Arial" w:cs="Arial"/>
        </w:rPr>
        <w:br w:type="page"/>
      </w:r>
    </w:p>
    <w:p w14:paraId="1EE2B869" w14:textId="77777777" w:rsidR="00DD1C5F" w:rsidRPr="00A97AA9" w:rsidRDefault="00DD1C5F" w:rsidP="00890E92">
      <w:pPr>
        <w:pStyle w:val="Heading1"/>
      </w:pPr>
      <w:bookmarkStart w:id="18" w:name="_Toc224561572"/>
      <w:r w:rsidRPr="00890E92">
        <w:lastRenderedPageBreak/>
        <w:t>Reference</w:t>
      </w:r>
      <w:bookmarkEnd w:id="18"/>
    </w:p>
    <w:p w14:paraId="7591F153" w14:textId="77777777" w:rsidR="0074463B" w:rsidRPr="0074463B" w:rsidRDefault="0074463B" w:rsidP="00F42D45">
      <w:pPr>
        <w:pStyle w:val="NormalWeb"/>
        <w:spacing w:line="360" w:lineRule="auto"/>
        <w:rPr>
          <w:rFonts w:ascii="Arial" w:hAnsi="Arial" w:cs="Arial"/>
          <w:lang w:val="en-US"/>
        </w:rPr>
      </w:pPr>
      <w:r w:rsidRPr="0074463B">
        <w:rPr>
          <w:rFonts w:ascii="Arial" w:hAnsi="Arial" w:cs="Arial"/>
          <w:lang w:val="en-US"/>
        </w:rPr>
        <w:t xml:space="preserve">BBC (2022) </w:t>
      </w:r>
      <w:r w:rsidRPr="0074463B">
        <w:rPr>
          <w:rFonts w:ascii="Arial" w:hAnsi="Arial" w:cs="Arial"/>
          <w:i/>
          <w:iCs/>
          <w:lang w:val="en-US"/>
        </w:rPr>
        <w:t>Undercover: Hospital Undercover - Panorama</w:t>
      </w:r>
      <w:r w:rsidRPr="0074463B">
        <w:rPr>
          <w:rFonts w:ascii="Arial" w:hAnsi="Arial" w:cs="Arial"/>
          <w:lang w:val="en-US"/>
        </w:rPr>
        <w:t xml:space="preserve">. Available at: </w:t>
      </w:r>
      <w:hyperlink r:id="rId14" w:tgtFrame="_blank" w:history="1">
        <w:r w:rsidRPr="0074463B">
          <w:rPr>
            <w:rStyle w:val="Hyperlink"/>
            <w:rFonts w:ascii="Arial" w:hAnsi="Arial" w:cs="Arial"/>
            <w:lang w:val="en-US"/>
          </w:rPr>
          <w:t>https://www.bbc.co.uk/iplayer/episode/m001cm9p/panorama-undercover-hospital-undercover</w:t>
        </w:r>
      </w:hyperlink>
      <w:r w:rsidRPr="0074463B">
        <w:rPr>
          <w:rFonts w:ascii="Arial" w:hAnsi="Arial" w:cs="Arial"/>
          <w:lang w:val="en-US"/>
        </w:rPr>
        <w:t xml:space="preserve"> (Accessed: 16 March 2026).</w:t>
      </w:r>
    </w:p>
    <w:p w14:paraId="7AE3E79F" w14:textId="77777777" w:rsidR="0074463B" w:rsidRPr="0074463B" w:rsidRDefault="0074463B" w:rsidP="00F42D45">
      <w:pPr>
        <w:pStyle w:val="NormalWeb"/>
        <w:spacing w:line="360" w:lineRule="auto"/>
        <w:rPr>
          <w:rFonts w:ascii="Arial" w:hAnsi="Arial" w:cs="Arial"/>
          <w:lang w:val="en-US"/>
        </w:rPr>
      </w:pPr>
      <w:r w:rsidRPr="0074463B">
        <w:rPr>
          <w:rFonts w:ascii="Arial" w:hAnsi="Arial" w:cs="Arial"/>
          <w:lang w:val="en-US"/>
        </w:rPr>
        <w:t xml:space="preserve">Care Quality Commission [CQC] (2023) </w:t>
      </w:r>
      <w:r w:rsidRPr="0074463B">
        <w:rPr>
          <w:rFonts w:ascii="Arial" w:hAnsi="Arial" w:cs="Arial"/>
          <w:i/>
          <w:iCs/>
          <w:lang w:val="en-US"/>
        </w:rPr>
        <w:t>Greater Manchester Mental Health NHS Foundation Trust: Inspection Report</w:t>
      </w:r>
      <w:r w:rsidRPr="0074463B">
        <w:rPr>
          <w:rFonts w:ascii="Arial" w:hAnsi="Arial" w:cs="Arial"/>
          <w:lang w:val="en-US"/>
        </w:rPr>
        <w:t xml:space="preserve">. Available at: </w:t>
      </w:r>
      <w:hyperlink r:id="rId15" w:tgtFrame="_blank" w:history="1">
        <w:r w:rsidRPr="0074463B">
          <w:rPr>
            <w:rStyle w:val="Hyperlink"/>
            <w:rFonts w:ascii="Arial" w:hAnsi="Arial" w:cs="Arial"/>
            <w:lang w:val="en-US"/>
          </w:rPr>
          <w:t>https://www.cqc.org.uk/provider/RXV</w:t>
        </w:r>
      </w:hyperlink>
      <w:r w:rsidRPr="0074463B">
        <w:rPr>
          <w:rFonts w:ascii="Arial" w:hAnsi="Arial" w:cs="Arial"/>
          <w:lang w:val="en-US"/>
        </w:rPr>
        <w:t xml:space="preserve"> (Accessed: 16 March 2026).</w:t>
      </w:r>
    </w:p>
    <w:p w14:paraId="1439C350" w14:textId="77777777" w:rsidR="0074463B" w:rsidRPr="0074463B" w:rsidRDefault="0074463B" w:rsidP="00F42D45">
      <w:pPr>
        <w:pStyle w:val="NormalWeb"/>
        <w:spacing w:line="360" w:lineRule="auto"/>
        <w:rPr>
          <w:rFonts w:ascii="Arial" w:hAnsi="Arial" w:cs="Arial"/>
          <w:lang w:val="en-US"/>
        </w:rPr>
      </w:pPr>
      <w:r w:rsidRPr="0074463B">
        <w:rPr>
          <w:rFonts w:ascii="Arial" w:hAnsi="Arial" w:cs="Arial"/>
          <w:lang w:val="en-US"/>
        </w:rPr>
        <w:t xml:space="preserve">Independent Review (2024) </w:t>
      </w:r>
      <w:r w:rsidRPr="0074463B">
        <w:rPr>
          <w:rFonts w:ascii="Arial" w:hAnsi="Arial" w:cs="Arial"/>
          <w:i/>
          <w:iCs/>
          <w:lang w:val="en-US"/>
        </w:rPr>
        <w:t>Final Report of the Independent Review into the Edenfield Centre</w:t>
      </w:r>
      <w:r w:rsidRPr="0074463B">
        <w:rPr>
          <w:rFonts w:ascii="Arial" w:hAnsi="Arial" w:cs="Arial"/>
          <w:lang w:val="en-US"/>
        </w:rPr>
        <w:t xml:space="preserve">. Available at: </w:t>
      </w:r>
      <w:hyperlink r:id="rId16" w:tgtFrame="_blank" w:history="1">
        <w:r w:rsidRPr="0074463B">
          <w:rPr>
            <w:rStyle w:val="Hyperlink"/>
            <w:rFonts w:ascii="Arial" w:hAnsi="Arial" w:cs="Arial"/>
            <w:lang w:val="en-US"/>
          </w:rPr>
          <w:t>https://www.gmmh.nhs.uk/independent-review-edenfield</w:t>
        </w:r>
      </w:hyperlink>
      <w:r w:rsidRPr="0074463B">
        <w:rPr>
          <w:rFonts w:ascii="Arial" w:hAnsi="Arial" w:cs="Arial"/>
          <w:lang w:val="en-US"/>
        </w:rPr>
        <w:t xml:space="preserve"> (Accessed: 16 March 2026).</w:t>
      </w:r>
    </w:p>
    <w:p w14:paraId="070693FB" w14:textId="77777777" w:rsidR="0074463B" w:rsidRPr="0074463B" w:rsidRDefault="0074463B" w:rsidP="00F42D45">
      <w:pPr>
        <w:pStyle w:val="NormalWeb"/>
        <w:spacing w:line="360" w:lineRule="auto"/>
        <w:rPr>
          <w:rFonts w:ascii="Arial" w:hAnsi="Arial" w:cs="Arial"/>
          <w:lang w:val="en-US"/>
        </w:rPr>
      </w:pPr>
      <w:r w:rsidRPr="0074463B">
        <w:rPr>
          <w:rFonts w:ascii="Arial" w:hAnsi="Arial" w:cs="Arial"/>
          <w:lang w:val="en-US"/>
        </w:rPr>
        <w:t xml:space="preserve">Mind (2023) </w:t>
      </w:r>
      <w:r w:rsidRPr="0074463B">
        <w:rPr>
          <w:rFonts w:ascii="Arial" w:hAnsi="Arial" w:cs="Arial"/>
          <w:i/>
          <w:iCs/>
          <w:lang w:val="en-US"/>
        </w:rPr>
        <w:t>Safe, therapeutic and respectful: Mental health inpatient care</w:t>
      </w:r>
      <w:r w:rsidRPr="0074463B">
        <w:rPr>
          <w:rFonts w:ascii="Arial" w:hAnsi="Arial" w:cs="Arial"/>
          <w:lang w:val="en-US"/>
        </w:rPr>
        <w:t xml:space="preserve">. Available at: </w:t>
      </w:r>
      <w:hyperlink r:id="rId17" w:tgtFrame="_blank" w:history="1">
        <w:r w:rsidRPr="0074463B">
          <w:rPr>
            <w:rStyle w:val="Hyperlink"/>
            <w:rFonts w:ascii="Arial" w:hAnsi="Arial" w:cs="Arial"/>
            <w:lang w:val="en-US"/>
          </w:rPr>
          <w:t>https://www.mind.org.uk/news-campaigns/campaigns/inpatient-care/</w:t>
        </w:r>
      </w:hyperlink>
      <w:r w:rsidRPr="0074463B">
        <w:rPr>
          <w:rFonts w:ascii="Arial" w:hAnsi="Arial" w:cs="Arial"/>
          <w:lang w:val="en-US"/>
        </w:rPr>
        <w:t xml:space="preserve"> (Accessed: 16 March 2026).</w:t>
      </w:r>
    </w:p>
    <w:p w14:paraId="2267B557" w14:textId="77777777" w:rsidR="0074463B" w:rsidRPr="0074463B" w:rsidRDefault="0074463B" w:rsidP="00F42D45">
      <w:pPr>
        <w:pStyle w:val="NormalWeb"/>
        <w:spacing w:line="360" w:lineRule="auto"/>
        <w:rPr>
          <w:rFonts w:ascii="Arial" w:hAnsi="Arial" w:cs="Arial"/>
          <w:lang w:val="en-US"/>
        </w:rPr>
      </w:pPr>
      <w:r w:rsidRPr="0074463B">
        <w:rPr>
          <w:rFonts w:ascii="Arial" w:hAnsi="Arial" w:cs="Arial"/>
          <w:lang w:val="en-US"/>
        </w:rPr>
        <w:t xml:space="preserve">Nursing Times (2022) ‘Trust in "special measures" after Edenfield Centre abuse scandal’, 25 November. Available at: </w:t>
      </w:r>
      <w:hyperlink r:id="rId18" w:tgtFrame="_blank" w:history="1">
        <w:r w:rsidRPr="0074463B">
          <w:rPr>
            <w:rStyle w:val="Hyperlink"/>
            <w:rFonts w:ascii="Arial" w:hAnsi="Arial" w:cs="Arial"/>
            <w:lang w:val="en-US"/>
          </w:rPr>
          <w:t>https://www.nursingtimes.net/news/mental-health/trust-in-special-measures-after-edenfield-centre-abuse-scandal-25-11-2022/</w:t>
        </w:r>
      </w:hyperlink>
      <w:r w:rsidRPr="0074463B">
        <w:rPr>
          <w:rFonts w:ascii="Arial" w:hAnsi="Arial" w:cs="Arial"/>
          <w:lang w:val="en-US"/>
        </w:rPr>
        <w:t xml:space="preserve"> (Accessed: 16 March 2026).</w:t>
      </w:r>
    </w:p>
    <w:p w14:paraId="7FA48412" w14:textId="77777777" w:rsidR="0074463B" w:rsidRPr="0074463B" w:rsidRDefault="0074463B" w:rsidP="00F42D45">
      <w:pPr>
        <w:pStyle w:val="NormalWeb"/>
        <w:spacing w:line="360" w:lineRule="auto"/>
        <w:rPr>
          <w:rFonts w:ascii="Arial" w:hAnsi="Arial" w:cs="Arial"/>
          <w:lang w:val="en-US"/>
        </w:rPr>
      </w:pPr>
      <w:r w:rsidRPr="0074463B">
        <w:rPr>
          <w:rFonts w:ascii="Arial" w:hAnsi="Arial" w:cs="Arial"/>
          <w:lang w:val="en-US"/>
        </w:rPr>
        <w:t xml:space="preserve">Restraint Reduction Network [RRN] (2023) </w:t>
      </w:r>
      <w:r w:rsidRPr="0074463B">
        <w:rPr>
          <w:rFonts w:ascii="Arial" w:hAnsi="Arial" w:cs="Arial"/>
          <w:i/>
          <w:iCs/>
          <w:lang w:val="en-US"/>
        </w:rPr>
        <w:t>RRN Training Standards</w:t>
      </w:r>
      <w:r w:rsidRPr="0074463B">
        <w:rPr>
          <w:rFonts w:ascii="Arial" w:hAnsi="Arial" w:cs="Arial"/>
          <w:lang w:val="en-US"/>
        </w:rPr>
        <w:t xml:space="preserve">. Available at: </w:t>
      </w:r>
      <w:hyperlink r:id="rId19" w:tgtFrame="_blank" w:history="1">
        <w:r w:rsidRPr="0074463B">
          <w:rPr>
            <w:rStyle w:val="Hyperlink"/>
            <w:rFonts w:ascii="Arial" w:hAnsi="Arial" w:cs="Arial"/>
            <w:lang w:val="en-US"/>
          </w:rPr>
          <w:t>https://restraintreductionnetwork.org/standards/</w:t>
        </w:r>
      </w:hyperlink>
      <w:r w:rsidRPr="0074463B">
        <w:rPr>
          <w:rFonts w:ascii="Arial" w:hAnsi="Arial" w:cs="Arial"/>
          <w:lang w:val="en-US"/>
        </w:rPr>
        <w:t xml:space="preserve"> (Accessed: 16 March 2026).</w:t>
      </w:r>
    </w:p>
    <w:p w14:paraId="656BB2F4" w14:textId="6F79841A" w:rsidR="0074463B" w:rsidRDefault="0074463B" w:rsidP="00F42D45">
      <w:pPr>
        <w:pStyle w:val="NormalWeb"/>
        <w:spacing w:line="360" w:lineRule="auto"/>
        <w:rPr>
          <w:rFonts w:ascii="Arial" w:hAnsi="Arial" w:cs="Arial"/>
          <w:lang w:val="en-US"/>
        </w:rPr>
      </w:pPr>
      <w:r w:rsidRPr="0074463B">
        <w:rPr>
          <w:rFonts w:ascii="Arial" w:hAnsi="Arial" w:cs="Arial"/>
          <w:lang w:val="en-US"/>
        </w:rPr>
        <w:t xml:space="preserve">Shanley, O. (2023) </w:t>
      </w:r>
      <w:r w:rsidRPr="0074463B">
        <w:rPr>
          <w:rFonts w:ascii="Arial" w:hAnsi="Arial" w:cs="Arial"/>
          <w:i/>
          <w:iCs/>
          <w:lang w:val="en-US"/>
        </w:rPr>
        <w:t>Independent Review into the Edenfield Centre: Final Report</w:t>
      </w:r>
      <w:r w:rsidRPr="0074463B">
        <w:rPr>
          <w:rFonts w:ascii="Arial" w:hAnsi="Arial" w:cs="Arial"/>
          <w:lang w:val="en-US"/>
        </w:rPr>
        <w:t xml:space="preserve">. Manchester: GMMH. Available at: </w:t>
      </w:r>
      <w:hyperlink r:id="rId20" w:tgtFrame="_blank" w:history="1">
        <w:r w:rsidRPr="0074463B">
          <w:rPr>
            <w:rStyle w:val="Hyperlink"/>
            <w:rFonts w:ascii="Arial" w:hAnsi="Arial" w:cs="Arial"/>
            <w:lang w:val="en-US"/>
          </w:rPr>
          <w:t>https://www.gmmh.nhs.uk/download.cfm?doc=docm93jijm4n1005</w:t>
        </w:r>
      </w:hyperlink>
      <w:r w:rsidRPr="0074463B">
        <w:rPr>
          <w:rFonts w:ascii="Arial" w:hAnsi="Arial" w:cs="Arial"/>
          <w:lang w:val="en-US"/>
        </w:rPr>
        <w:t xml:space="preserve"> (Accessed: 16 March 2026).</w:t>
      </w:r>
    </w:p>
    <w:p w14:paraId="0B2E2B80"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Chassin, M. R. and Loeb, J. M. (2013) ‘High-reliability health care: getting there from here’, </w:t>
      </w:r>
      <w:r w:rsidRPr="00641DB8">
        <w:rPr>
          <w:rFonts w:ascii="Arial" w:hAnsi="Arial" w:cs="Arial"/>
          <w:i/>
          <w:iCs/>
          <w:lang w:val="en-US"/>
        </w:rPr>
        <w:t>The Milbank Quarterly</w:t>
      </w:r>
      <w:r w:rsidRPr="00641DB8">
        <w:rPr>
          <w:rFonts w:ascii="Arial" w:hAnsi="Arial" w:cs="Arial"/>
          <w:lang w:val="en-US"/>
        </w:rPr>
        <w:t>, 91(3), pp. 459–490.</w:t>
      </w:r>
    </w:p>
    <w:p w14:paraId="054780C1"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Dekker, S. (2017) </w:t>
      </w:r>
      <w:r w:rsidRPr="00641DB8">
        <w:rPr>
          <w:rFonts w:ascii="Arial" w:hAnsi="Arial" w:cs="Arial"/>
          <w:i/>
          <w:iCs/>
          <w:lang w:val="en-US"/>
        </w:rPr>
        <w:t>Just Culture: Restoring Trust and Accountability in Your Organization</w:t>
      </w:r>
      <w:r w:rsidRPr="00641DB8">
        <w:rPr>
          <w:rFonts w:ascii="Arial" w:hAnsi="Arial" w:cs="Arial"/>
          <w:lang w:val="en-US"/>
        </w:rPr>
        <w:t>. 3rd edn. London: Routledge.</w:t>
      </w:r>
    </w:p>
    <w:p w14:paraId="232328E2"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lastRenderedPageBreak/>
        <w:t xml:space="preserve">Digital Health (2025) ‘AI in Mental Health: Monitoring Safety in Real-Time’, </w:t>
      </w:r>
      <w:r w:rsidRPr="00641DB8">
        <w:rPr>
          <w:rFonts w:ascii="Arial" w:hAnsi="Arial" w:cs="Arial"/>
          <w:i/>
          <w:iCs/>
          <w:lang w:val="en-US"/>
        </w:rPr>
        <w:t>Digital Health News</w:t>
      </w:r>
      <w:r w:rsidRPr="00641DB8">
        <w:rPr>
          <w:rFonts w:ascii="Arial" w:hAnsi="Arial" w:cs="Arial"/>
          <w:lang w:val="en-US"/>
        </w:rPr>
        <w:t xml:space="preserve">, 12 January. Available at: </w:t>
      </w:r>
      <w:hyperlink r:id="rId21" w:tgtFrame="_blank" w:history="1">
        <w:r w:rsidRPr="00641DB8">
          <w:rPr>
            <w:rStyle w:val="Hyperlink"/>
            <w:rFonts w:ascii="Arial" w:hAnsi="Arial" w:cs="Arial"/>
            <w:lang w:val="en-US"/>
          </w:rPr>
          <w:t>https://www.digitalhealth.net/</w:t>
        </w:r>
      </w:hyperlink>
      <w:r w:rsidRPr="00641DB8">
        <w:rPr>
          <w:rFonts w:ascii="Arial" w:hAnsi="Arial" w:cs="Arial"/>
          <w:lang w:val="en-US"/>
        </w:rPr>
        <w:t xml:space="preserve"> (Accessed: 16 March 2026).</w:t>
      </w:r>
    </w:p>
    <w:p w14:paraId="16E4257E"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Gardner, G. (2022) </w:t>
      </w:r>
      <w:r w:rsidRPr="00641DB8">
        <w:rPr>
          <w:rFonts w:ascii="Arial" w:hAnsi="Arial" w:cs="Arial"/>
          <w:i/>
          <w:iCs/>
          <w:lang w:val="en-US"/>
        </w:rPr>
        <w:t>Quality and Safety in Nursing</w:t>
      </w:r>
      <w:r w:rsidRPr="00641DB8">
        <w:rPr>
          <w:rFonts w:ascii="Arial" w:hAnsi="Arial" w:cs="Arial"/>
          <w:lang w:val="en-US"/>
        </w:rPr>
        <w:t>. 3rd edn. London: Routledge.</w:t>
      </w:r>
    </w:p>
    <w:p w14:paraId="497F1FE0"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GMMH (2024) </w:t>
      </w:r>
      <w:r w:rsidRPr="00641DB8">
        <w:rPr>
          <w:rFonts w:ascii="Arial" w:hAnsi="Arial" w:cs="Arial"/>
          <w:i/>
          <w:iCs/>
          <w:lang w:val="en-US"/>
        </w:rPr>
        <w:t>Annual Report and Accounts 2023/24</w:t>
      </w:r>
      <w:r w:rsidRPr="00641DB8">
        <w:rPr>
          <w:rFonts w:ascii="Arial" w:hAnsi="Arial" w:cs="Arial"/>
          <w:lang w:val="en-US"/>
        </w:rPr>
        <w:t>. Manchester: GMMH NHS Foundation Trust.</w:t>
      </w:r>
    </w:p>
    <w:p w14:paraId="2CF6AAB2"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Health Service Journal [HSJ] (2024) ‘The Agency Crisis: How transient staffing impacts patient safety’, </w:t>
      </w:r>
      <w:r w:rsidRPr="00641DB8">
        <w:rPr>
          <w:rFonts w:ascii="Arial" w:hAnsi="Arial" w:cs="Arial"/>
          <w:i/>
          <w:iCs/>
          <w:lang w:val="en-US"/>
        </w:rPr>
        <w:t>HSJ</w:t>
      </w:r>
      <w:r w:rsidRPr="00641DB8">
        <w:rPr>
          <w:rFonts w:ascii="Arial" w:hAnsi="Arial" w:cs="Arial"/>
          <w:lang w:val="en-US"/>
        </w:rPr>
        <w:t>, 4 February.</w:t>
      </w:r>
    </w:p>
    <w:p w14:paraId="113D8033"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King’s Fund (2024) </w:t>
      </w:r>
      <w:r w:rsidRPr="00641DB8">
        <w:rPr>
          <w:rFonts w:ascii="Arial" w:hAnsi="Arial" w:cs="Arial"/>
          <w:i/>
          <w:iCs/>
          <w:lang w:val="en-US"/>
        </w:rPr>
        <w:t>The State of the Health and Care Workforce</w:t>
      </w:r>
      <w:r w:rsidRPr="00641DB8">
        <w:rPr>
          <w:rFonts w:ascii="Arial" w:hAnsi="Arial" w:cs="Arial"/>
          <w:lang w:val="en-US"/>
        </w:rPr>
        <w:t>. London: The King’s Fund.</w:t>
      </w:r>
    </w:p>
    <w:p w14:paraId="7F6BE124"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NHS England (2023) </w:t>
      </w:r>
      <w:r w:rsidRPr="00641DB8">
        <w:rPr>
          <w:rFonts w:ascii="Arial" w:hAnsi="Arial" w:cs="Arial"/>
          <w:i/>
          <w:iCs/>
          <w:lang w:val="en-US"/>
        </w:rPr>
        <w:t>National Patient Safety Strategy: 2023 Update</w:t>
      </w:r>
      <w:r w:rsidRPr="00641DB8">
        <w:rPr>
          <w:rFonts w:ascii="Arial" w:hAnsi="Arial" w:cs="Arial"/>
          <w:lang w:val="en-US"/>
        </w:rPr>
        <w:t>. London: NHS England.</w:t>
      </w:r>
    </w:p>
    <w:p w14:paraId="68A92041"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NHS England (2024) </w:t>
      </w:r>
      <w:r w:rsidRPr="00641DB8">
        <w:rPr>
          <w:rFonts w:ascii="Arial" w:hAnsi="Arial" w:cs="Arial"/>
          <w:i/>
          <w:iCs/>
          <w:lang w:val="en-US"/>
        </w:rPr>
        <w:t>A Just Culture Guide</w:t>
      </w:r>
      <w:r w:rsidRPr="00641DB8">
        <w:rPr>
          <w:rFonts w:ascii="Arial" w:hAnsi="Arial" w:cs="Arial"/>
          <w:lang w:val="en-US"/>
        </w:rPr>
        <w:t xml:space="preserve">. Available at: </w:t>
      </w:r>
      <w:hyperlink r:id="rId22" w:tgtFrame="_blank" w:history="1">
        <w:r w:rsidRPr="00641DB8">
          <w:rPr>
            <w:rStyle w:val="Hyperlink"/>
            <w:rFonts w:ascii="Arial" w:hAnsi="Arial" w:cs="Arial"/>
            <w:lang w:val="en-US"/>
          </w:rPr>
          <w:t>https://www.england.nhs.uk/patient-safety/a-just-culture-guide/</w:t>
        </w:r>
      </w:hyperlink>
      <w:r w:rsidRPr="00641DB8">
        <w:rPr>
          <w:rFonts w:ascii="Arial" w:hAnsi="Arial" w:cs="Arial"/>
          <w:lang w:val="en-US"/>
        </w:rPr>
        <w:t xml:space="preserve"> (Accessed: 16 March 2026).</w:t>
      </w:r>
    </w:p>
    <w:p w14:paraId="3B475952"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Nursing Times (2023) ‘Mental Health Nursing: The Vacancy Crisis in Secure Units’, </w:t>
      </w:r>
      <w:r w:rsidRPr="00641DB8">
        <w:rPr>
          <w:rFonts w:ascii="Arial" w:hAnsi="Arial" w:cs="Arial"/>
          <w:i/>
          <w:iCs/>
          <w:lang w:val="en-US"/>
        </w:rPr>
        <w:t>Nursing Times</w:t>
      </w:r>
      <w:r w:rsidRPr="00641DB8">
        <w:rPr>
          <w:rFonts w:ascii="Arial" w:hAnsi="Arial" w:cs="Arial"/>
          <w:lang w:val="en-US"/>
        </w:rPr>
        <w:t>, 18 May.</w:t>
      </w:r>
    </w:p>
    <w:p w14:paraId="3B3A745C"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Professional Standards Authority (2024) </w:t>
      </w:r>
      <w:r w:rsidRPr="00641DB8">
        <w:rPr>
          <w:rFonts w:ascii="Arial" w:hAnsi="Arial" w:cs="Arial"/>
          <w:i/>
          <w:iCs/>
          <w:lang w:val="en-US"/>
        </w:rPr>
        <w:t>Whistleblowing in the NHS: A Review of Barriers and Facilitators</w:t>
      </w:r>
      <w:r w:rsidRPr="00641DB8">
        <w:rPr>
          <w:rFonts w:ascii="Arial" w:hAnsi="Arial" w:cs="Arial"/>
          <w:lang w:val="en-US"/>
        </w:rPr>
        <w:t>. London: PSA.</w:t>
      </w:r>
    </w:p>
    <w:p w14:paraId="6944832F"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The Guardian (2022) ‘Edenfield Centre: The full story of a national scandal’, 30 September. Available at: </w:t>
      </w:r>
      <w:hyperlink r:id="rId23" w:tgtFrame="_blank" w:history="1">
        <w:r w:rsidRPr="00641DB8">
          <w:rPr>
            <w:rStyle w:val="Hyperlink"/>
            <w:rFonts w:ascii="Arial" w:hAnsi="Arial" w:cs="Arial"/>
            <w:lang w:val="en-US"/>
          </w:rPr>
          <w:t>https://www.theguardian.com/society/2022/sep/30/edenfield-centre-abuse-mental-health</w:t>
        </w:r>
      </w:hyperlink>
      <w:r w:rsidRPr="00641DB8">
        <w:rPr>
          <w:rFonts w:ascii="Arial" w:hAnsi="Arial" w:cs="Arial"/>
          <w:lang w:val="en-US"/>
        </w:rPr>
        <w:t xml:space="preserve"> (Accessed: 16 March 2026).</w:t>
      </w:r>
    </w:p>
    <w:p w14:paraId="04699D1C"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Department of Health and Social Care [DHSC] (2024) </w:t>
      </w:r>
      <w:r w:rsidRPr="00641DB8">
        <w:rPr>
          <w:rFonts w:ascii="Arial" w:hAnsi="Arial" w:cs="Arial"/>
          <w:i/>
          <w:iCs/>
          <w:lang w:val="en-US"/>
        </w:rPr>
        <w:t>Patient Safety in Mental Health Services</w:t>
      </w:r>
      <w:r w:rsidRPr="00641DB8">
        <w:rPr>
          <w:rFonts w:ascii="Arial" w:hAnsi="Arial" w:cs="Arial"/>
          <w:lang w:val="en-US"/>
        </w:rPr>
        <w:t>. London: HMSO.</w:t>
      </w:r>
    </w:p>
    <w:p w14:paraId="62BCF863"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lastRenderedPageBreak/>
        <w:t xml:space="preserve">Equality and Human Rights Commission [EHRC] (2023) </w:t>
      </w:r>
      <w:r w:rsidRPr="00641DB8">
        <w:rPr>
          <w:rFonts w:ascii="Arial" w:hAnsi="Arial" w:cs="Arial"/>
          <w:i/>
          <w:iCs/>
          <w:lang w:val="en-US"/>
        </w:rPr>
        <w:t>Human Rights in Healthcare Settings</w:t>
      </w:r>
      <w:r w:rsidRPr="00641DB8">
        <w:rPr>
          <w:rFonts w:ascii="Arial" w:hAnsi="Arial" w:cs="Arial"/>
          <w:lang w:val="en-US"/>
        </w:rPr>
        <w:t>. London: EHRC.</w:t>
      </w:r>
    </w:p>
    <w:p w14:paraId="0691D72B"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Royal College of Nursing [RCN] (2024) </w:t>
      </w:r>
      <w:r w:rsidRPr="00641DB8">
        <w:rPr>
          <w:rFonts w:ascii="Arial" w:hAnsi="Arial" w:cs="Arial"/>
          <w:i/>
          <w:iCs/>
          <w:lang w:val="en-US"/>
        </w:rPr>
        <w:t>Staffing Levels and Patient Dignity</w:t>
      </w:r>
      <w:r w:rsidRPr="00641DB8">
        <w:rPr>
          <w:rFonts w:ascii="Arial" w:hAnsi="Arial" w:cs="Arial"/>
          <w:lang w:val="en-US"/>
        </w:rPr>
        <w:t>. London: RCN.</w:t>
      </w:r>
    </w:p>
    <w:p w14:paraId="23F840FF"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Healthwatch England (2023) </w:t>
      </w:r>
      <w:r w:rsidRPr="00641DB8">
        <w:rPr>
          <w:rFonts w:ascii="Arial" w:hAnsi="Arial" w:cs="Arial"/>
          <w:i/>
          <w:iCs/>
          <w:lang w:val="en-US"/>
        </w:rPr>
        <w:t>The Lived Experience of Mental Health Inpatients</w:t>
      </w:r>
      <w:r w:rsidRPr="00641DB8">
        <w:rPr>
          <w:rFonts w:ascii="Arial" w:hAnsi="Arial" w:cs="Arial"/>
          <w:lang w:val="en-US"/>
        </w:rPr>
        <w:t>. London: Healthwatch.</w:t>
      </w:r>
    </w:p>
    <w:p w14:paraId="05E24F35"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Mind (2023) </w:t>
      </w:r>
      <w:r w:rsidRPr="00641DB8">
        <w:rPr>
          <w:rFonts w:ascii="Arial" w:hAnsi="Arial" w:cs="Arial"/>
          <w:i/>
          <w:iCs/>
          <w:lang w:val="en-US"/>
        </w:rPr>
        <w:t>Safe, therapeutic and respectful: Mental health inpatient care</w:t>
      </w:r>
      <w:r w:rsidRPr="00641DB8">
        <w:rPr>
          <w:rFonts w:ascii="Arial" w:hAnsi="Arial" w:cs="Arial"/>
          <w:lang w:val="en-US"/>
        </w:rPr>
        <w:t>. London: Mind.</w:t>
      </w:r>
    </w:p>
    <w:p w14:paraId="56054C31"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Social Care Institute for Excellence [SCIE] (2024) </w:t>
      </w:r>
      <w:r w:rsidRPr="00641DB8">
        <w:rPr>
          <w:rFonts w:ascii="Arial" w:hAnsi="Arial" w:cs="Arial"/>
          <w:i/>
          <w:iCs/>
          <w:lang w:val="en-US"/>
        </w:rPr>
        <w:t>Root Cause Analysis in Social Care</w:t>
      </w:r>
      <w:r w:rsidRPr="00641DB8">
        <w:rPr>
          <w:rFonts w:ascii="Arial" w:hAnsi="Arial" w:cs="Arial"/>
          <w:lang w:val="en-US"/>
        </w:rPr>
        <w:t>. London: SCIE.</w:t>
      </w:r>
    </w:p>
    <w:p w14:paraId="2448C686"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Journal of Care Quality Management (2022) ‘The Impact of Leadership on Ward Culture’, 15(2), pp. 45-60.</w:t>
      </w:r>
    </w:p>
    <w:p w14:paraId="16F4CA8A"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Healthcare Improvement Scotland (2023) </w:t>
      </w:r>
      <w:r w:rsidRPr="00641DB8">
        <w:rPr>
          <w:rFonts w:ascii="Arial" w:hAnsi="Arial" w:cs="Arial"/>
          <w:i/>
          <w:iCs/>
          <w:lang w:val="en-US"/>
        </w:rPr>
        <w:t>Models for Change in Complex Systems</w:t>
      </w:r>
      <w:r w:rsidRPr="00641DB8">
        <w:rPr>
          <w:rFonts w:ascii="Arial" w:hAnsi="Arial" w:cs="Arial"/>
          <w:lang w:val="en-US"/>
        </w:rPr>
        <w:t>. Edinburgh: HIS.</w:t>
      </w:r>
    </w:p>
    <w:p w14:paraId="480ACB07"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National Institute for Health and Care Excellence [NICE] (2024) </w:t>
      </w:r>
      <w:r w:rsidRPr="00641DB8">
        <w:rPr>
          <w:rFonts w:ascii="Arial" w:hAnsi="Arial" w:cs="Arial"/>
          <w:i/>
          <w:iCs/>
          <w:lang w:val="en-US"/>
        </w:rPr>
        <w:t>Mental Health Service User Experience [QS14]</w:t>
      </w:r>
      <w:r w:rsidRPr="00641DB8">
        <w:rPr>
          <w:rFonts w:ascii="Arial" w:hAnsi="Arial" w:cs="Arial"/>
          <w:lang w:val="en-US"/>
        </w:rPr>
        <w:t>. London: NICE.</w:t>
      </w:r>
    </w:p>
    <w:p w14:paraId="611B9C8A"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The Lancet Psychiatry (2023) ‘Institutional Abuse: A Systems Perspective’, 10(4), pp. 280-282.</w:t>
      </w:r>
    </w:p>
    <w:p w14:paraId="7B514188"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British Journal of Mental Health Nursing (2024) ‘Ethics of Restraint: A RRN Perspective’, 13(1), pp. 12-18.</w:t>
      </w:r>
    </w:p>
    <w:p w14:paraId="774BF1B8"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Patient Safety Commissioner (2025) </w:t>
      </w:r>
      <w:r w:rsidRPr="00641DB8">
        <w:rPr>
          <w:rFonts w:ascii="Arial" w:hAnsi="Arial" w:cs="Arial"/>
          <w:i/>
          <w:iCs/>
          <w:lang w:val="en-US"/>
        </w:rPr>
        <w:t>The Voice of the Patient: A National Review</w:t>
      </w:r>
      <w:r w:rsidRPr="00641DB8">
        <w:rPr>
          <w:rFonts w:ascii="Arial" w:hAnsi="Arial" w:cs="Arial"/>
          <w:lang w:val="en-US"/>
        </w:rPr>
        <w:t>. London: DHSC.</w:t>
      </w:r>
    </w:p>
    <w:p w14:paraId="37850EAA" w14:textId="77777777" w:rsidR="00641DB8" w:rsidRPr="00641DB8" w:rsidRDefault="00641DB8" w:rsidP="00F42D45">
      <w:pPr>
        <w:pStyle w:val="NormalWeb"/>
        <w:spacing w:line="360" w:lineRule="auto"/>
        <w:rPr>
          <w:rFonts w:ascii="Arial" w:hAnsi="Arial" w:cs="Arial"/>
          <w:lang w:val="en-US"/>
        </w:rPr>
      </w:pPr>
      <w:r w:rsidRPr="00641DB8">
        <w:rPr>
          <w:rFonts w:ascii="Arial" w:hAnsi="Arial" w:cs="Arial"/>
          <w:lang w:val="en-US"/>
        </w:rPr>
        <w:t xml:space="preserve">University of Manchester (2024) </w:t>
      </w:r>
      <w:r w:rsidRPr="00641DB8">
        <w:rPr>
          <w:rFonts w:ascii="Arial" w:hAnsi="Arial" w:cs="Arial"/>
          <w:i/>
          <w:iCs/>
          <w:lang w:val="en-US"/>
        </w:rPr>
        <w:t>Research into Secure Unit Culture</w:t>
      </w:r>
      <w:r w:rsidRPr="00641DB8">
        <w:rPr>
          <w:rFonts w:ascii="Arial" w:hAnsi="Arial" w:cs="Arial"/>
          <w:lang w:val="en-US"/>
        </w:rPr>
        <w:t>. Manchester: UoM Press.</w:t>
      </w:r>
    </w:p>
    <w:sectPr w:rsidR="00641DB8" w:rsidRPr="00641DB8" w:rsidSect="00DD1C5F">
      <w:footerReference w:type="default" r:id="rId2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775FE" w14:textId="77777777" w:rsidR="003A7C7B" w:rsidRDefault="003A7C7B">
      <w:pPr>
        <w:spacing w:after="0" w:line="240" w:lineRule="auto"/>
      </w:pPr>
      <w:r>
        <w:separator/>
      </w:r>
    </w:p>
  </w:endnote>
  <w:endnote w:type="continuationSeparator" w:id="0">
    <w:p w14:paraId="5D144748" w14:textId="77777777" w:rsidR="003A7C7B" w:rsidRDefault="003A7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DE97A" w14:textId="77777777" w:rsidR="00DD1C5F" w:rsidRDefault="00DD1C5F">
    <w:pPr>
      <w:pStyle w:val="Footer"/>
      <w:jc w:val="center"/>
    </w:pPr>
  </w:p>
  <w:p w14:paraId="29D2B763" w14:textId="77777777" w:rsidR="00DD1C5F" w:rsidRDefault="00DD1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470264"/>
      <w:docPartObj>
        <w:docPartGallery w:val="Page Numbers (Bottom of Page)"/>
        <w:docPartUnique/>
      </w:docPartObj>
    </w:sdtPr>
    <w:sdtEndPr>
      <w:rPr>
        <w:noProof/>
      </w:rPr>
    </w:sdtEndPr>
    <w:sdtContent>
      <w:p w14:paraId="010D1F16" w14:textId="77777777" w:rsidR="00DD1C5F" w:rsidRDefault="00DD1C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E34B7" w14:textId="77777777" w:rsidR="00DD1C5F" w:rsidRDefault="00DD1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1E8879A9" w14:textId="77777777" w:rsidR="00DD1C5F" w:rsidRDefault="00DD1C5F">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74B006F5" w14:textId="77777777" w:rsidR="00DD1C5F" w:rsidRDefault="00DD1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4D713" w14:textId="77777777" w:rsidR="003A7C7B" w:rsidRDefault="003A7C7B">
      <w:pPr>
        <w:spacing w:after="0" w:line="240" w:lineRule="auto"/>
      </w:pPr>
      <w:r>
        <w:separator/>
      </w:r>
    </w:p>
  </w:footnote>
  <w:footnote w:type="continuationSeparator" w:id="0">
    <w:p w14:paraId="4B914013" w14:textId="77777777" w:rsidR="003A7C7B" w:rsidRDefault="003A7C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353D3"/>
    <w:multiLevelType w:val="hybridMultilevel"/>
    <w:tmpl w:val="08F88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264C97"/>
    <w:multiLevelType w:val="hybridMultilevel"/>
    <w:tmpl w:val="18805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223782"/>
    <w:multiLevelType w:val="hybridMultilevel"/>
    <w:tmpl w:val="87A07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4F68E9"/>
    <w:multiLevelType w:val="hybridMultilevel"/>
    <w:tmpl w:val="1556F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3E0771"/>
    <w:multiLevelType w:val="hybridMultilevel"/>
    <w:tmpl w:val="7B144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5E5AE8"/>
    <w:multiLevelType w:val="hybridMultilevel"/>
    <w:tmpl w:val="852E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2A657E"/>
    <w:multiLevelType w:val="hybridMultilevel"/>
    <w:tmpl w:val="BA14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870C57"/>
    <w:multiLevelType w:val="hybridMultilevel"/>
    <w:tmpl w:val="40CAF392"/>
    <w:lvl w:ilvl="0" w:tplc="E2BA8E4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581980"/>
    <w:multiLevelType w:val="hybridMultilevel"/>
    <w:tmpl w:val="C19E3AF4"/>
    <w:lvl w:ilvl="0" w:tplc="EE04C13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522B54"/>
    <w:multiLevelType w:val="hybridMultilevel"/>
    <w:tmpl w:val="BBB236F0"/>
    <w:lvl w:ilvl="0" w:tplc="E2BA8E46">
      <w:start w:val="1"/>
      <w:numFmt w:val="decimal"/>
      <w:lvlText w:val="%1."/>
      <w:lvlJc w:val="left"/>
      <w:pPr>
        <w:ind w:left="1080" w:hanging="360"/>
      </w:pPr>
      <w:rPr>
        <w:b/>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237332EC"/>
    <w:multiLevelType w:val="hybridMultilevel"/>
    <w:tmpl w:val="A836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E6A5AC5"/>
    <w:multiLevelType w:val="multilevel"/>
    <w:tmpl w:val="1AE4F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8B5098"/>
    <w:multiLevelType w:val="hybridMultilevel"/>
    <w:tmpl w:val="60FC0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97185B"/>
    <w:multiLevelType w:val="hybridMultilevel"/>
    <w:tmpl w:val="2B9EA8DE"/>
    <w:lvl w:ilvl="0" w:tplc="E2BA8E4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39C2222"/>
    <w:multiLevelType w:val="multilevel"/>
    <w:tmpl w:val="3514B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9A6567"/>
    <w:multiLevelType w:val="hybridMultilevel"/>
    <w:tmpl w:val="D5FA9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874C6C"/>
    <w:multiLevelType w:val="hybridMultilevel"/>
    <w:tmpl w:val="2EFCE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FA4A97"/>
    <w:multiLevelType w:val="hybridMultilevel"/>
    <w:tmpl w:val="063CA192"/>
    <w:lvl w:ilvl="0" w:tplc="E2BA8E4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EF1DFE"/>
    <w:multiLevelType w:val="hybridMultilevel"/>
    <w:tmpl w:val="8EBE9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8E5F68"/>
    <w:multiLevelType w:val="hybridMultilevel"/>
    <w:tmpl w:val="D36A1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04F298B"/>
    <w:multiLevelType w:val="hybridMultilevel"/>
    <w:tmpl w:val="0B620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3366AD"/>
    <w:multiLevelType w:val="hybridMultilevel"/>
    <w:tmpl w:val="9C0CE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A74E91"/>
    <w:multiLevelType w:val="hybridMultilevel"/>
    <w:tmpl w:val="A3C08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4F742DB"/>
    <w:multiLevelType w:val="hybridMultilevel"/>
    <w:tmpl w:val="3EA6C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63C021D"/>
    <w:multiLevelType w:val="hybridMultilevel"/>
    <w:tmpl w:val="81E82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67214B9"/>
    <w:multiLevelType w:val="hybridMultilevel"/>
    <w:tmpl w:val="D894400C"/>
    <w:lvl w:ilvl="0" w:tplc="16483B1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A27476A"/>
    <w:multiLevelType w:val="hybridMultilevel"/>
    <w:tmpl w:val="E4A67054"/>
    <w:lvl w:ilvl="0" w:tplc="E2BA8E46">
      <w:start w:val="1"/>
      <w:numFmt w:val="decimal"/>
      <w:lvlText w:val="%1."/>
      <w:lvlJc w:val="left"/>
      <w:pPr>
        <w:ind w:left="1080" w:hanging="360"/>
      </w:pPr>
      <w:rPr>
        <w:b/>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5CF14CB4"/>
    <w:multiLevelType w:val="hybridMultilevel"/>
    <w:tmpl w:val="9DA8A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5CE543C"/>
    <w:multiLevelType w:val="hybridMultilevel"/>
    <w:tmpl w:val="8C82E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A3663C6"/>
    <w:multiLevelType w:val="hybridMultilevel"/>
    <w:tmpl w:val="ECAAC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8650959"/>
    <w:multiLevelType w:val="hybridMultilevel"/>
    <w:tmpl w:val="AC469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D21362A"/>
    <w:multiLevelType w:val="hybridMultilevel"/>
    <w:tmpl w:val="2F96D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7998022">
    <w:abstractNumId w:val="22"/>
  </w:num>
  <w:num w:numId="2" w16cid:durableId="792791010">
    <w:abstractNumId w:val="8"/>
  </w:num>
  <w:num w:numId="3" w16cid:durableId="1894734917">
    <w:abstractNumId w:val="5"/>
  </w:num>
  <w:num w:numId="4" w16cid:durableId="1667396465">
    <w:abstractNumId w:val="2"/>
  </w:num>
  <w:num w:numId="5" w16cid:durableId="1814176389">
    <w:abstractNumId w:val="4"/>
  </w:num>
  <w:num w:numId="6" w16cid:durableId="1055279553">
    <w:abstractNumId w:val="10"/>
  </w:num>
  <w:num w:numId="7" w16cid:durableId="62144566">
    <w:abstractNumId w:val="6"/>
  </w:num>
  <w:num w:numId="8" w16cid:durableId="2144763582">
    <w:abstractNumId w:val="25"/>
  </w:num>
  <w:num w:numId="9" w16cid:durableId="1033649827">
    <w:abstractNumId w:val="12"/>
  </w:num>
  <w:num w:numId="10" w16cid:durableId="1028335961">
    <w:abstractNumId w:val="1"/>
  </w:num>
  <w:num w:numId="11" w16cid:durableId="1512718982">
    <w:abstractNumId w:val="23"/>
  </w:num>
  <w:num w:numId="12" w16cid:durableId="1447001752">
    <w:abstractNumId w:val="24"/>
  </w:num>
  <w:num w:numId="13" w16cid:durableId="1864130144">
    <w:abstractNumId w:val="21"/>
  </w:num>
  <w:num w:numId="14" w16cid:durableId="1290474933">
    <w:abstractNumId w:val="28"/>
  </w:num>
  <w:num w:numId="15" w16cid:durableId="494615657">
    <w:abstractNumId w:val="19"/>
  </w:num>
  <w:num w:numId="16" w16cid:durableId="1525051019">
    <w:abstractNumId w:val="3"/>
  </w:num>
  <w:num w:numId="17" w16cid:durableId="539366987">
    <w:abstractNumId w:val="30"/>
  </w:num>
  <w:num w:numId="18" w16cid:durableId="429280404">
    <w:abstractNumId w:val="31"/>
  </w:num>
  <w:num w:numId="19" w16cid:durableId="599529691">
    <w:abstractNumId w:val="17"/>
  </w:num>
  <w:num w:numId="20" w16cid:durableId="767896146">
    <w:abstractNumId w:val="20"/>
  </w:num>
  <w:num w:numId="21" w16cid:durableId="1812093179">
    <w:abstractNumId w:val="27"/>
  </w:num>
  <w:num w:numId="22" w16cid:durableId="1347514552">
    <w:abstractNumId w:val="0"/>
  </w:num>
  <w:num w:numId="23" w16cid:durableId="344287127">
    <w:abstractNumId w:val="29"/>
  </w:num>
  <w:num w:numId="24" w16cid:durableId="419061537">
    <w:abstractNumId w:val="15"/>
  </w:num>
  <w:num w:numId="25" w16cid:durableId="1787193335">
    <w:abstractNumId w:val="16"/>
  </w:num>
  <w:num w:numId="26" w16cid:durableId="1041251149">
    <w:abstractNumId w:val="18"/>
  </w:num>
  <w:num w:numId="27" w16cid:durableId="738019229">
    <w:abstractNumId w:val="11"/>
  </w:num>
  <w:num w:numId="28" w16cid:durableId="988435299">
    <w:abstractNumId w:val="13"/>
  </w:num>
  <w:num w:numId="29" w16cid:durableId="761027576">
    <w:abstractNumId w:val="14"/>
  </w:num>
  <w:num w:numId="30" w16cid:durableId="418141483">
    <w:abstractNumId w:val="9"/>
  </w:num>
  <w:num w:numId="31" w16cid:durableId="987244785">
    <w:abstractNumId w:val="26"/>
  </w:num>
  <w:num w:numId="32" w16cid:durableId="14275347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D9C"/>
    <w:rsid w:val="00004F19"/>
    <w:rsid w:val="00023CC7"/>
    <w:rsid w:val="0005379E"/>
    <w:rsid w:val="0008600E"/>
    <w:rsid w:val="000F1140"/>
    <w:rsid w:val="00114F92"/>
    <w:rsid w:val="00134463"/>
    <w:rsid w:val="00143170"/>
    <w:rsid w:val="00181F45"/>
    <w:rsid w:val="00191512"/>
    <w:rsid w:val="001B0E5A"/>
    <w:rsid w:val="001C54EC"/>
    <w:rsid w:val="001D5EF2"/>
    <w:rsid w:val="001F117E"/>
    <w:rsid w:val="00212ED5"/>
    <w:rsid w:val="0023175F"/>
    <w:rsid w:val="002475F7"/>
    <w:rsid w:val="00256AAC"/>
    <w:rsid w:val="002964F8"/>
    <w:rsid w:val="002B0CE2"/>
    <w:rsid w:val="002C3655"/>
    <w:rsid w:val="002D151E"/>
    <w:rsid w:val="0032570B"/>
    <w:rsid w:val="00355823"/>
    <w:rsid w:val="00361E3B"/>
    <w:rsid w:val="00367746"/>
    <w:rsid w:val="00383FFC"/>
    <w:rsid w:val="003A7C7B"/>
    <w:rsid w:val="003E6C2A"/>
    <w:rsid w:val="004039FF"/>
    <w:rsid w:val="0040668F"/>
    <w:rsid w:val="00421058"/>
    <w:rsid w:val="0045482C"/>
    <w:rsid w:val="00473B02"/>
    <w:rsid w:val="005038CF"/>
    <w:rsid w:val="00516EAC"/>
    <w:rsid w:val="00565867"/>
    <w:rsid w:val="0056705E"/>
    <w:rsid w:val="00641DB8"/>
    <w:rsid w:val="00673428"/>
    <w:rsid w:val="006B51E2"/>
    <w:rsid w:val="006B6B1F"/>
    <w:rsid w:val="00725A22"/>
    <w:rsid w:val="00730079"/>
    <w:rsid w:val="0074463B"/>
    <w:rsid w:val="007710D3"/>
    <w:rsid w:val="00782075"/>
    <w:rsid w:val="007843B7"/>
    <w:rsid w:val="007F6E50"/>
    <w:rsid w:val="00832CF9"/>
    <w:rsid w:val="008351FF"/>
    <w:rsid w:val="008752B6"/>
    <w:rsid w:val="00890E92"/>
    <w:rsid w:val="008A1002"/>
    <w:rsid w:val="00910CFD"/>
    <w:rsid w:val="00965925"/>
    <w:rsid w:val="00981C3D"/>
    <w:rsid w:val="009A0497"/>
    <w:rsid w:val="009B0802"/>
    <w:rsid w:val="009B6F39"/>
    <w:rsid w:val="009C3210"/>
    <w:rsid w:val="009F016C"/>
    <w:rsid w:val="00A026CD"/>
    <w:rsid w:val="00A25E66"/>
    <w:rsid w:val="00A7047A"/>
    <w:rsid w:val="00A97AA9"/>
    <w:rsid w:val="00AC24F6"/>
    <w:rsid w:val="00B06239"/>
    <w:rsid w:val="00B15406"/>
    <w:rsid w:val="00B2382B"/>
    <w:rsid w:val="00B82839"/>
    <w:rsid w:val="00B87302"/>
    <w:rsid w:val="00BA3BE5"/>
    <w:rsid w:val="00BE612B"/>
    <w:rsid w:val="00C42C81"/>
    <w:rsid w:val="00C56369"/>
    <w:rsid w:val="00C83DF3"/>
    <w:rsid w:val="00C95F86"/>
    <w:rsid w:val="00CE6D9C"/>
    <w:rsid w:val="00D12A03"/>
    <w:rsid w:val="00D22168"/>
    <w:rsid w:val="00D239CB"/>
    <w:rsid w:val="00D25CB0"/>
    <w:rsid w:val="00D34F09"/>
    <w:rsid w:val="00D4352A"/>
    <w:rsid w:val="00D44D70"/>
    <w:rsid w:val="00DC12A7"/>
    <w:rsid w:val="00DD0840"/>
    <w:rsid w:val="00DD1437"/>
    <w:rsid w:val="00DD1C5F"/>
    <w:rsid w:val="00E43E59"/>
    <w:rsid w:val="00E5109D"/>
    <w:rsid w:val="00E9427E"/>
    <w:rsid w:val="00EC6555"/>
    <w:rsid w:val="00EE15B7"/>
    <w:rsid w:val="00EE23E3"/>
    <w:rsid w:val="00F058AF"/>
    <w:rsid w:val="00F24C48"/>
    <w:rsid w:val="00F42D45"/>
    <w:rsid w:val="00FA4DB7"/>
    <w:rsid w:val="00FB30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5047"/>
  <w15:chartTrackingRefBased/>
  <w15:docId w15:val="{092C37B3-935B-4A20-B54D-BAD0A7497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C5F"/>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D1C5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DD1C5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E6D9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6D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6D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6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C5F"/>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D1C5F"/>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CE6D9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6D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6D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6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D9C"/>
    <w:rPr>
      <w:rFonts w:eastAsiaTheme="majorEastAsia" w:cstheme="majorBidi"/>
      <w:color w:val="272727" w:themeColor="text1" w:themeTint="D8"/>
    </w:rPr>
  </w:style>
  <w:style w:type="paragraph" w:styleId="Title">
    <w:name w:val="Title"/>
    <w:basedOn w:val="Normal"/>
    <w:next w:val="Normal"/>
    <w:link w:val="TitleChar"/>
    <w:uiPriority w:val="10"/>
    <w:qFormat/>
    <w:rsid w:val="00CE6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D9C"/>
    <w:pPr>
      <w:spacing w:before="160"/>
      <w:jc w:val="center"/>
    </w:pPr>
    <w:rPr>
      <w:i/>
      <w:iCs/>
      <w:color w:val="404040" w:themeColor="text1" w:themeTint="BF"/>
    </w:rPr>
  </w:style>
  <w:style w:type="character" w:customStyle="1" w:styleId="QuoteChar">
    <w:name w:val="Quote Char"/>
    <w:basedOn w:val="DefaultParagraphFont"/>
    <w:link w:val="Quote"/>
    <w:uiPriority w:val="29"/>
    <w:rsid w:val="00CE6D9C"/>
    <w:rPr>
      <w:i/>
      <w:iCs/>
      <w:color w:val="404040" w:themeColor="text1" w:themeTint="BF"/>
    </w:rPr>
  </w:style>
  <w:style w:type="paragraph" w:styleId="ListParagraph">
    <w:name w:val="List Paragraph"/>
    <w:basedOn w:val="Normal"/>
    <w:uiPriority w:val="34"/>
    <w:qFormat/>
    <w:rsid w:val="00CE6D9C"/>
    <w:pPr>
      <w:ind w:left="720"/>
      <w:contextualSpacing/>
    </w:pPr>
  </w:style>
  <w:style w:type="character" w:styleId="IntenseEmphasis">
    <w:name w:val="Intense Emphasis"/>
    <w:basedOn w:val="DefaultParagraphFont"/>
    <w:uiPriority w:val="21"/>
    <w:qFormat/>
    <w:rsid w:val="00CE6D9C"/>
    <w:rPr>
      <w:i/>
      <w:iCs/>
      <w:color w:val="2F5496" w:themeColor="accent1" w:themeShade="BF"/>
    </w:rPr>
  </w:style>
  <w:style w:type="paragraph" w:styleId="IntenseQuote">
    <w:name w:val="Intense Quote"/>
    <w:basedOn w:val="Normal"/>
    <w:next w:val="Normal"/>
    <w:link w:val="IntenseQuoteChar"/>
    <w:uiPriority w:val="30"/>
    <w:qFormat/>
    <w:rsid w:val="00CE6D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6D9C"/>
    <w:rPr>
      <w:i/>
      <w:iCs/>
      <w:color w:val="2F5496" w:themeColor="accent1" w:themeShade="BF"/>
    </w:rPr>
  </w:style>
  <w:style w:type="character" w:styleId="IntenseReference">
    <w:name w:val="Intense Reference"/>
    <w:basedOn w:val="DefaultParagraphFont"/>
    <w:uiPriority w:val="32"/>
    <w:qFormat/>
    <w:rsid w:val="00CE6D9C"/>
    <w:rPr>
      <w:b/>
      <w:bCs/>
      <w:smallCaps/>
      <w:color w:val="2F5496" w:themeColor="accent1" w:themeShade="BF"/>
      <w:spacing w:val="5"/>
    </w:rPr>
  </w:style>
  <w:style w:type="paragraph" w:styleId="NormalWeb">
    <w:name w:val="Normal (Web)"/>
    <w:basedOn w:val="Normal"/>
    <w:uiPriority w:val="99"/>
    <w:unhideWhenUsed/>
    <w:rsid w:val="00DD1C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D1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C5F"/>
    <w:rPr>
      <w:kern w:val="0"/>
      <w:sz w:val="22"/>
      <w:szCs w:val="22"/>
      <w:lang w:val="en-GB"/>
      <w14:ligatures w14:val="none"/>
    </w:rPr>
  </w:style>
  <w:style w:type="paragraph" w:styleId="TOCHeading">
    <w:name w:val="TOC Heading"/>
    <w:basedOn w:val="Heading1"/>
    <w:next w:val="Normal"/>
    <w:uiPriority w:val="39"/>
    <w:unhideWhenUsed/>
    <w:qFormat/>
    <w:rsid w:val="00DD1C5F"/>
    <w:pPr>
      <w:spacing w:before="480" w:after="0"/>
      <w:outlineLvl w:val="9"/>
    </w:pPr>
    <w:rPr>
      <w:bCs/>
      <w:sz w:val="28"/>
      <w:szCs w:val="28"/>
      <w:lang w:eastAsia="ja-JP"/>
    </w:rPr>
  </w:style>
  <w:style w:type="paragraph" w:styleId="TOC1">
    <w:name w:val="toc 1"/>
    <w:basedOn w:val="Normal"/>
    <w:next w:val="Normal"/>
    <w:autoRedefine/>
    <w:uiPriority w:val="39"/>
    <w:unhideWhenUsed/>
    <w:rsid w:val="00DD1C5F"/>
    <w:pPr>
      <w:spacing w:after="100"/>
    </w:pPr>
  </w:style>
  <w:style w:type="character" w:styleId="Hyperlink">
    <w:name w:val="Hyperlink"/>
    <w:basedOn w:val="DefaultParagraphFont"/>
    <w:uiPriority w:val="99"/>
    <w:unhideWhenUsed/>
    <w:rsid w:val="00DD1C5F"/>
    <w:rPr>
      <w:color w:val="0563C1" w:themeColor="hyperlink"/>
      <w:u w:val="single"/>
    </w:rPr>
  </w:style>
  <w:style w:type="paragraph" w:styleId="TOC2">
    <w:name w:val="toc 2"/>
    <w:basedOn w:val="Normal"/>
    <w:next w:val="Normal"/>
    <w:autoRedefine/>
    <w:uiPriority w:val="39"/>
    <w:unhideWhenUsed/>
    <w:rsid w:val="00DD1C5F"/>
    <w:pPr>
      <w:spacing w:after="100"/>
      <w:ind w:left="220"/>
    </w:pPr>
  </w:style>
  <w:style w:type="paragraph" w:styleId="Caption">
    <w:name w:val="caption"/>
    <w:basedOn w:val="Normal"/>
    <w:next w:val="Normal"/>
    <w:uiPriority w:val="35"/>
    <w:unhideWhenUsed/>
    <w:qFormat/>
    <w:rsid w:val="00DD1C5F"/>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DD1C5F"/>
    <w:pPr>
      <w:spacing w:after="0"/>
    </w:pPr>
  </w:style>
  <w:style w:type="character" w:styleId="UnresolvedMention">
    <w:name w:val="Unresolved Mention"/>
    <w:basedOn w:val="DefaultParagraphFont"/>
    <w:uiPriority w:val="99"/>
    <w:semiHidden/>
    <w:unhideWhenUsed/>
    <w:rsid w:val="00890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 /><Relationship Id="rId13" Type="http://schemas.openxmlformats.org/officeDocument/2006/relationships/image" Target="media/image4.png" /><Relationship Id="rId18" Type="http://schemas.openxmlformats.org/officeDocument/2006/relationships/hyperlink" Target="https://www.google.com/search?q=https://www.nursingtimes.net/news/mental-health/trust-in-special-measures-after-edenfield-centre-abuse-scandal-25-11-2022/"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digitalhealth.net/" TargetMode="External" /><Relationship Id="rId7" Type="http://schemas.openxmlformats.org/officeDocument/2006/relationships/image" Target="media/image1.png" /><Relationship Id="rId12" Type="http://schemas.openxmlformats.org/officeDocument/2006/relationships/image" Target="media/image3.png" /><Relationship Id="rId17" Type="http://schemas.openxmlformats.org/officeDocument/2006/relationships/hyperlink" Target="https://www.google.com/search?q=https://www.mind.org.uk/news-campaigns/campaigns/inpatient-care/"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google.com/search?q=https://www.gmmh.nhs.uk/independent-review-edenfield" TargetMode="External" /><Relationship Id="rId20" Type="http://schemas.openxmlformats.org/officeDocument/2006/relationships/hyperlink" Target="https://www.google.com/search?q=https://www.gmmh.nhs.uk/download.cfm%3Fdoc%3Ddocm93jijm4n1005"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2.jpeg" /><Relationship Id="rId24" Type="http://schemas.openxmlformats.org/officeDocument/2006/relationships/footer" Target="footer3.xml" /><Relationship Id="rId5" Type="http://schemas.openxmlformats.org/officeDocument/2006/relationships/footnotes" Target="footnotes.xml" /><Relationship Id="rId15" Type="http://schemas.openxmlformats.org/officeDocument/2006/relationships/hyperlink" Target="https://www.cqc.org.uk/provider/RXV" TargetMode="External" /><Relationship Id="rId23" Type="http://schemas.openxmlformats.org/officeDocument/2006/relationships/hyperlink" Target="https://www.google.com/search?q=https://www.theguardian.com/society/2022/sep/30/edenfield-centre-abuse-mental-health" TargetMode="External" /><Relationship Id="rId10" Type="http://schemas.openxmlformats.org/officeDocument/2006/relationships/footer" Target="footer2.xml" /><Relationship Id="rId19" Type="http://schemas.openxmlformats.org/officeDocument/2006/relationships/hyperlink" Target="https://www.google.com/search?q=https://restraintreductionnetwork.org/standards/" TargetMode="Externa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hyperlink" Target="https://www.google.com/search?q=https://www.bbc.co.uk/iplayer/episode/m001cm9p/panorama-undercover-hospital-undercover" TargetMode="External" /><Relationship Id="rId22" Type="http://schemas.openxmlformats.org/officeDocument/2006/relationships/hyperlink" Target="https://www.england.nhs.uk/patient-safety/a-just-culture-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4036</Words>
  <Characters>23007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Tarikul Islam</dc:creator>
  <cp:keywords/>
  <dc:description/>
  <cp:lastModifiedBy>Tarikul Islam</cp:lastModifiedBy>
  <cp:revision>2</cp:revision>
  <dcterms:created xsi:type="dcterms:W3CDTF">2026-04-15T11:23:00Z</dcterms:created>
  <dcterms:modified xsi:type="dcterms:W3CDTF">2026-04-15T11:23:00Z</dcterms:modified>
</cp:coreProperties>
</file>