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BF42D2" w14:textId="38C0C532" w:rsidR="00F51035" w:rsidRPr="000A63C6" w:rsidRDefault="000A63C6" w:rsidP="00031D35">
      <w:pPr>
        <w:spacing w:after="240" w:line="360" w:lineRule="auto"/>
        <w:rPr>
          <w:rFonts w:ascii="Arial" w:eastAsia="Times New Roman" w:hAnsi="Arial" w:cs="Arial"/>
          <w:b/>
          <w:bCs/>
          <w:sz w:val="24"/>
          <w:szCs w:val="24"/>
          <w:u w:val="single"/>
          <w:lang w:eastAsia="en-GB"/>
        </w:rPr>
      </w:pPr>
      <w:proofErr w:type="spellStart"/>
      <w:r w:rsidRPr="000A63C6">
        <w:rPr>
          <w:rFonts w:ascii="Arial" w:eastAsia="Times New Roman" w:hAnsi="Arial" w:cs="Arial"/>
          <w:b/>
          <w:bCs/>
          <w:sz w:val="24"/>
          <w:szCs w:val="24"/>
          <w:u w:val="single"/>
          <w:lang w:eastAsia="en-GB"/>
        </w:rPr>
        <w:t>Rhestr</w:t>
      </w:r>
      <w:proofErr w:type="spellEnd"/>
      <w:r w:rsidRPr="000A63C6">
        <w:rPr>
          <w:rFonts w:ascii="Arial" w:eastAsia="Times New Roman" w:hAnsi="Arial" w:cs="Arial"/>
          <w:b/>
          <w:bCs/>
          <w:sz w:val="24"/>
          <w:szCs w:val="24"/>
          <w:u w:val="single"/>
          <w:lang w:eastAsia="en-GB"/>
        </w:rPr>
        <w:t xml:space="preserve"> </w:t>
      </w:r>
      <w:proofErr w:type="spellStart"/>
      <w:r w:rsidRPr="000A63C6">
        <w:rPr>
          <w:rFonts w:ascii="Arial" w:eastAsia="Times New Roman" w:hAnsi="Arial" w:cs="Arial"/>
          <w:b/>
          <w:bCs/>
          <w:sz w:val="24"/>
          <w:szCs w:val="24"/>
          <w:u w:val="single"/>
          <w:lang w:eastAsia="en-GB"/>
        </w:rPr>
        <w:t>Cyfeirnodi</w:t>
      </w:r>
      <w:proofErr w:type="spellEnd"/>
      <w:r w:rsidRPr="000A63C6">
        <w:rPr>
          <w:rFonts w:ascii="Arial" w:eastAsia="Times New Roman" w:hAnsi="Arial" w:cs="Arial"/>
          <w:b/>
          <w:bCs/>
          <w:sz w:val="24"/>
          <w:szCs w:val="24"/>
          <w:u w:val="single"/>
          <w:lang w:eastAsia="en-GB"/>
        </w:rPr>
        <w:t xml:space="preserve"> </w:t>
      </w:r>
      <w:proofErr w:type="spellStart"/>
      <w:r w:rsidRPr="000A63C6">
        <w:rPr>
          <w:rFonts w:ascii="Arial" w:eastAsia="Times New Roman" w:hAnsi="Arial" w:cs="Arial"/>
          <w:b/>
          <w:bCs/>
          <w:sz w:val="24"/>
          <w:szCs w:val="24"/>
          <w:u w:val="single"/>
          <w:lang w:eastAsia="en-GB"/>
        </w:rPr>
        <w:t>Grwp</w:t>
      </w:r>
      <w:proofErr w:type="spellEnd"/>
      <w:r w:rsidRPr="000A63C6">
        <w:rPr>
          <w:rFonts w:ascii="Arial" w:eastAsia="Times New Roman" w:hAnsi="Arial" w:cs="Arial"/>
          <w:b/>
          <w:bCs/>
          <w:sz w:val="24"/>
          <w:szCs w:val="24"/>
          <w:u w:val="single"/>
          <w:lang w:eastAsia="en-GB"/>
        </w:rPr>
        <w:t xml:space="preserve"> </w:t>
      </w:r>
      <w:proofErr w:type="spellStart"/>
      <w:r w:rsidRPr="000A63C6">
        <w:rPr>
          <w:rFonts w:ascii="Arial" w:eastAsia="Times New Roman" w:hAnsi="Arial" w:cs="Arial"/>
          <w:b/>
          <w:bCs/>
          <w:sz w:val="24"/>
          <w:szCs w:val="24"/>
          <w:u w:val="single"/>
          <w:lang w:eastAsia="en-GB"/>
        </w:rPr>
        <w:t>llafar</w:t>
      </w:r>
      <w:proofErr w:type="spellEnd"/>
    </w:p>
    <w:p w14:paraId="077331E8" w14:textId="77777777" w:rsidR="00F51035" w:rsidRPr="00F51035" w:rsidRDefault="00F51035" w:rsidP="00031D35">
      <w:pPr>
        <w:autoSpaceDE w:val="0"/>
        <w:autoSpaceDN w:val="0"/>
        <w:adjustRightInd w:val="0"/>
        <w:spacing w:after="240" w:line="360" w:lineRule="auto"/>
        <w:ind w:right="-720"/>
        <w:rPr>
          <w:rFonts w:ascii="Arial" w:hAnsi="Arial" w:cs="Arial"/>
          <w:sz w:val="24"/>
          <w:szCs w:val="24"/>
          <w14:ligatures w14:val="standardContextual"/>
        </w:rPr>
      </w:pPr>
      <w:proofErr w:type="spellStart"/>
      <w:r w:rsidRPr="00F51035">
        <w:rPr>
          <w:rFonts w:ascii="Arial" w:hAnsi="Arial" w:cs="Arial"/>
          <w:sz w:val="24"/>
          <w:szCs w:val="24"/>
          <w14:ligatures w14:val="standardContextual"/>
        </w:rPr>
        <w:t>Arolygaeth</w:t>
      </w:r>
      <w:proofErr w:type="spellEnd"/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 </w:t>
      </w:r>
      <w:proofErr w:type="spellStart"/>
      <w:r w:rsidRPr="00F51035">
        <w:rPr>
          <w:rFonts w:ascii="Arial" w:hAnsi="Arial" w:cs="Arial"/>
          <w:sz w:val="24"/>
          <w:szCs w:val="24"/>
          <w14:ligatures w14:val="standardContextual"/>
        </w:rPr>
        <w:t>Gofal</w:t>
      </w:r>
      <w:proofErr w:type="spellEnd"/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 Cymru (2019). </w:t>
      </w:r>
      <w:r w:rsidRPr="00F51035">
        <w:rPr>
          <w:rFonts w:ascii="Arial" w:hAnsi="Arial" w:cs="Arial"/>
          <w:i/>
          <w:iCs/>
          <w:sz w:val="24"/>
          <w:szCs w:val="24"/>
          <w14:ligatures w14:val="standardContextual"/>
        </w:rPr>
        <w:t xml:space="preserve">Template for completing the </w:t>
      </w:r>
      <w:proofErr w:type="gramStart"/>
      <w:r w:rsidRPr="00F51035">
        <w:rPr>
          <w:rFonts w:ascii="Arial" w:hAnsi="Arial" w:cs="Arial"/>
          <w:i/>
          <w:iCs/>
          <w:sz w:val="24"/>
          <w:szCs w:val="24"/>
          <w14:ligatures w14:val="standardContextual"/>
        </w:rPr>
        <w:t>quality of care</w:t>
      </w:r>
      <w:proofErr w:type="gramEnd"/>
      <w:r w:rsidRPr="00F51035">
        <w:rPr>
          <w:rFonts w:ascii="Arial" w:hAnsi="Arial" w:cs="Arial"/>
          <w:i/>
          <w:iCs/>
          <w:sz w:val="24"/>
          <w:szCs w:val="24"/>
          <w14:ligatures w14:val="standardContextual"/>
        </w:rPr>
        <w:t xml:space="preserve"> review report</w:t>
      </w:r>
      <w:r w:rsidRPr="00F51035">
        <w:rPr>
          <w:rFonts w:ascii="Arial" w:hAnsi="Arial" w:cs="Arial"/>
          <w:sz w:val="24"/>
          <w:szCs w:val="24"/>
          <w14:ligatures w14:val="standardContextual"/>
        </w:rPr>
        <w:t>. [online] Live.com. Available at: https://view.officeapps.live.com/op/view.aspx?src=https%3A%2F%2Fwww.careinspectorate.wales%2Fsites%2Fdefault%2Ffiles%2F2019-06%2F190627-quality-of-care-review-template-en.docx&amp;wdOrigin=BROWSELINK [Accessed 27 Mar. 2024].</w:t>
      </w:r>
    </w:p>
    <w:p w14:paraId="694E4CEC" w14:textId="77777777" w:rsidR="00F51035" w:rsidRPr="00F51035" w:rsidRDefault="00F51035" w:rsidP="00031D35">
      <w:pPr>
        <w:autoSpaceDE w:val="0"/>
        <w:autoSpaceDN w:val="0"/>
        <w:adjustRightInd w:val="0"/>
        <w:spacing w:after="240" w:line="360" w:lineRule="auto"/>
        <w:ind w:right="-720"/>
        <w:rPr>
          <w:rFonts w:ascii="Arial" w:hAnsi="Arial" w:cs="Arial"/>
          <w:sz w:val="24"/>
          <w:szCs w:val="24"/>
          <w14:ligatures w14:val="standardContextual"/>
        </w:rPr>
      </w:pPr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Baker, T. </w:t>
      </w:r>
      <w:r w:rsidRPr="00F51035">
        <w:rPr>
          <w:rFonts w:ascii="Arial" w:hAnsi="Arial" w:cs="Arial"/>
          <w:i/>
          <w:iCs/>
          <w:sz w:val="24"/>
          <w:szCs w:val="24"/>
          <w14:ligatures w14:val="standardContextual"/>
        </w:rPr>
        <w:t>et al</w:t>
      </w:r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 (2016). Identifying barriers: Creating solutions to improve family engagement. </w:t>
      </w:r>
      <w:r w:rsidRPr="00F51035">
        <w:rPr>
          <w:rFonts w:ascii="Arial" w:hAnsi="Arial" w:cs="Arial"/>
          <w:i/>
          <w:iCs/>
          <w:sz w:val="24"/>
          <w:szCs w:val="24"/>
          <w14:ligatures w14:val="standardContextual"/>
        </w:rPr>
        <w:t>School Community Journal</w:t>
      </w:r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, [online] 26(2), pp.161–184. Available at: </w:t>
      </w:r>
      <w:hyperlink r:id="rId4" w:history="1">
        <w:r w:rsidRPr="00F51035">
          <w:rPr>
            <w:rFonts w:ascii="Arial" w:hAnsi="Arial" w:cs="Arial"/>
            <w:sz w:val="24"/>
            <w:szCs w:val="24"/>
            <w14:ligatures w14:val="standardContextual"/>
          </w:rPr>
          <w:t>https://files.eric.ed.gov/fulltext/EJ1124003.pdf</w:t>
        </w:r>
      </w:hyperlink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 [Accessed 31 Mar. 2024].</w:t>
      </w:r>
    </w:p>
    <w:p w14:paraId="7BE9EA0C" w14:textId="77777777" w:rsidR="00F51035" w:rsidRPr="00F51035" w:rsidRDefault="00F51035" w:rsidP="00031D35">
      <w:pPr>
        <w:autoSpaceDE w:val="0"/>
        <w:autoSpaceDN w:val="0"/>
        <w:adjustRightInd w:val="0"/>
        <w:spacing w:after="240" w:line="360" w:lineRule="auto"/>
        <w:ind w:right="-720"/>
        <w:rPr>
          <w:rFonts w:ascii="Arial" w:hAnsi="Arial" w:cs="Arial"/>
          <w:sz w:val="24"/>
          <w:szCs w:val="24"/>
          <w14:ligatures w14:val="standardContextual"/>
        </w:rPr>
      </w:pPr>
      <w:proofErr w:type="spellStart"/>
      <w:r w:rsidRPr="00F51035">
        <w:rPr>
          <w:rFonts w:ascii="Arial" w:hAnsi="Arial" w:cs="Arial"/>
          <w:sz w:val="24"/>
          <w:szCs w:val="24"/>
          <w14:ligatures w14:val="standardContextual"/>
        </w:rPr>
        <w:t>Bartleton</w:t>
      </w:r>
      <w:proofErr w:type="spellEnd"/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, L. (2018). </w:t>
      </w:r>
      <w:r w:rsidRPr="00F51035">
        <w:rPr>
          <w:rFonts w:ascii="Arial" w:hAnsi="Arial" w:cs="Arial"/>
          <w:i/>
          <w:iCs/>
          <w:sz w:val="24"/>
          <w:szCs w:val="24"/>
          <w14:ligatures w14:val="standardContextual"/>
        </w:rPr>
        <w:t>Teachers’ Perceptions of the Impact of Continuing Professional Development on Their Professional Practice in a Further Education College in the West Midlands</w:t>
      </w:r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. [online] University of </w:t>
      </w:r>
      <w:proofErr w:type="gramStart"/>
      <w:r w:rsidRPr="00F51035">
        <w:rPr>
          <w:rFonts w:ascii="Arial" w:hAnsi="Arial" w:cs="Arial"/>
          <w:sz w:val="24"/>
          <w:szCs w:val="24"/>
          <w14:ligatures w14:val="standardContextual"/>
        </w:rPr>
        <w:t>Wolverhampton .</w:t>
      </w:r>
      <w:proofErr w:type="gramEnd"/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 Available at: </w:t>
      </w:r>
      <w:hyperlink r:id="rId5" w:history="1">
        <w:r w:rsidRPr="00F51035">
          <w:rPr>
            <w:rFonts w:ascii="Arial" w:hAnsi="Arial" w:cs="Arial"/>
            <w:sz w:val="24"/>
            <w:szCs w:val="24"/>
            <w14:ligatures w14:val="standardContextual"/>
          </w:rPr>
          <w:t>https://educationstudies.org.uk/wp-content/uploads/2019/03/BESA-Journal-EF-9-2-5-bartleton.pdf</w:t>
        </w:r>
      </w:hyperlink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 [Accessed 28 Mar. 2024].</w:t>
      </w:r>
    </w:p>
    <w:p w14:paraId="57C4D946" w14:textId="77777777" w:rsidR="00F51035" w:rsidRPr="00F51035" w:rsidRDefault="00F51035" w:rsidP="00031D35">
      <w:pPr>
        <w:autoSpaceDE w:val="0"/>
        <w:autoSpaceDN w:val="0"/>
        <w:adjustRightInd w:val="0"/>
        <w:spacing w:after="240" w:line="360" w:lineRule="auto"/>
        <w:ind w:right="-720"/>
        <w:rPr>
          <w:rFonts w:ascii="Arial" w:hAnsi="Arial" w:cs="Arial"/>
          <w:sz w:val="24"/>
          <w:szCs w:val="24"/>
          <w14:ligatures w14:val="standardContextual"/>
        </w:rPr>
      </w:pPr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Berg, V. (2022). </w:t>
      </w:r>
      <w:r w:rsidRPr="00F51035">
        <w:rPr>
          <w:rFonts w:ascii="Arial" w:hAnsi="Arial" w:cs="Arial"/>
          <w:i/>
          <w:iCs/>
          <w:sz w:val="24"/>
          <w:szCs w:val="24"/>
          <w14:ligatures w14:val="standardContextual"/>
        </w:rPr>
        <w:t>Childcare &amp; nursery staff to child ratios in the UK</w:t>
      </w:r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. [online] Daynurseries.co.uk. Available at: </w:t>
      </w:r>
      <w:hyperlink r:id="rId6" w:history="1">
        <w:r w:rsidRPr="00F51035">
          <w:rPr>
            <w:rFonts w:ascii="Arial" w:hAnsi="Arial" w:cs="Arial"/>
            <w:sz w:val="24"/>
            <w:szCs w:val="24"/>
            <w14:ligatures w14:val="standardContextual"/>
          </w:rPr>
          <w:t>https://www.daynurseries.co.uk/advice/childcare-nursery-staff-to-child-ratios-in-the-uk</w:t>
        </w:r>
      </w:hyperlink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 [Accessed 23 Mar. 2024].</w:t>
      </w:r>
    </w:p>
    <w:p w14:paraId="35D0497E" w14:textId="77777777" w:rsidR="00F51035" w:rsidRPr="00F51035" w:rsidRDefault="00F51035" w:rsidP="00031D35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F51035">
        <w:rPr>
          <w:rFonts w:ascii="Arial" w:hAnsi="Arial" w:cs="Arial"/>
        </w:rPr>
        <w:t xml:space="preserve">Black, M.M., Walker, S.P., Fernald, L.C.H., Andersen, C.T., DiGirolamo, A.M., Lu, C., McCoy, D.C., Fink, G., </w:t>
      </w:r>
      <w:proofErr w:type="spellStart"/>
      <w:r w:rsidRPr="00F51035">
        <w:rPr>
          <w:rFonts w:ascii="Arial" w:hAnsi="Arial" w:cs="Arial"/>
        </w:rPr>
        <w:t>Shawar</w:t>
      </w:r>
      <w:proofErr w:type="spellEnd"/>
      <w:r w:rsidRPr="00F51035">
        <w:rPr>
          <w:rFonts w:ascii="Arial" w:hAnsi="Arial" w:cs="Arial"/>
        </w:rPr>
        <w:t xml:space="preserve">, Y.R., </w:t>
      </w:r>
      <w:proofErr w:type="spellStart"/>
      <w:r w:rsidRPr="00F51035">
        <w:rPr>
          <w:rFonts w:ascii="Arial" w:hAnsi="Arial" w:cs="Arial"/>
        </w:rPr>
        <w:t>Shiffman</w:t>
      </w:r>
      <w:proofErr w:type="spellEnd"/>
      <w:r w:rsidRPr="00F51035">
        <w:rPr>
          <w:rFonts w:ascii="Arial" w:hAnsi="Arial" w:cs="Arial"/>
        </w:rPr>
        <w:t xml:space="preserve">, J., </w:t>
      </w:r>
      <w:proofErr w:type="spellStart"/>
      <w:r w:rsidRPr="00F51035">
        <w:rPr>
          <w:rFonts w:ascii="Arial" w:hAnsi="Arial" w:cs="Arial"/>
        </w:rPr>
        <w:t>Devercelli</w:t>
      </w:r>
      <w:proofErr w:type="spellEnd"/>
      <w:r w:rsidRPr="00F51035">
        <w:rPr>
          <w:rFonts w:ascii="Arial" w:hAnsi="Arial" w:cs="Arial"/>
        </w:rPr>
        <w:t xml:space="preserve">, A.E., </w:t>
      </w:r>
      <w:proofErr w:type="spellStart"/>
      <w:r w:rsidRPr="00F51035">
        <w:rPr>
          <w:rFonts w:ascii="Arial" w:hAnsi="Arial" w:cs="Arial"/>
        </w:rPr>
        <w:t>Wodon</w:t>
      </w:r>
      <w:proofErr w:type="spellEnd"/>
      <w:r w:rsidRPr="00F51035">
        <w:rPr>
          <w:rFonts w:ascii="Arial" w:hAnsi="Arial" w:cs="Arial"/>
        </w:rPr>
        <w:t>, Q.T., Vargas-</w:t>
      </w:r>
      <w:proofErr w:type="spellStart"/>
      <w:r w:rsidRPr="00F51035">
        <w:rPr>
          <w:rFonts w:ascii="Arial" w:hAnsi="Arial" w:cs="Arial"/>
        </w:rPr>
        <w:t>Barón</w:t>
      </w:r>
      <w:proofErr w:type="spellEnd"/>
      <w:r w:rsidRPr="00F51035">
        <w:rPr>
          <w:rFonts w:ascii="Arial" w:hAnsi="Arial" w:cs="Arial"/>
        </w:rPr>
        <w:t xml:space="preserve">, E. and Grantham-McGregor, S. (2017). Early childhood development coming of age: science through the life course. </w:t>
      </w:r>
      <w:r w:rsidRPr="00F51035">
        <w:rPr>
          <w:rFonts w:ascii="Arial" w:hAnsi="Arial" w:cs="Arial"/>
          <w:i/>
          <w:iCs/>
        </w:rPr>
        <w:t>The Lancet</w:t>
      </w:r>
      <w:r w:rsidRPr="00F51035">
        <w:rPr>
          <w:rFonts w:ascii="Arial" w:hAnsi="Arial" w:cs="Arial"/>
        </w:rPr>
        <w:t xml:space="preserve">, [online] 389(10064), pp.77–90. </w:t>
      </w:r>
      <w:proofErr w:type="spellStart"/>
      <w:proofErr w:type="gramStart"/>
      <w:r w:rsidRPr="00F51035">
        <w:rPr>
          <w:rFonts w:ascii="Arial" w:hAnsi="Arial" w:cs="Arial"/>
        </w:rPr>
        <w:t>doi:https</w:t>
      </w:r>
      <w:proofErr w:type="spellEnd"/>
      <w:r w:rsidRPr="00F51035">
        <w:rPr>
          <w:rFonts w:ascii="Arial" w:hAnsi="Arial" w:cs="Arial"/>
        </w:rPr>
        <w:t>://doi.org/10.1016/s0140-6736(16)31389-7</w:t>
      </w:r>
      <w:proofErr w:type="gramEnd"/>
      <w:r w:rsidRPr="00F51035">
        <w:rPr>
          <w:rFonts w:ascii="Arial" w:hAnsi="Arial" w:cs="Arial"/>
        </w:rPr>
        <w:t>.</w:t>
      </w:r>
    </w:p>
    <w:p w14:paraId="12A0324E" w14:textId="77777777" w:rsidR="00F51035" w:rsidRPr="00F51035" w:rsidRDefault="00F51035" w:rsidP="00031D35">
      <w:pPr>
        <w:autoSpaceDE w:val="0"/>
        <w:autoSpaceDN w:val="0"/>
        <w:adjustRightInd w:val="0"/>
        <w:spacing w:after="240" w:line="360" w:lineRule="auto"/>
        <w:ind w:right="-720"/>
        <w:rPr>
          <w:rFonts w:ascii="Arial" w:hAnsi="Arial" w:cs="Arial"/>
          <w:sz w:val="24"/>
          <w:szCs w:val="24"/>
          <w14:ligatures w14:val="standardContextual"/>
        </w:rPr>
      </w:pPr>
      <w:proofErr w:type="spellStart"/>
      <w:r w:rsidRPr="00F51035">
        <w:rPr>
          <w:rFonts w:ascii="Arial" w:hAnsi="Arial" w:cs="Arial"/>
          <w:sz w:val="24"/>
          <w:szCs w:val="24"/>
          <w14:ligatures w14:val="standardContextual"/>
        </w:rPr>
        <w:t>Breiner</w:t>
      </w:r>
      <w:proofErr w:type="spellEnd"/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, H. </w:t>
      </w:r>
      <w:r w:rsidRPr="00F51035">
        <w:rPr>
          <w:rFonts w:ascii="Arial" w:hAnsi="Arial" w:cs="Arial"/>
          <w:i/>
          <w:iCs/>
          <w:sz w:val="24"/>
          <w:szCs w:val="24"/>
          <w14:ligatures w14:val="standardContextual"/>
        </w:rPr>
        <w:t>et al</w:t>
      </w:r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 (2019). </w:t>
      </w:r>
      <w:r w:rsidRPr="00F51035">
        <w:rPr>
          <w:rFonts w:ascii="Arial" w:hAnsi="Arial" w:cs="Arial"/>
          <w:i/>
          <w:iCs/>
          <w:sz w:val="24"/>
          <w:szCs w:val="24"/>
          <w14:ligatures w14:val="standardContextual"/>
        </w:rPr>
        <w:t>Parenting knowledge, attitudes, and practices</w:t>
      </w:r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. [online] Nih.gov. Available at: </w:t>
      </w:r>
      <w:hyperlink r:id="rId7" w:history="1">
        <w:r w:rsidRPr="00F51035">
          <w:rPr>
            <w:rFonts w:ascii="Arial" w:hAnsi="Arial" w:cs="Arial"/>
            <w:sz w:val="24"/>
            <w:szCs w:val="24"/>
            <w14:ligatures w14:val="standardContextual"/>
          </w:rPr>
          <w:t>https://www.ncbi.nlm.nih.gov/books/NBK402020</w:t>
        </w:r>
      </w:hyperlink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 [Accessed 30 Mar. 2024].</w:t>
      </w:r>
    </w:p>
    <w:p w14:paraId="26B69169" w14:textId="77777777" w:rsidR="00F51035" w:rsidRPr="00F51035" w:rsidRDefault="00F51035" w:rsidP="00031D35">
      <w:pPr>
        <w:autoSpaceDE w:val="0"/>
        <w:autoSpaceDN w:val="0"/>
        <w:adjustRightInd w:val="0"/>
        <w:spacing w:after="240" w:line="360" w:lineRule="auto"/>
        <w:ind w:right="-720"/>
        <w:rPr>
          <w:rFonts w:ascii="Arial" w:hAnsi="Arial" w:cs="Arial"/>
          <w:sz w:val="24"/>
          <w:szCs w:val="24"/>
          <w14:ligatures w14:val="standardContextual"/>
        </w:rPr>
      </w:pPr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Bustamante, A. (2018). </w:t>
      </w:r>
      <w:r w:rsidRPr="00F51035">
        <w:rPr>
          <w:rFonts w:ascii="Arial" w:hAnsi="Arial" w:cs="Arial"/>
          <w:i/>
          <w:iCs/>
          <w:sz w:val="24"/>
          <w:szCs w:val="24"/>
          <w14:ligatures w14:val="standardContextual"/>
        </w:rPr>
        <w:t>(PDF) Circle Time Revisited: How Do Preschool Classrooms Use This Part of the Day?</w:t>
      </w:r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 [online] ResearchGate. Available at: </w:t>
      </w:r>
      <w:hyperlink r:id="rId8" w:history="1">
        <w:r w:rsidRPr="00F51035">
          <w:rPr>
            <w:rFonts w:ascii="Arial" w:hAnsi="Arial" w:cs="Arial"/>
            <w:sz w:val="24"/>
            <w:szCs w:val="24"/>
            <w14:ligatures w14:val="standardContextual"/>
          </w:rPr>
          <w:t>https://www.researchgate.net/publication/324641095_Circle_Time_Revisited_How_Do_Preschool_Classrooms_Use_This_Part_of_the_Day</w:t>
        </w:r>
      </w:hyperlink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 [Accessed 30 Mar. 2024].</w:t>
      </w:r>
    </w:p>
    <w:p w14:paraId="44F53007" w14:textId="77777777" w:rsidR="00F51035" w:rsidRPr="00F51035" w:rsidRDefault="00F51035" w:rsidP="00031D35">
      <w:pPr>
        <w:autoSpaceDE w:val="0"/>
        <w:autoSpaceDN w:val="0"/>
        <w:adjustRightInd w:val="0"/>
        <w:spacing w:after="240" w:line="360" w:lineRule="auto"/>
        <w:ind w:right="-720"/>
        <w:rPr>
          <w:rFonts w:ascii="Arial" w:hAnsi="Arial" w:cs="Arial"/>
          <w:sz w:val="24"/>
          <w:szCs w:val="24"/>
          <w14:ligatures w14:val="standardContextual"/>
        </w:rPr>
      </w:pPr>
      <w:r w:rsidRPr="00F51035">
        <w:rPr>
          <w:rFonts w:ascii="Arial" w:hAnsi="Arial" w:cs="Arial"/>
          <w:sz w:val="24"/>
          <w:szCs w:val="24"/>
          <w14:ligatures w14:val="standardContextual"/>
        </w:rPr>
        <w:lastRenderedPageBreak/>
        <w:t xml:space="preserve">Cahill, H. </w:t>
      </w:r>
      <w:r w:rsidRPr="00F51035">
        <w:rPr>
          <w:rFonts w:ascii="Arial" w:hAnsi="Arial" w:cs="Arial"/>
          <w:i/>
          <w:iCs/>
          <w:sz w:val="24"/>
          <w:szCs w:val="24"/>
          <w14:ligatures w14:val="standardContextual"/>
        </w:rPr>
        <w:t>et al</w:t>
      </w:r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 (2018). Re-conceptualising youth participation: A framework to inform action. </w:t>
      </w:r>
      <w:r w:rsidRPr="00F51035">
        <w:rPr>
          <w:rFonts w:ascii="Arial" w:hAnsi="Arial" w:cs="Arial"/>
          <w:i/>
          <w:iCs/>
          <w:sz w:val="24"/>
          <w:szCs w:val="24"/>
          <w14:ligatures w14:val="standardContextual"/>
        </w:rPr>
        <w:t>Children and Youth Services Review</w:t>
      </w:r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, 95, pp.243–253. Available </w:t>
      </w:r>
      <w:proofErr w:type="gramStart"/>
      <w:r w:rsidRPr="00F51035">
        <w:rPr>
          <w:rFonts w:ascii="Arial" w:hAnsi="Arial" w:cs="Arial"/>
          <w:sz w:val="24"/>
          <w:szCs w:val="24"/>
          <w14:ligatures w14:val="standardContextual"/>
        </w:rPr>
        <w:t>at :</w:t>
      </w:r>
      <w:proofErr w:type="gramEnd"/>
      <w:r w:rsidRPr="00F51035">
        <w:rPr>
          <w:rFonts w:ascii="Arial" w:hAnsi="Arial" w:cs="Arial"/>
          <w:sz w:val="24"/>
          <w:szCs w:val="24"/>
          <w14:ligatures w14:val="standardContextual"/>
        </w:rPr>
        <w:fldChar w:fldCharType="begin"/>
      </w:r>
      <w:r w:rsidRPr="00F51035">
        <w:rPr>
          <w:rFonts w:ascii="Arial" w:hAnsi="Arial" w:cs="Arial"/>
          <w:sz w:val="24"/>
          <w:szCs w:val="24"/>
          <w14:ligatures w14:val="standardContextual"/>
        </w:rPr>
        <w:instrText>HYPERLINK "https://doi.org/10.1016/j.childyouth.2018.11.001"</w:instrText>
      </w:r>
      <w:r w:rsidRPr="00F51035">
        <w:rPr>
          <w:rFonts w:ascii="Arial" w:hAnsi="Arial" w:cs="Arial"/>
          <w:sz w:val="24"/>
          <w:szCs w:val="24"/>
          <w14:ligatures w14:val="standardContextual"/>
        </w:rPr>
      </w:r>
      <w:r w:rsidRPr="00F51035">
        <w:rPr>
          <w:rFonts w:ascii="Arial" w:hAnsi="Arial" w:cs="Arial"/>
          <w:sz w:val="24"/>
          <w:szCs w:val="24"/>
          <w14:ligatures w14:val="standardContextual"/>
        </w:rPr>
        <w:fldChar w:fldCharType="separate"/>
      </w:r>
      <w:r w:rsidRPr="00F51035">
        <w:rPr>
          <w:rFonts w:ascii="Arial" w:hAnsi="Arial" w:cs="Arial"/>
          <w:sz w:val="24"/>
          <w:szCs w:val="24"/>
          <w14:ligatures w14:val="standardContextual"/>
        </w:rPr>
        <w:t>https://doi.org/10.1016/j.childyouth.2018.11.001</w:t>
      </w:r>
      <w:r w:rsidRPr="00F51035">
        <w:rPr>
          <w:rFonts w:ascii="Arial" w:hAnsi="Arial" w:cs="Arial"/>
          <w:sz w:val="24"/>
          <w:szCs w:val="24"/>
          <w14:ligatures w14:val="standardContextual"/>
        </w:rPr>
        <w:fldChar w:fldCharType="end"/>
      </w:r>
      <w:r w:rsidRPr="00F51035">
        <w:rPr>
          <w:rFonts w:ascii="Arial" w:hAnsi="Arial" w:cs="Arial"/>
          <w:sz w:val="24"/>
          <w:szCs w:val="24"/>
          <w14:ligatures w14:val="standardContextual"/>
        </w:rPr>
        <w:t>. [Accessed 30 Mar. 2024]</w:t>
      </w:r>
    </w:p>
    <w:p w14:paraId="0D404FF1" w14:textId="77777777" w:rsidR="00F51035" w:rsidRPr="00F51035" w:rsidRDefault="00F51035" w:rsidP="00031D35">
      <w:pPr>
        <w:autoSpaceDE w:val="0"/>
        <w:autoSpaceDN w:val="0"/>
        <w:adjustRightInd w:val="0"/>
        <w:spacing w:after="240" w:line="360" w:lineRule="auto"/>
        <w:ind w:right="-720"/>
        <w:rPr>
          <w:rFonts w:ascii="Arial" w:hAnsi="Arial" w:cs="Arial"/>
          <w:sz w:val="24"/>
          <w:szCs w:val="24"/>
          <w14:ligatures w14:val="standardContextual"/>
        </w:rPr>
      </w:pPr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Care Council for Wales (2016). </w:t>
      </w:r>
      <w:r w:rsidRPr="00F51035">
        <w:rPr>
          <w:rFonts w:ascii="Arial" w:hAnsi="Arial" w:cs="Arial"/>
          <w:i/>
          <w:iCs/>
          <w:sz w:val="24"/>
          <w:szCs w:val="24"/>
          <w14:ligatures w14:val="standardContextual"/>
        </w:rPr>
        <w:t>Continuing Professional Development Principles for the early years and childcare workforce in Wales</w:t>
      </w:r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. [online] </w:t>
      </w:r>
      <w:proofErr w:type="spellStart"/>
      <w:r w:rsidRPr="00F51035">
        <w:rPr>
          <w:rFonts w:ascii="Arial" w:hAnsi="Arial" w:cs="Arial"/>
          <w:sz w:val="24"/>
          <w:szCs w:val="24"/>
          <w14:ligatures w14:val="standardContextual"/>
        </w:rPr>
        <w:t>Llywodraeth</w:t>
      </w:r>
      <w:proofErr w:type="spellEnd"/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 Cymru. Available at: </w:t>
      </w:r>
      <w:hyperlink r:id="rId9" w:history="1">
        <w:r w:rsidRPr="00F51035">
          <w:rPr>
            <w:rFonts w:ascii="Arial" w:hAnsi="Arial" w:cs="Arial"/>
            <w:sz w:val="24"/>
            <w:szCs w:val="24"/>
            <w14:ligatures w14:val="standardContextual"/>
          </w:rPr>
          <w:t>https://socialcare.wales/cms-assets/documents/Early-years-CPD-principles.pdf</w:t>
        </w:r>
      </w:hyperlink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 [Accessed 28 Mar. 2024].</w:t>
      </w:r>
    </w:p>
    <w:p w14:paraId="77478A64" w14:textId="77777777" w:rsidR="00F51035" w:rsidRPr="00F51035" w:rsidRDefault="00F51035" w:rsidP="00031D35">
      <w:pPr>
        <w:spacing w:after="240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F51035">
        <w:rPr>
          <w:rFonts w:ascii="Arial" w:eastAsia="Times New Roman" w:hAnsi="Arial" w:cs="Arial"/>
          <w:sz w:val="24"/>
          <w:szCs w:val="24"/>
          <w:lang w:eastAsia="en-GB"/>
        </w:rPr>
        <w:t xml:space="preserve">Care Inspector Wales (2022). </w:t>
      </w:r>
      <w:r w:rsidRPr="00F51035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Home | Care Inspectorate Wales</w:t>
      </w:r>
      <w:r w:rsidRPr="00F51035">
        <w:rPr>
          <w:rFonts w:ascii="Arial" w:eastAsia="Times New Roman" w:hAnsi="Arial" w:cs="Arial"/>
          <w:sz w:val="24"/>
          <w:szCs w:val="24"/>
          <w:lang w:eastAsia="en-GB"/>
        </w:rPr>
        <w:t>. [online] www.careinspectorate.wales. Available at: https://www.careinspectorate.wales/.</w:t>
      </w:r>
    </w:p>
    <w:p w14:paraId="0E95273A" w14:textId="77777777" w:rsidR="00F51035" w:rsidRPr="00F51035" w:rsidRDefault="00F51035" w:rsidP="00F51035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F51035">
        <w:rPr>
          <w:rFonts w:ascii="Arial" w:hAnsi="Arial" w:cs="Arial"/>
          <w:color w:val="000000"/>
        </w:rPr>
        <w:t xml:space="preserve">Children’s social care market study -Invitation to comment Comments form Care Inspectorate Wales (CIW). (n.d.). Available at: </w:t>
      </w:r>
      <w:hyperlink r:id="rId10" w:history="1">
        <w:r w:rsidRPr="00F51035">
          <w:rPr>
            <w:rStyle w:val="Hyperlink"/>
            <w:rFonts w:ascii="Arial" w:hAnsi="Arial" w:cs="Arial"/>
          </w:rPr>
          <w:t>https://assets.publishing.service.gov.uk/media/60a3c34fe90e07357519a231/Care_Inspectorate_Wales.pdf</w:t>
        </w:r>
      </w:hyperlink>
      <w:r w:rsidRPr="00F51035">
        <w:rPr>
          <w:rFonts w:ascii="Arial" w:hAnsi="Arial" w:cs="Arial"/>
          <w:color w:val="000000"/>
        </w:rPr>
        <w:t>. [</w:t>
      </w:r>
      <w:proofErr w:type="spellStart"/>
      <w:r w:rsidRPr="00F51035">
        <w:rPr>
          <w:rFonts w:ascii="Arial" w:hAnsi="Arial" w:cs="Arial"/>
          <w:color w:val="000000"/>
        </w:rPr>
        <w:t>cyrchwyd</w:t>
      </w:r>
      <w:proofErr w:type="spellEnd"/>
      <w:r w:rsidRPr="00F51035">
        <w:rPr>
          <w:rFonts w:ascii="Arial" w:hAnsi="Arial" w:cs="Arial"/>
          <w:color w:val="000000"/>
        </w:rPr>
        <w:t xml:space="preserve"> 4ydd </w:t>
      </w:r>
      <w:proofErr w:type="spellStart"/>
      <w:r w:rsidRPr="00F51035">
        <w:rPr>
          <w:rFonts w:ascii="Arial" w:hAnsi="Arial" w:cs="Arial"/>
          <w:color w:val="000000"/>
        </w:rPr>
        <w:t>Ebrill</w:t>
      </w:r>
      <w:proofErr w:type="spellEnd"/>
      <w:r w:rsidRPr="00F51035">
        <w:rPr>
          <w:rFonts w:ascii="Arial" w:hAnsi="Arial" w:cs="Arial"/>
          <w:color w:val="000000"/>
        </w:rPr>
        <w:t xml:space="preserve"> 2024]</w:t>
      </w:r>
    </w:p>
    <w:p w14:paraId="0B0E8A28" w14:textId="77777777" w:rsidR="00F51035" w:rsidRPr="00F51035" w:rsidRDefault="00F51035" w:rsidP="00031D35">
      <w:pPr>
        <w:autoSpaceDE w:val="0"/>
        <w:autoSpaceDN w:val="0"/>
        <w:adjustRightInd w:val="0"/>
        <w:spacing w:after="240" w:line="360" w:lineRule="auto"/>
        <w:ind w:right="-720"/>
        <w:rPr>
          <w:rFonts w:ascii="Arial" w:hAnsi="Arial" w:cs="Arial"/>
          <w:sz w:val="24"/>
          <w:szCs w:val="24"/>
          <w14:ligatures w14:val="standardContextual"/>
        </w:rPr>
      </w:pPr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CSSIW (n.d.). </w:t>
      </w:r>
      <w:r w:rsidRPr="00F51035">
        <w:rPr>
          <w:rFonts w:ascii="Arial" w:hAnsi="Arial" w:cs="Arial"/>
          <w:i/>
          <w:iCs/>
          <w:sz w:val="24"/>
          <w:szCs w:val="24"/>
          <w14:ligatures w14:val="standardContextual"/>
        </w:rPr>
        <w:t xml:space="preserve">Inspection framework for </w:t>
      </w:r>
      <w:proofErr w:type="gramStart"/>
      <w:r w:rsidRPr="00F51035">
        <w:rPr>
          <w:rFonts w:ascii="Arial" w:hAnsi="Arial" w:cs="Arial"/>
          <w:i/>
          <w:iCs/>
          <w:sz w:val="24"/>
          <w:szCs w:val="24"/>
          <w14:ligatures w14:val="standardContextual"/>
        </w:rPr>
        <w:t xml:space="preserve">childcare </w:t>
      </w:r>
      <w:r w:rsidRPr="00F51035">
        <w:rPr>
          <w:rFonts w:ascii="Arial" w:hAnsi="Arial" w:cs="Arial"/>
          <w:sz w:val="24"/>
          <w:szCs w:val="24"/>
          <w14:ligatures w14:val="standardContextual"/>
        </w:rPr>
        <w:t>.</w:t>
      </w:r>
      <w:proofErr w:type="gramEnd"/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 [online] Available at: </w:t>
      </w:r>
      <w:hyperlink r:id="rId11" w:history="1">
        <w:r w:rsidRPr="00F51035">
          <w:rPr>
            <w:rFonts w:ascii="Arial" w:hAnsi="Arial" w:cs="Arial"/>
            <w:sz w:val="24"/>
            <w:szCs w:val="24"/>
            <w14:ligatures w14:val="standardContextual"/>
          </w:rPr>
          <w:t>https://www.careinspectorate.wales/sites/default/files/2018-02/160613childcareframworken.pdf</w:t>
        </w:r>
      </w:hyperlink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 [Accessed 11 Mar. 2024].</w:t>
      </w:r>
    </w:p>
    <w:p w14:paraId="47D6C8D8" w14:textId="77777777" w:rsidR="00F51035" w:rsidRPr="00F51035" w:rsidRDefault="00F51035" w:rsidP="00031D35">
      <w:pPr>
        <w:autoSpaceDE w:val="0"/>
        <w:autoSpaceDN w:val="0"/>
        <w:adjustRightInd w:val="0"/>
        <w:spacing w:after="240" w:line="360" w:lineRule="auto"/>
        <w:ind w:right="-720"/>
        <w:rPr>
          <w:rFonts w:ascii="Arial" w:hAnsi="Arial" w:cs="Arial"/>
          <w:sz w:val="24"/>
          <w:szCs w:val="24"/>
          <w14:ligatures w14:val="standardContextual"/>
        </w:rPr>
      </w:pPr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Dennison, K. (2023). </w:t>
      </w:r>
      <w:r w:rsidRPr="00F51035">
        <w:rPr>
          <w:rFonts w:ascii="Arial" w:hAnsi="Arial" w:cs="Arial"/>
          <w:i/>
          <w:iCs/>
          <w:sz w:val="24"/>
          <w:szCs w:val="24"/>
          <w14:ligatures w14:val="standardContextual"/>
        </w:rPr>
        <w:t xml:space="preserve">The Power </w:t>
      </w:r>
      <w:proofErr w:type="gramStart"/>
      <w:r w:rsidRPr="00F51035">
        <w:rPr>
          <w:rFonts w:ascii="Arial" w:hAnsi="Arial" w:cs="Arial"/>
          <w:i/>
          <w:iCs/>
          <w:sz w:val="24"/>
          <w:szCs w:val="24"/>
          <w14:ligatures w14:val="standardContextual"/>
        </w:rPr>
        <w:t>Of</w:t>
      </w:r>
      <w:proofErr w:type="gramEnd"/>
      <w:r w:rsidRPr="00F51035">
        <w:rPr>
          <w:rFonts w:ascii="Arial" w:hAnsi="Arial" w:cs="Arial"/>
          <w:i/>
          <w:iCs/>
          <w:sz w:val="24"/>
          <w:szCs w:val="24"/>
          <w14:ligatures w14:val="standardContextual"/>
        </w:rPr>
        <w:t xml:space="preserve"> Mentorship: How Mentors Can Help Employees Grow And Succeed</w:t>
      </w:r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. [online] Forbes. Available at: </w:t>
      </w:r>
      <w:hyperlink r:id="rId12" w:history="1">
        <w:r w:rsidRPr="00F51035">
          <w:rPr>
            <w:rFonts w:ascii="Arial" w:hAnsi="Arial" w:cs="Arial"/>
            <w:sz w:val="24"/>
            <w:szCs w:val="24"/>
            <w14:ligatures w14:val="standardContextual"/>
          </w:rPr>
          <w:t>https://www.forbes.com/sites/karadennison/2023/03/27/the-power-of-mentorship-how-mentors-can-help-employees-grow-and-succeed/?sh=3d09cea1615c</w:t>
        </w:r>
      </w:hyperlink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 [Accessed 27 Mar. 2024].</w:t>
      </w:r>
    </w:p>
    <w:p w14:paraId="15E3D5AC" w14:textId="77777777" w:rsidR="00F51035" w:rsidRPr="00F51035" w:rsidRDefault="00F51035" w:rsidP="00031D35">
      <w:pPr>
        <w:autoSpaceDE w:val="0"/>
        <w:autoSpaceDN w:val="0"/>
        <w:adjustRightInd w:val="0"/>
        <w:spacing w:after="240" w:line="360" w:lineRule="auto"/>
        <w:ind w:right="-720"/>
        <w:rPr>
          <w:rFonts w:ascii="Arial" w:hAnsi="Arial" w:cs="Arial"/>
          <w:sz w:val="24"/>
          <w:szCs w:val="24"/>
          <w14:ligatures w14:val="standardContextual"/>
        </w:rPr>
      </w:pPr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Diaz, M.J. </w:t>
      </w:r>
      <w:r w:rsidRPr="00F51035">
        <w:rPr>
          <w:rFonts w:ascii="Arial" w:hAnsi="Arial" w:cs="Arial"/>
          <w:i/>
          <w:iCs/>
          <w:sz w:val="24"/>
          <w:szCs w:val="24"/>
          <w14:ligatures w14:val="standardContextual"/>
        </w:rPr>
        <w:t>et al</w:t>
      </w:r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 (2021). Assessing the Effects of </w:t>
      </w:r>
      <w:proofErr w:type="spellStart"/>
      <w:r w:rsidRPr="00F51035">
        <w:rPr>
          <w:rFonts w:ascii="Arial" w:hAnsi="Arial" w:cs="Arial"/>
          <w:sz w:val="24"/>
          <w:szCs w:val="24"/>
          <w14:ligatures w14:val="standardContextual"/>
        </w:rPr>
        <w:t>Childhelp’s</w:t>
      </w:r>
      <w:proofErr w:type="spellEnd"/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 Speak Up be Safe Child Abuse Prevention Curriculum for High School Students. </w:t>
      </w:r>
      <w:r w:rsidRPr="00F51035">
        <w:rPr>
          <w:rFonts w:ascii="Arial" w:hAnsi="Arial" w:cs="Arial"/>
          <w:i/>
          <w:iCs/>
          <w:sz w:val="24"/>
          <w:szCs w:val="24"/>
          <w14:ligatures w14:val="standardContextual"/>
        </w:rPr>
        <w:t>Journal of Child &amp; Adolescent Trauma</w:t>
      </w:r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, 14(3), pp.425–432. Available </w:t>
      </w:r>
      <w:proofErr w:type="spellStart"/>
      <w:r w:rsidRPr="00F51035">
        <w:rPr>
          <w:rFonts w:ascii="Arial" w:hAnsi="Arial" w:cs="Arial"/>
          <w:sz w:val="24"/>
          <w:szCs w:val="24"/>
          <w14:ligatures w14:val="standardContextual"/>
        </w:rPr>
        <w:t>at:</w:t>
      </w:r>
      <w:hyperlink r:id="rId13" w:history="1">
        <w:r w:rsidRPr="00F51035">
          <w:rPr>
            <w:rFonts w:ascii="Arial" w:hAnsi="Arial" w:cs="Arial"/>
            <w:sz w:val="24"/>
            <w:szCs w:val="24"/>
            <w14:ligatures w14:val="standardContextual"/>
          </w:rPr>
          <w:t>https</w:t>
        </w:r>
        <w:proofErr w:type="spellEnd"/>
        <w:r w:rsidRPr="00F51035">
          <w:rPr>
            <w:rFonts w:ascii="Arial" w:hAnsi="Arial" w:cs="Arial"/>
            <w:sz w:val="24"/>
            <w:szCs w:val="24"/>
            <w14:ligatures w14:val="standardContextual"/>
          </w:rPr>
          <w:t>://doi.org/10.1007/s40653-021-00353-1</w:t>
        </w:r>
      </w:hyperlink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. [Accessed 29 Mar. 2024] </w:t>
      </w:r>
    </w:p>
    <w:p w14:paraId="6088DABC" w14:textId="77777777" w:rsidR="00F51035" w:rsidRPr="00F51035" w:rsidRDefault="00F51035" w:rsidP="00031D35">
      <w:pPr>
        <w:spacing w:after="240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F51035">
        <w:rPr>
          <w:rFonts w:ascii="Arial" w:eastAsia="Times New Roman" w:hAnsi="Arial" w:cs="Arial"/>
          <w:sz w:val="24"/>
          <w:szCs w:val="24"/>
          <w:lang w:eastAsia="en-GB"/>
        </w:rPr>
        <w:t xml:space="preserve">Early Years Alliance (2015). </w:t>
      </w:r>
      <w:r w:rsidRPr="00F51035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Safeguarding in the early years</w:t>
      </w:r>
      <w:r w:rsidRPr="00F51035">
        <w:rPr>
          <w:rFonts w:ascii="Arial" w:eastAsia="Times New Roman" w:hAnsi="Arial" w:cs="Arial"/>
          <w:sz w:val="24"/>
          <w:szCs w:val="24"/>
          <w:lang w:eastAsia="en-GB"/>
        </w:rPr>
        <w:t>. [online] early years alliance. Available at: https://www.eyalliance.org.uk/safeguarding-early-years.</w:t>
      </w:r>
    </w:p>
    <w:p w14:paraId="7D3C416C" w14:textId="77777777" w:rsidR="00F51035" w:rsidRPr="00F51035" w:rsidRDefault="00F51035" w:rsidP="00031D35">
      <w:pPr>
        <w:spacing w:after="240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F51035">
        <w:rPr>
          <w:rFonts w:ascii="Arial" w:eastAsia="Times New Roman" w:hAnsi="Arial" w:cs="Arial"/>
          <w:sz w:val="24"/>
          <w:szCs w:val="24"/>
          <w:lang w:eastAsia="en-GB"/>
        </w:rPr>
        <w:lastRenderedPageBreak/>
        <w:t>EarlyChildhoodEducation</w:t>
      </w:r>
      <w:proofErr w:type="spellEnd"/>
      <w:r w:rsidRPr="00F51035">
        <w:rPr>
          <w:rFonts w:ascii="Arial" w:eastAsia="Times New Roman" w:hAnsi="Arial" w:cs="Arial"/>
          <w:sz w:val="24"/>
          <w:szCs w:val="24"/>
          <w:lang w:eastAsia="en-GB"/>
        </w:rPr>
        <w:t xml:space="preserve"> (2008). </w:t>
      </w:r>
      <w:r w:rsidRPr="00F51035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What Are Montessori Nurseries?</w:t>
      </w:r>
      <w:r w:rsidRPr="00F51035">
        <w:rPr>
          <w:rFonts w:ascii="Arial" w:eastAsia="Times New Roman" w:hAnsi="Arial" w:cs="Arial"/>
          <w:sz w:val="24"/>
          <w:szCs w:val="24"/>
          <w:lang w:eastAsia="en-GB"/>
        </w:rPr>
        <w:t xml:space="preserve"> [online] Early Childhood Education. Available at: https://earlychildhoodeducation.co.uk/what-are-montessori-nurseries/.</w:t>
      </w:r>
    </w:p>
    <w:p w14:paraId="0BA6D85B" w14:textId="77777777" w:rsidR="00F51035" w:rsidRPr="00F51035" w:rsidRDefault="00F51035" w:rsidP="00031D35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F51035">
        <w:rPr>
          <w:rFonts w:ascii="Arial" w:hAnsi="Arial" w:cs="Arial"/>
        </w:rPr>
        <w:t xml:space="preserve">Fisher, P. (2008). Wellbeing and empowerment: the importance of recognition. </w:t>
      </w:r>
      <w:r w:rsidRPr="00F51035">
        <w:rPr>
          <w:rFonts w:ascii="Arial" w:hAnsi="Arial" w:cs="Arial"/>
          <w:i/>
          <w:iCs/>
        </w:rPr>
        <w:t>Sociology of Health &amp; Illness</w:t>
      </w:r>
      <w:r w:rsidRPr="00F51035">
        <w:rPr>
          <w:rFonts w:ascii="Arial" w:hAnsi="Arial" w:cs="Arial"/>
        </w:rPr>
        <w:t xml:space="preserve">, 30(4), pp.583–598. </w:t>
      </w:r>
      <w:proofErr w:type="spellStart"/>
      <w:proofErr w:type="gramStart"/>
      <w:r w:rsidRPr="00F51035">
        <w:rPr>
          <w:rFonts w:ascii="Arial" w:hAnsi="Arial" w:cs="Arial"/>
        </w:rPr>
        <w:t>doi:https</w:t>
      </w:r>
      <w:proofErr w:type="spellEnd"/>
      <w:r w:rsidRPr="00F51035">
        <w:rPr>
          <w:rFonts w:ascii="Arial" w:hAnsi="Arial" w:cs="Arial"/>
        </w:rPr>
        <w:t>://doi.org/10.1111/j.1467-9566.2007.01074.x</w:t>
      </w:r>
      <w:proofErr w:type="gramEnd"/>
      <w:r w:rsidRPr="00F51035">
        <w:rPr>
          <w:rFonts w:ascii="Arial" w:hAnsi="Arial" w:cs="Arial"/>
        </w:rPr>
        <w:t>.</w:t>
      </w:r>
    </w:p>
    <w:p w14:paraId="1AC6C1CD" w14:textId="77777777" w:rsidR="00F51035" w:rsidRPr="00F51035" w:rsidRDefault="00F51035" w:rsidP="00031D35">
      <w:pPr>
        <w:autoSpaceDE w:val="0"/>
        <w:autoSpaceDN w:val="0"/>
        <w:adjustRightInd w:val="0"/>
        <w:spacing w:after="240" w:line="360" w:lineRule="auto"/>
        <w:ind w:right="-720"/>
        <w:rPr>
          <w:rFonts w:ascii="Arial" w:hAnsi="Arial" w:cs="Arial"/>
          <w:sz w:val="24"/>
          <w:szCs w:val="24"/>
          <w14:ligatures w14:val="standardContextual"/>
        </w:rPr>
      </w:pPr>
      <w:proofErr w:type="spellStart"/>
      <w:r w:rsidRPr="00F51035">
        <w:rPr>
          <w:rFonts w:ascii="Arial" w:hAnsi="Arial" w:cs="Arial"/>
          <w:sz w:val="24"/>
          <w:szCs w:val="24"/>
          <w14:ligatures w14:val="standardContextual"/>
        </w:rPr>
        <w:t>Gov.Wales</w:t>
      </w:r>
      <w:proofErr w:type="spellEnd"/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 (2021). </w:t>
      </w:r>
      <w:r w:rsidRPr="00F51035">
        <w:rPr>
          <w:rFonts w:ascii="Arial" w:hAnsi="Arial" w:cs="Arial"/>
          <w:i/>
          <w:iCs/>
          <w:sz w:val="24"/>
          <w:szCs w:val="24"/>
          <w14:ligatures w14:val="standardContextual"/>
        </w:rPr>
        <w:t>Safeguarding | Law Wales</w:t>
      </w:r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. [online] </w:t>
      </w:r>
      <w:proofErr w:type="spellStart"/>
      <w:proofErr w:type="gramStart"/>
      <w:r w:rsidRPr="00F51035">
        <w:rPr>
          <w:rFonts w:ascii="Arial" w:hAnsi="Arial" w:cs="Arial"/>
          <w:sz w:val="24"/>
          <w:szCs w:val="24"/>
          <w14:ligatures w14:val="standardContextual"/>
        </w:rPr>
        <w:t>law.gov.wales</w:t>
      </w:r>
      <w:proofErr w:type="spellEnd"/>
      <w:proofErr w:type="gramEnd"/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. Available at: </w:t>
      </w:r>
      <w:hyperlink r:id="rId14" w:history="1">
        <w:r w:rsidRPr="00F51035">
          <w:rPr>
            <w:rFonts w:ascii="Arial" w:hAnsi="Arial" w:cs="Arial"/>
            <w:sz w:val="24"/>
            <w:szCs w:val="24"/>
            <w14:ligatures w14:val="standardContextual"/>
          </w:rPr>
          <w:t>https://law.gov.wales/safeguarding</w:t>
        </w:r>
      </w:hyperlink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 [Accessed 28 Mar. 2024].</w:t>
      </w:r>
    </w:p>
    <w:p w14:paraId="5605856D" w14:textId="77777777" w:rsidR="00F51035" w:rsidRPr="00F51035" w:rsidRDefault="00F51035" w:rsidP="00031D35">
      <w:pPr>
        <w:autoSpaceDE w:val="0"/>
        <w:autoSpaceDN w:val="0"/>
        <w:adjustRightInd w:val="0"/>
        <w:spacing w:after="240" w:line="360" w:lineRule="auto"/>
        <w:ind w:right="-720"/>
        <w:rPr>
          <w:rFonts w:ascii="Arial" w:hAnsi="Arial" w:cs="Arial"/>
          <w:sz w:val="24"/>
          <w:szCs w:val="24"/>
          <w14:ligatures w14:val="standardContextual"/>
        </w:rPr>
      </w:pPr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Hawk, B.N. </w:t>
      </w:r>
      <w:r w:rsidRPr="00F51035">
        <w:rPr>
          <w:rFonts w:ascii="Arial" w:hAnsi="Arial" w:cs="Arial"/>
          <w:i/>
          <w:iCs/>
          <w:sz w:val="24"/>
          <w:szCs w:val="24"/>
          <w14:ligatures w14:val="standardContextual"/>
        </w:rPr>
        <w:t>et al</w:t>
      </w:r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 (2013). Potential Selective Responding in a Parent Questionnaire Study of Post-Institutionalized Children. </w:t>
      </w:r>
      <w:r w:rsidRPr="00F51035">
        <w:rPr>
          <w:rFonts w:ascii="Arial" w:hAnsi="Arial" w:cs="Arial"/>
          <w:i/>
          <w:iCs/>
          <w:sz w:val="24"/>
          <w:szCs w:val="24"/>
          <w14:ligatures w14:val="standardContextual"/>
        </w:rPr>
        <w:t>Adoption Quarterly</w:t>
      </w:r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, 16(2), pp.97–107. Available </w:t>
      </w:r>
      <w:proofErr w:type="gramStart"/>
      <w:r w:rsidRPr="00F51035">
        <w:rPr>
          <w:rFonts w:ascii="Arial" w:hAnsi="Arial" w:cs="Arial"/>
          <w:sz w:val="24"/>
          <w:szCs w:val="24"/>
          <w14:ligatures w14:val="standardContextual"/>
        </w:rPr>
        <w:t>at :</w:t>
      </w:r>
      <w:proofErr w:type="gramEnd"/>
      <w:r w:rsidRPr="00F51035">
        <w:rPr>
          <w:rFonts w:ascii="Arial" w:hAnsi="Arial" w:cs="Arial"/>
          <w:sz w:val="24"/>
          <w:szCs w:val="24"/>
          <w14:ligatures w14:val="standardContextual"/>
        </w:rPr>
        <w:fldChar w:fldCharType="begin"/>
      </w:r>
      <w:r w:rsidRPr="00F51035">
        <w:rPr>
          <w:rFonts w:ascii="Arial" w:hAnsi="Arial" w:cs="Arial"/>
          <w:sz w:val="24"/>
          <w:szCs w:val="24"/>
          <w14:ligatures w14:val="standardContextual"/>
        </w:rPr>
        <w:instrText>HYPERLINK "https://doi.org/10.1080/10926755.2013.787481"</w:instrText>
      </w:r>
      <w:r w:rsidRPr="00F51035">
        <w:rPr>
          <w:rFonts w:ascii="Arial" w:hAnsi="Arial" w:cs="Arial"/>
          <w:sz w:val="24"/>
          <w:szCs w:val="24"/>
          <w14:ligatures w14:val="standardContextual"/>
        </w:rPr>
      </w:r>
      <w:r w:rsidRPr="00F51035">
        <w:rPr>
          <w:rFonts w:ascii="Arial" w:hAnsi="Arial" w:cs="Arial"/>
          <w:sz w:val="24"/>
          <w:szCs w:val="24"/>
          <w14:ligatures w14:val="standardContextual"/>
        </w:rPr>
        <w:fldChar w:fldCharType="separate"/>
      </w:r>
      <w:r w:rsidRPr="00F51035">
        <w:rPr>
          <w:rFonts w:ascii="Arial" w:hAnsi="Arial" w:cs="Arial"/>
          <w:sz w:val="24"/>
          <w:szCs w:val="24"/>
          <w14:ligatures w14:val="standardContextual"/>
        </w:rPr>
        <w:t>https://doi.org/10.1080/10926755.2013.787481</w:t>
      </w:r>
      <w:r w:rsidRPr="00F51035">
        <w:rPr>
          <w:rFonts w:ascii="Arial" w:hAnsi="Arial" w:cs="Arial"/>
          <w:sz w:val="24"/>
          <w:szCs w:val="24"/>
          <w14:ligatures w14:val="standardContextual"/>
        </w:rPr>
        <w:fldChar w:fldCharType="end"/>
      </w:r>
      <w:r w:rsidRPr="00F51035">
        <w:rPr>
          <w:rFonts w:ascii="Arial" w:hAnsi="Arial" w:cs="Arial"/>
          <w:sz w:val="24"/>
          <w:szCs w:val="24"/>
          <w14:ligatures w14:val="standardContextual"/>
        </w:rPr>
        <w:t>. [Accessed 29 Mar. 2024]</w:t>
      </w:r>
    </w:p>
    <w:p w14:paraId="2CDC8A07" w14:textId="77777777" w:rsidR="00F51035" w:rsidRPr="00F51035" w:rsidRDefault="00F51035" w:rsidP="00031D35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F51035">
        <w:rPr>
          <w:rFonts w:ascii="Arial" w:hAnsi="Arial" w:cs="Arial"/>
        </w:rPr>
        <w:t xml:space="preserve">Herrington, S. and </w:t>
      </w:r>
      <w:proofErr w:type="spellStart"/>
      <w:r w:rsidRPr="00F51035">
        <w:rPr>
          <w:rFonts w:ascii="Arial" w:hAnsi="Arial" w:cs="Arial"/>
        </w:rPr>
        <w:t>Brussoni</w:t>
      </w:r>
      <w:proofErr w:type="spellEnd"/>
      <w:r w:rsidRPr="00F51035">
        <w:rPr>
          <w:rFonts w:ascii="Arial" w:hAnsi="Arial" w:cs="Arial"/>
        </w:rPr>
        <w:t xml:space="preserve">, M. (2015). Beyond Physical Activity: The Importance of Play and Nature-Based Play Spaces for Children’s Health and Development. </w:t>
      </w:r>
      <w:r w:rsidRPr="00F51035">
        <w:rPr>
          <w:rFonts w:ascii="Arial" w:hAnsi="Arial" w:cs="Arial"/>
          <w:i/>
          <w:iCs/>
        </w:rPr>
        <w:t>Current Obesity Reports</w:t>
      </w:r>
      <w:r w:rsidRPr="00F51035">
        <w:rPr>
          <w:rFonts w:ascii="Arial" w:hAnsi="Arial" w:cs="Arial"/>
        </w:rPr>
        <w:t xml:space="preserve">, [online] 4(4), pp.477–483. </w:t>
      </w:r>
      <w:proofErr w:type="spellStart"/>
      <w:proofErr w:type="gramStart"/>
      <w:r w:rsidRPr="00F51035">
        <w:rPr>
          <w:rFonts w:ascii="Arial" w:hAnsi="Arial" w:cs="Arial"/>
        </w:rPr>
        <w:t>doi:https</w:t>
      </w:r>
      <w:proofErr w:type="spellEnd"/>
      <w:r w:rsidRPr="00F51035">
        <w:rPr>
          <w:rFonts w:ascii="Arial" w:hAnsi="Arial" w:cs="Arial"/>
        </w:rPr>
        <w:t>://doi.org/10.1007/s13679-015-0179-2</w:t>
      </w:r>
      <w:proofErr w:type="gramEnd"/>
      <w:r w:rsidRPr="00F51035">
        <w:rPr>
          <w:rFonts w:ascii="Arial" w:hAnsi="Arial" w:cs="Arial"/>
        </w:rPr>
        <w:t>.</w:t>
      </w:r>
    </w:p>
    <w:p w14:paraId="23A809CF" w14:textId="77777777" w:rsidR="00F51035" w:rsidRPr="00F51035" w:rsidRDefault="00F51035" w:rsidP="00031D35">
      <w:pPr>
        <w:autoSpaceDE w:val="0"/>
        <w:autoSpaceDN w:val="0"/>
        <w:adjustRightInd w:val="0"/>
        <w:spacing w:after="240" w:line="360" w:lineRule="auto"/>
        <w:ind w:right="-720"/>
        <w:rPr>
          <w:rFonts w:ascii="Arial" w:hAnsi="Arial" w:cs="Arial"/>
          <w:sz w:val="24"/>
          <w:szCs w:val="24"/>
          <w14:ligatures w14:val="standardContextual"/>
        </w:rPr>
      </w:pPr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Ingleby, E. </w:t>
      </w:r>
      <w:r w:rsidRPr="00F51035">
        <w:rPr>
          <w:rFonts w:ascii="Arial" w:hAnsi="Arial" w:cs="Arial"/>
          <w:i/>
          <w:iCs/>
          <w:sz w:val="24"/>
          <w:szCs w:val="24"/>
          <w14:ligatures w14:val="standardContextual"/>
        </w:rPr>
        <w:t>et al</w:t>
      </w:r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 (2012). Exploring the continuing professional development needs of pedagogical practitioners in early years in England. </w:t>
      </w:r>
      <w:r w:rsidRPr="00F51035">
        <w:rPr>
          <w:rFonts w:ascii="Arial" w:hAnsi="Arial" w:cs="Arial"/>
          <w:i/>
          <w:iCs/>
          <w:sz w:val="24"/>
          <w:szCs w:val="24"/>
          <w14:ligatures w14:val="standardContextual"/>
        </w:rPr>
        <w:t>Professional Development in Education</w:t>
      </w:r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, 38(4), pp.533–549. Available </w:t>
      </w:r>
      <w:proofErr w:type="gramStart"/>
      <w:r w:rsidRPr="00F51035">
        <w:rPr>
          <w:rFonts w:ascii="Arial" w:hAnsi="Arial" w:cs="Arial"/>
          <w:sz w:val="24"/>
          <w:szCs w:val="24"/>
          <w14:ligatures w14:val="standardContextual"/>
        </w:rPr>
        <w:t>at :</w:t>
      </w:r>
      <w:proofErr w:type="gramEnd"/>
      <w:r w:rsidRPr="00F51035">
        <w:rPr>
          <w:rFonts w:ascii="Arial" w:hAnsi="Arial" w:cs="Arial"/>
          <w:sz w:val="24"/>
          <w:szCs w:val="24"/>
          <w14:ligatures w14:val="standardContextual"/>
        </w:rPr>
        <w:fldChar w:fldCharType="begin"/>
      </w:r>
      <w:r w:rsidRPr="00F51035">
        <w:rPr>
          <w:rFonts w:ascii="Arial" w:hAnsi="Arial" w:cs="Arial"/>
          <w:sz w:val="24"/>
          <w:szCs w:val="24"/>
          <w14:ligatures w14:val="standardContextual"/>
        </w:rPr>
        <w:instrText>HYPERLINK "https://doi.org/10.1080/19415257.2011.651777"</w:instrText>
      </w:r>
      <w:r w:rsidRPr="00F51035">
        <w:rPr>
          <w:rFonts w:ascii="Arial" w:hAnsi="Arial" w:cs="Arial"/>
          <w:sz w:val="24"/>
          <w:szCs w:val="24"/>
          <w14:ligatures w14:val="standardContextual"/>
        </w:rPr>
      </w:r>
      <w:r w:rsidRPr="00F51035">
        <w:rPr>
          <w:rFonts w:ascii="Arial" w:hAnsi="Arial" w:cs="Arial"/>
          <w:sz w:val="24"/>
          <w:szCs w:val="24"/>
          <w14:ligatures w14:val="standardContextual"/>
        </w:rPr>
        <w:fldChar w:fldCharType="separate"/>
      </w:r>
      <w:r w:rsidRPr="00F51035">
        <w:rPr>
          <w:rFonts w:ascii="Arial" w:hAnsi="Arial" w:cs="Arial"/>
          <w:sz w:val="24"/>
          <w:szCs w:val="24"/>
          <w14:ligatures w14:val="standardContextual"/>
        </w:rPr>
        <w:t>https://doi.org/10.1080/19415257.2011.651777</w:t>
      </w:r>
      <w:r w:rsidRPr="00F51035">
        <w:rPr>
          <w:rFonts w:ascii="Arial" w:hAnsi="Arial" w:cs="Arial"/>
          <w:sz w:val="24"/>
          <w:szCs w:val="24"/>
          <w14:ligatures w14:val="standardContextual"/>
        </w:rPr>
        <w:fldChar w:fldCharType="end"/>
      </w:r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. [Accessed 25 Mar. 2024] </w:t>
      </w:r>
    </w:p>
    <w:p w14:paraId="008D06D2" w14:textId="77777777" w:rsidR="00F51035" w:rsidRPr="00F51035" w:rsidRDefault="00F51035" w:rsidP="00031D35">
      <w:pPr>
        <w:autoSpaceDE w:val="0"/>
        <w:autoSpaceDN w:val="0"/>
        <w:adjustRightInd w:val="0"/>
        <w:spacing w:after="240" w:line="360" w:lineRule="auto"/>
        <w:ind w:right="-720"/>
        <w:rPr>
          <w:rFonts w:ascii="Arial" w:hAnsi="Arial" w:cs="Arial"/>
          <w:sz w:val="24"/>
          <w:szCs w:val="24"/>
          <w14:ligatures w14:val="standardContextual"/>
        </w:rPr>
      </w:pPr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Jones, T. </w:t>
      </w:r>
      <w:r w:rsidRPr="00F51035">
        <w:rPr>
          <w:rFonts w:ascii="Arial" w:hAnsi="Arial" w:cs="Arial"/>
          <w:i/>
          <w:iCs/>
          <w:sz w:val="24"/>
          <w:szCs w:val="24"/>
          <w14:ligatures w14:val="standardContextual"/>
        </w:rPr>
        <w:t>et al</w:t>
      </w:r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 (2013). A Quick Guide to Survey Research. </w:t>
      </w:r>
      <w:r w:rsidRPr="00F51035">
        <w:rPr>
          <w:rFonts w:ascii="Arial" w:hAnsi="Arial" w:cs="Arial"/>
          <w:i/>
          <w:iCs/>
          <w:sz w:val="24"/>
          <w:szCs w:val="24"/>
          <w14:ligatures w14:val="standardContextual"/>
        </w:rPr>
        <w:t>The Annals of the Royal College of Surgeons of England</w:t>
      </w:r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, [online] 95(1), pp.5–7. </w:t>
      </w:r>
      <w:proofErr w:type="gramStart"/>
      <w:r w:rsidRPr="00F51035">
        <w:rPr>
          <w:rFonts w:ascii="Arial" w:hAnsi="Arial" w:cs="Arial"/>
          <w:sz w:val="24"/>
          <w:szCs w:val="24"/>
          <w14:ligatures w14:val="standardContextual"/>
        </w:rPr>
        <w:t>Available :</w:t>
      </w:r>
      <w:proofErr w:type="gramEnd"/>
      <w:r w:rsidRPr="00F51035">
        <w:rPr>
          <w:rFonts w:ascii="Arial" w:hAnsi="Arial" w:cs="Arial"/>
          <w:sz w:val="24"/>
          <w:szCs w:val="24"/>
          <w14:ligatures w14:val="standardContextual"/>
        </w:rPr>
        <w:fldChar w:fldCharType="begin"/>
      </w:r>
      <w:r w:rsidRPr="00F51035">
        <w:rPr>
          <w:rFonts w:ascii="Arial" w:hAnsi="Arial" w:cs="Arial"/>
          <w:sz w:val="24"/>
          <w:szCs w:val="24"/>
          <w14:ligatures w14:val="standardContextual"/>
        </w:rPr>
        <w:instrText>HYPERLINK "https://doi.org/10.1308/003588413X13511609956372"</w:instrText>
      </w:r>
      <w:r w:rsidRPr="00F51035">
        <w:rPr>
          <w:rFonts w:ascii="Arial" w:hAnsi="Arial" w:cs="Arial"/>
          <w:sz w:val="24"/>
          <w:szCs w:val="24"/>
          <w14:ligatures w14:val="standardContextual"/>
        </w:rPr>
      </w:r>
      <w:r w:rsidRPr="00F51035">
        <w:rPr>
          <w:rFonts w:ascii="Arial" w:hAnsi="Arial" w:cs="Arial"/>
          <w:sz w:val="24"/>
          <w:szCs w:val="24"/>
          <w14:ligatures w14:val="standardContextual"/>
        </w:rPr>
        <w:fldChar w:fldCharType="separate"/>
      </w:r>
      <w:r w:rsidRPr="00F51035">
        <w:rPr>
          <w:rFonts w:ascii="Arial" w:hAnsi="Arial" w:cs="Arial"/>
          <w:sz w:val="24"/>
          <w:szCs w:val="24"/>
          <w14:ligatures w14:val="standardContextual"/>
        </w:rPr>
        <w:t>https://doi.org/10.1308/003588413X13511609956372</w:t>
      </w:r>
      <w:r w:rsidRPr="00F51035">
        <w:rPr>
          <w:rFonts w:ascii="Arial" w:hAnsi="Arial" w:cs="Arial"/>
          <w:sz w:val="24"/>
          <w:szCs w:val="24"/>
          <w14:ligatures w14:val="standardContextual"/>
        </w:rPr>
        <w:fldChar w:fldCharType="end"/>
      </w:r>
      <w:r w:rsidRPr="00F51035">
        <w:rPr>
          <w:rFonts w:ascii="Arial" w:hAnsi="Arial" w:cs="Arial"/>
          <w:sz w:val="24"/>
          <w:szCs w:val="24"/>
          <w14:ligatures w14:val="standardContextual"/>
        </w:rPr>
        <w:t>. [Accessed 25 Mar. 2024]</w:t>
      </w:r>
    </w:p>
    <w:p w14:paraId="3D4B57BE" w14:textId="77777777" w:rsidR="00F51035" w:rsidRPr="00F51035" w:rsidRDefault="00F51035" w:rsidP="00031D35">
      <w:pPr>
        <w:autoSpaceDE w:val="0"/>
        <w:autoSpaceDN w:val="0"/>
        <w:adjustRightInd w:val="0"/>
        <w:spacing w:after="240" w:line="360" w:lineRule="auto"/>
        <w:ind w:right="-720"/>
        <w:rPr>
          <w:rFonts w:ascii="Arial" w:hAnsi="Arial" w:cs="Arial"/>
          <w:sz w:val="24"/>
          <w:szCs w:val="24"/>
          <w14:ligatures w14:val="standardContextual"/>
        </w:rPr>
      </w:pPr>
      <w:proofErr w:type="spellStart"/>
      <w:r w:rsidRPr="00F51035">
        <w:rPr>
          <w:rFonts w:ascii="Arial" w:hAnsi="Arial" w:cs="Arial"/>
          <w:sz w:val="24"/>
          <w:szCs w:val="24"/>
          <w14:ligatures w14:val="standardContextual"/>
        </w:rPr>
        <w:t>Kambouri</w:t>
      </w:r>
      <w:proofErr w:type="spellEnd"/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, M. </w:t>
      </w:r>
      <w:r w:rsidRPr="00F51035">
        <w:rPr>
          <w:rFonts w:ascii="Arial" w:hAnsi="Arial" w:cs="Arial"/>
          <w:i/>
          <w:iCs/>
          <w:sz w:val="24"/>
          <w:szCs w:val="24"/>
          <w14:ligatures w14:val="standardContextual"/>
        </w:rPr>
        <w:t>et al</w:t>
      </w:r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 (2021). Making Partnerships Work: Proposing a Model to Support Parent-Practitioner Partnerships in the Early Years. </w:t>
      </w:r>
      <w:r w:rsidRPr="00F51035">
        <w:rPr>
          <w:rFonts w:ascii="Arial" w:hAnsi="Arial" w:cs="Arial"/>
          <w:i/>
          <w:iCs/>
          <w:sz w:val="24"/>
          <w:szCs w:val="24"/>
          <w14:ligatures w14:val="standardContextual"/>
        </w:rPr>
        <w:t>Early Childhood Education Journal</w:t>
      </w:r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, [online] 50(4). Available </w:t>
      </w:r>
      <w:proofErr w:type="gramStart"/>
      <w:r w:rsidRPr="00F51035">
        <w:rPr>
          <w:rFonts w:ascii="Arial" w:hAnsi="Arial" w:cs="Arial"/>
          <w:sz w:val="24"/>
          <w:szCs w:val="24"/>
          <w14:ligatures w14:val="standardContextual"/>
        </w:rPr>
        <w:t>at :</w:t>
      </w:r>
      <w:proofErr w:type="gramEnd"/>
      <w:r w:rsidRPr="00F51035">
        <w:rPr>
          <w:rFonts w:ascii="Arial" w:hAnsi="Arial" w:cs="Arial"/>
          <w:sz w:val="24"/>
          <w:szCs w:val="24"/>
          <w14:ligatures w14:val="standardContextual"/>
        </w:rPr>
        <w:fldChar w:fldCharType="begin"/>
      </w:r>
      <w:r w:rsidRPr="00F51035">
        <w:rPr>
          <w:rFonts w:ascii="Arial" w:hAnsi="Arial" w:cs="Arial"/>
          <w:sz w:val="24"/>
          <w:szCs w:val="24"/>
          <w14:ligatures w14:val="standardContextual"/>
        </w:rPr>
        <w:instrText>HYPERLINK "https://doi.org/10.1007/s10643-021-01181-6"</w:instrText>
      </w:r>
      <w:r w:rsidRPr="00F51035">
        <w:rPr>
          <w:rFonts w:ascii="Arial" w:hAnsi="Arial" w:cs="Arial"/>
          <w:sz w:val="24"/>
          <w:szCs w:val="24"/>
          <w14:ligatures w14:val="standardContextual"/>
        </w:rPr>
      </w:r>
      <w:r w:rsidRPr="00F51035">
        <w:rPr>
          <w:rFonts w:ascii="Arial" w:hAnsi="Arial" w:cs="Arial"/>
          <w:sz w:val="24"/>
          <w:szCs w:val="24"/>
          <w14:ligatures w14:val="standardContextual"/>
        </w:rPr>
        <w:fldChar w:fldCharType="separate"/>
      </w:r>
      <w:r w:rsidRPr="00F51035">
        <w:rPr>
          <w:rFonts w:ascii="Arial" w:hAnsi="Arial" w:cs="Arial"/>
          <w:sz w:val="24"/>
          <w:szCs w:val="24"/>
          <w14:ligatures w14:val="standardContextual"/>
        </w:rPr>
        <w:t>https://doi.org/10.1007/s10643-021-01181-6</w:t>
      </w:r>
      <w:r w:rsidRPr="00F51035">
        <w:rPr>
          <w:rFonts w:ascii="Arial" w:hAnsi="Arial" w:cs="Arial"/>
          <w:sz w:val="24"/>
          <w:szCs w:val="24"/>
          <w14:ligatures w14:val="standardContextual"/>
        </w:rPr>
        <w:fldChar w:fldCharType="end"/>
      </w:r>
      <w:r w:rsidRPr="00F51035">
        <w:rPr>
          <w:rFonts w:ascii="Arial" w:hAnsi="Arial" w:cs="Arial"/>
          <w:sz w:val="24"/>
          <w:szCs w:val="24"/>
          <w14:ligatures w14:val="standardContextual"/>
        </w:rPr>
        <w:t>. [Accessed 26 Mar. 2024]</w:t>
      </w:r>
    </w:p>
    <w:p w14:paraId="0E71E95F" w14:textId="77777777" w:rsidR="00F51035" w:rsidRPr="00F51035" w:rsidRDefault="00F51035" w:rsidP="00031D35">
      <w:pPr>
        <w:autoSpaceDE w:val="0"/>
        <w:autoSpaceDN w:val="0"/>
        <w:adjustRightInd w:val="0"/>
        <w:spacing w:after="240" w:line="360" w:lineRule="auto"/>
        <w:ind w:right="-720"/>
        <w:rPr>
          <w:rFonts w:ascii="Arial" w:hAnsi="Arial" w:cs="Arial"/>
          <w:sz w:val="24"/>
          <w:szCs w:val="24"/>
          <w14:ligatures w14:val="standardContextual"/>
        </w:rPr>
      </w:pPr>
      <w:proofErr w:type="spellStart"/>
      <w:r w:rsidRPr="00F51035">
        <w:rPr>
          <w:rFonts w:ascii="Arial" w:hAnsi="Arial" w:cs="Arial"/>
          <w:sz w:val="24"/>
          <w:szCs w:val="24"/>
          <w14:ligatures w14:val="standardContextual"/>
        </w:rPr>
        <w:t>Karaolis</w:t>
      </w:r>
      <w:proofErr w:type="spellEnd"/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, O. (2023). Being with a Puppet: Literacy through Experiencing Puppetry and Drama with Young Children. </w:t>
      </w:r>
      <w:r w:rsidRPr="00F51035">
        <w:rPr>
          <w:rFonts w:ascii="Arial" w:hAnsi="Arial" w:cs="Arial"/>
          <w:i/>
          <w:iCs/>
          <w:sz w:val="24"/>
          <w:szCs w:val="24"/>
          <w14:ligatures w14:val="standardContextual"/>
        </w:rPr>
        <w:t>Education Sciences</w:t>
      </w:r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, 13(3), p.291. Available </w:t>
      </w:r>
      <w:proofErr w:type="gramStart"/>
      <w:r w:rsidRPr="00F51035">
        <w:rPr>
          <w:rFonts w:ascii="Arial" w:hAnsi="Arial" w:cs="Arial"/>
          <w:sz w:val="24"/>
          <w:szCs w:val="24"/>
          <w14:ligatures w14:val="standardContextual"/>
        </w:rPr>
        <w:t>at :</w:t>
      </w:r>
      <w:proofErr w:type="gramEnd"/>
      <w:r w:rsidRPr="00F51035">
        <w:rPr>
          <w:rFonts w:ascii="Arial" w:hAnsi="Arial" w:cs="Arial"/>
          <w:sz w:val="24"/>
          <w:szCs w:val="24"/>
          <w14:ligatures w14:val="standardContextual"/>
        </w:rPr>
        <w:fldChar w:fldCharType="begin"/>
      </w:r>
      <w:r w:rsidRPr="00F51035">
        <w:rPr>
          <w:rFonts w:ascii="Arial" w:hAnsi="Arial" w:cs="Arial"/>
          <w:sz w:val="24"/>
          <w:szCs w:val="24"/>
          <w14:ligatures w14:val="standardContextual"/>
        </w:rPr>
        <w:instrText>HYPERLINK "https://doi.org/10.3390/educsci13030291"</w:instrText>
      </w:r>
      <w:r w:rsidRPr="00F51035">
        <w:rPr>
          <w:rFonts w:ascii="Arial" w:hAnsi="Arial" w:cs="Arial"/>
          <w:sz w:val="24"/>
          <w:szCs w:val="24"/>
          <w14:ligatures w14:val="standardContextual"/>
        </w:rPr>
      </w:r>
      <w:r w:rsidRPr="00F51035">
        <w:rPr>
          <w:rFonts w:ascii="Arial" w:hAnsi="Arial" w:cs="Arial"/>
          <w:sz w:val="24"/>
          <w:szCs w:val="24"/>
          <w14:ligatures w14:val="standardContextual"/>
        </w:rPr>
        <w:fldChar w:fldCharType="separate"/>
      </w:r>
      <w:r w:rsidRPr="00F51035">
        <w:rPr>
          <w:rFonts w:ascii="Arial" w:hAnsi="Arial" w:cs="Arial"/>
          <w:sz w:val="24"/>
          <w:szCs w:val="24"/>
          <w14:ligatures w14:val="standardContextual"/>
        </w:rPr>
        <w:t>https://doi.org/10.3390/educsci13030291</w:t>
      </w:r>
      <w:r w:rsidRPr="00F51035">
        <w:rPr>
          <w:rFonts w:ascii="Arial" w:hAnsi="Arial" w:cs="Arial"/>
          <w:sz w:val="24"/>
          <w:szCs w:val="24"/>
          <w14:ligatures w14:val="standardContextual"/>
        </w:rPr>
        <w:fldChar w:fldCharType="end"/>
      </w:r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. [Accessed 23 Mar. 2024] </w:t>
      </w:r>
    </w:p>
    <w:p w14:paraId="43129C2E" w14:textId="77777777" w:rsidR="00F51035" w:rsidRPr="00F51035" w:rsidRDefault="00F51035" w:rsidP="00031D35">
      <w:pPr>
        <w:autoSpaceDE w:val="0"/>
        <w:autoSpaceDN w:val="0"/>
        <w:adjustRightInd w:val="0"/>
        <w:spacing w:after="240" w:line="360" w:lineRule="auto"/>
        <w:ind w:right="-720"/>
        <w:rPr>
          <w:rFonts w:ascii="Arial" w:hAnsi="Arial" w:cs="Arial"/>
          <w:sz w:val="24"/>
          <w:szCs w:val="24"/>
          <w14:ligatures w14:val="standardContextual"/>
        </w:rPr>
      </w:pPr>
      <w:r w:rsidRPr="00F51035">
        <w:rPr>
          <w:rFonts w:ascii="Arial" w:hAnsi="Arial" w:cs="Arial"/>
          <w:sz w:val="24"/>
          <w:szCs w:val="24"/>
          <w14:ligatures w14:val="standardContextual"/>
        </w:rPr>
        <w:lastRenderedPageBreak/>
        <w:t xml:space="preserve">Kennedy, H. (2019). </w:t>
      </w:r>
      <w:r w:rsidRPr="00F51035">
        <w:rPr>
          <w:rFonts w:ascii="Arial" w:hAnsi="Arial" w:cs="Arial"/>
          <w:i/>
          <w:iCs/>
          <w:sz w:val="24"/>
          <w:szCs w:val="24"/>
          <w14:ligatures w14:val="standardContextual"/>
        </w:rPr>
        <w:t>EDUCATION | 9 ways to keep your nursery health and safety compliant</w:t>
      </w:r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. [online] </w:t>
      </w:r>
      <w:proofErr w:type="spellStart"/>
      <w:r w:rsidRPr="00F51035">
        <w:rPr>
          <w:rFonts w:ascii="Arial" w:hAnsi="Arial" w:cs="Arial"/>
          <w:sz w:val="24"/>
          <w:szCs w:val="24"/>
          <w14:ligatures w14:val="standardContextual"/>
        </w:rPr>
        <w:t>WorkNest</w:t>
      </w:r>
      <w:proofErr w:type="spellEnd"/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. Available at: </w:t>
      </w:r>
      <w:hyperlink r:id="rId15" w:anchor=":~:text=The%20Health%20and%20Safety%20at" w:history="1">
        <w:r w:rsidRPr="00F51035">
          <w:rPr>
            <w:rFonts w:ascii="Arial" w:hAnsi="Arial" w:cs="Arial"/>
            <w:sz w:val="24"/>
            <w:szCs w:val="24"/>
            <w14:ligatures w14:val="standardContextual"/>
          </w:rPr>
          <w:t>https://worknest.com/blog/education-9-ways-to-keep-your-nursery-health-and-safety-compliant/#:~:text=The%20Health%20and%20Safety%20at</w:t>
        </w:r>
      </w:hyperlink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 [Accessed 27 Mar. 2024].</w:t>
      </w:r>
    </w:p>
    <w:p w14:paraId="3BFE732B" w14:textId="77777777" w:rsidR="00F51035" w:rsidRPr="00F51035" w:rsidRDefault="00F51035" w:rsidP="00031D35">
      <w:pPr>
        <w:autoSpaceDE w:val="0"/>
        <w:autoSpaceDN w:val="0"/>
        <w:adjustRightInd w:val="0"/>
        <w:spacing w:after="240" w:line="360" w:lineRule="auto"/>
        <w:ind w:right="-720"/>
        <w:rPr>
          <w:rFonts w:ascii="Arial" w:hAnsi="Arial" w:cs="Arial"/>
          <w:sz w:val="24"/>
          <w:szCs w:val="24"/>
          <w14:ligatures w14:val="standardContextual"/>
        </w:rPr>
      </w:pPr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Lawler, R. (2021). </w:t>
      </w:r>
      <w:r w:rsidRPr="00F51035">
        <w:rPr>
          <w:rFonts w:ascii="Arial" w:hAnsi="Arial" w:cs="Arial"/>
          <w:i/>
          <w:iCs/>
          <w:sz w:val="24"/>
          <w:szCs w:val="24"/>
          <w14:ligatures w14:val="standardContextual"/>
        </w:rPr>
        <w:t>Early years staffing shortages reaches crisis point</w:t>
      </w:r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. [online] early years alliance. Available at: </w:t>
      </w:r>
      <w:hyperlink r:id="rId16" w:history="1">
        <w:r w:rsidRPr="00F51035">
          <w:rPr>
            <w:rFonts w:ascii="Arial" w:hAnsi="Arial" w:cs="Arial"/>
            <w:sz w:val="24"/>
            <w:szCs w:val="24"/>
            <w14:ligatures w14:val="standardContextual"/>
          </w:rPr>
          <w:t>https://www.eyalliance.org.uk/news/2021/12/early-years-staffing-shortages-reaches-crisis-point</w:t>
        </w:r>
      </w:hyperlink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 [Accessed 27 Mar. 2024].</w:t>
      </w:r>
    </w:p>
    <w:p w14:paraId="2B950606" w14:textId="77777777" w:rsidR="00F51035" w:rsidRPr="00F51035" w:rsidRDefault="00F51035" w:rsidP="00031D35">
      <w:pPr>
        <w:autoSpaceDE w:val="0"/>
        <w:autoSpaceDN w:val="0"/>
        <w:adjustRightInd w:val="0"/>
        <w:spacing w:after="240" w:line="360" w:lineRule="auto"/>
        <w:ind w:right="-720"/>
        <w:rPr>
          <w:rFonts w:ascii="Arial" w:hAnsi="Arial" w:cs="Arial"/>
          <w:sz w:val="24"/>
          <w:szCs w:val="24"/>
          <w14:ligatures w14:val="standardContextual"/>
        </w:rPr>
      </w:pPr>
      <w:proofErr w:type="spellStart"/>
      <w:r w:rsidRPr="00F51035">
        <w:rPr>
          <w:rFonts w:ascii="Arial" w:hAnsi="Arial" w:cs="Arial"/>
          <w:sz w:val="24"/>
          <w:szCs w:val="24"/>
          <w14:ligatures w14:val="standardContextual"/>
        </w:rPr>
        <w:t>Llywodraeth</w:t>
      </w:r>
      <w:proofErr w:type="spellEnd"/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 Cymru (2023). </w:t>
      </w:r>
      <w:r w:rsidRPr="00F51035">
        <w:rPr>
          <w:rFonts w:ascii="Arial" w:hAnsi="Arial" w:cs="Arial"/>
          <w:i/>
          <w:iCs/>
          <w:sz w:val="24"/>
          <w:szCs w:val="24"/>
          <w14:ligatures w14:val="standardContextual"/>
        </w:rPr>
        <w:t>National Minimum Standards for Regulated Childcare for children up to the age of 12 years Revised May 2023</w:t>
      </w:r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. [online] </w:t>
      </w:r>
      <w:proofErr w:type="spellStart"/>
      <w:r w:rsidRPr="00F51035">
        <w:rPr>
          <w:rFonts w:ascii="Arial" w:hAnsi="Arial" w:cs="Arial"/>
          <w:sz w:val="24"/>
          <w:szCs w:val="24"/>
          <w14:ligatures w14:val="standardContextual"/>
        </w:rPr>
        <w:t>Llywodraeth</w:t>
      </w:r>
      <w:proofErr w:type="spellEnd"/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 Cymru. Available at: </w:t>
      </w:r>
      <w:hyperlink r:id="rId17" w:history="1">
        <w:r w:rsidRPr="00F51035">
          <w:rPr>
            <w:rFonts w:ascii="Arial" w:hAnsi="Arial" w:cs="Arial"/>
            <w:sz w:val="24"/>
            <w:szCs w:val="24"/>
            <w14:ligatures w14:val="standardContextual"/>
          </w:rPr>
          <w:t>https://www.gov.wales/sites/default/files/publications/2023-05/national-minimum-standards-for-regulated-childcare_0.pdf</w:t>
        </w:r>
      </w:hyperlink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 [Accessed 27 Mar. 2024].</w:t>
      </w:r>
    </w:p>
    <w:p w14:paraId="0F14E003" w14:textId="77777777" w:rsidR="00F51035" w:rsidRPr="00F51035" w:rsidRDefault="00F51035" w:rsidP="00F51035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proofErr w:type="spellStart"/>
      <w:r w:rsidRPr="00F51035">
        <w:rPr>
          <w:rFonts w:ascii="Arial" w:hAnsi="Arial" w:cs="Arial"/>
          <w:color w:val="000000"/>
        </w:rPr>
        <w:t>Meithrin</w:t>
      </w:r>
      <w:proofErr w:type="spellEnd"/>
      <w:r w:rsidRPr="00F51035">
        <w:rPr>
          <w:rFonts w:ascii="Arial" w:hAnsi="Arial" w:cs="Arial"/>
          <w:color w:val="000000"/>
        </w:rPr>
        <w:t>. (n.d.).</w:t>
      </w:r>
      <w:r w:rsidRPr="00F51035">
        <w:rPr>
          <w:rStyle w:val="apple-converted-space"/>
          <w:rFonts w:ascii="Arial" w:eastAsiaTheme="majorEastAsia" w:hAnsi="Arial" w:cs="Arial"/>
          <w:color w:val="000000"/>
        </w:rPr>
        <w:t> </w:t>
      </w:r>
      <w:r w:rsidRPr="00F51035">
        <w:rPr>
          <w:rFonts w:ascii="Arial" w:hAnsi="Arial" w:cs="Arial"/>
          <w:i/>
          <w:iCs/>
          <w:color w:val="000000"/>
        </w:rPr>
        <w:t>Little Purple Books</w:t>
      </w:r>
      <w:r w:rsidRPr="00F51035">
        <w:rPr>
          <w:rFonts w:ascii="Arial" w:hAnsi="Arial" w:cs="Arial"/>
          <w:color w:val="000000"/>
        </w:rPr>
        <w:t xml:space="preserve">. [online] Available at: </w:t>
      </w:r>
      <w:hyperlink r:id="rId18" w:history="1">
        <w:r w:rsidRPr="00F51035">
          <w:rPr>
            <w:rStyle w:val="Hyperlink"/>
            <w:rFonts w:ascii="Arial" w:hAnsi="Arial" w:cs="Arial"/>
          </w:rPr>
          <w:t>https://meithrin.cymru/for-our-cylchoedd/little-purple-books/?lang=en</w:t>
        </w:r>
      </w:hyperlink>
      <w:r w:rsidRPr="00F51035">
        <w:rPr>
          <w:rFonts w:ascii="Arial" w:hAnsi="Arial" w:cs="Arial"/>
          <w:color w:val="000000"/>
        </w:rPr>
        <w:t>. [</w:t>
      </w:r>
      <w:proofErr w:type="spellStart"/>
      <w:r w:rsidRPr="00F51035">
        <w:rPr>
          <w:rFonts w:ascii="Arial" w:hAnsi="Arial" w:cs="Arial"/>
          <w:color w:val="000000"/>
        </w:rPr>
        <w:t>cyrchwyd</w:t>
      </w:r>
      <w:proofErr w:type="spellEnd"/>
      <w:r w:rsidRPr="00F51035">
        <w:rPr>
          <w:rFonts w:ascii="Arial" w:hAnsi="Arial" w:cs="Arial"/>
          <w:color w:val="000000"/>
        </w:rPr>
        <w:t xml:space="preserve"> 4ydd </w:t>
      </w:r>
      <w:proofErr w:type="spellStart"/>
      <w:r w:rsidRPr="00F51035">
        <w:rPr>
          <w:rFonts w:ascii="Arial" w:hAnsi="Arial" w:cs="Arial"/>
          <w:color w:val="000000"/>
        </w:rPr>
        <w:t>Ebrill</w:t>
      </w:r>
      <w:proofErr w:type="spellEnd"/>
      <w:r w:rsidRPr="00F51035">
        <w:rPr>
          <w:rFonts w:ascii="Arial" w:hAnsi="Arial" w:cs="Arial"/>
          <w:color w:val="000000"/>
        </w:rPr>
        <w:t xml:space="preserve"> 2024]</w:t>
      </w:r>
    </w:p>
    <w:p w14:paraId="2EE27FAC" w14:textId="77777777" w:rsidR="00F51035" w:rsidRPr="00F51035" w:rsidRDefault="00F51035" w:rsidP="00F51035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proofErr w:type="spellStart"/>
      <w:r w:rsidRPr="00F51035">
        <w:rPr>
          <w:rFonts w:ascii="Arial" w:hAnsi="Arial" w:cs="Arial"/>
          <w:color w:val="000000"/>
        </w:rPr>
        <w:t>Meithrin</w:t>
      </w:r>
      <w:proofErr w:type="spellEnd"/>
      <w:r w:rsidRPr="00F51035">
        <w:rPr>
          <w:rFonts w:ascii="Arial" w:hAnsi="Arial" w:cs="Arial"/>
          <w:color w:val="000000"/>
        </w:rPr>
        <w:t>. (n.d.).</w:t>
      </w:r>
      <w:r w:rsidRPr="00F51035">
        <w:rPr>
          <w:rStyle w:val="apple-converted-space"/>
          <w:rFonts w:ascii="Arial" w:eastAsiaTheme="majorEastAsia" w:hAnsi="Arial" w:cs="Arial"/>
          <w:color w:val="000000"/>
        </w:rPr>
        <w:t> </w:t>
      </w:r>
      <w:r w:rsidRPr="00F51035">
        <w:rPr>
          <w:rFonts w:ascii="Arial" w:hAnsi="Arial" w:cs="Arial"/>
          <w:i/>
          <w:iCs/>
          <w:color w:val="000000"/>
        </w:rPr>
        <w:t>Little Purple Books</w:t>
      </w:r>
      <w:r w:rsidRPr="00F51035">
        <w:rPr>
          <w:rFonts w:ascii="Arial" w:hAnsi="Arial" w:cs="Arial"/>
          <w:color w:val="000000"/>
        </w:rPr>
        <w:t xml:space="preserve">. [online] Available at: </w:t>
      </w:r>
      <w:hyperlink r:id="rId19" w:history="1">
        <w:r w:rsidRPr="00F51035">
          <w:rPr>
            <w:rStyle w:val="Hyperlink"/>
            <w:rFonts w:ascii="Arial" w:hAnsi="Arial" w:cs="Arial"/>
          </w:rPr>
          <w:t>https://meithrin.cymru/for-our-cylchoedd/little-purple-books/?lang=en</w:t>
        </w:r>
      </w:hyperlink>
      <w:r w:rsidRPr="00F51035">
        <w:rPr>
          <w:rFonts w:ascii="Arial" w:hAnsi="Arial" w:cs="Arial"/>
          <w:color w:val="000000"/>
        </w:rPr>
        <w:t>. [</w:t>
      </w:r>
      <w:proofErr w:type="spellStart"/>
      <w:r w:rsidRPr="00F51035">
        <w:rPr>
          <w:rFonts w:ascii="Arial" w:hAnsi="Arial" w:cs="Arial"/>
          <w:color w:val="000000"/>
        </w:rPr>
        <w:t>cyrchwyd</w:t>
      </w:r>
      <w:proofErr w:type="spellEnd"/>
      <w:r w:rsidRPr="00F51035">
        <w:rPr>
          <w:rFonts w:ascii="Arial" w:hAnsi="Arial" w:cs="Arial"/>
          <w:color w:val="000000"/>
        </w:rPr>
        <w:t xml:space="preserve"> 4ydd </w:t>
      </w:r>
      <w:proofErr w:type="spellStart"/>
      <w:r w:rsidRPr="00F51035">
        <w:rPr>
          <w:rFonts w:ascii="Arial" w:hAnsi="Arial" w:cs="Arial"/>
          <w:color w:val="000000"/>
        </w:rPr>
        <w:t>Ebrill</w:t>
      </w:r>
      <w:proofErr w:type="spellEnd"/>
      <w:r w:rsidRPr="00F51035">
        <w:rPr>
          <w:rFonts w:ascii="Arial" w:hAnsi="Arial" w:cs="Arial"/>
          <w:color w:val="000000"/>
        </w:rPr>
        <w:t xml:space="preserve"> 2024]</w:t>
      </w:r>
    </w:p>
    <w:p w14:paraId="4248C63F" w14:textId="77777777" w:rsidR="00F51035" w:rsidRPr="00F51035" w:rsidRDefault="00F51035" w:rsidP="00031D35">
      <w:pPr>
        <w:spacing w:after="240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F51035">
        <w:rPr>
          <w:rFonts w:ascii="Arial" w:eastAsia="Times New Roman" w:hAnsi="Arial" w:cs="Arial"/>
          <w:sz w:val="24"/>
          <w:szCs w:val="24"/>
          <w:lang w:eastAsia="en-GB"/>
        </w:rPr>
        <w:t xml:space="preserve">Miller, J. (2018). </w:t>
      </w:r>
      <w:r w:rsidRPr="00F51035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‘Sensational Kids: Hope and Help for Children with Sensory Processing Disorder’ by Lucy</w:t>
      </w:r>
      <w:r w:rsidRPr="00F51035">
        <w:rPr>
          <w:rFonts w:ascii="Arial" w:eastAsia="Times New Roman" w:hAnsi="Arial" w:cs="Arial"/>
          <w:sz w:val="24"/>
          <w:szCs w:val="24"/>
          <w:lang w:eastAsia="en-GB"/>
        </w:rPr>
        <w:t>. [online] Available at: https://www.oxfordshire.gov.uk/sites/default/files/file/information-childcare-providers-sentoolkit/undersensitivity.pdf [Accessed 15 Apr. 2024].</w:t>
      </w:r>
    </w:p>
    <w:p w14:paraId="7CEA33C7" w14:textId="77777777" w:rsidR="00F51035" w:rsidRPr="00F51035" w:rsidRDefault="00F51035" w:rsidP="00031D35">
      <w:pPr>
        <w:autoSpaceDE w:val="0"/>
        <w:autoSpaceDN w:val="0"/>
        <w:adjustRightInd w:val="0"/>
        <w:spacing w:after="240" w:line="360" w:lineRule="auto"/>
        <w:ind w:right="-720"/>
        <w:rPr>
          <w:rFonts w:ascii="Arial" w:hAnsi="Arial" w:cs="Arial"/>
          <w:sz w:val="24"/>
          <w:szCs w:val="24"/>
          <w14:ligatures w14:val="standardContextual"/>
        </w:rPr>
      </w:pPr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Murphy, C. </w:t>
      </w:r>
      <w:r w:rsidRPr="00F51035">
        <w:rPr>
          <w:rFonts w:ascii="Arial" w:hAnsi="Arial" w:cs="Arial"/>
          <w:i/>
          <w:iCs/>
          <w:sz w:val="24"/>
          <w:szCs w:val="24"/>
          <w14:ligatures w14:val="standardContextual"/>
        </w:rPr>
        <w:t>et al</w:t>
      </w:r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 (2021). Partnership with Families in Early Childhood education: Exploratory Study. </w:t>
      </w:r>
      <w:r w:rsidRPr="00F51035">
        <w:rPr>
          <w:rFonts w:ascii="Arial" w:hAnsi="Arial" w:cs="Arial"/>
          <w:i/>
          <w:iCs/>
          <w:sz w:val="24"/>
          <w:szCs w:val="24"/>
          <w14:ligatures w14:val="standardContextual"/>
        </w:rPr>
        <w:t>Australasian Journal of Early Childhood</w:t>
      </w:r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, [online] 46(1), pp.93–106. Available </w:t>
      </w:r>
      <w:proofErr w:type="gramStart"/>
      <w:r w:rsidRPr="00F51035">
        <w:rPr>
          <w:rFonts w:ascii="Arial" w:hAnsi="Arial" w:cs="Arial"/>
          <w:sz w:val="24"/>
          <w:szCs w:val="24"/>
          <w14:ligatures w14:val="standardContextual"/>
        </w:rPr>
        <w:t>at :</w:t>
      </w:r>
      <w:proofErr w:type="gramEnd"/>
      <w:r w:rsidRPr="00F51035">
        <w:rPr>
          <w:rFonts w:ascii="Arial" w:hAnsi="Arial" w:cs="Arial"/>
          <w:sz w:val="24"/>
          <w:szCs w:val="24"/>
          <w14:ligatures w14:val="standardContextual"/>
        </w:rPr>
        <w:fldChar w:fldCharType="begin"/>
      </w:r>
      <w:r w:rsidRPr="00F51035">
        <w:rPr>
          <w:rFonts w:ascii="Arial" w:hAnsi="Arial" w:cs="Arial"/>
          <w:sz w:val="24"/>
          <w:szCs w:val="24"/>
          <w14:ligatures w14:val="standardContextual"/>
        </w:rPr>
        <w:instrText>HYPERLINK "https://doi.org/10.1177/1836939120979067"</w:instrText>
      </w:r>
      <w:r w:rsidRPr="00F51035">
        <w:rPr>
          <w:rFonts w:ascii="Arial" w:hAnsi="Arial" w:cs="Arial"/>
          <w:sz w:val="24"/>
          <w:szCs w:val="24"/>
          <w14:ligatures w14:val="standardContextual"/>
        </w:rPr>
      </w:r>
      <w:r w:rsidRPr="00F51035">
        <w:rPr>
          <w:rFonts w:ascii="Arial" w:hAnsi="Arial" w:cs="Arial"/>
          <w:sz w:val="24"/>
          <w:szCs w:val="24"/>
          <w14:ligatures w14:val="standardContextual"/>
        </w:rPr>
        <w:fldChar w:fldCharType="separate"/>
      </w:r>
      <w:r w:rsidRPr="00F51035">
        <w:rPr>
          <w:rFonts w:ascii="Arial" w:hAnsi="Arial" w:cs="Arial"/>
          <w:sz w:val="24"/>
          <w:szCs w:val="24"/>
          <w14:ligatures w14:val="standardContextual"/>
        </w:rPr>
        <w:t>https://doi.org/10.1177/1836939120979067</w:t>
      </w:r>
      <w:r w:rsidRPr="00F51035">
        <w:rPr>
          <w:rFonts w:ascii="Arial" w:hAnsi="Arial" w:cs="Arial"/>
          <w:sz w:val="24"/>
          <w:szCs w:val="24"/>
          <w14:ligatures w14:val="standardContextual"/>
        </w:rPr>
        <w:fldChar w:fldCharType="end"/>
      </w:r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. [Accessed 27 Mar. 2024] </w:t>
      </w:r>
    </w:p>
    <w:p w14:paraId="3FD151C7" w14:textId="77777777" w:rsidR="00F51035" w:rsidRPr="00F51035" w:rsidRDefault="00F51035" w:rsidP="00031D35">
      <w:pPr>
        <w:autoSpaceDE w:val="0"/>
        <w:autoSpaceDN w:val="0"/>
        <w:adjustRightInd w:val="0"/>
        <w:spacing w:after="240" w:line="360" w:lineRule="auto"/>
        <w:ind w:right="-720"/>
        <w:rPr>
          <w:rFonts w:ascii="Arial" w:hAnsi="Arial" w:cs="Arial"/>
          <w:sz w:val="24"/>
          <w:szCs w:val="24"/>
          <w14:ligatures w14:val="standardContextual"/>
        </w:rPr>
      </w:pPr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NSPCC (2018). </w:t>
      </w:r>
      <w:r w:rsidRPr="00F51035">
        <w:rPr>
          <w:rFonts w:ascii="Arial" w:hAnsi="Arial" w:cs="Arial"/>
          <w:i/>
          <w:iCs/>
          <w:sz w:val="24"/>
          <w:szCs w:val="24"/>
          <w14:ligatures w14:val="standardContextual"/>
        </w:rPr>
        <w:t>Writing safeguarding policies and procedures | NSPCC Learning</w:t>
      </w:r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. [online] NSPCC Learning. Available at: </w:t>
      </w:r>
      <w:hyperlink r:id="rId20" w:history="1">
        <w:r w:rsidRPr="00F51035">
          <w:rPr>
            <w:rFonts w:ascii="Arial" w:hAnsi="Arial" w:cs="Arial"/>
            <w:sz w:val="24"/>
            <w:szCs w:val="24"/>
            <w14:ligatures w14:val="standardContextual"/>
          </w:rPr>
          <w:t>https://learning.nspcc.org.uk/safeguarding-child-protection/writing-a-safeguarding-policy-statement/</w:t>
        </w:r>
      </w:hyperlink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 [Accessed 21 Mar. 2024].</w:t>
      </w:r>
    </w:p>
    <w:p w14:paraId="5C3B1C21" w14:textId="77777777" w:rsidR="00F51035" w:rsidRPr="00F51035" w:rsidRDefault="00F51035" w:rsidP="00F51035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F51035">
        <w:rPr>
          <w:rFonts w:ascii="Arial" w:hAnsi="Arial" w:cs="Arial"/>
          <w:color w:val="000000"/>
        </w:rPr>
        <w:t>Oxfordshire Community Foundation. (n.d.).</w:t>
      </w:r>
      <w:r w:rsidRPr="00F51035">
        <w:rPr>
          <w:rStyle w:val="apple-converted-space"/>
          <w:rFonts w:ascii="Arial" w:eastAsiaTheme="majorEastAsia" w:hAnsi="Arial" w:cs="Arial"/>
          <w:color w:val="000000"/>
        </w:rPr>
        <w:t> </w:t>
      </w:r>
      <w:r w:rsidRPr="00F51035">
        <w:rPr>
          <w:rFonts w:ascii="Arial" w:hAnsi="Arial" w:cs="Arial"/>
          <w:i/>
          <w:iCs/>
          <w:color w:val="000000"/>
        </w:rPr>
        <w:t>The Effective Provision of Pre-School Education: Summary Report</w:t>
      </w:r>
      <w:r w:rsidRPr="00F51035">
        <w:rPr>
          <w:rFonts w:ascii="Arial" w:hAnsi="Arial" w:cs="Arial"/>
          <w:color w:val="000000"/>
        </w:rPr>
        <w:t xml:space="preserve">. [online] Available at: </w:t>
      </w:r>
      <w:hyperlink r:id="rId21" w:history="1">
        <w:r w:rsidRPr="00F51035">
          <w:rPr>
            <w:rStyle w:val="Hyperlink"/>
            <w:rFonts w:ascii="Arial" w:hAnsi="Arial" w:cs="Arial"/>
          </w:rPr>
          <w:t>https://oxfordshire.org/insights/the-effective-provision-of-pre-school-education-summary-report/</w:t>
        </w:r>
      </w:hyperlink>
      <w:r w:rsidRPr="00F51035">
        <w:rPr>
          <w:rFonts w:ascii="Arial" w:hAnsi="Arial" w:cs="Arial"/>
          <w:color w:val="000000"/>
        </w:rPr>
        <w:t>. [</w:t>
      </w:r>
      <w:proofErr w:type="spellStart"/>
      <w:r w:rsidRPr="00F51035">
        <w:rPr>
          <w:rFonts w:ascii="Arial" w:hAnsi="Arial" w:cs="Arial"/>
          <w:color w:val="000000"/>
        </w:rPr>
        <w:t>cyrchwyd</w:t>
      </w:r>
      <w:proofErr w:type="spellEnd"/>
      <w:r w:rsidRPr="00F51035">
        <w:rPr>
          <w:rFonts w:ascii="Arial" w:hAnsi="Arial" w:cs="Arial"/>
          <w:color w:val="000000"/>
        </w:rPr>
        <w:t xml:space="preserve"> 4ydd </w:t>
      </w:r>
      <w:proofErr w:type="spellStart"/>
      <w:r w:rsidRPr="00F51035">
        <w:rPr>
          <w:rFonts w:ascii="Arial" w:hAnsi="Arial" w:cs="Arial"/>
          <w:color w:val="000000"/>
        </w:rPr>
        <w:t>Ebrill</w:t>
      </w:r>
      <w:proofErr w:type="spellEnd"/>
      <w:r w:rsidRPr="00F51035">
        <w:rPr>
          <w:rFonts w:ascii="Arial" w:hAnsi="Arial" w:cs="Arial"/>
          <w:color w:val="000000"/>
        </w:rPr>
        <w:t xml:space="preserve"> 2024]</w:t>
      </w:r>
    </w:p>
    <w:p w14:paraId="62B2F9D9" w14:textId="77777777" w:rsidR="00F51035" w:rsidRPr="00F51035" w:rsidRDefault="00F51035" w:rsidP="00031D35">
      <w:pPr>
        <w:autoSpaceDE w:val="0"/>
        <w:autoSpaceDN w:val="0"/>
        <w:adjustRightInd w:val="0"/>
        <w:spacing w:after="240" w:line="360" w:lineRule="auto"/>
        <w:ind w:right="-720"/>
        <w:rPr>
          <w:rFonts w:ascii="Arial" w:hAnsi="Arial" w:cs="Arial"/>
          <w:sz w:val="24"/>
          <w:szCs w:val="24"/>
          <w14:ligatures w14:val="standardContextual"/>
        </w:rPr>
      </w:pPr>
      <w:r w:rsidRPr="00F51035">
        <w:rPr>
          <w:rFonts w:ascii="Arial" w:hAnsi="Arial" w:cs="Arial"/>
          <w:sz w:val="24"/>
          <w:szCs w:val="24"/>
          <w14:ligatures w14:val="standardContextual"/>
        </w:rPr>
        <w:lastRenderedPageBreak/>
        <w:t xml:space="preserve">Reggio Academy Blog (2021). </w:t>
      </w:r>
      <w:r w:rsidRPr="00F51035">
        <w:rPr>
          <w:rFonts w:ascii="Arial" w:hAnsi="Arial" w:cs="Arial"/>
          <w:i/>
          <w:iCs/>
          <w:sz w:val="24"/>
          <w:szCs w:val="24"/>
          <w14:ligatures w14:val="standardContextual"/>
        </w:rPr>
        <w:t>How is Teamwork Important in Childcare?</w:t>
      </w:r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 [online] Reggio Academy. Available at: </w:t>
      </w:r>
      <w:hyperlink r:id="rId22" w:anchor=":~:text=The%20benefits%20of%20shared%20leadership" w:history="1">
        <w:r w:rsidRPr="00F51035">
          <w:rPr>
            <w:rFonts w:ascii="Arial" w:hAnsi="Arial" w:cs="Arial"/>
            <w:sz w:val="24"/>
            <w:szCs w:val="24"/>
            <w14:ligatures w14:val="standardContextual"/>
          </w:rPr>
          <w:t>https://reggioacademy.com.au/uncategorised/how-is-teamwork-important-in-childcare/#:~:text=The%20benefits%20of%20shared%20leadership</w:t>
        </w:r>
      </w:hyperlink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 [Accessed 21 Mar. 2024].</w:t>
      </w:r>
    </w:p>
    <w:p w14:paraId="0727EE33" w14:textId="77777777" w:rsidR="00F51035" w:rsidRPr="00F51035" w:rsidRDefault="00F51035" w:rsidP="00031D35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F51035">
        <w:rPr>
          <w:rFonts w:ascii="Arial" w:hAnsi="Arial" w:cs="Arial"/>
        </w:rPr>
        <w:t xml:space="preserve">Resources, L. (2023). </w:t>
      </w:r>
      <w:r w:rsidRPr="00F51035">
        <w:rPr>
          <w:rFonts w:ascii="Arial" w:hAnsi="Arial" w:cs="Arial"/>
          <w:i/>
          <w:iCs/>
        </w:rPr>
        <w:t>Calming Corner Ideas for your Classroom</w:t>
      </w:r>
      <w:r w:rsidRPr="00F51035">
        <w:rPr>
          <w:rFonts w:ascii="Arial" w:hAnsi="Arial" w:cs="Arial"/>
        </w:rPr>
        <w:t>. [online] Learning Resources UK. Available at: https://www.learningresources.co.uk/blog/calming-corner-ideas-for-your-classroom/#:~:text=Calming%20corners%20have%20been%20found%20to%20be%20highly [Accessed 14 Apr. 2024].</w:t>
      </w:r>
    </w:p>
    <w:p w14:paraId="22122838" w14:textId="77777777" w:rsidR="00F51035" w:rsidRPr="00F51035" w:rsidRDefault="00F51035" w:rsidP="00031D35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F51035">
        <w:rPr>
          <w:rFonts w:ascii="Arial" w:hAnsi="Arial" w:cs="Arial"/>
        </w:rPr>
        <w:t xml:space="preserve">Rogers, S. and Evans, J. (2007). Rethinking role play in the </w:t>
      </w:r>
      <w:proofErr w:type="gramStart"/>
      <w:r w:rsidRPr="00F51035">
        <w:rPr>
          <w:rFonts w:ascii="Arial" w:hAnsi="Arial" w:cs="Arial"/>
        </w:rPr>
        <w:t>Reception</w:t>
      </w:r>
      <w:proofErr w:type="gramEnd"/>
      <w:r w:rsidRPr="00F51035">
        <w:rPr>
          <w:rFonts w:ascii="Arial" w:hAnsi="Arial" w:cs="Arial"/>
        </w:rPr>
        <w:t xml:space="preserve"> class. </w:t>
      </w:r>
      <w:r w:rsidRPr="00F51035">
        <w:rPr>
          <w:rFonts w:ascii="Arial" w:hAnsi="Arial" w:cs="Arial"/>
          <w:i/>
          <w:iCs/>
        </w:rPr>
        <w:t>Educational Research</w:t>
      </w:r>
      <w:r w:rsidRPr="00F51035">
        <w:rPr>
          <w:rFonts w:ascii="Arial" w:hAnsi="Arial" w:cs="Arial"/>
        </w:rPr>
        <w:t xml:space="preserve">, 49(2), pp.153–167. </w:t>
      </w:r>
      <w:proofErr w:type="spellStart"/>
      <w:proofErr w:type="gramStart"/>
      <w:r w:rsidRPr="00F51035">
        <w:rPr>
          <w:rFonts w:ascii="Arial" w:hAnsi="Arial" w:cs="Arial"/>
        </w:rPr>
        <w:t>doi:https</w:t>
      </w:r>
      <w:proofErr w:type="spellEnd"/>
      <w:r w:rsidRPr="00F51035">
        <w:rPr>
          <w:rFonts w:ascii="Arial" w:hAnsi="Arial" w:cs="Arial"/>
        </w:rPr>
        <w:t>://doi.org/10.1080/00131880701369677</w:t>
      </w:r>
      <w:proofErr w:type="gramEnd"/>
      <w:r w:rsidRPr="00F51035">
        <w:rPr>
          <w:rFonts w:ascii="Arial" w:hAnsi="Arial" w:cs="Arial"/>
        </w:rPr>
        <w:t>.</w:t>
      </w:r>
    </w:p>
    <w:p w14:paraId="2D9DA5BE" w14:textId="77777777" w:rsidR="00F51035" w:rsidRPr="00F51035" w:rsidRDefault="00F51035" w:rsidP="00031D35">
      <w:pPr>
        <w:autoSpaceDE w:val="0"/>
        <w:autoSpaceDN w:val="0"/>
        <w:adjustRightInd w:val="0"/>
        <w:spacing w:after="240" w:line="360" w:lineRule="auto"/>
        <w:ind w:right="-720"/>
        <w:rPr>
          <w:rFonts w:ascii="Arial" w:hAnsi="Arial" w:cs="Arial"/>
          <w:sz w:val="24"/>
          <w:szCs w:val="24"/>
          <w14:ligatures w14:val="standardContextual"/>
        </w:rPr>
      </w:pPr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Rose, E. (2020). </w:t>
      </w:r>
      <w:r w:rsidRPr="00F51035">
        <w:rPr>
          <w:rFonts w:ascii="Arial" w:hAnsi="Arial" w:cs="Arial"/>
          <w:i/>
          <w:iCs/>
          <w:sz w:val="24"/>
          <w:szCs w:val="24"/>
          <w14:ligatures w14:val="standardContextual"/>
        </w:rPr>
        <w:t>Staff training - as easy as level 1, 2, 3...?</w:t>
      </w:r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 [online] Safeguarding Network. Available at: </w:t>
      </w:r>
      <w:hyperlink r:id="rId23" w:anchor=":~:text=The%20designated%20safeguarding%20lead%20and,be%20updated%20every%20two%20years." w:history="1">
        <w:r w:rsidRPr="00F51035">
          <w:rPr>
            <w:rFonts w:ascii="Arial" w:hAnsi="Arial" w:cs="Arial"/>
            <w:sz w:val="24"/>
            <w:szCs w:val="24"/>
            <w14:ligatures w14:val="standardContextual"/>
          </w:rPr>
          <w:t>https://safeguarding.network/content/staff-training-as-easy-as-level-1-2-3/#:~:text=The%20designated%20safeguarding%20lead%20and,be%20updated%20every%20two%20years.</w:t>
        </w:r>
      </w:hyperlink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 [Accessed 21 Mar. 2024].</w:t>
      </w:r>
    </w:p>
    <w:p w14:paraId="13EC22BF" w14:textId="77777777" w:rsidR="00F51035" w:rsidRPr="00F51035" w:rsidRDefault="00F51035" w:rsidP="00031D35">
      <w:pPr>
        <w:autoSpaceDE w:val="0"/>
        <w:autoSpaceDN w:val="0"/>
        <w:adjustRightInd w:val="0"/>
        <w:spacing w:after="240" w:line="360" w:lineRule="auto"/>
        <w:ind w:right="-720"/>
        <w:rPr>
          <w:rFonts w:ascii="Arial" w:hAnsi="Arial" w:cs="Arial"/>
          <w:sz w:val="24"/>
          <w:szCs w:val="24"/>
          <w14:ligatures w14:val="standardContextual"/>
        </w:rPr>
      </w:pPr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Rosen, M.A. </w:t>
      </w:r>
      <w:r w:rsidRPr="00F51035">
        <w:rPr>
          <w:rFonts w:ascii="Arial" w:hAnsi="Arial" w:cs="Arial"/>
          <w:i/>
          <w:iCs/>
          <w:sz w:val="24"/>
          <w:szCs w:val="24"/>
          <w14:ligatures w14:val="standardContextual"/>
        </w:rPr>
        <w:t>et al</w:t>
      </w:r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 (2019). Teamwork in healthcare: Key Discoveries Enabling safer, high-quality care. </w:t>
      </w:r>
      <w:r w:rsidRPr="00F51035">
        <w:rPr>
          <w:rFonts w:ascii="Arial" w:hAnsi="Arial" w:cs="Arial"/>
          <w:i/>
          <w:iCs/>
          <w:sz w:val="24"/>
          <w:szCs w:val="24"/>
          <w14:ligatures w14:val="standardContextual"/>
        </w:rPr>
        <w:t>American Psychologist</w:t>
      </w:r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, [online] 73(4), pp.433–450. Available </w:t>
      </w:r>
      <w:proofErr w:type="gramStart"/>
      <w:r w:rsidRPr="00F51035">
        <w:rPr>
          <w:rFonts w:ascii="Arial" w:hAnsi="Arial" w:cs="Arial"/>
          <w:sz w:val="24"/>
          <w:szCs w:val="24"/>
          <w14:ligatures w14:val="standardContextual"/>
        </w:rPr>
        <w:t>at :</w:t>
      </w:r>
      <w:proofErr w:type="gramEnd"/>
      <w:r w:rsidRPr="00F51035">
        <w:rPr>
          <w:rFonts w:ascii="Arial" w:hAnsi="Arial" w:cs="Arial"/>
          <w:sz w:val="24"/>
          <w:szCs w:val="24"/>
          <w14:ligatures w14:val="standardContextual"/>
        </w:rPr>
        <w:fldChar w:fldCharType="begin"/>
      </w:r>
      <w:r w:rsidRPr="00F51035">
        <w:rPr>
          <w:rFonts w:ascii="Arial" w:hAnsi="Arial" w:cs="Arial"/>
          <w:sz w:val="24"/>
          <w:szCs w:val="24"/>
          <w14:ligatures w14:val="standardContextual"/>
        </w:rPr>
        <w:instrText>HYPERLINK "https://doi.org/10.1037/amp0000298"</w:instrText>
      </w:r>
      <w:r w:rsidRPr="00F51035">
        <w:rPr>
          <w:rFonts w:ascii="Arial" w:hAnsi="Arial" w:cs="Arial"/>
          <w:sz w:val="24"/>
          <w:szCs w:val="24"/>
          <w14:ligatures w14:val="standardContextual"/>
        </w:rPr>
      </w:r>
      <w:r w:rsidRPr="00F51035">
        <w:rPr>
          <w:rFonts w:ascii="Arial" w:hAnsi="Arial" w:cs="Arial"/>
          <w:sz w:val="24"/>
          <w:szCs w:val="24"/>
          <w14:ligatures w14:val="standardContextual"/>
        </w:rPr>
        <w:fldChar w:fldCharType="separate"/>
      </w:r>
      <w:r w:rsidRPr="00F51035">
        <w:rPr>
          <w:rFonts w:ascii="Arial" w:hAnsi="Arial" w:cs="Arial"/>
          <w:sz w:val="24"/>
          <w:szCs w:val="24"/>
          <w14:ligatures w14:val="standardContextual"/>
        </w:rPr>
        <w:t>https://doi.org/10.1037/amp0000298</w:t>
      </w:r>
      <w:r w:rsidRPr="00F51035">
        <w:rPr>
          <w:rFonts w:ascii="Arial" w:hAnsi="Arial" w:cs="Arial"/>
          <w:sz w:val="24"/>
          <w:szCs w:val="24"/>
          <w14:ligatures w14:val="standardContextual"/>
        </w:rPr>
        <w:fldChar w:fldCharType="end"/>
      </w:r>
      <w:r w:rsidRPr="00F51035">
        <w:rPr>
          <w:rFonts w:ascii="Arial" w:hAnsi="Arial" w:cs="Arial"/>
          <w:sz w:val="24"/>
          <w:szCs w:val="24"/>
          <w14:ligatures w14:val="standardContextual"/>
        </w:rPr>
        <w:t>. [Accessed 21 Mar. 2024]</w:t>
      </w:r>
    </w:p>
    <w:p w14:paraId="64FDC01E" w14:textId="77777777" w:rsidR="00F51035" w:rsidRPr="00F51035" w:rsidRDefault="00F51035" w:rsidP="00031D35">
      <w:pPr>
        <w:autoSpaceDE w:val="0"/>
        <w:autoSpaceDN w:val="0"/>
        <w:adjustRightInd w:val="0"/>
        <w:spacing w:after="240" w:line="360" w:lineRule="auto"/>
        <w:ind w:right="-720"/>
        <w:rPr>
          <w:rFonts w:ascii="Arial" w:hAnsi="Arial" w:cs="Arial"/>
          <w:sz w:val="24"/>
          <w:szCs w:val="24"/>
          <w14:ligatures w14:val="standardContextual"/>
        </w:rPr>
      </w:pPr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Simon, A. (2017). A critical review of the advantages and limitations of using large-scale national surveys to examine childcare patterns and the ECEC workforce in Britain. </w:t>
      </w:r>
      <w:r w:rsidRPr="00F51035">
        <w:rPr>
          <w:rFonts w:ascii="Arial" w:hAnsi="Arial" w:cs="Arial"/>
          <w:i/>
          <w:iCs/>
          <w:sz w:val="24"/>
          <w:szCs w:val="24"/>
          <w14:ligatures w14:val="standardContextual"/>
        </w:rPr>
        <w:t>Early Years</w:t>
      </w:r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, [online] pp.1–13. Available </w:t>
      </w:r>
      <w:proofErr w:type="gramStart"/>
      <w:r w:rsidRPr="00F51035">
        <w:rPr>
          <w:rFonts w:ascii="Arial" w:hAnsi="Arial" w:cs="Arial"/>
          <w:sz w:val="24"/>
          <w:szCs w:val="24"/>
          <w14:ligatures w14:val="standardContextual"/>
        </w:rPr>
        <w:t>at :</w:t>
      </w:r>
      <w:proofErr w:type="gramEnd"/>
      <w:r w:rsidRPr="00F51035">
        <w:rPr>
          <w:rFonts w:ascii="Arial" w:hAnsi="Arial" w:cs="Arial"/>
          <w:sz w:val="24"/>
          <w:szCs w:val="24"/>
          <w14:ligatures w14:val="standardContextual"/>
        </w:rPr>
        <w:fldChar w:fldCharType="begin"/>
      </w:r>
      <w:r w:rsidRPr="00F51035">
        <w:rPr>
          <w:rFonts w:ascii="Arial" w:hAnsi="Arial" w:cs="Arial"/>
          <w:sz w:val="24"/>
          <w:szCs w:val="24"/>
          <w14:ligatures w14:val="standardContextual"/>
        </w:rPr>
        <w:instrText>HYPERLINK "https://doi.org/10.1080/09575146.2017.1291586"</w:instrText>
      </w:r>
      <w:r w:rsidRPr="00F51035">
        <w:rPr>
          <w:rFonts w:ascii="Arial" w:hAnsi="Arial" w:cs="Arial"/>
          <w:sz w:val="24"/>
          <w:szCs w:val="24"/>
          <w14:ligatures w14:val="standardContextual"/>
        </w:rPr>
      </w:r>
      <w:r w:rsidRPr="00F51035">
        <w:rPr>
          <w:rFonts w:ascii="Arial" w:hAnsi="Arial" w:cs="Arial"/>
          <w:sz w:val="24"/>
          <w:szCs w:val="24"/>
          <w14:ligatures w14:val="standardContextual"/>
        </w:rPr>
        <w:fldChar w:fldCharType="separate"/>
      </w:r>
      <w:r w:rsidRPr="00F51035">
        <w:rPr>
          <w:rFonts w:ascii="Arial" w:hAnsi="Arial" w:cs="Arial"/>
          <w:sz w:val="24"/>
          <w:szCs w:val="24"/>
          <w14:ligatures w14:val="standardContextual"/>
        </w:rPr>
        <w:t>https://doi.org/10.1080/09575146.2017.1291586</w:t>
      </w:r>
      <w:r w:rsidRPr="00F51035">
        <w:rPr>
          <w:rFonts w:ascii="Arial" w:hAnsi="Arial" w:cs="Arial"/>
          <w:sz w:val="24"/>
          <w:szCs w:val="24"/>
          <w14:ligatures w14:val="standardContextual"/>
        </w:rPr>
        <w:fldChar w:fldCharType="end"/>
      </w:r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. [Accessed 22 Mar. 2024] </w:t>
      </w:r>
    </w:p>
    <w:p w14:paraId="75C02AB8" w14:textId="77777777" w:rsidR="00F51035" w:rsidRPr="00F51035" w:rsidRDefault="00F51035" w:rsidP="00031D35">
      <w:pPr>
        <w:autoSpaceDE w:val="0"/>
        <w:autoSpaceDN w:val="0"/>
        <w:adjustRightInd w:val="0"/>
        <w:spacing w:after="240" w:line="360" w:lineRule="auto"/>
        <w:ind w:right="-720"/>
        <w:rPr>
          <w:rFonts w:ascii="Arial" w:hAnsi="Arial" w:cs="Arial"/>
          <w:sz w:val="24"/>
          <w:szCs w:val="24"/>
          <w14:ligatures w14:val="standardContextual"/>
        </w:rPr>
      </w:pPr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Smith, A. (2022). </w:t>
      </w:r>
      <w:r w:rsidRPr="00F51035">
        <w:rPr>
          <w:rFonts w:ascii="Arial" w:hAnsi="Arial" w:cs="Arial"/>
          <w:i/>
          <w:iCs/>
          <w:sz w:val="24"/>
          <w:szCs w:val="24"/>
          <w14:ligatures w14:val="standardContextual"/>
        </w:rPr>
        <w:t xml:space="preserve">14 Principles &amp; Examples of Effective Teamwork in Childcare - </w:t>
      </w:r>
      <w:proofErr w:type="spellStart"/>
      <w:r w:rsidRPr="00F51035">
        <w:rPr>
          <w:rFonts w:ascii="Arial" w:hAnsi="Arial" w:cs="Arial"/>
          <w:i/>
          <w:iCs/>
          <w:sz w:val="24"/>
          <w:szCs w:val="24"/>
          <w14:ligatures w14:val="standardContextual"/>
        </w:rPr>
        <w:t>Smartcare</w:t>
      </w:r>
      <w:proofErr w:type="spellEnd"/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. [online] www.vancopayments.com. Available at: </w:t>
      </w:r>
      <w:hyperlink r:id="rId24" w:history="1">
        <w:r w:rsidRPr="00F51035">
          <w:rPr>
            <w:rFonts w:ascii="Arial" w:hAnsi="Arial" w:cs="Arial"/>
            <w:sz w:val="24"/>
            <w:szCs w:val="24"/>
            <w14:ligatures w14:val="standardContextual"/>
          </w:rPr>
          <w:t>https://www.vancopayments.com/child-care/blog/principles-of-effective-teamwork-in-childcare</w:t>
        </w:r>
      </w:hyperlink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 [Accessed 21 Mar. 2024].</w:t>
      </w:r>
    </w:p>
    <w:p w14:paraId="6833BD4B" w14:textId="77777777" w:rsidR="00F51035" w:rsidRPr="00F51035" w:rsidRDefault="00F51035" w:rsidP="00031D35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F51035">
        <w:rPr>
          <w:rFonts w:ascii="Arial" w:hAnsi="Arial" w:cs="Arial"/>
        </w:rPr>
        <w:lastRenderedPageBreak/>
        <w:t xml:space="preserve">Stevens, R. (2015). Role-play and student engagement: reflections from the classroom. </w:t>
      </w:r>
      <w:r w:rsidRPr="00F51035">
        <w:rPr>
          <w:rFonts w:ascii="Arial" w:hAnsi="Arial" w:cs="Arial"/>
          <w:i/>
          <w:iCs/>
        </w:rPr>
        <w:t>Teaching in Higher Education</w:t>
      </w:r>
      <w:r w:rsidRPr="00F51035">
        <w:rPr>
          <w:rFonts w:ascii="Arial" w:hAnsi="Arial" w:cs="Arial"/>
        </w:rPr>
        <w:t xml:space="preserve">, 20(5), pp.481–492. </w:t>
      </w:r>
      <w:proofErr w:type="spellStart"/>
      <w:proofErr w:type="gramStart"/>
      <w:r w:rsidRPr="00F51035">
        <w:rPr>
          <w:rFonts w:ascii="Arial" w:hAnsi="Arial" w:cs="Arial"/>
        </w:rPr>
        <w:t>doi:https</w:t>
      </w:r>
      <w:proofErr w:type="spellEnd"/>
      <w:r w:rsidRPr="00F51035">
        <w:rPr>
          <w:rFonts w:ascii="Arial" w:hAnsi="Arial" w:cs="Arial"/>
        </w:rPr>
        <w:t>://doi.org/10.1080/13562517.2015.1020778</w:t>
      </w:r>
      <w:proofErr w:type="gramEnd"/>
      <w:r w:rsidRPr="00F51035">
        <w:rPr>
          <w:rFonts w:ascii="Arial" w:hAnsi="Arial" w:cs="Arial"/>
        </w:rPr>
        <w:t>.</w:t>
      </w:r>
    </w:p>
    <w:p w14:paraId="23F1C808" w14:textId="77777777" w:rsidR="00F51035" w:rsidRPr="00F51035" w:rsidRDefault="00F51035" w:rsidP="00031D35">
      <w:pPr>
        <w:autoSpaceDE w:val="0"/>
        <w:autoSpaceDN w:val="0"/>
        <w:adjustRightInd w:val="0"/>
        <w:spacing w:after="240" w:line="360" w:lineRule="auto"/>
        <w:ind w:right="-720"/>
        <w:rPr>
          <w:rFonts w:ascii="Arial" w:hAnsi="Arial" w:cs="Arial"/>
          <w:sz w:val="24"/>
          <w:szCs w:val="24"/>
          <w14:ligatures w14:val="standardContextual"/>
        </w:rPr>
      </w:pPr>
      <w:proofErr w:type="spellStart"/>
      <w:r w:rsidRPr="00F51035">
        <w:rPr>
          <w:rFonts w:ascii="Arial" w:hAnsi="Arial" w:cs="Arial"/>
          <w:sz w:val="24"/>
          <w:szCs w:val="24"/>
          <w14:ligatures w14:val="standardContextual"/>
        </w:rPr>
        <w:t>Tufford</w:t>
      </w:r>
      <w:proofErr w:type="spellEnd"/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, L. </w:t>
      </w:r>
      <w:r w:rsidRPr="00F51035">
        <w:rPr>
          <w:rFonts w:ascii="Arial" w:hAnsi="Arial" w:cs="Arial"/>
          <w:i/>
          <w:iCs/>
          <w:sz w:val="24"/>
          <w:szCs w:val="24"/>
          <w14:ligatures w14:val="standardContextual"/>
        </w:rPr>
        <w:t>et al</w:t>
      </w:r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 (2021). Decision-making and relationship competence when reporting suspected physical abuse and child neglect: An objective structured clinical evaluation. </w:t>
      </w:r>
      <w:r w:rsidRPr="00F51035">
        <w:rPr>
          <w:rFonts w:ascii="Arial" w:hAnsi="Arial" w:cs="Arial"/>
          <w:i/>
          <w:iCs/>
          <w:sz w:val="24"/>
          <w:szCs w:val="24"/>
          <w14:ligatures w14:val="standardContextual"/>
        </w:rPr>
        <w:t>Clinical Social Work Journal</w:t>
      </w:r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, 49. </w:t>
      </w:r>
      <w:proofErr w:type="spellStart"/>
      <w:r w:rsidRPr="00F51035">
        <w:rPr>
          <w:rFonts w:ascii="Arial" w:hAnsi="Arial" w:cs="Arial"/>
          <w:sz w:val="24"/>
          <w:szCs w:val="24"/>
          <w14:ligatures w14:val="standardContextual"/>
        </w:rPr>
        <w:t>doi:</w:t>
      </w:r>
      <w:hyperlink r:id="rId25" w:history="1">
        <w:r w:rsidRPr="00F51035">
          <w:rPr>
            <w:rFonts w:ascii="Arial" w:hAnsi="Arial" w:cs="Arial"/>
            <w:sz w:val="24"/>
            <w:szCs w:val="24"/>
            <w14:ligatures w14:val="standardContextual"/>
          </w:rPr>
          <w:t>https</w:t>
        </w:r>
        <w:proofErr w:type="spellEnd"/>
        <w:r w:rsidRPr="00F51035">
          <w:rPr>
            <w:rFonts w:ascii="Arial" w:hAnsi="Arial" w:cs="Arial"/>
            <w:sz w:val="24"/>
            <w:szCs w:val="24"/>
            <w14:ligatures w14:val="standardContextual"/>
          </w:rPr>
          <w:t>://doi.org/10.1007/s10615-020-00785-6</w:t>
        </w:r>
      </w:hyperlink>
      <w:r w:rsidRPr="00F51035">
        <w:rPr>
          <w:rFonts w:ascii="Arial" w:hAnsi="Arial" w:cs="Arial"/>
          <w:sz w:val="24"/>
          <w:szCs w:val="24"/>
          <w14:ligatures w14:val="standardContextual"/>
        </w:rPr>
        <w:t>.</w:t>
      </w:r>
    </w:p>
    <w:p w14:paraId="0D938FF5" w14:textId="77777777" w:rsidR="00F51035" w:rsidRPr="00F51035" w:rsidRDefault="00F51035" w:rsidP="00031D35">
      <w:pPr>
        <w:autoSpaceDE w:val="0"/>
        <w:autoSpaceDN w:val="0"/>
        <w:adjustRightInd w:val="0"/>
        <w:spacing w:after="240" w:line="360" w:lineRule="auto"/>
        <w:ind w:right="-720"/>
        <w:rPr>
          <w:rFonts w:ascii="Arial" w:hAnsi="Arial" w:cs="Arial"/>
          <w:sz w:val="24"/>
          <w:szCs w:val="24"/>
          <w14:ligatures w14:val="standardContextual"/>
        </w:rPr>
      </w:pPr>
      <w:proofErr w:type="spellStart"/>
      <w:r w:rsidRPr="00F51035">
        <w:rPr>
          <w:rFonts w:ascii="Arial" w:hAnsi="Arial" w:cs="Arial"/>
          <w:sz w:val="24"/>
          <w:szCs w:val="24"/>
          <w14:ligatures w14:val="standardContextual"/>
        </w:rPr>
        <w:t>Uher</w:t>
      </w:r>
      <w:proofErr w:type="spellEnd"/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, J. (2018). Quantitative Data </w:t>
      </w:r>
      <w:proofErr w:type="gramStart"/>
      <w:r w:rsidRPr="00F51035">
        <w:rPr>
          <w:rFonts w:ascii="Arial" w:hAnsi="Arial" w:cs="Arial"/>
          <w:sz w:val="24"/>
          <w:szCs w:val="24"/>
          <w14:ligatures w14:val="standardContextual"/>
        </w:rPr>
        <w:t>From</w:t>
      </w:r>
      <w:proofErr w:type="gramEnd"/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 Rating Scales: An Epistemological and Methodological Enquiry. </w:t>
      </w:r>
      <w:r w:rsidRPr="00F51035">
        <w:rPr>
          <w:rFonts w:ascii="Arial" w:hAnsi="Arial" w:cs="Arial"/>
          <w:i/>
          <w:iCs/>
          <w:sz w:val="24"/>
          <w:szCs w:val="24"/>
          <w14:ligatures w14:val="standardContextual"/>
        </w:rPr>
        <w:t>Frontiers in Psychology</w:t>
      </w:r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, [online] 9. Available </w:t>
      </w:r>
      <w:proofErr w:type="gramStart"/>
      <w:r w:rsidRPr="00F51035">
        <w:rPr>
          <w:rFonts w:ascii="Arial" w:hAnsi="Arial" w:cs="Arial"/>
          <w:sz w:val="24"/>
          <w:szCs w:val="24"/>
          <w14:ligatures w14:val="standardContextual"/>
        </w:rPr>
        <w:t>at :</w:t>
      </w:r>
      <w:proofErr w:type="gramEnd"/>
      <w:r w:rsidRPr="00F51035">
        <w:rPr>
          <w:rFonts w:ascii="Arial" w:hAnsi="Arial" w:cs="Arial"/>
          <w:sz w:val="24"/>
          <w:szCs w:val="24"/>
        </w:rPr>
        <w:fldChar w:fldCharType="begin"/>
      </w:r>
      <w:r w:rsidRPr="00F51035">
        <w:rPr>
          <w:rFonts w:ascii="Arial" w:hAnsi="Arial" w:cs="Arial"/>
          <w:sz w:val="24"/>
          <w:szCs w:val="24"/>
        </w:rPr>
        <w:instrText>HYPERLINK "https://doi.org/10.3389/fpsyg.2018.02599"</w:instrText>
      </w:r>
      <w:r w:rsidRPr="00F51035">
        <w:rPr>
          <w:rFonts w:ascii="Arial" w:hAnsi="Arial" w:cs="Arial"/>
          <w:sz w:val="24"/>
          <w:szCs w:val="24"/>
        </w:rPr>
      </w:r>
      <w:r w:rsidRPr="00F51035">
        <w:rPr>
          <w:rFonts w:ascii="Arial" w:hAnsi="Arial" w:cs="Arial"/>
          <w:sz w:val="24"/>
          <w:szCs w:val="24"/>
        </w:rPr>
        <w:fldChar w:fldCharType="separate"/>
      </w:r>
      <w:r w:rsidRPr="00F51035">
        <w:rPr>
          <w:rFonts w:ascii="Arial" w:hAnsi="Arial" w:cs="Arial"/>
          <w:sz w:val="24"/>
          <w:szCs w:val="24"/>
          <w14:ligatures w14:val="standardContextual"/>
        </w:rPr>
        <w:t>https://doi.org/10.3389/fpsyg.2018.02599</w:t>
      </w:r>
      <w:r w:rsidRPr="00F51035">
        <w:rPr>
          <w:rFonts w:ascii="Arial" w:hAnsi="Arial" w:cs="Arial"/>
          <w:sz w:val="24"/>
          <w:szCs w:val="24"/>
          <w14:ligatures w14:val="standardContextual"/>
        </w:rPr>
        <w:fldChar w:fldCharType="end"/>
      </w:r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. [Accessed 23 Mar. 2024] </w:t>
      </w:r>
    </w:p>
    <w:p w14:paraId="7106748E" w14:textId="77777777" w:rsidR="00F51035" w:rsidRPr="00F51035" w:rsidRDefault="00F51035" w:rsidP="00031D35">
      <w:pPr>
        <w:spacing w:after="240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F51035">
        <w:rPr>
          <w:rFonts w:ascii="Arial" w:eastAsia="Times New Roman" w:hAnsi="Arial" w:cs="Arial"/>
          <w:sz w:val="24"/>
          <w:szCs w:val="24"/>
          <w:lang w:eastAsia="en-GB"/>
        </w:rPr>
        <w:t xml:space="preserve">UNCRC (2006). </w:t>
      </w:r>
      <w:r w:rsidRPr="00F51035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Article 31 - I have a right to relax and play</w:t>
      </w:r>
      <w:r w:rsidRPr="00F51035">
        <w:rPr>
          <w:rFonts w:ascii="Arial" w:eastAsia="Times New Roman" w:hAnsi="Arial" w:cs="Arial"/>
          <w:sz w:val="24"/>
          <w:szCs w:val="24"/>
          <w:lang w:eastAsia="en-GB"/>
        </w:rPr>
        <w:t>. [online] The Children and Young People’s Commissioner Scotland. Available at: https://www.cypcs.org.uk/rights/uncrc/articles/article-31/.</w:t>
      </w:r>
    </w:p>
    <w:p w14:paraId="1FB26186" w14:textId="77777777" w:rsidR="00F51035" w:rsidRPr="00F51035" w:rsidRDefault="00F51035" w:rsidP="00031D35">
      <w:pPr>
        <w:autoSpaceDE w:val="0"/>
        <w:autoSpaceDN w:val="0"/>
        <w:adjustRightInd w:val="0"/>
        <w:spacing w:after="240" w:line="360" w:lineRule="auto"/>
        <w:ind w:right="-720"/>
        <w:rPr>
          <w:rFonts w:ascii="Arial" w:hAnsi="Arial" w:cs="Arial"/>
          <w:sz w:val="24"/>
          <w:szCs w:val="24"/>
          <w14:ligatures w14:val="standardContextual"/>
        </w:rPr>
      </w:pPr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UNCRC (2021). </w:t>
      </w:r>
      <w:r w:rsidRPr="00F51035">
        <w:rPr>
          <w:rFonts w:ascii="Arial" w:hAnsi="Arial" w:cs="Arial"/>
          <w:i/>
          <w:iCs/>
          <w:sz w:val="24"/>
          <w:szCs w:val="24"/>
          <w14:ligatures w14:val="standardContextual"/>
        </w:rPr>
        <w:t>UN Convention on the Rights of the Child</w:t>
      </w:r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. [online] UNICEF UK. Available at: </w:t>
      </w:r>
      <w:hyperlink r:id="rId26" w:history="1">
        <w:r w:rsidRPr="00F51035">
          <w:rPr>
            <w:rFonts w:ascii="Arial" w:hAnsi="Arial" w:cs="Arial"/>
            <w:sz w:val="24"/>
            <w:szCs w:val="24"/>
            <w14:ligatures w14:val="standardContextual"/>
          </w:rPr>
          <w:t>https://www.unicef.org.uk/what-we-do/un-convention-child-rights/?sisearchengine=284&amp;siproduct=Campaign_G_02_Our_Work&amp;gad_source=1&amp;gclid=CjwKCAjwte-vBhBFEiwAQSv_xV3BKe1DX_FabqKsIhunWtsV4wU8_bHUZNFb556rzcWrbg5MYpo25BoCu8IQAvD_BwE</w:t>
        </w:r>
      </w:hyperlink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 [Accessed 21 Mar. 2024].</w:t>
      </w:r>
    </w:p>
    <w:p w14:paraId="195427C6" w14:textId="77777777" w:rsidR="00F51035" w:rsidRPr="00F51035" w:rsidRDefault="00F51035" w:rsidP="00F51035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F51035">
        <w:rPr>
          <w:rFonts w:ascii="Arial" w:hAnsi="Arial" w:cs="Arial"/>
          <w:color w:val="000000"/>
        </w:rPr>
        <w:t>UNICEF (2019).</w:t>
      </w:r>
      <w:r w:rsidRPr="00F51035">
        <w:rPr>
          <w:rStyle w:val="apple-converted-space"/>
          <w:rFonts w:ascii="Arial" w:eastAsiaTheme="majorEastAsia" w:hAnsi="Arial" w:cs="Arial"/>
          <w:color w:val="000000"/>
        </w:rPr>
        <w:t> </w:t>
      </w:r>
      <w:r w:rsidRPr="00F51035">
        <w:rPr>
          <w:rFonts w:ascii="Arial" w:hAnsi="Arial" w:cs="Arial"/>
          <w:i/>
          <w:iCs/>
          <w:color w:val="000000"/>
        </w:rPr>
        <w:t>The Convention on the Rights of the Child: the Children’s Version</w:t>
      </w:r>
      <w:r w:rsidRPr="00F51035">
        <w:rPr>
          <w:rFonts w:ascii="Arial" w:hAnsi="Arial" w:cs="Arial"/>
          <w:color w:val="000000"/>
        </w:rPr>
        <w:t xml:space="preserve">. [online] UNICEF. Available at: </w:t>
      </w:r>
      <w:hyperlink r:id="rId27" w:history="1">
        <w:r w:rsidRPr="00F51035">
          <w:rPr>
            <w:rStyle w:val="Hyperlink"/>
            <w:rFonts w:ascii="Arial" w:hAnsi="Arial" w:cs="Arial"/>
          </w:rPr>
          <w:t>https://www.unicef.org/child-rights-convention/convention-text-childrens-version</w:t>
        </w:r>
      </w:hyperlink>
      <w:r w:rsidRPr="00F51035">
        <w:rPr>
          <w:rFonts w:ascii="Arial" w:hAnsi="Arial" w:cs="Arial"/>
          <w:color w:val="000000"/>
        </w:rPr>
        <w:t>. [</w:t>
      </w:r>
      <w:proofErr w:type="spellStart"/>
      <w:r w:rsidRPr="00F51035">
        <w:rPr>
          <w:rFonts w:ascii="Arial" w:hAnsi="Arial" w:cs="Arial"/>
          <w:color w:val="000000"/>
        </w:rPr>
        <w:t>cyrchwyd</w:t>
      </w:r>
      <w:proofErr w:type="spellEnd"/>
      <w:r w:rsidRPr="00F51035">
        <w:rPr>
          <w:rFonts w:ascii="Arial" w:hAnsi="Arial" w:cs="Arial"/>
          <w:color w:val="000000"/>
        </w:rPr>
        <w:t xml:space="preserve"> 4ydd </w:t>
      </w:r>
      <w:proofErr w:type="spellStart"/>
      <w:r w:rsidRPr="00F51035">
        <w:rPr>
          <w:rFonts w:ascii="Arial" w:hAnsi="Arial" w:cs="Arial"/>
          <w:color w:val="000000"/>
        </w:rPr>
        <w:t>Ebrill</w:t>
      </w:r>
      <w:proofErr w:type="spellEnd"/>
      <w:r w:rsidRPr="00F51035">
        <w:rPr>
          <w:rFonts w:ascii="Arial" w:hAnsi="Arial" w:cs="Arial"/>
          <w:color w:val="000000"/>
        </w:rPr>
        <w:t xml:space="preserve"> 2024]</w:t>
      </w:r>
    </w:p>
    <w:p w14:paraId="4C86A574" w14:textId="77777777" w:rsidR="00F51035" w:rsidRPr="00F51035" w:rsidRDefault="00F51035" w:rsidP="00031D35">
      <w:pPr>
        <w:spacing w:after="240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F51035">
        <w:rPr>
          <w:rFonts w:ascii="Arial" w:eastAsia="Times New Roman" w:hAnsi="Arial" w:cs="Arial"/>
          <w:sz w:val="24"/>
          <w:szCs w:val="24"/>
          <w:lang w:eastAsia="en-GB"/>
        </w:rPr>
        <w:t>Unisef</w:t>
      </w:r>
      <w:proofErr w:type="spellEnd"/>
      <w:r w:rsidRPr="00F51035">
        <w:rPr>
          <w:rFonts w:ascii="Arial" w:eastAsia="Times New Roman" w:hAnsi="Arial" w:cs="Arial"/>
          <w:sz w:val="24"/>
          <w:szCs w:val="24"/>
          <w:lang w:eastAsia="en-GB"/>
        </w:rPr>
        <w:t xml:space="preserve"> (2020). </w:t>
      </w:r>
      <w:r w:rsidRPr="00F51035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UN Convention on the Rights of the Child</w:t>
      </w:r>
      <w:r w:rsidRPr="00F51035">
        <w:rPr>
          <w:rFonts w:ascii="Arial" w:eastAsia="Times New Roman" w:hAnsi="Arial" w:cs="Arial"/>
          <w:sz w:val="24"/>
          <w:szCs w:val="24"/>
          <w:lang w:eastAsia="en-GB"/>
        </w:rPr>
        <w:t>. [online] UNICEF UK. Available at: https://www.unicef.org.uk/what-we-do/un-convention-child-rights/?sisearchengine=284&amp;siproduct=Campaign_G_02_Our_Work&amp;gad_source=1&amp;gclid=CjwKCAjwoPOwBhAeEiwAJuXRh56pz1sstiFejHLSqjS5aoH77U1SKBsGkHVRfOEy9QTVcjzsV9wkUxoCs1MQAvD_BwE [Accessed 15 Apr. 2024].</w:t>
      </w:r>
    </w:p>
    <w:p w14:paraId="64863AC4" w14:textId="77777777" w:rsidR="00F51035" w:rsidRPr="00F51035" w:rsidRDefault="00F51035" w:rsidP="00031D35">
      <w:pPr>
        <w:spacing w:after="240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F51035">
        <w:rPr>
          <w:rFonts w:ascii="Arial" w:eastAsia="Times New Roman" w:hAnsi="Arial" w:cs="Arial"/>
          <w:sz w:val="24"/>
          <w:szCs w:val="24"/>
          <w:lang w:eastAsia="en-GB"/>
        </w:rPr>
        <w:t xml:space="preserve">Wales (2019). </w:t>
      </w:r>
      <w:proofErr w:type="spellStart"/>
      <w:r w:rsidRPr="00F51035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Comisiynydd</w:t>
      </w:r>
      <w:proofErr w:type="spellEnd"/>
      <w:r w:rsidRPr="00F51035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 Plant Cymru Children’s Commissioner for Children’s Rights Activities for Early Years Settings</w:t>
      </w:r>
      <w:r w:rsidRPr="00F51035">
        <w:rPr>
          <w:rFonts w:ascii="Arial" w:eastAsia="Times New Roman" w:hAnsi="Arial" w:cs="Arial"/>
          <w:sz w:val="24"/>
          <w:szCs w:val="24"/>
          <w:lang w:eastAsia="en-GB"/>
        </w:rPr>
        <w:t xml:space="preserve">. [online] Available at: </w:t>
      </w:r>
      <w:hyperlink r:id="rId28" w:history="1">
        <w:r w:rsidRPr="00F51035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https://www.childcomwales.org.uk/wp-content/uploads/2022/04/Childrens-Rights-Activities-for-Early-Years-Settings-2.pdf</w:t>
        </w:r>
      </w:hyperlink>
      <w:r w:rsidRPr="00F51035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14:paraId="0C895310" w14:textId="77777777" w:rsidR="00F51035" w:rsidRPr="00F51035" w:rsidRDefault="00F51035" w:rsidP="00031D35">
      <w:pPr>
        <w:autoSpaceDE w:val="0"/>
        <w:autoSpaceDN w:val="0"/>
        <w:adjustRightInd w:val="0"/>
        <w:spacing w:after="240" w:line="360" w:lineRule="auto"/>
        <w:ind w:right="-720"/>
        <w:rPr>
          <w:rFonts w:ascii="Arial" w:hAnsi="Arial" w:cs="Arial"/>
          <w:sz w:val="24"/>
          <w:szCs w:val="24"/>
          <w14:ligatures w14:val="standardContextual"/>
        </w:rPr>
      </w:pPr>
      <w:r w:rsidRPr="00F51035">
        <w:rPr>
          <w:rFonts w:ascii="Arial" w:hAnsi="Arial" w:cs="Arial"/>
          <w:sz w:val="24"/>
          <w:szCs w:val="24"/>
          <w14:ligatures w14:val="standardContextual"/>
        </w:rPr>
        <w:lastRenderedPageBreak/>
        <w:t xml:space="preserve">Watts, C. (2022). </w:t>
      </w:r>
      <w:r w:rsidRPr="00F51035">
        <w:rPr>
          <w:rFonts w:ascii="Arial" w:hAnsi="Arial" w:cs="Arial"/>
          <w:i/>
          <w:iCs/>
          <w:sz w:val="24"/>
          <w:szCs w:val="24"/>
          <w14:ligatures w14:val="standardContextual"/>
        </w:rPr>
        <w:t>How to promote equality &amp; diversity in the classroom</w:t>
      </w:r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. [online] The Hub | High Speed Training. Available at: </w:t>
      </w:r>
      <w:hyperlink r:id="rId29" w:history="1">
        <w:r w:rsidRPr="00F51035">
          <w:rPr>
            <w:rFonts w:ascii="Arial" w:hAnsi="Arial" w:cs="Arial"/>
            <w:sz w:val="24"/>
            <w:szCs w:val="24"/>
            <w14:ligatures w14:val="standardContextual"/>
          </w:rPr>
          <w:t>https://www.highspeedtraining.co.uk/hub/classroom-equality-diversity/</w:t>
        </w:r>
      </w:hyperlink>
      <w:r w:rsidRPr="00F51035">
        <w:rPr>
          <w:rFonts w:ascii="Arial" w:hAnsi="Arial" w:cs="Arial"/>
          <w:sz w:val="24"/>
          <w:szCs w:val="24"/>
          <w14:ligatures w14:val="standardContextual"/>
        </w:rPr>
        <w:t xml:space="preserve"> [Accessed 27 Mar. 2024].</w:t>
      </w:r>
    </w:p>
    <w:p w14:paraId="0B4448D5" w14:textId="77777777" w:rsidR="00F51035" w:rsidRPr="00F51035" w:rsidRDefault="00F51035" w:rsidP="00031D35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F51035">
        <w:rPr>
          <w:rFonts w:ascii="Arial" w:hAnsi="Arial" w:cs="Arial"/>
        </w:rPr>
        <w:t xml:space="preserve">Welsh Government (2015). </w:t>
      </w:r>
      <w:r w:rsidRPr="00F51035">
        <w:rPr>
          <w:rFonts w:ascii="Arial" w:hAnsi="Arial" w:cs="Arial"/>
          <w:i/>
          <w:iCs/>
        </w:rPr>
        <w:t>Well-being of Future Generations (Wales) Act 2015: the essentials [HTML]</w:t>
      </w:r>
      <w:r w:rsidRPr="00F51035">
        <w:rPr>
          <w:rFonts w:ascii="Arial" w:hAnsi="Arial" w:cs="Arial"/>
        </w:rPr>
        <w:t>. [online] GOV.WALES. Available at: https://www.gov.wales/well-being-future-generations-act-essentials-html.</w:t>
      </w:r>
    </w:p>
    <w:p w14:paraId="55AAD9CF" w14:textId="77777777" w:rsidR="00F51035" w:rsidRPr="00F51035" w:rsidRDefault="00F51035" w:rsidP="00031D35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F51035">
        <w:rPr>
          <w:rFonts w:ascii="Arial" w:hAnsi="Arial" w:cs="Arial"/>
        </w:rPr>
        <w:t xml:space="preserve">Welsh Government (2020). </w:t>
      </w:r>
      <w:r w:rsidRPr="00F51035">
        <w:rPr>
          <w:rFonts w:ascii="Arial" w:hAnsi="Arial" w:cs="Arial"/>
          <w:i/>
          <w:iCs/>
        </w:rPr>
        <w:t>Curriculum for Wales - Hwb</w:t>
      </w:r>
      <w:r w:rsidRPr="00F51035">
        <w:rPr>
          <w:rFonts w:ascii="Arial" w:hAnsi="Arial" w:cs="Arial"/>
        </w:rPr>
        <w:t xml:space="preserve">. [online] </w:t>
      </w:r>
      <w:proofErr w:type="spellStart"/>
      <w:proofErr w:type="gramStart"/>
      <w:r w:rsidRPr="00F51035">
        <w:rPr>
          <w:rFonts w:ascii="Arial" w:hAnsi="Arial" w:cs="Arial"/>
        </w:rPr>
        <w:t>hwb.gov.wales</w:t>
      </w:r>
      <w:proofErr w:type="spellEnd"/>
      <w:proofErr w:type="gramEnd"/>
      <w:r w:rsidRPr="00F51035">
        <w:rPr>
          <w:rFonts w:ascii="Arial" w:hAnsi="Arial" w:cs="Arial"/>
        </w:rPr>
        <w:t>. Available at: https://hwb.gov.wales/curriculum-for-wales/.</w:t>
      </w:r>
    </w:p>
    <w:p w14:paraId="1672D084" w14:textId="77777777" w:rsidR="00F51035" w:rsidRPr="00F51035" w:rsidRDefault="00F51035" w:rsidP="00031D35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F51035">
        <w:rPr>
          <w:rFonts w:ascii="Arial" w:hAnsi="Arial" w:cs="Arial"/>
        </w:rPr>
        <w:t xml:space="preserve">World Health Organization (2022). </w:t>
      </w:r>
      <w:r w:rsidRPr="00F51035">
        <w:rPr>
          <w:rFonts w:ascii="Arial" w:hAnsi="Arial" w:cs="Arial"/>
          <w:i/>
          <w:iCs/>
        </w:rPr>
        <w:t>Promoting well-being</w:t>
      </w:r>
      <w:r w:rsidRPr="00F51035">
        <w:rPr>
          <w:rFonts w:ascii="Arial" w:hAnsi="Arial" w:cs="Arial"/>
        </w:rPr>
        <w:t>. [online] World Health Organization. Available at: https://www.who.int/activities/promoting-well-being.</w:t>
      </w:r>
    </w:p>
    <w:p w14:paraId="4DB60429" w14:textId="77777777" w:rsidR="00F51035" w:rsidRPr="00F51035" w:rsidRDefault="00F51035" w:rsidP="00F51035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F51035">
        <w:rPr>
          <w:rFonts w:ascii="Arial" w:hAnsi="Arial" w:cs="Arial"/>
          <w:color w:val="000000"/>
        </w:rPr>
        <w:t>www.careinspectorate.wales. (n.d.).</w:t>
      </w:r>
      <w:r w:rsidRPr="00F51035">
        <w:rPr>
          <w:rStyle w:val="apple-converted-space"/>
          <w:rFonts w:ascii="Arial" w:eastAsiaTheme="majorEastAsia" w:hAnsi="Arial" w:cs="Arial"/>
          <w:color w:val="000000"/>
        </w:rPr>
        <w:t> </w:t>
      </w:r>
      <w:r w:rsidRPr="00F51035">
        <w:rPr>
          <w:rFonts w:ascii="Arial" w:hAnsi="Arial" w:cs="Arial"/>
          <w:i/>
          <w:iCs/>
          <w:color w:val="000000"/>
        </w:rPr>
        <w:t>Home | Care Inspectorate Wales</w:t>
      </w:r>
      <w:r w:rsidRPr="00F51035">
        <w:rPr>
          <w:rFonts w:ascii="Arial" w:hAnsi="Arial" w:cs="Arial"/>
          <w:color w:val="000000"/>
        </w:rPr>
        <w:t xml:space="preserve">. [online] Available at: </w:t>
      </w:r>
      <w:hyperlink r:id="rId30" w:history="1">
        <w:r w:rsidRPr="00F51035">
          <w:rPr>
            <w:rStyle w:val="Hyperlink"/>
            <w:rFonts w:ascii="Arial" w:hAnsi="Arial" w:cs="Arial"/>
          </w:rPr>
          <w:t>https://www.careinspectorate.wales</w:t>
        </w:r>
      </w:hyperlink>
      <w:r w:rsidRPr="00F51035">
        <w:rPr>
          <w:rFonts w:ascii="Arial" w:hAnsi="Arial" w:cs="Arial"/>
          <w:color w:val="000000"/>
        </w:rPr>
        <w:t>. [</w:t>
      </w:r>
      <w:proofErr w:type="spellStart"/>
      <w:r w:rsidRPr="00F51035">
        <w:rPr>
          <w:rFonts w:ascii="Arial" w:hAnsi="Arial" w:cs="Arial"/>
          <w:color w:val="000000"/>
        </w:rPr>
        <w:t>cyrchwyd</w:t>
      </w:r>
      <w:proofErr w:type="spellEnd"/>
      <w:r w:rsidRPr="00F51035">
        <w:rPr>
          <w:rFonts w:ascii="Arial" w:hAnsi="Arial" w:cs="Arial"/>
          <w:color w:val="000000"/>
        </w:rPr>
        <w:t xml:space="preserve"> 4ydd </w:t>
      </w:r>
      <w:proofErr w:type="spellStart"/>
      <w:r w:rsidRPr="00F51035">
        <w:rPr>
          <w:rFonts w:ascii="Arial" w:hAnsi="Arial" w:cs="Arial"/>
          <w:color w:val="000000"/>
        </w:rPr>
        <w:t>Ebrill</w:t>
      </w:r>
      <w:proofErr w:type="spellEnd"/>
      <w:r w:rsidRPr="00F51035">
        <w:rPr>
          <w:rFonts w:ascii="Arial" w:hAnsi="Arial" w:cs="Arial"/>
          <w:color w:val="000000"/>
        </w:rPr>
        <w:t xml:space="preserve"> 2024]</w:t>
      </w:r>
    </w:p>
    <w:p w14:paraId="5ACA792D" w14:textId="77777777" w:rsidR="00F51035" w:rsidRPr="00F51035" w:rsidRDefault="00F51035" w:rsidP="00031D35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F51035">
        <w:rPr>
          <w:rFonts w:ascii="Arial" w:hAnsi="Arial" w:cs="Arial"/>
        </w:rPr>
        <w:t xml:space="preserve">www.gov.wales. (2024). </w:t>
      </w:r>
      <w:r w:rsidRPr="00F51035">
        <w:rPr>
          <w:rFonts w:ascii="Arial" w:hAnsi="Arial" w:cs="Arial"/>
          <w:i/>
          <w:iCs/>
        </w:rPr>
        <w:t xml:space="preserve">Curriculum for Wales nursery education for </w:t>
      </w:r>
      <w:proofErr w:type="gramStart"/>
      <w:r w:rsidRPr="00F51035">
        <w:rPr>
          <w:rFonts w:ascii="Arial" w:hAnsi="Arial" w:cs="Arial"/>
          <w:i/>
          <w:iCs/>
        </w:rPr>
        <w:t>3 and 4 year olds</w:t>
      </w:r>
      <w:proofErr w:type="gramEnd"/>
      <w:r w:rsidRPr="00F51035">
        <w:rPr>
          <w:rFonts w:ascii="Arial" w:hAnsi="Arial" w:cs="Arial"/>
          <w:i/>
          <w:iCs/>
        </w:rPr>
        <w:t>: guide for parents and carers | GOV.WALES</w:t>
      </w:r>
      <w:r w:rsidRPr="00F51035">
        <w:rPr>
          <w:rFonts w:ascii="Arial" w:hAnsi="Arial" w:cs="Arial"/>
        </w:rPr>
        <w:t>. [online] Available at: https://www.gov.wales/curriculum-wales-nursery-education-3-and-4-year-olds-guide-parents-and-carers [Accessed 14 Apr. 2024].</w:t>
      </w:r>
    </w:p>
    <w:p w14:paraId="24979CD9" w14:textId="77777777" w:rsidR="00F51035" w:rsidRPr="00F51035" w:rsidRDefault="00F51035" w:rsidP="00F51035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F51035">
        <w:rPr>
          <w:rFonts w:ascii="Arial" w:hAnsi="Arial" w:cs="Arial"/>
          <w:color w:val="000000"/>
        </w:rPr>
        <w:t>www.gov.wales. (n.d.).</w:t>
      </w:r>
      <w:r w:rsidRPr="00F51035">
        <w:rPr>
          <w:rStyle w:val="apple-converted-space"/>
          <w:rFonts w:ascii="Arial" w:eastAsiaTheme="majorEastAsia" w:hAnsi="Arial" w:cs="Arial"/>
          <w:color w:val="000000"/>
        </w:rPr>
        <w:t> </w:t>
      </w:r>
      <w:r w:rsidRPr="00F51035">
        <w:rPr>
          <w:rFonts w:ascii="Arial" w:hAnsi="Arial" w:cs="Arial"/>
          <w:i/>
          <w:iCs/>
          <w:color w:val="000000"/>
        </w:rPr>
        <w:t>Find childcare inspection reports | GOV.WALES</w:t>
      </w:r>
      <w:r w:rsidRPr="00F51035">
        <w:rPr>
          <w:rFonts w:ascii="Arial" w:hAnsi="Arial" w:cs="Arial"/>
          <w:color w:val="000000"/>
        </w:rPr>
        <w:t xml:space="preserve">. [online] Available at: </w:t>
      </w:r>
      <w:hyperlink r:id="rId31" w:history="1">
        <w:r w:rsidRPr="00F51035">
          <w:rPr>
            <w:rStyle w:val="Hyperlink"/>
            <w:rFonts w:ascii="Arial" w:hAnsi="Arial" w:cs="Arial"/>
          </w:rPr>
          <w:t>https://www.gov.wales/find-childcare-inspection-reports</w:t>
        </w:r>
      </w:hyperlink>
      <w:r w:rsidRPr="00F51035">
        <w:rPr>
          <w:rFonts w:ascii="Arial" w:hAnsi="Arial" w:cs="Arial"/>
          <w:color w:val="000000"/>
        </w:rPr>
        <w:t>. [</w:t>
      </w:r>
      <w:proofErr w:type="spellStart"/>
      <w:r w:rsidRPr="00F51035">
        <w:rPr>
          <w:rFonts w:ascii="Arial" w:hAnsi="Arial" w:cs="Arial"/>
          <w:color w:val="000000"/>
        </w:rPr>
        <w:t>cyrchwyd</w:t>
      </w:r>
      <w:proofErr w:type="spellEnd"/>
      <w:r w:rsidRPr="00F51035">
        <w:rPr>
          <w:rFonts w:ascii="Arial" w:hAnsi="Arial" w:cs="Arial"/>
          <w:color w:val="000000"/>
        </w:rPr>
        <w:t xml:space="preserve"> 4ydd </w:t>
      </w:r>
      <w:proofErr w:type="spellStart"/>
      <w:r w:rsidRPr="00F51035">
        <w:rPr>
          <w:rFonts w:ascii="Arial" w:hAnsi="Arial" w:cs="Arial"/>
          <w:color w:val="000000"/>
        </w:rPr>
        <w:t>Ebrill</w:t>
      </w:r>
      <w:proofErr w:type="spellEnd"/>
      <w:r w:rsidRPr="00F51035">
        <w:rPr>
          <w:rFonts w:ascii="Arial" w:hAnsi="Arial" w:cs="Arial"/>
          <w:color w:val="000000"/>
        </w:rPr>
        <w:t xml:space="preserve"> 2024]</w:t>
      </w:r>
    </w:p>
    <w:p w14:paraId="67690114" w14:textId="77777777" w:rsidR="00F51035" w:rsidRPr="00F51035" w:rsidRDefault="00F51035" w:rsidP="00F51035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F51035">
        <w:rPr>
          <w:rFonts w:ascii="Arial" w:hAnsi="Arial" w:cs="Arial"/>
          <w:color w:val="000000"/>
        </w:rPr>
        <w:t>www.marjon.ac.uk. (n.d.).</w:t>
      </w:r>
      <w:r w:rsidRPr="00F51035">
        <w:rPr>
          <w:rStyle w:val="apple-converted-space"/>
          <w:rFonts w:ascii="Arial" w:eastAsiaTheme="majorEastAsia" w:hAnsi="Arial" w:cs="Arial"/>
          <w:color w:val="000000"/>
        </w:rPr>
        <w:t> </w:t>
      </w:r>
      <w:r w:rsidRPr="00F51035">
        <w:rPr>
          <w:rFonts w:ascii="Arial" w:hAnsi="Arial" w:cs="Arial"/>
          <w:i/>
          <w:iCs/>
          <w:color w:val="000000"/>
        </w:rPr>
        <w:t xml:space="preserve">Leadership in the Early Years | Plymouth </w:t>
      </w:r>
      <w:proofErr w:type="spellStart"/>
      <w:r w:rsidRPr="00F51035">
        <w:rPr>
          <w:rFonts w:ascii="Arial" w:hAnsi="Arial" w:cs="Arial"/>
          <w:i/>
          <w:iCs/>
          <w:color w:val="000000"/>
        </w:rPr>
        <w:t>Marjon</w:t>
      </w:r>
      <w:proofErr w:type="spellEnd"/>
      <w:r w:rsidRPr="00F51035">
        <w:rPr>
          <w:rFonts w:ascii="Arial" w:hAnsi="Arial" w:cs="Arial"/>
          <w:i/>
          <w:iCs/>
          <w:color w:val="000000"/>
        </w:rPr>
        <w:t xml:space="preserve"> University</w:t>
      </w:r>
      <w:r w:rsidRPr="00F51035">
        <w:rPr>
          <w:rFonts w:ascii="Arial" w:hAnsi="Arial" w:cs="Arial"/>
          <w:color w:val="000000"/>
        </w:rPr>
        <w:t xml:space="preserve">. [online] Available at: </w:t>
      </w:r>
      <w:hyperlink r:id="rId32" w:history="1">
        <w:r w:rsidRPr="00F51035">
          <w:rPr>
            <w:rStyle w:val="Hyperlink"/>
            <w:rFonts w:ascii="Arial" w:hAnsi="Arial" w:cs="Arial"/>
          </w:rPr>
          <w:t>https://www.marjon.ac.uk/professional-development-for-teachers/leadership-in-the-early-years/</w:t>
        </w:r>
      </w:hyperlink>
      <w:r w:rsidRPr="00F51035">
        <w:rPr>
          <w:rFonts w:ascii="Arial" w:hAnsi="Arial" w:cs="Arial"/>
          <w:color w:val="000000"/>
        </w:rPr>
        <w:t>. [</w:t>
      </w:r>
      <w:proofErr w:type="spellStart"/>
      <w:r w:rsidRPr="00F51035">
        <w:rPr>
          <w:rFonts w:ascii="Arial" w:hAnsi="Arial" w:cs="Arial"/>
          <w:color w:val="000000"/>
        </w:rPr>
        <w:t>cyrchwyd</w:t>
      </w:r>
      <w:proofErr w:type="spellEnd"/>
      <w:r w:rsidRPr="00F51035">
        <w:rPr>
          <w:rFonts w:ascii="Arial" w:hAnsi="Arial" w:cs="Arial"/>
          <w:color w:val="000000"/>
        </w:rPr>
        <w:t xml:space="preserve"> 4ydd </w:t>
      </w:r>
      <w:proofErr w:type="spellStart"/>
      <w:r w:rsidRPr="00F51035">
        <w:rPr>
          <w:rFonts w:ascii="Arial" w:hAnsi="Arial" w:cs="Arial"/>
          <w:color w:val="000000"/>
        </w:rPr>
        <w:t>Ebrill</w:t>
      </w:r>
      <w:proofErr w:type="spellEnd"/>
      <w:r w:rsidRPr="00F51035">
        <w:rPr>
          <w:rFonts w:ascii="Arial" w:hAnsi="Arial" w:cs="Arial"/>
          <w:color w:val="000000"/>
        </w:rPr>
        <w:t xml:space="preserve"> 2024]</w:t>
      </w:r>
    </w:p>
    <w:p w14:paraId="425B4AB6" w14:textId="77777777" w:rsidR="00F51035" w:rsidRPr="00F51035" w:rsidRDefault="00F51035" w:rsidP="00F51035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F51035">
        <w:rPr>
          <w:rFonts w:ascii="Arial" w:hAnsi="Arial" w:cs="Arial"/>
          <w:color w:val="000000"/>
        </w:rPr>
        <w:t>www.pembrokeshire.gov.uk. (2017).</w:t>
      </w:r>
      <w:r w:rsidRPr="00F51035">
        <w:rPr>
          <w:rStyle w:val="apple-converted-space"/>
          <w:rFonts w:ascii="Arial" w:eastAsiaTheme="majorEastAsia" w:hAnsi="Arial" w:cs="Arial"/>
          <w:color w:val="000000"/>
        </w:rPr>
        <w:t> </w:t>
      </w:r>
      <w:r w:rsidRPr="00F51035">
        <w:rPr>
          <w:rFonts w:ascii="Arial" w:hAnsi="Arial" w:cs="Arial"/>
          <w:i/>
          <w:iCs/>
          <w:color w:val="000000"/>
        </w:rPr>
        <w:t>The Role of Care Inspectorate Wales (CIW)</w:t>
      </w:r>
      <w:r w:rsidRPr="00F51035">
        <w:rPr>
          <w:rFonts w:ascii="Arial" w:hAnsi="Arial" w:cs="Arial"/>
          <w:color w:val="000000"/>
        </w:rPr>
        <w:t xml:space="preserve">. [online] Available at: </w:t>
      </w:r>
      <w:hyperlink r:id="rId33" w:history="1">
        <w:r w:rsidRPr="00F51035">
          <w:rPr>
            <w:rStyle w:val="Hyperlink"/>
            <w:rFonts w:ascii="Arial" w:hAnsi="Arial" w:cs="Arial"/>
          </w:rPr>
          <w:t>https://www.pembrokeshire.gov.uk/thinking-of-starting-a-childcare-business/the-role-of-care-and-social-services-inspectorate-wales</w:t>
        </w:r>
      </w:hyperlink>
      <w:r w:rsidRPr="00F51035">
        <w:rPr>
          <w:rFonts w:ascii="Arial" w:hAnsi="Arial" w:cs="Arial"/>
          <w:color w:val="000000"/>
        </w:rPr>
        <w:t>. [</w:t>
      </w:r>
      <w:proofErr w:type="spellStart"/>
      <w:r w:rsidRPr="00F51035">
        <w:rPr>
          <w:rFonts w:ascii="Arial" w:hAnsi="Arial" w:cs="Arial"/>
          <w:color w:val="000000"/>
        </w:rPr>
        <w:t>cyrchwyd</w:t>
      </w:r>
      <w:proofErr w:type="spellEnd"/>
      <w:r w:rsidRPr="00F51035">
        <w:rPr>
          <w:rFonts w:ascii="Arial" w:hAnsi="Arial" w:cs="Arial"/>
          <w:color w:val="000000"/>
        </w:rPr>
        <w:t xml:space="preserve"> 4ydd </w:t>
      </w:r>
      <w:proofErr w:type="spellStart"/>
      <w:r w:rsidRPr="00F51035">
        <w:rPr>
          <w:rFonts w:ascii="Arial" w:hAnsi="Arial" w:cs="Arial"/>
          <w:color w:val="000000"/>
        </w:rPr>
        <w:t>Ebrill</w:t>
      </w:r>
      <w:proofErr w:type="spellEnd"/>
      <w:r w:rsidRPr="00F51035">
        <w:rPr>
          <w:rFonts w:ascii="Arial" w:hAnsi="Arial" w:cs="Arial"/>
          <w:color w:val="000000"/>
        </w:rPr>
        <w:t xml:space="preserve"> 2024]</w:t>
      </w:r>
    </w:p>
    <w:p w14:paraId="11C6DFCF" w14:textId="77777777" w:rsidR="00031D35" w:rsidRDefault="00031D35" w:rsidP="00031D35">
      <w:pPr>
        <w:pStyle w:val="NormalWeb"/>
        <w:spacing w:before="0" w:beforeAutospacing="0" w:after="240" w:afterAutospacing="0" w:line="360" w:lineRule="auto"/>
      </w:pPr>
    </w:p>
    <w:p w14:paraId="1584BC6D" w14:textId="77777777" w:rsidR="00031D35" w:rsidRDefault="00031D35" w:rsidP="00031D35"/>
    <w:p w14:paraId="23A47FC4" w14:textId="77777777" w:rsidR="00031D35" w:rsidRPr="00092537" w:rsidRDefault="00031D35" w:rsidP="00031D35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61DE9BE" w14:textId="77777777" w:rsidR="00031D35" w:rsidRDefault="00031D35" w:rsidP="00031D35"/>
    <w:p w14:paraId="2079CA4D" w14:textId="77777777" w:rsidR="009B49A7" w:rsidRDefault="009B49A7"/>
    <w:sectPr w:rsidR="009B49A7" w:rsidSect="00031D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D35"/>
    <w:rsid w:val="00031D35"/>
    <w:rsid w:val="000A63C6"/>
    <w:rsid w:val="000B7FA4"/>
    <w:rsid w:val="002A2012"/>
    <w:rsid w:val="0059505C"/>
    <w:rsid w:val="00937CCB"/>
    <w:rsid w:val="009B49A7"/>
    <w:rsid w:val="00B608B8"/>
    <w:rsid w:val="00F51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78C28BA"/>
  <w15:chartTrackingRefBased/>
  <w15:docId w15:val="{63043BB7-EF0E-6C43-97CA-31C0449D7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1D35"/>
    <w:pPr>
      <w:spacing w:after="160"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31D35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1D35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1D35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1D35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1D35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1D35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1D35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1D35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1D35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1D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1D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1D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1D3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1D3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1D3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1D3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1D3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1D3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1D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31D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1D35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31D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1D35"/>
    <w:pPr>
      <w:spacing w:before="160" w:line="240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31D3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1D35"/>
    <w:pPr>
      <w:spacing w:after="0" w:line="240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31D3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1D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1D3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1D3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31D3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31D3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031D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F510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oi.org/10.1007/s40653-021-00353-1" TargetMode="External"/><Relationship Id="rId18" Type="http://schemas.openxmlformats.org/officeDocument/2006/relationships/hyperlink" Target="https://meithrin.cymru/for-our-cylchoedd/little-purple-books/?lang=en" TargetMode="External"/><Relationship Id="rId26" Type="http://schemas.openxmlformats.org/officeDocument/2006/relationships/hyperlink" Target="https://www.unicef.org.uk/what-we-do/un-convention-child-rights/?sisearchengine=284&amp;siproduct=Campaign_G_02_Our_Work&amp;gad_source=1&amp;gclid=CjwKCAjwte-vBhBFEiwAQSv_xV3BKe1DX_FabqKsIhunWtsV4wU8_bHUZNFb556rzcWrbg5MYpo25BoCu8IQAvD_BwE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oxfordshire.org/insights/the-effective-provision-of-pre-school-education-summary-report/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www.ncbi.nlm.nih.gov/books/NBK402020/" TargetMode="External"/><Relationship Id="rId12" Type="http://schemas.openxmlformats.org/officeDocument/2006/relationships/hyperlink" Target="https://www.forbes.com/sites/karadennison/2023/03/27/the-power-of-mentorship-how-mentors-can-help-employees-grow-and-succeed/?sh=3d09cea1615c" TargetMode="External"/><Relationship Id="rId17" Type="http://schemas.openxmlformats.org/officeDocument/2006/relationships/hyperlink" Target="https://www.gov.wales/sites/default/files/publications/2023-05/national-minimum-standards-for-regulated-childcare_0.pdf" TargetMode="External"/><Relationship Id="rId25" Type="http://schemas.openxmlformats.org/officeDocument/2006/relationships/hyperlink" Target="https://doi.org/10.1007/s10615-020-00785-6" TargetMode="External"/><Relationship Id="rId33" Type="http://schemas.openxmlformats.org/officeDocument/2006/relationships/hyperlink" Target="https://www.pembrokeshire.gov.uk/thinking-of-starting-a-childcare-business/the-role-of-care-and-social-services-inspectorate-wales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eyalliance.org.uk/news/2021/12/early-years-staffing-shortages-reaches-crisis-point" TargetMode="External"/><Relationship Id="rId20" Type="http://schemas.openxmlformats.org/officeDocument/2006/relationships/hyperlink" Target="https://learning.nspcc.org.uk/safeguarding-child-protection/writing-a-safeguarding-policy-statement/" TargetMode="External"/><Relationship Id="rId29" Type="http://schemas.openxmlformats.org/officeDocument/2006/relationships/hyperlink" Target="https://www.highspeedtraining.co.uk/hub/classroom-equality-diversity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daynurseries.co.uk/advice/childcare-nursery-staff-to-child-ratios-in-the-uk" TargetMode="External"/><Relationship Id="rId11" Type="http://schemas.openxmlformats.org/officeDocument/2006/relationships/hyperlink" Target="https://www.careinspectorate.wales/sites/default/files/2018-02/160613childcareframworken.pdf" TargetMode="External"/><Relationship Id="rId24" Type="http://schemas.openxmlformats.org/officeDocument/2006/relationships/hyperlink" Target="https://www.vancopayments.com/child-care/blog/principles-of-effective-teamwork-in-childcare" TargetMode="External"/><Relationship Id="rId32" Type="http://schemas.openxmlformats.org/officeDocument/2006/relationships/hyperlink" Target="https://www.marjon.ac.uk/professional-development-for-teachers/leadership-in-the-early-years/" TargetMode="External"/><Relationship Id="rId5" Type="http://schemas.openxmlformats.org/officeDocument/2006/relationships/hyperlink" Target="https://educationstudies.org.uk/wp-content/uploads/2019/03/BESA-Journal-EF-9-2-5-bartleton.pdf" TargetMode="External"/><Relationship Id="rId15" Type="http://schemas.openxmlformats.org/officeDocument/2006/relationships/hyperlink" Target="https://worknest.com/blog/education-9-ways-to-keep-your-nursery-health-and-safety-compliant/" TargetMode="External"/><Relationship Id="rId23" Type="http://schemas.openxmlformats.org/officeDocument/2006/relationships/hyperlink" Target="https://safeguarding.network/content/staff-training-as-easy-as-level-1-2-3/" TargetMode="External"/><Relationship Id="rId28" Type="http://schemas.openxmlformats.org/officeDocument/2006/relationships/hyperlink" Target="https://www.childcomwales.org.uk/wp-content/uploads/2022/04/Childrens-Rights-Activities-for-Early-Years-Settings-2.pdf" TargetMode="External"/><Relationship Id="rId10" Type="http://schemas.openxmlformats.org/officeDocument/2006/relationships/hyperlink" Target="https://assets.publishing.service.gov.uk/media/60a3c34fe90e07357519a231/Care_Inspectorate_Wales.pdf" TargetMode="External"/><Relationship Id="rId19" Type="http://schemas.openxmlformats.org/officeDocument/2006/relationships/hyperlink" Target="https://meithrin.cymru/for-our-cylchoedd/little-purple-books/?lang=en" TargetMode="External"/><Relationship Id="rId31" Type="http://schemas.openxmlformats.org/officeDocument/2006/relationships/hyperlink" Target="https://www.gov.wales/find-childcare-inspection-reports" TargetMode="External"/><Relationship Id="rId4" Type="http://schemas.openxmlformats.org/officeDocument/2006/relationships/hyperlink" Target="https://files.eric.ed.gov/fulltext/EJ1124003.pdf" TargetMode="External"/><Relationship Id="rId9" Type="http://schemas.openxmlformats.org/officeDocument/2006/relationships/hyperlink" Target="https://socialcare.wales/cms-assets/documents/Early-years-CPD-principles.pdf" TargetMode="External"/><Relationship Id="rId14" Type="http://schemas.openxmlformats.org/officeDocument/2006/relationships/hyperlink" Target="https://law.gov.wales/safeguarding" TargetMode="External"/><Relationship Id="rId22" Type="http://schemas.openxmlformats.org/officeDocument/2006/relationships/hyperlink" Target="https://reggioacademy.com.au/uncategorised/how-is-teamwork-important-in-childcare/" TargetMode="External"/><Relationship Id="rId27" Type="http://schemas.openxmlformats.org/officeDocument/2006/relationships/hyperlink" Target="https://www.unicef.org/child-rights-convention/convention-text-childrens-version" TargetMode="External"/><Relationship Id="rId30" Type="http://schemas.openxmlformats.org/officeDocument/2006/relationships/hyperlink" Target="https://www.careinspectorate.wales" TargetMode="External"/><Relationship Id="rId35" Type="http://schemas.openxmlformats.org/officeDocument/2006/relationships/theme" Target="theme/theme1.xml"/><Relationship Id="rId8" Type="http://schemas.openxmlformats.org/officeDocument/2006/relationships/hyperlink" Target="https://www.researchgate.net/publication/324641095_Circle_Time_Revisited_How_Do_Preschool_Classrooms_Use_This_Part_of_the_Da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8</Pages>
  <Words>2627</Words>
  <Characters>14974</Characters>
  <Application>Microsoft Office Word</Application>
  <DocSecurity>0</DocSecurity>
  <Lines>124</Lines>
  <Paragraphs>35</Paragraphs>
  <ScaleCrop>false</ScaleCrop>
  <Company/>
  <LinksUpToDate>false</LinksUpToDate>
  <CharactersWithSpaces>17566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Molly Evans (2213370)</dc:creator>
  <cp:keywords/>
  <dc:description/>
  <cp:lastModifiedBy>Molly Evans (2213370)</cp:lastModifiedBy>
  <cp:revision>5</cp:revision>
  <dcterms:created xsi:type="dcterms:W3CDTF">2024-04-18T15:42:00Z</dcterms:created>
  <dcterms:modified xsi:type="dcterms:W3CDTF">2024-04-18T15:59:00Z</dcterms:modified>
</cp:coreProperties>
</file>