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539904312"/>
        <w:docPartObj>
          <w:docPartGallery w:val="Cover Pages"/>
          <w:docPartUnique/>
        </w:docPartObj>
      </w:sdtPr>
      <w:sdtEndPr>
        <w:rPr>
          <w:rFonts w:eastAsiaTheme="minorHAnsi"/>
          <w:color w:val="FFFFFF" w:themeColor="background1"/>
          <w:sz w:val="72"/>
          <w:szCs w:val="72"/>
          <w:lang w:val="en-GB"/>
        </w:rPr>
      </w:sdtEndPr>
      <w:sdtContent>
        <w:p w:rsidR="004279B8" w:rsidRDefault="00526F66">
          <w:pPr>
            <w:pStyle w:val="NoSpacing"/>
            <w:rPr>
              <w:sz w:val="2"/>
            </w:rPr>
          </w:pPr>
          <w:r>
            <w:rPr>
              <w:noProof/>
              <w:lang w:val="en-GB" w:eastAsia="en-GB"/>
            </w:rPr>
            <mc:AlternateContent>
              <mc:Choice Requires="wps">
                <w:drawing>
                  <wp:anchor distT="0" distB="0" distL="114300" distR="114300" simplePos="0" relativeHeight="251661312" behindDoc="0" locked="0" layoutInCell="1" allowOverlap="1">
                    <wp:simplePos x="0" y="0"/>
                    <wp:positionH relativeFrom="margin">
                      <wp:align>right</wp:align>
                    </wp:positionH>
                    <wp:positionV relativeFrom="margin">
                      <wp:align>top</wp:align>
                    </wp:positionV>
                    <wp:extent cx="5943600" cy="691978"/>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69197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4279B8" w:rsidRPr="003046C8" w:rsidRDefault="004279B8">
                                    <w:pPr>
                                      <w:pStyle w:val="NoSpacing"/>
                                      <w:rPr>
                                        <w:rFonts w:asciiTheme="majorHAnsi" w:eastAsiaTheme="majorEastAsia" w:hAnsiTheme="majorHAnsi" w:cstheme="majorBidi"/>
                                        <w:caps/>
                                        <w:color w:val="5B9BD5" w:themeColor="accent1"/>
                                        <w:sz w:val="68"/>
                                        <w:szCs w:val="68"/>
                                      </w:rPr>
                                    </w:pPr>
                                    <w:r w:rsidRPr="003046C8">
                                      <w:rPr>
                                        <w:rFonts w:asciiTheme="majorHAnsi" w:eastAsiaTheme="majorEastAsia" w:hAnsiTheme="majorHAnsi" w:cstheme="majorBidi"/>
                                        <w:caps/>
                                        <w:color w:val="5B9BD5" w:themeColor="accent1"/>
                                        <w:sz w:val="64"/>
                                        <w:szCs w:val="64"/>
                                      </w:rPr>
                                      <w:t>Accounting Fundamentals</w:t>
                                    </w:r>
                                  </w:p>
                                </w:sdtContent>
                              </w:sdt>
                              <w:p w:rsidR="004279B8" w:rsidRDefault="004279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416.8pt;margin-top:0;width:468pt;height:54.5pt;z-index:251661312;visibility:visible;mso-wrap-style:square;mso-width-percent:765;mso-height-percent:0;mso-wrap-distance-left:9pt;mso-wrap-distance-top:0;mso-wrap-distance-right:9pt;mso-wrap-distance-bottom:0;mso-position-horizontal:right;mso-position-horizontal-relative:margin;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" filled="f" stroked="f" strokeweight=".5pt">
                    <v:textbox>
                      <w:txbxContent>
                        <w:sdt>
                          <w:sdtPr>
                            <w:rPr>
                              <w:rFonts w:asciiTheme="majorHAnsi" w:eastAsiaTheme="majorEastAsia" w:hAnsiTheme="majorHAnsi" w:cstheme="majorBidi"/>
                              <w:caps/>
                              <w:color w:val="5B9BD5" w:themeColor="accen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4279B8" w:rsidRPr="003046C8" w:rsidRDefault="004279B8">
                              <w:pPr>
                                <w:pStyle w:val="NoSpacing"/>
                                <w:rPr>
                                  <w:rFonts w:asciiTheme="majorHAnsi" w:eastAsiaTheme="majorEastAsia" w:hAnsiTheme="majorHAnsi" w:cstheme="majorBidi"/>
                                  <w:caps/>
                                  <w:color w:val="5B9BD5" w:themeColor="accent1"/>
                                  <w:sz w:val="68"/>
                                  <w:szCs w:val="68"/>
                                </w:rPr>
                              </w:pPr>
                              <w:r w:rsidRPr="003046C8">
                                <w:rPr>
                                  <w:rFonts w:asciiTheme="majorHAnsi" w:eastAsiaTheme="majorEastAsia" w:hAnsiTheme="majorHAnsi" w:cstheme="majorBidi"/>
                                  <w:caps/>
                                  <w:color w:val="5B9BD5" w:themeColor="accent1"/>
                                  <w:sz w:val="64"/>
                                  <w:szCs w:val="64"/>
                                </w:rPr>
                                <w:t>Accounting Fundamentals</w:t>
                              </w:r>
                            </w:p>
                          </w:sdtContent>
                        </w:sdt>
                        <w:p w:rsidR="004279B8" w:rsidRDefault="004279B8"/>
                      </w:txbxContent>
                    </v:textbox>
                    <w10:wrap anchorx="margin" anchory="margin"/>
                  </v:shape>
                </w:pict>
              </mc:Fallback>
            </mc:AlternateContent>
          </w:r>
        </w:p>
        <w:p w:rsidR="004279B8" w:rsidRDefault="004279B8">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F1A22B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79B8" w:rsidRDefault="004279B8">
                                <w:pPr>
                                  <w:pStyle w:val="NoSpacing"/>
                                  <w:jc w:val="right"/>
                                  <w:rPr>
                                    <w:color w:val="5B9BD5" w:themeColor="accent1"/>
                                    <w:sz w:val="36"/>
                                    <w:szCs w:val="36"/>
                                  </w:rPr>
                                </w:pPr>
                              </w:p>
                              <w:p w:rsidR="004279B8" w:rsidRDefault="004279B8">
                                <w:pPr>
                                  <w:pStyle w:val="NoSpacing"/>
                                  <w:jc w:val="right"/>
                                  <w:rPr>
                                    <w:color w:val="5B9BD5"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4279B8" w:rsidRDefault="004279B8">
                          <w:pPr>
                            <w:pStyle w:val="NoSpacing"/>
                            <w:jc w:val="right"/>
                            <w:rPr>
                              <w:color w:val="5B9BD5" w:themeColor="accent1"/>
                              <w:sz w:val="36"/>
                              <w:szCs w:val="36"/>
                            </w:rPr>
                          </w:pPr>
                        </w:p>
                        <w:p w:rsidR="004279B8" w:rsidRDefault="004279B8">
                          <w:pPr>
                            <w:pStyle w:val="NoSpacing"/>
                            <w:jc w:val="right"/>
                            <w:rPr>
                              <w:color w:val="5B9BD5" w:themeColor="accent1"/>
                              <w:sz w:val="36"/>
                              <w:szCs w:val="36"/>
                            </w:rPr>
                          </w:pPr>
                        </w:p>
                      </w:txbxContent>
                    </v:textbox>
                    <w10:wrap anchorx="page" anchory="margin"/>
                  </v:shape>
                </w:pict>
              </mc:Fallback>
            </mc:AlternateContent>
          </w:r>
        </w:p>
        <w:p w:rsidR="00BF22B2" w:rsidRPr="00BF22B2" w:rsidRDefault="00BF22B2" w:rsidP="00BF22B2">
          <w:pPr>
            <w:spacing w:line="240" w:lineRule="auto"/>
            <w:rPr>
              <w:rStyle w:val="Hyperlink"/>
              <w:rFonts w:ascii="Segoe UI" w:hAnsi="Segoe UI" w:cs="Segoe UI"/>
              <w:color w:val="00090E"/>
              <w:sz w:val="32"/>
              <w:szCs w:val="32"/>
              <w:shd w:val="clear" w:color="auto" w:fill="FBF7F5"/>
            </w:rPr>
          </w:pPr>
          <w:r w:rsidRPr="00BF22B2">
            <w:rPr>
              <w:sz w:val="32"/>
              <w:szCs w:val="32"/>
            </w:rPr>
            <w:fldChar w:fldCharType="begin"/>
          </w:r>
          <w:r w:rsidRPr="00BF22B2">
            <w:rPr>
              <w:sz w:val="32"/>
              <w:szCs w:val="32"/>
            </w:rPr>
            <w:instrText xml:space="preserve"> HYPERLINK "https://moodle.uwtsd.ac.uk/course/view.php?id=3808" </w:instrText>
          </w:r>
          <w:r w:rsidRPr="00BF22B2">
            <w:rPr>
              <w:sz w:val="32"/>
              <w:szCs w:val="32"/>
            </w:rPr>
            <w:fldChar w:fldCharType="separate"/>
          </w:r>
        </w:p>
        <w:p w:rsidR="00BF22B2" w:rsidRPr="00526F66" w:rsidRDefault="00BF22B2" w:rsidP="00526F66">
          <w:pPr>
            <w:pStyle w:val="NoSpacing"/>
            <w:rPr>
              <w:color w:val="5B9BD5" w:themeColor="accent1"/>
              <w:sz w:val="32"/>
              <w:szCs w:val="32"/>
            </w:rPr>
          </w:pPr>
          <w:r w:rsidRPr="00526F66">
            <w:rPr>
              <w:color w:val="5B9BD5" w:themeColor="accent1"/>
              <w:sz w:val="32"/>
              <w:szCs w:val="32"/>
            </w:rPr>
            <w:t>(LCBB4001)</w:t>
          </w:r>
        </w:p>
        <w:p w:rsidR="00526F66" w:rsidRDefault="00BF22B2">
          <w:pPr>
            <w:spacing w:line="259" w:lineRule="auto"/>
            <w:rPr>
              <w:sz w:val="32"/>
              <w:szCs w:val="32"/>
            </w:rPr>
          </w:pPr>
          <w:r w:rsidRPr="00BF22B2">
            <w:rPr>
              <w:sz w:val="32"/>
              <w:szCs w:val="32"/>
            </w:rPr>
            <w:fldChar w:fldCharType="end"/>
          </w:r>
        </w:p>
        <w:p w:rsidR="00A24450" w:rsidRPr="00BF22B2" w:rsidRDefault="00A24450">
          <w:pPr>
            <w:spacing w:line="259" w:lineRule="auto"/>
            <w:rPr>
              <w:color w:val="FFFFFF" w:themeColor="background1"/>
              <w:sz w:val="72"/>
              <w:szCs w:val="72"/>
            </w:rPr>
          </w:pPr>
          <w:r w:rsidRPr="00BF22B2">
            <w:rPr>
              <w:rFonts w:cstheme="minorHAnsi"/>
              <w:color w:val="5B9BD5" w:themeColor="accent1"/>
              <w:sz w:val="28"/>
              <w:szCs w:val="28"/>
            </w:rPr>
            <w:t xml:space="preserve">Dr. </w:t>
          </w:r>
          <w:r w:rsidRPr="00461AF4">
            <w:rPr>
              <w:rFonts w:cstheme="minorHAnsi"/>
              <w:color w:val="5B9BD5" w:themeColor="accent1"/>
              <w:sz w:val="28"/>
              <w:szCs w:val="28"/>
            </w:rPr>
            <w:t>Widin</w:t>
          </w:r>
          <w:r w:rsidRPr="00BF22B2">
            <w:rPr>
              <w:rFonts w:cstheme="minorHAnsi"/>
              <w:color w:val="5B9BD5" w:themeColor="accent1"/>
              <w:sz w:val="28"/>
              <w:szCs w:val="28"/>
            </w:rPr>
            <w:t xml:space="preserve"> </w:t>
          </w:r>
          <w:r w:rsidRPr="00461AF4">
            <w:rPr>
              <w:rFonts w:cstheme="minorHAnsi"/>
              <w:color w:val="5B9BD5" w:themeColor="accent1"/>
              <w:sz w:val="28"/>
              <w:szCs w:val="28"/>
            </w:rPr>
            <w:t>Bongasu Sha'ven</w:t>
          </w:r>
          <w:r w:rsidRPr="00461AF4">
            <w:rPr>
              <w:rFonts w:cstheme="minorHAnsi"/>
              <w:color w:val="5B9BD5" w:themeColor="accent1"/>
              <w:sz w:val="28"/>
              <w:szCs w:val="28"/>
            </w:rPr>
            <w:t xml:space="preserve"> </w:t>
          </w:r>
        </w:p>
        <w:p w:rsidR="00461AF4" w:rsidRPr="00461AF4" w:rsidRDefault="00461AF4">
          <w:pPr>
            <w:spacing w:line="259" w:lineRule="auto"/>
            <w:rPr>
              <w:rFonts w:cstheme="minorHAnsi"/>
              <w:color w:val="5B9BD5" w:themeColor="accent1"/>
              <w:sz w:val="28"/>
              <w:szCs w:val="28"/>
            </w:rPr>
          </w:pPr>
          <w:r w:rsidRPr="00BF22B2">
            <w:rPr>
              <w:rFonts w:cstheme="minorHAnsi"/>
              <w:color w:val="5B9BD5" w:themeColor="accent1"/>
              <w:sz w:val="28"/>
              <w:szCs w:val="28"/>
            </w:rPr>
            <w:t>Dr. Rexon Nting</w:t>
          </w:r>
          <w:r w:rsidRPr="00461AF4">
            <w:rPr>
              <w:rFonts w:cstheme="minorHAnsi"/>
              <w:color w:val="5B9BD5" w:themeColor="accent1"/>
              <w:sz w:val="28"/>
              <w:szCs w:val="28"/>
            </w:rPr>
            <w:t xml:space="preserve"> </w:t>
          </w:r>
        </w:p>
        <w:p w:rsidR="00461AF4" w:rsidRDefault="00461AF4">
          <w:pPr>
            <w:spacing w:line="259" w:lineRule="auto"/>
            <w:rPr>
              <w:rFonts w:cstheme="minorHAnsi"/>
              <w:color w:val="5B9BD5" w:themeColor="accent1"/>
              <w:sz w:val="28"/>
              <w:szCs w:val="28"/>
            </w:rPr>
          </w:pPr>
          <w:r w:rsidRPr="00461AF4">
            <w:rPr>
              <w:rFonts w:cstheme="minorHAnsi"/>
              <w:color w:val="5B9BD5" w:themeColor="accent1"/>
              <w:sz w:val="28"/>
              <w:szCs w:val="28"/>
            </w:rPr>
            <w:t>Winifred</w:t>
          </w:r>
          <w:r w:rsidRPr="00BF22B2">
            <w:rPr>
              <w:rFonts w:cstheme="minorHAnsi"/>
              <w:color w:val="5B9BD5" w:themeColor="accent1"/>
              <w:sz w:val="28"/>
              <w:szCs w:val="28"/>
            </w:rPr>
            <w:t xml:space="preserve"> </w:t>
          </w:r>
          <w:r w:rsidRPr="00461AF4">
            <w:rPr>
              <w:rFonts w:cstheme="minorHAnsi"/>
              <w:color w:val="5B9BD5" w:themeColor="accent1"/>
              <w:sz w:val="28"/>
              <w:szCs w:val="28"/>
            </w:rPr>
            <w:t>Soribe</w:t>
          </w:r>
          <w:r w:rsidRPr="00461AF4">
            <w:rPr>
              <w:rFonts w:cstheme="minorHAnsi"/>
              <w:color w:val="5B9BD5" w:themeColor="accent1"/>
              <w:sz w:val="28"/>
              <w:szCs w:val="28"/>
            </w:rPr>
            <w:t xml:space="preserve"> </w:t>
          </w:r>
        </w:p>
        <w:p w:rsidR="00BF22B2" w:rsidRPr="00461AF4" w:rsidRDefault="00BF22B2">
          <w:pPr>
            <w:spacing w:line="259" w:lineRule="auto"/>
            <w:rPr>
              <w:rFonts w:cstheme="minorHAnsi"/>
              <w:color w:val="5B9BD5" w:themeColor="accent1"/>
              <w:sz w:val="28"/>
              <w:szCs w:val="28"/>
            </w:rPr>
          </w:pPr>
        </w:p>
        <w:p w:rsidR="00461AF4" w:rsidRPr="00BF22B2" w:rsidRDefault="00461AF4" w:rsidP="00461AF4">
          <w:pPr>
            <w:spacing w:line="259" w:lineRule="auto"/>
            <w:rPr>
              <w:color w:val="5B9BD5" w:themeColor="accent1"/>
              <w:sz w:val="32"/>
              <w:szCs w:val="32"/>
            </w:rPr>
          </w:pPr>
          <w:r w:rsidRPr="00BF22B2">
            <w:rPr>
              <w:color w:val="5B9BD5" w:themeColor="accent1"/>
              <w:sz w:val="32"/>
              <w:szCs w:val="32"/>
            </w:rPr>
            <w:t>Elena Blagoeva</w:t>
          </w:r>
        </w:p>
        <w:p w:rsidR="00461AF4" w:rsidRDefault="00461AF4" w:rsidP="00461AF4">
          <w:pPr>
            <w:spacing w:line="259" w:lineRule="auto"/>
            <w:rPr>
              <w:color w:val="5B9BD5" w:themeColor="accent1"/>
              <w:sz w:val="32"/>
              <w:szCs w:val="32"/>
            </w:rPr>
          </w:pPr>
          <w:r w:rsidRPr="00BF22B2">
            <w:rPr>
              <w:color w:val="5B9BD5" w:themeColor="accent1"/>
              <w:sz w:val="32"/>
              <w:szCs w:val="32"/>
            </w:rPr>
            <w:t>1913400</w:t>
          </w:r>
        </w:p>
        <w:p w:rsidR="00BF22B2" w:rsidRPr="00BF22B2" w:rsidRDefault="00526F66" w:rsidP="00461AF4">
          <w:pPr>
            <w:spacing w:line="259" w:lineRule="auto"/>
            <w:rPr>
              <w:color w:val="5B9BD5" w:themeColor="accent1"/>
              <w:sz w:val="32"/>
              <w:szCs w:val="32"/>
            </w:rPr>
          </w:pPr>
          <w:r>
            <w:rPr>
              <w:color w:val="5B9BD5" w:themeColor="accent1"/>
              <w:sz w:val="32"/>
              <w:szCs w:val="32"/>
            </w:rPr>
            <w:t>Assessment 1 RESIT</w:t>
          </w:r>
        </w:p>
        <w:p w:rsidR="00461AF4" w:rsidRPr="00BF22B2" w:rsidRDefault="00461AF4" w:rsidP="00461AF4">
          <w:pPr>
            <w:spacing w:line="259" w:lineRule="auto"/>
            <w:rPr>
              <w:color w:val="5B9BD5" w:themeColor="accent1"/>
              <w:sz w:val="32"/>
              <w:szCs w:val="32"/>
            </w:rPr>
          </w:pPr>
          <w:r w:rsidRPr="00BF22B2">
            <w:rPr>
              <w:color w:val="5B9BD5" w:themeColor="accent1"/>
              <w:sz w:val="32"/>
              <w:szCs w:val="32"/>
            </w:rPr>
            <w:t xml:space="preserve">BA </w:t>
          </w:r>
          <w:r w:rsidR="00BF22B2" w:rsidRPr="00BF22B2">
            <w:rPr>
              <w:color w:val="5B9BD5" w:themeColor="accent1"/>
              <w:sz w:val="32"/>
              <w:szCs w:val="32"/>
            </w:rPr>
            <w:t>Business</w:t>
          </w:r>
          <w:r w:rsidRPr="00BF22B2">
            <w:rPr>
              <w:color w:val="5B9BD5" w:themeColor="accent1"/>
              <w:sz w:val="32"/>
              <w:szCs w:val="32"/>
            </w:rPr>
            <w:t xml:space="preserve"> Management</w:t>
          </w:r>
        </w:p>
        <w:p w:rsidR="00BF22B2" w:rsidRPr="00BF22B2" w:rsidRDefault="00461AF4" w:rsidP="00461AF4">
          <w:pPr>
            <w:spacing w:line="259" w:lineRule="auto"/>
            <w:rPr>
              <w:color w:val="5B9BD5" w:themeColor="accent1"/>
              <w:sz w:val="32"/>
              <w:szCs w:val="32"/>
            </w:rPr>
          </w:pPr>
          <w:r w:rsidRPr="00BF22B2">
            <w:rPr>
              <w:color w:val="5B9BD5" w:themeColor="accent1"/>
              <w:sz w:val="32"/>
              <w:szCs w:val="32"/>
            </w:rPr>
            <w:t>Group 1 Term 3 (Oct 2020)</w:t>
          </w:r>
        </w:p>
        <w:p w:rsidR="00BF22B2" w:rsidRDefault="00BF22B2" w:rsidP="00461AF4">
          <w:pPr>
            <w:spacing w:line="259" w:lineRule="auto"/>
            <w:rPr>
              <w:color w:val="5B9BD5" w:themeColor="accent1"/>
              <w:sz w:val="72"/>
              <w:szCs w:val="72"/>
            </w:rPr>
          </w:pPr>
        </w:p>
        <w:p w:rsidR="00BF22B2" w:rsidRDefault="00BF22B2" w:rsidP="00461AF4">
          <w:pPr>
            <w:spacing w:line="259" w:lineRule="auto"/>
            <w:rPr>
              <w:color w:val="5B9BD5" w:themeColor="accent1"/>
              <w:sz w:val="72"/>
              <w:szCs w:val="72"/>
            </w:rPr>
          </w:pPr>
        </w:p>
        <w:p w:rsidR="00BF22B2" w:rsidRDefault="00BF22B2" w:rsidP="00461AF4">
          <w:pPr>
            <w:spacing w:line="259" w:lineRule="auto"/>
            <w:rPr>
              <w:color w:val="5B9BD5" w:themeColor="accent1"/>
              <w:sz w:val="72"/>
              <w:szCs w:val="72"/>
            </w:rPr>
          </w:pPr>
        </w:p>
        <w:p w:rsidR="004279B8" w:rsidRDefault="004279B8" w:rsidP="00461AF4">
          <w:pPr>
            <w:spacing w:line="259" w:lineRule="auto"/>
            <w:rPr>
              <w:color w:val="FFFFFF" w:themeColor="background1"/>
              <w:sz w:val="72"/>
              <w:szCs w:val="72"/>
            </w:rPr>
          </w:pPr>
        </w:p>
      </w:sdtContent>
    </w:sdt>
    <w:p w:rsidR="00CF6AB0" w:rsidRPr="00F05EA1" w:rsidRDefault="00CF6AB0"/>
    <w:p w:rsidR="00CF6AB0" w:rsidRPr="00F05EA1" w:rsidRDefault="00CF6AB0">
      <w:pPr>
        <w:rPr>
          <w:rFonts w:eastAsiaTheme="majorEastAsia" w:cstheme="majorBidi"/>
          <w:b/>
          <w:caps/>
          <w:sz w:val="32"/>
          <w:szCs w:val="32"/>
        </w:rPr>
      </w:pPr>
      <w:r w:rsidRPr="00F05EA1">
        <w:br w:type="page"/>
      </w:r>
    </w:p>
    <w:p w:rsidR="00D15610" w:rsidRDefault="00D15610" w:rsidP="00D15610">
      <w:pPr>
        <w:rPr>
          <w:sz w:val="28"/>
          <w:szCs w:val="28"/>
        </w:rPr>
      </w:pPr>
      <w:bookmarkStart w:id="0" w:name="_Toc60773291"/>
      <w:r w:rsidRPr="00D15610">
        <w:rPr>
          <w:sz w:val="28"/>
          <w:szCs w:val="28"/>
        </w:rPr>
        <w:lastRenderedPageBreak/>
        <w:t xml:space="preserve">“In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 </w:t>
      </w:r>
    </w:p>
    <w:p w:rsidR="00D15610" w:rsidRDefault="00D15610" w:rsidP="00D15610">
      <w:pPr>
        <w:rPr>
          <w:sz w:val="28"/>
          <w:szCs w:val="28"/>
        </w:rPr>
      </w:pPr>
    </w:p>
    <w:p w:rsidR="00D15610" w:rsidRDefault="00D15610">
      <w:pPr>
        <w:spacing w:line="259" w:lineRule="auto"/>
        <w:rPr>
          <w:sz w:val="28"/>
          <w:szCs w:val="28"/>
        </w:rPr>
      </w:pPr>
      <w:r>
        <w:rPr>
          <w:sz w:val="28"/>
          <w:szCs w:val="28"/>
        </w:rPr>
        <w:br w:type="page"/>
      </w:r>
    </w:p>
    <w:sdt>
      <w:sdtPr>
        <w:id w:val="636379725"/>
        <w:docPartObj>
          <w:docPartGallery w:val="Table of Contents"/>
          <w:docPartUnique/>
        </w:docPartObj>
      </w:sdtPr>
      <w:sdtEndPr>
        <w:rPr>
          <w:rFonts w:asciiTheme="minorHAnsi" w:eastAsiaTheme="minorHAnsi" w:hAnsiTheme="minorHAnsi" w:cstheme="minorBidi"/>
          <w:b/>
          <w:bCs/>
          <w:noProof/>
          <w:color w:val="auto"/>
          <w:sz w:val="24"/>
          <w:szCs w:val="22"/>
          <w:u w:val="none"/>
          <w:lang w:val="en-GB"/>
        </w:rPr>
      </w:sdtEndPr>
      <w:sdtContent>
        <w:p w:rsidR="00D15610" w:rsidRDefault="00D15610">
          <w:pPr>
            <w:pStyle w:val="TOCHeading"/>
          </w:pPr>
          <w:r>
            <w:t>Table of Contents</w:t>
          </w:r>
          <w:bookmarkStart w:id="1" w:name="_GoBack"/>
          <w:bookmarkEnd w:id="1"/>
        </w:p>
        <w:p w:rsidR="00526F66" w:rsidRDefault="00D15610">
          <w:pPr>
            <w:pStyle w:val="TOC1"/>
            <w:tabs>
              <w:tab w:val="right" w:leader="dot" w:pos="9350"/>
            </w:tabs>
            <w:rPr>
              <w:rFonts w:eastAsiaTheme="minorEastAsia"/>
              <w:noProof/>
              <w:sz w:val="22"/>
              <w:lang w:eastAsia="en-GB"/>
            </w:rPr>
          </w:pPr>
          <w:r>
            <w:fldChar w:fldCharType="begin"/>
          </w:r>
          <w:r>
            <w:instrText xml:space="preserve"> TOC \o "1-3" \h \z \u </w:instrText>
          </w:r>
          <w:r>
            <w:fldChar w:fldCharType="separate"/>
          </w:r>
          <w:hyperlink w:anchor="_Toc60774043" w:history="1">
            <w:r w:rsidR="00526F66" w:rsidRPr="009E177B">
              <w:rPr>
                <w:rStyle w:val="Hyperlink"/>
                <w:noProof/>
              </w:rPr>
              <w:t>QUESTION 1</w:t>
            </w:r>
            <w:r w:rsidR="00526F66">
              <w:rPr>
                <w:noProof/>
                <w:webHidden/>
              </w:rPr>
              <w:tab/>
            </w:r>
            <w:r w:rsidR="00526F66">
              <w:rPr>
                <w:noProof/>
                <w:webHidden/>
              </w:rPr>
              <w:fldChar w:fldCharType="begin"/>
            </w:r>
            <w:r w:rsidR="00526F66">
              <w:rPr>
                <w:noProof/>
                <w:webHidden/>
              </w:rPr>
              <w:instrText xml:space="preserve"> PAGEREF _Toc60774043 \h </w:instrText>
            </w:r>
            <w:r w:rsidR="00526F66">
              <w:rPr>
                <w:noProof/>
                <w:webHidden/>
              </w:rPr>
            </w:r>
            <w:r w:rsidR="00526F66">
              <w:rPr>
                <w:noProof/>
                <w:webHidden/>
              </w:rPr>
              <w:fldChar w:fldCharType="separate"/>
            </w:r>
            <w:r w:rsidR="00526F66">
              <w:rPr>
                <w:noProof/>
                <w:webHidden/>
              </w:rPr>
              <w:t>3</w:t>
            </w:r>
            <w:r w:rsidR="00526F66">
              <w:rPr>
                <w:noProof/>
                <w:webHidden/>
              </w:rPr>
              <w:fldChar w:fldCharType="end"/>
            </w:r>
          </w:hyperlink>
        </w:p>
        <w:p w:rsidR="00526F66" w:rsidRDefault="00526F66">
          <w:pPr>
            <w:pStyle w:val="TOC2"/>
            <w:tabs>
              <w:tab w:val="left" w:pos="880"/>
              <w:tab w:val="right" w:leader="dot" w:pos="9350"/>
            </w:tabs>
            <w:rPr>
              <w:rFonts w:eastAsiaTheme="minorEastAsia"/>
              <w:noProof/>
              <w:sz w:val="22"/>
              <w:lang w:eastAsia="en-GB"/>
            </w:rPr>
          </w:pPr>
          <w:hyperlink w:anchor="_Toc60774044" w:history="1">
            <w:r w:rsidRPr="009E177B">
              <w:rPr>
                <w:rStyle w:val="Hyperlink"/>
                <w:noProof/>
              </w:rPr>
              <w:t>A)</w:t>
            </w:r>
            <w:r>
              <w:rPr>
                <w:rFonts w:eastAsiaTheme="minorEastAsia"/>
                <w:noProof/>
                <w:sz w:val="22"/>
                <w:lang w:eastAsia="en-GB"/>
              </w:rPr>
              <w:tab/>
            </w:r>
            <w:r w:rsidRPr="009E177B">
              <w:rPr>
                <w:rStyle w:val="Hyperlink"/>
                <w:noProof/>
              </w:rPr>
              <w:t>Income statement and Balance sheet</w:t>
            </w:r>
            <w:r>
              <w:rPr>
                <w:noProof/>
                <w:webHidden/>
              </w:rPr>
              <w:tab/>
            </w:r>
            <w:r>
              <w:rPr>
                <w:noProof/>
                <w:webHidden/>
              </w:rPr>
              <w:fldChar w:fldCharType="begin"/>
            </w:r>
            <w:r>
              <w:rPr>
                <w:noProof/>
                <w:webHidden/>
              </w:rPr>
              <w:instrText xml:space="preserve"> PAGEREF _Toc60774044 \h </w:instrText>
            </w:r>
            <w:r>
              <w:rPr>
                <w:noProof/>
                <w:webHidden/>
              </w:rPr>
            </w:r>
            <w:r>
              <w:rPr>
                <w:noProof/>
                <w:webHidden/>
              </w:rPr>
              <w:fldChar w:fldCharType="separate"/>
            </w:r>
            <w:r>
              <w:rPr>
                <w:noProof/>
                <w:webHidden/>
              </w:rPr>
              <w:t>3</w:t>
            </w:r>
            <w:r>
              <w:rPr>
                <w:noProof/>
                <w:webHidden/>
              </w:rPr>
              <w:fldChar w:fldCharType="end"/>
            </w:r>
          </w:hyperlink>
        </w:p>
        <w:p w:rsidR="00526F66" w:rsidRDefault="00526F66">
          <w:pPr>
            <w:pStyle w:val="TOC3"/>
            <w:tabs>
              <w:tab w:val="right" w:leader="dot" w:pos="9350"/>
            </w:tabs>
            <w:rPr>
              <w:rFonts w:eastAsiaTheme="minorEastAsia"/>
              <w:noProof/>
              <w:sz w:val="22"/>
              <w:lang w:eastAsia="en-GB"/>
            </w:rPr>
          </w:pPr>
          <w:hyperlink w:anchor="_Toc60774045" w:history="1">
            <w:r w:rsidRPr="009E177B">
              <w:rPr>
                <w:rStyle w:val="Hyperlink"/>
                <w:noProof/>
              </w:rPr>
              <w:t>Income Statement</w:t>
            </w:r>
            <w:r>
              <w:rPr>
                <w:noProof/>
                <w:webHidden/>
              </w:rPr>
              <w:tab/>
            </w:r>
            <w:r>
              <w:rPr>
                <w:noProof/>
                <w:webHidden/>
              </w:rPr>
              <w:fldChar w:fldCharType="begin"/>
            </w:r>
            <w:r>
              <w:rPr>
                <w:noProof/>
                <w:webHidden/>
              </w:rPr>
              <w:instrText xml:space="preserve"> PAGEREF _Toc60774045 \h </w:instrText>
            </w:r>
            <w:r>
              <w:rPr>
                <w:noProof/>
                <w:webHidden/>
              </w:rPr>
            </w:r>
            <w:r>
              <w:rPr>
                <w:noProof/>
                <w:webHidden/>
              </w:rPr>
              <w:fldChar w:fldCharType="separate"/>
            </w:r>
            <w:r>
              <w:rPr>
                <w:noProof/>
                <w:webHidden/>
              </w:rPr>
              <w:t>3</w:t>
            </w:r>
            <w:r>
              <w:rPr>
                <w:noProof/>
                <w:webHidden/>
              </w:rPr>
              <w:fldChar w:fldCharType="end"/>
            </w:r>
          </w:hyperlink>
        </w:p>
        <w:p w:rsidR="00526F66" w:rsidRDefault="00526F66">
          <w:pPr>
            <w:pStyle w:val="TOC3"/>
            <w:tabs>
              <w:tab w:val="right" w:leader="dot" w:pos="9350"/>
            </w:tabs>
            <w:rPr>
              <w:rFonts w:eastAsiaTheme="minorEastAsia"/>
              <w:noProof/>
              <w:sz w:val="22"/>
              <w:lang w:eastAsia="en-GB"/>
            </w:rPr>
          </w:pPr>
          <w:hyperlink w:anchor="_Toc60774046" w:history="1">
            <w:r w:rsidRPr="009E177B">
              <w:rPr>
                <w:rStyle w:val="Hyperlink"/>
                <w:noProof/>
              </w:rPr>
              <w:t>Balance Sheet</w:t>
            </w:r>
            <w:r>
              <w:rPr>
                <w:noProof/>
                <w:webHidden/>
              </w:rPr>
              <w:tab/>
            </w:r>
            <w:r>
              <w:rPr>
                <w:noProof/>
                <w:webHidden/>
              </w:rPr>
              <w:fldChar w:fldCharType="begin"/>
            </w:r>
            <w:r>
              <w:rPr>
                <w:noProof/>
                <w:webHidden/>
              </w:rPr>
              <w:instrText xml:space="preserve"> PAGEREF _Toc60774046 \h </w:instrText>
            </w:r>
            <w:r>
              <w:rPr>
                <w:noProof/>
                <w:webHidden/>
              </w:rPr>
            </w:r>
            <w:r>
              <w:rPr>
                <w:noProof/>
                <w:webHidden/>
              </w:rPr>
              <w:fldChar w:fldCharType="separate"/>
            </w:r>
            <w:r>
              <w:rPr>
                <w:noProof/>
                <w:webHidden/>
              </w:rPr>
              <w:t>4</w:t>
            </w:r>
            <w:r>
              <w:rPr>
                <w:noProof/>
                <w:webHidden/>
              </w:rPr>
              <w:fldChar w:fldCharType="end"/>
            </w:r>
          </w:hyperlink>
        </w:p>
        <w:p w:rsidR="00526F66" w:rsidRDefault="00526F66">
          <w:pPr>
            <w:pStyle w:val="TOC2"/>
            <w:tabs>
              <w:tab w:val="left" w:pos="880"/>
              <w:tab w:val="right" w:leader="dot" w:pos="9350"/>
            </w:tabs>
            <w:rPr>
              <w:rFonts w:eastAsiaTheme="minorEastAsia"/>
              <w:noProof/>
              <w:sz w:val="22"/>
              <w:lang w:eastAsia="en-GB"/>
            </w:rPr>
          </w:pPr>
          <w:hyperlink w:anchor="_Toc60774047" w:history="1">
            <w:r w:rsidRPr="009E177B">
              <w:rPr>
                <w:rStyle w:val="Hyperlink"/>
                <w:noProof/>
              </w:rPr>
              <w:t>B)</w:t>
            </w:r>
            <w:r>
              <w:rPr>
                <w:rFonts w:eastAsiaTheme="minorEastAsia"/>
                <w:noProof/>
                <w:sz w:val="22"/>
                <w:lang w:eastAsia="en-GB"/>
              </w:rPr>
              <w:tab/>
            </w:r>
            <w:r w:rsidRPr="009E177B">
              <w:rPr>
                <w:rStyle w:val="Hyperlink"/>
                <w:noProof/>
              </w:rPr>
              <w:t>Balancing the Balance Sheet</w:t>
            </w:r>
            <w:r>
              <w:rPr>
                <w:noProof/>
                <w:webHidden/>
              </w:rPr>
              <w:tab/>
            </w:r>
            <w:r>
              <w:rPr>
                <w:noProof/>
                <w:webHidden/>
              </w:rPr>
              <w:fldChar w:fldCharType="begin"/>
            </w:r>
            <w:r>
              <w:rPr>
                <w:noProof/>
                <w:webHidden/>
              </w:rPr>
              <w:instrText xml:space="preserve"> PAGEREF _Toc60774047 \h </w:instrText>
            </w:r>
            <w:r>
              <w:rPr>
                <w:noProof/>
                <w:webHidden/>
              </w:rPr>
            </w:r>
            <w:r>
              <w:rPr>
                <w:noProof/>
                <w:webHidden/>
              </w:rPr>
              <w:fldChar w:fldCharType="separate"/>
            </w:r>
            <w:r>
              <w:rPr>
                <w:noProof/>
                <w:webHidden/>
              </w:rPr>
              <w:t>5</w:t>
            </w:r>
            <w:r>
              <w:rPr>
                <w:noProof/>
                <w:webHidden/>
              </w:rPr>
              <w:fldChar w:fldCharType="end"/>
            </w:r>
          </w:hyperlink>
        </w:p>
        <w:p w:rsidR="00526F66" w:rsidRDefault="00526F66">
          <w:pPr>
            <w:pStyle w:val="TOC1"/>
            <w:tabs>
              <w:tab w:val="right" w:leader="dot" w:pos="9350"/>
            </w:tabs>
            <w:rPr>
              <w:rFonts w:eastAsiaTheme="minorEastAsia"/>
              <w:noProof/>
              <w:sz w:val="22"/>
              <w:lang w:eastAsia="en-GB"/>
            </w:rPr>
          </w:pPr>
          <w:hyperlink w:anchor="_Toc60774048" w:history="1">
            <w:r w:rsidRPr="009E177B">
              <w:rPr>
                <w:rStyle w:val="Hyperlink"/>
                <w:noProof/>
              </w:rPr>
              <w:t>QUESTION 2</w:t>
            </w:r>
            <w:r>
              <w:rPr>
                <w:noProof/>
                <w:webHidden/>
              </w:rPr>
              <w:tab/>
            </w:r>
            <w:r>
              <w:rPr>
                <w:noProof/>
                <w:webHidden/>
              </w:rPr>
              <w:fldChar w:fldCharType="begin"/>
            </w:r>
            <w:r>
              <w:rPr>
                <w:noProof/>
                <w:webHidden/>
              </w:rPr>
              <w:instrText xml:space="preserve"> PAGEREF _Toc60774048 \h </w:instrText>
            </w:r>
            <w:r>
              <w:rPr>
                <w:noProof/>
                <w:webHidden/>
              </w:rPr>
            </w:r>
            <w:r>
              <w:rPr>
                <w:noProof/>
                <w:webHidden/>
              </w:rPr>
              <w:fldChar w:fldCharType="separate"/>
            </w:r>
            <w:r>
              <w:rPr>
                <w:noProof/>
                <w:webHidden/>
              </w:rPr>
              <w:t>5</w:t>
            </w:r>
            <w:r>
              <w:rPr>
                <w:noProof/>
                <w:webHidden/>
              </w:rPr>
              <w:fldChar w:fldCharType="end"/>
            </w:r>
          </w:hyperlink>
        </w:p>
        <w:p w:rsidR="00526F66" w:rsidRDefault="00526F66">
          <w:pPr>
            <w:pStyle w:val="TOC2"/>
            <w:tabs>
              <w:tab w:val="left" w:pos="880"/>
              <w:tab w:val="right" w:leader="dot" w:pos="9350"/>
            </w:tabs>
            <w:rPr>
              <w:rFonts w:eastAsiaTheme="minorEastAsia"/>
              <w:noProof/>
              <w:sz w:val="22"/>
              <w:lang w:eastAsia="en-GB"/>
            </w:rPr>
          </w:pPr>
          <w:hyperlink w:anchor="_Toc60774049" w:history="1">
            <w:r w:rsidRPr="009E177B">
              <w:rPr>
                <w:rStyle w:val="Hyperlink"/>
                <w:noProof/>
              </w:rPr>
              <w:t>A)</w:t>
            </w:r>
            <w:r>
              <w:rPr>
                <w:rFonts w:eastAsiaTheme="minorEastAsia"/>
                <w:noProof/>
                <w:sz w:val="22"/>
                <w:lang w:eastAsia="en-GB"/>
              </w:rPr>
              <w:tab/>
            </w:r>
            <w:r w:rsidRPr="009E177B">
              <w:rPr>
                <w:rStyle w:val="Hyperlink"/>
                <w:noProof/>
              </w:rPr>
              <w:t>FInancial Ratios</w:t>
            </w:r>
            <w:r>
              <w:rPr>
                <w:noProof/>
                <w:webHidden/>
              </w:rPr>
              <w:tab/>
            </w:r>
            <w:r>
              <w:rPr>
                <w:noProof/>
                <w:webHidden/>
              </w:rPr>
              <w:fldChar w:fldCharType="begin"/>
            </w:r>
            <w:r>
              <w:rPr>
                <w:noProof/>
                <w:webHidden/>
              </w:rPr>
              <w:instrText xml:space="preserve"> PAGEREF _Toc60774049 \h </w:instrText>
            </w:r>
            <w:r>
              <w:rPr>
                <w:noProof/>
                <w:webHidden/>
              </w:rPr>
            </w:r>
            <w:r>
              <w:rPr>
                <w:noProof/>
                <w:webHidden/>
              </w:rPr>
              <w:fldChar w:fldCharType="separate"/>
            </w:r>
            <w:r>
              <w:rPr>
                <w:noProof/>
                <w:webHidden/>
              </w:rPr>
              <w:t>5</w:t>
            </w:r>
            <w:r>
              <w:rPr>
                <w:noProof/>
                <w:webHidden/>
              </w:rPr>
              <w:fldChar w:fldCharType="end"/>
            </w:r>
          </w:hyperlink>
        </w:p>
        <w:p w:rsidR="00526F66" w:rsidRDefault="00526F66">
          <w:pPr>
            <w:pStyle w:val="TOC3"/>
            <w:tabs>
              <w:tab w:val="left" w:pos="1100"/>
              <w:tab w:val="right" w:leader="dot" w:pos="9350"/>
            </w:tabs>
            <w:rPr>
              <w:rFonts w:eastAsiaTheme="minorEastAsia"/>
              <w:noProof/>
              <w:sz w:val="22"/>
              <w:lang w:eastAsia="en-GB"/>
            </w:rPr>
          </w:pPr>
          <w:hyperlink w:anchor="_Toc60774050" w:history="1">
            <w:r w:rsidRPr="009E177B">
              <w:rPr>
                <w:rStyle w:val="Hyperlink"/>
                <w:noProof/>
              </w:rPr>
              <w:t>B)</w:t>
            </w:r>
            <w:r>
              <w:rPr>
                <w:rFonts w:eastAsiaTheme="minorEastAsia"/>
                <w:noProof/>
                <w:sz w:val="22"/>
                <w:lang w:eastAsia="en-GB"/>
              </w:rPr>
              <w:tab/>
            </w:r>
            <w:r w:rsidRPr="009E177B">
              <w:rPr>
                <w:rStyle w:val="Hyperlink"/>
                <w:noProof/>
              </w:rPr>
              <w:t>Comments</w:t>
            </w:r>
            <w:r>
              <w:rPr>
                <w:noProof/>
                <w:webHidden/>
              </w:rPr>
              <w:tab/>
            </w:r>
            <w:r>
              <w:rPr>
                <w:noProof/>
                <w:webHidden/>
              </w:rPr>
              <w:fldChar w:fldCharType="begin"/>
            </w:r>
            <w:r>
              <w:rPr>
                <w:noProof/>
                <w:webHidden/>
              </w:rPr>
              <w:instrText xml:space="preserve"> PAGEREF _Toc60774050 \h </w:instrText>
            </w:r>
            <w:r>
              <w:rPr>
                <w:noProof/>
                <w:webHidden/>
              </w:rPr>
            </w:r>
            <w:r>
              <w:rPr>
                <w:noProof/>
                <w:webHidden/>
              </w:rPr>
              <w:fldChar w:fldCharType="separate"/>
            </w:r>
            <w:r>
              <w:rPr>
                <w:noProof/>
                <w:webHidden/>
              </w:rPr>
              <w:t>10</w:t>
            </w:r>
            <w:r>
              <w:rPr>
                <w:noProof/>
                <w:webHidden/>
              </w:rPr>
              <w:fldChar w:fldCharType="end"/>
            </w:r>
          </w:hyperlink>
        </w:p>
        <w:p w:rsidR="00526F66" w:rsidRDefault="00526F66">
          <w:pPr>
            <w:pStyle w:val="TOC1"/>
            <w:tabs>
              <w:tab w:val="right" w:leader="dot" w:pos="9350"/>
            </w:tabs>
            <w:rPr>
              <w:rFonts w:eastAsiaTheme="minorEastAsia"/>
              <w:noProof/>
              <w:sz w:val="22"/>
              <w:lang w:eastAsia="en-GB"/>
            </w:rPr>
          </w:pPr>
          <w:hyperlink w:anchor="_Toc60774051" w:history="1">
            <w:r w:rsidRPr="009E177B">
              <w:rPr>
                <w:rStyle w:val="Hyperlink"/>
                <w:noProof/>
              </w:rPr>
              <w:t>References</w:t>
            </w:r>
            <w:r>
              <w:rPr>
                <w:noProof/>
                <w:webHidden/>
              </w:rPr>
              <w:tab/>
            </w:r>
            <w:r>
              <w:rPr>
                <w:noProof/>
                <w:webHidden/>
              </w:rPr>
              <w:fldChar w:fldCharType="begin"/>
            </w:r>
            <w:r>
              <w:rPr>
                <w:noProof/>
                <w:webHidden/>
              </w:rPr>
              <w:instrText xml:space="preserve"> PAGEREF _Toc60774051 \h </w:instrText>
            </w:r>
            <w:r>
              <w:rPr>
                <w:noProof/>
                <w:webHidden/>
              </w:rPr>
            </w:r>
            <w:r>
              <w:rPr>
                <w:noProof/>
                <w:webHidden/>
              </w:rPr>
              <w:fldChar w:fldCharType="separate"/>
            </w:r>
            <w:r>
              <w:rPr>
                <w:noProof/>
                <w:webHidden/>
              </w:rPr>
              <w:t>10</w:t>
            </w:r>
            <w:r>
              <w:rPr>
                <w:noProof/>
                <w:webHidden/>
              </w:rPr>
              <w:fldChar w:fldCharType="end"/>
            </w:r>
          </w:hyperlink>
        </w:p>
        <w:p w:rsidR="00D15610" w:rsidRDefault="00D15610">
          <w:r>
            <w:rPr>
              <w:b/>
              <w:bCs/>
              <w:noProof/>
            </w:rPr>
            <w:fldChar w:fldCharType="end"/>
          </w:r>
        </w:p>
      </w:sdtContent>
    </w:sdt>
    <w:p w:rsidR="0095575D" w:rsidRPr="00D15610" w:rsidRDefault="0095575D" w:rsidP="00D15610">
      <w:pPr>
        <w:rPr>
          <w:rFonts w:eastAsiaTheme="majorEastAsia" w:cstheme="majorBidi"/>
          <w:b/>
          <w:caps/>
          <w:color w:val="5B9BD5" w:themeColor="accent1"/>
          <w:sz w:val="28"/>
          <w:szCs w:val="28"/>
          <w:u w:val="single"/>
        </w:rPr>
      </w:pPr>
      <w:r w:rsidRPr="00D15610">
        <w:rPr>
          <w:color w:val="5B9BD5" w:themeColor="accent1"/>
          <w:sz w:val="28"/>
          <w:szCs w:val="28"/>
        </w:rPr>
        <w:br w:type="page"/>
      </w:r>
    </w:p>
    <w:p w:rsidR="00AB72C5" w:rsidRPr="0019614B" w:rsidRDefault="00AB72C5" w:rsidP="00AB72C5">
      <w:pPr>
        <w:pStyle w:val="Heading1"/>
        <w:rPr>
          <w:color w:val="5B9BD5" w:themeColor="accent1"/>
        </w:rPr>
      </w:pPr>
      <w:bookmarkStart w:id="2" w:name="_Toc60774043"/>
      <w:r w:rsidRPr="0019614B">
        <w:rPr>
          <w:color w:val="5B9BD5" w:themeColor="accent1"/>
        </w:rPr>
        <w:lastRenderedPageBreak/>
        <w:t>QUESTION 1</w:t>
      </w:r>
      <w:bookmarkEnd w:id="0"/>
      <w:bookmarkEnd w:id="2"/>
      <w:r w:rsidRPr="0019614B">
        <w:rPr>
          <w:color w:val="5B9BD5" w:themeColor="accent1"/>
        </w:rPr>
        <w:t xml:space="preserve"> </w:t>
      </w:r>
    </w:p>
    <w:p w:rsidR="007628EB" w:rsidRPr="00AB72C5" w:rsidRDefault="007628EB" w:rsidP="003046C8">
      <w:pPr>
        <w:pStyle w:val="Heading2"/>
        <w:numPr>
          <w:ilvl w:val="0"/>
          <w:numId w:val="1"/>
        </w:numPr>
        <w:rPr>
          <w:color w:val="2E74B5" w:themeColor="accent1" w:themeShade="BF"/>
        </w:rPr>
      </w:pPr>
      <w:bookmarkStart w:id="3" w:name="_Toc60773292"/>
      <w:bookmarkStart w:id="4" w:name="_Toc60774044"/>
      <w:r w:rsidRPr="00AB72C5">
        <w:rPr>
          <w:color w:val="2E74B5" w:themeColor="accent1" w:themeShade="BF"/>
        </w:rPr>
        <w:t>Income statement and Balance sheet</w:t>
      </w:r>
      <w:bookmarkEnd w:id="3"/>
      <w:bookmarkEnd w:id="4"/>
    </w:p>
    <w:p w:rsidR="00AB72C5" w:rsidRDefault="00AB72C5" w:rsidP="00AB72C5">
      <w:pPr>
        <w:pStyle w:val="Heading3"/>
      </w:pPr>
    </w:p>
    <w:p w:rsidR="005F3098" w:rsidRPr="00AB72C5" w:rsidRDefault="003046C8" w:rsidP="00AB72C5">
      <w:pPr>
        <w:pStyle w:val="Heading3"/>
      </w:pPr>
      <w:r>
        <w:t xml:space="preserve"> </w:t>
      </w:r>
      <w:bookmarkStart w:id="5" w:name="_Toc60773293"/>
      <w:bookmarkStart w:id="6" w:name="_Toc60774045"/>
      <w:r w:rsidR="00C66078" w:rsidRPr="00AB72C5">
        <w:t>Income Statement</w:t>
      </w:r>
      <w:bookmarkEnd w:id="5"/>
      <w:bookmarkEnd w:id="6"/>
    </w:p>
    <w:p w:rsidR="005969BF" w:rsidRPr="002D14EC" w:rsidRDefault="005969BF" w:rsidP="00C66078">
      <w:pPr>
        <w:jc w:val="both"/>
        <w:rPr>
          <w:sz w:val="28"/>
          <w:szCs w:val="28"/>
        </w:rPr>
      </w:pPr>
    </w:p>
    <w:tbl>
      <w:tblPr>
        <w:tblW w:w="53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00"/>
        <w:gridCol w:w="2005"/>
      </w:tblGrid>
      <w:tr w:rsidR="00274094" w:rsidRPr="00274094" w:rsidTr="00274094">
        <w:trPr>
          <w:trHeight w:val="300"/>
        </w:trPr>
        <w:tc>
          <w:tcPr>
            <w:tcW w:w="3300"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Income Statement</w:t>
            </w:r>
          </w:p>
        </w:tc>
        <w:tc>
          <w:tcPr>
            <w:tcW w:w="2005"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p>
        </w:tc>
      </w:tr>
      <w:tr w:rsidR="00274094" w:rsidRPr="00274094" w:rsidTr="00274094">
        <w:trPr>
          <w:trHeight w:val="300"/>
        </w:trPr>
        <w:tc>
          <w:tcPr>
            <w:tcW w:w="3300"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 xml:space="preserve"> </w:t>
            </w:r>
          </w:p>
        </w:tc>
        <w:tc>
          <w:tcPr>
            <w:tcW w:w="2005"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p>
        </w:tc>
      </w:tr>
      <w:tr w:rsidR="00274094" w:rsidRPr="00274094" w:rsidTr="00274094">
        <w:trPr>
          <w:trHeight w:val="300"/>
        </w:trPr>
        <w:tc>
          <w:tcPr>
            <w:tcW w:w="3300"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Revenue</w:t>
            </w:r>
          </w:p>
        </w:tc>
        <w:tc>
          <w:tcPr>
            <w:tcW w:w="2005" w:type="dxa"/>
            <w:shd w:val="clear" w:color="auto" w:fill="auto"/>
            <w:noWrap/>
            <w:vAlign w:val="bottom"/>
            <w:hideMark/>
          </w:tcPr>
          <w:p w:rsidR="00274094" w:rsidRPr="00274094" w:rsidRDefault="00274094" w:rsidP="002D14EC">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 xml:space="preserve"> £</w:t>
            </w:r>
            <w:r w:rsidR="002D14EC" w:rsidRPr="002D14EC">
              <w:rPr>
                <w:rFonts w:ascii="Calibri" w:eastAsia="Times New Roman" w:hAnsi="Calibri" w:cs="Calibri"/>
                <w:color w:val="000000"/>
                <w:sz w:val="28"/>
                <w:szCs w:val="28"/>
                <w:lang w:eastAsia="en-GB"/>
              </w:rPr>
              <w:t xml:space="preserve"> </w:t>
            </w:r>
            <w:r w:rsidRPr="00274094">
              <w:rPr>
                <w:rFonts w:ascii="Calibri" w:eastAsia="Times New Roman" w:hAnsi="Calibri" w:cs="Calibri"/>
                <w:color w:val="000000"/>
                <w:sz w:val="28"/>
                <w:szCs w:val="28"/>
                <w:lang w:eastAsia="en-GB"/>
              </w:rPr>
              <w:t xml:space="preserve">827,630 </w:t>
            </w:r>
          </w:p>
        </w:tc>
      </w:tr>
      <w:tr w:rsidR="00274094" w:rsidRPr="00274094" w:rsidTr="00274094">
        <w:trPr>
          <w:trHeight w:val="300"/>
        </w:trPr>
        <w:tc>
          <w:tcPr>
            <w:tcW w:w="3300"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Cost of sales</w:t>
            </w:r>
          </w:p>
        </w:tc>
        <w:tc>
          <w:tcPr>
            <w:tcW w:w="2005" w:type="dxa"/>
            <w:shd w:val="clear" w:color="auto" w:fill="auto"/>
            <w:noWrap/>
            <w:vAlign w:val="bottom"/>
            <w:hideMark/>
          </w:tcPr>
          <w:p w:rsidR="00274094" w:rsidRPr="00274094" w:rsidRDefault="00274094" w:rsidP="002D14EC">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 xml:space="preserve"> £ 579,335 </w:t>
            </w:r>
          </w:p>
        </w:tc>
      </w:tr>
      <w:tr w:rsidR="00274094" w:rsidRPr="00274094" w:rsidTr="00274094">
        <w:trPr>
          <w:trHeight w:val="300"/>
        </w:trPr>
        <w:tc>
          <w:tcPr>
            <w:tcW w:w="3300"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Gross profit</w:t>
            </w:r>
          </w:p>
        </w:tc>
        <w:tc>
          <w:tcPr>
            <w:tcW w:w="2005" w:type="dxa"/>
            <w:shd w:val="clear" w:color="auto" w:fill="auto"/>
            <w:noWrap/>
            <w:vAlign w:val="bottom"/>
            <w:hideMark/>
          </w:tcPr>
          <w:p w:rsidR="00274094" w:rsidRPr="00274094" w:rsidRDefault="00274094" w:rsidP="002D14EC">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 xml:space="preserve"> £ 248,295 </w:t>
            </w:r>
          </w:p>
        </w:tc>
      </w:tr>
      <w:tr w:rsidR="00274094" w:rsidRPr="00274094" w:rsidTr="00274094">
        <w:trPr>
          <w:trHeight w:val="300"/>
        </w:trPr>
        <w:tc>
          <w:tcPr>
            <w:tcW w:w="3300"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Distribution costs</w:t>
            </w:r>
          </w:p>
        </w:tc>
        <w:tc>
          <w:tcPr>
            <w:tcW w:w="2005" w:type="dxa"/>
            <w:shd w:val="clear" w:color="auto" w:fill="auto"/>
            <w:noWrap/>
            <w:vAlign w:val="bottom"/>
            <w:hideMark/>
          </w:tcPr>
          <w:p w:rsidR="00274094" w:rsidRPr="00274094" w:rsidRDefault="00274094" w:rsidP="002D14EC">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 xml:space="preserve"> £ 28,000 </w:t>
            </w:r>
          </w:p>
        </w:tc>
      </w:tr>
      <w:tr w:rsidR="00274094" w:rsidRPr="00274094" w:rsidTr="00274094">
        <w:trPr>
          <w:trHeight w:val="300"/>
        </w:trPr>
        <w:tc>
          <w:tcPr>
            <w:tcW w:w="3300"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Administrative expenses</w:t>
            </w:r>
          </w:p>
        </w:tc>
        <w:tc>
          <w:tcPr>
            <w:tcW w:w="2005" w:type="dxa"/>
            <w:shd w:val="clear" w:color="auto" w:fill="auto"/>
            <w:noWrap/>
            <w:vAlign w:val="bottom"/>
            <w:hideMark/>
          </w:tcPr>
          <w:p w:rsidR="00274094" w:rsidRPr="00274094" w:rsidRDefault="00274094" w:rsidP="002D14EC">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 xml:space="preserve"> £ 30,000 </w:t>
            </w:r>
          </w:p>
        </w:tc>
      </w:tr>
      <w:tr w:rsidR="00274094" w:rsidRPr="00274094" w:rsidTr="00274094">
        <w:trPr>
          <w:trHeight w:val="300"/>
        </w:trPr>
        <w:tc>
          <w:tcPr>
            <w:tcW w:w="3300"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Directors' Renumeration</w:t>
            </w:r>
          </w:p>
        </w:tc>
        <w:tc>
          <w:tcPr>
            <w:tcW w:w="2005" w:type="dxa"/>
            <w:shd w:val="clear" w:color="auto" w:fill="auto"/>
            <w:noWrap/>
            <w:vAlign w:val="bottom"/>
            <w:hideMark/>
          </w:tcPr>
          <w:p w:rsidR="00274094" w:rsidRPr="00274094" w:rsidRDefault="00274094" w:rsidP="002D14EC">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 xml:space="preserve"> £ 5,000 </w:t>
            </w:r>
          </w:p>
        </w:tc>
      </w:tr>
      <w:tr w:rsidR="00274094" w:rsidRPr="00274094" w:rsidTr="00274094">
        <w:trPr>
          <w:trHeight w:val="300"/>
        </w:trPr>
        <w:tc>
          <w:tcPr>
            <w:tcW w:w="3300"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Operating profit</w:t>
            </w:r>
          </w:p>
        </w:tc>
        <w:tc>
          <w:tcPr>
            <w:tcW w:w="2005" w:type="dxa"/>
            <w:shd w:val="clear" w:color="auto" w:fill="auto"/>
            <w:noWrap/>
            <w:vAlign w:val="bottom"/>
            <w:hideMark/>
          </w:tcPr>
          <w:p w:rsidR="00274094" w:rsidRPr="00274094" w:rsidRDefault="00274094" w:rsidP="002D14EC">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 xml:space="preserve"> £ 185,295 </w:t>
            </w:r>
          </w:p>
        </w:tc>
      </w:tr>
      <w:tr w:rsidR="00274094" w:rsidRPr="00274094" w:rsidTr="00274094">
        <w:trPr>
          <w:trHeight w:val="300"/>
        </w:trPr>
        <w:tc>
          <w:tcPr>
            <w:tcW w:w="3300"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Interest payable</w:t>
            </w:r>
          </w:p>
        </w:tc>
        <w:tc>
          <w:tcPr>
            <w:tcW w:w="2005" w:type="dxa"/>
            <w:shd w:val="clear" w:color="auto" w:fill="auto"/>
            <w:noWrap/>
            <w:vAlign w:val="bottom"/>
            <w:hideMark/>
          </w:tcPr>
          <w:p w:rsidR="00274094" w:rsidRPr="00274094" w:rsidRDefault="00274094" w:rsidP="002D14EC">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 xml:space="preserve"> £ 2,000 </w:t>
            </w:r>
          </w:p>
        </w:tc>
      </w:tr>
      <w:tr w:rsidR="00274094" w:rsidRPr="00274094" w:rsidTr="00274094">
        <w:trPr>
          <w:trHeight w:val="300"/>
        </w:trPr>
        <w:tc>
          <w:tcPr>
            <w:tcW w:w="3300"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Profit/(loss) before taxation</w:t>
            </w:r>
          </w:p>
        </w:tc>
        <w:tc>
          <w:tcPr>
            <w:tcW w:w="2005" w:type="dxa"/>
            <w:shd w:val="clear" w:color="auto" w:fill="auto"/>
            <w:noWrap/>
            <w:vAlign w:val="bottom"/>
            <w:hideMark/>
          </w:tcPr>
          <w:p w:rsidR="00274094" w:rsidRPr="00274094" w:rsidRDefault="00274094" w:rsidP="002D14EC">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 xml:space="preserve"> £ 183,295 </w:t>
            </w:r>
          </w:p>
        </w:tc>
      </w:tr>
      <w:tr w:rsidR="00274094" w:rsidRPr="00274094" w:rsidTr="00274094">
        <w:trPr>
          <w:trHeight w:val="300"/>
        </w:trPr>
        <w:tc>
          <w:tcPr>
            <w:tcW w:w="3300"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Taxation</w:t>
            </w:r>
          </w:p>
        </w:tc>
        <w:tc>
          <w:tcPr>
            <w:tcW w:w="2005" w:type="dxa"/>
            <w:shd w:val="clear" w:color="auto" w:fill="auto"/>
            <w:noWrap/>
            <w:vAlign w:val="bottom"/>
            <w:hideMark/>
          </w:tcPr>
          <w:p w:rsidR="00274094" w:rsidRPr="00274094" w:rsidRDefault="00274094" w:rsidP="002D14EC">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 xml:space="preserve"> £ 68,000 </w:t>
            </w:r>
          </w:p>
        </w:tc>
      </w:tr>
      <w:tr w:rsidR="00274094" w:rsidRPr="00274094" w:rsidTr="00274094">
        <w:trPr>
          <w:trHeight w:val="300"/>
        </w:trPr>
        <w:tc>
          <w:tcPr>
            <w:tcW w:w="3300"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Profit for the year</w:t>
            </w:r>
          </w:p>
        </w:tc>
        <w:tc>
          <w:tcPr>
            <w:tcW w:w="2005" w:type="dxa"/>
            <w:shd w:val="clear" w:color="auto" w:fill="auto"/>
            <w:noWrap/>
            <w:vAlign w:val="bottom"/>
            <w:hideMark/>
          </w:tcPr>
          <w:p w:rsidR="00274094" w:rsidRPr="00274094" w:rsidRDefault="002D14EC" w:rsidP="002D14EC">
            <w:pPr>
              <w:spacing w:after="0" w:line="240" w:lineRule="auto"/>
              <w:rPr>
                <w:rFonts w:ascii="Calibri" w:eastAsia="Times New Roman" w:hAnsi="Calibri" w:cs="Calibri"/>
                <w:color w:val="000000"/>
                <w:sz w:val="28"/>
                <w:szCs w:val="28"/>
                <w:lang w:eastAsia="en-GB"/>
              </w:rPr>
            </w:pPr>
            <w:r w:rsidRPr="002D14EC">
              <w:rPr>
                <w:rFonts w:ascii="Calibri" w:eastAsia="Times New Roman" w:hAnsi="Calibri" w:cs="Calibri"/>
                <w:color w:val="000000"/>
                <w:sz w:val="28"/>
                <w:szCs w:val="28"/>
                <w:lang w:eastAsia="en-GB"/>
              </w:rPr>
              <w:t xml:space="preserve"> £ </w:t>
            </w:r>
            <w:r w:rsidR="00274094" w:rsidRPr="00274094">
              <w:rPr>
                <w:rFonts w:ascii="Calibri" w:eastAsia="Times New Roman" w:hAnsi="Calibri" w:cs="Calibri"/>
                <w:color w:val="000000"/>
                <w:sz w:val="28"/>
                <w:szCs w:val="28"/>
                <w:lang w:eastAsia="en-GB"/>
              </w:rPr>
              <w:t xml:space="preserve">115,295 </w:t>
            </w:r>
          </w:p>
        </w:tc>
      </w:tr>
      <w:tr w:rsidR="00274094" w:rsidRPr="00274094" w:rsidTr="00274094">
        <w:trPr>
          <w:trHeight w:val="300"/>
        </w:trPr>
        <w:tc>
          <w:tcPr>
            <w:tcW w:w="3300"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p>
        </w:tc>
        <w:tc>
          <w:tcPr>
            <w:tcW w:w="2005" w:type="dxa"/>
            <w:shd w:val="clear" w:color="auto" w:fill="auto"/>
            <w:noWrap/>
            <w:vAlign w:val="bottom"/>
            <w:hideMark/>
          </w:tcPr>
          <w:p w:rsidR="00274094" w:rsidRPr="00274094" w:rsidRDefault="00274094" w:rsidP="00274094">
            <w:pPr>
              <w:spacing w:after="0" w:line="240" w:lineRule="auto"/>
              <w:rPr>
                <w:rFonts w:eastAsia="Times New Roman" w:cs="Times New Roman"/>
                <w:sz w:val="28"/>
                <w:szCs w:val="28"/>
                <w:lang w:eastAsia="en-GB"/>
              </w:rPr>
            </w:pPr>
          </w:p>
        </w:tc>
      </w:tr>
      <w:tr w:rsidR="00274094" w:rsidRPr="00274094" w:rsidTr="00274094">
        <w:trPr>
          <w:trHeight w:val="300"/>
        </w:trPr>
        <w:tc>
          <w:tcPr>
            <w:tcW w:w="3300"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Ordinary Dividend</w:t>
            </w:r>
          </w:p>
        </w:tc>
        <w:tc>
          <w:tcPr>
            <w:tcW w:w="2005" w:type="dxa"/>
            <w:shd w:val="clear" w:color="auto" w:fill="auto"/>
            <w:noWrap/>
            <w:vAlign w:val="bottom"/>
            <w:hideMark/>
          </w:tcPr>
          <w:p w:rsidR="00274094" w:rsidRPr="00274094" w:rsidRDefault="00274094" w:rsidP="002D14EC">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 xml:space="preserve"> £ 20,000 </w:t>
            </w:r>
          </w:p>
        </w:tc>
      </w:tr>
      <w:tr w:rsidR="00274094" w:rsidRPr="00274094" w:rsidTr="00274094">
        <w:trPr>
          <w:trHeight w:val="300"/>
        </w:trPr>
        <w:tc>
          <w:tcPr>
            <w:tcW w:w="3300"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p>
        </w:tc>
        <w:tc>
          <w:tcPr>
            <w:tcW w:w="2005" w:type="dxa"/>
            <w:shd w:val="clear" w:color="auto" w:fill="auto"/>
            <w:noWrap/>
            <w:vAlign w:val="bottom"/>
            <w:hideMark/>
          </w:tcPr>
          <w:p w:rsidR="00274094" w:rsidRPr="00274094" w:rsidRDefault="00274094" w:rsidP="00274094">
            <w:pPr>
              <w:spacing w:after="0" w:line="240" w:lineRule="auto"/>
              <w:rPr>
                <w:rFonts w:eastAsia="Times New Roman" w:cs="Times New Roman"/>
                <w:sz w:val="28"/>
                <w:szCs w:val="28"/>
                <w:lang w:eastAsia="en-GB"/>
              </w:rPr>
            </w:pPr>
          </w:p>
        </w:tc>
      </w:tr>
      <w:tr w:rsidR="00274094" w:rsidRPr="00274094" w:rsidTr="00274094">
        <w:trPr>
          <w:trHeight w:val="300"/>
        </w:trPr>
        <w:tc>
          <w:tcPr>
            <w:tcW w:w="3300" w:type="dxa"/>
            <w:shd w:val="clear" w:color="auto" w:fill="auto"/>
            <w:noWrap/>
            <w:vAlign w:val="bottom"/>
            <w:hideMark/>
          </w:tcPr>
          <w:p w:rsidR="00274094" w:rsidRPr="00274094" w:rsidRDefault="00274094" w:rsidP="00274094">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Retained Earnings</w:t>
            </w:r>
          </w:p>
        </w:tc>
        <w:tc>
          <w:tcPr>
            <w:tcW w:w="2005" w:type="dxa"/>
            <w:shd w:val="clear" w:color="auto" w:fill="auto"/>
            <w:noWrap/>
            <w:vAlign w:val="bottom"/>
            <w:hideMark/>
          </w:tcPr>
          <w:p w:rsidR="00274094" w:rsidRPr="00274094" w:rsidRDefault="00274094" w:rsidP="002D14EC">
            <w:pPr>
              <w:spacing w:after="0" w:line="240" w:lineRule="auto"/>
              <w:rPr>
                <w:rFonts w:ascii="Calibri" w:eastAsia="Times New Roman" w:hAnsi="Calibri" w:cs="Calibri"/>
                <w:color w:val="000000"/>
                <w:sz w:val="28"/>
                <w:szCs w:val="28"/>
                <w:lang w:eastAsia="en-GB"/>
              </w:rPr>
            </w:pPr>
            <w:r w:rsidRPr="00274094">
              <w:rPr>
                <w:rFonts w:ascii="Calibri" w:eastAsia="Times New Roman" w:hAnsi="Calibri" w:cs="Calibri"/>
                <w:color w:val="000000"/>
                <w:sz w:val="28"/>
                <w:szCs w:val="28"/>
                <w:lang w:eastAsia="en-GB"/>
              </w:rPr>
              <w:t xml:space="preserve"> £ 95,295 </w:t>
            </w:r>
          </w:p>
        </w:tc>
      </w:tr>
    </w:tbl>
    <w:p w:rsidR="007628EB" w:rsidRPr="00F05EA1" w:rsidRDefault="007628EB" w:rsidP="00C66078">
      <w:pPr>
        <w:jc w:val="both"/>
      </w:pPr>
    </w:p>
    <w:p w:rsidR="005969BF" w:rsidRPr="00F05EA1" w:rsidRDefault="005969BF" w:rsidP="00C66078">
      <w:pPr>
        <w:jc w:val="both"/>
      </w:pPr>
    </w:p>
    <w:p w:rsidR="005969BF" w:rsidRPr="00F05EA1" w:rsidRDefault="005969BF" w:rsidP="00C66078">
      <w:pPr>
        <w:jc w:val="both"/>
      </w:pPr>
    </w:p>
    <w:p w:rsidR="005969BF" w:rsidRPr="00F05EA1" w:rsidRDefault="005969BF" w:rsidP="00C66078">
      <w:pPr>
        <w:jc w:val="both"/>
      </w:pPr>
    </w:p>
    <w:p w:rsidR="005969BF" w:rsidRPr="00F05EA1" w:rsidRDefault="005969BF" w:rsidP="00C66078">
      <w:pPr>
        <w:jc w:val="both"/>
      </w:pPr>
    </w:p>
    <w:p w:rsidR="005969BF" w:rsidRPr="00F05EA1" w:rsidRDefault="005969BF" w:rsidP="00C66078">
      <w:pPr>
        <w:jc w:val="both"/>
      </w:pPr>
    </w:p>
    <w:p w:rsidR="005969BF" w:rsidRPr="00F05EA1" w:rsidRDefault="005969BF" w:rsidP="00C66078">
      <w:pPr>
        <w:jc w:val="both"/>
      </w:pPr>
    </w:p>
    <w:p w:rsidR="005969BF" w:rsidRPr="00F05EA1" w:rsidRDefault="005969BF" w:rsidP="00C66078">
      <w:pPr>
        <w:jc w:val="both"/>
      </w:pPr>
    </w:p>
    <w:p w:rsidR="005F3098" w:rsidRDefault="005F3098" w:rsidP="00D20D11">
      <w:pPr>
        <w:pStyle w:val="Heading3"/>
      </w:pPr>
      <w:bookmarkStart w:id="7" w:name="_Toc60773294"/>
      <w:bookmarkStart w:id="8" w:name="_Toc60774046"/>
      <w:r w:rsidRPr="00F05EA1">
        <w:t>Balance Sheet</w:t>
      </w:r>
      <w:bookmarkEnd w:id="7"/>
      <w:bookmarkEnd w:id="8"/>
    </w:p>
    <w:p w:rsidR="00D20D11" w:rsidRPr="00D20D11" w:rsidRDefault="00D20D11" w:rsidP="00D20D11"/>
    <w:tbl>
      <w:tblPr>
        <w:tblW w:w="62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08"/>
        <w:gridCol w:w="2897"/>
      </w:tblGrid>
      <w:tr w:rsidR="002961E2" w:rsidRPr="002961E2" w:rsidTr="00386194">
        <w:trPr>
          <w:trHeight w:val="710"/>
        </w:trPr>
        <w:tc>
          <w:tcPr>
            <w:tcW w:w="3308" w:type="dxa"/>
            <w:shd w:val="clear" w:color="auto" w:fill="auto"/>
            <w:noWrap/>
            <w:vAlign w:val="bottom"/>
            <w:hideMark/>
          </w:tcPr>
          <w:p w:rsidR="00386194" w:rsidRDefault="00386194" w:rsidP="00386194">
            <w:pPr>
              <w:spacing w:after="0" w:line="240" w:lineRule="auto"/>
              <w:rPr>
                <w:rFonts w:ascii="Calibri" w:eastAsia="Times New Roman" w:hAnsi="Calibri" w:cs="Calibri"/>
                <w:color w:val="000000"/>
                <w:sz w:val="28"/>
                <w:szCs w:val="28"/>
                <w:lang w:eastAsia="en-GB"/>
              </w:rPr>
            </w:pPr>
          </w:p>
          <w:p w:rsidR="002961E2" w:rsidRDefault="002961E2" w:rsidP="00386194">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Balance Sheet</w:t>
            </w:r>
          </w:p>
          <w:p w:rsidR="00796E0F" w:rsidRPr="002961E2" w:rsidRDefault="00796E0F" w:rsidP="002961E2">
            <w:pPr>
              <w:spacing w:after="0" w:line="240" w:lineRule="auto"/>
              <w:rPr>
                <w:rFonts w:ascii="Calibri" w:eastAsia="Times New Roman" w:hAnsi="Calibri" w:cs="Calibri"/>
                <w:color w:val="000000"/>
                <w:sz w:val="28"/>
                <w:szCs w:val="28"/>
                <w:lang w:eastAsia="en-GB"/>
              </w:rPr>
            </w:pPr>
          </w:p>
        </w:tc>
        <w:tc>
          <w:tcPr>
            <w:tcW w:w="2897"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p>
        </w:tc>
      </w:tr>
      <w:tr w:rsidR="002961E2" w:rsidRPr="002961E2" w:rsidTr="00796E0F">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Non-Current Assets</w:t>
            </w:r>
          </w:p>
        </w:tc>
        <w:tc>
          <w:tcPr>
            <w:tcW w:w="2897" w:type="dxa"/>
            <w:shd w:val="clear" w:color="auto" w:fill="auto"/>
            <w:noWrap/>
            <w:vAlign w:val="bottom"/>
            <w:hideMark/>
          </w:tcPr>
          <w:p w:rsidR="002961E2" w:rsidRPr="002961E2" w:rsidRDefault="002961E2" w:rsidP="00386194">
            <w:pPr>
              <w:spacing w:after="0" w:line="240" w:lineRule="auto"/>
              <w:rPr>
                <w:rFonts w:ascii="Calibri" w:eastAsia="Times New Roman" w:hAnsi="Calibri" w:cs="Calibri"/>
                <w:color w:val="000000"/>
                <w:sz w:val="28"/>
                <w:szCs w:val="28"/>
                <w:lang w:eastAsia="en-GB"/>
              </w:rPr>
            </w:pPr>
          </w:p>
        </w:tc>
      </w:tr>
      <w:tr w:rsidR="002961E2" w:rsidRPr="002961E2" w:rsidTr="00796E0F">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Plant and equipment</w:t>
            </w:r>
          </w:p>
        </w:tc>
        <w:tc>
          <w:tcPr>
            <w:tcW w:w="2897" w:type="dxa"/>
            <w:shd w:val="clear" w:color="auto" w:fill="auto"/>
            <w:noWrap/>
            <w:vAlign w:val="bottom"/>
            <w:hideMark/>
          </w:tcPr>
          <w:p w:rsidR="002961E2" w:rsidRPr="002961E2" w:rsidRDefault="002961E2" w:rsidP="00386194">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w:t>
            </w:r>
            <w:r w:rsidR="00386194">
              <w:rPr>
                <w:rFonts w:ascii="Calibri" w:eastAsia="Times New Roman" w:hAnsi="Calibri" w:cs="Calibri"/>
                <w:color w:val="000000"/>
                <w:sz w:val="28"/>
                <w:szCs w:val="28"/>
                <w:lang w:eastAsia="en-GB"/>
              </w:rPr>
              <w:t xml:space="preserve"> </w:t>
            </w:r>
            <w:r w:rsidRPr="002961E2">
              <w:rPr>
                <w:rFonts w:ascii="Calibri" w:eastAsia="Times New Roman" w:hAnsi="Calibri" w:cs="Calibri"/>
                <w:color w:val="000000"/>
                <w:sz w:val="28"/>
                <w:szCs w:val="28"/>
                <w:lang w:eastAsia="en-GB"/>
              </w:rPr>
              <w:t>632,730</w:t>
            </w:r>
          </w:p>
        </w:tc>
      </w:tr>
      <w:tr w:rsidR="002961E2" w:rsidRPr="002961E2" w:rsidTr="00796E0F">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p>
        </w:tc>
        <w:tc>
          <w:tcPr>
            <w:tcW w:w="2897" w:type="dxa"/>
            <w:shd w:val="clear" w:color="auto" w:fill="auto"/>
            <w:noWrap/>
            <w:vAlign w:val="bottom"/>
            <w:hideMark/>
          </w:tcPr>
          <w:p w:rsidR="002961E2" w:rsidRPr="002961E2" w:rsidRDefault="002961E2" w:rsidP="00386194">
            <w:pPr>
              <w:spacing w:after="0" w:line="240" w:lineRule="auto"/>
              <w:rPr>
                <w:rFonts w:eastAsia="Times New Roman" w:cs="Times New Roman"/>
                <w:sz w:val="28"/>
                <w:szCs w:val="28"/>
                <w:lang w:eastAsia="en-GB"/>
              </w:rPr>
            </w:pPr>
          </w:p>
        </w:tc>
      </w:tr>
      <w:tr w:rsidR="002961E2" w:rsidRPr="002961E2" w:rsidTr="00796E0F">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Current Assets</w:t>
            </w:r>
          </w:p>
        </w:tc>
        <w:tc>
          <w:tcPr>
            <w:tcW w:w="2897" w:type="dxa"/>
            <w:shd w:val="clear" w:color="auto" w:fill="auto"/>
            <w:noWrap/>
            <w:vAlign w:val="bottom"/>
            <w:hideMark/>
          </w:tcPr>
          <w:p w:rsidR="002961E2" w:rsidRPr="002961E2" w:rsidRDefault="002961E2" w:rsidP="00386194">
            <w:pPr>
              <w:spacing w:after="0" w:line="240" w:lineRule="auto"/>
              <w:rPr>
                <w:rFonts w:ascii="Calibri" w:eastAsia="Times New Roman" w:hAnsi="Calibri" w:cs="Calibri"/>
                <w:color w:val="000000"/>
                <w:sz w:val="28"/>
                <w:szCs w:val="28"/>
                <w:lang w:eastAsia="en-GB"/>
              </w:rPr>
            </w:pPr>
          </w:p>
        </w:tc>
      </w:tr>
      <w:tr w:rsidR="002961E2" w:rsidRPr="002961E2" w:rsidTr="00796E0F">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Debtors</w:t>
            </w:r>
          </w:p>
        </w:tc>
        <w:tc>
          <w:tcPr>
            <w:tcW w:w="2897" w:type="dxa"/>
            <w:shd w:val="clear" w:color="auto" w:fill="auto"/>
            <w:noWrap/>
            <w:vAlign w:val="bottom"/>
            <w:hideMark/>
          </w:tcPr>
          <w:p w:rsidR="002961E2" w:rsidRPr="002961E2" w:rsidRDefault="002961E2" w:rsidP="00386194">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w:t>
            </w:r>
            <w:r w:rsidR="00386194">
              <w:rPr>
                <w:rFonts w:ascii="Calibri" w:eastAsia="Times New Roman" w:hAnsi="Calibri" w:cs="Calibri"/>
                <w:color w:val="000000"/>
                <w:sz w:val="28"/>
                <w:szCs w:val="28"/>
                <w:lang w:eastAsia="en-GB"/>
              </w:rPr>
              <w:t xml:space="preserve"> </w:t>
            </w:r>
            <w:r w:rsidRPr="002961E2">
              <w:rPr>
                <w:rFonts w:ascii="Calibri" w:eastAsia="Times New Roman" w:hAnsi="Calibri" w:cs="Calibri"/>
                <w:color w:val="000000"/>
                <w:sz w:val="28"/>
                <w:szCs w:val="28"/>
                <w:lang w:eastAsia="en-GB"/>
              </w:rPr>
              <w:t>170,125</w:t>
            </w:r>
          </w:p>
        </w:tc>
      </w:tr>
      <w:tr w:rsidR="002961E2" w:rsidRPr="002961E2" w:rsidTr="00796E0F">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Cash and Bank</w:t>
            </w:r>
          </w:p>
        </w:tc>
        <w:tc>
          <w:tcPr>
            <w:tcW w:w="2897" w:type="dxa"/>
            <w:shd w:val="clear" w:color="auto" w:fill="auto"/>
            <w:noWrap/>
            <w:vAlign w:val="bottom"/>
            <w:hideMark/>
          </w:tcPr>
          <w:p w:rsidR="002961E2" w:rsidRPr="002961E2" w:rsidRDefault="002961E2" w:rsidP="00386194">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£ 12,900</w:t>
            </w:r>
          </w:p>
        </w:tc>
      </w:tr>
      <w:tr w:rsidR="002961E2" w:rsidRPr="002961E2" w:rsidTr="00386194">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Stock</w:t>
            </w:r>
          </w:p>
        </w:tc>
        <w:tc>
          <w:tcPr>
            <w:tcW w:w="2897" w:type="dxa"/>
            <w:shd w:val="clear" w:color="auto" w:fill="auto"/>
            <w:noWrap/>
            <w:vAlign w:val="bottom"/>
            <w:hideMark/>
          </w:tcPr>
          <w:p w:rsidR="002961E2" w:rsidRPr="002961E2" w:rsidRDefault="00386194" w:rsidP="00386194">
            <w:pPr>
              <w:spacing w:after="0" w:line="240" w:lineRule="auto"/>
              <w:rPr>
                <w:rFonts w:ascii="Calibri" w:eastAsia="Times New Roman" w:hAnsi="Calibri" w:cs="Calibri"/>
                <w:color w:val="000000"/>
                <w:sz w:val="28"/>
                <w:szCs w:val="28"/>
                <w:lang w:eastAsia="en-GB"/>
              </w:rPr>
            </w:pPr>
            <w:r>
              <w:rPr>
                <w:rFonts w:ascii="Calibri" w:eastAsia="Times New Roman" w:hAnsi="Calibri" w:cs="Calibri"/>
                <w:color w:val="000000"/>
                <w:sz w:val="28"/>
                <w:szCs w:val="28"/>
                <w:lang w:eastAsia="en-GB"/>
              </w:rPr>
              <w:t xml:space="preserve">£ </w:t>
            </w:r>
            <w:r w:rsidR="002961E2" w:rsidRPr="002961E2">
              <w:rPr>
                <w:rFonts w:ascii="Calibri" w:eastAsia="Times New Roman" w:hAnsi="Calibri" w:cs="Calibri"/>
                <w:color w:val="000000"/>
                <w:sz w:val="28"/>
                <w:szCs w:val="28"/>
                <w:lang w:eastAsia="en-GB"/>
              </w:rPr>
              <w:t>329,620</w:t>
            </w:r>
          </w:p>
        </w:tc>
      </w:tr>
      <w:tr w:rsidR="002961E2" w:rsidRPr="002961E2" w:rsidTr="00796E0F">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p>
        </w:tc>
        <w:tc>
          <w:tcPr>
            <w:tcW w:w="2897" w:type="dxa"/>
            <w:shd w:val="clear" w:color="auto" w:fill="auto"/>
            <w:noWrap/>
            <w:vAlign w:val="bottom"/>
            <w:hideMark/>
          </w:tcPr>
          <w:p w:rsidR="002961E2" w:rsidRPr="002961E2" w:rsidRDefault="002961E2" w:rsidP="00386194">
            <w:pPr>
              <w:spacing w:after="0" w:line="240" w:lineRule="auto"/>
              <w:rPr>
                <w:rFonts w:eastAsia="Times New Roman" w:cs="Times New Roman"/>
                <w:sz w:val="28"/>
                <w:szCs w:val="28"/>
                <w:lang w:eastAsia="en-GB"/>
              </w:rPr>
            </w:pPr>
          </w:p>
        </w:tc>
      </w:tr>
      <w:tr w:rsidR="002961E2" w:rsidRPr="002961E2" w:rsidTr="00796E0F">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Total Assets</w:t>
            </w:r>
          </w:p>
        </w:tc>
        <w:tc>
          <w:tcPr>
            <w:tcW w:w="2897" w:type="dxa"/>
            <w:shd w:val="clear" w:color="auto" w:fill="auto"/>
            <w:noWrap/>
            <w:vAlign w:val="bottom"/>
            <w:hideMark/>
          </w:tcPr>
          <w:p w:rsidR="002961E2" w:rsidRPr="002961E2" w:rsidRDefault="00386194" w:rsidP="00386194">
            <w:pPr>
              <w:spacing w:after="0" w:line="240" w:lineRule="auto"/>
              <w:rPr>
                <w:rFonts w:ascii="Calibri" w:eastAsia="Times New Roman" w:hAnsi="Calibri" w:cs="Calibri"/>
                <w:color w:val="000000"/>
                <w:sz w:val="28"/>
                <w:szCs w:val="28"/>
                <w:lang w:eastAsia="en-GB"/>
              </w:rPr>
            </w:pPr>
            <w:r>
              <w:rPr>
                <w:rFonts w:ascii="Calibri" w:eastAsia="Times New Roman" w:hAnsi="Calibri" w:cs="Calibri"/>
                <w:color w:val="000000"/>
                <w:sz w:val="28"/>
                <w:szCs w:val="28"/>
                <w:lang w:eastAsia="en-GB"/>
              </w:rPr>
              <w:t>£</w:t>
            </w:r>
            <w:r w:rsidR="002961E2" w:rsidRPr="002961E2">
              <w:rPr>
                <w:rFonts w:ascii="Calibri" w:eastAsia="Times New Roman" w:hAnsi="Calibri" w:cs="Calibri"/>
                <w:color w:val="000000"/>
                <w:sz w:val="28"/>
                <w:szCs w:val="28"/>
                <w:lang w:eastAsia="en-GB"/>
              </w:rPr>
              <w:t xml:space="preserve"> 1,145,375</w:t>
            </w:r>
          </w:p>
        </w:tc>
      </w:tr>
      <w:tr w:rsidR="002961E2" w:rsidRPr="002961E2" w:rsidTr="00796E0F">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p>
        </w:tc>
        <w:tc>
          <w:tcPr>
            <w:tcW w:w="2897" w:type="dxa"/>
            <w:shd w:val="clear" w:color="auto" w:fill="auto"/>
            <w:noWrap/>
            <w:vAlign w:val="bottom"/>
            <w:hideMark/>
          </w:tcPr>
          <w:p w:rsidR="002961E2" w:rsidRPr="002961E2" w:rsidRDefault="002961E2" w:rsidP="00386194">
            <w:pPr>
              <w:spacing w:after="0" w:line="240" w:lineRule="auto"/>
              <w:rPr>
                <w:rFonts w:eastAsia="Times New Roman" w:cs="Times New Roman"/>
                <w:sz w:val="28"/>
                <w:szCs w:val="28"/>
                <w:lang w:eastAsia="en-GB"/>
              </w:rPr>
            </w:pPr>
          </w:p>
        </w:tc>
      </w:tr>
      <w:tr w:rsidR="002961E2" w:rsidRPr="002961E2" w:rsidTr="00796E0F">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Current Liabilities</w:t>
            </w:r>
          </w:p>
        </w:tc>
        <w:tc>
          <w:tcPr>
            <w:tcW w:w="2897" w:type="dxa"/>
            <w:shd w:val="clear" w:color="auto" w:fill="auto"/>
            <w:noWrap/>
            <w:vAlign w:val="bottom"/>
            <w:hideMark/>
          </w:tcPr>
          <w:p w:rsidR="002961E2" w:rsidRPr="002961E2" w:rsidRDefault="002961E2" w:rsidP="00386194">
            <w:pPr>
              <w:spacing w:after="0" w:line="240" w:lineRule="auto"/>
              <w:rPr>
                <w:rFonts w:ascii="Calibri" w:eastAsia="Times New Roman" w:hAnsi="Calibri" w:cs="Calibri"/>
                <w:color w:val="000000"/>
                <w:sz w:val="28"/>
                <w:szCs w:val="28"/>
                <w:lang w:eastAsia="en-GB"/>
              </w:rPr>
            </w:pPr>
          </w:p>
        </w:tc>
      </w:tr>
      <w:tr w:rsidR="002961E2" w:rsidRPr="002961E2" w:rsidTr="00796E0F">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Trade Creditors</w:t>
            </w:r>
          </w:p>
        </w:tc>
        <w:tc>
          <w:tcPr>
            <w:tcW w:w="2897" w:type="dxa"/>
            <w:shd w:val="clear" w:color="auto" w:fill="auto"/>
            <w:noWrap/>
            <w:vAlign w:val="bottom"/>
            <w:hideMark/>
          </w:tcPr>
          <w:p w:rsidR="002961E2" w:rsidRPr="002961E2" w:rsidRDefault="00386194" w:rsidP="00386194">
            <w:pPr>
              <w:spacing w:after="0" w:line="240" w:lineRule="auto"/>
              <w:rPr>
                <w:rFonts w:ascii="Calibri" w:eastAsia="Times New Roman" w:hAnsi="Calibri" w:cs="Calibri"/>
                <w:color w:val="000000"/>
                <w:sz w:val="28"/>
                <w:szCs w:val="28"/>
                <w:lang w:eastAsia="en-GB"/>
              </w:rPr>
            </w:pPr>
            <w:r>
              <w:rPr>
                <w:rFonts w:ascii="Calibri" w:eastAsia="Times New Roman" w:hAnsi="Calibri" w:cs="Calibri"/>
                <w:color w:val="000000"/>
                <w:sz w:val="28"/>
                <w:szCs w:val="28"/>
                <w:lang w:eastAsia="en-GB"/>
              </w:rPr>
              <w:t xml:space="preserve">£ </w:t>
            </w:r>
            <w:r w:rsidR="002961E2" w:rsidRPr="002961E2">
              <w:rPr>
                <w:rFonts w:ascii="Calibri" w:eastAsia="Times New Roman" w:hAnsi="Calibri" w:cs="Calibri"/>
                <w:color w:val="000000"/>
                <w:sz w:val="28"/>
                <w:szCs w:val="28"/>
                <w:lang w:eastAsia="en-GB"/>
              </w:rPr>
              <w:t>175080</w:t>
            </w:r>
          </w:p>
        </w:tc>
      </w:tr>
      <w:tr w:rsidR="002961E2" w:rsidRPr="002961E2" w:rsidTr="00386194">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Salaries Payable</w:t>
            </w:r>
          </w:p>
        </w:tc>
        <w:tc>
          <w:tcPr>
            <w:tcW w:w="2897" w:type="dxa"/>
            <w:shd w:val="clear" w:color="auto" w:fill="auto"/>
            <w:noWrap/>
            <w:vAlign w:val="bottom"/>
            <w:hideMark/>
          </w:tcPr>
          <w:p w:rsidR="002961E2" w:rsidRPr="002961E2" w:rsidRDefault="00386194" w:rsidP="00386194">
            <w:pPr>
              <w:spacing w:after="0" w:line="240" w:lineRule="auto"/>
              <w:rPr>
                <w:rFonts w:ascii="Calibri" w:eastAsia="Times New Roman" w:hAnsi="Calibri" w:cs="Calibri"/>
                <w:color w:val="000000"/>
                <w:sz w:val="28"/>
                <w:szCs w:val="28"/>
                <w:lang w:eastAsia="en-GB"/>
              </w:rPr>
            </w:pPr>
            <w:r>
              <w:rPr>
                <w:rFonts w:ascii="Calibri" w:eastAsia="Times New Roman" w:hAnsi="Calibri" w:cs="Calibri"/>
                <w:color w:val="000000"/>
                <w:sz w:val="28"/>
                <w:szCs w:val="28"/>
                <w:lang w:eastAsia="en-GB"/>
              </w:rPr>
              <w:t xml:space="preserve">£ </w:t>
            </w:r>
            <w:r w:rsidR="002961E2" w:rsidRPr="002961E2">
              <w:rPr>
                <w:rFonts w:ascii="Calibri" w:eastAsia="Times New Roman" w:hAnsi="Calibri" w:cs="Calibri"/>
                <w:color w:val="000000"/>
                <w:sz w:val="28"/>
                <w:szCs w:val="28"/>
                <w:lang w:eastAsia="en-GB"/>
              </w:rPr>
              <w:t>3,000</w:t>
            </w:r>
          </w:p>
        </w:tc>
      </w:tr>
      <w:tr w:rsidR="002961E2" w:rsidRPr="002961E2" w:rsidTr="00796E0F">
        <w:trPr>
          <w:trHeight w:val="332"/>
        </w:trPr>
        <w:tc>
          <w:tcPr>
            <w:tcW w:w="3308" w:type="dxa"/>
            <w:shd w:val="clear" w:color="auto" w:fill="auto"/>
            <w:noWrap/>
            <w:vAlign w:val="bottom"/>
            <w:hideMark/>
          </w:tcPr>
          <w:p w:rsidR="002961E2" w:rsidRPr="002961E2" w:rsidRDefault="00470550" w:rsidP="002961E2">
            <w:pPr>
              <w:spacing w:after="0" w:line="240" w:lineRule="auto"/>
              <w:rPr>
                <w:rFonts w:ascii="Calibri" w:eastAsia="Times New Roman" w:hAnsi="Calibri" w:cs="Calibri"/>
                <w:color w:val="000000"/>
                <w:sz w:val="28"/>
                <w:szCs w:val="28"/>
                <w:lang w:eastAsia="en-GB"/>
              </w:rPr>
            </w:pPr>
            <w:r>
              <w:rPr>
                <w:rFonts w:ascii="Calibri" w:eastAsia="Times New Roman" w:hAnsi="Calibri" w:cs="Calibri"/>
                <w:color w:val="000000"/>
                <w:sz w:val="28"/>
                <w:szCs w:val="28"/>
                <w:lang w:eastAsia="en-GB"/>
              </w:rPr>
              <w:t xml:space="preserve"> </w:t>
            </w:r>
          </w:p>
        </w:tc>
        <w:tc>
          <w:tcPr>
            <w:tcW w:w="2897" w:type="dxa"/>
            <w:shd w:val="clear" w:color="auto" w:fill="auto"/>
            <w:noWrap/>
            <w:vAlign w:val="bottom"/>
            <w:hideMark/>
          </w:tcPr>
          <w:p w:rsidR="002961E2" w:rsidRPr="002961E2" w:rsidRDefault="002961E2" w:rsidP="00386194">
            <w:pPr>
              <w:spacing w:after="0" w:line="240" w:lineRule="auto"/>
              <w:rPr>
                <w:rFonts w:eastAsia="Times New Roman" w:cs="Times New Roman"/>
                <w:sz w:val="28"/>
                <w:szCs w:val="28"/>
                <w:lang w:eastAsia="en-GB"/>
              </w:rPr>
            </w:pPr>
          </w:p>
        </w:tc>
      </w:tr>
      <w:tr w:rsidR="002961E2" w:rsidRPr="002961E2" w:rsidTr="00796E0F">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Non-Current Liabilities</w:t>
            </w:r>
          </w:p>
        </w:tc>
        <w:tc>
          <w:tcPr>
            <w:tcW w:w="2897" w:type="dxa"/>
            <w:shd w:val="clear" w:color="auto" w:fill="auto"/>
            <w:noWrap/>
            <w:vAlign w:val="bottom"/>
            <w:hideMark/>
          </w:tcPr>
          <w:p w:rsidR="002961E2" w:rsidRPr="002961E2" w:rsidRDefault="002961E2" w:rsidP="00386194">
            <w:pPr>
              <w:spacing w:after="0" w:line="240" w:lineRule="auto"/>
              <w:rPr>
                <w:rFonts w:ascii="Calibri" w:eastAsia="Times New Roman" w:hAnsi="Calibri" w:cs="Calibri"/>
                <w:color w:val="000000"/>
                <w:sz w:val="28"/>
                <w:szCs w:val="28"/>
                <w:lang w:eastAsia="en-GB"/>
              </w:rPr>
            </w:pPr>
          </w:p>
        </w:tc>
      </w:tr>
      <w:tr w:rsidR="002961E2" w:rsidRPr="002961E2" w:rsidTr="00796E0F">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Debentures</w:t>
            </w:r>
          </w:p>
        </w:tc>
        <w:tc>
          <w:tcPr>
            <w:tcW w:w="2897" w:type="dxa"/>
            <w:shd w:val="clear" w:color="auto" w:fill="auto"/>
            <w:noWrap/>
            <w:vAlign w:val="bottom"/>
            <w:hideMark/>
          </w:tcPr>
          <w:p w:rsidR="002961E2" w:rsidRPr="002961E2" w:rsidRDefault="00386194" w:rsidP="00386194">
            <w:pPr>
              <w:spacing w:after="0" w:line="240" w:lineRule="auto"/>
              <w:rPr>
                <w:rFonts w:ascii="Calibri" w:eastAsia="Times New Roman" w:hAnsi="Calibri" w:cs="Calibri"/>
                <w:color w:val="000000"/>
                <w:sz w:val="28"/>
                <w:szCs w:val="28"/>
                <w:lang w:eastAsia="en-GB"/>
              </w:rPr>
            </w:pPr>
            <w:r>
              <w:rPr>
                <w:rFonts w:ascii="Calibri" w:eastAsia="Times New Roman" w:hAnsi="Calibri" w:cs="Calibri"/>
                <w:color w:val="000000"/>
                <w:sz w:val="28"/>
                <w:szCs w:val="28"/>
                <w:lang w:eastAsia="en-GB"/>
              </w:rPr>
              <w:t xml:space="preserve">£ </w:t>
            </w:r>
            <w:r w:rsidR="002961E2" w:rsidRPr="002961E2">
              <w:rPr>
                <w:rFonts w:ascii="Calibri" w:eastAsia="Times New Roman" w:hAnsi="Calibri" w:cs="Calibri"/>
                <w:color w:val="000000"/>
                <w:sz w:val="28"/>
                <w:szCs w:val="28"/>
                <w:lang w:eastAsia="en-GB"/>
              </w:rPr>
              <w:t>100,000</w:t>
            </w:r>
          </w:p>
        </w:tc>
      </w:tr>
      <w:tr w:rsidR="002961E2" w:rsidRPr="002961E2" w:rsidTr="00796E0F">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p>
        </w:tc>
        <w:tc>
          <w:tcPr>
            <w:tcW w:w="2897" w:type="dxa"/>
            <w:shd w:val="clear" w:color="auto" w:fill="auto"/>
            <w:noWrap/>
            <w:vAlign w:val="bottom"/>
            <w:hideMark/>
          </w:tcPr>
          <w:p w:rsidR="002961E2" w:rsidRPr="002961E2" w:rsidRDefault="002961E2" w:rsidP="00386194">
            <w:pPr>
              <w:spacing w:after="0" w:line="240" w:lineRule="auto"/>
              <w:rPr>
                <w:rFonts w:eastAsia="Times New Roman" w:cs="Times New Roman"/>
                <w:sz w:val="28"/>
                <w:szCs w:val="28"/>
                <w:lang w:eastAsia="en-GB"/>
              </w:rPr>
            </w:pPr>
          </w:p>
        </w:tc>
      </w:tr>
      <w:tr w:rsidR="002961E2" w:rsidRPr="002961E2" w:rsidTr="00796E0F">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Equity</w:t>
            </w:r>
          </w:p>
        </w:tc>
        <w:tc>
          <w:tcPr>
            <w:tcW w:w="2897" w:type="dxa"/>
            <w:shd w:val="clear" w:color="auto" w:fill="auto"/>
            <w:noWrap/>
            <w:vAlign w:val="bottom"/>
            <w:hideMark/>
          </w:tcPr>
          <w:p w:rsidR="002961E2" w:rsidRPr="002961E2" w:rsidRDefault="002961E2" w:rsidP="00386194">
            <w:pPr>
              <w:spacing w:after="0" w:line="240" w:lineRule="auto"/>
              <w:rPr>
                <w:rFonts w:ascii="Calibri" w:eastAsia="Times New Roman" w:hAnsi="Calibri" w:cs="Calibri"/>
                <w:color w:val="000000"/>
                <w:sz w:val="28"/>
                <w:szCs w:val="28"/>
                <w:lang w:eastAsia="en-GB"/>
              </w:rPr>
            </w:pPr>
          </w:p>
        </w:tc>
      </w:tr>
      <w:tr w:rsidR="002961E2" w:rsidRPr="002961E2" w:rsidTr="00796E0F">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1 Ordinary Shares</w:t>
            </w:r>
          </w:p>
        </w:tc>
        <w:tc>
          <w:tcPr>
            <w:tcW w:w="2897" w:type="dxa"/>
            <w:shd w:val="clear" w:color="auto" w:fill="auto"/>
            <w:noWrap/>
            <w:vAlign w:val="bottom"/>
            <w:hideMark/>
          </w:tcPr>
          <w:p w:rsidR="002961E2" w:rsidRPr="002961E2" w:rsidRDefault="00386194" w:rsidP="00386194">
            <w:pPr>
              <w:spacing w:after="0" w:line="240" w:lineRule="auto"/>
              <w:rPr>
                <w:rFonts w:ascii="Calibri" w:eastAsia="Times New Roman" w:hAnsi="Calibri" w:cs="Calibri"/>
                <w:color w:val="000000"/>
                <w:sz w:val="28"/>
                <w:szCs w:val="28"/>
                <w:lang w:eastAsia="en-GB"/>
              </w:rPr>
            </w:pPr>
            <w:r>
              <w:rPr>
                <w:rFonts w:ascii="Calibri" w:eastAsia="Times New Roman" w:hAnsi="Calibri" w:cs="Calibri"/>
                <w:color w:val="000000"/>
                <w:sz w:val="28"/>
                <w:szCs w:val="28"/>
                <w:lang w:eastAsia="en-GB"/>
              </w:rPr>
              <w:t xml:space="preserve">£ </w:t>
            </w:r>
            <w:r w:rsidR="002961E2" w:rsidRPr="002961E2">
              <w:rPr>
                <w:rFonts w:ascii="Calibri" w:eastAsia="Times New Roman" w:hAnsi="Calibri" w:cs="Calibri"/>
                <w:color w:val="000000"/>
                <w:sz w:val="28"/>
                <w:szCs w:val="28"/>
                <w:lang w:eastAsia="en-GB"/>
              </w:rPr>
              <w:t>310,000</w:t>
            </w:r>
          </w:p>
        </w:tc>
      </w:tr>
      <w:tr w:rsidR="002961E2" w:rsidRPr="002961E2" w:rsidTr="00796E0F">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1 Preference Shares</w:t>
            </w:r>
          </w:p>
        </w:tc>
        <w:tc>
          <w:tcPr>
            <w:tcW w:w="2897" w:type="dxa"/>
            <w:shd w:val="clear" w:color="auto" w:fill="auto"/>
            <w:noWrap/>
            <w:vAlign w:val="bottom"/>
            <w:hideMark/>
          </w:tcPr>
          <w:p w:rsidR="002961E2" w:rsidRPr="002961E2" w:rsidRDefault="00386194" w:rsidP="00386194">
            <w:pPr>
              <w:spacing w:after="0" w:line="240" w:lineRule="auto"/>
              <w:rPr>
                <w:rFonts w:ascii="Calibri" w:eastAsia="Times New Roman" w:hAnsi="Calibri" w:cs="Calibri"/>
                <w:color w:val="000000"/>
                <w:sz w:val="28"/>
                <w:szCs w:val="28"/>
                <w:lang w:eastAsia="en-GB"/>
              </w:rPr>
            </w:pPr>
            <w:r>
              <w:rPr>
                <w:rFonts w:ascii="Calibri" w:eastAsia="Times New Roman" w:hAnsi="Calibri" w:cs="Calibri"/>
                <w:color w:val="000000"/>
                <w:sz w:val="28"/>
                <w:szCs w:val="28"/>
                <w:lang w:eastAsia="en-GB"/>
              </w:rPr>
              <w:t xml:space="preserve">£ </w:t>
            </w:r>
            <w:r w:rsidR="002961E2" w:rsidRPr="002961E2">
              <w:rPr>
                <w:rFonts w:ascii="Calibri" w:eastAsia="Times New Roman" w:hAnsi="Calibri" w:cs="Calibri"/>
                <w:color w:val="000000"/>
                <w:sz w:val="28"/>
                <w:szCs w:val="28"/>
                <w:lang w:eastAsia="en-GB"/>
              </w:rPr>
              <w:t>300,000</w:t>
            </w:r>
          </w:p>
        </w:tc>
      </w:tr>
      <w:tr w:rsidR="002961E2" w:rsidRPr="002961E2" w:rsidTr="00386194">
        <w:trPr>
          <w:trHeight w:val="332"/>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Retained Earnings</w:t>
            </w:r>
          </w:p>
        </w:tc>
        <w:tc>
          <w:tcPr>
            <w:tcW w:w="2897" w:type="dxa"/>
            <w:shd w:val="clear" w:color="auto" w:fill="auto"/>
            <w:noWrap/>
            <w:vAlign w:val="bottom"/>
            <w:hideMark/>
          </w:tcPr>
          <w:p w:rsidR="002961E2" w:rsidRPr="002961E2" w:rsidRDefault="00386194" w:rsidP="00386194">
            <w:pPr>
              <w:spacing w:after="0" w:line="240" w:lineRule="auto"/>
              <w:rPr>
                <w:rFonts w:ascii="Calibri" w:eastAsia="Times New Roman" w:hAnsi="Calibri" w:cs="Calibri"/>
                <w:color w:val="000000"/>
                <w:sz w:val="28"/>
                <w:szCs w:val="28"/>
                <w:lang w:eastAsia="en-GB"/>
              </w:rPr>
            </w:pPr>
            <w:r>
              <w:rPr>
                <w:rFonts w:ascii="Calibri" w:eastAsia="Times New Roman" w:hAnsi="Calibri" w:cs="Calibri"/>
                <w:color w:val="000000"/>
                <w:sz w:val="28"/>
                <w:szCs w:val="28"/>
                <w:lang w:eastAsia="en-GB"/>
              </w:rPr>
              <w:t xml:space="preserve">£ </w:t>
            </w:r>
            <w:r w:rsidR="002961E2" w:rsidRPr="002961E2">
              <w:rPr>
                <w:rFonts w:ascii="Calibri" w:eastAsia="Times New Roman" w:hAnsi="Calibri" w:cs="Calibri"/>
                <w:color w:val="000000"/>
                <w:sz w:val="28"/>
                <w:szCs w:val="28"/>
                <w:lang w:eastAsia="en-GB"/>
              </w:rPr>
              <w:t>257,295</w:t>
            </w:r>
          </w:p>
        </w:tc>
      </w:tr>
      <w:tr w:rsidR="002961E2" w:rsidRPr="002961E2" w:rsidTr="00386194">
        <w:trPr>
          <w:trHeight w:val="96"/>
        </w:trPr>
        <w:tc>
          <w:tcPr>
            <w:tcW w:w="3308" w:type="dxa"/>
            <w:shd w:val="clear" w:color="auto" w:fill="auto"/>
            <w:noWrap/>
            <w:vAlign w:val="bottom"/>
            <w:hideMark/>
          </w:tcPr>
          <w:p w:rsidR="002961E2" w:rsidRPr="002961E2" w:rsidRDefault="002961E2" w:rsidP="002961E2">
            <w:pPr>
              <w:spacing w:after="0" w:line="240" w:lineRule="auto"/>
              <w:rPr>
                <w:rFonts w:ascii="Calibri" w:eastAsia="Times New Roman" w:hAnsi="Calibri" w:cs="Calibri"/>
                <w:color w:val="000000"/>
                <w:sz w:val="28"/>
                <w:szCs w:val="28"/>
                <w:lang w:eastAsia="en-GB"/>
              </w:rPr>
            </w:pPr>
            <w:r w:rsidRPr="002961E2">
              <w:rPr>
                <w:rFonts w:ascii="Calibri" w:eastAsia="Times New Roman" w:hAnsi="Calibri" w:cs="Calibri"/>
                <w:color w:val="000000"/>
                <w:sz w:val="28"/>
                <w:szCs w:val="28"/>
                <w:lang w:eastAsia="en-GB"/>
              </w:rPr>
              <w:t>Total</w:t>
            </w:r>
          </w:p>
        </w:tc>
        <w:tc>
          <w:tcPr>
            <w:tcW w:w="2897" w:type="dxa"/>
            <w:shd w:val="clear" w:color="auto" w:fill="auto"/>
            <w:noWrap/>
            <w:vAlign w:val="bottom"/>
            <w:hideMark/>
          </w:tcPr>
          <w:p w:rsidR="002961E2" w:rsidRPr="002961E2" w:rsidRDefault="00386194" w:rsidP="00386194">
            <w:pPr>
              <w:spacing w:after="0" w:line="240" w:lineRule="auto"/>
              <w:rPr>
                <w:rFonts w:ascii="Calibri" w:eastAsia="Times New Roman" w:hAnsi="Calibri" w:cs="Calibri"/>
                <w:color w:val="000000"/>
                <w:sz w:val="28"/>
                <w:szCs w:val="28"/>
                <w:lang w:eastAsia="en-GB"/>
              </w:rPr>
            </w:pPr>
            <w:r>
              <w:rPr>
                <w:rFonts w:ascii="Calibri" w:eastAsia="Times New Roman" w:hAnsi="Calibri" w:cs="Calibri"/>
                <w:color w:val="000000"/>
                <w:sz w:val="28"/>
                <w:szCs w:val="28"/>
                <w:lang w:eastAsia="en-GB"/>
              </w:rPr>
              <w:t>£</w:t>
            </w:r>
            <w:r w:rsidR="002961E2" w:rsidRPr="002961E2">
              <w:rPr>
                <w:rFonts w:ascii="Calibri" w:eastAsia="Times New Roman" w:hAnsi="Calibri" w:cs="Calibri"/>
                <w:color w:val="000000"/>
                <w:sz w:val="28"/>
                <w:szCs w:val="28"/>
                <w:lang w:eastAsia="en-GB"/>
              </w:rPr>
              <w:t>1,145,375</w:t>
            </w:r>
          </w:p>
        </w:tc>
      </w:tr>
    </w:tbl>
    <w:p w:rsidR="005969BF" w:rsidRPr="00F05EA1" w:rsidRDefault="005969BF" w:rsidP="00C66078">
      <w:pPr>
        <w:jc w:val="both"/>
      </w:pPr>
    </w:p>
    <w:p w:rsidR="005F3098" w:rsidRPr="00F05EA1" w:rsidRDefault="005F3098" w:rsidP="00C66078">
      <w:pPr>
        <w:jc w:val="both"/>
      </w:pPr>
    </w:p>
    <w:p w:rsidR="00B54FA5" w:rsidRPr="00F05EA1" w:rsidRDefault="00903A45" w:rsidP="003046C8">
      <w:pPr>
        <w:pStyle w:val="Heading2"/>
        <w:numPr>
          <w:ilvl w:val="0"/>
          <w:numId w:val="1"/>
        </w:numPr>
        <w:rPr>
          <w:color w:val="2E74B5" w:themeColor="accent1" w:themeShade="BF"/>
        </w:rPr>
      </w:pPr>
      <w:bookmarkStart w:id="9" w:name="_Toc60773295"/>
      <w:bookmarkStart w:id="10" w:name="_Toc60774047"/>
      <w:r w:rsidRPr="00F05EA1">
        <w:rPr>
          <w:color w:val="2E74B5" w:themeColor="accent1" w:themeShade="BF"/>
        </w:rPr>
        <w:lastRenderedPageBreak/>
        <w:t>Balancing the Balance Sheet</w:t>
      </w:r>
      <w:bookmarkEnd w:id="9"/>
      <w:bookmarkEnd w:id="10"/>
    </w:p>
    <w:p w:rsidR="00903A45" w:rsidRDefault="00B30686" w:rsidP="00C66078">
      <w:pPr>
        <w:jc w:val="both"/>
      </w:pPr>
      <w:r w:rsidRPr="00F05EA1">
        <w:tab/>
      </w:r>
      <w:r w:rsidR="008F27FD" w:rsidRPr="00F05EA1">
        <w:t xml:space="preserve">There is a reason behind the balancing of the statement of financial position of the company. </w:t>
      </w:r>
      <w:r w:rsidR="00AB4520" w:rsidRPr="00F05EA1">
        <w:t xml:space="preserve">The main principle behind the balance sheet being equal is the concept of double entry behind it. </w:t>
      </w:r>
      <w:r w:rsidR="00F71DF4" w:rsidRPr="00F05EA1">
        <w:t>The system records the transactions in at least two different accounts and this is why it is necessary to find out if the balance sheet is balancing to make sure that the overall records are clean and okay</w:t>
      </w:r>
      <w:r w:rsidR="00BA0210" w:rsidRPr="00F05EA1">
        <w:t xml:space="preserve"> (</w:t>
      </w:r>
      <w:r w:rsidR="00BA0210" w:rsidRPr="00F05EA1">
        <w:rPr>
          <w:rFonts w:cs="Times New Roman"/>
          <w:bCs/>
          <w:szCs w:val="24"/>
        </w:rPr>
        <w:t>Horngren et al., 2013)</w:t>
      </w:r>
      <w:r w:rsidR="00F71DF4" w:rsidRPr="00F05EA1">
        <w:t xml:space="preserve">. </w:t>
      </w:r>
      <w:r w:rsidR="005D5EFB" w:rsidRPr="00F05EA1">
        <w:t xml:space="preserve">For example, the sales and cash are recorded when the single transaction takes place in terms of sale of the goods and the cash that came with that sale of the good. </w:t>
      </w:r>
      <w:r w:rsidR="00B6164E" w:rsidRPr="00F05EA1">
        <w:t xml:space="preserve">However, that doesn’t necessarily mean that the fraud didn’t take place because it is possible for a person to remove the transaction altogether and the balance sheet would still be balancing in the accounts. </w:t>
      </w:r>
    </w:p>
    <w:p w:rsidR="0019614B" w:rsidRPr="00F05EA1" w:rsidRDefault="0019614B" w:rsidP="00C66078">
      <w:pPr>
        <w:jc w:val="both"/>
      </w:pPr>
    </w:p>
    <w:p w:rsidR="00470550" w:rsidRPr="0019614B" w:rsidRDefault="0019614B" w:rsidP="0019614B">
      <w:pPr>
        <w:pStyle w:val="Heading1"/>
        <w:rPr>
          <w:color w:val="5B9BD5" w:themeColor="accent1"/>
        </w:rPr>
      </w:pPr>
      <w:bookmarkStart w:id="11" w:name="_Toc60773296"/>
      <w:bookmarkStart w:id="12" w:name="_Toc60774048"/>
      <w:r w:rsidRPr="0019614B">
        <w:rPr>
          <w:color w:val="5B9BD5" w:themeColor="accent1"/>
        </w:rPr>
        <w:t>QUESTION 2</w:t>
      </w:r>
      <w:bookmarkEnd w:id="11"/>
      <w:bookmarkEnd w:id="12"/>
    </w:p>
    <w:p w:rsidR="003C4707" w:rsidRPr="00D20D11" w:rsidRDefault="00EF5DCB" w:rsidP="003046C8">
      <w:pPr>
        <w:pStyle w:val="Heading2"/>
        <w:numPr>
          <w:ilvl w:val="0"/>
          <w:numId w:val="2"/>
        </w:numPr>
        <w:rPr>
          <w:color w:val="2E74B5" w:themeColor="accent1" w:themeShade="BF"/>
        </w:rPr>
      </w:pPr>
      <w:bookmarkStart w:id="13" w:name="_Toc60773297"/>
      <w:bookmarkStart w:id="14" w:name="_Toc60774049"/>
      <w:r w:rsidRPr="00D20D11">
        <w:rPr>
          <w:color w:val="2E74B5" w:themeColor="accent1" w:themeShade="BF"/>
        </w:rPr>
        <w:t>FInancial Ratios</w:t>
      </w:r>
      <w:bookmarkEnd w:id="13"/>
      <w:bookmarkEnd w:id="14"/>
    </w:p>
    <w:p w:rsidR="005969BF" w:rsidRPr="00F05EA1" w:rsidRDefault="005969BF" w:rsidP="005969BF">
      <w:pPr>
        <w:jc w:val="center"/>
      </w:pPr>
      <w:r w:rsidRPr="00F05EA1">
        <w:rPr>
          <w:noProof/>
          <w:lang w:eastAsia="en-GB"/>
        </w:rPr>
        <w:drawing>
          <wp:inline distT="0" distB="0" distL="0" distR="0" wp14:anchorId="0D8098DB" wp14:editId="12ED193C">
            <wp:extent cx="4145280" cy="2832165"/>
            <wp:effectExtent l="0" t="0" r="762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47789" cy="2833879"/>
                    </a:xfrm>
                    <a:prstGeom prst="rect">
                      <a:avLst/>
                    </a:prstGeom>
                  </pic:spPr>
                </pic:pic>
              </a:graphicData>
            </a:graphic>
          </wp:inline>
        </w:drawing>
      </w:r>
    </w:p>
    <w:p w:rsidR="00EF5DCB" w:rsidRPr="00F05EA1" w:rsidRDefault="005969BF" w:rsidP="00BA0210">
      <w:pPr>
        <w:jc w:val="center"/>
      </w:pPr>
      <w:r w:rsidRPr="00F05EA1">
        <w:rPr>
          <w:noProof/>
          <w:lang w:eastAsia="en-GB"/>
        </w:rPr>
        <w:lastRenderedPageBreak/>
        <w:drawing>
          <wp:inline distT="0" distB="0" distL="0" distR="0" wp14:anchorId="14275DF9">
            <wp:extent cx="4584700" cy="2755900"/>
            <wp:effectExtent l="0" t="0"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EF5DCB" w:rsidRPr="00F05EA1" w:rsidRDefault="005969BF" w:rsidP="005969BF">
      <w:pPr>
        <w:jc w:val="center"/>
      </w:pPr>
      <w:r w:rsidRPr="00F05EA1">
        <w:rPr>
          <w:noProof/>
          <w:lang w:eastAsia="en-GB"/>
        </w:rPr>
        <w:drawing>
          <wp:inline distT="0" distB="0" distL="0" distR="0" wp14:anchorId="77406926">
            <wp:extent cx="4584700" cy="2755900"/>
            <wp:effectExtent l="0" t="0" r="635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EF5DCB" w:rsidRPr="00F05EA1" w:rsidRDefault="005969BF" w:rsidP="005969BF">
      <w:pPr>
        <w:jc w:val="center"/>
      </w:pPr>
      <w:r w:rsidRPr="00F05EA1">
        <w:rPr>
          <w:noProof/>
          <w:lang w:eastAsia="en-GB"/>
        </w:rPr>
        <w:lastRenderedPageBreak/>
        <w:drawing>
          <wp:inline distT="0" distB="0" distL="0" distR="0" wp14:anchorId="085E3423">
            <wp:extent cx="4584700" cy="2755900"/>
            <wp:effectExtent l="0" t="0" r="635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DA5D71" w:rsidRPr="00F05EA1" w:rsidRDefault="005969BF" w:rsidP="005969BF">
      <w:pPr>
        <w:jc w:val="center"/>
      </w:pPr>
      <w:r w:rsidRPr="00F05EA1">
        <w:rPr>
          <w:noProof/>
          <w:lang w:eastAsia="en-GB"/>
        </w:rPr>
        <w:drawing>
          <wp:inline distT="0" distB="0" distL="0" distR="0" wp14:anchorId="020388A9">
            <wp:extent cx="4584700" cy="2755900"/>
            <wp:effectExtent l="0" t="0" r="635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DA5D71" w:rsidRPr="00F05EA1" w:rsidRDefault="005969BF" w:rsidP="005969BF">
      <w:pPr>
        <w:jc w:val="center"/>
      </w:pPr>
      <w:r w:rsidRPr="00F05EA1">
        <w:rPr>
          <w:noProof/>
          <w:lang w:eastAsia="en-GB"/>
        </w:rPr>
        <w:lastRenderedPageBreak/>
        <w:drawing>
          <wp:inline distT="0" distB="0" distL="0" distR="0" wp14:anchorId="28CF8CC0">
            <wp:extent cx="4584700" cy="2755900"/>
            <wp:effectExtent l="0" t="0" r="635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DA5D71" w:rsidRPr="00F05EA1" w:rsidRDefault="005969BF" w:rsidP="005969BF">
      <w:pPr>
        <w:jc w:val="center"/>
      </w:pPr>
      <w:r w:rsidRPr="00F05EA1">
        <w:rPr>
          <w:noProof/>
          <w:lang w:eastAsia="en-GB"/>
        </w:rPr>
        <w:drawing>
          <wp:inline distT="0" distB="0" distL="0" distR="0" wp14:anchorId="6879B943">
            <wp:extent cx="4584700" cy="2755900"/>
            <wp:effectExtent l="0" t="0" r="635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AF5A6F" w:rsidRPr="00F05EA1" w:rsidRDefault="005969BF" w:rsidP="005969BF">
      <w:pPr>
        <w:jc w:val="center"/>
      </w:pPr>
      <w:r w:rsidRPr="00F05EA1">
        <w:rPr>
          <w:noProof/>
          <w:lang w:eastAsia="en-GB"/>
        </w:rPr>
        <w:lastRenderedPageBreak/>
        <w:drawing>
          <wp:inline distT="0" distB="0" distL="0" distR="0" wp14:anchorId="4E9B94E1">
            <wp:extent cx="4584700" cy="2755900"/>
            <wp:effectExtent l="0" t="0" r="635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E14D80" w:rsidRDefault="00821D6C" w:rsidP="005969BF">
      <w:pPr>
        <w:jc w:val="center"/>
      </w:pPr>
      <w:r w:rsidRPr="00F05EA1">
        <w:rPr>
          <w:noProof/>
          <w:lang w:eastAsia="en-GB"/>
        </w:rPr>
        <w:drawing>
          <wp:inline distT="0" distB="0" distL="0" distR="0" wp14:anchorId="63EE594C">
            <wp:extent cx="4584700" cy="2755900"/>
            <wp:effectExtent l="0" t="0" r="635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3046C8" w:rsidRDefault="003046C8">
      <w:pPr>
        <w:spacing w:line="259" w:lineRule="auto"/>
      </w:pPr>
      <w:r>
        <w:br w:type="page"/>
      </w:r>
    </w:p>
    <w:p w:rsidR="00D15610" w:rsidRPr="00F05EA1" w:rsidRDefault="00D15610" w:rsidP="005969BF">
      <w:pPr>
        <w:jc w:val="center"/>
      </w:pPr>
    </w:p>
    <w:p w:rsidR="00E01405" w:rsidRDefault="00E01405" w:rsidP="00D15610">
      <w:pPr>
        <w:pStyle w:val="Heading3"/>
        <w:numPr>
          <w:ilvl w:val="0"/>
          <w:numId w:val="2"/>
        </w:numPr>
        <w:jc w:val="both"/>
      </w:pPr>
      <w:bookmarkStart w:id="15" w:name="_Toc60773298"/>
      <w:bookmarkStart w:id="16" w:name="_Toc60774050"/>
      <w:r w:rsidRPr="00F05EA1">
        <w:t>Comments</w:t>
      </w:r>
      <w:bookmarkEnd w:id="15"/>
      <w:bookmarkEnd w:id="16"/>
    </w:p>
    <w:p w:rsidR="00D15610" w:rsidRPr="00D15610" w:rsidRDefault="00D15610" w:rsidP="00D15610"/>
    <w:p w:rsidR="00E01405" w:rsidRPr="00F05EA1" w:rsidRDefault="009D04AA" w:rsidP="003046C8">
      <w:r w:rsidRPr="00F05EA1">
        <w:tab/>
      </w:r>
      <w:r w:rsidR="00BE594A" w:rsidRPr="00F05EA1">
        <w:t>Looking at the financial ratios of the company, we can see that the company has performed exceptionally in terms of their previous year. Every ratio in their financial ratios had an improvement. However, there are some things to consider which are needed to be changed by the company. The first is the current ratio. Even though the company managed to increase their current ratio, it is still below one which is the minimum requirement for the current ratio to be</w:t>
      </w:r>
      <w:r w:rsidR="006C5EA1" w:rsidRPr="00F05EA1">
        <w:t xml:space="preserve"> </w:t>
      </w:r>
      <w:r w:rsidR="00BA0210" w:rsidRPr="00F05EA1">
        <w:t>(</w:t>
      </w:r>
      <w:r w:rsidR="00BA0210" w:rsidRPr="00F05EA1">
        <w:rPr>
          <w:rFonts w:cs="Times New Roman"/>
          <w:szCs w:val="24"/>
        </w:rPr>
        <w:t>Welch, 2014)</w:t>
      </w:r>
      <w:r w:rsidR="00BE594A" w:rsidRPr="00F05EA1">
        <w:t xml:space="preserve">. </w:t>
      </w:r>
      <w:r w:rsidR="00B0292A" w:rsidRPr="00F05EA1">
        <w:t>They have also been able to decrease their dependency on the debt and able to increase their equity financing but they do have a long way to go still.</w:t>
      </w:r>
      <w:r w:rsidR="00FA62B8" w:rsidRPr="00F05EA1">
        <w:t xml:space="preserve"> The best performance was in terms of profit margins and returns as in those we were able to see some sort of abnormal growth.</w:t>
      </w:r>
      <w:r w:rsidR="00F334FB" w:rsidRPr="00F05EA1">
        <w:t xml:space="preserve"> There have also been a major increase in terms of dividend and the share price value which means anyone who is investing in the company would get profitable returns of their choice</w:t>
      </w:r>
      <w:r w:rsidR="006C5EA1" w:rsidRPr="00F05EA1">
        <w:t xml:space="preserve"> (</w:t>
      </w:r>
      <w:r w:rsidR="006C5EA1" w:rsidRPr="00F05EA1">
        <w:rPr>
          <w:rFonts w:cs="Times New Roman"/>
          <w:szCs w:val="24"/>
        </w:rPr>
        <w:t>Richard et al., 2013)</w:t>
      </w:r>
      <w:r w:rsidR="00F334FB" w:rsidRPr="00F05EA1">
        <w:t xml:space="preserve">. </w:t>
      </w:r>
      <w:r w:rsidR="004D1D27" w:rsidRPr="00F05EA1">
        <w:t>This is something quite rare and from an investor point of view, this is perfect.</w:t>
      </w:r>
    </w:p>
    <w:p w:rsidR="00821D6C" w:rsidRPr="00F05EA1" w:rsidRDefault="00821D6C" w:rsidP="00C66078">
      <w:pPr>
        <w:jc w:val="both"/>
      </w:pPr>
    </w:p>
    <w:p w:rsidR="00821D6C" w:rsidRPr="00D20D11" w:rsidRDefault="00BA0210" w:rsidP="00D20D11">
      <w:pPr>
        <w:pStyle w:val="Heading1"/>
        <w:rPr>
          <w:color w:val="5B9BD5" w:themeColor="accent1"/>
        </w:rPr>
      </w:pPr>
      <w:bookmarkStart w:id="17" w:name="_Toc60773299"/>
      <w:bookmarkStart w:id="18" w:name="_Toc60774051"/>
      <w:r w:rsidRPr="00D20D11">
        <w:rPr>
          <w:color w:val="5B9BD5" w:themeColor="accent1"/>
        </w:rPr>
        <w:t>References</w:t>
      </w:r>
      <w:bookmarkEnd w:id="17"/>
      <w:bookmarkEnd w:id="18"/>
    </w:p>
    <w:p w:rsidR="00BA0210" w:rsidRPr="00F05EA1" w:rsidRDefault="00BA0210" w:rsidP="006C5EA1">
      <w:pPr>
        <w:jc w:val="both"/>
        <w:rPr>
          <w:rFonts w:cs="Times New Roman"/>
          <w:bCs/>
          <w:szCs w:val="24"/>
        </w:rPr>
      </w:pPr>
      <w:r w:rsidRPr="00F05EA1">
        <w:rPr>
          <w:rFonts w:cs="Times New Roman"/>
          <w:bCs/>
          <w:szCs w:val="24"/>
        </w:rPr>
        <w:t xml:space="preserve">Horngren, C., Sundem, G., Stratton, W., Burgstahler, D., and Schatzberg, J. (2013) </w:t>
      </w:r>
      <w:r w:rsidRPr="00F05EA1">
        <w:rPr>
          <w:rFonts w:cs="Times New Roman"/>
          <w:bCs/>
          <w:i/>
          <w:szCs w:val="24"/>
        </w:rPr>
        <w:t>Introduction to management accounting, 16</w:t>
      </w:r>
      <w:r w:rsidRPr="00F05EA1">
        <w:rPr>
          <w:rFonts w:cs="Times New Roman"/>
          <w:bCs/>
          <w:i/>
          <w:szCs w:val="24"/>
          <w:vertAlign w:val="superscript"/>
        </w:rPr>
        <w:t>th</w:t>
      </w:r>
      <w:r w:rsidRPr="00F05EA1">
        <w:rPr>
          <w:rFonts w:cs="Times New Roman"/>
          <w:bCs/>
          <w:i/>
          <w:szCs w:val="24"/>
        </w:rPr>
        <w:t xml:space="preserve"> ed.</w:t>
      </w:r>
      <w:r w:rsidRPr="00F05EA1">
        <w:rPr>
          <w:rFonts w:cs="Times New Roman"/>
          <w:bCs/>
          <w:szCs w:val="24"/>
        </w:rPr>
        <w:t>, Pearson education.</w:t>
      </w:r>
    </w:p>
    <w:p w:rsidR="00BA0210" w:rsidRPr="00F05EA1" w:rsidRDefault="00BA0210" w:rsidP="006C5EA1">
      <w:pPr>
        <w:spacing w:before="100" w:beforeAutospacing="1" w:after="100" w:afterAutospacing="1"/>
        <w:jc w:val="both"/>
        <w:rPr>
          <w:rFonts w:cs="Times New Roman"/>
          <w:szCs w:val="24"/>
        </w:rPr>
      </w:pPr>
      <w:r w:rsidRPr="00F05EA1">
        <w:rPr>
          <w:rFonts w:cs="Times New Roman"/>
          <w:szCs w:val="24"/>
        </w:rPr>
        <w:t>Richard, B., Stewart, M., and Franklin, A. (2013) </w:t>
      </w:r>
      <w:r w:rsidRPr="00F05EA1">
        <w:rPr>
          <w:rFonts w:cs="Times New Roman"/>
          <w:i/>
          <w:iCs/>
          <w:szCs w:val="24"/>
        </w:rPr>
        <w:t>Principles of Corporate Finance</w:t>
      </w:r>
      <w:r w:rsidRPr="00F05EA1">
        <w:rPr>
          <w:rFonts w:cs="Times New Roman"/>
          <w:szCs w:val="24"/>
        </w:rPr>
        <w:t>, McGraw-Hill.</w:t>
      </w:r>
    </w:p>
    <w:p w:rsidR="00BA0210" w:rsidRPr="00F05EA1" w:rsidRDefault="00BA0210" w:rsidP="006C5EA1">
      <w:pPr>
        <w:spacing w:before="100" w:beforeAutospacing="1" w:after="100" w:afterAutospacing="1"/>
        <w:jc w:val="both"/>
        <w:rPr>
          <w:rFonts w:cs="Times New Roman"/>
          <w:szCs w:val="24"/>
        </w:rPr>
      </w:pPr>
      <w:r w:rsidRPr="00F05EA1">
        <w:rPr>
          <w:rFonts w:cs="Times New Roman"/>
          <w:szCs w:val="24"/>
        </w:rPr>
        <w:t>Welch, I. (2014) </w:t>
      </w:r>
      <w:r w:rsidRPr="00F05EA1">
        <w:rPr>
          <w:rFonts w:cs="Times New Roman"/>
          <w:i/>
          <w:iCs/>
          <w:szCs w:val="24"/>
        </w:rPr>
        <w:t>Corporate Finance, 3</w:t>
      </w:r>
      <w:r w:rsidRPr="00F05EA1">
        <w:rPr>
          <w:rFonts w:cs="Times New Roman"/>
          <w:i/>
          <w:iCs/>
          <w:szCs w:val="24"/>
          <w:vertAlign w:val="superscript"/>
        </w:rPr>
        <w:t>rd</w:t>
      </w:r>
      <w:r w:rsidRPr="00F05EA1">
        <w:rPr>
          <w:rFonts w:cs="Times New Roman"/>
          <w:i/>
          <w:iCs/>
          <w:szCs w:val="24"/>
        </w:rPr>
        <w:t xml:space="preserve"> ed</w:t>
      </w:r>
      <w:r w:rsidRPr="00F05EA1">
        <w:rPr>
          <w:rFonts w:cs="Times New Roman"/>
          <w:szCs w:val="24"/>
        </w:rPr>
        <w:t>.</w:t>
      </w:r>
    </w:p>
    <w:p w:rsidR="00821D6C" w:rsidRPr="00F05EA1" w:rsidRDefault="00821D6C" w:rsidP="00C66078">
      <w:pPr>
        <w:jc w:val="both"/>
      </w:pPr>
    </w:p>
    <w:sectPr w:rsidR="00821D6C" w:rsidRPr="00F05EA1" w:rsidSect="00BA0210">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40201" w:rsidRDefault="00940201" w:rsidP="008543D3">
      <w:pPr>
        <w:spacing w:after="0" w:line="240" w:lineRule="auto"/>
      </w:pPr>
      <w:r>
        <w:separator/>
      </w:r>
    </w:p>
  </w:endnote>
  <w:endnote w:type="continuationSeparator" w:id="0">
    <w:p w:rsidR="00940201" w:rsidRDefault="00940201" w:rsidP="008543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2152234"/>
      <w:docPartObj>
        <w:docPartGallery w:val="Page Numbers (Bottom of Page)"/>
        <w:docPartUnique/>
      </w:docPartObj>
    </w:sdtPr>
    <w:sdtEndPr>
      <w:rPr>
        <w:color w:val="7F7F7F" w:themeColor="background1" w:themeShade="7F"/>
        <w:spacing w:val="60"/>
      </w:rPr>
    </w:sdtEndPr>
    <w:sdtContent>
      <w:p w:rsidR="000B6086" w:rsidRDefault="000B608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A22D7" w:rsidRPr="002A22D7">
          <w:rPr>
            <w:b/>
            <w:bCs/>
            <w:noProof/>
          </w:rPr>
          <w:t>10</w:t>
        </w:r>
        <w:r>
          <w:rPr>
            <w:b/>
            <w:bCs/>
            <w:noProof/>
          </w:rPr>
          <w:fldChar w:fldCharType="end"/>
        </w:r>
        <w:r>
          <w:rPr>
            <w:b/>
            <w:bCs/>
          </w:rPr>
          <w:t xml:space="preserve"> | </w:t>
        </w:r>
        <w:r>
          <w:rPr>
            <w:color w:val="7F7F7F" w:themeColor="background1" w:themeShade="7F"/>
            <w:spacing w:val="60"/>
          </w:rPr>
          <w:t>Page</w:t>
        </w:r>
      </w:p>
    </w:sdtContent>
  </w:sdt>
  <w:p w:rsidR="008543D3" w:rsidRDefault="008543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40201" w:rsidRDefault="00940201" w:rsidP="008543D3">
      <w:pPr>
        <w:spacing w:after="0" w:line="240" w:lineRule="auto"/>
      </w:pPr>
      <w:r>
        <w:separator/>
      </w:r>
    </w:p>
  </w:footnote>
  <w:footnote w:type="continuationSeparator" w:id="0">
    <w:p w:rsidR="00940201" w:rsidRDefault="00940201" w:rsidP="008543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EA0E0C"/>
    <w:multiLevelType w:val="hybridMultilevel"/>
    <w:tmpl w:val="8286BA9E"/>
    <w:lvl w:ilvl="0" w:tplc="3C18D68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7E50F3"/>
    <w:multiLevelType w:val="hybridMultilevel"/>
    <w:tmpl w:val="9EAA6A34"/>
    <w:lvl w:ilvl="0" w:tplc="98DCB3A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0499"/>
    <w:rsid w:val="000432AA"/>
    <w:rsid w:val="000811C2"/>
    <w:rsid w:val="000B6086"/>
    <w:rsid w:val="000E04B5"/>
    <w:rsid w:val="0019614B"/>
    <w:rsid w:val="001D11AF"/>
    <w:rsid w:val="00272486"/>
    <w:rsid w:val="00274094"/>
    <w:rsid w:val="002935FF"/>
    <w:rsid w:val="002961E2"/>
    <w:rsid w:val="002A22D7"/>
    <w:rsid w:val="002D14EC"/>
    <w:rsid w:val="003046C8"/>
    <w:rsid w:val="00386194"/>
    <w:rsid w:val="003C4707"/>
    <w:rsid w:val="003C65F7"/>
    <w:rsid w:val="004279B8"/>
    <w:rsid w:val="00461AF4"/>
    <w:rsid w:val="00470550"/>
    <w:rsid w:val="004D1D27"/>
    <w:rsid w:val="005141C5"/>
    <w:rsid w:val="00526F66"/>
    <w:rsid w:val="00535246"/>
    <w:rsid w:val="005969BF"/>
    <w:rsid w:val="005D5EFB"/>
    <w:rsid w:val="005F3098"/>
    <w:rsid w:val="006C03CC"/>
    <w:rsid w:val="006C5EA1"/>
    <w:rsid w:val="007049B6"/>
    <w:rsid w:val="007628EB"/>
    <w:rsid w:val="00796E0F"/>
    <w:rsid w:val="00821D6C"/>
    <w:rsid w:val="008543D3"/>
    <w:rsid w:val="00867912"/>
    <w:rsid w:val="00870881"/>
    <w:rsid w:val="008B0499"/>
    <w:rsid w:val="008F27FD"/>
    <w:rsid w:val="00903A45"/>
    <w:rsid w:val="00940201"/>
    <w:rsid w:val="0095575D"/>
    <w:rsid w:val="009D04AA"/>
    <w:rsid w:val="00A24450"/>
    <w:rsid w:val="00A529BA"/>
    <w:rsid w:val="00AB4520"/>
    <w:rsid w:val="00AB72C5"/>
    <w:rsid w:val="00AF5A6F"/>
    <w:rsid w:val="00B0292A"/>
    <w:rsid w:val="00B30686"/>
    <w:rsid w:val="00B35EEF"/>
    <w:rsid w:val="00B54FA5"/>
    <w:rsid w:val="00B6164E"/>
    <w:rsid w:val="00BA0210"/>
    <w:rsid w:val="00BE594A"/>
    <w:rsid w:val="00BF22B2"/>
    <w:rsid w:val="00C4243E"/>
    <w:rsid w:val="00C66078"/>
    <w:rsid w:val="00CF6AB0"/>
    <w:rsid w:val="00D15610"/>
    <w:rsid w:val="00D20D11"/>
    <w:rsid w:val="00D87536"/>
    <w:rsid w:val="00DA5D71"/>
    <w:rsid w:val="00DE6D99"/>
    <w:rsid w:val="00E01405"/>
    <w:rsid w:val="00E14D80"/>
    <w:rsid w:val="00E216AC"/>
    <w:rsid w:val="00E33F2C"/>
    <w:rsid w:val="00ED6159"/>
    <w:rsid w:val="00EF5DCB"/>
    <w:rsid w:val="00F05EA1"/>
    <w:rsid w:val="00F334FB"/>
    <w:rsid w:val="00F71DF4"/>
    <w:rsid w:val="00FA62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41633"/>
  <w15:chartTrackingRefBased/>
  <w15:docId w15:val="{0F6C6CD6-73D7-413E-946F-9401D6580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0D11"/>
    <w:pPr>
      <w:spacing w:line="360" w:lineRule="auto"/>
    </w:pPr>
    <w:rPr>
      <w:sz w:val="24"/>
      <w:lang w:val="en-GB"/>
    </w:rPr>
  </w:style>
  <w:style w:type="paragraph" w:styleId="Heading1">
    <w:name w:val="heading 1"/>
    <w:basedOn w:val="Normal"/>
    <w:next w:val="Normal"/>
    <w:link w:val="Heading1Char"/>
    <w:uiPriority w:val="9"/>
    <w:qFormat/>
    <w:rsid w:val="00AB72C5"/>
    <w:pPr>
      <w:keepNext/>
      <w:keepLines/>
      <w:spacing w:before="100" w:beforeAutospacing="1" w:after="100" w:afterAutospacing="1"/>
      <w:outlineLvl w:val="0"/>
    </w:pPr>
    <w:rPr>
      <w:rFonts w:eastAsiaTheme="majorEastAsia" w:cstheme="majorBidi"/>
      <w:b/>
      <w:caps/>
      <w:sz w:val="40"/>
      <w:szCs w:val="32"/>
      <w:u w:val="single"/>
    </w:rPr>
  </w:style>
  <w:style w:type="paragraph" w:styleId="Heading2">
    <w:name w:val="heading 2"/>
    <w:basedOn w:val="Normal"/>
    <w:next w:val="Normal"/>
    <w:link w:val="Heading2Char"/>
    <w:autoRedefine/>
    <w:uiPriority w:val="9"/>
    <w:unhideWhenUsed/>
    <w:qFormat/>
    <w:rsid w:val="00D20D11"/>
    <w:pPr>
      <w:keepNext/>
      <w:keepLines/>
      <w:spacing w:before="40" w:after="0"/>
      <w:jc w:val="both"/>
      <w:outlineLvl w:val="1"/>
    </w:pPr>
    <w:rPr>
      <w:rFonts w:eastAsiaTheme="majorEastAsia" w:cstheme="majorBidi"/>
      <w:caps/>
      <w:color w:val="2E74B5" w:themeColor="accent1" w:themeShade="BF"/>
      <w:sz w:val="32"/>
      <w:szCs w:val="26"/>
    </w:rPr>
  </w:style>
  <w:style w:type="paragraph" w:styleId="Heading3">
    <w:name w:val="heading 3"/>
    <w:basedOn w:val="Normal"/>
    <w:next w:val="Normal"/>
    <w:link w:val="Heading3Char"/>
    <w:uiPriority w:val="9"/>
    <w:unhideWhenUsed/>
    <w:qFormat/>
    <w:rsid w:val="00AB72C5"/>
    <w:pPr>
      <w:keepNext/>
      <w:keepLines/>
      <w:spacing w:before="40" w:after="0"/>
      <w:outlineLvl w:val="2"/>
    </w:pPr>
    <w:rPr>
      <w:rFonts w:eastAsiaTheme="majorEastAsia" w:cstheme="majorBidi"/>
      <w:color w:val="5B9BD5" w:themeColor="accent1"/>
      <w:sz w:val="28"/>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2C5"/>
    <w:rPr>
      <w:rFonts w:eastAsiaTheme="majorEastAsia" w:cstheme="majorBidi"/>
      <w:b/>
      <w:caps/>
      <w:sz w:val="40"/>
      <w:szCs w:val="32"/>
      <w:u w:val="single"/>
      <w:lang w:val="en-GB"/>
    </w:rPr>
  </w:style>
  <w:style w:type="character" w:customStyle="1" w:styleId="Heading2Char">
    <w:name w:val="Heading 2 Char"/>
    <w:basedOn w:val="DefaultParagraphFont"/>
    <w:link w:val="Heading2"/>
    <w:uiPriority w:val="9"/>
    <w:rsid w:val="00D20D11"/>
    <w:rPr>
      <w:rFonts w:eastAsiaTheme="majorEastAsia" w:cstheme="majorBidi"/>
      <w:caps/>
      <w:color w:val="2E74B5" w:themeColor="accent1" w:themeShade="BF"/>
      <w:sz w:val="32"/>
      <w:szCs w:val="26"/>
      <w:lang w:val="en-GB"/>
    </w:rPr>
  </w:style>
  <w:style w:type="paragraph" w:styleId="NoSpacing">
    <w:name w:val="No Spacing"/>
    <w:link w:val="NoSpacingChar"/>
    <w:uiPriority w:val="1"/>
    <w:qFormat/>
    <w:rsid w:val="008543D3"/>
    <w:pPr>
      <w:spacing w:after="0" w:line="240" w:lineRule="auto"/>
    </w:pPr>
    <w:rPr>
      <w:rFonts w:eastAsiaTheme="minorEastAsia"/>
    </w:rPr>
  </w:style>
  <w:style w:type="character" w:customStyle="1" w:styleId="NoSpacingChar">
    <w:name w:val="No Spacing Char"/>
    <w:basedOn w:val="DefaultParagraphFont"/>
    <w:link w:val="NoSpacing"/>
    <w:uiPriority w:val="1"/>
    <w:rsid w:val="008543D3"/>
    <w:rPr>
      <w:rFonts w:eastAsiaTheme="minorEastAsia"/>
    </w:rPr>
  </w:style>
  <w:style w:type="paragraph" w:styleId="Header">
    <w:name w:val="header"/>
    <w:basedOn w:val="Normal"/>
    <w:link w:val="HeaderChar"/>
    <w:uiPriority w:val="99"/>
    <w:unhideWhenUsed/>
    <w:rsid w:val="008543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43D3"/>
    <w:rPr>
      <w:rFonts w:ascii="Times New Roman" w:hAnsi="Times New Roman"/>
      <w:sz w:val="24"/>
      <w:lang w:val="en-GB"/>
    </w:rPr>
  </w:style>
  <w:style w:type="paragraph" w:styleId="Footer">
    <w:name w:val="footer"/>
    <w:basedOn w:val="Normal"/>
    <w:link w:val="FooterChar"/>
    <w:uiPriority w:val="99"/>
    <w:unhideWhenUsed/>
    <w:rsid w:val="008543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43D3"/>
    <w:rPr>
      <w:rFonts w:ascii="Times New Roman" w:hAnsi="Times New Roman"/>
      <w:sz w:val="24"/>
      <w:lang w:val="en-GB"/>
    </w:rPr>
  </w:style>
  <w:style w:type="paragraph" w:styleId="TOCHeading">
    <w:name w:val="TOC Heading"/>
    <w:basedOn w:val="Heading1"/>
    <w:next w:val="Normal"/>
    <w:uiPriority w:val="39"/>
    <w:unhideWhenUsed/>
    <w:qFormat/>
    <w:rsid w:val="00CF6AB0"/>
    <w:pPr>
      <w:outlineLvl w:val="9"/>
    </w:pPr>
    <w:rPr>
      <w:rFonts w:asciiTheme="majorHAnsi" w:hAnsiTheme="majorHAnsi"/>
      <w:b w:val="0"/>
      <w:caps w:val="0"/>
      <w:color w:val="2E74B5" w:themeColor="accent1" w:themeShade="BF"/>
      <w:lang w:val="en-US"/>
    </w:rPr>
  </w:style>
  <w:style w:type="paragraph" w:styleId="TOC1">
    <w:name w:val="toc 1"/>
    <w:basedOn w:val="Normal"/>
    <w:next w:val="Normal"/>
    <w:autoRedefine/>
    <w:uiPriority w:val="39"/>
    <w:unhideWhenUsed/>
    <w:rsid w:val="00CF6AB0"/>
    <w:pPr>
      <w:spacing w:after="100"/>
    </w:pPr>
  </w:style>
  <w:style w:type="paragraph" w:styleId="TOC2">
    <w:name w:val="toc 2"/>
    <w:basedOn w:val="Normal"/>
    <w:next w:val="Normal"/>
    <w:autoRedefine/>
    <w:uiPriority w:val="39"/>
    <w:unhideWhenUsed/>
    <w:rsid w:val="00CF6AB0"/>
    <w:pPr>
      <w:spacing w:after="100"/>
      <w:ind w:left="240"/>
    </w:pPr>
  </w:style>
  <w:style w:type="character" w:styleId="Hyperlink">
    <w:name w:val="Hyperlink"/>
    <w:basedOn w:val="DefaultParagraphFont"/>
    <w:uiPriority w:val="99"/>
    <w:unhideWhenUsed/>
    <w:rsid w:val="00CF6AB0"/>
    <w:rPr>
      <w:color w:val="0563C1" w:themeColor="hyperlink"/>
      <w:u w:val="single"/>
    </w:rPr>
  </w:style>
  <w:style w:type="character" w:customStyle="1" w:styleId="Heading3Char">
    <w:name w:val="Heading 3 Char"/>
    <w:basedOn w:val="DefaultParagraphFont"/>
    <w:link w:val="Heading3"/>
    <w:uiPriority w:val="9"/>
    <w:rsid w:val="00AB72C5"/>
    <w:rPr>
      <w:rFonts w:eastAsiaTheme="majorEastAsia" w:cstheme="majorBidi"/>
      <w:color w:val="5B9BD5" w:themeColor="accent1"/>
      <w:sz w:val="28"/>
      <w:szCs w:val="24"/>
      <w:lang w:val="en-GB"/>
    </w:rPr>
  </w:style>
  <w:style w:type="paragraph" w:styleId="TOC3">
    <w:name w:val="toc 3"/>
    <w:basedOn w:val="Normal"/>
    <w:next w:val="Normal"/>
    <w:autoRedefine/>
    <w:uiPriority w:val="39"/>
    <w:unhideWhenUsed/>
    <w:rsid w:val="00D20D11"/>
    <w:pPr>
      <w:spacing w:after="100"/>
      <w:ind w:left="480"/>
    </w:pPr>
  </w:style>
  <w:style w:type="character" w:styleId="FollowedHyperlink">
    <w:name w:val="FollowedHyperlink"/>
    <w:basedOn w:val="DefaultParagraphFont"/>
    <w:uiPriority w:val="99"/>
    <w:semiHidden/>
    <w:unhideWhenUsed/>
    <w:rsid w:val="00461A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0675366">
      <w:bodyDiv w:val="1"/>
      <w:marLeft w:val="0"/>
      <w:marRight w:val="0"/>
      <w:marTop w:val="0"/>
      <w:marBottom w:val="0"/>
      <w:divBdr>
        <w:top w:val="none" w:sz="0" w:space="0" w:color="auto"/>
        <w:left w:val="none" w:sz="0" w:space="0" w:color="auto"/>
        <w:bottom w:val="none" w:sz="0" w:space="0" w:color="auto"/>
        <w:right w:val="none" w:sz="0" w:space="0" w:color="auto"/>
      </w:divBdr>
    </w:div>
    <w:div w:id="230509877">
      <w:bodyDiv w:val="1"/>
      <w:marLeft w:val="0"/>
      <w:marRight w:val="0"/>
      <w:marTop w:val="0"/>
      <w:marBottom w:val="0"/>
      <w:divBdr>
        <w:top w:val="none" w:sz="0" w:space="0" w:color="auto"/>
        <w:left w:val="none" w:sz="0" w:space="0" w:color="auto"/>
        <w:bottom w:val="none" w:sz="0" w:space="0" w:color="auto"/>
        <w:right w:val="none" w:sz="0" w:space="0" w:color="auto"/>
      </w:divBdr>
    </w:div>
    <w:div w:id="753429810">
      <w:bodyDiv w:val="1"/>
      <w:marLeft w:val="0"/>
      <w:marRight w:val="0"/>
      <w:marTop w:val="0"/>
      <w:marBottom w:val="0"/>
      <w:divBdr>
        <w:top w:val="none" w:sz="0" w:space="0" w:color="auto"/>
        <w:left w:val="none" w:sz="0" w:space="0" w:color="auto"/>
        <w:bottom w:val="none" w:sz="0" w:space="0" w:color="auto"/>
        <w:right w:val="none" w:sz="0" w:space="0" w:color="auto"/>
      </w:divBdr>
    </w:div>
    <w:div w:id="849686743">
      <w:bodyDiv w:val="1"/>
      <w:marLeft w:val="0"/>
      <w:marRight w:val="0"/>
      <w:marTop w:val="0"/>
      <w:marBottom w:val="0"/>
      <w:divBdr>
        <w:top w:val="none" w:sz="0" w:space="0" w:color="auto"/>
        <w:left w:val="none" w:sz="0" w:space="0" w:color="auto"/>
        <w:bottom w:val="none" w:sz="0" w:space="0" w:color="auto"/>
        <w:right w:val="none" w:sz="0" w:space="0" w:color="auto"/>
      </w:divBdr>
    </w:div>
    <w:div w:id="1086921566">
      <w:bodyDiv w:val="1"/>
      <w:marLeft w:val="0"/>
      <w:marRight w:val="0"/>
      <w:marTop w:val="0"/>
      <w:marBottom w:val="0"/>
      <w:divBdr>
        <w:top w:val="none" w:sz="0" w:space="0" w:color="auto"/>
        <w:left w:val="none" w:sz="0" w:space="0" w:color="auto"/>
        <w:bottom w:val="none" w:sz="0" w:space="0" w:color="auto"/>
        <w:right w:val="none" w:sz="0" w:space="0" w:color="auto"/>
      </w:divBdr>
    </w:div>
    <w:div w:id="1159272152">
      <w:bodyDiv w:val="1"/>
      <w:marLeft w:val="0"/>
      <w:marRight w:val="0"/>
      <w:marTop w:val="0"/>
      <w:marBottom w:val="0"/>
      <w:divBdr>
        <w:top w:val="none" w:sz="0" w:space="0" w:color="auto"/>
        <w:left w:val="none" w:sz="0" w:space="0" w:color="auto"/>
        <w:bottom w:val="none" w:sz="0" w:space="0" w:color="auto"/>
        <w:right w:val="none" w:sz="0" w:space="0" w:color="auto"/>
      </w:divBdr>
    </w:div>
    <w:div w:id="1244411266">
      <w:bodyDiv w:val="1"/>
      <w:marLeft w:val="0"/>
      <w:marRight w:val="0"/>
      <w:marTop w:val="0"/>
      <w:marBottom w:val="0"/>
      <w:divBdr>
        <w:top w:val="none" w:sz="0" w:space="0" w:color="auto"/>
        <w:left w:val="none" w:sz="0" w:space="0" w:color="auto"/>
        <w:bottom w:val="none" w:sz="0" w:space="0" w:color="auto"/>
        <w:right w:val="none" w:sz="0" w:space="0" w:color="auto"/>
      </w:divBdr>
    </w:div>
    <w:div w:id="1265647317">
      <w:bodyDiv w:val="1"/>
      <w:marLeft w:val="0"/>
      <w:marRight w:val="0"/>
      <w:marTop w:val="0"/>
      <w:marBottom w:val="0"/>
      <w:divBdr>
        <w:top w:val="none" w:sz="0" w:space="0" w:color="auto"/>
        <w:left w:val="none" w:sz="0" w:space="0" w:color="auto"/>
        <w:bottom w:val="none" w:sz="0" w:space="0" w:color="auto"/>
        <w:right w:val="none" w:sz="0" w:space="0" w:color="auto"/>
      </w:divBdr>
    </w:div>
    <w:div w:id="1435787224">
      <w:bodyDiv w:val="1"/>
      <w:marLeft w:val="0"/>
      <w:marRight w:val="0"/>
      <w:marTop w:val="0"/>
      <w:marBottom w:val="0"/>
      <w:divBdr>
        <w:top w:val="none" w:sz="0" w:space="0" w:color="auto"/>
        <w:left w:val="none" w:sz="0" w:space="0" w:color="auto"/>
        <w:bottom w:val="none" w:sz="0" w:space="0" w:color="auto"/>
        <w:right w:val="none" w:sz="0" w:space="0" w:color="auto"/>
      </w:divBdr>
    </w:div>
    <w:div w:id="1668825728">
      <w:bodyDiv w:val="1"/>
      <w:marLeft w:val="0"/>
      <w:marRight w:val="0"/>
      <w:marTop w:val="0"/>
      <w:marBottom w:val="0"/>
      <w:divBdr>
        <w:top w:val="none" w:sz="0" w:space="0" w:color="auto"/>
        <w:left w:val="none" w:sz="0" w:space="0" w:color="auto"/>
        <w:bottom w:val="none" w:sz="0" w:space="0" w:color="auto"/>
        <w:right w:val="none" w:sz="0" w:space="0" w:color="auto"/>
      </w:divBdr>
      <w:divsChild>
        <w:div w:id="1753625446">
          <w:marLeft w:val="0"/>
          <w:marRight w:val="0"/>
          <w:marTop w:val="0"/>
          <w:marBottom w:val="0"/>
          <w:divBdr>
            <w:top w:val="none" w:sz="0" w:space="0" w:color="auto"/>
            <w:left w:val="none" w:sz="0" w:space="0" w:color="auto"/>
            <w:bottom w:val="none" w:sz="0" w:space="0" w:color="auto"/>
            <w:right w:val="none" w:sz="0" w:space="0" w:color="auto"/>
          </w:divBdr>
          <w:divsChild>
            <w:div w:id="61934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135101">
      <w:bodyDiv w:val="1"/>
      <w:marLeft w:val="0"/>
      <w:marRight w:val="0"/>
      <w:marTop w:val="0"/>
      <w:marBottom w:val="0"/>
      <w:divBdr>
        <w:top w:val="none" w:sz="0" w:space="0" w:color="auto"/>
        <w:left w:val="none" w:sz="0" w:space="0" w:color="auto"/>
        <w:bottom w:val="none" w:sz="0" w:space="0" w:color="auto"/>
        <w:right w:val="none" w:sz="0" w:space="0" w:color="auto"/>
      </w:divBdr>
    </w:div>
    <w:div w:id="1888563326">
      <w:bodyDiv w:val="1"/>
      <w:marLeft w:val="0"/>
      <w:marRight w:val="0"/>
      <w:marTop w:val="0"/>
      <w:marBottom w:val="0"/>
      <w:divBdr>
        <w:top w:val="none" w:sz="0" w:space="0" w:color="auto"/>
        <w:left w:val="none" w:sz="0" w:space="0" w:color="auto"/>
        <w:bottom w:val="none" w:sz="0" w:space="0" w:color="auto"/>
        <w:right w:val="none" w:sz="0" w:space="0" w:color="auto"/>
      </w:divBdr>
    </w:div>
    <w:div w:id="1898277349">
      <w:bodyDiv w:val="1"/>
      <w:marLeft w:val="0"/>
      <w:marRight w:val="0"/>
      <w:marTop w:val="0"/>
      <w:marBottom w:val="0"/>
      <w:divBdr>
        <w:top w:val="none" w:sz="0" w:space="0" w:color="auto"/>
        <w:left w:val="none" w:sz="0" w:space="0" w:color="auto"/>
        <w:bottom w:val="none" w:sz="0" w:space="0" w:color="auto"/>
        <w:right w:val="none" w:sz="0" w:space="0" w:color="auto"/>
      </w:divBdr>
    </w:div>
    <w:div w:id="2015183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4FCFAC-4250-4621-9A63-730C2A889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698</Words>
  <Characters>3984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Accounting Fundamentals</vt:lpstr>
    </vt:vector>
  </TitlesOfParts>
  <Company/>
  <LinksUpToDate>false</LinksUpToDate>
  <CharactersWithSpaces>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dc:title>
  <dc:subject>student name</dc:subject>
  <dc:creator>student id</dc:creator>
  <cp:keywords/>
  <dc:description/>
  <cp:lastModifiedBy>home</cp:lastModifiedBy>
  <cp:revision>2</cp:revision>
  <dcterms:created xsi:type="dcterms:W3CDTF">2021-01-05T21:21:00Z</dcterms:created>
  <dcterms:modified xsi:type="dcterms:W3CDTF">2021-01-05T21:21:00Z</dcterms:modified>
</cp:coreProperties>
</file>