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63895" w14:textId="24894749" w:rsidR="00C22CAD" w:rsidRDefault="007222BC" w:rsidP="00C22CAD">
      <w:pPr>
        <w:pStyle w:val="Heading1"/>
      </w:pPr>
      <w:r>
        <w:t>Building Tru</w:t>
      </w:r>
      <w:r w:rsidR="00A103F4">
        <w:t>sting Working Relationship Post Pandemic: The Tentative Case for Remote Working</w:t>
      </w:r>
    </w:p>
    <w:p w14:paraId="2D692548" w14:textId="2E7BA259" w:rsidR="00C22CAD" w:rsidRDefault="00C22CAD"/>
    <w:p w14:paraId="5D101848" w14:textId="4152C0B5" w:rsidR="00841F2C" w:rsidRDefault="00C8453C" w:rsidP="009E73B2">
      <w:pPr>
        <w:jc w:val="both"/>
      </w:pPr>
      <w:r>
        <w:t>If the world was unaware before Covid-19 has opened our eyes to change. Almost overnight businesses where possible had to switch their employees to homeworkers. No time to debate it just had to happen.</w:t>
      </w:r>
      <w:r w:rsidR="009E73B2">
        <w:t xml:space="preserve"> </w:t>
      </w:r>
      <w:r w:rsidR="009E73B2" w:rsidRPr="009E73B2">
        <w:t xml:space="preserve">Covid-19 has changed working habits, as firms who were required to adopt remote working due to the epidemic now discover that their employees do not want to return to work </w:t>
      </w:r>
      <w:r w:rsidR="009E73B2">
        <w:t xml:space="preserve">the workplace </w:t>
      </w:r>
      <w:r w:rsidR="009E73B2" w:rsidRPr="009E73B2">
        <w:t>once the restrictions are removed</w:t>
      </w:r>
      <w:sdt>
        <w:sdtPr>
          <w:id w:val="33245138"/>
          <w:citation/>
        </w:sdtPr>
        <w:sdtEndPr/>
        <w:sdtContent>
          <w:r w:rsidR="009E73B2">
            <w:fldChar w:fldCharType="begin"/>
          </w:r>
          <w:r w:rsidR="009E73B2">
            <w:instrText xml:space="preserve"> CITATION Ale20 \l 2057 </w:instrText>
          </w:r>
          <w:r w:rsidR="009E73B2">
            <w:fldChar w:fldCharType="separate"/>
          </w:r>
          <w:r w:rsidR="009E73B2">
            <w:rPr>
              <w:noProof/>
            </w:rPr>
            <w:t xml:space="preserve"> </w:t>
          </w:r>
          <w:r w:rsidR="009E73B2" w:rsidRPr="009E73B2">
            <w:rPr>
              <w:noProof/>
            </w:rPr>
            <w:t>(Hern, 2020)</w:t>
          </w:r>
          <w:r w:rsidR="009E73B2">
            <w:fldChar w:fldCharType="end"/>
          </w:r>
        </w:sdtContent>
      </w:sdt>
      <w:r w:rsidR="009E73B2" w:rsidRPr="009E73B2">
        <w:t>.</w:t>
      </w:r>
      <w:r w:rsidR="00AF12BD" w:rsidRPr="00AF12BD">
        <w:t xml:space="preserve"> </w:t>
      </w:r>
      <w:r w:rsidR="00AF12BD">
        <w:t>N</w:t>
      </w:r>
      <w:r w:rsidR="00AF12BD" w:rsidRPr="00AF12BD">
        <w:t>ormalcy is unlikely to be the same as we are accustomed to, and as a result, this is most certainly the start of a fundamental shift in the workplace.</w:t>
      </w:r>
    </w:p>
    <w:p w14:paraId="741BD165" w14:textId="18F86A08" w:rsidR="00C22CAD" w:rsidRPr="00156A4D" w:rsidRDefault="00DB7B14" w:rsidP="009E73B2">
      <w:pPr>
        <w:jc w:val="both"/>
        <w:rPr>
          <w:rFonts w:cs="Arial"/>
        </w:rPr>
      </w:pPr>
      <w:r w:rsidRPr="00156A4D">
        <w:t>Th</w:t>
      </w:r>
      <w:r w:rsidR="00AF12BD" w:rsidRPr="00156A4D">
        <w:t>is report is about</w:t>
      </w:r>
      <w:r w:rsidRPr="00156A4D">
        <w:t xml:space="preserve"> work, and how the epidemic has normalised virtual labour, as well as the implications of this. </w:t>
      </w:r>
      <w:r w:rsidR="00AF12BD" w:rsidRPr="00156A4D">
        <w:t>Looking at weather</w:t>
      </w:r>
      <w:r w:rsidRPr="00156A4D">
        <w:t xml:space="preserve"> employees return to the workplace, and if so, how frequently? What influence will a "hybrid" work culture have on how employees communicate, collaborate, and develop?</w:t>
      </w:r>
      <w:r w:rsidR="00C81B1F" w:rsidRPr="00156A4D">
        <w:t xml:space="preserve"> </w:t>
      </w:r>
      <w:r w:rsidR="00201F7C" w:rsidRPr="00156A4D">
        <w:t xml:space="preserve">Working from home, in terms of gender equality and diversity, would it be the great equaliser? </w:t>
      </w:r>
      <w:r w:rsidR="005A2566" w:rsidRPr="00156A4D">
        <w:rPr>
          <w:rFonts w:cs="Arial"/>
        </w:rPr>
        <w:t>What happens to those who are unable to work from home or whose employment rely on a constant flow of traffic into metropolitan areas</w:t>
      </w:r>
      <w:r w:rsidR="00AD0F53" w:rsidRPr="00156A4D">
        <w:rPr>
          <w:rFonts w:cs="Arial"/>
        </w:rPr>
        <w:t>?</w:t>
      </w:r>
    </w:p>
    <w:p w14:paraId="68ADA724" w14:textId="6AB528C6" w:rsidR="00A74051" w:rsidRPr="00252567" w:rsidRDefault="00B35660" w:rsidP="009E73B2">
      <w:pPr>
        <w:jc w:val="both"/>
        <w:rPr>
          <w:rFonts w:cs="Arial"/>
        </w:rPr>
      </w:pPr>
      <w:r w:rsidRPr="00B35660">
        <w:rPr>
          <w:rFonts w:cs="Arial"/>
        </w:rPr>
        <w:t>COVID-19 has presented several problems to most companies throughout the world, amongst the most significant of which is the growing unpredictability among firms, particularly in terms of human resource control.</w:t>
      </w:r>
      <w:r w:rsidR="003A4E98" w:rsidRPr="003A4E98">
        <w:t xml:space="preserve"> </w:t>
      </w:r>
      <w:r w:rsidR="006F3012" w:rsidRPr="006F3012">
        <w:rPr>
          <w:rFonts w:cs="Arial"/>
        </w:rPr>
        <w:t>Since COVID-19 was declared a global pandemic, majority companies had laid off employees and lost customers consequently. Due to a decrease in human resource efficiency and productivity, this has had a major effect on the profitability of these companies.</w:t>
      </w:r>
      <w:sdt>
        <w:sdtPr>
          <w:rPr>
            <w:rFonts w:cs="Arial"/>
          </w:rPr>
          <w:id w:val="-459497810"/>
          <w:citation/>
        </w:sdtPr>
        <w:sdtEndPr/>
        <w:sdtContent>
          <w:r w:rsidR="009C2C3C">
            <w:rPr>
              <w:rFonts w:cs="Arial"/>
            </w:rPr>
            <w:fldChar w:fldCharType="begin"/>
          </w:r>
          <w:r w:rsidR="009C2C3C">
            <w:rPr>
              <w:rFonts w:cs="Arial"/>
            </w:rPr>
            <w:instrText xml:space="preserve"> CITATION BLS20 \l 2057 </w:instrText>
          </w:r>
          <w:r w:rsidR="009C2C3C">
            <w:rPr>
              <w:rFonts w:cs="Arial"/>
            </w:rPr>
            <w:fldChar w:fldCharType="separate"/>
          </w:r>
          <w:r w:rsidR="009C2C3C">
            <w:rPr>
              <w:rFonts w:cs="Arial"/>
              <w:noProof/>
            </w:rPr>
            <w:t xml:space="preserve"> </w:t>
          </w:r>
          <w:r w:rsidR="009C2C3C" w:rsidRPr="009C2C3C">
            <w:rPr>
              <w:rFonts w:cs="Arial"/>
              <w:noProof/>
            </w:rPr>
            <w:t>(BLS.gov, 2020)</w:t>
          </w:r>
          <w:r w:rsidR="009C2C3C">
            <w:rPr>
              <w:rFonts w:cs="Arial"/>
            </w:rPr>
            <w:fldChar w:fldCharType="end"/>
          </w:r>
        </w:sdtContent>
      </w:sdt>
      <w:r w:rsidR="003A4E98" w:rsidRPr="003A4E98">
        <w:rPr>
          <w:rFonts w:cs="Arial"/>
        </w:rPr>
        <w:t>.</w:t>
      </w:r>
      <w:r w:rsidR="009C2C3C" w:rsidRPr="009C2C3C">
        <w:t xml:space="preserve"> </w:t>
      </w:r>
      <w:r w:rsidR="009C2C3C" w:rsidRPr="009C2C3C">
        <w:rPr>
          <w:rFonts w:cs="Arial"/>
        </w:rPr>
        <w:t>Most organisations' major difficulties nowadays are quite broad, including a wide range of complicated concerns such as climate change, growing political instability in both emerging and developed nations, including significant economic downturns.</w:t>
      </w:r>
      <w:r w:rsidR="006D76E2">
        <w:rPr>
          <w:rFonts w:cs="Arial"/>
        </w:rPr>
        <w:t xml:space="preserve"> </w:t>
      </w:r>
      <w:r w:rsidR="006D76E2" w:rsidRPr="006D76E2">
        <w:rPr>
          <w:rFonts w:cs="Arial"/>
        </w:rPr>
        <w:t>The many organisational challenges connected with human resource management have a significant impact on an organization's capacity to operate strategically and achieve long-term success in today's changing world.</w:t>
      </w:r>
    </w:p>
    <w:p w14:paraId="7CFA7AD3" w14:textId="6ECAB4C5" w:rsidR="00D23810" w:rsidRPr="00E01FFB" w:rsidRDefault="005A2566" w:rsidP="00C22CAD">
      <w:pPr>
        <w:spacing w:before="100" w:beforeAutospacing="1" w:after="100" w:afterAutospacing="1" w:line="240" w:lineRule="auto"/>
        <w:jc w:val="both"/>
        <w:rPr>
          <w:rFonts w:eastAsia="Times New Roman" w:cs="Arial"/>
          <w:szCs w:val="28"/>
          <w:lang w:eastAsia="en-GB"/>
        </w:rPr>
      </w:pPr>
      <w:r w:rsidRPr="00C9470F">
        <w:rPr>
          <w:rFonts w:eastAsia="Times New Roman" w:cs="Arial"/>
          <w:szCs w:val="28"/>
          <w:lang w:eastAsia="en-GB"/>
        </w:rPr>
        <w:t xml:space="preserve">Should we be </w:t>
      </w:r>
      <w:r w:rsidR="00C9470F" w:rsidRPr="00C9470F">
        <w:rPr>
          <w:rFonts w:eastAsia="Times New Roman" w:cs="Arial"/>
          <w:szCs w:val="28"/>
          <w:lang w:eastAsia="en-GB"/>
        </w:rPr>
        <w:t xml:space="preserve">applying </w:t>
      </w:r>
      <w:r w:rsidRPr="00C9470F">
        <w:rPr>
          <w:rFonts w:eastAsia="Times New Roman" w:cs="Arial"/>
          <w:szCs w:val="28"/>
          <w:lang w:eastAsia="en-GB"/>
        </w:rPr>
        <w:t>what we have learned from Covid-19 to improve s</w:t>
      </w:r>
      <w:r w:rsidR="00052AD4">
        <w:rPr>
          <w:rFonts w:eastAsia="Times New Roman" w:cs="Arial"/>
          <w:szCs w:val="28"/>
          <w:lang w:eastAsia="en-GB"/>
        </w:rPr>
        <w:t xml:space="preserve">upport </w:t>
      </w:r>
      <w:r w:rsidR="0024042F">
        <w:rPr>
          <w:rFonts w:eastAsia="Times New Roman" w:cs="Arial"/>
          <w:szCs w:val="28"/>
          <w:lang w:eastAsia="en-GB"/>
        </w:rPr>
        <w:t>systems</w:t>
      </w:r>
      <w:r w:rsidRPr="00C9470F">
        <w:rPr>
          <w:rFonts w:eastAsia="Times New Roman" w:cs="Arial"/>
          <w:szCs w:val="28"/>
          <w:lang w:eastAsia="en-GB"/>
        </w:rPr>
        <w:t xml:space="preserve"> for </w:t>
      </w:r>
      <w:r w:rsidR="008E59A9" w:rsidRPr="008E59A9">
        <w:rPr>
          <w:rFonts w:eastAsia="Times New Roman" w:cs="Arial"/>
          <w:szCs w:val="28"/>
          <w:lang w:eastAsia="en-GB"/>
        </w:rPr>
        <w:t>employees who are most in danger</w:t>
      </w:r>
      <w:r w:rsidRPr="00C9470F">
        <w:rPr>
          <w:rFonts w:eastAsia="Times New Roman" w:cs="Arial"/>
          <w:szCs w:val="28"/>
          <w:lang w:eastAsia="en-GB"/>
        </w:rPr>
        <w:t>?</w:t>
      </w:r>
      <w:r w:rsidR="00C9470F" w:rsidRPr="00C9470F">
        <w:rPr>
          <w:rFonts w:cs="Arial"/>
        </w:rPr>
        <w:t xml:space="preserve"> </w:t>
      </w:r>
      <w:r w:rsidR="00D870B9" w:rsidRPr="00D870B9">
        <w:rPr>
          <w:rFonts w:eastAsia="Times New Roman" w:cs="Arial"/>
          <w:szCs w:val="28"/>
          <w:lang w:eastAsia="en-GB"/>
        </w:rPr>
        <w:t xml:space="preserve">Furthermore, </w:t>
      </w:r>
      <w:r w:rsidR="00D870B9">
        <w:rPr>
          <w:rFonts w:eastAsia="Times New Roman" w:cs="Arial"/>
          <w:szCs w:val="28"/>
          <w:lang w:eastAsia="en-GB"/>
        </w:rPr>
        <w:lastRenderedPageBreak/>
        <w:t>since</w:t>
      </w:r>
      <w:r w:rsidR="00D870B9" w:rsidRPr="00D870B9">
        <w:rPr>
          <w:rFonts w:eastAsia="Times New Roman" w:cs="Arial"/>
          <w:szCs w:val="28"/>
          <w:lang w:eastAsia="en-GB"/>
        </w:rPr>
        <w:t xml:space="preserve"> the future is digital</w:t>
      </w:r>
      <w:r w:rsidR="00C9470F" w:rsidRPr="00C9470F">
        <w:rPr>
          <w:rFonts w:eastAsia="Times New Roman" w:cs="Arial"/>
          <w:szCs w:val="28"/>
          <w:lang w:eastAsia="en-GB"/>
        </w:rPr>
        <w:t xml:space="preserve">, how can we </w:t>
      </w:r>
      <w:r w:rsidR="00011AFC" w:rsidRPr="00C9470F">
        <w:rPr>
          <w:rFonts w:eastAsia="Times New Roman" w:cs="Arial"/>
          <w:szCs w:val="28"/>
          <w:lang w:eastAsia="en-GB"/>
        </w:rPr>
        <w:t>make sure</w:t>
      </w:r>
      <w:r w:rsidR="00C9470F" w:rsidRPr="00C9470F">
        <w:rPr>
          <w:rFonts w:eastAsia="Times New Roman" w:cs="Arial"/>
          <w:szCs w:val="28"/>
          <w:lang w:eastAsia="en-GB"/>
        </w:rPr>
        <w:t xml:space="preserve"> that large segments of the population of the world are not abandoned?</w:t>
      </w:r>
      <w:r w:rsidR="00E01FFB">
        <w:rPr>
          <w:rFonts w:eastAsia="Times New Roman" w:cs="Arial"/>
          <w:szCs w:val="28"/>
          <w:lang w:eastAsia="en-GB"/>
        </w:rPr>
        <w:t xml:space="preserve"> </w:t>
      </w:r>
      <w:r w:rsidR="006B4491" w:rsidRPr="00E01FFB">
        <w:rPr>
          <w:rFonts w:eastAsia="Times New Roman" w:cs="Arial"/>
          <w:szCs w:val="28"/>
          <w:lang w:eastAsia="en-GB"/>
        </w:rPr>
        <w:t xml:space="preserve">"We all know work will never be the same, even if we don't yet understand all of the ways it will be changed," says Stewart Butterfield, </w:t>
      </w:r>
      <w:proofErr w:type="gramStart"/>
      <w:r w:rsidR="009622DA" w:rsidRPr="009622DA">
        <w:rPr>
          <w:rFonts w:eastAsia="Times New Roman" w:cs="Arial"/>
          <w:szCs w:val="28"/>
          <w:lang w:eastAsia="en-GB"/>
        </w:rPr>
        <w:t>CEO</w:t>
      </w:r>
      <w:proofErr w:type="gramEnd"/>
      <w:r w:rsidR="009622DA" w:rsidRPr="009622DA">
        <w:rPr>
          <w:rFonts w:eastAsia="Times New Roman" w:cs="Arial"/>
          <w:szCs w:val="28"/>
          <w:lang w:eastAsia="en-GB"/>
        </w:rPr>
        <w:t xml:space="preserve"> and co-founder </w:t>
      </w:r>
      <w:r w:rsidR="006B4491" w:rsidRPr="00E01FFB">
        <w:rPr>
          <w:rFonts w:eastAsia="Times New Roman" w:cs="Arial"/>
          <w:szCs w:val="28"/>
          <w:lang w:eastAsia="en-GB"/>
        </w:rPr>
        <w:t>of Slack</w:t>
      </w:r>
      <w:sdt>
        <w:sdtPr>
          <w:rPr>
            <w:rFonts w:eastAsia="Times New Roman" w:cs="Arial"/>
            <w:szCs w:val="28"/>
            <w:lang w:eastAsia="en-GB"/>
          </w:rPr>
          <w:id w:val="852691324"/>
          <w:citation/>
        </w:sdtPr>
        <w:sdtEndPr/>
        <w:sdtContent>
          <w:r w:rsidR="00E01FFB" w:rsidRPr="00E01FFB">
            <w:rPr>
              <w:rFonts w:eastAsia="Times New Roman" w:cs="Arial"/>
              <w:szCs w:val="28"/>
              <w:lang w:eastAsia="en-GB"/>
            </w:rPr>
            <w:fldChar w:fldCharType="begin"/>
          </w:r>
          <w:r w:rsidR="00E01FFB" w:rsidRPr="00E01FFB">
            <w:rPr>
              <w:rFonts w:eastAsia="Times New Roman" w:cs="Arial"/>
              <w:szCs w:val="28"/>
              <w:lang w:eastAsia="en-GB"/>
            </w:rPr>
            <w:instrText xml:space="preserve"> CITATION BBC20 \l 2057 </w:instrText>
          </w:r>
          <w:r w:rsidR="00E01FFB" w:rsidRPr="00E01FFB">
            <w:rPr>
              <w:rFonts w:eastAsia="Times New Roman" w:cs="Arial"/>
              <w:szCs w:val="28"/>
              <w:lang w:eastAsia="en-GB"/>
            </w:rPr>
            <w:fldChar w:fldCharType="separate"/>
          </w:r>
          <w:r w:rsidR="00E01FFB" w:rsidRPr="00E01FFB">
            <w:rPr>
              <w:rFonts w:eastAsia="Times New Roman" w:cs="Arial"/>
              <w:noProof/>
              <w:szCs w:val="28"/>
              <w:lang w:eastAsia="en-GB"/>
            </w:rPr>
            <w:t xml:space="preserve"> (BBC, 2020)</w:t>
          </w:r>
          <w:r w:rsidR="00E01FFB" w:rsidRPr="00E01FFB">
            <w:rPr>
              <w:rFonts w:eastAsia="Times New Roman" w:cs="Arial"/>
              <w:szCs w:val="28"/>
              <w:lang w:eastAsia="en-GB"/>
            </w:rPr>
            <w:fldChar w:fldCharType="end"/>
          </w:r>
        </w:sdtContent>
      </w:sdt>
      <w:r w:rsidR="006B4491" w:rsidRPr="00E01FFB">
        <w:rPr>
          <w:rFonts w:eastAsia="Times New Roman" w:cs="Arial"/>
          <w:szCs w:val="28"/>
          <w:lang w:eastAsia="en-GB"/>
        </w:rPr>
        <w:t>.</w:t>
      </w:r>
      <w:r w:rsidR="00EB3CA8">
        <w:rPr>
          <w:rFonts w:eastAsia="Times New Roman" w:cs="Arial"/>
          <w:szCs w:val="28"/>
          <w:lang w:eastAsia="en-GB"/>
        </w:rPr>
        <w:t xml:space="preserve"> </w:t>
      </w:r>
      <w:r w:rsidR="00D23810" w:rsidRPr="00D23810">
        <w:rPr>
          <w:rFonts w:eastAsia="Times New Roman" w:cs="Arial"/>
          <w:szCs w:val="28"/>
          <w:lang w:eastAsia="en-GB"/>
        </w:rPr>
        <w:t>When faced with a sudden need to cut expenses, CEOs have recently suggested that their property holdings appear to be a suitable place to start, considering how easily their firms have transitioned to remote setups.</w:t>
      </w:r>
    </w:p>
    <w:p w14:paraId="62A95ACE" w14:textId="3B98C166" w:rsidR="004E396B" w:rsidRDefault="00E01FFB" w:rsidP="00C22CAD">
      <w:pPr>
        <w:jc w:val="both"/>
      </w:pPr>
      <w:r w:rsidRPr="00E01FFB">
        <w:t>Among the most difficult aspects of H</w:t>
      </w:r>
      <w:r>
        <w:t>uman Resource Management (HRM)</w:t>
      </w:r>
      <w:r w:rsidRPr="00E01FFB">
        <w:t xml:space="preserve"> is keeping up with the world's ongoing changes. Change is the only continuous, but it is up to </w:t>
      </w:r>
      <w:r w:rsidR="00AD0F53">
        <w:t>Human Resource (</w:t>
      </w:r>
      <w:r w:rsidRPr="00E01FFB">
        <w:t>HR</w:t>
      </w:r>
      <w:r w:rsidR="00AD0F53">
        <w:t>)</w:t>
      </w:r>
      <w:r w:rsidRPr="00E01FFB">
        <w:t xml:space="preserve"> managers to accept it and ready their workers for it.</w:t>
      </w:r>
      <w:r w:rsidR="00F96266">
        <w:t xml:space="preserve"> </w:t>
      </w:r>
      <w:r w:rsidR="004E396B" w:rsidRPr="004E396B">
        <w:t xml:space="preserve">HR managers </w:t>
      </w:r>
      <w:r w:rsidR="004E396B">
        <w:t>role is to</w:t>
      </w:r>
      <w:r w:rsidR="004E396B" w:rsidRPr="004E396B">
        <w:t xml:space="preserve"> assure that the</w:t>
      </w:r>
      <w:r w:rsidR="004E396B">
        <w:t>ir</w:t>
      </w:r>
      <w:r w:rsidR="004E396B" w:rsidRPr="004E396B">
        <w:t xml:space="preserve"> organi</w:t>
      </w:r>
      <w:r w:rsidR="004E396B">
        <w:t>s</w:t>
      </w:r>
      <w:r w:rsidR="004E396B" w:rsidRPr="004E396B">
        <w:t>ation does not have a human resource shortage or excess because they are the strategic resource planners for the organisation.</w:t>
      </w:r>
    </w:p>
    <w:p w14:paraId="6E403733" w14:textId="02DC52AA" w:rsidR="003A4E98" w:rsidRPr="009E73B2" w:rsidRDefault="007C0971" w:rsidP="00C22CAD">
      <w:pPr>
        <w:jc w:val="both"/>
      </w:pPr>
      <w:r w:rsidRPr="007C0971">
        <w:t xml:space="preserve">One of the most important </w:t>
      </w:r>
      <w:proofErr w:type="gramStart"/>
      <w:r w:rsidRPr="007C0971">
        <w:t>workplace</w:t>
      </w:r>
      <w:proofErr w:type="gramEnd"/>
      <w:r w:rsidRPr="007C0971">
        <w:t xml:space="preserve"> shifts in human history is being fuel</w:t>
      </w:r>
      <w:r w:rsidR="000343AD">
        <w:t>l</w:t>
      </w:r>
      <w:r w:rsidRPr="007C0971">
        <w:t>ed by the Covid-19 coronavirus. Work, exercise, shopping, learning, communication, and, of course, our workplaces will all be permanently changed.</w:t>
      </w:r>
      <w:r w:rsidR="003A4E98" w:rsidRPr="003A4E98">
        <w:t>!</w:t>
      </w:r>
      <w:sdt>
        <w:sdtPr>
          <w:id w:val="-259754860"/>
          <w:citation/>
        </w:sdtPr>
        <w:sdtEndPr/>
        <w:sdtContent>
          <w:r w:rsidR="003A4E98">
            <w:fldChar w:fldCharType="begin"/>
          </w:r>
          <w:r w:rsidR="003A4E98">
            <w:instrText xml:space="preserve"> CITATION Jea20 \l 2057 </w:instrText>
          </w:r>
          <w:r w:rsidR="003A4E98">
            <w:fldChar w:fldCharType="separate"/>
          </w:r>
          <w:r w:rsidR="003A4E98">
            <w:rPr>
              <w:noProof/>
            </w:rPr>
            <w:t xml:space="preserve"> </w:t>
          </w:r>
          <w:r w:rsidR="003A4E98" w:rsidRPr="003A4E98">
            <w:rPr>
              <w:noProof/>
            </w:rPr>
            <w:t>(Meister, 2020)</w:t>
          </w:r>
          <w:r w:rsidR="003A4E98">
            <w:fldChar w:fldCharType="end"/>
          </w:r>
        </w:sdtContent>
      </w:sdt>
      <w:r w:rsidR="003A4E98">
        <w:t>.</w:t>
      </w:r>
    </w:p>
    <w:p w14:paraId="1CB56087" w14:textId="201D2159" w:rsidR="00D23810" w:rsidRDefault="00252567" w:rsidP="00A61912">
      <w:pPr>
        <w:jc w:val="both"/>
        <w:rPr>
          <w:rFonts w:cs="Arial"/>
        </w:rPr>
      </w:pPr>
      <w:r w:rsidRPr="00AE6059">
        <w:rPr>
          <w:rFonts w:cs="Arial"/>
        </w:rPr>
        <w:t>The COVID-I9 pandemic has prompted human resource managers to consider new approaches to adapting to the changing environment. Most organisations have adopted remote working as one of the latest developing techniques for maintaining normal functioning and providing excellent services to clients.</w:t>
      </w:r>
    </w:p>
    <w:p w14:paraId="18950576" w14:textId="498B37FC" w:rsidR="00C70E29" w:rsidRDefault="00C70E29" w:rsidP="00C70E29">
      <w:pPr>
        <w:pStyle w:val="Heading1"/>
      </w:pPr>
      <w:r>
        <w:t xml:space="preserve">The </w:t>
      </w:r>
      <w:r w:rsidR="00895AD1">
        <w:t xml:space="preserve">Issues </w:t>
      </w:r>
    </w:p>
    <w:p w14:paraId="27125910" w14:textId="0BCF2711" w:rsidR="00C70E29" w:rsidRDefault="00C70E29" w:rsidP="00C70E29">
      <w:pPr>
        <w:pStyle w:val="NormalWeb"/>
        <w:jc w:val="both"/>
        <w:rPr>
          <w:rFonts w:ascii="Arial" w:hAnsi="Arial" w:cs="Arial"/>
        </w:rPr>
      </w:pPr>
      <w:r w:rsidRPr="00DB2B0E">
        <w:rPr>
          <w:rFonts w:ascii="Arial" w:hAnsi="Arial" w:cs="Arial"/>
        </w:rPr>
        <w:t>Even though lockdown constraints have been eased in full compliance with the UK Government's road map, the guidance accepts that working remotely is not always feasible in all industries, such as manufacturing, and stipulates those employees who are unable to work remotely should report to work.</w:t>
      </w:r>
      <w:r w:rsidRPr="00DB2B0E">
        <w:t xml:space="preserve"> </w:t>
      </w:r>
      <w:r w:rsidRPr="00DB2B0E">
        <w:rPr>
          <w:rFonts w:ascii="Arial" w:hAnsi="Arial" w:cs="Arial"/>
        </w:rPr>
        <w:t xml:space="preserve">However, given the circumstances, it is vital to recognise that </w:t>
      </w:r>
      <w:r w:rsidR="00A87662">
        <w:rPr>
          <w:rFonts w:ascii="Arial" w:hAnsi="Arial" w:cs="Arial"/>
        </w:rPr>
        <w:t>i</w:t>
      </w:r>
      <w:r w:rsidR="001835BD" w:rsidRPr="001835BD">
        <w:rPr>
          <w:rFonts w:ascii="Arial" w:hAnsi="Arial" w:cs="Arial"/>
        </w:rPr>
        <w:t>t</w:t>
      </w:r>
      <w:r w:rsidR="001835BD">
        <w:rPr>
          <w:rFonts w:ascii="Arial" w:hAnsi="Arial" w:cs="Arial"/>
        </w:rPr>
        <w:t xml:space="preserve"> i</w:t>
      </w:r>
      <w:r w:rsidR="001835BD" w:rsidRPr="001835BD">
        <w:rPr>
          <w:rFonts w:ascii="Arial" w:hAnsi="Arial" w:cs="Arial"/>
        </w:rPr>
        <w:t>s possible that some workers w</w:t>
      </w:r>
      <w:r w:rsidR="005A540C">
        <w:rPr>
          <w:rFonts w:ascii="Arial" w:hAnsi="Arial" w:cs="Arial"/>
        </w:rPr>
        <w:t>ould</w:t>
      </w:r>
      <w:r w:rsidR="00A87662">
        <w:rPr>
          <w:rFonts w:ascii="Arial" w:hAnsi="Arial" w:cs="Arial"/>
        </w:rPr>
        <w:t xml:space="preserve"> no</w:t>
      </w:r>
      <w:r w:rsidR="001835BD" w:rsidRPr="001835BD">
        <w:rPr>
          <w:rFonts w:ascii="Arial" w:hAnsi="Arial" w:cs="Arial"/>
        </w:rPr>
        <w:t xml:space="preserve">t be able to </w:t>
      </w:r>
      <w:r w:rsidR="00C651EC">
        <w:rPr>
          <w:rFonts w:ascii="Arial" w:hAnsi="Arial" w:cs="Arial"/>
        </w:rPr>
        <w:t>go back</w:t>
      </w:r>
      <w:r w:rsidR="004E6BD0">
        <w:rPr>
          <w:rFonts w:ascii="Arial" w:hAnsi="Arial" w:cs="Arial"/>
        </w:rPr>
        <w:t xml:space="preserve"> to</w:t>
      </w:r>
      <w:r w:rsidR="001835BD" w:rsidRPr="001835BD">
        <w:rPr>
          <w:rFonts w:ascii="Arial" w:hAnsi="Arial" w:cs="Arial"/>
        </w:rPr>
        <w:t xml:space="preserve"> work</w:t>
      </w:r>
      <w:r w:rsidRPr="00DB2B0E">
        <w:rPr>
          <w:rFonts w:ascii="Arial" w:hAnsi="Arial" w:cs="Arial"/>
        </w:rPr>
        <w:t xml:space="preserve">, for example, were urged </w:t>
      </w:r>
      <w:r w:rsidR="00005192" w:rsidRPr="00005192">
        <w:rPr>
          <w:rFonts w:ascii="Arial" w:hAnsi="Arial" w:cs="Arial"/>
        </w:rPr>
        <w:t xml:space="preserve">to adhere to sheltering </w:t>
      </w:r>
      <w:r w:rsidRPr="00DB2B0E">
        <w:rPr>
          <w:rFonts w:ascii="Arial" w:hAnsi="Arial" w:cs="Arial"/>
        </w:rPr>
        <w:t xml:space="preserve">guidelines </w:t>
      </w:r>
      <w:r w:rsidR="00CD58CD" w:rsidRPr="00CD58CD">
        <w:rPr>
          <w:rFonts w:ascii="Arial" w:hAnsi="Arial" w:cs="Arial"/>
        </w:rPr>
        <w:t xml:space="preserve">not to </w:t>
      </w:r>
      <w:r w:rsidR="00461D40">
        <w:rPr>
          <w:rFonts w:ascii="Arial" w:hAnsi="Arial" w:cs="Arial"/>
        </w:rPr>
        <w:t xml:space="preserve">the </w:t>
      </w:r>
      <w:r w:rsidR="00CD58CD" w:rsidRPr="00CD58CD">
        <w:rPr>
          <w:rFonts w:ascii="Arial" w:hAnsi="Arial" w:cs="Arial"/>
        </w:rPr>
        <w:t xml:space="preserve">mention </w:t>
      </w:r>
      <w:r w:rsidRPr="00DB2B0E">
        <w:rPr>
          <w:rFonts w:ascii="Arial" w:hAnsi="Arial" w:cs="Arial"/>
        </w:rPr>
        <w:t>return to work</w:t>
      </w:r>
      <w:r w:rsidR="00A946BF">
        <w:rPr>
          <w:rFonts w:ascii="Arial" w:hAnsi="Arial" w:cs="Arial"/>
        </w:rPr>
        <w:t>ing</w:t>
      </w:r>
      <w:r w:rsidRPr="00DB2B0E">
        <w:rPr>
          <w:rFonts w:ascii="Arial" w:hAnsi="Arial" w:cs="Arial"/>
        </w:rPr>
        <w:t xml:space="preserve"> </w:t>
      </w:r>
      <w:r w:rsidR="00A946BF">
        <w:rPr>
          <w:rFonts w:ascii="Arial" w:hAnsi="Arial" w:cs="Arial"/>
        </w:rPr>
        <w:t>for</w:t>
      </w:r>
      <w:r w:rsidRPr="00DB2B0E">
        <w:rPr>
          <w:rFonts w:ascii="Arial" w:hAnsi="Arial" w:cs="Arial"/>
        </w:rPr>
        <w:t xml:space="preserve"> March 31</w:t>
      </w:r>
      <w:r w:rsidRPr="00DB2B0E">
        <w:rPr>
          <w:rFonts w:ascii="Arial" w:hAnsi="Arial" w:cs="Arial"/>
          <w:vertAlign w:val="superscript"/>
        </w:rPr>
        <w:t>st</w:t>
      </w:r>
      <w:r>
        <w:rPr>
          <w:rFonts w:ascii="Arial" w:hAnsi="Arial" w:cs="Arial"/>
        </w:rPr>
        <w:t>, 2021</w:t>
      </w:r>
      <w:r w:rsidRPr="00DB2B0E">
        <w:rPr>
          <w:rFonts w:ascii="Arial" w:hAnsi="Arial" w:cs="Arial"/>
        </w:rPr>
        <w:t>.</w:t>
      </w:r>
      <w:r>
        <w:rPr>
          <w:rFonts w:ascii="Arial" w:hAnsi="Arial" w:cs="Arial"/>
        </w:rPr>
        <w:t xml:space="preserve"> </w:t>
      </w:r>
      <w:r w:rsidRPr="00DB2B0E">
        <w:rPr>
          <w:rFonts w:ascii="Arial" w:hAnsi="Arial" w:cs="Arial"/>
        </w:rPr>
        <w:t xml:space="preserve">Effective April </w:t>
      </w:r>
      <w:r>
        <w:rPr>
          <w:rFonts w:ascii="Arial" w:hAnsi="Arial" w:cs="Arial"/>
        </w:rPr>
        <w:t>1</w:t>
      </w:r>
      <w:r w:rsidRPr="00DB2B0E">
        <w:rPr>
          <w:rFonts w:ascii="Arial" w:hAnsi="Arial" w:cs="Arial"/>
          <w:vertAlign w:val="superscript"/>
        </w:rPr>
        <w:t>st</w:t>
      </w:r>
      <w:r w:rsidRPr="00DB2B0E">
        <w:rPr>
          <w:rFonts w:ascii="Arial" w:hAnsi="Arial" w:cs="Arial"/>
        </w:rPr>
        <w:t>, the shielding guidelines</w:t>
      </w:r>
      <w:r w:rsidR="007A13D1">
        <w:rPr>
          <w:rFonts w:ascii="Arial" w:hAnsi="Arial" w:cs="Arial"/>
        </w:rPr>
        <w:t xml:space="preserve"> were</w:t>
      </w:r>
      <w:r w:rsidRPr="00DB2B0E">
        <w:rPr>
          <w:rFonts w:ascii="Arial" w:hAnsi="Arial" w:cs="Arial"/>
        </w:rPr>
        <w:t xml:space="preserve"> eased, and those who are clinically highly susceptible have been told that if they are unable to work remotely, they can return to work</w:t>
      </w:r>
      <w:sdt>
        <w:sdtPr>
          <w:rPr>
            <w:rFonts w:ascii="Arial" w:hAnsi="Arial" w:cs="Arial"/>
          </w:rPr>
          <w:id w:val="920847681"/>
          <w:citation/>
        </w:sdtPr>
        <w:sdtEndPr/>
        <w:sdtContent>
          <w:r>
            <w:rPr>
              <w:rFonts w:ascii="Arial" w:hAnsi="Arial" w:cs="Arial"/>
            </w:rPr>
            <w:fldChar w:fldCharType="begin"/>
          </w:r>
          <w:r>
            <w:rPr>
              <w:rFonts w:ascii="Arial" w:hAnsi="Arial" w:cs="Arial"/>
            </w:rPr>
            <w:instrText xml:space="preserve"> CITATION GOV21 \l 2057 </w:instrText>
          </w:r>
          <w:r>
            <w:rPr>
              <w:rFonts w:ascii="Arial" w:hAnsi="Arial" w:cs="Arial"/>
            </w:rPr>
            <w:fldChar w:fldCharType="separate"/>
          </w:r>
          <w:r>
            <w:rPr>
              <w:rFonts w:ascii="Arial" w:hAnsi="Arial" w:cs="Arial"/>
              <w:noProof/>
            </w:rPr>
            <w:t xml:space="preserve"> </w:t>
          </w:r>
          <w:r w:rsidRPr="00E602E1">
            <w:rPr>
              <w:rFonts w:ascii="Arial" w:hAnsi="Arial" w:cs="Arial"/>
              <w:noProof/>
            </w:rPr>
            <w:t>(GOV.UK, 2021)</w:t>
          </w:r>
          <w:r>
            <w:rPr>
              <w:rFonts w:ascii="Arial" w:hAnsi="Arial" w:cs="Arial"/>
            </w:rPr>
            <w:fldChar w:fldCharType="end"/>
          </w:r>
        </w:sdtContent>
      </w:sdt>
      <w:r w:rsidRPr="00DB2B0E">
        <w:rPr>
          <w:rFonts w:ascii="Arial" w:hAnsi="Arial" w:cs="Arial"/>
        </w:rPr>
        <w:t>.</w:t>
      </w:r>
      <w:r w:rsidRPr="00DB2B0E">
        <w:t xml:space="preserve"> </w:t>
      </w:r>
      <w:r w:rsidRPr="00DB2B0E">
        <w:rPr>
          <w:rFonts w:ascii="Arial" w:hAnsi="Arial" w:cs="Arial"/>
        </w:rPr>
        <w:t>Employers must take efforts to limit the risk of Covid-19 exposure in the workplace, according to the guidelines, and should be prepared to explain the precautions they</w:t>
      </w:r>
      <w:r>
        <w:rPr>
          <w:rFonts w:ascii="Arial" w:hAnsi="Arial" w:cs="Arial"/>
        </w:rPr>
        <w:t xml:space="preserve"> ha</w:t>
      </w:r>
      <w:r w:rsidRPr="00DB2B0E">
        <w:rPr>
          <w:rFonts w:ascii="Arial" w:hAnsi="Arial" w:cs="Arial"/>
        </w:rPr>
        <w:t>ve taken to their workers.</w:t>
      </w:r>
      <w:r>
        <w:rPr>
          <w:rFonts w:ascii="Arial" w:hAnsi="Arial" w:cs="Arial"/>
        </w:rPr>
        <w:t xml:space="preserve"> </w:t>
      </w:r>
      <w:r w:rsidRPr="005D0083">
        <w:rPr>
          <w:rFonts w:ascii="Arial" w:hAnsi="Arial" w:cs="Arial"/>
        </w:rPr>
        <w:t xml:space="preserve">Nevertheless, if an employee who was shielding </w:t>
      </w:r>
      <w:r w:rsidRPr="005D0083">
        <w:rPr>
          <w:rFonts w:ascii="Arial" w:hAnsi="Arial" w:cs="Arial"/>
        </w:rPr>
        <w:lastRenderedPageBreak/>
        <w:t xml:space="preserve">desires to return to work, it is recommended to undertake a risk assessment to see whether any further health and safety precautions are required, </w:t>
      </w:r>
      <w:r w:rsidR="00D44E78">
        <w:rPr>
          <w:rFonts w:ascii="Arial" w:hAnsi="Arial" w:cs="Arial"/>
        </w:rPr>
        <w:t>i</w:t>
      </w:r>
      <w:r w:rsidR="00D44E78" w:rsidRPr="00D44E78">
        <w:rPr>
          <w:rFonts w:ascii="Arial" w:hAnsi="Arial" w:cs="Arial"/>
        </w:rPr>
        <w:t>n addition to the existing Covid-secure procedures in the workplace, to account for the employee's specific circumstances</w:t>
      </w:r>
      <w:sdt>
        <w:sdtPr>
          <w:rPr>
            <w:rFonts w:ascii="Arial" w:hAnsi="Arial" w:cs="Arial"/>
          </w:rPr>
          <w:id w:val="-845398869"/>
          <w:citation/>
        </w:sdtPr>
        <w:sdtEndPr/>
        <w:sdtContent>
          <w:r>
            <w:rPr>
              <w:rFonts w:ascii="Arial" w:hAnsi="Arial" w:cs="Arial"/>
            </w:rPr>
            <w:fldChar w:fldCharType="begin"/>
          </w:r>
          <w:r>
            <w:rPr>
              <w:rFonts w:ascii="Arial" w:hAnsi="Arial" w:cs="Arial"/>
            </w:rPr>
            <w:instrText xml:space="preserve"> CITATION GOV21 \l 2057 </w:instrText>
          </w:r>
          <w:r>
            <w:rPr>
              <w:rFonts w:ascii="Arial" w:hAnsi="Arial" w:cs="Arial"/>
            </w:rPr>
            <w:fldChar w:fldCharType="separate"/>
          </w:r>
          <w:r>
            <w:rPr>
              <w:rFonts w:ascii="Arial" w:hAnsi="Arial" w:cs="Arial"/>
              <w:noProof/>
            </w:rPr>
            <w:t xml:space="preserve"> </w:t>
          </w:r>
          <w:r w:rsidRPr="00E602E1">
            <w:rPr>
              <w:rFonts w:ascii="Arial" w:hAnsi="Arial" w:cs="Arial"/>
              <w:noProof/>
            </w:rPr>
            <w:t>(GOV.UK, 2021)</w:t>
          </w:r>
          <w:r>
            <w:rPr>
              <w:rFonts w:ascii="Arial" w:hAnsi="Arial" w:cs="Arial"/>
            </w:rPr>
            <w:fldChar w:fldCharType="end"/>
          </w:r>
        </w:sdtContent>
      </w:sdt>
      <w:r w:rsidRPr="005D0083">
        <w:rPr>
          <w:rFonts w:ascii="Arial" w:hAnsi="Arial" w:cs="Arial"/>
        </w:rPr>
        <w:t>.</w:t>
      </w:r>
    </w:p>
    <w:p w14:paraId="4F5DE7EC" w14:textId="0F8A401F" w:rsidR="00C70E29" w:rsidRDefault="00D44E78" w:rsidP="00C70E29">
      <w:pPr>
        <w:pStyle w:val="NormalWeb"/>
        <w:jc w:val="both"/>
        <w:rPr>
          <w:rFonts w:ascii="Arial" w:hAnsi="Arial" w:cs="Arial"/>
        </w:rPr>
      </w:pPr>
      <w:r w:rsidRPr="00D44E78">
        <w:rPr>
          <w:rFonts w:ascii="Arial" w:hAnsi="Arial" w:cs="Arial"/>
        </w:rPr>
        <w:t xml:space="preserve">When determining a person's risk of getting gravely ill </w:t>
      </w:r>
      <w:proofErr w:type="gramStart"/>
      <w:r w:rsidRPr="00D44E78">
        <w:rPr>
          <w:rFonts w:ascii="Arial" w:hAnsi="Arial" w:cs="Arial"/>
        </w:rPr>
        <w:t>as a result of</w:t>
      </w:r>
      <w:proofErr w:type="gramEnd"/>
      <w:r w:rsidRPr="00D44E78">
        <w:rPr>
          <w:rFonts w:ascii="Arial" w:hAnsi="Arial" w:cs="Arial"/>
        </w:rPr>
        <w:t xml:space="preserve"> exposure to Covid-19,</w:t>
      </w:r>
      <w:r>
        <w:rPr>
          <w:rFonts w:ascii="Arial" w:hAnsi="Arial" w:cs="Arial"/>
        </w:rPr>
        <w:t xml:space="preserve"> </w:t>
      </w:r>
      <w:r w:rsidR="00331AF5" w:rsidRPr="00331AF5">
        <w:rPr>
          <w:rFonts w:ascii="Arial" w:hAnsi="Arial" w:cs="Arial"/>
        </w:rPr>
        <w:t>researchers consider not just ethnicity, deprivation, and weight</w:t>
      </w:r>
      <w:r w:rsidR="00C70E29" w:rsidRPr="00037CF5">
        <w:rPr>
          <w:rFonts w:ascii="Arial" w:hAnsi="Arial" w:cs="Arial"/>
        </w:rPr>
        <w:t>.</w:t>
      </w:r>
      <w:r w:rsidR="00C70E29">
        <w:rPr>
          <w:rFonts w:ascii="Arial" w:hAnsi="Arial" w:cs="Arial"/>
        </w:rPr>
        <w:t xml:space="preserve"> </w:t>
      </w:r>
      <w:r w:rsidRPr="00D44E78">
        <w:rPr>
          <w:rFonts w:ascii="Arial" w:hAnsi="Arial" w:cs="Arial"/>
        </w:rPr>
        <w:t>Even if they are not clinically incredibly susceptible or live with someone, they wish to protect who is clinically extremely susceptible, those who are at an increased risk of developing severe coronavirus and/or may have compromised immunity, such as those aged 70 or older, those with an underlying condition, or those who are pregnant, should take precautions</w:t>
      </w:r>
      <w:r w:rsidR="00B56D06" w:rsidRPr="00B56D06">
        <w:rPr>
          <w:rFonts w:ascii="Arial" w:hAnsi="Arial" w:cs="Arial"/>
        </w:rPr>
        <w:t xml:space="preserve">, should take extra </w:t>
      </w:r>
      <w:proofErr w:type="gramStart"/>
      <w:r w:rsidR="00B56D06" w:rsidRPr="00B56D06">
        <w:rPr>
          <w:rFonts w:ascii="Arial" w:hAnsi="Arial" w:cs="Arial"/>
        </w:rPr>
        <w:t>precautions</w:t>
      </w:r>
      <w:proofErr w:type="gramEnd"/>
      <w:r w:rsidR="00B56D06" w:rsidRPr="00B56D06">
        <w:rPr>
          <w:rFonts w:ascii="Arial" w:hAnsi="Arial" w:cs="Arial"/>
        </w:rPr>
        <w:t xml:space="preserve"> and limit their contact with others. </w:t>
      </w:r>
      <w:r w:rsidRPr="00D44E78">
        <w:rPr>
          <w:rFonts w:ascii="Arial" w:hAnsi="Arial" w:cs="Arial"/>
        </w:rPr>
        <w:t xml:space="preserve">Even those who are not part of any vulnerable groups </w:t>
      </w:r>
      <w:r w:rsidR="00B56D06" w:rsidRPr="00B56D06">
        <w:rPr>
          <w:rFonts w:ascii="Arial" w:hAnsi="Arial" w:cs="Arial"/>
        </w:rPr>
        <w:t xml:space="preserve">may be unable to go </w:t>
      </w:r>
      <w:r w:rsidRPr="00D44E78">
        <w:rPr>
          <w:rFonts w:ascii="Arial" w:hAnsi="Arial" w:cs="Arial"/>
        </w:rPr>
        <w:t xml:space="preserve">to work </w:t>
      </w:r>
      <w:proofErr w:type="gramStart"/>
      <w:r w:rsidRPr="00D44E78">
        <w:rPr>
          <w:rFonts w:ascii="Arial" w:hAnsi="Arial" w:cs="Arial"/>
        </w:rPr>
        <w:t>as a result of</w:t>
      </w:r>
      <w:proofErr w:type="gramEnd"/>
      <w:r w:rsidR="00B56D06" w:rsidRPr="00B56D06">
        <w:rPr>
          <w:rFonts w:ascii="Arial" w:hAnsi="Arial" w:cs="Arial"/>
        </w:rPr>
        <w:t xml:space="preserve"> secure transit options</w:t>
      </w:r>
      <w:sdt>
        <w:sdtPr>
          <w:rPr>
            <w:rFonts w:ascii="Arial" w:hAnsi="Arial" w:cs="Arial"/>
          </w:rPr>
          <w:id w:val="-1408840327"/>
          <w:citation/>
        </w:sdtPr>
        <w:sdtEndPr/>
        <w:sdtContent>
          <w:r w:rsidR="00C70E29">
            <w:rPr>
              <w:rFonts w:ascii="Arial" w:hAnsi="Arial" w:cs="Arial"/>
            </w:rPr>
            <w:fldChar w:fldCharType="begin"/>
          </w:r>
          <w:r w:rsidR="00C70E29">
            <w:rPr>
              <w:rFonts w:ascii="Arial" w:hAnsi="Arial" w:cs="Arial"/>
            </w:rPr>
            <w:instrText xml:space="preserve"> CITATION GOV21 \l 2057 </w:instrText>
          </w:r>
          <w:r w:rsidR="00C70E29">
            <w:rPr>
              <w:rFonts w:ascii="Arial" w:hAnsi="Arial" w:cs="Arial"/>
            </w:rPr>
            <w:fldChar w:fldCharType="separate"/>
          </w:r>
          <w:r w:rsidR="00C70E29">
            <w:rPr>
              <w:rFonts w:ascii="Arial" w:hAnsi="Arial" w:cs="Arial"/>
              <w:noProof/>
            </w:rPr>
            <w:t xml:space="preserve"> </w:t>
          </w:r>
          <w:r w:rsidR="00C70E29" w:rsidRPr="006A4B09">
            <w:rPr>
              <w:rFonts w:ascii="Arial" w:hAnsi="Arial" w:cs="Arial"/>
              <w:noProof/>
            </w:rPr>
            <w:t>(GOV.UK, 2021)</w:t>
          </w:r>
          <w:r w:rsidR="00C70E29">
            <w:rPr>
              <w:rFonts w:ascii="Arial" w:hAnsi="Arial" w:cs="Arial"/>
            </w:rPr>
            <w:fldChar w:fldCharType="end"/>
          </w:r>
        </w:sdtContent>
      </w:sdt>
      <w:r w:rsidR="00C70E29" w:rsidRPr="000A055B">
        <w:rPr>
          <w:rFonts w:ascii="Arial" w:hAnsi="Arial" w:cs="Arial"/>
        </w:rPr>
        <w:t>.</w:t>
      </w:r>
      <w:r w:rsidR="00C70E29" w:rsidRPr="000A055B">
        <w:t xml:space="preserve"> </w:t>
      </w:r>
      <w:r w:rsidRPr="00D44E78">
        <w:rPr>
          <w:rFonts w:ascii="Arial" w:hAnsi="Arial" w:cs="Arial"/>
        </w:rPr>
        <w:t>Employees may legitimately be concerned about workplace safety, even if they travel safely to work.</w:t>
      </w:r>
      <w:r>
        <w:rPr>
          <w:rFonts w:ascii="Arial" w:hAnsi="Arial" w:cs="Arial"/>
        </w:rPr>
        <w:t xml:space="preserve"> </w:t>
      </w:r>
      <w:r w:rsidR="00C70E29" w:rsidRPr="00603085">
        <w:rPr>
          <w:rFonts w:ascii="Arial" w:hAnsi="Arial" w:cs="Arial"/>
        </w:rPr>
        <w:t>When an employer has a legitimate concern, the employer should respond to them and make every effort to satisfy them.</w:t>
      </w:r>
    </w:p>
    <w:p w14:paraId="2B294139" w14:textId="0EA7041D" w:rsidR="00A956D5" w:rsidRDefault="00FB2369" w:rsidP="009C2160">
      <w:pPr>
        <w:spacing w:before="100" w:beforeAutospacing="1" w:after="100" w:afterAutospacing="1" w:line="240" w:lineRule="auto"/>
        <w:jc w:val="both"/>
        <w:rPr>
          <w:rFonts w:cs="Arial"/>
        </w:rPr>
      </w:pPr>
      <w:r w:rsidRPr="00FB2369">
        <w:rPr>
          <w:rFonts w:eastAsia="Times New Roman" w:cs="Arial"/>
          <w:szCs w:val="28"/>
          <w:lang w:eastAsia="en-GB"/>
        </w:rPr>
        <w:t xml:space="preserve">Depending on </w:t>
      </w:r>
      <w:r w:rsidR="009C2160">
        <w:rPr>
          <w:rFonts w:eastAsia="Times New Roman" w:cs="Arial"/>
          <w:szCs w:val="28"/>
          <w:lang w:eastAsia="en-GB"/>
        </w:rPr>
        <w:t>the</w:t>
      </w:r>
      <w:r w:rsidRPr="00FB2369">
        <w:rPr>
          <w:rFonts w:eastAsia="Times New Roman" w:cs="Arial"/>
          <w:szCs w:val="28"/>
          <w:lang w:eastAsia="en-GB"/>
        </w:rPr>
        <w:t xml:space="preserve"> contract, </w:t>
      </w:r>
      <w:r w:rsidR="00D44E78" w:rsidRPr="00FB2369">
        <w:rPr>
          <w:rFonts w:eastAsia="Times New Roman" w:cs="Arial"/>
          <w:szCs w:val="28"/>
          <w:lang w:eastAsia="en-GB"/>
        </w:rPr>
        <w:t>employer</w:t>
      </w:r>
      <w:r w:rsidR="00D44E78">
        <w:rPr>
          <w:rFonts w:eastAsia="Times New Roman" w:cs="Arial"/>
          <w:szCs w:val="28"/>
          <w:lang w:eastAsia="en-GB"/>
        </w:rPr>
        <w:t>s</w:t>
      </w:r>
      <w:r w:rsidRPr="00FB2369">
        <w:rPr>
          <w:rFonts w:eastAsia="Times New Roman" w:cs="Arial"/>
          <w:szCs w:val="28"/>
          <w:lang w:eastAsia="en-GB"/>
        </w:rPr>
        <w:t xml:space="preserve"> ha</w:t>
      </w:r>
      <w:r w:rsidR="007F3F47">
        <w:rPr>
          <w:rFonts w:eastAsia="Times New Roman" w:cs="Arial"/>
          <w:szCs w:val="28"/>
          <w:lang w:eastAsia="en-GB"/>
        </w:rPr>
        <w:t>ve</w:t>
      </w:r>
      <w:r w:rsidRPr="00FB2369">
        <w:rPr>
          <w:rFonts w:eastAsia="Times New Roman" w:cs="Arial"/>
          <w:szCs w:val="28"/>
          <w:lang w:eastAsia="en-GB"/>
        </w:rPr>
        <w:t xml:space="preserve"> the legal authority to order </w:t>
      </w:r>
      <w:r w:rsidR="00CE5F38">
        <w:rPr>
          <w:rFonts w:eastAsia="Times New Roman" w:cs="Arial"/>
          <w:szCs w:val="28"/>
          <w:lang w:eastAsia="en-GB"/>
        </w:rPr>
        <w:t>employees</w:t>
      </w:r>
      <w:r w:rsidRPr="00FB2369">
        <w:rPr>
          <w:rFonts w:eastAsia="Times New Roman" w:cs="Arial"/>
          <w:szCs w:val="28"/>
          <w:lang w:eastAsia="en-GB"/>
        </w:rPr>
        <w:t xml:space="preserve"> to return to the office </w:t>
      </w:r>
      <w:r w:rsidR="001B040C">
        <w:rPr>
          <w:rFonts w:eastAsia="Times New Roman" w:cs="Arial"/>
          <w:szCs w:val="28"/>
          <w:lang w:eastAsia="en-GB"/>
        </w:rPr>
        <w:t>as</w:t>
      </w:r>
      <w:r w:rsidRPr="00FB2369">
        <w:rPr>
          <w:rFonts w:eastAsia="Times New Roman" w:cs="Arial"/>
          <w:szCs w:val="28"/>
          <w:lang w:eastAsia="en-GB"/>
        </w:rPr>
        <w:t xml:space="preserve"> the working from home regulation is removed.</w:t>
      </w:r>
      <w:r>
        <w:rPr>
          <w:rFonts w:ascii="Comic Sans MS" w:eastAsia="Times New Roman" w:hAnsi="Comic Sans MS" w:cs="Times New Roman"/>
          <w:szCs w:val="28"/>
          <w:lang w:eastAsia="en-GB"/>
        </w:rPr>
        <w:t xml:space="preserve"> </w:t>
      </w:r>
      <w:r w:rsidR="0008066D" w:rsidRPr="0008066D">
        <w:rPr>
          <w:rFonts w:eastAsia="Times New Roman" w:cs="Arial"/>
          <w:szCs w:val="28"/>
          <w:lang w:eastAsia="en-GB"/>
        </w:rPr>
        <w:t xml:space="preserve">If </w:t>
      </w:r>
      <w:r w:rsidR="00CE5F38">
        <w:rPr>
          <w:rFonts w:eastAsia="Times New Roman" w:cs="Arial"/>
          <w:szCs w:val="28"/>
          <w:lang w:eastAsia="en-GB"/>
        </w:rPr>
        <w:t>the</w:t>
      </w:r>
      <w:r w:rsidR="0008066D" w:rsidRPr="0008066D">
        <w:rPr>
          <w:rFonts w:eastAsia="Times New Roman" w:cs="Arial"/>
          <w:szCs w:val="28"/>
          <w:lang w:eastAsia="en-GB"/>
        </w:rPr>
        <w:t xml:space="preserve"> original contract stated that </w:t>
      </w:r>
      <w:r w:rsidR="00431EAA">
        <w:rPr>
          <w:rFonts w:eastAsia="Times New Roman" w:cs="Arial"/>
          <w:szCs w:val="28"/>
          <w:lang w:eastAsia="en-GB"/>
        </w:rPr>
        <w:t xml:space="preserve">the </w:t>
      </w:r>
      <w:r w:rsidR="002B7C65">
        <w:rPr>
          <w:rFonts w:eastAsia="Times New Roman" w:cs="Arial"/>
          <w:szCs w:val="28"/>
          <w:lang w:eastAsia="en-GB"/>
        </w:rPr>
        <w:t xml:space="preserve">employee </w:t>
      </w:r>
      <w:r w:rsidR="0008066D" w:rsidRPr="0008066D">
        <w:rPr>
          <w:rFonts w:eastAsia="Times New Roman" w:cs="Arial"/>
          <w:szCs w:val="28"/>
          <w:lang w:eastAsia="en-GB"/>
        </w:rPr>
        <w:t xml:space="preserve">would be based at an office or somewhere else, </w:t>
      </w:r>
      <w:r w:rsidR="00431EAA">
        <w:rPr>
          <w:rFonts w:eastAsia="Times New Roman" w:cs="Arial"/>
          <w:szCs w:val="28"/>
          <w:lang w:eastAsia="en-GB"/>
        </w:rPr>
        <w:t>the</w:t>
      </w:r>
      <w:r w:rsidR="0008066D" w:rsidRPr="0008066D">
        <w:rPr>
          <w:rFonts w:eastAsia="Times New Roman" w:cs="Arial"/>
          <w:szCs w:val="28"/>
          <w:lang w:eastAsia="en-GB"/>
        </w:rPr>
        <w:t xml:space="preserve"> employer may request that </w:t>
      </w:r>
      <w:r w:rsidR="002B7C65">
        <w:rPr>
          <w:rFonts w:eastAsia="Times New Roman" w:cs="Arial"/>
          <w:szCs w:val="28"/>
          <w:lang w:eastAsia="en-GB"/>
        </w:rPr>
        <w:t>the</w:t>
      </w:r>
      <w:r w:rsidR="0008066D" w:rsidRPr="0008066D">
        <w:rPr>
          <w:rFonts w:eastAsia="Times New Roman" w:cs="Arial"/>
          <w:szCs w:val="28"/>
          <w:lang w:eastAsia="en-GB"/>
        </w:rPr>
        <w:t xml:space="preserve"> return to that place.</w:t>
      </w:r>
      <w:r w:rsidR="0008066D">
        <w:rPr>
          <w:rFonts w:ascii="Comic Sans MS" w:eastAsia="Times New Roman" w:hAnsi="Comic Sans MS" w:cs="Times New Roman"/>
          <w:szCs w:val="28"/>
          <w:lang w:eastAsia="en-GB"/>
        </w:rPr>
        <w:t xml:space="preserve"> </w:t>
      </w:r>
      <w:r w:rsidR="009C2160" w:rsidRPr="009C2160">
        <w:rPr>
          <w:rFonts w:eastAsia="Times New Roman" w:cs="Arial"/>
          <w:szCs w:val="28"/>
          <w:lang w:eastAsia="en-GB"/>
        </w:rPr>
        <w:t xml:space="preserve">They must, however, take into consideration any government advice, and they should not push </w:t>
      </w:r>
      <w:r w:rsidR="00B6787E">
        <w:rPr>
          <w:rFonts w:eastAsia="Times New Roman" w:cs="Arial"/>
          <w:szCs w:val="28"/>
          <w:lang w:eastAsia="en-GB"/>
        </w:rPr>
        <w:t>anyone</w:t>
      </w:r>
      <w:r w:rsidR="009C2160" w:rsidRPr="009C2160">
        <w:rPr>
          <w:rFonts w:eastAsia="Times New Roman" w:cs="Arial"/>
          <w:szCs w:val="28"/>
          <w:lang w:eastAsia="en-GB"/>
        </w:rPr>
        <w:t xml:space="preserve"> back if you have legitimate concerns.</w:t>
      </w:r>
    </w:p>
    <w:p w14:paraId="609729D7" w14:textId="1B9727B8" w:rsidR="00C70E29" w:rsidRDefault="00D44E78" w:rsidP="00C70E29">
      <w:pPr>
        <w:pStyle w:val="NormalWeb"/>
        <w:jc w:val="both"/>
      </w:pPr>
      <w:r w:rsidRPr="00D44E78">
        <w:rPr>
          <w:rFonts w:ascii="Arial" w:hAnsi="Arial" w:cs="Arial"/>
        </w:rPr>
        <w:t>Employees are protected from retaliation or dismissal under Employment Rights Act sections 44 and 100 if they leave or refuse to report to work under conditions, they reasonably believe to be severe and hazardous</w:t>
      </w:r>
      <w:sdt>
        <w:sdtPr>
          <w:rPr>
            <w:rFonts w:ascii="Arial" w:hAnsi="Arial" w:cs="Arial"/>
          </w:rPr>
          <w:id w:val="-1104806640"/>
          <w:citation/>
        </w:sdtPr>
        <w:sdtEndPr/>
        <w:sdtContent>
          <w:r w:rsidR="00C70E29">
            <w:rPr>
              <w:rFonts w:ascii="Arial" w:hAnsi="Arial" w:cs="Arial"/>
            </w:rPr>
            <w:fldChar w:fldCharType="begin"/>
          </w:r>
          <w:r w:rsidR="00C70E29">
            <w:rPr>
              <w:rFonts w:ascii="Arial" w:hAnsi="Arial" w:cs="Arial"/>
            </w:rPr>
            <w:instrText xml:space="preserve"> CITATION Stu20 \l 2057 </w:instrText>
          </w:r>
          <w:r w:rsidR="00C70E29">
            <w:rPr>
              <w:rFonts w:ascii="Arial" w:hAnsi="Arial" w:cs="Arial"/>
            </w:rPr>
            <w:fldChar w:fldCharType="separate"/>
          </w:r>
          <w:r w:rsidR="00C70E29">
            <w:rPr>
              <w:rFonts w:ascii="Arial" w:hAnsi="Arial" w:cs="Arial"/>
              <w:noProof/>
            </w:rPr>
            <w:t xml:space="preserve"> </w:t>
          </w:r>
          <w:r w:rsidR="00C70E29" w:rsidRPr="006A4B09">
            <w:rPr>
              <w:rFonts w:ascii="Arial" w:hAnsi="Arial" w:cs="Arial"/>
              <w:noProof/>
            </w:rPr>
            <w:t>(Brittenden, 2020)</w:t>
          </w:r>
          <w:r w:rsidR="00C70E29">
            <w:rPr>
              <w:rFonts w:ascii="Arial" w:hAnsi="Arial" w:cs="Arial"/>
            </w:rPr>
            <w:fldChar w:fldCharType="end"/>
          </w:r>
        </w:sdtContent>
      </w:sdt>
      <w:r w:rsidR="00C70E29" w:rsidRPr="004E230E">
        <w:rPr>
          <w:rFonts w:ascii="Arial" w:hAnsi="Arial" w:cs="Arial"/>
        </w:rPr>
        <w:t>.</w:t>
      </w:r>
      <w:r w:rsidR="00C70E29" w:rsidRPr="004E230E">
        <w:t xml:space="preserve"> </w:t>
      </w:r>
      <w:r w:rsidRPr="00D44E78">
        <w:rPr>
          <w:rFonts w:ascii="Arial" w:hAnsi="Arial" w:cs="Arial"/>
        </w:rPr>
        <w:t>The government's recommendations for workers and employers on the repercussions and options available in the event of a coronavirus-related absence from work emphasise these precautions.</w:t>
      </w:r>
      <w:r>
        <w:rPr>
          <w:rFonts w:ascii="Arial" w:hAnsi="Arial" w:cs="Arial"/>
        </w:rPr>
        <w:t xml:space="preserve"> </w:t>
      </w:r>
      <w:r w:rsidR="00C70E29" w:rsidRPr="00BF1B68">
        <w:rPr>
          <w:rFonts w:ascii="Arial" w:hAnsi="Arial" w:cs="Arial"/>
        </w:rPr>
        <w:t>That guideline specifically states that dismissing an employee who is clinically highly fragile, or who lives with somebody who is, because they have refused to attend work because doing so would pose such a significant and immediate threat, may be automatically unjust</w:t>
      </w:r>
      <w:sdt>
        <w:sdtPr>
          <w:rPr>
            <w:rFonts w:ascii="Arial" w:hAnsi="Arial" w:cs="Arial"/>
          </w:rPr>
          <w:id w:val="1369490256"/>
          <w:citation/>
        </w:sdtPr>
        <w:sdtEndPr/>
        <w:sdtContent>
          <w:r w:rsidR="00C70E29">
            <w:rPr>
              <w:rFonts w:ascii="Arial" w:hAnsi="Arial" w:cs="Arial"/>
            </w:rPr>
            <w:fldChar w:fldCharType="begin"/>
          </w:r>
          <w:r w:rsidR="00C70E29">
            <w:rPr>
              <w:rFonts w:ascii="Arial" w:hAnsi="Arial" w:cs="Arial"/>
            </w:rPr>
            <w:instrText xml:space="preserve"> CITATION GOV21 \l 2057 </w:instrText>
          </w:r>
          <w:r w:rsidR="00C70E29">
            <w:rPr>
              <w:rFonts w:ascii="Arial" w:hAnsi="Arial" w:cs="Arial"/>
            </w:rPr>
            <w:fldChar w:fldCharType="separate"/>
          </w:r>
          <w:r w:rsidR="00C70E29">
            <w:rPr>
              <w:rFonts w:ascii="Arial" w:hAnsi="Arial" w:cs="Arial"/>
              <w:noProof/>
            </w:rPr>
            <w:t xml:space="preserve"> </w:t>
          </w:r>
          <w:r w:rsidR="00C70E29" w:rsidRPr="00912F74">
            <w:rPr>
              <w:rFonts w:ascii="Arial" w:hAnsi="Arial" w:cs="Arial"/>
              <w:noProof/>
            </w:rPr>
            <w:t>(GOV.UK, 2021)</w:t>
          </w:r>
          <w:r w:rsidR="00C70E29">
            <w:rPr>
              <w:rFonts w:ascii="Arial" w:hAnsi="Arial" w:cs="Arial"/>
            </w:rPr>
            <w:fldChar w:fldCharType="end"/>
          </w:r>
        </w:sdtContent>
      </w:sdt>
      <w:r w:rsidR="00C70E29" w:rsidRPr="00BF1B68">
        <w:rPr>
          <w:rFonts w:ascii="Arial" w:hAnsi="Arial" w:cs="Arial"/>
        </w:rPr>
        <w:t>.</w:t>
      </w:r>
      <w:r w:rsidR="00C70E29" w:rsidRPr="00BF1B68">
        <w:t xml:space="preserve"> </w:t>
      </w:r>
    </w:p>
    <w:p w14:paraId="5EEEC0AE" w14:textId="4CFC1C0D" w:rsidR="004B5A02" w:rsidRDefault="00D44E78" w:rsidP="00C70E29">
      <w:pPr>
        <w:pStyle w:val="NormalWeb"/>
        <w:jc w:val="both"/>
        <w:rPr>
          <w:rFonts w:ascii="Arial" w:hAnsi="Arial" w:cs="Arial"/>
        </w:rPr>
      </w:pPr>
      <w:r w:rsidRPr="00D44E78">
        <w:rPr>
          <w:rFonts w:ascii="Arial" w:hAnsi="Arial" w:cs="Arial"/>
        </w:rPr>
        <w:t xml:space="preserve">Companies also have a responsibility to take steps to ensure a safe workplace, and there </w:t>
      </w:r>
      <w:proofErr w:type="gramStart"/>
      <w:r w:rsidRPr="00D44E78">
        <w:rPr>
          <w:rFonts w:ascii="Arial" w:hAnsi="Arial" w:cs="Arial"/>
        </w:rPr>
        <w:t>are</w:t>
      </w:r>
      <w:proofErr w:type="gramEnd"/>
      <w:r w:rsidRPr="00D44E78">
        <w:rPr>
          <w:rFonts w:ascii="Arial" w:hAnsi="Arial" w:cs="Arial"/>
        </w:rPr>
        <w:t xml:space="preserve"> particular safe guards that should </w:t>
      </w:r>
      <w:r w:rsidR="00C55663">
        <w:rPr>
          <w:rFonts w:ascii="Arial" w:hAnsi="Arial" w:cs="Arial"/>
        </w:rPr>
        <w:t xml:space="preserve">be followed </w:t>
      </w:r>
      <w:r w:rsidR="00C55663">
        <w:rPr>
          <w:rFonts w:ascii="Arial" w:hAnsi="Arial" w:cs="Arial"/>
        </w:rPr>
        <w:lastRenderedPageBreak/>
        <w:t xml:space="preserve">by </w:t>
      </w:r>
      <w:r w:rsidR="00C55663" w:rsidRPr="00D44E78">
        <w:rPr>
          <w:rFonts w:ascii="Arial" w:hAnsi="Arial" w:cs="Arial"/>
        </w:rPr>
        <w:t>employers</w:t>
      </w:r>
      <w:r w:rsidRPr="00D44E78">
        <w:rPr>
          <w:rFonts w:ascii="Arial" w:hAnsi="Arial" w:cs="Arial"/>
        </w:rPr>
        <w:t>.</w:t>
      </w:r>
      <w:r w:rsidR="00C70E29" w:rsidRPr="00BF1B68">
        <w:t xml:space="preserve"> </w:t>
      </w:r>
      <w:r w:rsidR="00C70E29" w:rsidRPr="00BF1B68">
        <w:rPr>
          <w:rFonts w:ascii="Arial" w:hAnsi="Arial" w:cs="Arial"/>
        </w:rPr>
        <w:t>Employers are also required to make reasonable modifications where someone has a disability under the Equality Act 2010</w:t>
      </w:r>
      <w:sdt>
        <w:sdtPr>
          <w:rPr>
            <w:rFonts w:ascii="Arial" w:hAnsi="Arial" w:cs="Arial"/>
          </w:rPr>
          <w:id w:val="-731468465"/>
          <w:citation/>
        </w:sdtPr>
        <w:sdtEndPr/>
        <w:sdtContent>
          <w:r w:rsidR="00C70E29">
            <w:rPr>
              <w:rFonts w:ascii="Arial" w:hAnsi="Arial" w:cs="Arial"/>
            </w:rPr>
            <w:fldChar w:fldCharType="begin"/>
          </w:r>
          <w:r w:rsidR="00C70E29">
            <w:rPr>
              <w:rFonts w:ascii="Arial" w:hAnsi="Arial" w:cs="Arial"/>
            </w:rPr>
            <w:instrText xml:space="preserve"> CITATION GOV13 \l 2057 </w:instrText>
          </w:r>
          <w:r w:rsidR="00C70E29">
            <w:rPr>
              <w:rFonts w:ascii="Arial" w:hAnsi="Arial" w:cs="Arial"/>
            </w:rPr>
            <w:fldChar w:fldCharType="separate"/>
          </w:r>
          <w:r w:rsidR="00C70E29">
            <w:rPr>
              <w:rFonts w:ascii="Arial" w:hAnsi="Arial" w:cs="Arial"/>
              <w:noProof/>
            </w:rPr>
            <w:t xml:space="preserve"> </w:t>
          </w:r>
          <w:r w:rsidR="00C70E29" w:rsidRPr="00990C22">
            <w:rPr>
              <w:rFonts w:ascii="Arial" w:hAnsi="Arial" w:cs="Arial"/>
              <w:noProof/>
            </w:rPr>
            <w:t>(GOV.UK, 2013)</w:t>
          </w:r>
          <w:r w:rsidR="00C70E29">
            <w:rPr>
              <w:rFonts w:ascii="Arial" w:hAnsi="Arial" w:cs="Arial"/>
            </w:rPr>
            <w:fldChar w:fldCharType="end"/>
          </w:r>
        </w:sdtContent>
      </w:sdt>
      <w:r w:rsidR="00C70E29" w:rsidRPr="00BF1B68">
        <w:rPr>
          <w:rFonts w:ascii="Arial" w:hAnsi="Arial" w:cs="Arial"/>
        </w:rPr>
        <w:t>.</w:t>
      </w:r>
      <w:r w:rsidR="00C70E29" w:rsidRPr="00416996">
        <w:t xml:space="preserve"> </w:t>
      </w:r>
      <w:r w:rsidR="00C55663" w:rsidRPr="00C55663">
        <w:rPr>
          <w:rFonts w:ascii="Arial" w:hAnsi="Arial" w:cs="Arial"/>
        </w:rPr>
        <w:t xml:space="preserve">Clinically vulnerable employees </w:t>
      </w:r>
      <w:r w:rsidR="00C70E29" w:rsidRPr="00416996">
        <w:rPr>
          <w:rFonts w:ascii="Arial" w:hAnsi="Arial" w:cs="Arial"/>
        </w:rPr>
        <w:t xml:space="preserve">are quite </w:t>
      </w:r>
      <w:r w:rsidR="00C55663" w:rsidRPr="00C55663">
        <w:rPr>
          <w:rFonts w:ascii="Arial" w:hAnsi="Arial" w:cs="Arial"/>
        </w:rPr>
        <w:t>likely to meet the Equality Act's definition of disability</w:t>
      </w:r>
      <w:r w:rsidR="00C70E29" w:rsidRPr="00416996">
        <w:rPr>
          <w:rFonts w:ascii="Arial" w:hAnsi="Arial" w:cs="Arial"/>
        </w:rPr>
        <w:t>, as are many other employees who are deemed vulnerable.</w:t>
      </w:r>
      <w:r w:rsidR="00C70E29" w:rsidRPr="00C90686">
        <w:t xml:space="preserve"> </w:t>
      </w:r>
      <w:r w:rsidR="00C70E29" w:rsidRPr="00C90686">
        <w:rPr>
          <w:rFonts w:ascii="Arial" w:hAnsi="Arial" w:cs="Arial"/>
        </w:rPr>
        <w:t>The requirement to make reasonable adjustments for disabled employees, as well as the requirement to consider employees' protected characteristics when making important decisions</w:t>
      </w:r>
      <w:r w:rsidR="00C55663" w:rsidRPr="00C55663">
        <w:rPr>
          <w:rFonts w:ascii="Arial" w:hAnsi="Arial" w:cs="Arial"/>
        </w:rPr>
        <w:t>, is emphasised in the Government's advice on working properly in factories, plants, and warehouses, ensuring that any actions taken do not have an unjustified adverse impact on some groups in contrast to others.</w:t>
      </w:r>
      <w:r w:rsidR="00C70E29" w:rsidRPr="00EC68CB">
        <w:t xml:space="preserve"> </w:t>
      </w:r>
      <w:r w:rsidR="00C55663" w:rsidRPr="00C55663">
        <w:rPr>
          <w:rFonts w:ascii="Arial" w:hAnsi="Arial" w:cs="Arial"/>
        </w:rPr>
        <w:t>These legal obligations are also emphasised in government recommendations for workers and employers about the repercussions and options available to individuals who are unable to work due to coronavirus infection.</w:t>
      </w:r>
      <w:r w:rsidR="00C55663">
        <w:rPr>
          <w:rFonts w:ascii="Arial" w:hAnsi="Arial" w:cs="Arial"/>
        </w:rPr>
        <w:t xml:space="preserve"> </w:t>
      </w:r>
      <w:r w:rsidR="00C70E29" w:rsidRPr="00D32F08">
        <w:rPr>
          <w:rFonts w:ascii="Arial" w:hAnsi="Arial" w:cs="Arial"/>
        </w:rPr>
        <w:t xml:space="preserve">We typically recommend </w:t>
      </w:r>
      <w:r w:rsidR="00C70E29">
        <w:rPr>
          <w:rFonts w:ascii="Arial" w:hAnsi="Arial" w:cs="Arial"/>
        </w:rPr>
        <w:t>to</w:t>
      </w:r>
      <w:r w:rsidR="00C70E29" w:rsidRPr="00D32F08">
        <w:rPr>
          <w:rFonts w:ascii="Arial" w:hAnsi="Arial" w:cs="Arial"/>
        </w:rPr>
        <w:t xml:space="preserve"> exercise care and seek </w:t>
      </w:r>
      <w:proofErr w:type="gramStart"/>
      <w:r w:rsidR="00C70E29" w:rsidRPr="00D32F08">
        <w:rPr>
          <w:rFonts w:ascii="Arial" w:hAnsi="Arial" w:cs="Arial"/>
        </w:rPr>
        <w:t>particular advice</w:t>
      </w:r>
      <w:proofErr w:type="gramEnd"/>
      <w:r w:rsidR="00C70E29" w:rsidRPr="00D32F08">
        <w:rPr>
          <w:rFonts w:ascii="Arial" w:hAnsi="Arial" w:cs="Arial"/>
        </w:rPr>
        <w:t xml:space="preserve"> when considering disciplinary action against any employees who claim they seem to be unable to come into work due to coronavirus risks in this setting.</w:t>
      </w:r>
    </w:p>
    <w:p w14:paraId="0D03CE03" w14:textId="1A48B0C4" w:rsidR="00E82F71" w:rsidRDefault="00831C37" w:rsidP="00831C37">
      <w:pPr>
        <w:pStyle w:val="Heading1"/>
      </w:pPr>
      <w:r>
        <w:t xml:space="preserve">Methodology </w:t>
      </w:r>
    </w:p>
    <w:p w14:paraId="222D0688" w14:textId="19F9C515" w:rsidR="00C70E29" w:rsidRPr="004B5A02" w:rsidRDefault="00E82F71" w:rsidP="00C70E29">
      <w:pPr>
        <w:pStyle w:val="NormalWeb"/>
        <w:jc w:val="both"/>
        <w:rPr>
          <w:rFonts w:ascii="Arial" w:hAnsi="Arial" w:cs="Arial"/>
        </w:rPr>
      </w:pPr>
      <w:r w:rsidRPr="00E82F71">
        <w:rPr>
          <w:rFonts w:ascii="Arial" w:hAnsi="Arial" w:cs="Arial"/>
        </w:rPr>
        <w:t xml:space="preserve">Consumer behaviour refers to the cognitive, emotional, and physical actions that individuals engage in when they select, acquire, consume, and dispose of items and services </w:t>
      </w:r>
      <w:r w:rsidR="004B5A02" w:rsidRPr="00E82F71">
        <w:rPr>
          <w:rFonts w:ascii="Arial" w:hAnsi="Arial" w:cs="Arial"/>
        </w:rPr>
        <w:t>to</w:t>
      </w:r>
      <w:r w:rsidRPr="00E82F71">
        <w:rPr>
          <w:rFonts w:ascii="Arial" w:hAnsi="Arial" w:cs="Arial"/>
        </w:rPr>
        <w:t xml:space="preserve"> meet their preferences and expectations.</w:t>
      </w:r>
      <w:r w:rsidR="00DA48E2">
        <w:t xml:space="preserve"> </w:t>
      </w:r>
      <w:proofErr w:type="gramStart"/>
      <w:r w:rsidR="00162967" w:rsidRPr="00162967">
        <w:rPr>
          <w:rFonts w:ascii="Arial" w:hAnsi="Arial" w:cs="Arial"/>
        </w:rPr>
        <w:t>All of</w:t>
      </w:r>
      <w:proofErr w:type="gramEnd"/>
      <w:r w:rsidR="00162967" w:rsidRPr="00162967">
        <w:rPr>
          <w:rFonts w:ascii="Arial" w:hAnsi="Arial" w:cs="Arial"/>
        </w:rPr>
        <w:t xml:space="preserve"> these requirements are included in Abraham Maslow's hierarchy of needs: physiological, safety, social, esteem, and self-actualization.</w:t>
      </w:r>
      <w:r w:rsidR="00162967">
        <w:rPr>
          <w:rFonts w:ascii="Arial" w:hAnsi="Arial" w:cs="Arial"/>
        </w:rPr>
        <w:t xml:space="preserve"> </w:t>
      </w:r>
      <w:r w:rsidR="00DA48E2" w:rsidRPr="00DA48E2">
        <w:rPr>
          <w:rFonts w:ascii="Arial" w:hAnsi="Arial" w:cs="Arial"/>
        </w:rPr>
        <w:t>Human behaviour, and hence wants and requirements, are influenced by a variety of conflicting variables.</w:t>
      </w:r>
    </w:p>
    <w:p w14:paraId="1D445284" w14:textId="0651EF81" w:rsidR="00A8727B" w:rsidRDefault="00945C27" w:rsidP="004656A5">
      <w:pPr>
        <w:pStyle w:val="NormalWeb"/>
        <w:jc w:val="both"/>
      </w:pPr>
      <w:r w:rsidRPr="00927A0A">
        <w:rPr>
          <w:rFonts w:ascii="Arial" w:hAnsi="Arial" w:cs="Arial"/>
        </w:rPr>
        <w:t xml:space="preserve">Secondary research was utilised in this study to gather in-depth explanatory data on the topic of </w:t>
      </w:r>
      <w:r w:rsidR="00927A0A" w:rsidRPr="00927A0A">
        <w:rPr>
          <w:rFonts w:ascii="Arial" w:hAnsi="Arial" w:cs="Arial"/>
        </w:rPr>
        <w:t>Working from home</w:t>
      </w:r>
      <w:r w:rsidRPr="00927A0A">
        <w:rPr>
          <w:rFonts w:ascii="Arial" w:hAnsi="Arial" w:cs="Arial"/>
        </w:rPr>
        <w:t xml:space="preserve"> and its effect on the business environment.</w:t>
      </w:r>
      <w:r>
        <w:t xml:space="preserve"> </w:t>
      </w:r>
      <w:r w:rsidR="004E3EE1" w:rsidRPr="00302916">
        <w:rPr>
          <w:rFonts w:ascii="Arial" w:hAnsi="Arial" w:cs="Arial"/>
        </w:rPr>
        <w:t xml:space="preserve">Instance study research, as defined by Creswell and </w:t>
      </w:r>
      <w:proofErr w:type="spellStart"/>
      <w:r w:rsidR="004E3EE1" w:rsidRPr="00302916">
        <w:rPr>
          <w:rFonts w:ascii="Arial" w:hAnsi="Arial" w:cs="Arial"/>
        </w:rPr>
        <w:t>Poth</w:t>
      </w:r>
      <w:proofErr w:type="spellEnd"/>
      <w:r w:rsidR="004E3EE1" w:rsidRPr="00302916">
        <w:rPr>
          <w:rFonts w:ascii="Arial" w:hAnsi="Arial" w:cs="Arial"/>
        </w:rPr>
        <w:t xml:space="preserve"> (2018), results in an in-depth description and examination of a specific case. </w:t>
      </w:r>
      <w:r w:rsidR="00162967" w:rsidRPr="00162967">
        <w:rPr>
          <w:rFonts w:ascii="Arial" w:hAnsi="Arial" w:cs="Arial"/>
        </w:rPr>
        <w:t xml:space="preserve">The study examined employees in corporate positions who had previously worked in an office setting but had moved to remote work </w:t>
      </w:r>
      <w:proofErr w:type="gramStart"/>
      <w:r w:rsidR="00162967" w:rsidRPr="00162967">
        <w:rPr>
          <w:rFonts w:ascii="Arial" w:hAnsi="Arial" w:cs="Arial"/>
        </w:rPr>
        <w:t>as a result of</w:t>
      </w:r>
      <w:proofErr w:type="gramEnd"/>
      <w:r w:rsidR="00162967" w:rsidRPr="00162967">
        <w:rPr>
          <w:rFonts w:ascii="Arial" w:hAnsi="Arial" w:cs="Arial"/>
        </w:rPr>
        <w:t xml:space="preserve"> COVID-19.</w:t>
      </w:r>
      <w:r w:rsidR="00162967">
        <w:rPr>
          <w:rFonts w:ascii="Arial" w:hAnsi="Arial" w:cs="Arial"/>
        </w:rPr>
        <w:t xml:space="preserve"> </w:t>
      </w:r>
      <w:r w:rsidR="004C05C5" w:rsidRPr="00D314CA">
        <w:rPr>
          <w:rFonts w:ascii="Arial" w:hAnsi="Arial" w:cs="Arial"/>
        </w:rPr>
        <w:t>The information gathered in this case study was used to get a better understanding of employee experiences, emotions, knowledge, and views of</w:t>
      </w:r>
      <w:r w:rsidR="00B5238B">
        <w:rPr>
          <w:rFonts w:ascii="Arial" w:hAnsi="Arial" w:cs="Arial"/>
        </w:rPr>
        <w:t xml:space="preserve"> </w:t>
      </w:r>
      <w:r w:rsidR="00D314CA">
        <w:rPr>
          <w:rFonts w:ascii="Arial" w:hAnsi="Arial" w:cs="Arial"/>
        </w:rPr>
        <w:t xml:space="preserve">working from </w:t>
      </w:r>
      <w:r w:rsidR="00B5238B">
        <w:rPr>
          <w:rFonts w:ascii="Arial" w:hAnsi="Arial" w:cs="Arial"/>
        </w:rPr>
        <w:t>home verse</w:t>
      </w:r>
      <w:r w:rsidR="004C05C5" w:rsidRPr="00D314CA">
        <w:rPr>
          <w:rFonts w:ascii="Arial" w:hAnsi="Arial" w:cs="Arial"/>
        </w:rPr>
        <w:t xml:space="preserve"> in the workplace</w:t>
      </w:r>
      <w:r w:rsidR="00FF6CFB">
        <w:rPr>
          <w:rFonts w:ascii="Arial" w:hAnsi="Arial" w:cs="Arial"/>
        </w:rPr>
        <w:t xml:space="preserve">. </w:t>
      </w:r>
      <w:r w:rsidR="00162967" w:rsidRPr="00162967">
        <w:rPr>
          <w:rFonts w:ascii="Arial" w:hAnsi="Arial" w:cs="Arial"/>
        </w:rPr>
        <w:t xml:space="preserve">According to Yin (2002), case study </w:t>
      </w:r>
      <w:proofErr w:type="spellStart"/>
      <w:r w:rsidR="00162967" w:rsidRPr="00162967">
        <w:rPr>
          <w:rFonts w:ascii="Arial" w:hAnsi="Arial" w:cs="Arial"/>
        </w:rPr>
        <w:t>study</w:t>
      </w:r>
      <w:proofErr w:type="spellEnd"/>
      <w:r w:rsidR="00162967" w:rsidRPr="00162967">
        <w:rPr>
          <w:rFonts w:ascii="Arial" w:hAnsi="Arial" w:cs="Arial"/>
        </w:rPr>
        <w:t xml:space="preserve"> aims at understanding the "how" and "why" of a social phenomenon and "illuminates a choice or series of decisions": "why they were made, how they were carried out, and with</w:t>
      </w:r>
      <w:r w:rsidR="00162967">
        <w:rPr>
          <w:rFonts w:ascii="Arial" w:hAnsi="Arial" w:cs="Arial"/>
        </w:rPr>
        <w:t xml:space="preserve"> </w:t>
      </w:r>
      <w:r w:rsidR="00162967" w:rsidRPr="00162967">
        <w:rPr>
          <w:rFonts w:ascii="Arial" w:hAnsi="Arial" w:cs="Arial"/>
        </w:rPr>
        <w:t>what</w:t>
      </w:r>
      <w:r w:rsidR="00162967">
        <w:rPr>
          <w:rFonts w:ascii="Arial" w:hAnsi="Arial" w:cs="Arial"/>
        </w:rPr>
        <w:t xml:space="preserve"> c</w:t>
      </w:r>
      <w:r w:rsidR="00162967" w:rsidRPr="00162967">
        <w:rPr>
          <w:rFonts w:ascii="Arial" w:hAnsi="Arial" w:cs="Arial"/>
        </w:rPr>
        <w:t>onsequence."</w:t>
      </w:r>
      <w:r w:rsidR="004656A5" w:rsidRPr="009134B9">
        <w:rPr>
          <w:rFonts w:ascii="Arial" w:hAnsi="Arial" w:cs="Arial"/>
        </w:rPr>
        <w:t xml:space="preserve">(pp.4-15). </w:t>
      </w:r>
      <w:r w:rsidR="004656A5" w:rsidRPr="009134B9">
        <w:br/>
      </w:r>
      <w:r w:rsidR="00162967">
        <w:rPr>
          <w:rFonts w:ascii="Arial" w:hAnsi="Arial" w:cs="Arial"/>
        </w:rPr>
        <w:t>Th</w:t>
      </w:r>
      <w:r w:rsidR="00F56268" w:rsidRPr="00AE4406">
        <w:rPr>
          <w:rFonts w:ascii="Arial" w:hAnsi="Arial" w:cs="Arial"/>
        </w:rPr>
        <w:t>ere were two reasons for adopting a case study approach in this research.</w:t>
      </w:r>
      <w:r w:rsidR="00AE4406">
        <w:t xml:space="preserve"> </w:t>
      </w:r>
      <w:r w:rsidR="008F563E" w:rsidRPr="008F563E">
        <w:rPr>
          <w:rFonts w:ascii="Arial" w:hAnsi="Arial" w:cs="Arial"/>
        </w:rPr>
        <w:t>The first reason is that, by 202</w:t>
      </w:r>
      <w:r w:rsidR="00AA4680">
        <w:rPr>
          <w:rFonts w:ascii="Arial" w:hAnsi="Arial" w:cs="Arial"/>
        </w:rPr>
        <w:t>1</w:t>
      </w:r>
      <w:r w:rsidR="008F563E" w:rsidRPr="008F563E">
        <w:rPr>
          <w:rFonts w:ascii="Arial" w:hAnsi="Arial" w:cs="Arial"/>
        </w:rPr>
        <w:t xml:space="preserve">, COV1D-19 will have pushed </w:t>
      </w:r>
      <w:proofErr w:type="gramStart"/>
      <w:r w:rsidR="008F563E" w:rsidRPr="008F563E">
        <w:rPr>
          <w:rFonts w:ascii="Arial" w:hAnsi="Arial" w:cs="Arial"/>
        </w:rPr>
        <w:t xml:space="preserve">a </w:t>
      </w:r>
      <w:r w:rsidR="008F563E" w:rsidRPr="008F563E">
        <w:rPr>
          <w:rFonts w:ascii="Arial" w:hAnsi="Arial" w:cs="Arial"/>
        </w:rPr>
        <w:lastRenderedPageBreak/>
        <w:t>majority of</w:t>
      </w:r>
      <w:proofErr w:type="gramEnd"/>
      <w:r w:rsidR="008F563E" w:rsidRPr="008F563E">
        <w:rPr>
          <w:rFonts w:ascii="Arial" w:hAnsi="Arial" w:cs="Arial"/>
        </w:rPr>
        <w:t xml:space="preserve"> companies to abandon the habit of working in an office environment.</w:t>
      </w:r>
      <w:r w:rsidR="008F563E">
        <w:t xml:space="preserve"> </w:t>
      </w:r>
      <w:proofErr w:type="gramStart"/>
      <w:r w:rsidR="00374EB4" w:rsidRPr="00374EB4">
        <w:rPr>
          <w:rFonts w:ascii="Arial" w:hAnsi="Arial" w:cs="Arial"/>
        </w:rPr>
        <w:t>As a consequence</w:t>
      </w:r>
      <w:proofErr w:type="gramEnd"/>
      <w:r w:rsidR="00374EB4" w:rsidRPr="00374EB4">
        <w:rPr>
          <w:rFonts w:ascii="Arial" w:hAnsi="Arial" w:cs="Arial"/>
        </w:rPr>
        <w:t>, this research focused on workers and supervisors who formerly worked in an office but now work from home as a result of the epidemic.</w:t>
      </w:r>
      <w:r w:rsidR="00374EB4">
        <w:t xml:space="preserve"> </w:t>
      </w:r>
      <w:r w:rsidR="00A8727B" w:rsidRPr="00A8727B">
        <w:rPr>
          <w:rFonts w:ascii="Arial" w:hAnsi="Arial" w:cs="Arial"/>
        </w:rPr>
        <w:t>Second, a case study was selected to see if the benefits of employees working f</w:t>
      </w:r>
      <w:r w:rsidR="003B44DC">
        <w:rPr>
          <w:rFonts w:ascii="Arial" w:hAnsi="Arial" w:cs="Arial"/>
        </w:rPr>
        <w:t>ro</w:t>
      </w:r>
      <w:r w:rsidR="00A8727B" w:rsidRPr="00A8727B">
        <w:rPr>
          <w:rFonts w:ascii="Arial" w:hAnsi="Arial" w:cs="Arial"/>
        </w:rPr>
        <w:t xml:space="preserve">m home </w:t>
      </w:r>
      <w:r w:rsidR="00AA4680">
        <w:rPr>
          <w:rFonts w:ascii="Arial" w:hAnsi="Arial" w:cs="Arial"/>
        </w:rPr>
        <w:t>compared to</w:t>
      </w:r>
      <w:r w:rsidR="00A8727B" w:rsidRPr="00A8727B">
        <w:rPr>
          <w:rFonts w:ascii="Arial" w:hAnsi="Arial" w:cs="Arial"/>
        </w:rPr>
        <w:t xml:space="preserve"> the drawbacks.</w:t>
      </w:r>
    </w:p>
    <w:p w14:paraId="013D79B8" w14:textId="6EBAD3B4" w:rsidR="00F36DE6" w:rsidRDefault="00162967" w:rsidP="00F36DE6">
      <w:pPr>
        <w:jc w:val="both"/>
        <w:rPr>
          <w:lang w:eastAsia="en-GB"/>
        </w:rPr>
      </w:pPr>
      <w:r w:rsidRPr="00162967">
        <w:rPr>
          <w:lang w:eastAsia="en-GB"/>
        </w:rPr>
        <w:t xml:space="preserve">These qualitative approaches were developed in accordance with Maslow's Hierarchy of Needs Theory </w:t>
      </w:r>
      <w:proofErr w:type="gramStart"/>
      <w:r w:rsidRPr="00162967">
        <w:rPr>
          <w:lang w:eastAsia="en-GB"/>
        </w:rPr>
        <w:t>in order to</w:t>
      </w:r>
      <w:proofErr w:type="gramEnd"/>
      <w:r w:rsidRPr="00162967">
        <w:rPr>
          <w:lang w:eastAsia="en-GB"/>
        </w:rPr>
        <w:t xml:space="preserve"> compare participants' perspectives among employees and managers who use FWAs and to determine whether FWAs improve job performance and productivity by increasing workplace satisfaction, engagement, and motivation</w:t>
      </w:r>
      <w:r w:rsidR="00F36DE6" w:rsidRPr="00F36DE6">
        <w:rPr>
          <w:lang w:eastAsia="en-GB"/>
        </w:rPr>
        <w:t>.</w:t>
      </w:r>
    </w:p>
    <w:p w14:paraId="58E2322A" w14:textId="4753720E" w:rsidR="00561A25" w:rsidRDefault="00561A25" w:rsidP="00561A25">
      <w:pPr>
        <w:pStyle w:val="Heading1"/>
        <w:rPr>
          <w:rFonts w:eastAsia="Times New Roman"/>
          <w:lang w:eastAsia="en-GB"/>
        </w:rPr>
      </w:pPr>
      <w:r w:rsidRPr="00561A25">
        <w:rPr>
          <w:rFonts w:eastAsia="Times New Roman"/>
          <w:lang w:eastAsia="en-GB"/>
        </w:rPr>
        <w:t>Theoretical Framework</w:t>
      </w:r>
    </w:p>
    <w:p w14:paraId="674B6A69" w14:textId="1D8EC116" w:rsidR="006242F8" w:rsidRDefault="006242F8" w:rsidP="006242F8">
      <w:pPr>
        <w:rPr>
          <w:lang w:eastAsia="en-GB"/>
        </w:rPr>
      </w:pPr>
    </w:p>
    <w:p w14:paraId="089231FA" w14:textId="33C090EB" w:rsidR="003E3C75" w:rsidRDefault="003E3C75" w:rsidP="006215BD">
      <w:pPr>
        <w:jc w:val="both"/>
        <w:rPr>
          <w:rFonts w:cs="Arial"/>
          <w:szCs w:val="28"/>
        </w:rPr>
      </w:pPr>
      <w:r w:rsidRPr="00FB3E6C">
        <w:rPr>
          <w:rFonts w:cs="Arial"/>
          <w:szCs w:val="28"/>
        </w:rPr>
        <w:t xml:space="preserve">Employers benefit from a vast number of studies showing the advantages of commitment. Meyer &amp; Maltin's (2010) assessment of studies indicates that dedication may also benefit workers, creating a possible win-win scenario. Once again, the type of the commitment is critical, with </w:t>
      </w:r>
      <w:bookmarkStart w:id="0" w:name="_Hlk81392740"/>
      <w:r w:rsidRPr="00FB3E6C">
        <w:rPr>
          <w:rFonts w:cs="Arial"/>
          <w:szCs w:val="28"/>
        </w:rPr>
        <w:t xml:space="preserve">affective </w:t>
      </w:r>
      <w:bookmarkEnd w:id="0"/>
      <w:r w:rsidRPr="00FB3E6C">
        <w:rPr>
          <w:rFonts w:cs="Arial"/>
          <w:szCs w:val="28"/>
        </w:rPr>
        <w:t>commitment having the greatest beneficial effects on workers and employers alike. Given what is known about the impact of workplace stresses on employee health and well-being, one of the most critical things managers can do to enhance employee well-being is to discover methods to eliminate these stressors</w:t>
      </w:r>
      <w:sdt>
        <w:sdtPr>
          <w:rPr>
            <w:rFonts w:cs="Arial"/>
            <w:szCs w:val="28"/>
          </w:rPr>
          <w:id w:val="822774999"/>
          <w:citation/>
        </w:sdtPr>
        <w:sdtEndPr/>
        <w:sdtContent>
          <w:r w:rsidRPr="00FB3E6C">
            <w:rPr>
              <w:rFonts w:cs="Arial"/>
              <w:szCs w:val="28"/>
            </w:rPr>
            <w:fldChar w:fldCharType="begin"/>
          </w:r>
          <w:r w:rsidRPr="00FB3E6C">
            <w:rPr>
              <w:rFonts w:cs="Arial"/>
              <w:szCs w:val="28"/>
            </w:rPr>
            <w:instrText xml:space="preserve"> CITATION Mey10 \l 2057 </w:instrText>
          </w:r>
          <w:r w:rsidRPr="00FB3E6C">
            <w:rPr>
              <w:rFonts w:cs="Arial"/>
              <w:szCs w:val="28"/>
            </w:rPr>
            <w:fldChar w:fldCharType="separate"/>
          </w:r>
          <w:r w:rsidRPr="00FB3E6C">
            <w:rPr>
              <w:rFonts w:cs="Arial"/>
              <w:noProof/>
              <w:szCs w:val="28"/>
            </w:rPr>
            <w:t xml:space="preserve"> (Meyer &amp; Maltin, 2010)</w:t>
          </w:r>
          <w:r w:rsidRPr="00FB3E6C">
            <w:rPr>
              <w:rFonts w:cs="Arial"/>
              <w:szCs w:val="28"/>
            </w:rPr>
            <w:fldChar w:fldCharType="end"/>
          </w:r>
        </w:sdtContent>
      </w:sdt>
      <w:r w:rsidRPr="00FB3E6C">
        <w:rPr>
          <w:rFonts w:cs="Arial"/>
          <w:szCs w:val="28"/>
        </w:rPr>
        <w:t>.</w:t>
      </w:r>
      <w:r w:rsidRPr="00FB3E6C">
        <w:rPr>
          <w:rFonts w:ascii="Comic Sans MS" w:hAnsi="Comic Sans MS"/>
          <w:szCs w:val="28"/>
        </w:rPr>
        <w:t xml:space="preserve"> </w:t>
      </w:r>
      <w:r w:rsidRPr="00FB3E6C">
        <w:rPr>
          <w:rFonts w:cs="Arial"/>
          <w:szCs w:val="28"/>
        </w:rPr>
        <w:t xml:space="preserve">Employees who demonstrate a high level of affective commitment may be more resilient to stresses, provided that the stressors do not directly impair commitment or the processes underlying its beneficial health benefits for example need satisfaction and autonomous regulation. Additionally, early data indicates that high affective commitment is linked with more than the absence of sickness; it seems to be positively associated with involvement </w:t>
      </w:r>
      <w:sdt>
        <w:sdtPr>
          <w:rPr>
            <w:rFonts w:cs="Arial"/>
            <w:szCs w:val="28"/>
          </w:rPr>
          <w:id w:val="-154069437"/>
          <w:citation/>
        </w:sdtPr>
        <w:sdtEndPr/>
        <w:sdtContent>
          <w:r w:rsidRPr="00FB3E6C">
            <w:rPr>
              <w:rFonts w:cs="Arial"/>
              <w:szCs w:val="28"/>
            </w:rPr>
            <w:fldChar w:fldCharType="begin"/>
          </w:r>
          <w:r w:rsidRPr="00FB3E6C">
            <w:rPr>
              <w:rFonts w:cs="Arial"/>
              <w:szCs w:val="28"/>
            </w:rPr>
            <w:instrText xml:space="preserve"> CITATION Teo20 \l 2057 </w:instrText>
          </w:r>
          <w:r w:rsidRPr="00FB3E6C">
            <w:rPr>
              <w:rFonts w:cs="Arial"/>
              <w:szCs w:val="28"/>
            </w:rPr>
            <w:fldChar w:fldCharType="separate"/>
          </w:r>
          <w:r w:rsidRPr="00FB3E6C">
            <w:rPr>
              <w:rFonts w:cs="Arial"/>
              <w:noProof/>
              <w:szCs w:val="28"/>
            </w:rPr>
            <w:t>(Teo, et al., 2020)</w:t>
          </w:r>
          <w:r w:rsidRPr="00FB3E6C">
            <w:rPr>
              <w:rFonts w:cs="Arial"/>
              <w:szCs w:val="28"/>
            </w:rPr>
            <w:fldChar w:fldCharType="end"/>
          </w:r>
        </w:sdtContent>
      </w:sdt>
      <w:r w:rsidRPr="00FB3E6C">
        <w:rPr>
          <w:rFonts w:cs="Arial"/>
          <w:szCs w:val="28"/>
        </w:rPr>
        <w:t xml:space="preserve"> and mental capital that is constructive </w:t>
      </w:r>
      <w:sdt>
        <w:sdtPr>
          <w:rPr>
            <w:rFonts w:cs="Arial"/>
            <w:szCs w:val="28"/>
          </w:rPr>
          <w:id w:val="2073466234"/>
          <w:citation/>
        </w:sdtPr>
        <w:sdtEndPr/>
        <w:sdtContent>
          <w:r w:rsidRPr="00FB3E6C">
            <w:rPr>
              <w:rFonts w:cs="Arial"/>
              <w:szCs w:val="28"/>
            </w:rPr>
            <w:fldChar w:fldCharType="begin"/>
          </w:r>
          <w:r w:rsidRPr="00FB3E6C">
            <w:rPr>
              <w:rFonts w:cs="Arial"/>
              <w:szCs w:val="28"/>
            </w:rPr>
            <w:instrText xml:space="preserve"> CITATION Kim19 \l 2057 </w:instrText>
          </w:r>
          <w:r w:rsidRPr="00FB3E6C">
            <w:rPr>
              <w:rFonts w:cs="Arial"/>
              <w:szCs w:val="28"/>
            </w:rPr>
            <w:fldChar w:fldCharType="separate"/>
          </w:r>
          <w:r w:rsidRPr="00FB3E6C">
            <w:rPr>
              <w:rFonts w:cs="Arial"/>
              <w:noProof/>
              <w:szCs w:val="28"/>
            </w:rPr>
            <w:t>(Kim, et al., 2019)</w:t>
          </w:r>
          <w:r w:rsidRPr="00FB3E6C">
            <w:rPr>
              <w:rFonts w:cs="Arial"/>
              <w:szCs w:val="28"/>
            </w:rPr>
            <w:fldChar w:fldCharType="end"/>
          </w:r>
        </w:sdtContent>
      </w:sdt>
      <w:r w:rsidRPr="00FB3E6C">
        <w:rPr>
          <w:rFonts w:ascii="Comic Sans MS" w:hAnsi="Comic Sans MS"/>
          <w:szCs w:val="28"/>
        </w:rPr>
        <w:t xml:space="preserve"> </w:t>
      </w:r>
      <w:r w:rsidRPr="00FB3E6C">
        <w:rPr>
          <w:rFonts w:cs="Arial"/>
          <w:szCs w:val="28"/>
        </w:rPr>
        <w:t>they may be seen as markers of eudaimonia well-being.</w:t>
      </w:r>
      <w:r w:rsidRPr="00FB3E6C">
        <w:rPr>
          <w:rFonts w:ascii="Comic Sans MS" w:hAnsi="Comic Sans MS"/>
          <w:szCs w:val="28"/>
        </w:rPr>
        <w:t xml:space="preserve"> </w:t>
      </w:r>
      <w:r w:rsidRPr="00FB3E6C">
        <w:rPr>
          <w:rFonts w:cs="Arial"/>
          <w:szCs w:val="28"/>
        </w:rPr>
        <w:t>Therefore, by promoting good kinds of commitment, managers may potentially both prevent sickness and promote well-being.</w:t>
      </w:r>
      <w:r w:rsidRPr="00FB3E6C">
        <w:rPr>
          <w:rFonts w:ascii="Comic Sans MS" w:hAnsi="Comic Sans MS"/>
          <w:szCs w:val="28"/>
        </w:rPr>
        <w:t xml:space="preserve"> </w:t>
      </w:r>
      <w:r w:rsidRPr="00FB3E6C">
        <w:rPr>
          <w:rFonts w:cs="Arial"/>
          <w:szCs w:val="28"/>
        </w:rPr>
        <w:t>The consistent result from the study is a negative correlation between dedication to continuous improvement and employee well-being.</w:t>
      </w:r>
      <w:r w:rsidRPr="00FB3E6C">
        <w:rPr>
          <w:rFonts w:ascii="Comic Sans MS" w:hAnsi="Comic Sans MS"/>
          <w:szCs w:val="28"/>
        </w:rPr>
        <w:t xml:space="preserve"> </w:t>
      </w:r>
      <w:r w:rsidRPr="00FB3E6C">
        <w:rPr>
          <w:rFonts w:cs="Arial"/>
          <w:szCs w:val="28"/>
        </w:rPr>
        <w:t>Given these results, organisations should abstain from activities that directly lead to the establishment of continuation commitment.</w:t>
      </w:r>
      <w:r w:rsidRPr="00FB3E6C">
        <w:rPr>
          <w:rFonts w:ascii="Comic Sans MS" w:hAnsi="Comic Sans MS"/>
          <w:szCs w:val="28"/>
        </w:rPr>
        <w:t xml:space="preserve"> </w:t>
      </w:r>
      <w:r w:rsidRPr="00FB3E6C">
        <w:rPr>
          <w:rFonts w:cs="Arial"/>
          <w:szCs w:val="28"/>
        </w:rPr>
        <w:t>Although few companies do this on purpose, they may do it unintentionally by establishing retention programmes (e.g., retention incentives) without addressing problems of work life quality.</w:t>
      </w:r>
      <w:r w:rsidRPr="00FB3E6C">
        <w:rPr>
          <w:rFonts w:ascii="Comic Sans MS" w:hAnsi="Comic Sans MS"/>
          <w:szCs w:val="28"/>
        </w:rPr>
        <w:t xml:space="preserve"> </w:t>
      </w:r>
      <w:r w:rsidRPr="00FB3E6C">
        <w:rPr>
          <w:rFonts w:cs="Arial"/>
          <w:szCs w:val="28"/>
        </w:rPr>
        <w:t xml:space="preserve">It may provide a dilemma for workers who want to leave </w:t>
      </w:r>
      <w:r w:rsidRPr="00FB3E6C">
        <w:rPr>
          <w:rFonts w:cs="Arial"/>
          <w:szCs w:val="28"/>
        </w:rPr>
        <w:lastRenderedPageBreak/>
        <w:t>unfavourable working circumstances but are hesitant to pay the associated economic expenses. It is suggested that such retention methods be reassessed considering the results and proposals presented here, and that work-life quality be a key component of retention efforts. There is a scarcity of research on the consequences of normative commitment, and the results are contradictory. Meyer &amp; Maltin (2010) observe that inconsistency may be a result of normative commitment's dual character.</w:t>
      </w:r>
      <w:r w:rsidRPr="00FB3E6C">
        <w:rPr>
          <w:rFonts w:ascii="Comic Sans MS" w:hAnsi="Comic Sans MS"/>
          <w:szCs w:val="28"/>
        </w:rPr>
        <w:t xml:space="preserve"> </w:t>
      </w:r>
      <w:r w:rsidRPr="00FB3E6C">
        <w:rPr>
          <w:rFonts w:cs="Arial"/>
          <w:szCs w:val="28"/>
        </w:rPr>
        <w:t>When strong affective commitment is coupled with strong continuation commitment, obligations may be perceived as a moral imperative; when high continuance commitment is mixed with weak affective commitment, obligations can be experienced as a feeling of binding indebtedness</w:t>
      </w:r>
      <w:sdt>
        <w:sdtPr>
          <w:rPr>
            <w:rFonts w:cs="Arial"/>
            <w:szCs w:val="28"/>
          </w:rPr>
          <w:id w:val="139543773"/>
          <w:citation/>
        </w:sdtPr>
        <w:sdtEndPr/>
        <w:sdtContent>
          <w:r w:rsidRPr="00FB3E6C">
            <w:rPr>
              <w:rFonts w:cs="Arial"/>
              <w:szCs w:val="28"/>
            </w:rPr>
            <w:fldChar w:fldCharType="begin"/>
          </w:r>
          <w:r w:rsidRPr="00FB3E6C">
            <w:rPr>
              <w:rFonts w:cs="Arial"/>
              <w:szCs w:val="28"/>
            </w:rPr>
            <w:instrText xml:space="preserve"> CITATION Wom17 \l 2057 </w:instrText>
          </w:r>
          <w:r w:rsidRPr="00FB3E6C">
            <w:rPr>
              <w:rFonts w:cs="Arial"/>
              <w:szCs w:val="28"/>
            </w:rPr>
            <w:fldChar w:fldCharType="separate"/>
          </w:r>
          <w:r w:rsidRPr="00FB3E6C">
            <w:rPr>
              <w:rFonts w:cs="Arial"/>
              <w:noProof/>
              <w:szCs w:val="28"/>
            </w:rPr>
            <w:t xml:space="preserve"> (Wombacher &amp; Felfe, 2017)</w:t>
          </w:r>
          <w:r w:rsidRPr="00FB3E6C">
            <w:rPr>
              <w:rFonts w:cs="Arial"/>
              <w:szCs w:val="28"/>
            </w:rPr>
            <w:fldChar w:fldCharType="end"/>
          </w:r>
        </w:sdtContent>
      </w:sdt>
      <w:r w:rsidRPr="00FB3E6C">
        <w:rPr>
          <w:rFonts w:cs="Arial"/>
          <w:szCs w:val="28"/>
        </w:rPr>
        <w:t>. Both businesses and workers will gain more from policies that promote a moral imperative mentality than from those that generate owed duty in terms of productivity and well-being.</w:t>
      </w:r>
      <w:r w:rsidRPr="00FB3E6C">
        <w:rPr>
          <w:rFonts w:ascii="Comic Sans MS" w:hAnsi="Comic Sans MS"/>
          <w:szCs w:val="28"/>
        </w:rPr>
        <w:t xml:space="preserve"> </w:t>
      </w:r>
      <w:r w:rsidRPr="00FB3E6C">
        <w:rPr>
          <w:rFonts w:cs="Arial"/>
          <w:szCs w:val="28"/>
        </w:rPr>
        <w:t>Therefore, it is an area that requires more study before definitive conclusions can be drawn.</w:t>
      </w:r>
      <w:r w:rsidRPr="00FB3E6C">
        <w:rPr>
          <w:rFonts w:ascii="Comic Sans MS" w:hAnsi="Comic Sans MS"/>
          <w:szCs w:val="28"/>
        </w:rPr>
        <w:t xml:space="preserve"> </w:t>
      </w:r>
      <w:r w:rsidRPr="00FB3E6C">
        <w:rPr>
          <w:rFonts w:cs="Arial"/>
          <w:noProof/>
          <w:szCs w:val="28"/>
        </w:rPr>
        <w:t xml:space="preserve">Meyer &amp; Maltin's (2010) study found some evidence that affective commitment to a person's profession or occupation may well have a beneficial effect on employee health and well-being, just as affective commitment to the company does. </w:t>
      </w:r>
    </w:p>
    <w:p w14:paraId="7D844C87" w14:textId="1A72C2AE" w:rsidR="006215BD" w:rsidRDefault="006215BD" w:rsidP="006215BD">
      <w:pPr>
        <w:jc w:val="both"/>
        <w:rPr>
          <w:rFonts w:cs="Arial"/>
          <w:szCs w:val="28"/>
        </w:rPr>
      </w:pPr>
    </w:p>
    <w:p w14:paraId="3FA341E3" w14:textId="2F46EACD" w:rsidR="006215BD" w:rsidRPr="006215BD" w:rsidRDefault="006215BD" w:rsidP="00020F3E">
      <w:pPr>
        <w:pStyle w:val="Heading1"/>
      </w:pPr>
      <w:r>
        <w:t>Management Th</w:t>
      </w:r>
      <w:r w:rsidR="00020F3E">
        <w:t>eory</w:t>
      </w:r>
    </w:p>
    <w:p w14:paraId="0B0A2C9A" w14:textId="48E1A7E5" w:rsidR="00561A25" w:rsidRPr="00ED2623" w:rsidRDefault="00C059FB" w:rsidP="00F90F5B">
      <w:pPr>
        <w:spacing w:before="100" w:beforeAutospacing="1" w:after="100" w:afterAutospacing="1" w:line="240" w:lineRule="auto"/>
        <w:jc w:val="both"/>
        <w:rPr>
          <w:rFonts w:ascii="Comic Sans MS" w:hAnsi="Comic Sans MS"/>
        </w:rPr>
      </w:pPr>
      <w:r w:rsidRPr="00DD39BE">
        <w:rPr>
          <w:rFonts w:eastAsia="Times New Roman" w:cs="Arial"/>
          <w:szCs w:val="28"/>
          <w:lang w:eastAsia="en-GB"/>
        </w:rPr>
        <w:t>The Hierarchy of Needs Theory of Abraham H. Maslow is the theoretical framework u</w:t>
      </w:r>
      <w:r w:rsidR="00DD39BE" w:rsidRPr="00DD39BE">
        <w:rPr>
          <w:rFonts w:eastAsia="Times New Roman" w:cs="Arial"/>
          <w:szCs w:val="28"/>
          <w:lang w:eastAsia="en-GB"/>
        </w:rPr>
        <w:t>sed</w:t>
      </w:r>
      <w:r w:rsidRPr="00DD39BE">
        <w:rPr>
          <w:rFonts w:eastAsia="Times New Roman" w:cs="Arial"/>
          <w:szCs w:val="28"/>
          <w:lang w:eastAsia="en-GB"/>
        </w:rPr>
        <w:t xml:space="preserve"> in this research </w:t>
      </w:r>
      <w:sdt>
        <w:sdtPr>
          <w:rPr>
            <w:rFonts w:eastAsia="Times New Roman" w:cs="Arial"/>
            <w:szCs w:val="28"/>
            <w:lang w:eastAsia="en-GB"/>
          </w:rPr>
          <w:id w:val="-698542676"/>
          <w:citation/>
        </w:sdtPr>
        <w:sdtEndPr/>
        <w:sdtContent>
          <w:r w:rsidR="004226F4" w:rsidRPr="004226F4">
            <w:rPr>
              <w:rFonts w:eastAsia="Times New Roman" w:cs="Arial"/>
              <w:szCs w:val="28"/>
              <w:lang w:eastAsia="en-GB"/>
            </w:rPr>
            <w:fldChar w:fldCharType="begin"/>
          </w:r>
          <w:r w:rsidR="004226F4" w:rsidRPr="004226F4">
            <w:rPr>
              <w:rFonts w:eastAsia="Times New Roman" w:cs="Arial"/>
              <w:szCs w:val="28"/>
              <w:lang w:eastAsia="en-GB"/>
            </w:rPr>
            <w:instrText xml:space="preserve"> CITATION Fre11 \l 2057 </w:instrText>
          </w:r>
          <w:r w:rsidR="004226F4" w:rsidRPr="004226F4">
            <w:rPr>
              <w:rFonts w:eastAsia="Times New Roman" w:cs="Arial"/>
              <w:szCs w:val="28"/>
              <w:lang w:eastAsia="en-GB"/>
            </w:rPr>
            <w:fldChar w:fldCharType="separate"/>
          </w:r>
          <w:r w:rsidR="004226F4" w:rsidRPr="004226F4">
            <w:rPr>
              <w:rFonts w:eastAsia="Times New Roman" w:cs="Arial"/>
              <w:noProof/>
              <w:szCs w:val="28"/>
              <w:lang w:eastAsia="en-GB"/>
            </w:rPr>
            <w:t>(Freitas &amp; Leonard, 2011)</w:t>
          </w:r>
          <w:r w:rsidR="004226F4" w:rsidRPr="004226F4">
            <w:rPr>
              <w:rFonts w:eastAsia="Times New Roman" w:cs="Arial"/>
              <w:szCs w:val="28"/>
              <w:lang w:eastAsia="en-GB"/>
            </w:rPr>
            <w:fldChar w:fldCharType="end"/>
          </w:r>
        </w:sdtContent>
      </w:sdt>
      <w:r w:rsidR="004226F4" w:rsidRPr="004226F4">
        <w:rPr>
          <w:rFonts w:eastAsia="Times New Roman" w:cs="Arial"/>
          <w:szCs w:val="28"/>
          <w:lang w:eastAsia="en-GB"/>
        </w:rPr>
        <w:t>.</w:t>
      </w:r>
      <w:r w:rsidR="004226F4">
        <w:rPr>
          <w:rFonts w:eastAsia="Times New Roman" w:cs="Arial"/>
          <w:szCs w:val="28"/>
          <w:lang w:eastAsia="en-GB"/>
        </w:rPr>
        <w:t xml:space="preserve"> </w:t>
      </w:r>
      <w:r w:rsidR="002A78D3" w:rsidRPr="00DB4154">
        <w:rPr>
          <w:rFonts w:eastAsia="Times New Roman" w:cs="Arial"/>
          <w:szCs w:val="28"/>
          <w:lang w:eastAsia="en-GB"/>
        </w:rPr>
        <w:t>Maslow's thesis was founded on the concept of motivation and said that a person's motivational requirements are arranged in a hierarchical order</w:t>
      </w:r>
      <w:r w:rsidR="002A78D3" w:rsidRPr="006C483A">
        <w:rPr>
          <w:rFonts w:eastAsia="Times New Roman" w:cs="Arial"/>
          <w:szCs w:val="28"/>
          <w:lang w:eastAsia="en-GB"/>
        </w:rPr>
        <w:t>.</w:t>
      </w:r>
      <w:r w:rsidR="00561A25" w:rsidRPr="006C483A">
        <w:rPr>
          <w:rFonts w:eastAsia="Times New Roman" w:cs="Arial"/>
          <w:szCs w:val="28"/>
          <w:lang w:eastAsia="en-GB"/>
        </w:rPr>
        <w:t xml:space="preserve"> </w:t>
      </w:r>
      <w:r w:rsidR="006C483A" w:rsidRPr="006C483A">
        <w:rPr>
          <w:rFonts w:eastAsia="Times New Roman" w:cs="Arial"/>
          <w:szCs w:val="28"/>
          <w:lang w:eastAsia="en-GB"/>
        </w:rPr>
        <w:t xml:space="preserve">According to Maslow's hierarchy, once a degree of need is met, the person is no longer motivated or fulfilled by that need </w:t>
      </w:r>
      <w:sdt>
        <w:sdtPr>
          <w:rPr>
            <w:rFonts w:eastAsia="Times New Roman" w:cs="Arial"/>
            <w:szCs w:val="28"/>
            <w:lang w:eastAsia="en-GB"/>
          </w:rPr>
          <w:id w:val="1153960909"/>
          <w:citation/>
        </w:sdtPr>
        <w:sdtEndPr/>
        <w:sdtContent>
          <w:r w:rsidR="00D6263F" w:rsidRPr="00D6263F">
            <w:rPr>
              <w:rFonts w:eastAsia="Times New Roman" w:cs="Arial"/>
              <w:szCs w:val="28"/>
              <w:lang w:eastAsia="en-GB"/>
            </w:rPr>
            <w:fldChar w:fldCharType="begin"/>
          </w:r>
          <w:r w:rsidR="00D6263F" w:rsidRPr="00D6263F">
            <w:rPr>
              <w:rFonts w:eastAsia="Times New Roman" w:cs="Arial"/>
              <w:szCs w:val="28"/>
              <w:lang w:eastAsia="en-GB"/>
            </w:rPr>
            <w:instrText xml:space="preserve"> CITATION Rah14 \l 2057 </w:instrText>
          </w:r>
          <w:r w:rsidR="00D6263F" w:rsidRPr="00D6263F">
            <w:rPr>
              <w:rFonts w:eastAsia="Times New Roman" w:cs="Arial"/>
              <w:szCs w:val="28"/>
              <w:lang w:eastAsia="en-GB"/>
            </w:rPr>
            <w:fldChar w:fldCharType="separate"/>
          </w:r>
          <w:r w:rsidR="00D6263F" w:rsidRPr="00D6263F">
            <w:rPr>
              <w:rFonts w:eastAsia="Times New Roman" w:cs="Arial"/>
              <w:noProof/>
              <w:szCs w:val="28"/>
              <w:lang w:eastAsia="en-GB"/>
            </w:rPr>
            <w:t>(Rahman &amp; Nurullah, 2014)</w:t>
          </w:r>
          <w:r w:rsidR="00D6263F" w:rsidRPr="00D6263F">
            <w:rPr>
              <w:rFonts w:eastAsia="Times New Roman" w:cs="Arial"/>
              <w:szCs w:val="28"/>
              <w:lang w:eastAsia="en-GB"/>
            </w:rPr>
            <w:fldChar w:fldCharType="end"/>
          </w:r>
        </w:sdtContent>
      </w:sdt>
      <w:r w:rsidR="00D6263F">
        <w:rPr>
          <w:rFonts w:eastAsia="Times New Roman" w:cs="Arial"/>
          <w:szCs w:val="28"/>
          <w:lang w:eastAsia="en-GB"/>
        </w:rPr>
        <w:t xml:space="preserve">. </w:t>
      </w:r>
      <w:r w:rsidR="00CF3167" w:rsidRPr="00CF3167">
        <w:rPr>
          <w:rFonts w:eastAsia="Times New Roman" w:cs="Arial"/>
          <w:szCs w:val="28"/>
          <w:lang w:eastAsia="en-GB"/>
        </w:rPr>
        <w:t xml:space="preserve">"One does not experience the second need until the demands of the first have been met, or the third until the needs of the second have been satisfied, and so on," as per Maslow's theory </w:t>
      </w:r>
      <w:sdt>
        <w:sdtPr>
          <w:rPr>
            <w:rFonts w:eastAsia="Times New Roman" w:cs="Arial"/>
            <w:szCs w:val="28"/>
            <w:lang w:eastAsia="en-GB"/>
          </w:rPr>
          <w:id w:val="-560796853"/>
          <w:citation/>
        </w:sdtPr>
        <w:sdtEndPr/>
        <w:sdtContent>
          <w:r w:rsidR="0005609A">
            <w:rPr>
              <w:rFonts w:eastAsia="Times New Roman" w:cs="Arial"/>
              <w:szCs w:val="28"/>
              <w:lang w:eastAsia="en-GB"/>
            </w:rPr>
            <w:fldChar w:fldCharType="begin"/>
          </w:r>
          <w:r w:rsidR="00F87175">
            <w:rPr>
              <w:rFonts w:eastAsia="Times New Roman" w:cs="Arial"/>
              <w:szCs w:val="28"/>
              <w:lang w:eastAsia="en-GB"/>
            </w:rPr>
            <w:instrText xml:space="preserve">CITATION Nya13 \l 2057 </w:instrText>
          </w:r>
          <w:r w:rsidR="0005609A">
            <w:rPr>
              <w:rFonts w:eastAsia="Times New Roman" w:cs="Arial"/>
              <w:szCs w:val="28"/>
              <w:lang w:eastAsia="en-GB"/>
            </w:rPr>
            <w:fldChar w:fldCharType="separate"/>
          </w:r>
          <w:r w:rsidR="00F87175" w:rsidRPr="00F87175">
            <w:rPr>
              <w:rFonts w:eastAsia="Times New Roman" w:cs="Arial"/>
              <w:noProof/>
              <w:szCs w:val="28"/>
              <w:lang w:eastAsia="en-GB"/>
            </w:rPr>
            <w:t>(Jerome, 2013)</w:t>
          </w:r>
          <w:r w:rsidR="0005609A">
            <w:rPr>
              <w:rFonts w:eastAsia="Times New Roman" w:cs="Arial"/>
              <w:szCs w:val="28"/>
              <w:lang w:eastAsia="en-GB"/>
            </w:rPr>
            <w:fldChar w:fldCharType="end"/>
          </w:r>
        </w:sdtContent>
      </w:sdt>
      <w:r w:rsidR="00CF3167" w:rsidRPr="008272AC">
        <w:rPr>
          <w:rFonts w:eastAsia="Times New Roman" w:cs="Arial"/>
          <w:szCs w:val="28"/>
          <w:lang w:eastAsia="en-GB"/>
        </w:rPr>
        <w:t>.</w:t>
      </w:r>
      <w:r w:rsidR="00CF3167">
        <w:rPr>
          <w:rFonts w:ascii="Comic Sans MS" w:eastAsia="Times New Roman" w:hAnsi="Comic Sans MS" w:cs="Times New Roman"/>
          <w:szCs w:val="28"/>
          <w:lang w:eastAsia="en-GB"/>
        </w:rPr>
        <w:t xml:space="preserve"> </w:t>
      </w:r>
      <w:r w:rsidR="005136E5" w:rsidRPr="005136E5">
        <w:rPr>
          <w:rFonts w:eastAsia="Times New Roman" w:cs="Arial"/>
          <w:szCs w:val="28"/>
          <w:lang w:eastAsia="en-GB"/>
        </w:rPr>
        <w:t>Maslow's theory is relevant to employee motivation, engagement, and satisfaction, since these factors, in addition to motivation, affect employee performance or productivity.</w:t>
      </w:r>
      <w:r w:rsidR="005E2F2D" w:rsidRPr="005E2F2D">
        <w:rPr>
          <w:rFonts w:eastAsia="Times New Roman" w:cs="Arial"/>
          <w:szCs w:val="28"/>
          <w:lang w:eastAsia="en-GB"/>
        </w:rPr>
        <w:t xml:space="preserve"> </w:t>
      </w:r>
      <w:r w:rsidR="00B405FF" w:rsidRPr="00B405FF">
        <w:rPr>
          <w:rFonts w:eastAsia="Times New Roman" w:cs="Arial"/>
          <w:szCs w:val="28"/>
          <w:lang w:eastAsia="en-GB"/>
        </w:rPr>
        <w:t xml:space="preserve">Employees achieve their maximum potential and become more creative, differentiated, universal, and successful in the workplace when all five stages of their needs are fulfilled, according to Maslow's theory </w:t>
      </w:r>
      <w:sdt>
        <w:sdtPr>
          <w:rPr>
            <w:rFonts w:eastAsia="Times New Roman" w:cs="Arial"/>
            <w:szCs w:val="28"/>
            <w:lang w:eastAsia="en-GB"/>
          </w:rPr>
          <w:id w:val="209691521"/>
          <w:citation/>
        </w:sdtPr>
        <w:sdtEndPr/>
        <w:sdtContent>
          <w:r w:rsidR="00E52E0F">
            <w:rPr>
              <w:rFonts w:eastAsia="Times New Roman" w:cs="Arial"/>
              <w:szCs w:val="28"/>
              <w:lang w:eastAsia="en-GB"/>
            </w:rPr>
            <w:fldChar w:fldCharType="begin"/>
          </w:r>
          <w:r w:rsidR="00E52E0F">
            <w:rPr>
              <w:rFonts w:eastAsia="Times New Roman" w:cs="Arial"/>
              <w:szCs w:val="28"/>
              <w:lang w:eastAsia="en-GB"/>
            </w:rPr>
            <w:instrText xml:space="preserve"> CITATION Rou04 \l 2057 </w:instrText>
          </w:r>
          <w:r w:rsidR="00E52E0F">
            <w:rPr>
              <w:rFonts w:eastAsia="Times New Roman" w:cs="Arial"/>
              <w:szCs w:val="28"/>
              <w:lang w:eastAsia="en-GB"/>
            </w:rPr>
            <w:fldChar w:fldCharType="separate"/>
          </w:r>
          <w:r w:rsidR="00E52E0F" w:rsidRPr="00E52E0F">
            <w:rPr>
              <w:rFonts w:eastAsia="Times New Roman" w:cs="Arial"/>
              <w:noProof/>
              <w:szCs w:val="28"/>
              <w:lang w:eastAsia="en-GB"/>
            </w:rPr>
            <w:t>(Rouse &amp; A, 2004)</w:t>
          </w:r>
          <w:r w:rsidR="00E52E0F">
            <w:rPr>
              <w:rFonts w:eastAsia="Times New Roman" w:cs="Arial"/>
              <w:szCs w:val="28"/>
              <w:lang w:eastAsia="en-GB"/>
            </w:rPr>
            <w:fldChar w:fldCharType="end"/>
          </w:r>
        </w:sdtContent>
      </w:sdt>
      <w:r w:rsidR="00B405FF" w:rsidRPr="006D243F">
        <w:rPr>
          <w:rFonts w:eastAsia="Times New Roman" w:cs="Arial"/>
          <w:szCs w:val="28"/>
          <w:lang w:eastAsia="en-GB"/>
        </w:rPr>
        <w:t>.</w:t>
      </w:r>
      <w:r w:rsidR="00561A25" w:rsidRPr="00561A25">
        <w:rPr>
          <w:rFonts w:ascii="Comic Sans MS" w:eastAsia="Times New Roman" w:hAnsi="Comic Sans MS" w:cs="Times New Roman"/>
          <w:szCs w:val="28"/>
          <w:lang w:eastAsia="en-GB"/>
        </w:rPr>
        <w:t xml:space="preserve"> </w:t>
      </w:r>
      <w:r w:rsidR="00C15134" w:rsidRPr="00C15134">
        <w:rPr>
          <w:rFonts w:eastAsia="Times New Roman" w:cs="Arial"/>
          <w:szCs w:val="28"/>
          <w:lang w:eastAsia="en-GB"/>
        </w:rPr>
        <w:t>Maslow's theory applies to employee characteristics like as job happiness, engagement, and performance in the workplace.</w:t>
      </w:r>
      <w:r w:rsidR="00561A25" w:rsidRPr="00F90F5B">
        <w:rPr>
          <w:rFonts w:eastAsia="Times New Roman" w:cs="Arial"/>
          <w:szCs w:val="28"/>
          <w:lang w:eastAsia="en-GB"/>
        </w:rPr>
        <w:t xml:space="preserve"> </w:t>
      </w:r>
      <w:r w:rsidR="00F90F5B" w:rsidRPr="00F90F5B">
        <w:rPr>
          <w:rFonts w:eastAsia="Times New Roman" w:cs="Arial"/>
          <w:szCs w:val="28"/>
          <w:lang w:eastAsia="en-GB"/>
        </w:rPr>
        <w:t xml:space="preserve">As a result, this study included Maslow's theory to see whether </w:t>
      </w:r>
      <w:r w:rsidR="00F90F5B">
        <w:rPr>
          <w:rFonts w:eastAsia="Times New Roman" w:cs="Arial"/>
          <w:szCs w:val="28"/>
          <w:lang w:eastAsia="en-GB"/>
        </w:rPr>
        <w:t>employees working from home</w:t>
      </w:r>
      <w:r w:rsidR="00F90F5B" w:rsidRPr="00F90F5B">
        <w:rPr>
          <w:rFonts w:eastAsia="Times New Roman" w:cs="Arial"/>
          <w:szCs w:val="28"/>
          <w:lang w:eastAsia="en-GB"/>
        </w:rPr>
        <w:t xml:space="preserve"> </w:t>
      </w:r>
      <w:proofErr w:type="gramStart"/>
      <w:r w:rsidR="00F90F5B" w:rsidRPr="00F90F5B">
        <w:rPr>
          <w:rFonts w:eastAsia="Times New Roman" w:cs="Arial"/>
          <w:szCs w:val="28"/>
          <w:lang w:eastAsia="en-GB"/>
        </w:rPr>
        <w:t>had an effect on</w:t>
      </w:r>
      <w:proofErr w:type="gramEnd"/>
      <w:r w:rsidR="00F90F5B" w:rsidRPr="00F90F5B">
        <w:rPr>
          <w:rFonts w:eastAsia="Times New Roman" w:cs="Arial"/>
          <w:szCs w:val="28"/>
          <w:lang w:eastAsia="en-GB"/>
        </w:rPr>
        <w:t xml:space="preserve"> motivation, job </w:t>
      </w:r>
      <w:r w:rsidR="00F90F5B" w:rsidRPr="00F90F5B">
        <w:rPr>
          <w:rFonts w:eastAsia="Times New Roman" w:cs="Arial"/>
          <w:szCs w:val="28"/>
          <w:lang w:eastAsia="en-GB"/>
        </w:rPr>
        <w:lastRenderedPageBreak/>
        <w:t>satisfaction, and engagement, as well as overall employee performance and productivity in the workplace.</w:t>
      </w:r>
      <w:r w:rsidR="00F90F5B">
        <w:rPr>
          <w:rFonts w:ascii="Comic Sans MS" w:eastAsia="Times New Roman" w:hAnsi="Comic Sans MS" w:cs="Times New Roman"/>
          <w:szCs w:val="28"/>
          <w:lang w:eastAsia="en-GB"/>
        </w:rPr>
        <w:t xml:space="preserve"> </w:t>
      </w:r>
      <w:r w:rsidR="00E25AE7" w:rsidRPr="00E25AE7">
        <w:rPr>
          <w:rFonts w:cs="Arial"/>
        </w:rPr>
        <w:t xml:space="preserve">The physiological requirements of workers are described in the first level of Maslow's theory. This level contains the most important requirements because, according to this idea, if an employee's needs were taken away, these needs would take precedence in the employee's quest for fulfilment </w:t>
      </w:r>
      <w:sdt>
        <w:sdtPr>
          <w:rPr>
            <w:rFonts w:cs="Arial"/>
          </w:rPr>
          <w:id w:val="-1095324475"/>
          <w:citation/>
        </w:sdtPr>
        <w:sdtEndPr/>
        <w:sdtContent>
          <w:r w:rsidR="00E52E0F">
            <w:rPr>
              <w:rFonts w:cs="Arial"/>
            </w:rPr>
            <w:fldChar w:fldCharType="begin"/>
          </w:r>
          <w:r w:rsidR="00E52E0F">
            <w:rPr>
              <w:rFonts w:cs="Arial"/>
            </w:rPr>
            <w:instrText xml:space="preserve"> CITATION Nya13 \l 2057 </w:instrText>
          </w:r>
          <w:r w:rsidR="00E52E0F">
            <w:rPr>
              <w:rFonts w:cs="Arial"/>
            </w:rPr>
            <w:fldChar w:fldCharType="separate"/>
          </w:r>
          <w:r w:rsidR="00E52E0F" w:rsidRPr="00E52E0F">
            <w:rPr>
              <w:rFonts w:cs="Arial"/>
              <w:noProof/>
            </w:rPr>
            <w:t>(Jerome, 2013)</w:t>
          </w:r>
          <w:r w:rsidR="00E52E0F">
            <w:rPr>
              <w:rFonts w:cs="Arial"/>
            </w:rPr>
            <w:fldChar w:fldCharType="end"/>
          </w:r>
        </w:sdtContent>
      </w:sdt>
      <w:r w:rsidR="00E52E0F">
        <w:rPr>
          <w:rFonts w:cs="Arial"/>
        </w:rPr>
        <w:t xml:space="preserve">. </w:t>
      </w:r>
      <w:r w:rsidR="002045CF" w:rsidRPr="002045CF">
        <w:rPr>
          <w:rFonts w:cs="Arial"/>
        </w:rPr>
        <w:t xml:space="preserve">These requirements are referred to as "survival needs" by Maslow, and in the corporate world, they include things like pay, benefits (such as </w:t>
      </w:r>
      <w:r w:rsidR="001A573A">
        <w:rPr>
          <w:rFonts w:cs="Arial"/>
        </w:rPr>
        <w:t>medic</w:t>
      </w:r>
      <w:r w:rsidR="00C145D6">
        <w:rPr>
          <w:rFonts w:cs="Arial"/>
        </w:rPr>
        <w:t>al</w:t>
      </w:r>
      <w:r w:rsidR="002045CF" w:rsidRPr="002045CF">
        <w:rPr>
          <w:rFonts w:cs="Arial"/>
        </w:rPr>
        <w:t xml:space="preserve"> and </w:t>
      </w:r>
      <w:r w:rsidR="00D6362C">
        <w:rPr>
          <w:rFonts w:cs="Arial"/>
        </w:rPr>
        <w:t>optical</w:t>
      </w:r>
      <w:r w:rsidR="002045CF" w:rsidRPr="002045CF">
        <w:rPr>
          <w:rFonts w:cs="Arial"/>
        </w:rPr>
        <w:t xml:space="preserve"> insurance), and general support for oneself or one's family. </w:t>
      </w:r>
    </w:p>
    <w:p w14:paraId="7B6E3982" w14:textId="39D03608" w:rsidR="003C581E" w:rsidRDefault="00831194" w:rsidP="00561A25">
      <w:pPr>
        <w:spacing w:before="100" w:beforeAutospacing="1" w:after="100" w:afterAutospacing="1" w:line="240" w:lineRule="auto"/>
        <w:jc w:val="both"/>
        <w:rPr>
          <w:rFonts w:eastAsia="Times New Roman" w:cs="Arial"/>
          <w:szCs w:val="28"/>
          <w:lang w:eastAsia="en-GB"/>
        </w:rPr>
      </w:pPr>
      <w:r w:rsidRPr="00831194">
        <w:rPr>
          <w:rFonts w:eastAsia="Times New Roman" w:cs="Arial"/>
          <w:szCs w:val="28"/>
          <w:lang w:eastAsia="en-GB"/>
        </w:rPr>
        <w:t xml:space="preserve">When an employee's physiological requirements are satisfied, </w:t>
      </w:r>
      <w:r w:rsidR="005136E5" w:rsidRPr="005136E5">
        <w:rPr>
          <w:rFonts w:eastAsia="Times New Roman" w:cs="Arial"/>
          <w:szCs w:val="28"/>
          <w:lang w:eastAsia="en-GB"/>
        </w:rPr>
        <w:t>Maslow's theory's second level says that his or her security requirements will also be fulfilled.</w:t>
      </w:r>
      <w:r w:rsidRPr="00E4551E">
        <w:rPr>
          <w:rFonts w:eastAsia="Times New Roman" w:cs="Arial"/>
          <w:szCs w:val="28"/>
          <w:lang w:eastAsia="en-GB"/>
        </w:rPr>
        <w:t xml:space="preserve"> </w:t>
      </w:r>
      <w:r w:rsidR="00E4551E" w:rsidRPr="00E4551E">
        <w:rPr>
          <w:rFonts w:eastAsia="Times New Roman" w:cs="Arial"/>
          <w:szCs w:val="28"/>
          <w:lang w:eastAsia="en-GB"/>
        </w:rPr>
        <w:t xml:space="preserve">Within the workplace the second level of Maslow's hierarchy depicts </w:t>
      </w:r>
      <w:r w:rsidR="005136E5" w:rsidRPr="005136E5">
        <w:rPr>
          <w:rFonts w:eastAsia="Times New Roman" w:cs="Arial"/>
          <w:szCs w:val="28"/>
          <w:lang w:eastAsia="en-GB"/>
        </w:rPr>
        <w:t>a person who works in a stable setting, which may involve workplace safety</w:t>
      </w:r>
      <w:r w:rsidR="00E4551E" w:rsidRPr="00E4551E">
        <w:rPr>
          <w:rFonts w:eastAsia="Times New Roman" w:cs="Arial"/>
          <w:szCs w:val="28"/>
          <w:lang w:eastAsia="en-GB"/>
        </w:rPr>
        <w:t>, protection, and employment security.</w:t>
      </w:r>
    </w:p>
    <w:p w14:paraId="69FE6DD5" w14:textId="04F557F0" w:rsidR="00104031" w:rsidRDefault="003C581E" w:rsidP="00561A25">
      <w:pPr>
        <w:spacing w:before="100" w:beforeAutospacing="1" w:after="100" w:afterAutospacing="1" w:line="240" w:lineRule="auto"/>
        <w:jc w:val="both"/>
        <w:rPr>
          <w:rFonts w:eastAsia="Times New Roman" w:cs="Arial"/>
          <w:szCs w:val="28"/>
          <w:lang w:eastAsia="en-GB"/>
        </w:rPr>
      </w:pPr>
      <w:r w:rsidRPr="003C581E">
        <w:rPr>
          <w:rFonts w:eastAsia="Times New Roman" w:cs="Arial"/>
          <w:szCs w:val="28"/>
          <w:lang w:eastAsia="en-GB"/>
        </w:rPr>
        <w:t>Social or "belongingness" requirements are included in the third level. To elaborate, a work atmosphere that promotes good and effective collaboration and employee working relationships fulfils this motivating requirement.</w:t>
      </w:r>
      <w:r w:rsidR="00212CD3" w:rsidRPr="00212CD3">
        <w:t xml:space="preserve"> </w:t>
      </w:r>
      <w:r w:rsidR="00212CD3" w:rsidRPr="00212CD3">
        <w:rPr>
          <w:rFonts w:eastAsia="Times New Roman" w:cs="Arial"/>
          <w:szCs w:val="28"/>
          <w:lang w:eastAsia="en-GB"/>
        </w:rPr>
        <w:t>Employees at this level enjoy solid, professional connections with their peers and supervisors and experience a feeling of belonging from their co</w:t>
      </w:r>
      <w:r w:rsidR="00212CD3">
        <w:rPr>
          <w:rFonts w:eastAsia="Times New Roman" w:cs="Arial"/>
          <w:szCs w:val="28"/>
          <w:lang w:eastAsia="en-GB"/>
        </w:rPr>
        <w:t>-</w:t>
      </w:r>
      <w:r w:rsidR="00212CD3" w:rsidRPr="00212CD3">
        <w:rPr>
          <w:rFonts w:eastAsia="Times New Roman" w:cs="Arial"/>
          <w:szCs w:val="28"/>
          <w:lang w:eastAsia="en-GB"/>
        </w:rPr>
        <w:t>workers.</w:t>
      </w:r>
      <w:r w:rsidR="004F3503" w:rsidRPr="004F3503">
        <w:t xml:space="preserve"> </w:t>
      </w:r>
      <w:r w:rsidR="004F3503" w:rsidRPr="004F3503">
        <w:rPr>
          <w:rFonts w:eastAsia="Times New Roman" w:cs="Arial"/>
          <w:szCs w:val="28"/>
          <w:lang w:eastAsia="en-GB"/>
        </w:rPr>
        <w:t xml:space="preserve">More significantly, </w:t>
      </w:r>
      <w:r w:rsidR="00104031">
        <w:rPr>
          <w:rFonts w:eastAsia="Times New Roman" w:cs="Arial"/>
          <w:szCs w:val="28"/>
          <w:lang w:eastAsia="en-GB"/>
        </w:rPr>
        <w:t>a</w:t>
      </w:r>
      <w:r w:rsidR="00104031" w:rsidRPr="00104031">
        <w:rPr>
          <w:rFonts w:eastAsia="Times New Roman" w:cs="Arial"/>
          <w:szCs w:val="28"/>
          <w:lang w:eastAsia="en-GB"/>
        </w:rPr>
        <w:t>t times, employees at this level are engaged and like their job.</w:t>
      </w:r>
    </w:p>
    <w:p w14:paraId="4C4FF49D" w14:textId="6918FB60" w:rsidR="00535FDB" w:rsidRPr="003C581E" w:rsidRDefault="00535FDB" w:rsidP="00561A25">
      <w:pPr>
        <w:spacing w:before="100" w:beforeAutospacing="1" w:after="100" w:afterAutospacing="1" w:line="240" w:lineRule="auto"/>
        <w:jc w:val="both"/>
        <w:rPr>
          <w:rFonts w:eastAsia="Times New Roman" w:cs="Arial"/>
          <w:szCs w:val="28"/>
          <w:lang w:eastAsia="en-GB"/>
        </w:rPr>
      </w:pPr>
      <w:r w:rsidRPr="00535FDB">
        <w:rPr>
          <w:rFonts w:eastAsia="Times New Roman" w:cs="Arial"/>
          <w:szCs w:val="28"/>
          <w:lang w:eastAsia="en-GB"/>
        </w:rPr>
        <w:t xml:space="preserve">Maslow's fourth level addresses </w:t>
      </w:r>
      <w:r w:rsidR="00104031">
        <w:rPr>
          <w:rFonts w:eastAsia="Times New Roman" w:cs="Arial"/>
          <w:szCs w:val="28"/>
          <w:lang w:eastAsia="en-GB"/>
        </w:rPr>
        <w:t>se</w:t>
      </w:r>
      <w:r w:rsidR="00422AD9">
        <w:rPr>
          <w:rFonts w:eastAsia="Times New Roman" w:cs="Arial"/>
          <w:szCs w:val="28"/>
          <w:lang w:eastAsia="en-GB"/>
        </w:rPr>
        <w:t>lf-</w:t>
      </w:r>
      <w:r w:rsidRPr="00535FDB">
        <w:rPr>
          <w:rFonts w:eastAsia="Times New Roman" w:cs="Arial"/>
          <w:szCs w:val="28"/>
          <w:lang w:eastAsia="en-GB"/>
        </w:rPr>
        <w:t>esteem issues such as accomplishment, admiration, acknowledgment, and organisational standing.</w:t>
      </w:r>
      <w:r w:rsidR="00DB17EF" w:rsidRPr="00DB17EF">
        <w:t xml:space="preserve"> </w:t>
      </w:r>
      <w:r w:rsidR="00DB17EF" w:rsidRPr="00DB17EF">
        <w:rPr>
          <w:rFonts w:eastAsia="Times New Roman" w:cs="Arial"/>
          <w:szCs w:val="28"/>
          <w:lang w:eastAsia="en-GB"/>
        </w:rPr>
        <w:t xml:space="preserve">According to </w:t>
      </w:r>
      <w:r w:rsidR="005533FA" w:rsidRPr="005533FA">
        <w:rPr>
          <w:rFonts w:eastAsia="Times New Roman" w:cs="Arial"/>
          <w:noProof/>
          <w:szCs w:val="28"/>
          <w:lang w:eastAsia="en-GB"/>
        </w:rPr>
        <w:t>Shahrawat &amp; Shahrawat,</w:t>
      </w:r>
      <w:r w:rsidR="00034067">
        <w:rPr>
          <w:rFonts w:eastAsia="Times New Roman" w:cs="Arial"/>
          <w:noProof/>
          <w:szCs w:val="28"/>
          <w:lang w:eastAsia="en-GB"/>
        </w:rPr>
        <w:t xml:space="preserve"> </w:t>
      </w:r>
      <w:r w:rsidR="005533FA">
        <w:rPr>
          <w:rFonts w:eastAsia="Times New Roman" w:cs="Arial"/>
          <w:noProof/>
          <w:szCs w:val="28"/>
          <w:lang w:eastAsia="en-GB"/>
        </w:rPr>
        <w:t>(</w:t>
      </w:r>
      <w:r w:rsidR="005533FA" w:rsidRPr="005533FA">
        <w:rPr>
          <w:rFonts w:eastAsia="Times New Roman" w:cs="Arial"/>
          <w:noProof/>
          <w:szCs w:val="28"/>
          <w:lang w:eastAsia="en-GB"/>
        </w:rPr>
        <w:t>2017)</w:t>
      </w:r>
      <w:r w:rsidR="00034067">
        <w:rPr>
          <w:rFonts w:eastAsia="Times New Roman" w:cs="Arial"/>
          <w:noProof/>
          <w:szCs w:val="28"/>
          <w:lang w:eastAsia="en-GB"/>
        </w:rPr>
        <w:t xml:space="preserve"> </w:t>
      </w:r>
      <w:r w:rsidR="00DB17EF" w:rsidRPr="00DB17EF">
        <w:rPr>
          <w:rFonts w:eastAsia="Times New Roman" w:cs="Arial"/>
          <w:szCs w:val="28"/>
          <w:lang w:eastAsia="en-GB"/>
        </w:rPr>
        <w:t xml:space="preserve">there are two kinds of esteem requirements at this level: </w:t>
      </w:r>
      <w:r w:rsidR="00422AD9" w:rsidRPr="00422AD9">
        <w:rPr>
          <w:rFonts w:eastAsia="Times New Roman" w:cs="Arial"/>
          <w:szCs w:val="28"/>
          <w:lang w:eastAsia="en-GB"/>
        </w:rPr>
        <w:t>self-esteem, described as a feeling of self-worth and confidence, and regard gained from others, such as admiration and prestige. These characteristics are critical for job satisfaction, engagement, and performance because they legitimise the work being done, provide a connection to the workplace, and therefore impact engagement and satisfaction, as well as function as a long-term motivator</w:t>
      </w:r>
      <w:r w:rsidR="00422AD9">
        <w:rPr>
          <w:rFonts w:eastAsia="Times New Roman" w:cs="Arial"/>
          <w:szCs w:val="28"/>
          <w:lang w:eastAsia="en-GB"/>
        </w:rPr>
        <w:t xml:space="preserve"> </w:t>
      </w:r>
      <w:sdt>
        <w:sdtPr>
          <w:rPr>
            <w:rFonts w:eastAsia="Times New Roman" w:cs="Arial"/>
            <w:szCs w:val="28"/>
            <w:lang w:eastAsia="en-GB"/>
          </w:rPr>
          <w:id w:val="922306439"/>
          <w:citation/>
        </w:sdtPr>
        <w:sdtEndPr/>
        <w:sdtContent>
          <w:r w:rsidR="007E0D58">
            <w:rPr>
              <w:rFonts w:eastAsia="Times New Roman" w:cs="Arial"/>
              <w:szCs w:val="28"/>
              <w:lang w:eastAsia="en-GB"/>
            </w:rPr>
            <w:fldChar w:fldCharType="begin"/>
          </w:r>
          <w:r w:rsidR="007E0D58">
            <w:rPr>
              <w:rFonts w:eastAsia="Times New Roman" w:cs="Arial"/>
              <w:szCs w:val="28"/>
              <w:lang w:eastAsia="en-GB"/>
            </w:rPr>
            <w:instrText xml:space="preserve"> CITATION Sha171 \l 2057 </w:instrText>
          </w:r>
          <w:r w:rsidR="007E0D58">
            <w:rPr>
              <w:rFonts w:eastAsia="Times New Roman" w:cs="Arial"/>
              <w:szCs w:val="28"/>
              <w:lang w:eastAsia="en-GB"/>
            </w:rPr>
            <w:fldChar w:fldCharType="separate"/>
          </w:r>
          <w:r w:rsidR="007E0D58" w:rsidRPr="007E0D58">
            <w:rPr>
              <w:rFonts w:eastAsia="Times New Roman" w:cs="Arial"/>
              <w:noProof/>
              <w:szCs w:val="28"/>
              <w:lang w:eastAsia="en-GB"/>
            </w:rPr>
            <w:t>(Shahrawat &amp; Shahrawat, 2017)</w:t>
          </w:r>
          <w:r w:rsidR="007E0D58">
            <w:rPr>
              <w:rFonts w:eastAsia="Times New Roman" w:cs="Arial"/>
              <w:szCs w:val="28"/>
              <w:lang w:eastAsia="en-GB"/>
            </w:rPr>
            <w:fldChar w:fldCharType="end"/>
          </w:r>
        </w:sdtContent>
      </w:sdt>
      <w:r w:rsidR="00C203CB" w:rsidRPr="00C203CB">
        <w:rPr>
          <w:rFonts w:eastAsia="Times New Roman" w:cs="Arial"/>
          <w:szCs w:val="28"/>
          <w:lang w:eastAsia="en-GB"/>
        </w:rPr>
        <w:t>.</w:t>
      </w:r>
    </w:p>
    <w:p w14:paraId="36C462E2" w14:textId="506E7245" w:rsidR="00C70E29" w:rsidRDefault="005825F4" w:rsidP="00726BAC">
      <w:pPr>
        <w:spacing w:before="100" w:beforeAutospacing="1" w:after="100" w:afterAutospacing="1" w:line="240" w:lineRule="auto"/>
        <w:jc w:val="both"/>
        <w:rPr>
          <w:rFonts w:eastAsia="Times New Roman" w:cs="Arial"/>
          <w:szCs w:val="28"/>
          <w:lang w:eastAsia="en-GB"/>
        </w:rPr>
      </w:pPr>
      <w:r w:rsidRPr="005825F4">
        <w:rPr>
          <w:rFonts w:eastAsia="Times New Roman" w:cs="Arial"/>
          <w:szCs w:val="28"/>
          <w:lang w:eastAsia="en-GB"/>
        </w:rPr>
        <w:t xml:space="preserve">When </w:t>
      </w:r>
      <w:proofErr w:type="gramStart"/>
      <w:r w:rsidRPr="005825F4">
        <w:rPr>
          <w:rFonts w:eastAsia="Times New Roman" w:cs="Arial"/>
          <w:szCs w:val="28"/>
          <w:lang w:eastAsia="en-GB"/>
        </w:rPr>
        <w:t>all of</w:t>
      </w:r>
      <w:proofErr w:type="gramEnd"/>
      <w:r w:rsidRPr="005825F4">
        <w:rPr>
          <w:rFonts w:eastAsia="Times New Roman" w:cs="Arial"/>
          <w:szCs w:val="28"/>
          <w:lang w:eastAsia="en-GB"/>
        </w:rPr>
        <w:t xml:space="preserve"> the aforementioned requirements are met, Maslow's needs theory progresses to the fifth and final stage, which is self-actuali</w:t>
      </w:r>
      <w:r w:rsidR="0005225C">
        <w:rPr>
          <w:rFonts w:eastAsia="Times New Roman" w:cs="Arial"/>
          <w:szCs w:val="28"/>
          <w:lang w:eastAsia="en-GB"/>
        </w:rPr>
        <w:t>s</w:t>
      </w:r>
      <w:r w:rsidRPr="005825F4">
        <w:rPr>
          <w:rFonts w:eastAsia="Times New Roman" w:cs="Arial"/>
          <w:szCs w:val="28"/>
          <w:lang w:eastAsia="en-GB"/>
        </w:rPr>
        <w:t>ation.</w:t>
      </w:r>
      <w:r w:rsidR="00525258" w:rsidRPr="00525258">
        <w:rPr>
          <w:rFonts w:ascii="Comic Sans MS" w:eastAsia="Times New Roman" w:hAnsi="Comic Sans MS" w:cs="Times New Roman"/>
          <w:szCs w:val="28"/>
          <w:lang w:eastAsia="en-GB"/>
        </w:rPr>
        <w:t xml:space="preserve"> </w:t>
      </w:r>
      <w:r w:rsidR="00D43FDE" w:rsidRPr="00D43FDE">
        <w:rPr>
          <w:rFonts w:eastAsia="Times New Roman" w:cs="Arial"/>
          <w:szCs w:val="28"/>
          <w:lang w:eastAsia="en-GB"/>
        </w:rPr>
        <w:t>At this stage, a person "desires self-</w:t>
      </w:r>
      <w:r w:rsidR="002B7E46">
        <w:rPr>
          <w:rFonts w:eastAsia="Times New Roman" w:cs="Arial"/>
          <w:szCs w:val="28"/>
          <w:lang w:eastAsia="en-GB"/>
        </w:rPr>
        <w:t xml:space="preserve">fulfilment </w:t>
      </w:r>
      <w:r w:rsidR="00D43FDE" w:rsidRPr="00D43FDE">
        <w:rPr>
          <w:rFonts w:eastAsia="Times New Roman" w:cs="Arial"/>
          <w:szCs w:val="28"/>
          <w:lang w:eastAsia="en-GB"/>
        </w:rPr>
        <w:t>to the propensity for the individual to become actuali</w:t>
      </w:r>
      <w:r w:rsidR="002B7E46">
        <w:rPr>
          <w:rFonts w:eastAsia="Times New Roman" w:cs="Arial"/>
          <w:szCs w:val="28"/>
          <w:lang w:eastAsia="en-GB"/>
        </w:rPr>
        <w:t>s</w:t>
      </w:r>
      <w:r w:rsidR="00D43FDE" w:rsidRPr="00D43FDE">
        <w:rPr>
          <w:rFonts w:eastAsia="Times New Roman" w:cs="Arial"/>
          <w:szCs w:val="28"/>
          <w:lang w:eastAsia="en-GB"/>
        </w:rPr>
        <w:t xml:space="preserve">ed in what they are potentially; to become all that one is capable of being," according to </w:t>
      </w:r>
      <w:r w:rsidR="00D43FDE" w:rsidRPr="00407744">
        <w:rPr>
          <w:rFonts w:eastAsia="Times New Roman" w:cs="Arial"/>
          <w:szCs w:val="28"/>
          <w:lang w:eastAsia="en-GB"/>
        </w:rPr>
        <w:t>Maslow (1954) (p. 46</w:t>
      </w:r>
      <w:r w:rsidR="00B820A3" w:rsidRPr="00407744">
        <w:rPr>
          <w:rFonts w:eastAsia="Times New Roman" w:cs="Arial"/>
          <w:szCs w:val="28"/>
          <w:lang w:eastAsia="en-GB"/>
        </w:rPr>
        <w:t>)</w:t>
      </w:r>
      <w:r w:rsidR="00407744">
        <w:rPr>
          <w:rFonts w:eastAsia="Times New Roman" w:cs="Arial"/>
          <w:szCs w:val="28"/>
          <w:lang w:eastAsia="en-GB"/>
        </w:rPr>
        <w:t>.</w:t>
      </w:r>
      <w:r w:rsidR="00B820A3">
        <w:rPr>
          <w:rFonts w:eastAsia="Times New Roman" w:cs="Arial"/>
          <w:szCs w:val="28"/>
          <w:lang w:eastAsia="en-GB"/>
        </w:rPr>
        <w:t xml:space="preserve"> </w:t>
      </w:r>
      <w:r w:rsidR="00B820A3" w:rsidRPr="00B820A3">
        <w:rPr>
          <w:rFonts w:eastAsia="Times New Roman" w:cs="Arial"/>
          <w:szCs w:val="28"/>
          <w:lang w:eastAsia="en-GB"/>
        </w:rPr>
        <w:t>This need is met when workers have autonomy in the job and can develop into experts in their fields while also having the chance to advance within the organisation</w:t>
      </w:r>
      <w:sdt>
        <w:sdtPr>
          <w:rPr>
            <w:rFonts w:eastAsia="Times New Roman" w:cs="Arial"/>
            <w:szCs w:val="28"/>
            <w:lang w:eastAsia="en-GB"/>
          </w:rPr>
          <w:id w:val="1182781080"/>
          <w:citation/>
        </w:sdtPr>
        <w:sdtEndPr/>
        <w:sdtContent>
          <w:r w:rsidR="00407744">
            <w:rPr>
              <w:rFonts w:eastAsia="Times New Roman" w:cs="Arial"/>
              <w:szCs w:val="28"/>
              <w:lang w:eastAsia="en-GB"/>
            </w:rPr>
            <w:fldChar w:fldCharType="begin"/>
          </w:r>
          <w:r w:rsidR="00407744">
            <w:rPr>
              <w:rFonts w:eastAsia="Times New Roman" w:cs="Arial"/>
              <w:szCs w:val="28"/>
              <w:lang w:eastAsia="en-GB"/>
            </w:rPr>
            <w:instrText xml:space="preserve"> CITATION Ada194 \l 2057 </w:instrText>
          </w:r>
          <w:r w:rsidR="00407744">
            <w:rPr>
              <w:rFonts w:eastAsia="Times New Roman" w:cs="Arial"/>
              <w:szCs w:val="28"/>
              <w:lang w:eastAsia="en-GB"/>
            </w:rPr>
            <w:fldChar w:fldCharType="separate"/>
          </w:r>
          <w:r w:rsidR="00407744">
            <w:rPr>
              <w:rFonts w:eastAsia="Times New Roman" w:cs="Arial"/>
              <w:noProof/>
              <w:szCs w:val="28"/>
              <w:lang w:eastAsia="en-GB"/>
            </w:rPr>
            <w:t xml:space="preserve"> </w:t>
          </w:r>
          <w:r w:rsidR="00407744" w:rsidRPr="00407744">
            <w:rPr>
              <w:rFonts w:eastAsia="Times New Roman" w:cs="Arial"/>
              <w:noProof/>
              <w:szCs w:val="28"/>
              <w:lang w:eastAsia="en-GB"/>
            </w:rPr>
            <w:t>(Aday &amp; Schmader, 2019)</w:t>
          </w:r>
          <w:r w:rsidR="00407744">
            <w:rPr>
              <w:rFonts w:eastAsia="Times New Roman" w:cs="Arial"/>
              <w:szCs w:val="28"/>
              <w:lang w:eastAsia="en-GB"/>
            </w:rPr>
            <w:fldChar w:fldCharType="end"/>
          </w:r>
        </w:sdtContent>
      </w:sdt>
      <w:r w:rsidR="00B820A3" w:rsidRPr="00B820A3">
        <w:rPr>
          <w:rFonts w:eastAsia="Times New Roman" w:cs="Arial"/>
          <w:szCs w:val="28"/>
          <w:lang w:eastAsia="en-GB"/>
        </w:rPr>
        <w:t>.</w:t>
      </w:r>
      <w:r w:rsidR="00726BAC" w:rsidRPr="00726BAC">
        <w:t xml:space="preserve"> </w:t>
      </w:r>
      <w:r w:rsidR="00726BAC" w:rsidRPr="00726BAC">
        <w:rPr>
          <w:rFonts w:eastAsia="Times New Roman" w:cs="Arial"/>
          <w:szCs w:val="28"/>
          <w:lang w:eastAsia="en-GB"/>
        </w:rPr>
        <w:t xml:space="preserve">Employees that achieve this level </w:t>
      </w:r>
      <w:r w:rsidR="00726BAC" w:rsidRPr="00726BAC">
        <w:rPr>
          <w:rFonts w:eastAsia="Times New Roman" w:cs="Arial"/>
          <w:szCs w:val="28"/>
          <w:lang w:eastAsia="en-GB"/>
        </w:rPr>
        <w:lastRenderedPageBreak/>
        <w:t>of satisfaction, engagement, and motivation at work are fully pleased, engaged, and motivated.</w:t>
      </w:r>
    </w:p>
    <w:p w14:paraId="3822B129" w14:textId="7E16674C" w:rsidR="008C54E5" w:rsidRPr="00726BAC" w:rsidRDefault="008C54E5" w:rsidP="00726BAC">
      <w:pPr>
        <w:spacing w:before="100" w:beforeAutospacing="1" w:after="100" w:afterAutospacing="1" w:line="240" w:lineRule="auto"/>
        <w:jc w:val="both"/>
        <w:rPr>
          <w:rFonts w:eastAsia="Times New Roman" w:cs="Arial"/>
          <w:szCs w:val="28"/>
          <w:lang w:eastAsia="en-GB"/>
        </w:rPr>
      </w:pPr>
      <w:r w:rsidRPr="008C54E5">
        <w:rPr>
          <w:rFonts w:eastAsia="Times New Roman" w:cs="Arial"/>
          <w:szCs w:val="28"/>
          <w:lang w:eastAsia="en-GB"/>
        </w:rPr>
        <w:t>Within Maslow's hierarchy of requirements, transactional leadership focuses on the most fundamental levels of need fulfilment, while transformational leadership focuses on the lower levels. Transactional leaders operate on an exchange basis, with incentives for superior performance or favourable results.</w:t>
      </w:r>
      <w:r w:rsidRPr="008C54E5">
        <w:t xml:space="preserve"> </w:t>
      </w:r>
      <w:r w:rsidRPr="008C54E5">
        <w:rPr>
          <w:rFonts w:eastAsia="Times New Roman" w:cs="Arial"/>
          <w:szCs w:val="28"/>
          <w:lang w:eastAsia="en-GB"/>
        </w:rPr>
        <w:t xml:space="preserve">On the other hand, individuals with this leadership style may penalise substandard work or bad results until the issue is resolved. By emphasising </w:t>
      </w:r>
      <w:proofErr w:type="gramStart"/>
      <w:r w:rsidRPr="008C54E5">
        <w:rPr>
          <w:rFonts w:eastAsia="Times New Roman" w:cs="Arial"/>
          <w:szCs w:val="28"/>
          <w:lang w:eastAsia="en-GB"/>
        </w:rPr>
        <w:t>particular job</w:t>
      </w:r>
      <w:proofErr w:type="gramEnd"/>
      <w:r w:rsidRPr="008C54E5">
        <w:rPr>
          <w:rFonts w:eastAsia="Times New Roman" w:cs="Arial"/>
          <w:szCs w:val="28"/>
          <w:lang w:eastAsia="en-GB"/>
        </w:rPr>
        <w:t xml:space="preserve"> performance, transactional leadership may direct attention to </w:t>
      </w:r>
      <w:r w:rsidRPr="008C54E5">
        <w:rPr>
          <w:rFonts w:eastAsia="Times New Roman" w:cs="Arial"/>
          <w:szCs w:val="28"/>
          <w:lang w:eastAsia="en-GB"/>
        </w:rPr>
        <w:t>lower-level</w:t>
      </w:r>
      <w:r w:rsidRPr="008C54E5">
        <w:rPr>
          <w:rFonts w:eastAsia="Times New Roman" w:cs="Arial"/>
          <w:szCs w:val="28"/>
          <w:lang w:eastAsia="en-GB"/>
        </w:rPr>
        <w:t xml:space="preserve"> requirements. By controlling each component separately, transactional leaders are successful at completing specified task.</w:t>
      </w:r>
    </w:p>
    <w:p w14:paraId="5F997D7F" w14:textId="23EE0600" w:rsidR="00765D15" w:rsidRDefault="007B67CE" w:rsidP="007B67CE">
      <w:pPr>
        <w:pStyle w:val="Heading1"/>
        <w:rPr>
          <w:rFonts w:eastAsia="Times New Roman"/>
          <w:lang w:eastAsia="en-GB"/>
        </w:rPr>
      </w:pPr>
      <w:r>
        <w:rPr>
          <w:rFonts w:eastAsia="Times New Roman"/>
          <w:lang w:eastAsia="en-GB"/>
        </w:rPr>
        <w:t xml:space="preserve">Literature </w:t>
      </w:r>
      <w:r w:rsidR="00765D15">
        <w:rPr>
          <w:rFonts w:eastAsia="Times New Roman"/>
          <w:lang w:eastAsia="en-GB"/>
        </w:rPr>
        <w:t xml:space="preserve">Review </w:t>
      </w:r>
    </w:p>
    <w:p w14:paraId="6D965994" w14:textId="4FE244DA" w:rsidR="00904C5D" w:rsidRDefault="00422AD9" w:rsidP="00904C5D">
      <w:pPr>
        <w:spacing w:before="100" w:beforeAutospacing="1" w:after="100" w:afterAutospacing="1" w:line="240" w:lineRule="auto"/>
        <w:jc w:val="both"/>
        <w:rPr>
          <w:rFonts w:ascii="Comic Sans MS" w:eastAsia="Times New Roman" w:hAnsi="Comic Sans MS" w:cs="Times New Roman"/>
          <w:szCs w:val="28"/>
          <w:lang w:eastAsia="en-GB"/>
        </w:rPr>
      </w:pPr>
      <w:r w:rsidRPr="00422AD9">
        <w:rPr>
          <w:rFonts w:eastAsia="Times New Roman" w:cs="Arial"/>
          <w:szCs w:val="28"/>
          <w:lang w:eastAsia="en-GB"/>
        </w:rPr>
        <w:t>Employees obviously gain from a sense of engagement. Employees who are more engaged are those who are healthier, happier, more pleased, or more motivated. Employees obviously gain from a sense of engagement. Employees who are more engaged are those who are healthier, happier, more pleased, or more motivated.</w:t>
      </w:r>
      <w:sdt>
        <w:sdtPr>
          <w:rPr>
            <w:rFonts w:eastAsia="Times New Roman" w:cs="Arial"/>
            <w:szCs w:val="28"/>
            <w:lang w:eastAsia="en-GB"/>
          </w:rPr>
          <w:id w:val="-508527951"/>
          <w:citation/>
        </w:sdtPr>
        <w:sdtEndPr/>
        <w:sdtContent>
          <w:r w:rsidR="00654E82">
            <w:rPr>
              <w:rFonts w:eastAsia="Times New Roman" w:cs="Arial"/>
              <w:szCs w:val="28"/>
              <w:lang w:eastAsia="en-GB"/>
            </w:rPr>
            <w:fldChar w:fldCharType="begin"/>
          </w:r>
          <w:r w:rsidR="00654E82">
            <w:rPr>
              <w:rFonts w:eastAsia="Times New Roman" w:cs="Arial"/>
              <w:szCs w:val="28"/>
              <w:lang w:eastAsia="en-GB"/>
            </w:rPr>
            <w:instrText xml:space="preserve"> CITATION Bai53 \l 2057 </w:instrText>
          </w:r>
          <w:r w:rsidR="00654E82">
            <w:rPr>
              <w:rFonts w:eastAsia="Times New Roman" w:cs="Arial"/>
              <w:szCs w:val="28"/>
              <w:lang w:eastAsia="en-GB"/>
            </w:rPr>
            <w:fldChar w:fldCharType="separate"/>
          </w:r>
          <w:r w:rsidR="00654E82">
            <w:rPr>
              <w:rFonts w:eastAsia="Times New Roman" w:cs="Arial"/>
              <w:noProof/>
              <w:szCs w:val="28"/>
              <w:lang w:eastAsia="en-GB"/>
            </w:rPr>
            <w:t xml:space="preserve"> </w:t>
          </w:r>
          <w:r w:rsidR="00654E82" w:rsidRPr="00654E82">
            <w:rPr>
              <w:rFonts w:eastAsia="Times New Roman" w:cs="Arial"/>
              <w:noProof/>
              <w:szCs w:val="28"/>
              <w:lang w:eastAsia="en-GB"/>
            </w:rPr>
            <w:t>(Bailey, et al., 31-53)</w:t>
          </w:r>
          <w:r w:rsidR="00654E82">
            <w:rPr>
              <w:rFonts w:eastAsia="Times New Roman" w:cs="Arial"/>
              <w:szCs w:val="28"/>
              <w:lang w:eastAsia="en-GB"/>
            </w:rPr>
            <w:fldChar w:fldCharType="end"/>
          </w:r>
        </w:sdtContent>
      </w:sdt>
      <w:r w:rsidR="00672AF9" w:rsidRPr="00672AF9">
        <w:rPr>
          <w:rFonts w:eastAsia="Times New Roman" w:cs="Arial"/>
          <w:szCs w:val="28"/>
          <w:lang w:eastAsia="en-GB"/>
        </w:rPr>
        <w:t>.</w:t>
      </w:r>
      <w:r w:rsidR="00CD708B" w:rsidRPr="00CD708B">
        <w:rPr>
          <w:rFonts w:ascii="Comic Sans MS" w:eastAsia="Times New Roman" w:hAnsi="Comic Sans MS" w:cs="Times New Roman"/>
          <w:szCs w:val="28"/>
          <w:lang w:eastAsia="en-GB"/>
        </w:rPr>
        <w:t xml:space="preserve"> </w:t>
      </w:r>
      <w:r w:rsidRPr="00422AD9">
        <w:rPr>
          <w:rFonts w:eastAsia="Times New Roman" w:cs="Arial"/>
          <w:szCs w:val="28"/>
          <w:lang w:eastAsia="en-GB"/>
        </w:rPr>
        <w:t>Numerous studies have shown positive correlations between employee engagement and various business metrics such as customer satisfaction, productivity, innovation, staff retention, efficiency, and health and safety performance.</w:t>
      </w:r>
      <w:r>
        <w:rPr>
          <w:rFonts w:eastAsia="Times New Roman" w:cs="Arial"/>
          <w:szCs w:val="28"/>
          <w:lang w:eastAsia="en-GB"/>
        </w:rPr>
        <w:t xml:space="preserve"> </w:t>
      </w:r>
      <w:r w:rsidRPr="00422AD9">
        <w:rPr>
          <w:rFonts w:eastAsia="Times New Roman" w:cs="Arial"/>
          <w:szCs w:val="28"/>
          <w:lang w:eastAsia="en-GB"/>
        </w:rPr>
        <w:t>However, that study has weaknesses.</w:t>
      </w:r>
      <w:r>
        <w:rPr>
          <w:rFonts w:eastAsia="Times New Roman" w:cs="Arial"/>
          <w:szCs w:val="28"/>
          <w:lang w:eastAsia="en-GB"/>
        </w:rPr>
        <w:t xml:space="preserve"> </w:t>
      </w:r>
      <w:r w:rsidRPr="00422AD9">
        <w:rPr>
          <w:rFonts w:eastAsia="Times New Roman" w:cs="Arial"/>
          <w:szCs w:val="28"/>
          <w:lang w:eastAsia="en-GB"/>
        </w:rPr>
        <w:t>The overwhelming majority of studies show a correlation but not a causal connection.</w:t>
      </w:r>
      <w:r>
        <w:rPr>
          <w:rFonts w:eastAsia="Times New Roman" w:cs="Arial"/>
          <w:szCs w:val="28"/>
          <w:lang w:eastAsia="en-GB"/>
        </w:rPr>
        <w:t xml:space="preserve"> </w:t>
      </w:r>
      <w:r w:rsidR="000C361F" w:rsidRPr="000C361F">
        <w:rPr>
          <w:rFonts w:eastAsia="Times New Roman" w:cs="Arial"/>
          <w:szCs w:val="28"/>
          <w:lang w:eastAsia="en-GB"/>
        </w:rPr>
        <w:t>On the other hand, work engagement has been found in certain research to predict both task performance and contextual performance or contributing to the organisation outside of one's main job</w:t>
      </w:r>
      <w:sdt>
        <w:sdtPr>
          <w:rPr>
            <w:rFonts w:eastAsia="Times New Roman" w:cs="Arial"/>
            <w:szCs w:val="28"/>
            <w:lang w:eastAsia="en-GB"/>
          </w:rPr>
          <w:id w:val="1955208687"/>
          <w:citation/>
        </w:sdtPr>
        <w:sdtEndPr/>
        <w:sdtContent>
          <w:r w:rsidR="00F35F1E">
            <w:rPr>
              <w:rFonts w:eastAsia="Times New Roman" w:cs="Arial"/>
              <w:szCs w:val="28"/>
              <w:lang w:eastAsia="en-GB"/>
            </w:rPr>
            <w:fldChar w:fldCharType="begin"/>
          </w:r>
          <w:r w:rsidR="00F35F1E">
            <w:rPr>
              <w:rFonts w:eastAsia="Times New Roman" w:cs="Arial"/>
              <w:szCs w:val="28"/>
              <w:lang w:eastAsia="en-GB"/>
            </w:rPr>
            <w:instrText xml:space="preserve"> CITATION Bak10 \l 2057 </w:instrText>
          </w:r>
          <w:r w:rsidR="00F35F1E">
            <w:rPr>
              <w:rFonts w:eastAsia="Times New Roman" w:cs="Arial"/>
              <w:szCs w:val="28"/>
              <w:lang w:eastAsia="en-GB"/>
            </w:rPr>
            <w:fldChar w:fldCharType="separate"/>
          </w:r>
          <w:r w:rsidR="00F35F1E">
            <w:rPr>
              <w:rFonts w:eastAsia="Times New Roman" w:cs="Arial"/>
              <w:noProof/>
              <w:szCs w:val="28"/>
              <w:lang w:eastAsia="en-GB"/>
            </w:rPr>
            <w:t xml:space="preserve"> </w:t>
          </w:r>
          <w:r w:rsidR="00F35F1E" w:rsidRPr="00F35F1E">
            <w:rPr>
              <w:rFonts w:eastAsia="Times New Roman" w:cs="Arial"/>
              <w:noProof/>
              <w:szCs w:val="28"/>
              <w:lang w:eastAsia="en-GB"/>
            </w:rPr>
            <w:t>(Bakker &amp; Bal, 2010)</w:t>
          </w:r>
          <w:r w:rsidR="00F35F1E">
            <w:rPr>
              <w:rFonts w:eastAsia="Times New Roman" w:cs="Arial"/>
              <w:szCs w:val="28"/>
              <w:lang w:eastAsia="en-GB"/>
            </w:rPr>
            <w:fldChar w:fldCharType="end"/>
          </w:r>
        </w:sdtContent>
      </w:sdt>
      <w:r w:rsidR="00BD1F9B" w:rsidRPr="00BD1F9B">
        <w:rPr>
          <w:rFonts w:eastAsia="Times New Roman" w:cs="Arial"/>
          <w:szCs w:val="28"/>
          <w:lang w:eastAsia="en-GB"/>
        </w:rPr>
        <w:t>.</w:t>
      </w:r>
      <w:r w:rsidR="00CD708B" w:rsidRPr="00CD708B">
        <w:rPr>
          <w:rFonts w:ascii="Comic Sans MS" w:eastAsia="Times New Roman" w:hAnsi="Comic Sans MS" w:cs="Times New Roman"/>
          <w:szCs w:val="28"/>
          <w:lang w:eastAsia="en-GB"/>
        </w:rPr>
        <w:t xml:space="preserve"> </w:t>
      </w:r>
      <w:r w:rsidR="000C361F" w:rsidRPr="000C361F">
        <w:rPr>
          <w:rFonts w:eastAsia="Times New Roman" w:cs="Arial"/>
          <w:szCs w:val="28"/>
          <w:lang w:eastAsia="en-GB"/>
        </w:rPr>
        <w:t xml:space="preserve">Unfortunately, these links are tenuous: performance changes are too minute to detect in everyday tasks and would have to be measured </w:t>
      </w:r>
      <w:proofErr w:type="gramStart"/>
      <w:r w:rsidR="000C361F" w:rsidRPr="000C361F">
        <w:rPr>
          <w:rFonts w:eastAsia="Times New Roman" w:cs="Arial"/>
          <w:szCs w:val="28"/>
          <w:lang w:eastAsia="en-GB"/>
        </w:rPr>
        <w:t>in order to</w:t>
      </w:r>
      <w:proofErr w:type="gramEnd"/>
      <w:r w:rsidR="000C361F" w:rsidRPr="000C361F">
        <w:rPr>
          <w:rFonts w:eastAsia="Times New Roman" w:cs="Arial"/>
          <w:szCs w:val="28"/>
          <w:lang w:eastAsia="en-GB"/>
        </w:rPr>
        <w:t xml:space="preserve"> be found</w:t>
      </w:r>
      <w:r w:rsidR="001710A4" w:rsidRPr="001710A4">
        <w:rPr>
          <w:rFonts w:ascii="Comic Sans MS" w:eastAsia="Times New Roman" w:hAnsi="Comic Sans MS" w:cs="Times New Roman"/>
          <w:szCs w:val="28"/>
          <w:lang w:eastAsia="en-GB"/>
        </w:rPr>
        <w:t>.</w:t>
      </w:r>
    </w:p>
    <w:p w14:paraId="0462526B" w14:textId="72FFA9F4" w:rsidR="00CD708B" w:rsidRDefault="000C361F" w:rsidP="00C32FE4">
      <w:pPr>
        <w:spacing w:before="100" w:beforeAutospacing="1" w:after="100" w:afterAutospacing="1" w:line="240" w:lineRule="auto"/>
        <w:jc w:val="both"/>
        <w:rPr>
          <w:rFonts w:eastAsia="Times New Roman" w:cs="Arial"/>
          <w:szCs w:val="28"/>
          <w:lang w:eastAsia="en-GB"/>
        </w:rPr>
      </w:pPr>
      <w:r w:rsidRPr="000C361F">
        <w:rPr>
          <w:rFonts w:eastAsia="Times New Roman" w:cs="Arial"/>
          <w:szCs w:val="28"/>
          <w:lang w:eastAsia="en-GB"/>
        </w:rPr>
        <w:t xml:space="preserve">There is a bidirectional relationship here, with job engagement and performance influencing one another to varying degrees. </w:t>
      </w:r>
      <w:proofErr w:type="gramStart"/>
      <w:r w:rsidRPr="000C361F">
        <w:rPr>
          <w:rFonts w:eastAsia="Times New Roman" w:cs="Arial"/>
          <w:szCs w:val="28"/>
          <w:lang w:eastAsia="en-GB"/>
        </w:rPr>
        <w:t>As a consequence</w:t>
      </w:r>
      <w:proofErr w:type="gramEnd"/>
      <w:r w:rsidRPr="000C361F">
        <w:rPr>
          <w:rFonts w:eastAsia="Times New Roman" w:cs="Arial"/>
          <w:szCs w:val="28"/>
          <w:lang w:eastAsia="en-GB"/>
        </w:rPr>
        <w:t>, engaged workers perform better, yet improved performance also results in more engaged employees</w:t>
      </w:r>
      <w:r w:rsidR="00FA522D" w:rsidRPr="00FA522D">
        <w:rPr>
          <w:rFonts w:eastAsia="Times New Roman" w:cs="Arial"/>
          <w:szCs w:val="28"/>
          <w:lang w:eastAsia="en-GB"/>
        </w:rPr>
        <w:t>.</w:t>
      </w:r>
    </w:p>
    <w:p w14:paraId="28567618" w14:textId="7649B2EE" w:rsidR="00BD4316" w:rsidRDefault="007B67CE" w:rsidP="00C32FE4">
      <w:pPr>
        <w:spacing w:before="100" w:beforeAutospacing="1" w:after="100" w:afterAutospacing="1" w:line="240" w:lineRule="auto"/>
        <w:jc w:val="both"/>
        <w:rPr>
          <w:rFonts w:ascii="Comic Sans MS" w:eastAsia="Times New Roman" w:hAnsi="Comic Sans MS" w:cs="Times New Roman"/>
          <w:szCs w:val="28"/>
          <w:lang w:eastAsia="en-GB"/>
        </w:rPr>
      </w:pPr>
      <w:r w:rsidRPr="007B67CE">
        <w:rPr>
          <w:rFonts w:eastAsia="Times New Roman" w:cs="Arial"/>
          <w:szCs w:val="28"/>
          <w:lang w:eastAsia="en-GB"/>
        </w:rPr>
        <w:t xml:space="preserve">The renowned novelist </w:t>
      </w:r>
      <w:r w:rsidRPr="007563A8">
        <w:rPr>
          <w:rFonts w:eastAsia="Times New Roman" w:cs="Arial"/>
          <w:szCs w:val="28"/>
          <w:lang w:eastAsia="en-GB"/>
        </w:rPr>
        <w:t>Alvin Toffler</w:t>
      </w:r>
      <w:r w:rsidRPr="007B67CE">
        <w:rPr>
          <w:rFonts w:eastAsia="Times New Roman" w:cs="Arial"/>
          <w:szCs w:val="28"/>
          <w:lang w:eastAsia="en-GB"/>
        </w:rPr>
        <w:t>, best known for his works Future Shock and Third Wave, passed away at the age of 87 at his Los Angeles home.</w:t>
      </w:r>
      <w:r>
        <w:rPr>
          <w:rFonts w:eastAsia="Times New Roman" w:cs="Arial"/>
          <w:szCs w:val="28"/>
          <w:lang w:eastAsia="en-GB"/>
        </w:rPr>
        <w:t xml:space="preserve"> O</w:t>
      </w:r>
      <w:r w:rsidR="007563A8" w:rsidRPr="007563A8">
        <w:rPr>
          <w:rFonts w:eastAsia="Times New Roman" w:cs="Arial"/>
          <w:szCs w:val="28"/>
          <w:lang w:eastAsia="en-GB"/>
        </w:rPr>
        <w:t xml:space="preserve">ne of </w:t>
      </w:r>
      <w:r>
        <w:rPr>
          <w:rFonts w:eastAsia="Times New Roman" w:cs="Arial"/>
          <w:szCs w:val="28"/>
          <w:lang w:eastAsia="en-GB"/>
        </w:rPr>
        <w:t>Toffler</w:t>
      </w:r>
      <w:r w:rsidR="007563A8" w:rsidRPr="007563A8">
        <w:rPr>
          <w:rFonts w:eastAsia="Times New Roman" w:cs="Arial"/>
          <w:szCs w:val="28"/>
          <w:lang w:eastAsia="en-GB"/>
        </w:rPr>
        <w:t xml:space="preserve"> finest strategic strategists, proposes that</w:t>
      </w:r>
      <w:r w:rsidR="007563A8" w:rsidRPr="007563A8">
        <w:rPr>
          <w:rFonts w:ascii="Comic Sans MS" w:eastAsia="Times New Roman" w:hAnsi="Comic Sans MS" w:cs="Times New Roman"/>
          <w:szCs w:val="28"/>
          <w:lang w:eastAsia="en-GB"/>
        </w:rPr>
        <w:t xml:space="preserve"> </w:t>
      </w:r>
      <w:r w:rsidR="007563A8" w:rsidRPr="007563A8">
        <w:rPr>
          <w:rFonts w:eastAsia="Times New Roman" w:cs="Arial"/>
          <w:szCs w:val="28"/>
          <w:lang w:eastAsia="en-GB"/>
        </w:rPr>
        <w:t>"The illiterate of the 21st Century will not be those who cannot read and write, but those who cannot learn, unlearn, and relearn,"</w:t>
      </w:r>
      <w:r w:rsidR="007563A8">
        <w:rPr>
          <w:rFonts w:ascii="Comic Sans MS" w:eastAsia="Times New Roman" w:hAnsi="Comic Sans MS" w:cs="Times New Roman"/>
          <w:szCs w:val="28"/>
          <w:lang w:eastAsia="en-GB"/>
        </w:rPr>
        <w:t xml:space="preserve">. </w:t>
      </w:r>
      <w:r w:rsidR="007563A8" w:rsidRPr="007563A8">
        <w:rPr>
          <w:rFonts w:eastAsia="Times New Roman" w:cs="Arial"/>
          <w:szCs w:val="28"/>
          <w:lang w:eastAsia="en-GB"/>
        </w:rPr>
        <w:t xml:space="preserve">Toffler also forecasted </w:t>
      </w:r>
      <w:r w:rsidR="007563A8" w:rsidRPr="007563A8">
        <w:rPr>
          <w:rFonts w:eastAsia="Times New Roman" w:cs="Arial"/>
          <w:szCs w:val="28"/>
          <w:lang w:eastAsia="en-GB"/>
        </w:rPr>
        <w:lastRenderedPageBreak/>
        <w:t>that interactive media, internet chatrooms, and gadgets that notify you "of your own appointments" would become more common</w:t>
      </w:r>
      <w:r w:rsidR="007563A8" w:rsidRPr="007563A8">
        <w:rPr>
          <w:rFonts w:ascii="Comic Sans MS" w:eastAsia="Times New Roman" w:hAnsi="Comic Sans MS" w:cs="Times New Roman"/>
          <w:szCs w:val="28"/>
          <w:lang w:eastAsia="en-GB"/>
        </w:rPr>
        <w:t>."</w:t>
      </w:r>
      <w:r w:rsidR="007563A8">
        <w:rPr>
          <w:rFonts w:ascii="Comic Sans MS" w:eastAsia="Times New Roman" w:hAnsi="Comic Sans MS" w:cs="Times New Roman"/>
          <w:szCs w:val="28"/>
          <w:lang w:eastAsia="en-GB"/>
        </w:rPr>
        <w:t xml:space="preserve"> </w:t>
      </w:r>
      <w:r w:rsidRPr="007B67CE">
        <w:rPr>
          <w:rFonts w:eastAsia="Times New Roman" w:cs="Arial"/>
          <w:szCs w:val="28"/>
          <w:lang w:eastAsia="en-GB"/>
        </w:rPr>
        <w:t xml:space="preserve">He also stated that much of society's labour may now be done at home via computer-telecommunications hook-ups, thanks to advanced technology and information systems," he stated. </w:t>
      </w:r>
      <w:sdt>
        <w:sdtPr>
          <w:rPr>
            <w:rFonts w:eastAsia="Times New Roman" w:cs="Arial"/>
            <w:szCs w:val="28"/>
            <w:lang w:eastAsia="en-GB"/>
          </w:rPr>
          <w:id w:val="-1890872697"/>
          <w:citation/>
        </w:sdtPr>
        <w:sdtEndPr/>
        <w:sdtContent>
          <w:r w:rsidR="007563A8" w:rsidRPr="007B67CE">
            <w:rPr>
              <w:rFonts w:eastAsia="Times New Roman" w:cs="Arial"/>
              <w:szCs w:val="28"/>
              <w:lang w:eastAsia="en-GB"/>
            </w:rPr>
            <w:fldChar w:fldCharType="begin"/>
          </w:r>
          <w:r w:rsidR="007563A8" w:rsidRPr="007B67CE">
            <w:rPr>
              <w:rFonts w:eastAsia="Times New Roman" w:cs="Arial"/>
              <w:szCs w:val="28"/>
              <w:lang w:eastAsia="en-GB"/>
            </w:rPr>
            <w:instrText xml:space="preserve"> CITATION Cou16 \l 2057 </w:instrText>
          </w:r>
          <w:r w:rsidR="007563A8" w:rsidRPr="007B67CE">
            <w:rPr>
              <w:rFonts w:eastAsia="Times New Roman" w:cs="Arial"/>
              <w:szCs w:val="28"/>
              <w:lang w:eastAsia="en-GB"/>
            </w:rPr>
            <w:fldChar w:fldCharType="separate"/>
          </w:r>
          <w:r w:rsidR="007563A8" w:rsidRPr="007B67CE">
            <w:rPr>
              <w:rFonts w:eastAsia="Times New Roman" w:cs="Arial"/>
              <w:noProof/>
              <w:szCs w:val="28"/>
              <w:lang w:eastAsia="en-GB"/>
            </w:rPr>
            <w:t xml:space="preserve"> (Subramanian, 2016)</w:t>
          </w:r>
          <w:r w:rsidR="007563A8" w:rsidRPr="007B67CE">
            <w:rPr>
              <w:rFonts w:eastAsia="Times New Roman" w:cs="Arial"/>
              <w:szCs w:val="28"/>
              <w:lang w:eastAsia="en-GB"/>
            </w:rPr>
            <w:fldChar w:fldCharType="end"/>
          </w:r>
        </w:sdtContent>
      </w:sdt>
      <w:r w:rsidR="007563A8" w:rsidRPr="007563A8">
        <w:rPr>
          <w:rFonts w:ascii="Comic Sans MS" w:eastAsia="Times New Roman" w:hAnsi="Comic Sans MS" w:cs="Times New Roman"/>
          <w:szCs w:val="28"/>
          <w:lang w:eastAsia="en-GB"/>
        </w:rPr>
        <w:t>.</w:t>
      </w:r>
      <w:r w:rsidRPr="007B67CE">
        <w:t xml:space="preserve"> </w:t>
      </w:r>
      <w:r w:rsidRPr="007B67CE">
        <w:rPr>
          <w:rFonts w:eastAsia="Times New Roman" w:cs="Arial"/>
          <w:szCs w:val="28"/>
          <w:lang w:eastAsia="en-GB"/>
        </w:rPr>
        <w:t>With the extraordinary Covid-19 consequences that caught the entire globe off guard, his comments ring true.</w:t>
      </w:r>
    </w:p>
    <w:p w14:paraId="5974F1D8" w14:textId="7E0C1810" w:rsidR="009C4BCB" w:rsidRDefault="00765D15" w:rsidP="00C32FE4">
      <w:pPr>
        <w:spacing w:before="100" w:beforeAutospacing="1" w:after="100" w:afterAutospacing="1" w:line="240" w:lineRule="auto"/>
        <w:jc w:val="both"/>
        <w:rPr>
          <w:rFonts w:eastAsia="Times New Roman" w:cs="Arial"/>
          <w:szCs w:val="28"/>
          <w:lang w:eastAsia="en-GB"/>
        </w:rPr>
      </w:pPr>
      <w:r w:rsidRPr="00765D15">
        <w:rPr>
          <w:rFonts w:eastAsia="Times New Roman" w:cs="Arial"/>
          <w:szCs w:val="28"/>
          <w:lang w:eastAsia="en-GB"/>
        </w:rPr>
        <w:t xml:space="preserve">"The idea of cramming 7,000 employees into a building might be a thing of the past," Barclays' </w:t>
      </w:r>
      <w:proofErr w:type="spellStart"/>
      <w:r w:rsidRPr="00765D15">
        <w:rPr>
          <w:rFonts w:eastAsia="Times New Roman" w:cs="Arial"/>
          <w:szCs w:val="28"/>
          <w:lang w:eastAsia="en-GB"/>
        </w:rPr>
        <w:t>Jes</w:t>
      </w:r>
      <w:proofErr w:type="spellEnd"/>
      <w:r w:rsidRPr="00765D15">
        <w:rPr>
          <w:rFonts w:eastAsia="Times New Roman" w:cs="Arial"/>
          <w:szCs w:val="28"/>
          <w:lang w:eastAsia="en-GB"/>
        </w:rPr>
        <w:t xml:space="preserve"> Staley remarked.</w:t>
      </w:r>
      <w:r w:rsidRPr="00765D15">
        <w:t xml:space="preserve"> </w:t>
      </w:r>
      <w:r w:rsidRPr="00765D15">
        <w:rPr>
          <w:rFonts w:eastAsia="Times New Roman" w:cs="Arial"/>
          <w:szCs w:val="28"/>
          <w:lang w:eastAsia="en-GB"/>
        </w:rPr>
        <w:t xml:space="preserve">"Perhaps we do not even need all of the locations we presently have across the world," said Dirk van de Put of Mondelez, while Sergio </w:t>
      </w:r>
      <w:proofErr w:type="spellStart"/>
      <w:r w:rsidRPr="00765D15">
        <w:rPr>
          <w:rFonts w:eastAsia="Times New Roman" w:cs="Arial"/>
          <w:szCs w:val="28"/>
          <w:lang w:eastAsia="en-GB"/>
        </w:rPr>
        <w:t>Ermotti</w:t>
      </w:r>
      <w:proofErr w:type="spellEnd"/>
      <w:r w:rsidRPr="00765D15">
        <w:rPr>
          <w:rFonts w:eastAsia="Times New Roman" w:cs="Arial"/>
          <w:szCs w:val="28"/>
          <w:lang w:eastAsia="en-GB"/>
        </w:rPr>
        <w:t xml:space="preserve"> of UBS said the bank had already been considering relocating out of pricey </w:t>
      </w:r>
      <w:r w:rsidR="009C4BCB">
        <w:rPr>
          <w:rFonts w:eastAsia="Times New Roman" w:cs="Arial"/>
          <w:szCs w:val="28"/>
          <w:lang w:eastAsia="en-GB"/>
        </w:rPr>
        <w:t>C</w:t>
      </w:r>
      <w:r w:rsidRPr="00765D15">
        <w:rPr>
          <w:rFonts w:eastAsia="Times New Roman" w:cs="Arial"/>
          <w:szCs w:val="28"/>
          <w:lang w:eastAsia="en-GB"/>
        </w:rPr>
        <w:t>ity-</w:t>
      </w:r>
      <w:r w:rsidR="009C4BCB">
        <w:rPr>
          <w:rFonts w:eastAsia="Times New Roman" w:cs="Arial"/>
          <w:szCs w:val="28"/>
          <w:lang w:eastAsia="en-GB"/>
        </w:rPr>
        <w:t xml:space="preserve">Centre </w:t>
      </w:r>
      <w:r w:rsidRPr="00765D15">
        <w:rPr>
          <w:rFonts w:eastAsia="Times New Roman" w:cs="Arial"/>
          <w:szCs w:val="28"/>
          <w:lang w:eastAsia="en-GB"/>
        </w:rPr>
        <w:t>headquarters</w:t>
      </w:r>
      <w:sdt>
        <w:sdtPr>
          <w:rPr>
            <w:rFonts w:eastAsia="Times New Roman" w:cs="Arial"/>
            <w:szCs w:val="28"/>
            <w:lang w:eastAsia="en-GB"/>
          </w:rPr>
          <w:id w:val="377673622"/>
          <w:citation/>
        </w:sdtPr>
        <w:sdtEndPr/>
        <w:sdtContent>
          <w:r w:rsidR="00AF7C80" w:rsidRPr="00765D15">
            <w:rPr>
              <w:rFonts w:eastAsia="Times New Roman" w:cs="Arial"/>
              <w:szCs w:val="28"/>
              <w:lang w:eastAsia="en-GB"/>
            </w:rPr>
            <w:fldChar w:fldCharType="begin"/>
          </w:r>
          <w:r w:rsidR="00AF7C80" w:rsidRPr="00765D15">
            <w:rPr>
              <w:rFonts w:eastAsia="Times New Roman" w:cs="Arial"/>
              <w:szCs w:val="28"/>
              <w:lang w:eastAsia="en-GB"/>
            </w:rPr>
            <w:instrText xml:space="preserve"> CITATION Tho201 \l 2057 </w:instrText>
          </w:r>
          <w:r w:rsidR="00AF7C80" w:rsidRPr="00765D15">
            <w:rPr>
              <w:rFonts w:eastAsia="Times New Roman" w:cs="Arial"/>
              <w:szCs w:val="28"/>
              <w:lang w:eastAsia="en-GB"/>
            </w:rPr>
            <w:fldChar w:fldCharType="separate"/>
          </w:r>
          <w:r w:rsidR="00AF7C80" w:rsidRPr="00765D15">
            <w:rPr>
              <w:rFonts w:eastAsia="Times New Roman" w:cs="Arial"/>
              <w:noProof/>
              <w:szCs w:val="28"/>
              <w:lang w:eastAsia="en-GB"/>
            </w:rPr>
            <w:t xml:space="preserve"> (Thomas, et al., 2020)</w:t>
          </w:r>
          <w:r w:rsidR="00AF7C80" w:rsidRPr="00765D15">
            <w:rPr>
              <w:rFonts w:eastAsia="Times New Roman" w:cs="Arial"/>
              <w:szCs w:val="28"/>
              <w:lang w:eastAsia="en-GB"/>
            </w:rPr>
            <w:fldChar w:fldCharType="end"/>
          </w:r>
        </w:sdtContent>
      </w:sdt>
      <w:r w:rsidR="00C32FE4" w:rsidRPr="00C32FE4">
        <w:rPr>
          <w:rFonts w:eastAsia="Times New Roman" w:cs="Arial"/>
          <w:szCs w:val="28"/>
          <w:lang w:eastAsia="en-GB"/>
        </w:rPr>
        <w:t>.</w:t>
      </w:r>
      <w:r w:rsidR="009C4BCB">
        <w:rPr>
          <w:rFonts w:eastAsia="Times New Roman" w:cs="Arial"/>
          <w:szCs w:val="28"/>
          <w:lang w:eastAsia="en-GB"/>
        </w:rPr>
        <w:t xml:space="preserve"> </w:t>
      </w:r>
    </w:p>
    <w:p w14:paraId="63BEBBB3" w14:textId="3D99AC06" w:rsidR="00A411FB" w:rsidRDefault="009C4BCB" w:rsidP="00C32FE4">
      <w:pPr>
        <w:spacing w:before="100" w:beforeAutospacing="1" w:after="100" w:afterAutospacing="1" w:line="240" w:lineRule="auto"/>
        <w:jc w:val="both"/>
      </w:pPr>
      <w:r w:rsidRPr="009C4BCB">
        <w:rPr>
          <w:rFonts w:eastAsia="Times New Roman" w:cs="Arial"/>
          <w:szCs w:val="28"/>
          <w:lang w:eastAsia="en-GB"/>
        </w:rPr>
        <w:t xml:space="preserve">According to a PwC survey released </w:t>
      </w:r>
      <w:r w:rsidR="00394B5D">
        <w:rPr>
          <w:rFonts w:eastAsia="Times New Roman" w:cs="Arial"/>
          <w:szCs w:val="28"/>
          <w:lang w:eastAsia="en-GB"/>
        </w:rPr>
        <w:t>in June 2020</w:t>
      </w:r>
      <w:r w:rsidRPr="009C4BCB">
        <w:rPr>
          <w:rFonts w:eastAsia="Times New Roman" w:cs="Arial"/>
          <w:szCs w:val="28"/>
          <w:lang w:eastAsia="en-GB"/>
        </w:rPr>
        <w:t xml:space="preserve">, </w:t>
      </w:r>
      <w:r w:rsidR="000C361F" w:rsidRPr="000C361F">
        <w:rPr>
          <w:rFonts w:eastAsia="Times New Roman" w:cs="Arial"/>
          <w:szCs w:val="28"/>
          <w:lang w:eastAsia="en-GB"/>
        </w:rPr>
        <w:t xml:space="preserve">Approximately one-quarter of chief financial executives </w:t>
      </w:r>
      <w:r w:rsidRPr="009C4BCB">
        <w:rPr>
          <w:rFonts w:eastAsia="Times New Roman" w:cs="Arial"/>
          <w:szCs w:val="28"/>
          <w:lang w:eastAsia="en-GB"/>
        </w:rPr>
        <w:t>also consider</w:t>
      </w:r>
      <w:r w:rsidR="000C361F">
        <w:rPr>
          <w:rFonts w:eastAsia="Times New Roman" w:cs="Arial"/>
          <w:szCs w:val="28"/>
          <w:lang w:eastAsia="en-GB"/>
        </w:rPr>
        <w:t>ed</w:t>
      </w:r>
      <w:r w:rsidRPr="009C4BCB">
        <w:rPr>
          <w:rFonts w:eastAsia="Times New Roman" w:cs="Arial"/>
          <w:szCs w:val="28"/>
          <w:lang w:eastAsia="en-GB"/>
        </w:rPr>
        <w:t xml:space="preserve"> cutting back on commercial property spending, whereas the Site Selectors Guild, where the members assist businesses </w:t>
      </w:r>
      <w:r w:rsidR="000C361F" w:rsidRPr="000C361F">
        <w:rPr>
          <w:rFonts w:eastAsia="Times New Roman" w:cs="Arial"/>
          <w:szCs w:val="28"/>
          <w:lang w:eastAsia="en-GB"/>
        </w:rPr>
        <w:t>in locating new buildings, about half of the US office search has been postponed</w:t>
      </w:r>
      <w:r w:rsidRPr="009C4BCB">
        <w:rPr>
          <w:rFonts w:eastAsia="Times New Roman" w:cs="Arial"/>
          <w:szCs w:val="28"/>
          <w:lang w:eastAsia="en-GB"/>
        </w:rPr>
        <w:t xml:space="preserve"> when the crisis hi</w:t>
      </w:r>
      <w:r>
        <w:rPr>
          <w:rFonts w:eastAsia="Times New Roman" w:cs="Arial"/>
          <w:szCs w:val="28"/>
          <w:lang w:eastAsia="en-GB"/>
        </w:rPr>
        <w:t>t</w:t>
      </w:r>
      <w:sdt>
        <w:sdtPr>
          <w:rPr>
            <w:rFonts w:eastAsia="Times New Roman" w:cs="Arial"/>
            <w:szCs w:val="28"/>
            <w:lang w:eastAsia="en-GB"/>
          </w:rPr>
          <w:id w:val="1779374148"/>
          <w:citation/>
        </w:sdtPr>
        <w:sdtEndPr/>
        <w:sdtContent>
          <w:r w:rsidR="00AF7C80" w:rsidRPr="009C4BCB">
            <w:rPr>
              <w:rFonts w:eastAsia="Times New Roman" w:cs="Arial"/>
              <w:szCs w:val="28"/>
              <w:lang w:eastAsia="en-GB"/>
            </w:rPr>
            <w:fldChar w:fldCharType="begin"/>
          </w:r>
          <w:r w:rsidR="00AF7C80" w:rsidRPr="009C4BCB">
            <w:rPr>
              <w:rFonts w:eastAsia="Times New Roman" w:cs="Arial"/>
              <w:szCs w:val="28"/>
              <w:lang w:eastAsia="en-GB"/>
            </w:rPr>
            <w:instrText xml:space="preserve"> CITATION PwC20 \l 2057 </w:instrText>
          </w:r>
          <w:r w:rsidR="00AF7C80" w:rsidRPr="009C4BCB">
            <w:rPr>
              <w:rFonts w:eastAsia="Times New Roman" w:cs="Arial"/>
              <w:szCs w:val="28"/>
              <w:lang w:eastAsia="en-GB"/>
            </w:rPr>
            <w:fldChar w:fldCharType="separate"/>
          </w:r>
          <w:r w:rsidR="00AF7C80" w:rsidRPr="009C4BCB">
            <w:rPr>
              <w:rFonts w:eastAsia="Times New Roman" w:cs="Arial"/>
              <w:noProof/>
              <w:szCs w:val="28"/>
              <w:lang w:eastAsia="en-GB"/>
            </w:rPr>
            <w:t xml:space="preserve"> (PwC, 2020)</w:t>
          </w:r>
          <w:r w:rsidR="00AF7C80" w:rsidRPr="009C4BCB">
            <w:rPr>
              <w:rFonts w:eastAsia="Times New Roman" w:cs="Arial"/>
              <w:szCs w:val="28"/>
              <w:lang w:eastAsia="en-GB"/>
            </w:rPr>
            <w:fldChar w:fldCharType="end"/>
          </w:r>
        </w:sdtContent>
      </w:sdt>
      <w:r w:rsidR="00C32FE4" w:rsidRPr="00C32FE4">
        <w:rPr>
          <w:rFonts w:eastAsia="Times New Roman" w:cs="Arial"/>
          <w:szCs w:val="28"/>
          <w:lang w:eastAsia="en-GB"/>
        </w:rPr>
        <w:t>.</w:t>
      </w:r>
      <w:r w:rsidR="00A411FB" w:rsidRPr="00A411FB">
        <w:t xml:space="preserve"> </w:t>
      </w:r>
    </w:p>
    <w:p w14:paraId="4A6785DE" w14:textId="3DC76BFC" w:rsidR="000D2D80" w:rsidRDefault="00A411FB" w:rsidP="00C32FE4">
      <w:pPr>
        <w:spacing w:before="100" w:beforeAutospacing="1" w:after="100" w:afterAutospacing="1" w:line="240" w:lineRule="auto"/>
        <w:jc w:val="both"/>
      </w:pPr>
      <w:r w:rsidRPr="00E71EDF">
        <w:rPr>
          <w:rFonts w:eastAsia="Times New Roman" w:cs="Arial"/>
          <w:szCs w:val="28"/>
          <w:lang w:eastAsia="en-GB"/>
        </w:rPr>
        <w:t xml:space="preserve">Coronavirus, according to executives, has hastened workplace </w:t>
      </w:r>
      <w:r w:rsidR="000C361F">
        <w:rPr>
          <w:rFonts w:eastAsia="Times New Roman" w:cs="Arial"/>
          <w:szCs w:val="28"/>
          <w:lang w:eastAsia="en-GB"/>
        </w:rPr>
        <w:t>h</w:t>
      </w:r>
      <w:r w:rsidR="000C361F" w:rsidRPr="000C361F">
        <w:rPr>
          <w:rFonts w:eastAsia="Times New Roman" w:cs="Arial"/>
          <w:szCs w:val="28"/>
          <w:lang w:eastAsia="en-GB"/>
        </w:rPr>
        <w:t>ot-desking and open-plan common spaces are popular trends, as are flexible hours and the use of technology to allow working from home.</w:t>
      </w:r>
      <w:r w:rsidRPr="00E71EDF">
        <w:rPr>
          <w:rFonts w:cs="Arial"/>
        </w:rPr>
        <w:t xml:space="preserve"> </w:t>
      </w:r>
      <w:r w:rsidRPr="00E71EDF">
        <w:rPr>
          <w:rFonts w:eastAsia="Times New Roman" w:cs="Arial"/>
          <w:szCs w:val="28"/>
          <w:lang w:eastAsia="en-GB"/>
        </w:rPr>
        <w:t>Jonathan Lewis, the chief executive of Capita, told the Financial Times that the UK outsourcer may have "a reduced property footprint after the pandemic is over" after seeing the bulk of his 40,000 UK employees operate successfully from home.</w:t>
      </w:r>
      <w:r w:rsidRPr="00E71EDF">
        <w:rPr>
          <w:rFonts w:cs="Arial"/>
        </w:rPr>
        <w:t xml:space="preserve"> </w:t>
      </w:r>
      <w:r w:rsidRPr="00E71EDF">
        <w:rPr>
          <w:rFonts w:eastAsia="Times New Roman" w:cs="Arial"/>
          <w:szCs w:val="28"/>
          <w:lang w:eastAsia="en-GB"/>
        </w:rPr>
        <w:t xml:space="preserve">And the remaining floor space would be utilised "less to house banks of isolated workstations and much more </w:t>
      </w:r>
      <w:r w:rsidR="00E71EDF" w:rsidRPr="00E71EDF">
        <w:rPr>
          <w:rFonts w:eastAsia="Times New Roman" w:cs="Arial"/>
          <w:szCs w:val="28"/>
          <w:lang w:eastAsia="en-GB"/>
        </w:rPr>
        <w:t xml:space="preserve">will be done </w:t>
      </w:r>
      <w:r w:rsidRPr="00E71EDF">
        <w:rPr>
          <w:rFonts w:eastAsia="Times New Roman" w:cs="Arial"/>
          <w:szCs w:val="28"/>
          <w:lang w:eastAsia="en-GB"/>
        </w:rPr>
        <w:t>to bring teams together to collaborate."</w:t>
      </w:r>
      <w:r w:rsidR="00E71EDF" w:rsidRPr="00E71EDF">
        <w:rPr>
          <w:rFonts w:cs="Arial"/>
        </w:rPr>
        <w:t xml:space="preserve"> </w:t>
      </w:r>
      <w:r w:rsidR="00BA3B1A" w:rsidRPr="00BA3B1A">
        <w:rPr>
          <w:rFonts w:eastAsia="Times New Roman" w:cs="Arial"/>
          <w:szCs w:val="28"/>
          <w:lang w:eastAsia="en-GB"/>
        </w:rPr>
        <w:t>However, not everyone is capable of or wants to work in this way</w:t>
      </w:r>
      <w:r w:rsidR="00E71EDF" w:rsidRPr="00E71EDF">
        <w:rPr>
          <w:rFonts w:eastAsia="Times New Roman" w:cs="Arial"/>
          <w:szCs w:val="28"/>
          <w:lang w:eastAsia="en-GB"/>
        </w:rPr>
        <w:t>, particularly in highly regulated areas like banking</w:t>
      </w:r>
      <w:sdt>
        <w:sdtPr>
          <w:rPr>
            <w:rFonts w:eastAsia="Times New Roman" w:cs="Arial"/>
            <w:szCs w:val="28"/>
            <w:lang w:eastAsia="en-GB"/>
          </w:rPr>
          <w:id w:val="-1579436092"/>
          <w:citation/>
        </w:sdtPr>
        <w:sdtEndPr/>
        <w:sdtContent>
          <w:r w:rsidR="00AF7C80" w:rsidRPr="00E71EDF">
            <w:rPr>
              <w:rFonts w:eastAsia="Times New Roman" w:cs="Arial"/>
              <w:szCs w:val="28"/>
              <w:lang w:eastAsia="en-GB"/>
            </w:rPr>
            <w:fldChar w:fldCharType="begin"/>
          </w:r>
          <w:r w:rsidR="00AF7C80" w:rsidRPr="00E71EDF">
            <w:rPr>
              <w:rFonts w:eastAsia="Times New Roman" w:cs="Arial"/>
              <w:szCs w:val="28"/>
              <w:lang w:eastAsia="en-GB"/>
            </w:rPr>
            <w:instrText xml:space="preserve"> CITATION Tho201 \l 2057 </w:instrText>
          </w:r>
          <w:r w:rsidR="00AF7C80" w:rsidRPr="00E71EDF">
            <w:rPr>
              <w:rFonts w:eastAsia="Times New Roman" w:cs="Arial"/>
              <w:szCs w:val="28"/>
              <w:lang w:eastAsia="en-GB"/>
            </w:rPr>
            <w:fldChar w:fldCharType="separate"/>
          </w:r>
          <w:r w:rsidR="00AF7C80" w:rsidRPr="00E71EDF">
            <w:rPr>
              <w:rFonts w:eastAsia="Times New Roman" w:cs="Arial"/>
              <w:noProof/>
              <w:szCs w:val="28"/>
              <w:lang w:eastAsia="en-GB"/>
            </w:rPr>
            <w:t xml:space="preserve"> (Thomas, et al., 2020)</w:t>
          </w:r>
          <w:r w:rsidR="00AF7C80" w:rsidRPr="00E71EDF">
            <w:rPr>
              <w:rFonts w:eastAsia="Times New Roman" w:cs="Arial"/>
              <w:szCs w:val="28"/>
              <w:lang w:eastAsia="en-GB"/>
            </w:rPr>
            <w:fldChar w:fldCharType="end"/>
          </w:r>
        </w:sdtContent>
      </w:sdt>
      <w:r w:rsidR="007728D3" w:rsidRPr="00E71EDF">
        <w:rPr>
          <w:rFonts w:cs="Arial"/>
        </w:rPr>
        <w:t>.</w:t>
      </w:r>
      <w:r w:rsidR="000D2D80" w:rsidRPr="000D2D80">
        <w:t xml:space="preserve"> </w:t>
      </w:r>
    </w:p>
    <w:p w14:paraId="41C6830E" w14:textId="57541A9E" w:rsidR="007728D3" w:rsidRPr="007728D3" w:rsidRDefault="000D2D80" w:rsidP="00272952">
      <w:pPr>
        <w:spacing w:before="100" w:beforeAutospacing="1" w:after="100" w:afterAutospacing="1" w:line="240" w:lineRule="auto"/>
        <w:jc w:val="both"/>
        <w:rPr>
          <w:rFonts w:cs="Arial"/>
        </w:rPr>
      </w:pPr>
      <w:r w:rsidRPr="000D2D80">
        <w:rPr>
          <w:rFonts w:cs="Arial"/>
        </w:rPr>
        <w:t>"Every bank are using it as a trial," one banker said. "Will we need operations in the City and Canary Wharf?"</w:t>
      </w:r>
      <w:r w:rsidR="00272952" w:rsidRPr="00272952">
        <w:t xml:space="preserve"> </w:t>
      </w:r>
      <w:r w:rsidR="00272952" w:rsidRPr="00272952">
        <w:rPr>
          <w:rFonts w:cs="Arial"/>
        </w:rPr>
        <w:t xml:space="preserve">However, he </w:t>
      </w:r>
      <w:r w:rsidR="00272952">
        <w:rPr>
          <w:rFonts w:cs="Arial"/>
        </w:rPr>
        <w:t>added</w:t>
      </w:r>
      <w:r w:rsidR="00272952" w:rsidRPr="00272952">
        <w:rPr>
          <w:rFonts w:cs="Arial"/>
        </w:rPr>
        <w:t>, it wo</w:t>
      </w:r>
      <w:r w:rsidR="00272952">
        <w:rPr>
          <w:rFonts w:cs="Arial"/>
        </w:rPr>
        <w:t>uld no</w:t>
      </w:r>
      <w:r w:rsidR="00272952" w:rsidRPr="00272952">
        <w:rPr>
          <w:rFonts w:cs="Arial"/>
        </w:rPr>
        <w:t xml:space="preserve">t really be </w:t>
      </w:r>
      <w:proofErr w:type="gramStart"/>
      <w:r w:rsidR="00272952" w:rsidRPr="00272952">
        <w:rPr>
          <w:rFonts w:cs="Arial"/>
        </w:rPr>
        <w:t>extreme in actuality</w:t>
      </w:r>
      <w:proofErr w:type="gramEnd"/>
      <w:r w:rsidR="00272952" w:rsidRPr="00272952">
        <w:rPr>
          <w:rFonts w:cs="Arial"/>
        </w:rPr>
        <w:t>. After all, everything should return to its previous state.</w:t>
      </w:r>
      <w:r w:rsidR="00272952">
        <w:rPr>
          <w:rFonts w:cs="Arial"/>
        </w:rPr>
        <w:t xml:space="preserve"> </w:t>
      </w:r>
      <w:r w:rsidR="00272952" w:rsidRPr="00272952">
        <w:rPr>
          <w:rFonts w:cs="Arial"/>
        </w:rPr>
        <w:t>Banks' previous funding into disaster recovery facilities, on the other hand, are now being reviewed after being mostly ineffective during the epidemic.</w:t>
      </w:r>
      <w:r w:rsidR="00272952" w:rsidRPr="00272952">
        <w:t xml:space="preserve"> </w:t>
      </w:r>
      <w:r w:rsidR="00272952" w:rsidRPr="00272952">
        <w:rPr>
          <w:rFonts w:cs="Arial"/>
        </w:rPr>
        <w:t>"We are carrying that expenditure and infrastructure annually, and are looking at if it is essential," said another banker, whose company spends substantially on mainly vacant business continuity site</w:t>
      </w:r>
      <w:sdt>
        <w:sdtPr>
          <w:rPr>
            <w:rFonts w:eastAsia="Times New Roman" w:cs="Arial"/>
            <w:szCs w:val="28"/>
            <w:lang w:eastAsia="en-GB"/>
          </w:rPr>
          <w:id w:val="229742799"/>
          <w:citation/>
        </w:sdtPr>
        <w:sdtEndPr/>
        <w:sdtContent>
          <w:r w:rsidR="00AF7C80" w:rsidRPr="00272952">
            <w:rPr>
              <w:rFonts w:eastAsia="Times New Roman" w:cs="Arial"/>
              <w:szCs w:val="28"/>
              <w:lang w:eastAsia="en-GB"/>
            </w:rPr>
            <w:fldChar w:fldCharType="begin"/>
          </w:r>
          <w:r w:rsidR="00AF7C80" w:rsidRPr="00272952">
            <w:rPr>
              <w:rFonts w:eastAsia="Times New Roman" w:cs="Arial"/>
              <w:szCs w:val="28"/>
              <w:lang w:eastAsia="en-GB"/>
            </w:rPr>
            <w:instrText xml:space="preserve"> CITATION Tho201 \l 2057 </w:instrText>
          </w:r>
          <w:r w:rsidR="00AF7C80" w:rsidRPr="00272952">
            <w:rPr>
              <w:rFonts w:eastAsia="Times New Roman" w:cs="Arial"/>
              <w:szCs w:val="28"/>
              <w:lang w:eastAsia="en-GB"/>
            </w:rPr>
            <w:fldChar w:fldCharType="separate"/>
          </w:r>
          <w:r w:rsidR="00AF7C80" w:rsidRPr="00272952">
            <w:rPr>
              <w:rFonts w:eastAsia="Times New Roman" w:cs="Arial"/>
              <w:noProof/>
              <w:szCs w:val="28"/>
              <w:lang w:eastAsia="en-GB"/>
            </w:rPr>
            <w:t xml:space="preserve"> (Thomas, et al., 2020)</w:t>
          </w:r>
          <w:r w:rsidR="00AF7C80" w:rsidRPr="00272952">
            <w:rPr>
              <w:rFonts w:eastAsia="Times New Roman" w:cs="Arial"/>
              <w:szCs w:val="28"/>
              <w:lang w:eastAsia="en-GB"/>
            </w:rPr>
            <w:fldChar w:fldCharType="end"/>
          </w:r>
        </w:sdtContent>
      </w:sdt>
      <w:r w:rsidR="00AF7C80" w:rsidRPr="00272952">
        <w:rPr>
          <w:rFonts w:eastAsia="Times New Roman" w:cs="Arial"/>
          <w:szCs w:val="28"/>
          <w:lang w:eastAsia="en-GB"/>
        </w:rPr>
        <w:t>.</w:t>
      </w:r>
    </w:p>
    <w:p w14:paraId="2BC88D15" w14:textId="14796B6B" w:rsidR="005B466B" w:rsidRDefault="00622D8D" w:rsidP="00622D8D">
      <w:pPr>
        <w:pStyle w:val="Heading2"/>
        <w:rPr>
          <w:rFonts w:ascii="Comic Sans MS" w:hAnsi="Comic Sans MS"/>
        </w:rPr>
      </w:pPr>
      <w:r>
        <w:lastRenderedPageBreak/>
        <w:t> Rapid reskilling</w:t>
      </w:r>
    </w:p>
    <w:p w14:paraId="3B7FA4FA" w14:textId="0822FB09" w:rsidR="00CE03DC" w:rsidRDefault="008A7C5D" w:rsidP="00622D8D">
      <w:pPr>
        <w:pStyle w:val="NormalWeb"/>
        <w:jc w:val="both"/>
      </w:pPr>
      <w:r w:rsidRPr="008A7C5D">
        <w:rPr>
          <w:rFonts w:ascii="Arial" w:hAnsi="Arial" w:cs="Arial"/>
        </w:rPr>
        <w:t xml:space="preserve">Prior to Covid-19, a new technical period known as </w:t>
      </w:r>
      <w:r w:rsidR="00BA3B1A" w:rsidRPr="00BA3B1A">
        <w:rPr>
          <w:rFonts w:ascii="Arial" w:hAnsi="Arial" w:cs="Arial"/>
        </w:rPr>
        <w:t>the fourth industrial revolution, also known as the second machine age</w:t>
      </w:r>
      <w:r w:rsidRPr="008A7C5D">
        <w:rPr>
          <w:rFonts w:ascii="Arial" w:hAnsi="Arial" w:cs="Arial"/>
        </w:rPr>
        <w:t>, also known as the second information a</w:t>
      </w:r>
      <w:r w:rsidRPr="00CE03DC">
        <w:rPr>
          <w:rFonts w:ascii="Arial" w:hAnsi="Arial" w:cs="Arial"/>
        </w:rPr>
        <w:t>ge, had begun.</w:t>
      </w:r>
      <w:sdt>
        <w:sdtPr>
          <w:rPr>
            <w:rFonts w:ascii="Arial" w:hAnsi="Arial" w:cs="Arial"/>
          </w:rPr>
          <w:id w:val="318078224"/>
          <w:citation/>
        </w:sdtPr>
        <w:sdtEndPr/>
        <w:sdtContent>
          <w:r w:rsidR="001D08C0" w:rsidRPr="00CE03DC">
            <w:rPr>
              <w:rFonts w:ascii="Arial" w:hAnsi="Arial" w:cs="Arial"/>
            </w:rPr>
            <w:fldChar w:fldCharType="begin"/>
          </w:r>
          <w:r w:rsidR="001D08C0" w:rsidRPr="00CE03DC">
            <w:rPr>
              <w:rFonts w:ascii="Arial" w:hAnsi="Arial" w:cs="Arial"/>
            </w:rPr>
            <w:instrText xml:space="preserve"> CITATION Bry14 \l 2057 </w:instrText>
          </w:r>
          <w:r w:rsidR="001D08C0" w:rsidRPr="00CE03DC">
            <w:rPr>
              <w:rFonts w:ascii="Arial" w:hAnsi="Arial" w:cs="Arial"/>
            </w:rPr>
            <w:fldChar w:fldCharType="separate"/>
          </w:r>
          <w:r w:rsidR="001D08C0" w:rsidRPr="00CE03DC">
            <w:rPr>
              <w:rFonts w:ascii="Arial" w:hAnsi="Arial" w:cs="Arial"/>
              <w:noProof/>
            </w:rPr>
            <w:t xml:space="preserve"> (Brynjolfsson &amp; McAfee, 2014)</w:t>
          </w:r>
          <w:r w:rsidR="001D08C0" w:rsidRPr="00CE03DC">
            <w:rPr>
              <w:rFonts w:ascii="Arial" w:hAnsi="Arial" w:cs="Arial"/>
            </w:rPr>
            <w:fldChar w:fldCharType="end"/>
          </w:r>
        </w:sdtContent>
      </w:sdt>
      <w:r w:rsidRPr="00CE03DC">
        <w:rPr>
          <w:rFonts w:ascii="Arial" w:hAnsi="Arial" w:cs="Arial"/>
        </w:rPr>
        <w:t>.</w:t>
      </w:r>
      <w:r w:rsidR="00CE03DC" w:rsidRPr="00CE03DC">
        <w:rPr>
          <w:rFonts w:ascii="Arial" w:hAnsi="Arial" w:cs="Arial"/>
        </w:rPr>
        <w:t xml:space="preserve"> It is thought that half of the </w:t>
      </w:r>
      <w:r w:rsidR="00BA3B1A" w:rsidRPr="00CE03DC">
        <w:rPr>
          <w:rFonts w:ascii="Arial" w:hAnsi="Arial" w:cs="Arial"/>
        </w:rPr>
        <w:t>existing</w:t>
      </w:r>
      <w:r w:rsidR="00CE03DC" w:rsidRPr="00CE03DC">
        <w:rPr>
          <w:rFonts w:ascii="Arial" w:hAnsi="Arial" w:cs="Arial"/>
        </w:rPr>
        <w:t xml:space="preserve"> jobs are on the verge of extinction, some because of the ongoing technological revolution, and others </w:t>
      </w:r>
      <w:proofErr w:type="gramStart"/>
      <w:r w:rsidR="00CE03DC" w:rsidRPr="00CE03DC">
        <w:rPr>
          <w:rFonts w:ascii="Arial" w:hAnsi="Arial" w:cs="Arial"/>
        </w:rPr>
        <w:t>as a result of</w:t>
      </w:r>
      <w:proofErr w:type="gramEnd"/>
      <w:r w:rsidR="00CE03DC" w:rsidRPr="00CE03DC">
        <w:rPr>
          <w:rFonts w:ascii="Arial" w:hAnsi="Arial" w:cs="Arial"/>
        </w:rPr>
        <w:t xml:space="preserve"> the pandemic radically changing the </w:t>
      </w:r>
      <w:r w:rsidR="00BA3B1A" w:rsidRPr="00BA3B1A">
        <w:rPr>
          <w:rFonts w:ascii="Arial" w:hAnsi="Arial" w:cs="Arial"/>
        </w:rPr>
        <w:t>economics and the manner in which labour is performed</w:t>
      </w:r>
      <w:r w:rsidR="00CE03DC" w:rsidRPr="00CE03DC">
        <w:rPr>
          <w:rFonts w:ascii="Arial" w:hAnsi="Arial" w:cs="Arial"/>
        </w:rPr>
        <w:t>.</w:t>
      </w:r>
      <w:r w:rsidR="00CE03DC" w:rsidRPr="00CE03DC">
        <w:t xml:space="preserve"> </w:t>
      </w:r>
      <w:r w:rsidR="00BA3B1A" w:rsidRPr="00BA3B1A">
        <w:rPr>
          <w:rFonts w:ascii="Arial" w:hAnsi="Arial" w:cs="Arial"/>
        </w:rPr>
        <w:t>For example, supply chains were significantly disrupted during the epidemic, resulting in increased prices and massive rerouting of goods and services</w:t>
      </w:r>
      <w:r w:rsidR="00CE03DC" w:rsidRPr="00CE03DC">
        <w:rPr>
          <w:rFonts w:ascii="Arial" w:hAnsi="Arial" w:cs="Arial"/>
        </w:rPr>
        <w:t>.</w:t>
      </w:r>
    </w:p>
    <w:p w14:paraId="1833AC9D" w14:textId="422F7E9F" w:rsidR="00622D8D" w:rsidRDefault="00BA3B1A" w:rsidP="00164FE3">
      <w:pPr>
        <w:pStyle w:val="NormalWeb"/>
        <w:jc w:val="both"/>
        <w:rPr>
          <w:rFonts w:ascii="Arial" w:hAnsi="Arial" w:cs="Arial"/>
        </w:rPr>
      </w:pPr>
      <w:r w:rsidRPr="00BA3B1A">
        <w:rPr>
          <w:rFonts w:ascii="Arial" w:hAnsi="Arial" w:cs="Arial"/>
        </w:rPr>
        <w:t>AI was utilised to analyse a variety of patterns that could only be discovered using supercomputers, such as analysing airline tickets to determine the next possible spread location for Covid-19</w:t>
      </w:r>
      <w:sdt>
        <w:sdtPr>
          <w:rPr>
            <w:rFonts w:ascii="Arial" w:hAnsi="Arial" w:cs="Arial"/>
          </w:rPr>
          <w:id w:val="631374500"/>
          <w:citation/>
        </w:sdtPr>
        <w:sdtEndPr/>
        <w:sdtContent>
          <w:r w:rsidR="00ED56AC" w:rsidRPr="00ED56AC">
            <w:rPr>
              <w:rFonts w:ascii="Arial" w:hAnsi="Arial" w:cs="Arial"/>
            </w:rPr>
            <w:fldChar w:fldCharType="begin"/>
          </w:r>
          <w:r w:rsidR="00ED56AC" w:rsidRPr="00ED56AC">
            <w:rPr>
              <w:rFonts w:ascii="Arial" w:hAnsi="Arial" w:cs="Arial"/>
            </w:rPr>
            <w:instrText xml:space="preserve"> CITATION Bec20 \l 2057 </w:instrText>
          </w:r>
          <w:r w:rsidR="00ED56AC" w:rsidRPr="00ED56AC">
            <w:rPr>
              <w:rFonts w:ascii="Arial" w:hAnsi="Arial" w:cs="Arial"/>
            </w:rPr>
            <w:fldChar w:fldCharType="separate"/>
          </w:r>
          <w:r w:rsidR="00ED56AC" w:rsidRPr="00ED56AC">
            <w:rPr>
              <w:rFonts w:ascii="Arial" w:hAnsi="Arial" w:cs="Arial"/>
              <w:noProof/>
            </w:rPr>
            <w:t xml:space="preserve"> (McCall, 2020)</w:t>
          </w:r>
          <w:r w:rsidR="00ED56AC" w:rsidRPr="00ED56AC">
            <w:rPr>
              <w:rFonts w:ascii="Arial" w:hAnsi="Arial" w:cs="Arial"/>
            </w:rPr>
            <w:fldChar w:fldCharType="end"/>
          </w:r>
        </w:sdtContent>
      </w:sdt>
      <w:r w:rsidR="00ED56AC" w:rsidRPr="00ED56AC">
        <w:rPr>
          <w:rFonts w:ascii="Arial" w:hAnsi="Arial" w:cs="Arial"/>
        </w:rPr>
        <w:t xml:space="preserve">, </w:t>
      </w:r>
      <w:r w:rsidRPr="00BA3B1A">
        <w:rPr>
          <w:rFonts w:ascii="Arial" w:hAnsi="Arial" w:cs="Arial"/>
        </w:rPr>
        <w:t>Covid-19 proton conductivity was determined by analysing vast amounts of medical data</w:t>
      </w:r>
      <w:sdt>
        <w:sdtPr>
          <w:rPr>
            <w:rFonts w:ascii="Arial" w:hAnsi="Arial" w:cs="Arial"/>
          </w:rPr>
          <w:id w:val="-24944806"/>
          <w:citation/>
        </w:sdtPr>
        <w:sdtEndPr/>
        <w:sdtContent>
          <w:r w:rsidR="00ED56AC" w:rsidRPr="00ED56AC">
            <w:rPr>
              <w:rFonts w:ascii="Arial" w:hAnsi="Arial" w:cs="Arial"/>
            </w:rPr>
            <w:fldChar w:fldCharType="begin"/>
          </w:r>
          <w:r w:rsidR="00ED56AC" w:rsidRPr="00ED56AC">
            <w:rPr>
              <w:rFonts w:ascii="Arial" w:hAnsi="Arial" w:cs="Arial"/>
            </w:rPr>
            <w:instrText xml:space="preserve"> CITATION Ozt20 \l 2057 </w:instrText>
          </w:r>
          <w:r w:rsidR="00ED56AC" w:rsidRPr="00ED56AC">
            <w:rPr>
              <w:rFonts w:ascii="Arial" w:hAnsi="Arial" w:cs="Arial"/>
            </w:rPr>
            <w:fldChar w:fldCharType="separate"/>
          </w:r>
          <w:r w:rsidR="00ED56AC" w:rsidRPr="00ED56AC">
            <w:rPr>
              <w:rFonts w:ascii="Arial" w:hAnsi="Arial" w:cs="Arial"/>
              <w:noProof/>
            </w:rPr>
            <w:t xml:space="preserve"> (Ozturk, et al., 2020)</w:t>
          </w:r>
          <w:r w:rsidR="00ED56AC" w:rsidRPr="00ED56AC">
            <w:rPr>
              <w:rFonts w:ascii="Arial" w:hAnsi="Arial" w:cs="Arial"/>
            </w:rPr>
            <w:fldChar w:fldCharType="end"/>
          </w:r>
        </w:sdtContent>
      </w:sdt>
      <w:r w:rsidR="00ED56AC" w:rsidRPr="00ED56AC">
        <w:rPr>
          <w:rFonts w:ascii="Arial" w:hAnsi="Arial" w:cs="Arial"/>
        </w:rPr>
        <w:t>, and determining how to keep food supply stocked</w:t>
      </w:r>
      <w:sdt>
        <w:sdtPr>
          <w:rPr>
            <w:rFonts w:ascii="Arial" w:hAnsi="Arial" w:cs="Arial"/>
          </w:rPr>
          <w:id w:val="841434729"/>
          <w:citation/>
        </w:sdtPr>
        <w:sdtEndPr/>
        <w:sdtContent>
          <w:r w:rsidR="00ED56AC" w:rsidRPr="00ED56AC">
            <w:rPr>
              <w:rFonts w:ascii="Arial" w:hAnsi="Arial" w:cs="Arial"/>
            </w:rPr>
            <w:fldChar w:fldCharType="begin"/>
          </w:r>
          <w:r w:rsidR="00ED56AC" w:rsidRPr="00ED56AC">
            <w:rPr>
              <w:rFonts w:ascii="Arial" w:hAnsi="Arial" w:cs="Arial"/>
            </w:rPr>
            <w:instrText xml:space="preserve"> CITATION Van20 \l 2057 </w:instrText>
          </w:r>
          <w:r w:rsidR="00ED56AC" w:rsidRPr="00ED56AC">
            <w:rPr>
              <w:rFonts w:ascii="Arial" w:hAnsi="Arial" w:cs="Arial"/>
            </w:rPr>
            <w:fldChar w:fldCharType="separate"/>
          </w:r>
          <w:r w:rsidR="00ED56AC" w:rsidRPr="00ED56AC">
            <w:rPr>
              <w:rFonts w:ascii="Arial" w:hAnsi="Arial" w:cs="Arial"/>
              <w:noProof/>
            </w:rPr>
            <w:t xml:space="preserve"> (Vanover, 2020)</w:t>
          </w:r>
          <w:r w:rsidR="00ED56AC" w:rsidRPr="00ED56AC">
            <w:rPr>
              <w:rFonts w:ascii="Arial" w:hAnsi="Arial" w:cs="Arial"/>
            </w:rPr>
            <w:fldChar w:fldCharType="end"/>
          </w:r>
        </w:sdtContent>
      </w:sdt>
      <w:r w:rsidR="00ED56AC" w:rsidRPr="00ED56AC">
        <w:rPr>
          <w:rFonts w:ascii="Arial" w:hAnsi="Arial" w:cs="Arial"/>
        </w:rPr>
        <w:t>.</w:t>
      </w:r>
      <w:r w:rsidR="00ED56AC">
        <w:rPr>
          <w:rFonts w:ascii="Arial" w:hAnsi="Arial" w:cs="Arial"/>
        </w:rPr>
        <w:t xml:space="preserve"> </w:t>
      </w:r>
      <w:r w:rsidR="00ED56AC" w:rsidRPr="00ED56AC">
        <w:rPr>
          <w:rFonts w:ascii="Arial" w:hAnsi="Arial" w:cs="Arial"/>
        </w:rPr>
        <w:t xml:space="preserve">People may use standalone or IoT linked devices to </w:t>
      </w:r>
      <w:r w:rsidRPr="00BA3B1A">
        <w:rPr>
          <w:rFonts w:ascii="Arial" w:hAnsi="Arial" w:cs="Arial"/>
        </w:rPr>
        <w:t>internet access to health resources</w:t>
      </w:r>
      <w:r w:rsidR="00ED56AC" w:rsidRPr="00ED56AC">
        <w:rPr>
          <w:rFonts w:ascii="Arial" w:hAnsi="Arial" w:cs="Arial"/>
        </w:rPr>
        <w:t xml:space="preserve">, </w:t>
      </w:r>
      <w:r w:rsidRPr="00BA3B1A">
        <w:rPr>
          <w:rFonts w:ascii="Arial" w:hAnsi="Arial" w:cs="Arial"/>
        </w:rPr>
        <w:t>use telemedicine and check health issues from the comfort of your own home</w:t>
      </w:r>
      <w:r w:rsidR="00ED56AC" w:rsidRPr="00ED56AC">
        <w:rPr>
          <w:rFonts w:ascii="Arial" w:hAnsi="Arial" w:cs="Arial"/>
        </w:rPr>
        <w:t xml:space="preserve"> if isolation guidelines and quarantine orders were issued</w:t>
      </w:r>
      <w:sdt>
        <w:sdtPr>
          <w:rPr>
            <w:rFonts w:ascii="Arial" w:hAnsi="Arial" w:cs="Arial"/>
          </w:rPr>
          <w:id w:val="-1573961342"/>
          <w:citation/>
        </w:sdtPr>
        <w:sdtEndPr/>
        <w:sdtContent>
          <w:r w:rsidR="00ED56AC">
            <w:rPr>
              <w:rFonts w:ascii="Arial" w:hAnsi="Arial" w:cs="Arial"/>
            </w:rPr>
            <w:fldChar w:fldCharType="begin"/>
          </w:r>
          <w:r w:rsidR="00ED56AC">
            <w:rPr>
              <w:rFonts w:ascii="Arial" w:hAnsi="Arial" w:cs="Arial"/>
            </w:rPr>
            <w:instrText xml:space="preserve"> CITATION Ben20 \l 2057 </w:instrText>
          </w:r>
          <w:r w:rsidR="00ED56AC">
            <w:rPr>
              <w:rFonts w:ascii="Arial" w:hAnsi="Arial" w:cs="Arial"/>
            </w:rPr>
            <w:fldChar w:fldCharType="separate"/>
          </w:r>
          <w:r w:rsidR="00ED56AC">
            <w:rPr>
              <w:rFonts w:ascii="Arial" w:hAnsi="Arial" w:cs="Arial"/>
              <w:noProof/>
            </w:rPr>
            <w:t xml:space="preserve"> </w:t>
          </w:r>
          <w:r w:rsidR="00ED56AC" w:rsidRPr="00ED56AC">
            <w:rPr>
              <w:rFonts w:ascii="Arial" w:hAnsi="Arial" w:cs="Arial"/>
              <w:noProof/>
            </w:rPr>
            <w:t>(Bennett &amp; McWhorter, 2020)</w:t>
          </w:r>
          <w:r w:rsidR="00ED56AC">
            <w:rPr>
              <w:rFonts w:ascii="Arial" w:hAnsi="Arial" w:cs="Arial"/>
            </w:rPr>
            <w:fldChar w:fldCharType="end"/>
          </w:r>
        </w:sdtContent>
      </w:sdt>
      <w:r w:rsidR="00ED56AC" w:rsidRPr="00ED56AC">
        <w:rPr>
          <w:rFonts w:ascii="Arial" w:hAnsi="Arial" w:cs="Arial"/>
        </w:rPr>
        <w:t>.</w:t>
      </w:r>
      <w:r w:rsidR="00ED56AC" w:rsidRPr="00ED56AC">
        <w:t xml:space="preserve"> </w:t>
      </w:r>
      <w:r w:rsidR="00ED56AC" w:rsidRPr="00ED56AC">
        <w:rPr>
          <w:rFonts w:ascii="Arial" w:hAnsi="Arial" w:cs="Arial"/>
        </w:rPr>
        <w:t>The necessity for social isolation necessitated a growing use of technology, as well as the development of new talents.</w:t>
      </w:r>
    </w:p>
    <w:p w14:paraId="06F840E0" w14:textId="09981BB1" w:rsidR="00B8333B" w:rsidRDefault="00B8333B" w:rsidP="00B8333B">
      <w:pPr>
        <w:spacing w:before="100" w:beforeAutospacing="1" w:after="100" w:afterAutospacing="1" w:line="240" w:lineRule="auto"/>
        <w:jc w:val="both"/>
        <w:rPr>
          <w:rFonts w:cs="Arial"/>
        </w:rPr>
      </w:pPr>
      <w:r w:rsidRPr="005F0962">
        <w:rPr>
          <w:rFonts w:cs="Arial"/>
        </w:rPr>
        <w:t xml:space="preserve">Trust is a choice in which both parties demonstrate their trustworthiness to one another. Both parties have faith in themselves and anticipate following through on the promises they made to each other. </w:t>
      </w:r>
      <w:sdt>
        <w:sdtPr>
          <w:rPr>
            <w:rFonts w:cs="Arial"/>
          </w:rPr>
          <w:id w:val="-737244317"/>
          <w:citation/>
        </w:sdtPr>
        <w:sdtEndPr/>
        <w:sdtContent>
          <w:r w:rsidRPr="003A5907">
            <w:rPr>
              <w:rFonts w:cs="Arial"/>
            </w:rPr>
            <w:fldChar w:fldCharType="begin"/>
          </w:r>
          <w:r w:rsidRPr="003A5907">
            <w:rPr>
              <w:rFonts w:cs="Arial"/>
            </w:rPr>
            <w:instrText xml:space="preserve"> CITATION Gil04 \l 2057 </w:instrText>
          </w:r>
          <w:r w:rsidRPr="003A5907">
            <w:rPr>
              <w:rFonts w:cs="Arial"/>
            </w:rPr>
            <w:fldChar w:fldCharType="separate"/>
          </w:r>
          <w:r w:rsidRPr="003A5907">
            <w:rPr>
              <w:rFonts w:cs="Arial"/>
              <w:noProof/>
            </w:rPr>
            <w:t>(Gillespie &amp; Mann, 2004)</w:t>
          </w:r>
          <w:r w:rsidRPr="003A5907">
            <w:rPr>
              <w:rFonts w:cs="Arial"/>
            </w:rPr>
            <w:fldChar w:fldCharType="end"/>
          </w:r>
        </w:sdtContent>
      </w:sdt>
      <w:r w:rsidRPr="003A5907">
        <w:rPr>
          <w:rFonts w:cs="Arial"/>
        </w:rPr>
        <w:t xml:space="preserve"> "Reliance" and "disclosure" where the two categories in which trust was separated. In reliance, he stated that a manager relinquishes control over resources and choices to their subordinates and just monitors their actions, while in disclosure, managers reveal management's concealment about future dealings with unions or organisations.</w:t>
      </w:r>
    </w:p>
    <w:p w14:paraId="0E303D88" w14:textId="20CC097F" w:rsidR="00B84878" w:rsidRDefault="006D45C0" w:rsidP="00164FE3">
      <w:pPr>
        <w:pStyle w:val="NormalWeb"/>
        <w:jc w:val="both"/>
        <w:rPr>
          <w:rFonts w:ascii="Arial" w:hAnsi="Arial" w:cs="Arial"/>
        </w:rPr>
      </w:pPr>
      <w:r w:rsidRPr="00C85517">
        <w:rPr>
          <w:rFonts w:ascii="Arial" w:hAnsi="Arial" w:cs="Arial"/>
        </w:rPr>
        <w:t xml:space="preserve">Yaya, </w:t>
      </w:r>
      <w:proofErr w:type="spellStart"/>
      <w:r w:rsidRPr="00C85517">
        <w:rPr>
          <w:rFonts w:ascii="Arial" w:hAnsi="Arial" w:cs="Arial"/>
        </w:rPr>
        <w:t>Uzohue</w:t>
      </w:r>
      <w:proofErr w:type="spellEnd"/>
      <w:r w:rsidRPr="00C85517">
        <w:rPr>
          <w:rFonts w:ascii="Arial" w:hAnsi="Arial" w:cs="Arial"/>
        </w:rPr>
        <w:t xml:space="preserve">, and </w:t>
      </w:r>
      <w:proofErr w:type="spellStart"/>
      <w:r w:rsidRPr="00C85517">
        <w:rPr>
          <w:rFonts w:ascii="Arial" w:hAnsi="Arial" w:cs="Arial"/>
        </w:rPr>
        <w:t>Akintayo</w:t>
      </w:r>
      <w:proofErr w:type="spellEnd"/>
      <w:r w:rsidRPr="00C85517">
        <w:rPr>
          <w:rFonts w:ascii="Arial" w:hAnsi="Arial" w:cs="Arial"/>
        </w:rPr>
        <w:t xml:space="preserve"> (2016) looked at the relationship between employee motivation and librarian productivity at Nigerian public universities.</w:t>
      </w:r>
      <w:r>
        <w:t xml:space="preserve"> </w:t>
      </w:r>
      <w:r w:rsidR="00933EB6" w:rsidRPr="00933EB6">
        <w:rPr>
          <w:rFonts w:ascii="Arial" w:hAnsi="Arial" w:cs="Arial"/>
        </w:rPr>
        <w:t>The researchers created a questionnaire as a data collecting instrument, which was filled out by librarians who were randomly chosen as the sample size.</w:t>
      </w:r>
      <w:r w:rsidR="00933EB6">
        <w:t xml:space="preserve"> </w:t>
      </w:r>
      <w:r w:rsidR="0007107C" w:rsidRPr="00B8333B">
        <w:rPr>
          <w:rFonts w:ascii="Arial" w:hAnsi="Arial" w:cs="Arial"/>
        </w:rPr>
        <w:t xml:space="preserve">Employee motivation is linked to workplace happiness and productivity, according to their findings. </w:t>
      </w:r>
      <w:r w:rsidR="00B8333B" w:rsidRPr="00B8333B">
        <w:rPr>
          <w:rFonts w:ascii="Arial" w:hAnsi="Arial" w:cs="Arial"/>
        </w:rPr>
        <w:t>According to the results, an increase in employee job motivation leads to an improvement in work productivity</w:t>
      </w:r>
      <w:sdt>
        <w:sdtPr>
          <w:rPr>
            <w:rFonts w:ascii="Arial" w:hAnsi="Arial" w:cs="Arial"/>
          </w:rPr>
          <w:id w:val="-904980043"/>
          <w:citation/>
        </w:sdtPr>
        <w:sdtEndPr/>
        <w:sdtContent>
          <w:r w:rsidR="00436BB1" w:rsidRPr="00B8333B">
            <w:rPr>
              <w:rFonts w:ascii="Arial" w:hAnsi="Arial" w:cs="Arial"/>
            </w:rPr>
            <w:fldChar w:fldCharType="begin"/>
          </w:r>
          <w:r w:rsidR="00436BB1" w:rsidRPr="00B8333B">
            <w:rPr>
              <w:rFonts w:ascii="Arial" w:hAnsi="Arial" w:cs="Arial"/>
            </w:rPr>
            <w:instrText xml:space="preserve"> CITATION Ham21 \l 2057 </w:instrText>
          </w:r>
          <w:r w:rsidR="00436BB1" w:rsidRPr="00B8333B">
            <w:rPr>
              <w:rFonts w:ascii="Arial" w:hAnsi="Arial" w:cs="Arial"/>
            </w:rPr>
            <w:fldChar w:fldCharType="separate"/>
          </w:r>
          <w:r w:rsidR="00436BB1" w:rsidRPr="00B8333B">
            <w:rPr>
              <w:rFonts w:ascii="Arial" w:hAnsi="Arial" w:cs="Arial"/>
              <w:noProof/>
            </w:rPr>
            <w:t xml:space="preserve"> (Hamid &amp; Younus, 2021)</w:t>
          </w:r>
          <w:r w:rsidR="00436BB1" w:rsidRPr="00B8333B">
            <w:rPr>
              <w:rFonts w:ascii="Arial" w:hAnsi="Arial" w:cs="Arial"/>
            </w:rPr>
            <w:fldChar w:fldCharType="end"/>
          </w:r>
        </w:sdtContent>
      </w:sdt>
      <w:r w:rsidR="00B84878" w:rsidRPr="00B8333B">
        <w:rPr>
          <w:rFonts w:ascii="Arial" w:hAnsi="Arial" w:cs="Arial"/>
        </w:rPr>
        <w:t>.</w:t>
      </w:r>
    </w:p>
    <w:p w14:paraId="694467EF" w14:textId="57625F39" w:rsidR="00170FE7" w:rsidRDefault="008918B2" w:rsidP="005C3971">
      <w:pPr>
        <w:spacing w:before="100" w:beforeAutospacing="1" w:after="100" w:afterAutospacing="1" w:line="240" w:lineRule="auto"/>
        <w:jc w:val="both"/>
        <w:rPr>
          <w:rFonts w:cs="Arial"/>
        </w:rPr>
      </w:pPr>
      <w:r w:rsidRPr="00170FE7">
        <w:rPr>
          <w:rFonts w:eastAsia="Times New Roman" w:cs="Arial"/>
          <w:szCs w:val="28"/>
          <w:lang w:eastAsia="en-GB"/>
        </w:rPr>
        <w:lastRenderedPageBreak/>
        <w:t xml:space="preserve">All employees are subjected to a single motivating approach. </w:t>
      </w:r>
      <w:r w:rsidR="00B34423" w:rsidRPr="00170FE7">
        <w:rPr>
          <w:rFonts w:eastAsia="Times New Roman" w:cs="Arial"/>
          <w:szCs w:val="28"/>
          <w:lang w:eastAsia="en-GB"/>
        </w:rPr>
        <w:t xml:space="preserve">The design and implementation of the motivating system do not </w:t>
      </w:r>
      <w:proofErr w:type="gramStart"/>
      <w:r w:rsidR="00B34423" w:rsidRPr="00170FE7">
        <w:rPr>
          <w:rFonts w:eastAsia="Times New Roman" w:cs="Arial"/>
          <w:szCs w:val="28"/>
          <w:lang w:eastAsia="en-GB"/>
        </w:rPr>
        <w:t>take into account</w:t>
      </w:r>
      <w:proofErr w:type="gramEnd"/>
      <w:r w:rsidR="00B34423" w:rsidRPr="00170FE7">
        <w:rPr>
          <w:rFonts w:eastAsia="Times New Roman" w:cs="Arial"/>
          <w:szCs w:val="28"/>
          <w:lang w:eastAsia="en-GB"/>
        </w:rPr>
        <w:t xml:space="preserve"> motivational elements such as employment status or differences in motivational factors. </w:t>
      </w:r>
      <w:r w:rsidR="004B68FA" w:rsidRPr="00170FE7">
        <w:rPr>
          <w:rFonts w:eastAsia="Times New Roman" w:cs="Arial"/>
          <w:szCs w:val="28"/>
          <w:lang w:eastAsia="en-GB"/>
        </w:rPr>
        <w:t xml:space="preserve">In contrast to the opinions of the workers, the director considers the motivating system to be adequate and acceptable. </w:t>
      </w:r>
      <w:r w:rsidR="00CF142A" w:rsidRPr="00170FE7">
        <w:rPr>
          <w:rFonts w:cs="Arial"/>
        </w:rPr>
        <w:t xml:space="preserve">This raises some concerns regarding the efficacy of using a single motivating approach without </w:t>
      </w:r>
      <w:proofErr w:type="gramStart"/>
      <w:r w:rsidR="00CF142A" w:rsidRPr="00170FE7">
        <w:rPr>
          <w:rFonts w:cs="Arial"/>
        </w:rPr>
        <w:t>taking into account</w:t>
      </w:r>
      <w:proofErr w:type="gramEnd"/>
      <w:r w:rsidR="00CF142A" w:rsidRPr="00170FE7">
        <w:rPr>
          <w:rFonts w:cs="Arial"/>
        </w:rPr>
        <w:t xml:space="preserve"> the variety of motivational elements as well as the impact of variables like work position.</w:t>
      </w:r>
      <w:r w:rsidR="005C3971" w:rsidRPr="00170FE7">
        <w:rPr>
          <w:rFonts w:cs="Arial"/>
        </w:rPr>
        <w:t xml:space="preserve"> </w:t>
      </w:r>
      <w:r w:rsidR="00170FE7" w:rsidRPr="00170FE7">
        <w:rPr>
          <w:rFonts w:cs="Arial"/>
        </w:rPr>
        <w:t>Furthermore, job motivation cannot be based on a single approach that is assumed to operate for all employees</w:t>
      </w:r>
      <w:sdt>
        <w:sdtPr>
          <w:rPr>
            <w:rFonts w:cs="Arial"/>
          </w:rPr>
          <w:id w:val="81649320"/>
          <w:citation/>
        </w:sdtPr>
        <w:sdtEndPr/>
        <w:sdtContent>
          <w:r w:rsidR="0015475A">
            <w:rPr>
              <w:rFonts w:cs="Arial"/>
            </w:rPr>
            <w:fldChar w:fldCharType="begin"/>
          </w:r>
          <w:r w:rsidR="0015475A">
            <w:rPr>
              <w:rFonts w:cs="Arial"/>
            </w:rPr>
            <w:instrText xml:space="preserve"> CITATION Naj17 \l 2057 </w:instrText>
          </w:r>
          <w:r w:rsidR="0015475A">
            <w:rPr>
              <w:rFonts w:cs="Arial"/>
            </w:rPr>
            <w:fldChar w:fldCharType="separate"/>
          </w:r>
          <w:r w:rsidR="0015475A">
            <w:rPr>
              <w:rFonts w:cs="Arial"/>
              <w:noProof/>
            </w:rPr>
            <w:t xml:space="preserve"> </w:t>
          </w:r>
          <w:r w:rsidR="0015475A" w:rsidRPr="0015475A">
            <w:rPr>
              <w:rFonts w:cs="Arial"/>
              <w:noProof/>
            </w:rPr>
            <w:t>(Najjar &amp; Fares, 2017)</w:t>
          </w:r>
          <w:r w:rsidR="0015475A">
            <w:rPr>
              <w:rFonts w:cs="Arial"/>
            </w:rPr>
            <w:fldChar w:fldCharType="end"/>
          </w:r>
        </w:sdtContent>
      </w:sdt>
      <w:r w:rsidR="00170FE7" w:rsidRPr="00170FE7">
        <w:rPr>
          <w:rFonts w:cs="Arial"/>
        </w:rPr>
        <w:t>.</w:t>
      </w:r>
    </w:p>
    <w:p w14:paraId="73EC0271" w14:textId="0472ECF0" w:rsidR="0076335A" w:rsidRPr="00170FE7" w:rsidRDefault="0076335A" w:rsidP="005C3971">
      <w:pPr>
        <w:spacing w:before="100" w:beforeAutospacing="1" w:after="100" w:afterAutospacing="1" w:line="240" w:lineRule="auto"/>
        <w:jc w:val="both"/>
        <w:rPr>
          <w:rFonts w:cs="Arial"/>
        </w:rPr>
      </w:pPr>
      <w:r w:rsidRPr="00935164">
        <w:rPr>
          <w:rFonts w:eastAsia="Times New Roman" w:cs="Arial"/>
          <w:szCs w:val="28"/>
          <w:lang w:eastAsia="en-GB"/>
        </w:rPr>
        <w:t>Feeling liked and accepted, according to Maslow, is also part of the hierarchy.</w:t>
      </w:r>
      <w:r>
        <w:rPr>
          <w:rFonts w:ascii="Comic Sans MS" w:eastAsia="Times New Roman" w:hAnsi="Comic Sans MS" w:cs="Times New Roman"/>
          <w:szCs w:val="28"/>
          <w:lang w:eastAsia="en-GB"/>
        </w:rPr>
        <w:t xml:space="preserve"> </w:t>
      </w:r>
      <w:r w:rsidRPr="001354F0">
        <w:rPr>
          <w:rFonts w:eastAsia="Times New Roman" w:cs="Arial"/>
          <w:szCs w:val="28"/>
          <w:lang w:eastAsia="en-GB"/>
        </w:rPr>
        <w:t>This desire encompasses romantic connections as well as friendships and familial bonds.</w:t>
      </w:r>
      <w:r>
        <w:rPr>
          <w:rFonts w:ascii="Comic Sans MS" w:eastAsia="Times New Roman" w:hAnsi="Comic Sans MS" w:cs="Times New Roman"/>
          <w:szCs w:val="28"/>
          <w:lang w:eastAsia="en-GB"/>
        </w:rPr>
        <w:t xml:space="preserve"> </w:t>
      </w:r>
      <w:r w:rsidR="00BA3B1A" w:rsidRPr="00BA3B1A">
        <w:rPr>
          <w:rFonts w:eastAsia="Times New Roman" w:cs="Arial"/>
          <w:szCs w:val="28"/>
          <w:lang w:eastAsia="en-GB"/>
        </w:rPr>
        <w:t>Additionally, the desire to belong to a social group is mentioned. It's worth emphasising that this desire encompasses both feeling loved and loving others. Since Maslow's time, researchers have continued to study how love and belonging needs influence well-being. Having social ties, for example, is associated with improved physical health, while feeling alone has detrimental effects on one's health and well-being.</w:t>
      </w:r>
      <w:sdt>
        <w:sdtPr>
          <w:rPr>
            <w:rFonts w:eastAsia="Times New Roman" w:cs="Arial"/>
            <w:szCs w:val="28"/>
            <w:lang w:eastAsia="en-GB"/>
          </w:rPr>
          <w:id w:val="-2124757155"/>
          <w:citation/>
        </w:sdtPr>
        <w:sdtEndPr/>
        <w:sdtContent>
          <w:r>
            <w:rPr>
              <w:rFonts w:eastAsia="Times New Roman" w:cs="Arial"/>
              <w:szCs w:val="28"/>
              <w:lang w:eastAsia="en-GB"/>
            </w:rPr>
            <w:fldChar w:fldCharType="begin"/>
          </w:r>
          <w:r>
            <w:rPr>
              <w:rFonts w:eastAsia="Times New Roman" w:cs="Arial"/>
              <w:szCs w:val="28"/>
              <w:lang w:eastAsia="en-GB"/>
            </w:rPr>
            <w:instrText xml:space="preserve"> CITATION Eli20 \l 2057 </w:instrText>
          </w:r>
          <w:r>
            <w:rPr>
              <w:rFonts w:eastAsia="Times New Roman" w:cs="Arial"/>
              <w:szCs w:val="28"/>
              <w:lang w:eastAsia="en-GB"/>
            </w:rPr>
            <w:fldChar w:fldCharType="separate"/>
          </w:r>
          <w:r>
            <w:rPr>
              <w:rFonts w:eastAsia="Times New Roman" w:cs="Arial"/>
              <w:noProof/>
              <w:szCs w:val="28"/>
              <w:lang w:eastAsia="en-GB"/>
            </w:rPr>
            <w:t xml:space="preserve"> </w:t>
          </w:r>
          <w:r w:rsidRPr="00196539">
            <w:rPr>
              <w:rFonts w:eastAsia="Times New Roman" w:cs="Arial"/>
              <w:noProof/>
              <w:szCs w:val="28"/>
              <w:lang w:eastAsia="en-GB"/>
            </w:rPr>
            <w:t>(Hopper, 2020)</w:t>
          </w:r>
          <w:r>
            <w:rPr>
              <w:rFonts w:eastAsia="Times New Roman" w:cs="Arial"/>
              <w:szCs w:val="28"/>
              <w:lang w:eastAsia="en-GB"/>
            </w:rPr>
            <w:fldChar w:fldCharType="end"/>
          </w:r>
        </w:sdtContent>
      </w:sdt>
      <w:r w:rsidRPr="00196539">
        <w:rPr>
          <w:rFonts w:eastAsia="Times New Roman" w:cs="Arial"/>
          <w:szCs w:val="28"/>
          <w:lang w:eastAsia="en-GB"/>
        </w:rPr>
        <w:t>.</w:t>
      </w:r>
    </w:p>
    <w:p w14:paraId="3FA8B11B" w14:textId="2299D7C4" w:rsidR="00FF1BF0" w:rsidRDefault="00C318E7" w:rsidP="005C3971">
      <w:pPr>
        <w:spacing w:before="100" w:beforeAutospacing="1" w:after="100" w:afterAutospacing="1" w:line="240" w:lineRule="auto"/>
        <w:jc w:val="both"/>
        <w:rPr>
          <w:rFonts w:eastAsia="Times New Roman" w:cs="Arial"/>
          <w:szCs w:val="28"/>
          <w:lang w:eastAsia="en-GB"/>
        </w:rPr>
      </w:pPr>
      <w:r w:rsidRPr="00582EBE">
        <w:rPr>
          <w:rFonts w:eastAsia="Times New Roman" w:cs="Arial"/>
          <w:szCs w:val="28"/>
          <w:lang w:eastAsia="en-GB"/>
        </w:rPr>
        <w:t xml:space="preserve">According to Najjar &amp; Fares (2017), </w:t>
      </w:r>
      <w:r w:rsidR="00582EBE" w:rsidRPr="00582EBE">
        <w:rPr>
          <w:rFonts w:eastAsia="Times New Roman" w:cs="Arial"/>
          <w:szCs w:val="28"/>
          <w:lang w:eastAsia="en-GB"/>
        </w:rPr>
        <w:t>most</w:t>
      </w:r>
      <w:r w:rsidRPr="00582EBE">
        <w:rPr>
          <w:rFonts w:eastAsia="Times New Roman" w:cs="Arial"/>
          <w:szCs w:val="28"/>
          <w:lang w:eastAsia="en-GB"/>
        </w:rPr>
        <w:t xml:space="preserve"> workers are dissatisfied with the motivating system, believing it to be inefficient and inattentive to their requirements.</w:t>
      </w:r>
      <w:r>
        <w:rPr>
          <w:rFonts w:ascii="Comic Sans MS" w:eastAsia="Times New Roman" w:hAnsi="Comic Sans MS" w:cs="Times New Roman"/>
          <w:szCs w:val="28"/>
          <w:lang w:eastAsia="en-GB"/>
        </w:rPr>
        <w:t xml:space="preserve"> </w:t>
      </w:r>
      <w:r w:rsidR="001627C9" w:rsidRPr="001627C9">
        <w:rPr>
          <w:rFonts w:eastAsia="Times New Roman" w:cs="Arial"/>
          <w:szCs w:val="28"/>
          <w:lang w:eastAsia="en-GB"/>
        </w:rPr>
        <w:t>Likewise, some writers claim that an effective motivating system is based on an understanding of the requirements and motivational elements of workers.</w:t>
      </w:r>
      <w:r w:rsidR="00AE4D37" w:rsidRPr="00AE4D37">
        <w:t xml:space="preserve"> </w:t>
      </w:r>
      <w:r w:rsidR="00AE4D37" w:rsidRPr="00AE4D37">
        <w:rPr>
          <w:rFonts w:eastAsia="Times New Roman" w:cs="Arial"/>
          <w:szCs w:val="28"/>
          <w:lang w:eastAsia="en-GB"/>
        </w:rPr>
        <w:t xml:space="preserve">Furthermore, the empirical portion of this study demonstrated, to a degree, the disparities in motivating variables between </w:t>
      </w:r>
      <w:r w:rsidR="00377A9B" w:rsidRPr="00AE4D37">
        <w:rPr>
          <w:rFonts w:eastAsia="Times New Roman" w:cs="Arial"/>
          <w:szCs w:val="28"/>
          <w:lang w:eastAsia="en-GB"/>
        </w:rPr>
        <w:t>blue- and white-collar</w:t>
      </w:r>
      <w:r w:rsidR="00AE4D37" w:rsidRPr="00AE4D37">
        <w:rPr>
          <w:rFonts w:eastAsia="Times New Roman" w:cs="Arial"/>
          <w:szCs w:val="28"/>
          <w:lang w:eastAsia="en-GB"/>
        </w:rPr>
        <w:t xml:space="preserve"> workers.</w:t>
      </w:r>
      <w:r w:rsidR="00377A9B" w:rsidRPr="00377A9B">
        <w:t xml:space="preserve"> </w:t>
      </w:r>
      <w:r w:rsidR="00377A9B" w:rsidRPr="00377A9B">
        <w:rPr>
          <w:rFonts w:eastAsia="Times New Roman" w:cs="Arial"/>
          <w:szCs w:val="28"/>
          <w:lang w:eastAsia="en-GB"/>
        </w:rPr>
        <w:t xml:space="preserve">This raises some concerns regarding the efficacy of using a single motivating approach without </w:t>
      </w:r>
      <w:r w:rsidR="00004639" w:rsidRPr="00377A9B">
        <w:rPr>
          <w:rFonts w:eastAsia="Times New Roman" w:cs="Arial"/>
          <w:szCs w:val="28"/>
          <w:lang w:eastAsia="en-GB"/>
        </w:rPr>
        <w:t>considering</w:t>
      </w:r>
      <w:r w:rsidR="00377A9B" w:rsidRPr="00377A9B">
        <w:rPr>
          <w:rFonts w:eastAsia="Times New Roman" w:cs="Arial"/>
          <w:szCs w:val="28"/>
          <w:lang w:eastAsia="en-GB"/>
        </w:rPr>
        <w:t xml:space="preserve"> the variety of motivational elements as well as the</w:t>
      </w:r>
      <w:r w:rsidR="00004639">
        <w:rPr>
          <w:rFonts w:eastAsia="Times New Roman" w:cs="Arial"/>
          <w:szCs w:val="28"/>
          <w:lang w:eastAsia="en-GB"/>
        </w:rPr>
        <w:t xml:space="preserve"> </w:t>
      </w:r>
      <w:r w:rsidR="00377A9B" w:rsidRPr="00377A9B">
        <w:rPr>
          <w:rFonts w:eastAsia="Times New Roman" w:cs="Arial"/>
          <w:szCs w:val="28"/>
          <w:lang w:eastAsia="en-GB"/>
        </w:rPr>
        <w:t>impact of variables like work position</w:t>
      </w:r>
      <w:sdt>
        <w:sdtPr>
          <w:rPr>
            <w:rFonts w:eastAsia="Times New Roman" w:cs="Arial"/>
            <w:szCs w:val="28"/>
            <w:lang w:eastAsia="en-GB"/>
          </w:rPr>
          <w:id w:val="-1102564076"/>
          <w:citation/>
        </w:sdtPr>
        <w:sdtEndPr/>
        <w:sdtContent>
          <w:r w:rsidR="009C398A">
            <w:rPr>
              <w:rFonts w:eastAsia="Times New Roman" w:cs="Arial"/>
              <w:szCs w:val="28"/>
              <w:lang w:eastAsia="en-GB"/>
            </w:rPr>
            <w:fldChar w:fldCharType="begin"/>
          </w:r>
          <w:r w:rsidR="009C398A">
            <w:rPr>
              <w:rFonts w:eastAsia="Times New Roman" w:cs="Arial"/>
              <w:szCs w:val="28"/>
              <w:lang w:eastAsia="en-GB"/>
            </w:rPr>
            <w:instrText xml:space="preserve"> CITATION Naj17 \l 2057 </w:instrText>
          </w:r>
          <w:r w:rsidR="009C398A">
            <w:rPr>
              <w:rFonts w:eastAsia="Times New Roman" w:cs="Arial"/>
              <w:szCs w:val="28"/>
              <w:lang w:eastAsia="en-GB"/>
            </w:rPr>
            <w:fldChar w:fldCharType="separate"/>
          </w:r>
          <w:r w:rsidR="009C398A">
            <w:rPr>
              <w:rFonts w:eastAsia="Times New Roman" w:cs="Arial"/>
              <w:noProof/>
              <w:szCs w:val="28"/>
              <w:lang w:eastAsia="en-GB"/>
            </w:rPr>
            <w:t xml:space="preserve"> </w:t>
          </w:r>
          <w:r w:rsidR="009C398A" w:rsidRPr="009C398A">
            <w:rPr>
              <w:rFonts w:eastAsia="Times New Roman" w:cs="Arial"/>
              <w:noProof/>
              <w:szCs w:val="28"/>
              <w:lang w:eastAsia="en-GB"/>
            </w:rPr>
            <w:t>(Najjar &amp; Fares, 2017)</w:t>
          </w:r>
          <w:r w:rsidR="009C398A">
            <w:rPr>
              <w:rFonts w:eastAsia="Times New Roman" w:cs="Arial"/>
              <w:szCs w:val="28"/>
              <w:lang w:eastAsia="en-GB"/>
            </w:rPr>
            <w:fldChar w:fldCharType="end"/>
          </w:r>
        </w:sdtContent>
      </w:sdt>
      <w:r w:rsidR="00377A9B" w:rsidRPr="00377A9B">
        <w:rPr>
          <w:rFonts w:eastAsia="Times New Roman" w:cs="Arial"/>
          <w:szCs w:val="28"/>
          <w:lang w:eastAsia="en-GB"/>
        </w:rPr>
        <w:t>.</w:t>
      </w:r>
    </w:p>
    <w:p w14:paraId="02F74EF3" w14:textId="3F0121C9" w:rsidR="00E432E3" w:rsidRPr="00CF661A" w:rsidRDefault="00610ADE" w:rsidP="005C3971">
      <w:pPr>
        <w:spacing w:before="100" w:beforeAutospacing="1" w:after="100" w:afterAutospacing="1" w:line="240" w:lineRule="auto"/>
        <w:jc w:val="both"/>
        <w:rPr>
          <w:rFonts w:eastAsia="Times New Roman" w:cs="Arial"/>
          <w:szCs w:val="28"/>
          <w:lang w:eastAsia="en-GB"/>
        </w:rPr>
      </w:pPr>
      <w:r w:rsidRPr="00147B31">
        <w:rPr>
          <w:rFonts w:cs="Arial"/>
        </w:rPr>
        <w:t xml:space="preserve">What Maslow refers to as the desire for security or safety arises after fundamental requirements have been met. </w:t>
      </w:r>
      <w:r w:rsidR="00147B31" w:rsidRPr="00147B31">
        <w:rPr>
          <w:rFonts w:cs="Arial"/>
        </w:rPr>
        <w:t>This need manifests itself as a need for stability, protection, and freedom from fear, worry, and uncertainty, a desire for structure, order, law, and limits, among other things. We can see this yearning in a kid</w:t>
      </w:r>
      <w:sdt>
        <w:sdtPr>
          <w:rPr>
            <w:rFonts w:cs="Arial"/>
          </w:rPr>
          <w:id w:val="56062533"/>
          <w:citation/>
        </w:sdtPr>
        <w:sdtEndPr/>
        <w:sdtContent>
          <w:r w:rsidR="00287842" w:rsidRPr="00147B31">
            <w:rPr>
              <w:rFonts w:cs="Arial"/>
            </w:rPr>
            <w:fldChar w:fldCharType="begin"/>
          </w:r>
          <w:r w:rsidR="00287842" w:rsidRPr="00147B31">
            <w:rPr>
              <w:rFonts w:cs="Arial"/>
            </w:rPr>
            <w:instrText xml:space="preserve"> CITATION Suy17 \l 2057 </w:instrText>
          </w:r>
          <w:r w:rsidR="00287842" w:rsidRPr="00147B31">
            <w:rPr>
              <w:rFonts w:cs="Arial"/>
            </w:rPr>
            <w:fldChar w:fldCharType="separate"/>
          </w:r>
          <w:r w:rsidR="00287842" w:rsidRPr="00147B31">
            <w:rPr>
              <w:rFonts w:cs="Arial"/>
              <w:noProof/>
            </w:rPr>
            <w:t xml:space="preserve"> (Suyono &amp; Mudjanarko, 2017)</w:t>
          </w:r>
          <w:r w:rsidR="00287842" w:rsidRPr="00147B31">
            <w:rPr>
              <w:rFonts w:cs="Arial"/>
            </w:rPr>
            <w:fldChar w:fldCharType="end"/>
          </w:r>
        </w:sdtContent>
      </w:sdt>
      <w:r w:rsidR="00E432E3" w:rsidRPr="00147B31">
        <w:rPr>
          <w:rFonts w:cs="Arial"/>
        </w:rPr>
        <w:t xml:space="preserve">. </w:t>
      </w:r>
    </w:p>
    <w:p w14:paraId="4E950329" w14:textId="77777777" w:rsidR="00CF661A" w:rsidRDefault="00CF661A" w:rsidP="00164FE3">
      <w:pPr>
        <w:pStyle w:val="NormalWeb"/>
        <w:jc w:val="both"/>
        <w:rPr>
          <w:rFonts w:ascii="Arial" w:hAnsi="Arial" w:cs="Arial"/>
        </w:rPr>
      </w:pPr>
    </w:p>
    <w:p w14:paraId="72BAADBF" w14:textId="7962B97B" w:rsidR="00164FE3" w:rsidRDefault="00A240D1" w:rsidP="00A240D1">
      <w:pPr>
        <w:pStyle w:val="Heading1"/>
      </w:pPr>
      <w:r>
        <w:t>Deloitte</w:t>
      </w:r>
    </w:p>
    <w:p w14:paraId="5B729B7E" w14:textId="56C41BB2" w:rsidR="007F6C9C" w:rsidRDefault="007F6C9C" w:rsidP="007F6C9C"/>
    <w:p w14:paraId="65337EF7" w14:textId="014E6587" w:rsidR="002D6DFD" w:rsidRDefault="00DD0AFC" w:rsidP="007F6C9C">
      <w:pPr>
        <w:spacing w:before="100" w:beforeAutospacing="1" w:after="100" w:afterAutospacing="1" w:line="240" w:lineRule="auto"/>
        <w:jc w:val="both"/>
        <w:rPr>
          <w:rFonts w:ascii="Comic Sans MS" w:eastAsia="Times New Roman" w:hAnsi="Comic Sans MS" w:cs="Times New Roman"/>
          <w:szCs w:val="28"/>
          <w:lang w:eastAsia="en-GB"/>
        </w:rPr>
      </w:pPr>
      <w:r w:rsidRPr="001B52FE">
        <w:rPr>
          <w:rFonts w:eastAsia="Times New Roman" w:cs="Arial"/>
          <w:szCs w:val="28"/>
          <w:lang w:eastAsia="en-GB"/>
        </w:rPr>
        <w:lastRenderedPageBreak/>
        <w:t>Deloitte has conducted a study of over 1,200 UK employees to better understand the impact of lockdown on the workplace and workers' expectations upon their return.</w:t>
      </w:r>
      <w:r>
        <w:rPr>
          <w:rFonts w:ascii="Comic Sans MS" w:eastAsia="Times New Roman" w:hAnsi="Comic Sans MS" w:cs="Times New Roman"/>
          <w:szCs w:val="28"/>
          <w:lang w:eastAsia="en-GB"/>
        </w:rPr>
        <w:t xml:space="preserve"> </w:t>
      </w:r>
      <w:r w:rsidR="007D518B" w:rsidRPr="007D518B">
        <w:rPr>
          <w:rFonts w:eastAsia="Times New Roman" w:cs="Arial"/>
          <w:szCs w:val="28"/>
          <w:lang w:eastAsia="en-GB"/>
        </w:rPr>
        <w:t xml:space="preserve">The findings include employees' perspectives on the future of remote working, digital skills, and inclusiveness, as well as how technology has improved and will continue to improve their productivity. </w:t>
      </w:r>
      <w:r w:rsidR="002D6DFD" w:rsidRPr="002D6DFD">
        <w:rPr>
          <w:rFonts w:eastAsia="Times New Roman" w:cs="Arial"/>
          <w:szCs w:val="28"/>
          <w:lang w:eastAsia="en-GB"/>
        </w:rPr>
        <w:t>These observations are particularly timely as businesses consider their return to the workplace and long-term work strategy</w:t>
      </w:r>
      <w:r w:rsidR="002D6DFD" w:rsidRPr="002D6DFD">
        <w:rPr>
          <w:rFonts w:ascii="Comic Sans MS" w:eastAsia="Times New Roman" w:hAnsi="Comic Sans MS" w:cs="Times New Roman"/>
          <w:szCs w:val="28"/>
          <w:lang w:eastAsia="en-GB"/>
        </w:rPr>
        <w:t>.</w:t>
      </w:r>
    </w:p>
    <w:p w14:paraId="3799A032" w14:textId="3B02E8BE" w:rsidR="007E2974" w:rsidRPr="007E2974" w:rsidRDefault="007E2974" w:rsidP="00D73A0A">
      <w:pPr>
        <w:spacing w:before="100" w:beforeAutospacing="1" w:after="100" w:afterAutospacing="1" w:line="240" w:lineRule="auto"/>
        <w:jc w:val="both"/>
        <w:rPr>
          <w:rFonts w:eastAsia="Times New Roman" w:cs="Arial"/>
          <w:szCs w:val="28"/>
          <w:lang w:eastAsia="en-GB"/>
        </w:rPr>
      </w:pPr>
      <w:r w:rsidRPr="007E2974">
        <w:rPr>
          <w:rFonts w:eastAsia="Times New Roman" w:cs="Arial"/>
          <w:szCs w:val="28"/>
          <w:lang w:eastAsia="en-GB"/>
        </w:rPr>
        <w:t>The results are based on a survey of 1,248 employees in the United Kingdom are as follows.</w:t>
      </w:r>
    </w:p>
    <w:p w14:paraId="2B2365D9" w14:textId="77777777" w:rsidR="00C23101" w:rsidRPr="00C23101" w:rsidRDefault="00C23101" w:rsidP="00D73A0A">
      <w:pPr>
        <w:spacing w:before="100" w:beforeAutospacing="1" w:after="100" w:afterAutospacing="1" w:line="240" w:lineRule="auto"/>
        <w:jc w:val="both"/>
        <w:rPr>
          <w:rFonts w:cs="Arial"/>
        </w:rPr>
      </w:pPr>
      <w:r w:rsidRPr="00C23101">
        <w:rPr>
          <w:rFonts w:cs="Arial"/>
        </w:rPr>
        <w:t>The role of technology as a major facilitator Technology, according to 59 percent of respondents, was critical in allowing them to continue working throughout the epidemic.</w:t>
      </w:r>
    </w:p>
    <w:p w14:paraId="1A73202B" w14:textId="36FE3964" w:rsidR="000331F5" w:rsidRPr="00C77B34" w:rsidRDefault="000331F5" w:rsidP="00D73A0A">
      <w:pPr>
        <w:spacing w:before="100" w:beforeAutospacing="1" w:after="100" w:afterAutospacing="1" w:line="240" w:lineRule="auto"/>
        <w:jc w:val="both"/>
        <w:rPr>
          <w:rFonts w:cs="Arial"/>
        </w:rPr>
      </w:pPr>
      <w:r w:rsidRPr="00C77B34">
        <w:rPr>
          <w:rFonts w:cs="Arial"/>
        </w:rPr>
        <w:t xml:space="preserve">Inclusion and digital skills A quarter of employees are overwhelmed by the many </w:t>
      </w:r>
      <w:r w:rsidR="00C77B34" w:rsidRPr="00C77B34">
        <w:rPr>
          <w:rFonts w:cs="Arial"/>
        </w:rPr>
        <w:t>technologies</w:t>
      </w:r>
      <w:r w:rsidRPr="00C77B34">
        <w:rPr>
          <w:rFonts w:cs="Arial"/>
        </w:rPr>
        <w:t xml:space="preserve"> they must utilise at work.</w:t>
      </w:r>
    </w:p>
    <w:p w14:paraId="50D5F472" w14:textId="02A16336" w:rsidR="00D53E14" w:rsidRPr="00D53E14" w:rsidRDefault="00D53E14" w:rsidP="00D73A0A">
      <w:pPr>
        <w:spacing w:before="100" w:beforeAutospacing="1" w:after="100" w:afterAutospacing="1" w:line="240" w:lineRule="auto"/>
        <w:jc w:val="both"/>
        <w:rPr>
          <w:rFonts w:cs="Arial"/>
        </w:rPr>
      </w:pPr>
      <w:r w:rsidRPr="00D53E14">
        <w:rPr>
          <w:rFonts w:cs="Arial"/>
        </w:rPr>
        <w:t>Organi</w:t>
      </w:r>
      <w:r w:rsidR="00261DC7">
        <w:rPr>
          <w:rFonts w:cs="Arial"/>
        </w:rPr>
        <w:t>s</w:t>
      </w:r>
      <w:r w:rsidRPr="00D53E14">
        <w:rPr>
          <w:rFonts w:cs="Arial"/>
        </w:rPr>
        <w:t xml:space="preserve">ational trust Nearly half (46%) of employees in the UK would share their personal health information with their employers </w:t>
      </w:r>
      <w:proofErr w:type="gramStart"/>
      <w:r w:rsidRPr="00D53E14">
        <w:rPr>
          <w:rFonts w:cs="Arial"/>
        </w:rPr>
        <w:t>in order to</w:t>
      </w:r>
      <w:proofErr w:type="gramEnd"/>
      <w:r w:rsidRPr="00D53E14">
        <w:rPr>
          <w:rFonts w:cs="Arial"/>
        </w:rPr>
        <w:t xml:space="preserve"> enhance their workplace wellness.</w:t>
      </w:r>
    </w:p>
    <w:p w14:paraId="1D540FF6" w14:textId="77777777" w:rsidR="00261DC7" w:rsidRPr="00261DC7" w:rsidRDefault="00261DC7" w:rsidP="00D73A0A">
      <w:pPr>
        <w:spacing w:before="100" w:beforeAutospacing="1" w:after="100" w:afterAutospacing="1" w:line="240" w:lineRule="auto"/>
        <w:jc w:val="both"/>
        <w:rPr>
          <w:rFonts w:eastAsia="Times New Roman" w:cs="Arial"/>
          <w:szCs w:val="28"/>
          <w:lang w:eastAsia="en-GB"/>
        </w:rPr>
      </w:pPr>
      <w:r w:rsidRPr="00261DC7">
        <w:rPr>
          <w:rFonts w:eastAsia="Times New Roman" w:cs="Arial"/>
          <w:szCs w:val="28"/>
          <w:lang w:eastAsia="en-GB"/>
        </w:rPr>
        <w:t>Since the shutdown, 52 percent of UK employees believe that their company has made wellness a higher priority.</w:t>
      </w:r>
    </w:p>
    <w:p w14:paraId="68D6046A" w14:textId="2E91D819" w:rsidR="00CB052E" w:rsidRDefault="00BA2D9D" w:rsidP="00D73A0A">
      <w:pPr>
        <w:spacing w:before="100" w:beforeAutospacing="1" w:after="100" w:afterAutospacing="1" w:line="240" w:lineRule="auto"/>
        <w:jc w:val="both"/>
        <w:rPr>
          <w:rFonts w:cs="Arial"/>
        </w:rPr>
      </w:pPr>
      <w:r w:rsidRPr="00D73A0A">
        <w:rPr>
          <w:rFonts w:cs="Arial"/>
        </w:rPr>
        <w:t xml:space="preserve">Working </w:t>
      </w:r>
      <w:r w:rsidR="00D73A0A" w:rsidRPr="00D73A0A">
        <w:rPr>
          <w:rFonts w:cs="Arial"/>
        </w:rPr>
        <w:t>remotely</w:t>
      </w:r>
      <w:r w:rsidRPr="00D73A0A">
        <w:rPr>
          <w:rFonts w:cs="Arial"/>
        </w:rPr>
        <w:t xml:space="preserve"> 7.5 million employees want to work from home every day of the week on a permanent basis.</w:t>
      </w:r>
    </w:p>
    <w:p w14:paraId="45FD0376" w14:textId="77777777" w:rsidR="00BA3B1A" w:rsidRDefault="00BA3B1A" w:rsidP="00BD15F1">
      <w:pPr>
        <w:spacing w:before="100" w:beforeAutospacing="1" w:after="100" w:afterAutospacing="1" w:line="240" w:lineRule="auto"/>
        <w:jc w:val="both"/>
        <w:rPr>
          <w:rFonts w:eastAsia="Times New Roman" w:cs="Arial"/>
          <w:szCs w:val="28"/>
          <w:lang w:eastAsia="en-GB"/>
        </w:rPr>
      </w:pPr>
      <w:r w:rsidRPr="00BA3B1A">
        <w:rPr>
          <w:rFonts w:eastAsia="Times New Roman" w:cs="Arial"/>
          <w:szCs w:val="28"/>
          <w:lang w:eastAsia="en-GB"/>
        </w:rPr>
        <w:t xml:space="preserve">Employers trust remote employees because they realise that productivity and effective time management are more essential than the </w:t>
      </w:r>
      <w:proofErr w:type="gramStart"/>
      <w:r w:rsidRPr="00BA3B1A">
        <w:rPr>
          <w:rFonts w:eastAsia="Times New Roman" w:cs="Arial"/>
          <w:szCs w:val="28"/>
          <w:lang w:eastAsia="en-GB"/>
        </w:rPr>
        <w:t>amount</w:t>
      </w:r>
      <w:proofErr w:type="gramEnd"/>
      <w:r w:rsidRPr="00BA3B1A">
        <w:rPr>
          <w:rFonts w:eastAsia="Times New Roman" w:cs="Arial"/>
          <w:szCs w:val="28"/>
          <w:lang w:eastAsia="en-GB"/>
        </w:rPr>
        <w:t xml:space="preserve"> of hours spent at a desk. Individuals may now manage their own time and workload outside of their teams' and workplace's familiar surroundings and structure, showing that trust is a two-way street.</w:t>
      </w:r>
      <w:r>
        <w:rPr>
          <w:rFonts w:eastAsia="Times New Roman" w:cs="Arial"/>
          <w:szCs w:val="28"/>
          <w:lang w:eastAsia="en-GB"/>
        </w:rPr>
        <w:t xml:space="preserve"> </w:t>
      </w:r>
      <w:r w:rsidRPr="00BA3B1A">
        <w:rPr>
          <w:rFonts w:eastAsia="Times New Roman" w:cs="Arial"/>
          <w:szCs w:val="28"/>
          <w:lang w:eastAsia="en-GB"/>
        </w:rPr>
        <w:t>Employees trust their leaders to communicate effectively, to encourage transparency, and to lead by example in the face of change, and they expect their leaders to communicate well, to promote openness, and to lead by example.</w:t>
      </w:r>
    </w:p>
    <w:p w14:paraId="2A78BB7D" w14:textId="6C53DDCC" w:rsidR="00E4233E" w:rsidRDefault="00BA3B1A" w:rsidP="00BD15F1">
      <w:pPr>
        <w:spacing w:before="100" w:beforeAutospacing="1" w:after="100" w:afterAutospacing="1" w:line="240" w:lineRule="auto"/>
        <w:jc w:val="both"/>
        <w:rPr>
          <w:rFonts w:cs="Arial"/>
        </w:rPr>
      </w:pPr>
      <w:r w:rsidRPr="00BA3B1A">
        <w:rPr>
          <w:rFonts w:cs="Arial"/>
        </w:rPr>
        <w:t>Without regular and face-to-face supervision, motivation is almost likely to be</w:t>
      </w:r>
      <w:r w:rsidR="00E4233E">
        <w:rPr>
          <w:rFonts w:cs="Arial"/>
        </w:rPr>
        <w:t xml:space="preserve"> </w:t>
      </w:r>
      <w:r w:rsidR="003469AD" w:rsidRPr="003469AD">
        <w:rPr>
          <w:rFonts w:cs="Arial"/>
        </w:rPr>
        <w:t>hampered.</w:t>
      </w:r>
      <w:r w:rsidR="003469AD" w:rsidRPr="003469AD">
        <w:rPr>
          <w:rFonts w:ascii="Comic Sans MS" w:hAnsi="Comic Sans MS"/>
        </w:rPr>
        <w:t xml:space="preserve"> </w:t>
      </w:r>
      <w:r w:rsidR="003469AD" w:rsidRPr="00BD15F1">
        <w:rPr>
          <w:rFonts w:cs="Arial"/>
        </w:rPr>
        <w:t>Out of sight, out of mind.</w:t>
      </w:r>
      <w:r w:rsidR="00947E02" w:rsidRPr="00BD15F1">
        <w:rPr>
          <w:rFonts w:cs="Arial"/>
        </w:rPr>
        <w:t xml:space="preserve"> </w:t>
      </w:r>
      <w:r w:rsidR="00833051" w:rsidRPr="00BD15F1">
        <w:rPr>
          <w:rFonts w:cs="Arial"/>
        </w:rPr>
        <w:t xml:space="preserve">Out of sight, out of mind is a phrase. </w:t>
      </w:r>
      <w:r w:rsidR="007B6BF8" w:rsidRPr="00BD15F1">
        <w:rPr>
          <w:rFonts w:cs="Arial"/>
        </w:rPr>
        <w:t xml:space="preserve">Employee engagement and productivity are connected, according to 84 percent of workers in Deloitte's </w:t>
      </w:r>
      <w:r w:rsidR="00E4233E">
        <w:rPr>
          <w:rFonts w:cs="Arial"/>
        </w:rPr>
        <w:t>y</w:t>
      </w:r>
      <w:r w:rsidR="00E4233E" w:rsidRPr="00E4233E">
        <w:rPr>
          <w:rFonts w:cs="Arial"/>
        </w:rPr>
        <w:t>et, according to the 2019 UK Human Capital Trends Report, just half of UK workers think their employers are effective in creating a pleasant work environment</w:t>
      </w:r>
      <w:r w:rsidR="007B6BF8" w:rsidRPr="00BD15F1">
        <w:rPr>
          <w:rFonts w:cs="Arial"/>
        </w:rPr>
        <w:t xml:space="preserve">. </w:t>
      </w:r>
      <w:r w:rsidR="00F23108" w:rsidRPr="00BD15F1">
        <w:rPr>
          <w:rFonts w:cs="Arial"/>
        </w:rPr>
        <w:t xml:space="preserve">With so many people </w:t>
      </w:r>
      <w:r w:rsidR="00F23108" w:rsidRPr="00BD15F1">
        <w:rPr>
          <w:rFonts w:cs="Arial"/>
        </w:rPr>
        <w:lastRenderedPageBreak/>
        <w:t xml:space="preserve">working remotely, this will only become worse. </w:t>
      </w:r>
      <w:r w:rsidR="00BD15F1" w:rsidRPr="00BD15F1">
        <w:rPr>
          <w:rFonts w:cs="Arial"/>
        </w:rPr>
        <w:t>To avoid a slump, leaders must now concentrate on employee engagement and, as a result, productivity. Only 42</w:t>
      </w:r>
      <w:r w:rsidR="00E4233E">
        <w:rPr>
          <w:rFonts w:cs="Arial"/>
        </w:rPr>
        <w:t xml:space="preserve"> percent</w:t>
      </w:r>
      <w:r w:rsidR="00BD15F1" w:rsidRPr="00BD15F1">
        <w:rPr>
          <w:rFonts w:cs="Arial"/>
        </w:rPr>
        <w:t xml:space="preserve"> of those polled said their company was successful at providing meaningful </w:t>
      </w:r>
      <w:r w:rsidR="00E4233E" w:rsidRPr="00E4233E">
        <w:rPr>
          <w:rFonts w:cs="Arial"/>
        </w:rPr>
        <w:t>work, indicating that executives must now prioritise employee engagement and, therefore, productivity.</w:t>
      </w:r>
    </w:p>
    <w:p w14:paraId="09AA15F8" w14:textId="6966A579" w:rsidR="00EE7B07" w:rsidRPr="00FC60A3" w:rsidRDefault="00FB7F25" w:rsidP="00BD15F1">
      <w:pPr>
        <w:spacing w:before="100" w:beforeAutospacing="1" w:after="100" w:afterAutospacing="1" w:line="240" w:lineRule="auto"/>
        <w:jc w:val="both"/>
        <w:rPr>
          <w:rFonts w:cs="Arial"/>
        </w:rPr>
      </w:pPr>
      <w:r w:rsidRPr="00FB7F25">
        <w:rPr>
          <w:rFonts w:eastAsia="Times New Roman" w:cs="Arial"/>
          <w:szCs w:val="28"/>
          <w:lang w:eastAsia="en-GB"/>
        </w:rPr>
        <w:t>There is no such thing as a one-size-fits-all solution</w:t>
      </w:r>
      <w:r w:rsidR="00EE7B07" w:rsidRPr="00EE7B07">
        <w:rPr>
          <w:rFonts w:eastAsia="Times New Roman" w:cs="Arial"/>
          <w:szCs w:val="28"/>
          <w:lang w:eastAsia="en-GB"/>
        </w:rPr>
        <w:t>.</w:t>
      </w:r>
      <w:r w:rsidR="00403421" w:rsidRPr="005A6AF6">
        <w:rPr>
          <w:rFonts w:cs="Arial"/>
        </w:rPr>
        <w:t xml:space="preserve"> </w:t>
      </w:r>
      <w:r w:rsidR="00403421" w:rsidRPr="005A6AF6">
        <w:rPr>
          <w:rFonts w:eastAsia="Times New Roman" w:cs="Arial"/>
          <w:szCs w:val="28"/>
          <w:lang w:eastAsia="en-GB"/>
        </w:rPr>
        <w:t>Longer careers and a multi-generational workforce have resulted in a workforce that is more diverse than ever before.</w:t>
      </w:r>
      <w:r w:rsidR="00403421" w:rsidRPr="00277E38">
        <w:rPr>
          <w:rFonts w:eastAsia="Times New Roman" w:cs="Arial"/>
          <w:szCs w:val="28"/>
          <w:lang w:eastAsia="en-GB"/>
        </w:rPr>
        <w:t xml:space="preserve"> </w:t>
      </w:r>
      <w:r w:rsidR="00E4233E" w:rsidRPr="00E4233E">
        <w:rPr>
          <w:rFonts w:eastAsia="Times New Roman" w:cs="Arial"/>
          <w:szCs w:val="28"/>
          <w:lang w:eastAsia="en-GB"/>
        </w:rPr>
        <w:t>Employers must be conscious of the challenges that remote work presents for workers, as well as their approach to the change.</w:t>
      </w:r>
      <w:r w:rsidR="00EE7B07" w:rsidRPr="00EE7B07">
        <w:rPr>
          <w:rFonts w:eastAsia="Times New Roman" w:cs="Arial"/>
          <w:szCs w:val="28"/>
          <w:lang w:eastAsia="en-GB"/>
        </w:rPr>
        <w:t xml:space="preserve"> </w:t>
      </w:r>
      <w:r w:rsidR="000D5AA8" w:rsidRPr="00E11068">
        <w:rPr>
          <w:rFonts w:eastAsia="Times New Roman" w:cs="Arial"/>
          <w:szCs w:val="28"/>
          <w:lang w:eastAsia="en-GB"/>
        </w:rPr>
        <w:t xml:space="preserve">One of your colleagues might be a multitasking mother whose children have left school or are no longer in </w:t>
      </w:r>
      <w:r w:rsidR="00E11068" w:rsidRPr="00E11068">
        <w:rPr>
          <w:rFonts w:eastAsia="Times New Roman" w:cs="Arial"/>
          <w:szCs w:val="28"/>
          <w:lang w:eastAsia="en-GB"/>
        </w:rPr>
        <w:t>child</w:t>
      </w:r>
      <w:r w:rsidR="000D5AA8" w:rsidRPr="00E11068">
        <w:rPr>
          <w:rFonts w:eastAsia="Times New Roman" w:cs="Arial"/>
          <w:szCs w:val="28"/>
          <w:lang w:eastAsia="en-GB"/>
        </w:rPr>
        <w:t>care.</w:t>
      </w:r>
      <w:r w:rsidR="000D5AA8">
        <w:rPr>
          <w:rFonts w:ascii="Comic Sans MS" w:eastAsia="Times New Roman" w:hAnsi="Comic Sans MS" w:cs="Times New Roman"/>
          <w:szCs w:val="28"/>
          <w:lang w:eastAsia="en-GB"/>
        </w:rPr>
        <w:t xml:space="preserve"> </w:t>
      </w:r>
      <w:r w:rsidR="0008679C" w:rsidRPr="0008679C">
        <w:rPr>
          <w:rFonts w:eastAsia="Times New Roman" w:cs="Arial"/>
          <w:szCs w:val="28"/>
          <w:lang w:eastAsia="en-GB"/>
        </w:rPr>
        <w:t xml:space="preserve">Another may be caring for elderly relatives, while another may be adapting to the constant presence of their flatmates, so what is typical for one person may be totally odd for another. </w:t>
      </w:r>
      <w:r w:rsidR="00FC60A3" w:rsidRPr="00FC60A3">
        <w:rPr>
          <w:rFonts w:eastAsia="Times New Roman" w:cs="Arial"/>
          <w:szCs w:val="28"/>
          <w:lang w:eastAsia="en-GB"/>
        </w:rPr>
        <w:t>The workloads of some individuals may have dropped, while the workloads of others may have risen substantially.</w:t>
      </w:r>
    </w:p>
    <w:p w14:paraId="7FB84F6C" w14:textId="024EE0C5" w:rsidR="00252567" w:rsidRPr="0089513F" w:rsidRDefault="008142A0" w:rsidP="005B466B">
      <w:pPr>
        <w:jc w:val="both"/>
        <w:rPr>
          <w:rFonts w:cs="Arial"/>
        </w:rPr>
      </w:pPr>
      <w:r w:rsidRPr="0089513F">
        <w:rPr>
          <w:rFonts w:cs="Arial"/>
        </w:rPr>
        <w:t xml:space="preserve">Working from home will increase the number of meetings held through video conferencing, which should be encouraged. </w:t>
      </w:r>
      <w:r w:rsidR="00464BDE" w:rsidRPr="0089513F">
        <w:rPr>
          <w:rFonts w:cs="Arial"/>
        </w:rPr>
        <w:t>Existing IT infrastructure is not required; there are many free applications available for mobile phones and PCs that can link individuals remotely.</w:t>
      </w:r>
      <w:r w:rsidR="006964A7" w:rsidRPr="0089513F">
        <w:rPr>
          <w:rFonts w:cs="Arial"/>
        </w:rPr>
        <w:t xml:space="preserve"> </w:t>
      </w:r>
      <w:r w:rsidR="004468EF" w:rsidRPr="0089513F">
        <w:rPr>
          <w:rFonts w:cs="Arial"/>
        </w:rPr>
        <w:t xml:space="preserve">Video aids in the creation of a sense of connection and presence. The increasing usage of video in the workplace is humanising the workplace by letting colleagues inside our homes and allowing them to see a more relaxed side of us. Having pets and children is okay. </w:t>
      </w:r>
      <w:r w:rsidR="00702E15" w:rsidRPr="0089513F">
        <w:rPr>
          <w:rFonts w:cs="Arial"/>
        </w:rPr>
        <w:t xml:space="preserve">Video calls that are not </w:t>
      </w:r>
      <w:r w:rsidR="00863F07" w:rsidRPr="0089513F">
        <w:rPr>
          <w:rFonts w:cs="Arial"/>
        </w:rPr>
        <w:t xml:space="preserve">work </w:t>
      </w:r>
      <w:r w:rsidR="003824DD" w:rsidRPr="0089513F">
        <w:rPr>
          <w:rFonts w:cs="Arial"/>
        </w:rPr>
        <w:t>related</w:t>
      </w:r>
      <w:r w:rsidR="00702E15" w:rsidRPr="0089513F">
        <w:rPr>
          <w:rFonts w:cs="Arial"/>
        </w:rPr>
        <w:t xml:space="preserve"> may be beneficial to teams.</w:t>
      </w:r>
    </w:p>
    <w:p w14:paraId="6C8E19FB" w14:textId="40CE4C91" w:rsidR="00252567" w:rsidRDefault="00C311E7" w:rsidP="005B466B">
      <w:pPr>
        <w:jc w:val="both"/>
        <w:rPr>
          <w:rFonts w:cs="Arial"/>
        </w:rPr>
      </w:pPr>
      <w:r w:rsidRPr="004C6475">
        <w:rPr>
          <w:rFonts w:cs="Arial"/>
        </w:rPr>
        <w:t xml:space="preserve">It is necessary to develop a regimen that is tailored to the person. Those who have children, for example, should organise their days as well. Make time for a lunch and tea breaks. </w:t>
      </w:r>
      <w:r w:rsidR="006F627A" w:rsidRPr="004C6475">
        <w:rPr>
          <w:rFonts w:cs="Arial"/>
        </w:rPr>
        <w:t>In the m</w:t>
      </w:r>
      <w:r w:rsidRPr="004C6475">
        <w:rPr>
          <w:rFonts w:cs="Arial"/>
        </w:rPr>
        <w:t>eanwhile, staff</w:t>
      </w:r>
      <w:r w:rsidR="006F627A" w:rsidRPr="004C6475">
        <w:rPr>
          <w:rFonts w:cs="Arial"/>
        </w:rPr>
        <w:t xml:space="preserve"> need to be assist</w:t>
      </w:r>
      <w:r w:rsidR="000E4090" w:rsidRPr="004C6475">
        <w:rPr>
          <w:rFonts w:cs="Arial"/>
        </w:rPr>
        <w:t>ed</w:t>
      </w:r>
      <w:r w:rsidRPr="004C6475">
        <w:rPr>
          <w:rFonts w:cs="Arial"/>
        </w:rPr>
        <w:t xml:space="preserve"> </w:t>
      </w:r>
      <w:r w:rsidR="00E4233E" w:rsidRPr="00E4233E">
        <w:rPr>
          <w:rFonts w:cs="Arial"/>
        </w:rPr>
        <w:t>in establishing routines that work for them, including awareness of distractions that may occur more often at home</w:t>
      </w:r>
      <w:r w:rsidRPr="004C6475">
        <w:rPr>
          <w:rFonts w:cs="Arial"/>
        </w:rPr>
        <w:t>.</w:t>
      </w:r>
    </w:p>
    <w:p w14:paraId="455C3157" w14:textId="7CDDA833" w:rsidR="008C54E5" w:rsidRDefault="008C54E5" w:rsidP="005B466B">
      <w:pPr>
        <w:jc w:val="both"/>
        <w:rPr>
          <w:rFonts w:cs="Arial"/>
        </w:rPr>
      </w:pPr>
    </w:p>
    <w:p w14:paraId="5E8AA54F" w14:textId="2FA17A79" w:rsidR="008C54E5" w:rsidRPr="004C6475" w:rsidRDefault="008C54E5" w:rsidP="008C54E5">
      <w:pPr>
        <w:pStyle w:val="Heading2"/>
      </w:pPr>
      <w:r>
        <w:t>Relationships</w:t>
      </w:r>
    </w:p>
    <w:p w14:paraId="2100BD0B" w14:textId="77777777" w:rsidR="008C54E5" w:rsidRDefault="008C54E5" w:rsidP="008C54E5">
      <w:pPr>
        <w:pStyle w:val="NormalWeb"/>
        <w:jc w:val="both"/>
        <w:rPr>
          <w:rFonts w:ascii="Arial" w:hAnsi="Arial" w:cs="Arial"/>
        </w:rPr>
      </w:pPr>
      <w:r w:rsidRPr="001B2CAD">
        <w:rPr>
          <w:rFonts w:ascii="Arial" w:hAnsi="Arial" w:cs="Arial"/>
        </w:rPr>
        <w:t>Employer-employee interactions often contribute to the accomplishment</w:t>
      </w:r>
      <w:r>
        <w:rPr>
          <w:rFonts w:ascii="Arial" w:hAnsi="Arial" w:cs="Arial"/>
        </w:rPr>
        <w:t xml:space="preserve"> </w:t>
      </w:r>
      <w:r w:rsidRPr="001B2CAD">
        <w:rPr>
          <w:rFonts w:ascii="Arial" w:hAnsi="Arial" w:cs="Arial"/>
        </w:rPr>
        <w:t>of corporate objectives, whether directly or indirectly. The kind of connection developed inside a company may have a good or negative effect on productivity.</w:t>
      </w:r>
      <w:r w:rsidRPr="001B2CAD">
        <w:t xml:space="preserve"> </w:t>
      </w:r>
      <w:r w:rsidRPr="001B2CAD">
        <w:rPr>
          <w:rFonts w:ascii="Arial" w:hAnsi="Arial" w:cs="Arial"/>
        </w:rPr>
        <w:t>While any organization's aim is to increase profit, the employer-employee relationship may work against that goal.</w:t>
      </w:r>
      <w:r>
        <w:t xml:space="preserve"> </w:t>
      </w:r>
      <w:r w:rsidRPr="001B2CAD">
        <w:rPr>
          <w:rFonts w:ascii="Arial" w:hAnsi="Arial" w:cs="Arial"/>
        </w:rPr>
        <w:t xml:space="preserve">This report informs readers on the critical role of the employer-employee </w:t>
      </w:r>
      <w:r w:rsidRPr="001B2CAD">
        <w:rPr>
          <w:rFonts w:ascii="Arial" w:hAnsi="Arial" w:cs="Arial"/>
        </w:rPr>
        <w:lastRenderedPageBreak/>
        <w:t>relationship in the development of a company. Additionally, the article emphasises the importance of work satisfaction in fostering positive connections between these two parties and offers recommendations for managing the relationship.</w:t>
      </w:r>
      <w:r>
        <w:t xml:space="preserve"> </w:t>
      </w:r>
      <w:r w:rsidRPr="001B2CAD">
        <w:rPr>
          <w:rFonts w:ascii="Arial" w:hAnsi="Arial" w:cs="Arial"/>
        </w:rPr>
        <w:t>Job satisfaction has been found as a reliable predictor of positive interactions between employers and workers.</w:t>
      </w:r>
    </w:p>
    <w:p w14:paraId="3461103E" w14:textId="77777777" w:rsidR="008C54E5" w:rsidRPr="001B2CAD" w:rsidRDefault="008C54E5" w:rsidP="008C54E5">
      <w:pPr>
        <w:pStyle w:val="NormalWeb"/>
        <w:jc w:val="both"/>
        <w:rPr>
          <w:rFonts w:ascii="Arial" w:hAnsi="Arial" w:cs="Arial"/>
        </w:rPr>
      </w:pPr>
    </w:p>
    <w:p w14:paraId="0AB8DDE3" w14:textId="77777777" w:rsidR="008C54E5" w:rsidRDefault="008C54E5" w:rsidP="008C54E5">
      <w:pPr>
        <w:pStyle w:val="NormalWeb"/>
        <w:jc w:val="both"/>
        <w:rPr>
          <w:rFonts w:ascii="Arial" w:hAnsi="Arial" w:cs="Arial"/>
        </w:rPr>
      </w:pPr>
      <w:r w:rsidRPr="00B26C32">
        <w:rPr>
          <w:rFonts w:ascii="Arial" w:hAnsi="Arial" w:cs="Arial"/>
        </w:rPr>
        <w:t>According to Gennard Judge (2005), 'employee relations is the study of the rules, regulations, and agreements that govern how employees are managed both individually and collectively, with the emphasis placed on the individual versus the collective relationship varying according to management values.</w:t>
      </w:r>
      <w:r>
        <w:t xml:space="preserve"> </w:t>
      </w:r>
      <w:r w:rsidRPr="008A7EE4">
        <w:rPr>
          <w:rFonts w:ascii="Arial" w:hAnsi="Arial" w:cs="Arial"/>
        </w:rPr>
        <w:t>As such, it is concerned with eliciting people's commitment to an organisation's business goals and objectives in a variety of circumstances.</w:t>
      </w:r>
      <w:r>
        <w:t xml:space="preserve">  </w:t>
      </w:r>
      <w:r w:rsidRPr="008A7EE4">
        <w:rPr>
          <w:rFonts w:ascii="Arial" w:hAnsi="Arial" w:cs="Arial"/>
        </w:rPr>
        <w:t>Employer-employee relationship techniques that are appropriate for a company are helpful because they result in more effective resolutions to disputes, business processes, and performance problems (Vickers-Willis. 2008).</w:t>
      </w:r>
      <w:r>
        <w:t xml:space="preserve"> </w:t>
      </w:r>
      <w:r w:rsidRPr="008A7EE4">
        <w:rPr>
          <w:rFonts w:ascii="Arial" w:hAnsi="Arial" w:cs="Arial"/>
        </w:rPr>
        <w:t>It allows improved working circumstances that promote efficiency, satisfaction, engagement, retention, compliance, and commitment, among other benefits, thus eliminating any needless employer-employee friction.</w:t>
      </w:r>
      <w:r w:rsidRPr="00CB6024">
        <w:rPr>
          <w:rFonts w:ascii="Arial" w:hAnsi="Arial" w:cs="Arial"/>
        </w:rPr>
        <w:t xml:space="preserve"> Numerous studies have identified various motivations for corporate organisations </w:t>
      </w:r>
      <w:proofErr w:type="gramStart"/>
      <w:r w:rsidRPr="00CB6024">
        <w:rPr>
          <w:rFonts w:ascii="Arial" w:hAnsi="Arial" w:cs="Arial"/>
        </w:rPr>
        <w:t>in order to</w:t>
      </w:r>
      <w:proofErr w:type="gramEnd"/>
      <w:r w:rsidRPr="00CB6024">
        <w:rPr>
          <w:rFonts w:ascii="Arial" w:hAnsi="Arial" w:cs="Arial"/>
        </w:rPr>
        <w:t xml:space="preserve"> build good connections and achieve organisational development. Schein established the presence of an implicit contractual connection between employers and workers in his psychological contracts by making </w:t>
      </w:r>
      <w:proofErr w:type="gramStart"/>
      <w:r w:rsidRPr="00CB6024">
        <w:rPr>
          <w:rFonts w:ascii="Arial" w:hAnsi="Arial" w:cs="Arial"/>
        </w:rPr>
        <w:t>a number of</w:t>
      </w:r>
      <w:proofErr w:type="gramEnd"/>
      <w:r w:rsidRPr="00CB6024">
        <w:rPr>
          <w:rFonts w:ascii="Arial" w:hAnsi="Arial" w:cs="Arial"/>
        </w:rPr>
        <w:t xml:space="preserve"> assumptions about their interaction. He thought workers would be treated properly and that the relationship would be founded on justice and fairness, which needs adequate communication regarding changes and developments.</w:t>
      </w:r>
      <w:r w:rsidRPr="008B46C0">
        <w:t xml:space="preserve"> </w:t>
      </w:r>
      <w:r w:rsidRPr="00CB6024">
        <w:rPr>
          <w:rFonts w:ascii="Arial" w:hAnsi="Arial" w:cs="Arial"/>
        </w:rPr>
        <w:t xml:space="preserve">Additionally, companies will appreciate and acknowledge workers' contributions (Cullinane </w:t>
      </w:r>
      <w:proofErr w:type="spellStart"/>
      <w:r w:rsidRPr="00CB6024">
        <w:rPr>
          <w:rFonts w:ascii="Arial" w:hAnsi="Arial" w:cs="Arial"/>
        </w:rPr>
        <w:t>Dundon</w:t>
      </w:r>
      <w:proofErr w:type="spellEnd"/>
      <w:r w:rsidRPr="00CB6024">
        <w:rPr>
          <w:rFonts w:ascii="Arial" w:hAnsi="Arial" w:cs="Arial"/>
        </w:rPr>
        <w:t>. 2006).</w:t>
      </w:r>
      <w:r>
        <w:t xml:space="preserve"> </w:t>
      </w:r>
      <w:r w:rsidRPr="00CB6024">
        <w:rPr>
          <w:rFonts w:ascii="Arial" w:hAnsi="Arial" w:cs="Arial"/>
        </w:rPr>
        <w:t>Today, a business's performance is highly dependent on the viability of its human resource management and employment, which is, of course, the primary function, namely "getting outcomes via people." Where motivation is low, it has been proven. Contribution by workers suffers in the same way as it would if skill were in short supply.</w:t>
      </w:r>
      <w:r w:rsidRPr="008B46C0">
        <w:t xml:space="preserve"> </w:t>
      </w:r>
      <w:r w:rsidRPr="00CB6024">
        <w:rPr>
          <w:rFonts w:ascii="Arial" w:hAnsi="Arial" w:cs="Arial"/>
        </w:rPr>
        <w:t>Thus, managers must comprehend the underlying employee emotions that serve as the impetus for their performance at work (Vickers-Willis, 2008).</w:t>
      </w:r>
      <w:r w:rsidRPr="00B765B6">
        <w:rPr>
          <w:rFonts w:ascii="Arial" w:hAnsi="Arial" w:cs="Arial"/>
        </w:rPr>
        <w:t xml:space="preserve"> Employers, according to Bhattacharya, Sen </w:t>
      </w:r>
      <w:proofErr w:type="spellStart"/>
      <w:r w:rsidRPr="00B765B6">
        <w:rPr>
          <w:rFonts w:ascii="Arial" w:hAnsi="Arial" w:cs="Arial"/>
        </w:rPr>
        <w:t>Korschun</w:t>
      </w:r>
      <w:proofErr w:type="spellEnd"/>
      <w:r w:rsidRPr="00B765B6">
        <w:rPr>
          <w:rFonts w:ascii="Arial" w:hAnsi="Arial" w:cs="Arial"/>
        </w:rPr>
        <w:t xml:space="preserve"> (2008), must pay attention to these connections if they want to see their company thrive and expand.</w:t>
      </w:r>
      <w:r w:rsidRPr="008B46C0">
        <w:br/>
      </w:r>
      <w:r w:rsidRPr="00CB30F0">
        <w:rPr>
          <w:rFonts w:ascii="Arial" w:hAnsi="Arial" w:cs="Arial"/>
        </w:rPr>
        <w:t>Motivated or inspired employees get greater and better outcomes (Burns, 2012). Additionally, customer service and competence levels improve.</w:t>
      </w:r>
      <w:r w:rsidRPr="008B46C0">
        <w:t xml:space="preserve"> </w:t>
      </w:r>
      <w:r w:rsidRPr="00B55417">
        <w:rPr>
          <w:rFonts w:ascii="Arial" w:hAnsi="Arial" w:cs="Arial"/>
        </w:rPr>
        <w:t xml:space="preserve">However, there are adversaries or variables affecting employer-employee relationships and therefore organisational development, such as diversity, </w:t>
      </w:r>
      <w:r w:rsidRPr="00B55417">
        <w:rPr>
          <w:rFonts w:ascii="Arial" w:hAnsi="Arial" w:cs="Arial"/>
        </w:rPr>
        <w:lastRenderedPageBreak/>
        <w:t>unions, communication, discrimination, salaries, a lack of trust and respect, and corporate culture.</w:t>
      </w:r>
    </w:p>
    <w:p w14:paraId="71250C41" w14:textId="77777777" w:rsidR="008C54E5" w:rsidRDefault="008C54E5" w:rsidP="008C54E5">
      <w:pPr>
        <w:pStyle w:val="Heading2"/>
      </w:pPr>
      <w:r>
        <w:t>Trust</w:t>
      </w:r>
    </w:p>
    <w:p w14:paraId="3553FBB2" w14:textId="77777777" w:rsidR="008C54E5" w:rsidRPr="00FB62D4" w:rsidRDefault="008C54E5" w:rsidP="008C54E5">
      <w:pPr>
        <w:pStyle w:val="NormalWeb"/>
        <w:jc w:val="both"/>
        <w:rPr>
          <w:rFonts w:ascii="Arial" w:hAnsi="Arial" w:cs="Arial"/>
        </w:rPr>
      </w:pPr>
      <w:r w:rsidRPr="00FB62D4">
        <w:rPr>
          <w:rFonts w:ascii="Arial" w:hAnsi="Arial" w:cs="Arial"/>
        </w:rPr>
        <w:t>While many companies are focused on ensuring a safe transfer of employees back to the physical office, others are reimagining the future of work. This implies that you have a chance to seize this moment and reinvent your company and its operations.</w:t>
      </w:r>
    </w:p>
    <w:p w14:paraId="71EBACA9" w14:textId="77777777" w:rsidR="008C54E5" w:rsidRPr="00FB62D4" w:rsidRDefault="008C54E5" w:rsidP="008C54E5">
      <w:pPr>
        <w:pStyle w:val="NormalWeb"/>
        <w:jc w:val="both"/>
        <w:rPr>
          <w:rFonts w:ascii="Arial" w:hAnsi="Arial" w:cs="Arial"/>
        </w:rPr>
      </w:pPr>
      <w:r w:rsidRPr="00FB62D4">
        <w:rPr>
          <w:rFonts w:ascii="Arial" w:hAnsi="Arial" w:cs="Arial"/>
        </w:rPr>
        <w:t xml:space="preserve">When employees are appropriately involved in their job assignments </w:t>
      </w:r>
      <w:sdt>
        <w:sdtPr>
          <w:rPr>
            <w:rFonts w:ascii="Arial" w:hAnsi="Arial" w:cs="Arial"/>
          </w:rPr>
          <w:id w:val="-47609498"/>
          <w:citation/>
        </w:sdtPr>
        <w:sdtContent>
          <w:r w:rsidRPr="00FB62D4">
            <w:rPr>
              <w:rFonts w:ascii="Arial" w:hAnsi="Arial" w:cs="Arial"/>
            </w:rPr>
            <w:fldChar w:fldCharType="begin"/>
          </w:r>
          <w:r w:rsidRPr="00FB62D4">
            <w:rPr>
              <w:rFonts w:ascii="Arial" w:hAnsi="Arial" w:cs="Arial"/>
            </w:rPr>
            <w:instrText xml:space="preserve"> CITATION Shu10 \l 2057 </w:instrText>
          </w:r>
          <w:r w:rsidRPr="00FB62D4">
            <w:rPr>
              <w:rFonts w:ascii="Arial" w:hAnsi="Arial" w:cs="Arial"/>
            </w:rPr>
            <w:fldChar w:fldCharType="separate"/>
          </w:r>
          <w:r w:rsidRPr="00FB62D4">
            <w:rPr>
              <w:rFonts w:ascii="Arial" w:hAnsi="Arial" w:cs="Arial"/>
              <w:noProof/>
            </w:rPr>
            <w:t>(Shuck &amp; Wollard, 2010)</w:t>
          </w:r>
          <w:r w:rsidRPr="00FB62D4">
            <w:rPr>
              <w:rFonts w:ascii="Arial" w:hAnsi="Arial" w:cs="Arial"/>
            </w:rPr>
            <w:fldChar w:fldCharType="end"/>
          </w:r>
        </w:sdtContent>
      </w:sdt>
      <w:r w:rsidRPr="00FB62D4">
        <w:rPr>
          <w:rFonts w:ascii="Arial" w:hAnsi="Arial" w:cs="Arial"/>
        </w:rPr>
        <w:t>, they show their trust and dedication, since this galvanises self-motivation to execute their task effectively.</w:t>
      </w:r>
    </w:p>
    <w:p w14:paraId="794BB6CB" w14:textId="77777777" w:rsidR="008C54E5" w:rsidRPr="00FB62D4" w:rsidRDefault="008C54E5" w:rsidP="008C54E5">
      <w:pPr>
        <w:pStyle w:val="NormalWeb"/>
        <w:jc w:val="both"/>
        <w:rPr>
          <w:rFonts w:ascii="Arial" w:hAnsi="Arial" w:cs="Arial"/>
        </w:rPr>
      </w:pPr>
      <w:r w:rsidRPr="00FB62D4">
        <w:rPr>
          <w:rFonts w:ascii="Arial" w:hAnsi="Arial" w:cs="Arial"/>
        </w:rPr>
        <w:t xml:space="preserve">Employee engagement requires a single-minded commitment, vitality, and a satisfying state of mind or immersion in one's job task. </w:t>
      </w:r>
      <w:sdt>
        <w:sdtPr>
          <w:rPr>
            <w:rFonts w:ascii="Arial" w:hAnsi="Arial" w:cs="Arial"/>
          </w:rPr>
          <w:id w:val="-1120988918"/>
          <w:citation/>
        </w:sdtPr>
        <w:sdtContent>
          <w:r w:rsidRPr="00FB62D4">
            <w:rPr>
              <w:rFonts w:ascii="Arial" w:hAnsi="Arial" w:cs="Arial"/>
            </w:rPr>
            <w:fldChar w:fldCharType="begin"/>
          </w:r>
          <w:r w:rsidRPr="00FB62D4">
            <w:rPr>
              <w:rFonts w:ascii="Arial" w:hAnsi="Arial" w:cs="Arial"/>
            </w:rPr>
            <w:instrText xml:space="preserve"> CITATION Jen18 \l 2057 </w:instrText>
          </w:r>
          <w:r w:rsidRPr="00FB62D4">
            <w:rPr>
              <w:rFonts w:ascii="Arial" w:hAnsi="Arial" w:cs="Arial"/>
            </w:rPr>
            <w:fldChar w:fldCharType="separate"/>
          </w:r>
          <w:r w:rsidRPr="00FB62D4">
            <w:rPr>
              <w:rFonts w:ascii="Arial" w:hAnsi="Arial" w:cs="Arial"/>
              <w:noProof/>
            </w:rPr>
            <w:t xml:space="preserve"> (Jena, et al., 2018)</w:t>
          </w:r>
          <w:r w:rsidRPr="00FB62D4">
            <w:rPr>
              <w:rFonts w:ascii="Arial" w:hAnsi="Arial" w:cs="Arial"/>
            </w:rPr>
            <w:fldChar w:fldCharType="end"/>
          </w:r>
        </w:sdtContent>
      </w:sdt>
      <w:r w:rsidRPr="00FB62D4">
        <w:rPr>
          <w:rFonts w:ascii="Arial" w:hAnsi="Arial" w:cs="Arial"/>
        </w:rPr>
        <w:t>.</w:t>
      </w:r>
      <w:r w:rsidRPr="00FB62D4">
        <w:t xml:space="preserve"> </w:t>
      </w:r>
      <w:r w:rsidRPr="00FB62D4">
        <w:rPr>
          <w:rFonts w:ascii="Arial" w:hAnsi="Arial" w:cs="Arial"/>
        </w:rPr>
        <w:t>Engagement begins with an employee's orientation to the organisation and continues via appropriate training and development opportunities necessary to perform the job assignment, as well as getting support from the leadership hierarchy</w:t>
      </w:r>
      <w:sdt>
        <w:sdtPr>
          <w:rPr>
            <w:rFonts w:ascii="Arial" w:hAnsi="Arial" w:cs="Arial"/>
          </w:rPr>
          <w:id w:val="1497226002"/>
          <w:citation/>
        </w:sdtPr>
        <w:sdtContent>
          <w:r w:rsidRPr="00FB62D4">
            <w:rPr>
              <w:rFonts w:ascii="Arial" w:hAnsi="Arial" w:cs="Arial"/>
            </w:rPr>
            <w:fldChar w:fldCharType="begin"/>
          </w:r>
          <w:r w:rsidRPr="00FB62D4">
            <w:rPr>
              <w:rFonts w:ascii="Arial" w:hAnsi="Arial" w:cs="Arial"/>
            </w:rPr>
            <w:instrText xml:space="preserve"> CITATION Mon18 \l 2057 </w:instrText>
          </w:r>
          <w:r w:rsidRPr="00FB62D4">
            <w:rPr>
              <w:rFonts w:ascii="Arial" w:hAnsi="Arial" w:cs="Arial"/>
            </w:rPr>
            <w:fldChar w:fldCharType="separate"/>
          </w:r>
          <w:r w:rsidRPr="00FB62D4">
            <w:rPr>
              <w:rFonts w:ascii="Arial" w:hAnsi="Arial" w:cs="Arial"/>
              <w:noProof/>
            </w:rPr>
            <w:t xml:space="preserve"> (Mone &amp; London, 2018)</w:t>
          </w:r>
          <w:r w:rsidRPr="00FB62D4">
            <w:rPr>
              <w:rFonts w:ascii="Arial" w:hAnsi="Arial" w:cs="Arial"/>
            </w:rPr>
            <w:fldChar w:fldCharType="end"/>
          </w:r>
        </w:sdtContent>
      </w:sdt>
      <w:r w:rsidRPr="00FB62D4">
        <w:rPr>
          <w:rFonts w:ascii="Arial" w:hAnsi="Arial" w:cs="Arial"/>
        </w:rPr>
        <w:t>.</w:t>
      </w:r>
      <w:r w:rsidRPr="00FB62D4">
        <w:t xml:space="preserve"> </w:t>
      </w:r>
      <w:r w:rsidRPr="00FB62D4">
        <w:rPr>
          <w:rFonts w:ascii="Arial" w:hAnsi="Arial" w:cs="Arial"/>
        </w:rPr>
        <w:t>Work engagement is apparent when an individual appreciates autonomy and makes choices independently of superiors. Additionally, higher authorities let them to operate independently of them when they have faith and confidence in their subordinate's capability and abilities.</w:t>
      </w:r>
    </w:p>
    <w:p w14:paraId="68B07D0F" w14:textId="77777777" w:rsidR="008C54E5" w:rsidRPr="00FB62D4" w:rsidRDefault="008C54E5" w:rsidP="008C54E5">
      <w:pPr>
        <w:pStyle w:val="NormalWeb"/>
        <w:jc w:val="both"/>
      </w:pPr>
      <w:r w:rsidRPr="00FB62D4">
        <w:rPr>
          <w:rFonts w:ascii="Arial" w:hAnsi="Arial" w:cs="Arial"/>
        </w:rPr>
        <w:t xml:space="preserve">Trust is seen as a susceptibility developed via the socialisation process and presupposes mutual dependability </w:t>
      </w:r>
      <w:sdt>
        <w:sdtPr>
          <w:rPr>
            <w:rFonts w:ascii="Arial" w:hAnsi="Arial" w:cs="Arial"/>
          </w:rPr>
          <w:id w:val="972640894"/>
          <w:citation/>
        </w:sdtPr>
        <w:sdtContent>
          <w:r w:rsidRPr="00FB62D4">
            <w:rPr>
              <w:rFonts w:ascii="Arial" w:hAnsi="Arial" w:cs="Arial"/>
            </w:rPr>
            <w:fldChar w:fldCharType="begin"/>
          </w:r>
          <w:r w:rsidRPr="00FB62D4">
            <w:rPr>
              <w:rFonts w:ascii="Arial" w:hAnsi="Arial" w:cs="Arial"/>
            </w:rPr>
            <w:instrText xml:space="preserve"> CITATION Jen18 \l 2057 </w:instrText>
          </w:r>
          <w:r w:rsidRPr="00FB62D4">
            <w:rPr>
              <w:rFonts w:ascii="Arial" w:hAnsi="Arial" w:cs="Arial"/>
            </w:rPr>
            <w:fldChar w:fldCharType="separate"/>
          </w:r>
          <w:r w:rsidRPr="00FB62D4">
            <w:rPr>
              <w:rFonts w:ascii="Arial" w:hAnsi="Arial" w:cs="Arial"/>
              <w:noProof/>
            </w:rPr>
            <w:t>(Jena, et al., 2018)</w:t>
          </w:r>
          <w:r w:rsidRPr="00FB62D4">
            <w:rPr>
              <w:rFonts w:ascii="Arial" w:hAnsi="Arial" w:cs="Arial"/>
            </w:rPr>
            <w:fldChar w:fldCharType="end"/>
          </w:r>
        </w:sdtContent>
      </w:sdt>
      <w:r w:rsidRPr="00FB62D4">
        <w:rPr>
          <w:rFonts w:ascii="Arial" w:hAnsi="Arial" w:cs="Arial"/>
        </w:rPr>
        <w:t xml:space="preserve">. Engagement indicates that an employee believes in the organization's values and is willing to contribute to them </w:t>
      </w:r>
      <w:proofErr w:type="gramStart"/>
      <w:r w:rsidRPr="00FB62D4">
        <w:rPr>
          <w:rFonts w:ascii="Arial" w:hAnsi="Arial" w:cs="Arial"/>
        </w:rPr>
        <w:t>in order to</w:t>
      </w:r>
      <w:proofErr w:type="gramEnd"/>
      <w:r w:rsidRPr="00FB62D4">
        <w:rPr>
          <w:rFonts w:ascii="Arial" w:hAnsi="Arial" w:cs="Arial"/>
        </w:rPr>
        <w:t xml:space="preserve"> accomplish business objectives. </w:t>
      </w:r>
      <w:bookmarkStart w:id="1" w:name="bbib54"/>
      <w:r w:rsidRPr="00FB62D4">
        <w:rPr>
          <w:rFonts w:ascii="Arial" w:hAnsi="Arial" w:cs="Arial"/>
        </w:rPr>
        <w:t>The trust factor increases when it is believed that the organisation's participation standards are fair in terms of having specified reward, recognition, and succession planning.</w:t>
      </w:r>
      <w:bookmarkEnd w:id="1"/>
      <w:r w:rsidRPr="00FB62D4">
        <w:rPr>
          <w:rFonts w:ascii="Arial" w:hAnsi="Arial" w:cs="Arial"/>
          <w:noProof/>
        </w:rPr>
        <w:t xml:space="preserve"> Rhodes &amp; Toogood , (2016)</w:t>
      </w:r>
      <w:r w:rsidRPr="00FB62D4">
        <w:rPr>
          <w:rFonts w:ascii="Arial" w:hAnsi="Arial" w:cs="Arial"/>
        </w:rPr>
        <w:t> posited that engagement improves employees' reliance towards organisation and lowers the tendency to quit.</w:t>
      </w:r>
      <w:r w:rsidRPr="00FB62D4">
        <w:t xml:space="preserve"> </w:t>
      </w:r>
      <w:r w:rsidRPr="00FB62D4">
        <w:rPr>
          <w:rFonts w:ascii="Arial" w:hAnsi="Arial" w:cs="Arial"/>
        </w:rPr>
        <w:t xml:space="preserve">It should be </w:t>
      </w:r>
      <w:bookmarkStart w:id="2" w:name="bbib45"/>
      <w:r w:rsidRPr="00FB62D4">
        <w:rPr>
          <w:rFonts w:ascii="Arial" w:hAnsi="Arial" w:cs="Arial"/>
        </w:rPr>
        <w:t>recognised that emotions and rationality are essential components of trust</w:t>
      </w:r>
      <w:sdt>
        <w:sdtPr>
          <w:rPr>
            <w:rFonts w:ascii="Arial" w:hAnsi="Arial" w:cs="Arial"/>
          </w:rPr>
          <w:id w:val="688262452"/>
          <w:citation/>
        </w:sdtPr>
        <w:sdtContent>
          <w:r w:rsidRPr="00FB62D4">
            <w:rPr>
              <w:rFonts w:ascii="Arial" w:hAnsi="Arial" w:cs="Arial"/>
            </w:rPr>
            <w:fldChar w:fldCharType="begin"/>
          </w:r>
          <w:r w:rsidRPr="00FB62D4">
            <w:rPr>
              <w:rFonts w:ascii="Arial" w:hAnsi="Arial" w:cs="Arial"/>
            </w:rPr>
            <w:instrText xml:space="preserve"> CITATION Son19 \l 2057 </w:instrText>
          </w:r>
          <w:r w:rsidRPr="00FB62D4">
            <w:rPr>
              <w:rFonts w:ascii="Arial" w:hAnsi="Arial" w:cs="Arial"/>
            </w:rPr>
            <w:fldChar w:fldCharType="separate"/>
          </w:r>
          <w:r w:rsidRPr="00FB62D4">
            <w:rPr>
              <w:rFonts w:ascii="Arial" w:hAnsi="Arial" w:cs="Arial"/>
              <w:noProof/>
            </w:rPr>
            <w:t xml:space="preserve"> (Song, et al., 2019)</w:t>
          </w:r>
          <w:r w:rsidRPr="00FB62D4">
            <w:rPr>
              <w:rFonts w:ascii="Arial" w:hAnsi="Arial" w:cs="Arial"/>
            </w:rPr>
            <w:fldChar w:fldCharType="end"/>
          </w:r>
        </w:sdtContent>
      </w:sdt>
      <w:r w:rsidRPr="00FB62D4">
        <w:rPr>
          <w:rFonts w:ascii="Arial" w:hAnsi="Arial" w:cs="Arial"/>
        </w:rPr>
        <w:t>.</w:t>
      </w:r>
    </w:p>
    <w:bookmarkEnd w:id="2"/>
    <w:p w14:paraId="55BA9744" w14:textId="77777777" w:rsidR="008C54E5" w:rsidRPr="00FB62D4" w:rsidRDefault="008C54E5" w:rsidP="008C54E5">
      <w:pPr>
        <w:pStyle w:val="NormalWeb"/>
        <w:jc w:val="both"/>
        <w:rPr>
          <w:rFonts w:ascii="Arial" w:hAnsi="Arial" w:cs="Arial"/>
        </w:rPr>
      </w:pPr>
      <w:r w:rsidRPr="00FB62D4">
        <w:rPr>
          <w:rFonts w:ascii="Arial" w:hAnsi="Arial" w:cs="Arial"/>
          <w:noProof/>
        </w:rPr>
        <w:t>Lewicki, et al. (1998)</w:t>
      </w:r>
      <w:r w:rsidRPr="00FB62D4">
        <w:rPr>
          <w:rFonts w:ascii="Arial" w:hAnsi="Arial" w:cs="Arial"/>
        </w:rPr>
        <w:t xml:space="preserve"> definition of trust is “…confident positive expectations regarding another’s conduct,” and they define distrust as “confident negative expectations regarding another’s conduct”.</w:t>
      </w:r>
      <w:r w:rsidRPr="00FB62D4">
        <w:t xml:space="preserve"> </w:t>
      </w:r>
      <w:r w:rsidRPr="00FB62D4">
        <w:rPr>
          <w:rFonts w:ascii="Arial" w:hAnsi="Arial" w:cs="Arial"/>
        </w:rPr>
        <w:t xml:space="preserve">Organisational has been defined as “The global evaluation of an organization’s trustworthiness as perceived by the employee. Organizational trust is defined as an employee’s feeling of confidence that </w:t>
      </w:r>
      <w:r w:rsidRPr="00FB62D4">
        <w:rPr>
          <w:rFonts w:ascii="Arial" w:hAnsi="Arial" w:cs="Arial"/>
        </w:rPr>
        <w:lastRenderedPageBreak/>
        <w:t>the organization will perform actions that are beneficial, or at least not detrimental, to him or her”</w:t>
      </w:r>
      <w:sdt>
        <w:sdtPr>
          <w:rPr>
            <w:rFonts w:ascii="Arial" w:hAnsi="Arial" w:cs="Arial"/>
          </w:rPr>
          <w:id w:val="-1061486899"/>
          <w:citation/>
        </w:sdtPr>
        <w:sdtContent>
          <w:r w:rsidRPr="00FB62D4">
            <w:rPr>
              <w:rFonts w:ascii="Arial" w:hAnsi="Arial" w:cs="Arial"/>
            </w:rPr>
            <w:fldChar w:fldCharType="begin"/>
          </w:r>
          <w:r w:rsidRPr="00FB62D4">
            <w:rPr>
              <w:rFonts w:ascii="Arial" w:hAnsi="Arial" w:cs="Arial"/>
            </w:rPr>
            <w:instrText xml:space="preserve"> CITATION Tan00 \l 2057 </w:instrText>
          </w:r>
          <w:r w:rsidRPr="00FB62D4">
            <w:rPr>
              <w:rFonts w:ascii="Arial" w:hAnsi="Arial" w:cs="Arial"/>
            </w:rPr>
            <w:fldChar w:fldCharType="separate"/>
          </w:r>
          <w:r w:rsidRPr="00FB62D4">
            <w:rPr>
              <w:rFonts w:ascii="Arial" w:hAnsi="Arial" w:cs="Arial"/>
              <w:noProof/>
            </w:rPr>
            <w:t xml:space="preserve"> (Tan &amp; Tan, 2000)</w:t>
          </w:r>
          <w:r w:rsidRPr="00FB62D4">
            <w:rPr>
              <w:rFonts w:ascii="Arial" w:hAnsi="Arial" w:cs="Arial"/>
            </w:rPr>
            <w:fldChar w:fldCharType="end"/>
          </w:r>
        </w:sdtContent>
      </w:sdt>
      <w:r w:rsidRPr="00FB62D4">
        <w:rPr>
          <w:rFonts w:ascii="Arial" w:hAnsi="Arial" w:cs="Arial"/>
        </w:rPr>
        <w:t>.</w:t>
      </w:r>
      <w:r w:rsidRPr="00FB62D4">
        <w:t xml:space="preserve"> </w:t>
      </w:r>
      <w:r w:rsidRPr="00FB62D4">
        <w:rPr>
          <w:rFonts w:ascii="Arial" w:hAnsi="Arial" w:cs="Arial"/>
        </w:rPr>
        <w:t>Trust is a sense of assurance that is built on the foundation of meaningful interaction.</w:t>
      </w:r>
    </w:p>
    <w:p w14:paraId="7249FE57" w14:textId="77777777" w:rsidR="008C54E5" w:rsidRPr="00FB62D4" w:rsidRDefault="008C54E5" w:rsidP="008C54E5">
      <w:pPr>
        <w:spacing w:after="0" w:line="240" w:lineRule="auto"/>
        <w:jc w:val="both"/>
        <w:rPr>
          <w:rFonts w:eastAsia="Times New Roman" w:cs="Arial"/>
          <w:szCs w:val="28"/>
          <w:lang w:eastAsia="en-GB"/>
        </w:rPr>
      </w:pPr>
      <w:r w:rsidRPr="00FB62D4">
        <w:rPr>
          <w:rFonts w:eastAsia="Times New Roman" w:cs="Arial"/>
          <w:szCs w:val="28"/>
          <w:lang w:eastAsia="en-GB"/>
        </w:rPr>
        <w:t xml:space="preserve">A positive work environment fosters a healthy leader-employee relationship marked by gratitude, confidence, and trust, all of which contribute to psychological well-being </w:t>
      </w:r>
      <w:sdt>
        <w:sdtPr>
          <w:rPr>
            <w:rFonts w:eastAsia="Times New Roman" w:cs="Arial"/>
            <w:szCs w:val="28"/>
            <w:lang w:eastAsia="en-GB"/>
          </w:rPr>
          <w:id w:val="1801268827"/>
          <w:citation/>
        </w:sdtPr>
        <w:sdtContent>
          <w:r w:rsidRPr="00FB62D4">
            <w:rPr>
              <w:rFonts w:eastAsia="Times New Roman" w:cs="Arial"/>
              <w:szCs w:val="28"/>
              <w:lang w:eastAsia="en-GB"/>
            </w:rPr>
            <w:fldChar w:fldCharType="begin"/>
          </w:r>
          <w:r w:rsidRPr="00FB62D4">
            <w:rPr>
              <w:rFonts w:eastAsia="Times New Roman" w:cs="Arial"/>
              <w:szCs w:val="28"/>
              <w:lang w:eastAsia="en-GB"/>
            </w:rPr>
            <w:instrText xml:space="preserve"> CITATION Pod03 \l 2057 </w:instrText>
          </w:r>
          <w:r w:rsidRPr="00FB62D4">
            <w:rPr>
              <w:rFonts w:eastAsia="Times New Roman" w:cs="Arial"/>
              <w:szCs w:val="28"/>
              <w:lang w:eastAsia="en-GB"/>
            </w:rPr>
            <w:fldChar w:fldCharType="separate"/>
          </w:r>
          <w:r w:rsidRPr="00FB62D4">
            <w:rPr>
              <w:rFonts w:eastAsia="Times New Roman" w:cs="Arial"/>
              <w:noProof/>
              <w:szCs w:val="28"/>
              <w:lang w:eastAsia="en-GB"/>
            </w:rPr>
            <w:t>(Podsakoff, et al., 2003)</w:t>
          </w:r>
          <w:r w:rsidRPr="00FB62D4">
            <w:rPr>
              <w:rFonts w:eastAsia="Times New Roman" w:cs="Arial"/>
              <w:szCs w:val="28"/>
              <w:lang w:eastAsia="en-GB"/>
            </w:rPr>
            <w:fldChar w:fldCharType="end"/>
          </w:r>
        </w:sdtContent>
      </w:sdt>
      <w:r w:rsidRPr="00FB62D4">
        <w:rPr>
          <w:rFonts w:eastAsia="Times New Roman" w:cs="Arial"/>
          <w:szCs w:val="28"/>
          <w:lang w:eastAsia="en-GB"/>
        </w:rPr>
        <w:t xml:space="preserve">. When employees see their superiors as making reasonable attempts to address issues, the trust factor increases, which may have a beneficial effect on their attitude toward work. </w:t>
      </w:r>
      <w:sdt>
        <w:sdtPr>
          <w:rPr>
            <w:rFonts w:eastAsia="Times New Roman" w:cs="Arial"/>
            <w:szCs w:val="28"/>
            <w:lang w:eastAsia="en-GB"/>
          </w:rPr>
          <w:id w:val="515425027"/>
          <w:citation/>
        </w:sdtPr>
        <w:sdtContent>
          <w:r w:rsidRPr="00FB62D4">
            <w:rPr>
              <w:rFonts w:eastAsia="Times New Roman" w:cs="Arial"/>
              <w:szCs w:val="28"/>
              <w:lang w:eastAsia="en-GB"/>
            </w:rPr>
            <w:fldChar w:fldCharType="begin"/>
          </w:r>
          <w:r w:rsidRPr="00FB62D4">
            <w:rPr>
              <w:rFonts w:eastAsia="Times New Roman" w:cs="Arial"/>
              <w:szCs w:val="28"/>
              <w:lang w:eastAsia="en-GB"/>
            </w:rPr>
            <w:instrText xml:space="preserve"> CITATION YiF13 \l 2057 </w:instrText>
          </w:r>
          <w:r w:rsidRPr="00FB62D4">
            <w:rPr>
              <w:rFonts w:eastAsia="Times New Roman" w:cs="Arial"/>
              <w:szCs w:val="28"/>
              <w:lang w:eastAsia="en-GB"/>
            </w:rPr>
            <w:fldChar w:fldCharType="separate"/>
          </w:r>
          <w:r w:rsidRPr="00FB62D4">
            <w:rPr>
              <w:rFonts w:eastAsia="Times New Roman" w:cs="Arial"/>
              <w:noProof/>
              <w:szCs w:val="28"/>
              <w:lang w:eastAsia="en-GB"/>
            </w:rPr>
            <w:t>(Yang, 2013)</w:t>
          </w:r>
          <w:r w:rsidRPr="00FB62D4">
            <w:rPr>
              <w:rFonts w:eastAsia="Times New Roman" w:cs="Arial"/>
              <w:szCs w:val="28"/>
              <w:lang w:eastAsia="en-GB"/>
            </w:rPr>
            <w:fldChar w:fldCharType="end"/>
          </w:r>
        </w:sdtContent>
      </w:sdt>
      <w:r w:rsidRPr="00FB62D4">
        <w:rPr>
          <w:rFonts w:eastAsia="Times New Roman" w:cs="Arial"/>
          <w:szCs w:val="28"/>
          <w:lang w:eastAsia="en-GB"/>
        </w:rPr>
        <w:t xml:space="preserve">. </w:t>
      </w:r>
    </w:p>
    <w:p w14:paraId="45CE6B72" w14:textId="1BAF4C5D" w:rsidR="00252567" w:rsidRPr="00FB62D4" w:rsidRDefault="008C54E5" w:rsidP="008C54E5">
      <w:pPr>
        <w:jc w:val="both"/>
        <w:rPr>
          <w:rFonts w:ascii="Comic Sans MS" w:hAnsi="Comic Sans MS"/>
        </w:rPr>
      </w:pPr>
      <w:r w:rsidRPr="00FB62D4">
        <w:rPr>
          <w:rFonts w:cs="Arial"/>
        </w:rPr>
        <w:t>Research established that engagement establishes a "clear link connecting employee and organisational performance" and fosters a greater knowledge of organisational goals (Mousa &amp; Othman, 2020). Employee engagement is increased in organisations where anticipated results are communicated clearly, and joint goal setting activities are conducted on a consistent basis</w:t>
      </w:r>
      <w:sdt>
        <w:sdtPr>
          <w:rPr>
            <w:rFonts w:cs="Arial"/>
          </w:rPr>
          <w:id w:val="-147752374"/>
          <w:citation/>
        </w:sdtPr>
        <w:sdtContent>
          <w:r w:rsidRPr="00FB62D4">
            <w:rPr>
              <w:rFonts w:cs="Arial"/>
            </w:rPr>
            <w:fldChar w:fldCharType="begin"/>
          </w:r>
          <w:r w:rsidRPr="00FB62D4">
            <w:rPr>
              <w:rFonts w:cs="Arial"/>
            </w:rPr>
            <w:instrText xml:space="preserve"> CITATION Kim19 \l 2057 </w:instrText>
          </w:r>
          <w:r w:rsidRPr="00FB62D4">
            <w:rPr>
              <w:rFonts w:cs="Arial"/>
            </w:rPr>
            <w:fldChar w:fldCharType="separate"/>
          </w:r>
          <w:r w:rsidRPr="00FB62D4">
            <w:rPr>
              <w:rFonts w:cs="Arial"/>
              <w:noProof/>
            </w:rPr>
            <w:t xml:space="preserve"> </w:t>
          </w:r>
          <w:r w:rsidRPr="00FB62D4">
            <w:rPr>
              <w:rFonts w:eastAsia="Times New Roman" w:cs="Arial"/>
              <w:noProof/>
            </w:rPr>
            <w:t>(Kim, et al., 2019)</w:t>
          </w:r>
          <w:r w:rsidRPr="00FB62D4">
            <w:rPr>
              <w:rFonts w:cs="Arial"/>
            </w:rPr>
            <w:fldChar w:fldCharType="end"/>
          </w:r>
        </w:sdtContent>
      </w:sdt>
      <w:r w:rsidRPr="00FB62D4">
        <w:rPr>
          <w:rFonts w:cs="Arial"/>
        </w:rPr>
        <w:t xml:space="preserve">. Leaders' trustworthy conduct instils confidence in employees through fostering a more engaging work environment </w:t>
      </w:r>
      <w:sdt>
        <w:sdtPr>
          <w:rPr>
            <w:rFonts w:cs="Arial"/>
          </w:rPr>
          <w:id w:val="491462001"/>
          <w:citation/>
        </w:sdtPr>
        <w:sdtContent>
          <w:r w:rsidRPr="00FB62D4">
            <w:rPr>
              <w:rFonts w:cs="Arial"/>
            </w:rPr>
            <w:fldChar w:fldCharType="begin"/>
          </w:r>
          <w:r w:rsidRPr="00FB62D4">
            <w:rPr>
              <w:rFonts w:cs="Arial"/>
            </w:rPr>
            <w:instrText xml:space="preserve"> CITATION Qia17 \l 2057 </w:instrText>
          </w:r>
          <w:r w:rsidRPr="00FB62D4">
            <w:rPr>
              <w:rFonts w:cs="Arial"/>
            </w:rPr>
            <w:fldChar w:fldCharType="separate"/>
          </w:r>
          <w:r w:rsidRPr="00FB62D4">
            <w:rPr>
              <w:rFonts w:cs="Arial"/>
              <w:noProof/>
            </w:rPr>
            <w:t xml:space="preserve"> </w:t>
          </w:r>
          <w:r w:rsidRPr="00FB62D4">
            <w:rPr>
              <w:rFonts w:eastAsia="Times New Roman" w:cs="Arial"/>
              <w:noProof/>
            </w:rPr>
            <w:t>(Qian , et al., 2017)</w:t>
          </w:r>
          <w:r w:rsidRPr="00FB62D4">
            <w:rPr>
              <w:rFonts w:cs="Arial"/>
            </w:rPr>
            <w:fldChar w:fldCharType="end"/>
          </w:r>
        </w:sdtContent>
      </w:sdt>
      <w:r w:rsidRPr="00FB62D4">
        <w:rPr>
          <w:rFonts w:cs="Arial"/>
        </w:rPr>
        <w:t>.</w:t>
      </w:r>
      <w:r w:rsidRPr="00FB62D4">
        <w:t xml:space="preserve"> </w:t>
      </w:r>
      <w:r w:rsidRPr="00FB62D4">
        <w:rPr>
          <w:rFonts w:cs="Arial"/>
        </w:rPr>
        <w:t>The findings demonstrate that meaningful involvement leads in favourable attitudes about work and the organisation, thus promoting psychological well-being among employees.</w:t>
      </w:r>
      <w:r w:rsidRPr="00FB62D4">
        <w:t xml:space="preserve"> </w:t>
      </w:r>
      <w:r w:rsidRPr="00FB62D4">
        <w:rPr>
          <w:rFonts w:cs="Arial"/>
          <w:noProof/>
        </w:rPr>
        <w:t>Jena et al. (2018) reported that 62% of engaged employees reported that their physical and mental health improved as a result of their leaderships’s transformational style of functioning, elaborating on the fact that increased trustworthiness was a result of their leadership's transformational style of functioning.</w:t>
      </w:r>
      <w:r w:rsidRPr="00FB62D4">
        <w:rPr>
          <w:sz w:val="27"/>
          <w:szCs w:val="27"/>
        </w:rPr>
        <w:t> </w:t>
      </w:r>
    </w:p>
    <w:p w14:paraId="6F8A04E5" w14:textId="1CEAB895" w:rsidR="00252567" w:rsidRDefault="00252567" w:rsidP="005B466B">
      <w:pPr>
        <w:jc w:val="both"/>
        <w:rPr>
          <w:rFonts w:ascii="Comic Sans MS" w:hAnsi="Comic Sans MS"/>
        </w:rPr>
      </w:pPr>
    </w:p>
    <w:p w14:paraId="73B7FB7A" w14:textId="74375EDE" w:rsidR="00252567" w:rsidRDefault="00252567" w:rsidP="005B466B">
      <w:pPr>
        <w:jc w:val="both"/>
        <w:rPr>
          <w:rFonts w:ascii="Comic Sans MS" w:hAnsi="Comic Sans MS"/>
        </w:rPr>
      </w:pPr>
    </w:p>
    <w:p w14:paraId="0B3F6C0E" w14:textId="1B20FCE0" w:rsidR="00252567" w:rsidRDefault="00252567" w:rsidP="005B466B">
      <w:pPr>
        <w:jc w:val="both"/>
        <w:rPr>
          <w:rFonts w:ascii="Comic Sans MS" w:hAnsi="Comic Sans MS"/>
        </w:rPr>
      </w:pPr>
    </w:p>
    <w:p w14:paraId="5B91E228" w14:textId="069E0EFF" w:rsidR="00252567" w:rsidRDefault="00252567" w:rsidP="005B466B">
      <w:pPr>
        <w:jc w:val="both"/>
        <w:rPr>
          <w:rFonts w:ascii="Comic Sans MS" w:hAnsi="Comic Sans MS"/>
        </w:rPr>
      </w:pPr>
    </w:p>
    <w:p w14:paraId="78B206C7" w14:textId="64E809DB" w:rsidR="00252567" w:rsidRDefault="00252567" w:rsidP="005B466B">
      <w:pPr>
        <w:jc w:val="both"/>
        <w:rPr>
          <w:rFonts w:ascii="Comic Sans MS" w:hAnsi="Comic Sans MS"/>
        </w:rPr>
      </w:pPr>
    </w:p>
    <w:p w14:paraId="34CEF3D8" w14:textId="026D84C8" w:rsidR="0091292F" w:rsidRDefault="0091292F" w:rsidP="005B466B">
      <w:pPr>
        <w:jc w:val="both"/>
        <w:rPr>
          <w:rFonts w:ascii="Comic Sans MS" w:hAnsi="Comic Sans MS"/>
        </w:rPr>
      </w:pPr>
    </w:p>
    <w:p w14:paraId="3E8BA1EE" w14:textId="0DD006ED" w:rsidR="0091292F" w:rsidRDefault="0091292F" w:rsidP="005B466B">
      <w:pPr>
        <w:jc w:val="both"/>
        <w:rPr>
          <w:rFonts w:ascii="Comic Sans MS" w:hAnsi="Comic Sans MS"/>
        </w:rPr>
      </w:pPr>
    </w:p>
    <w:p w14:paraId="17262F37" w14:textId="56644ADF" w:rsidR="00C23177" w:rsidRPr="00BD73CD" w:rsidRDefault="00BD73CD" w:rsidP="007D4535">
      <w:pPr>
        <w:spacing w:before="100" w:beforeAutospacing="1" w:after="100" w:afterAutospacing="1" w:line="240" w:lineRule="auto"/>
        <w:jc w:val="both"/>
        <w:rPr>
          <w:rFonts w:ascii="Comic Sans MS" w:eastAsia="Times New Roman" w:hAnsi="Comic Sans MS" w:cs="Times New Roman"/>
          <w:szCs w:val="28"/>
          <w:lang w:eastAsia="en-GB"/>
        </w:rPr>
      </w:pPr>
      <w:r w:rsidRPr="00BD73CD">
        <w:rPr>
          <w:rFonts w:ascii="Comic Sans MS" w:eastAsia="Times New Roman" w:hAnsi="Comic Sans MS" w:cs="Times New Roman"/>
          <w:szCs w:val="28"/>
          <w:lang w:eastAsia="en-GB"/>
        </w:rPr>
        <w:br/>
      </w:r>
    </w:p>
    <w:sectPr w:rsidR="00C23177" w:rsidRPr="00BD73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Q2NwMCQyNTU2MTMyUdpeDU4uLM/DyQAkOLWgCVC9pPLQAAAA=="/>
  </w:docVars>
  <w:rsids>
    <w:rsidRoot w:val="005B466B"/>
    <w:rsid w:val="00001843"/>
    <w:rsid w:val="00004639"/>
    <w:rsid w:val="00005192"/>
    <w:rsid w:val="00011AFC"/>
    <w:rsid w:val="00011C28"/>
    <w:rsid w:val="00020F3E"/>
    <w:rsid w:val="000273E9"/>
    <w:rsid w:val="000331F5"/>
    <w:rsid w:val="00034067"/>
    <w:rsid w:val="000343AD"/>
    <w:rsid w:val="00037CF5"/>
    <w:rsid w:val="0005225C"/>
    <w:rsid w:val="00052AD4"/>
    <w:rsid w:val="0005609A"/>
    <w:rsid w:val="00065D43"/>
    <w:rsid w:val="0007107C"/>
    <w:rsid w:val="0008066D"/>
    <w:rsid w:val="0008679C"/>
    <w:rsid w:val="000A055B"/>
    <w:rsid w:val="000B09C4"/>
    <w:rsid w:val="000B180F"/>
    <w:rsid w:val="000C361F"/>
    <w:rsid w:val="000D2D80"/>
    <w:rsid w:val="000D5AA8"/>
    <w:rsid w:val="000E4090"/>
    <w:rsid w:val="00104031"/>
    <w:rsid w:val="001067EE"/>
    <w:rsid w:val="00111047"/>
    <w:rsid w:val="00117ABA"/>
    <w:rsid w:val="001354F0"/>
    <w:rsid w:val="00141095"/>
    <w:rsid w:val="00141A23"/>
    <w:rsid w:val="00146C36"/>
    <w:rsid w:val="00147B31"/>
    <w:rsid w:val="00152FEF"/>
    <w:rsid w:val="0015475A"/>
    <w:rsid w:val="00156A4D"/>
    <w:rsid w:val="001627C9"/>
    <w:rsid w:val="00162967"/>
    <w:rsid w:val="00164FE3"/>
    <w:rsid w:val="00166E6F"/>
    <w:rsid w:val="00170FE7"/>
    <w:rsid w:val="001710A4"/>
    <w:rsid w:val="0017451D"/>
    <w:rsid w:val="0017505D"/>
    <w:rsid w:val="001835BD"/>
    <w:rsid w:val="00184A17"/>
    <w:rsid w:val="00196539"/>
    <w:rsid w:val="001A573A"/>
    <w:rsid w:val="001B040C"/>
    <w:rsid w:val="001B52FE"/>
    <w:rsid w:val="001C5E5E"/>
    <w:rsid w:val="001D08C0"/>
    <w:rsid w:val="001F3A7F"/>
    <w:rsid w:val="001F6E24"/>
    <w:rsid w:val="00201F7C"/>
    <w:rsid w:val="002045CF"/>
    <w:rsid w:val="00205CCD"/>
    <w:rsid w:val="00206E39"/>
    <w:rsid w:val="00207732"/>
    <w:rsid w:val="00212CD3"/>
    <w:rsid w:val="00223387"/>
    <w:rsid w:val="002300B8"/>
    <w:rsid w:val="00230190"/>
    <w:rsid w:val="0024042F"/>
    <w:rsid w:val="00252567"/>
    <w:rsid w:val="00253B29"/>
    <w:rsid w:val="00261DC7"/>
    <w:rsid w:val="00272952"/>
    <w:rsid w:val="00275477"/>
    <w:rsid w:val="00276346"/>
    <w:rsid w:val="00277E38"/>
    <w:rsid w:val="00287842"/>
    <w:rsid w:val="002A78D3"/>
    <w:rsid w:val="002B1B34"/>
    <w:rsid w:val="002B7C65"/>
    <w:rsid w:val="002B7E46"/>
    <w:rsid w:val="002C64E8"/>
    <w:rsid w:val="002D6DFD"/>
    <w:rsid w:val="002E262F"/>
    <w:rsid w:val="00302916"/>
    <w:rsid w:val="00305C8A"/>
    <w:rsid w:val="00331AF5"/>
    <w:rsid w:val="00343982"/>
    <w:rsid w:val="003469AD"/>
    <w:rsid w:val="00374EB4"/>
    <w:rsid w:val="00377A9B"/>
    <w:rsid w:val="003824DD"/>
    <w:rsid w:val="00384CEC"/>
    <w:rsid w:val="003945E4"/>
    <w:rsid w:val="00394B5D"/>
    <w:rsid w:val="00396E70"/>
    <w:rsid w:val="003A289A"/>
    <w:rsid w:val="003A4E98"/>
    <w:rsid w:val="003A5907"/>
    <w:rsid w:val="003B215A"/>
    <w:rsid w:val="003B44DC"/>
    <w:rsid w:val="003C581E"/>
    <w:rsid w:val="003E2F49"/>
    <w:rsid w:val="003E3C75"/>
    <w:rsid w:val="00403421"/>
    <w:rsid w:val="00407744"/>
    <w:rsid w:val="00414435"/>
    <w:rsid w:val="00416996"/>
    <w:rsid w:val="004226F4"/>
    <w:rsid w:val="00422AD9"/>
    <w:rsid w:val="004268B5"/>
    <w:rsid w:val="00431EAA"/>
    <w:rsid w:val="00436BB1"/>
    <w:rsid w:val="004468EF"/>
    <w:rsid w:val="00451B19"/>
    <w:rsid w:val="004558B9"/>
    <w:rsid w:val="00461D40"/>
    <w:rsid w:val="00464BDE"/>
    <w:rsid w:val="004656A5"/>
    <w:rsid w:val="004B5A02"/>
    <w:rsid w:val="004B68FA"/>
    <w:rsid w:val="004C05C5"/>
    <w:rsid w:val="004C0FEC"/>
    <w:rsid w:val="004C5FFE"/>
    <w:rsid w:val="004C6475"/>
    <w:rsid w:val="004D6718"/>
    <w:rsid w:val="004E230E"/>
    <w:rsid w:val="004E2BF1"/>
    <w:rsid w:val="004E396B"/>
    <w:rsid w:val="004E3EE1"/>
    <w:rsid w:val="004E6BD0"/>
    <w:rsid w:val="004F3503"/>
    <w:rsid w:val="004F3F9B"/>
    <w:rsid w:val="0051209D"/>
    <w:rsid w:val="005136E5"/>
    <w:rsid w:val="00514FB7"/>
    <w:rsid w:val="00525258"/>
    <w:rsid w:val="00535FDB"/>
    <w:rsid w:val="00536BAA"/>
    <w:rsid w:val="00536CF9"/>
    <w:rsid w:val="00540018"/>
    <w:rsid w:val="00552A5B"/>
    <w:rsid w:val="005533FA"/>
    <w:rsid w:val="00561A25"/>
    <w:rsid w:val="00562F83"/>
    <w:rsid w:val="005825F4"/>
    <w:rsid w:val="00582EBE"/>
    <w:rsid w:val="005A2566"/>
    <w:rsid w:val="005A540C"/>
    <w:rsid w:val="005A6AF6"/>
    <w:rsid w:val="005B466B"/>
    <w:rsid w:val="005C165B"/>
    <w:rsid w:val="005C3971"/>
    <w:rsid w:val="005C6CE8"/>
    <w:rsid w:val="005D0083"/>
    <w:rsid w:val="005E2F2D"/>
    <w:rsid w:val="005F0962"/>
    <w:rsid w:val="00603085"/>
    <w:rsid w:val="00610ADE"/>
    <w:rsid w:val="006215BD"/>
    <w:rsid w:val="006217EF"/>
    <w:rsid w:val="00622D8D"/>
    <w:rsid w:val="006242F8"/>
    <w:rsid w:val="00636126"/>
    <w:rsid w:val="00654E82"/>
    <w:rsid w:val="00672AF9"/>
    <w:rsid w:val="006964A7"/>
    <w:rsid w:val="006A4B09"/>
    <w:rsid w:val="006A5F59"/>
    <w:rsid w:val="006B4491"/>
    <w:rsid w:val="006C13D7"/>
    <w:rsid w:val="006C13E8"/>
    <w:rsid w:val="006C483A"/>
    <w:rsid w:val="006D2355"/>
    <w:rsid w:val="006D243F"/>
    <w:rsid w:val="006D45C0"/>
    <w:rsid w:val="006D76E2"/>
    <w:rsid w:val="006F3012"/>
    <w:rsid w:val="006F627A"/>
    <w:rsid w:val="00702E15"/>
    <w:rsid w:val="007222BC"/>
    <w:rsid w:val="00726BAC"/>
    <w:rsid w:val="00727453"/>
    <w:rsid w:val="007409B2"/>
    <w:rsid w:val="007563A8"/>
    <w:rsid w:val="0076335A"/>
    <w:rsid w:val="00763E28"/>
    <w:rsid w:val="00765D15"/>
    <w:rsid w:val="007728D3"/>
    <w:rsid w:val="00791EAF"/>
    <w:rsid w:val="007A033C"/>
    <w:rsid w:val="007A13D1"/>
    <w:rsid w:val="007A156F"/>
    <w:rsid w:val="007B5448"/>
    <w:rsid w:val="007B67CE"/>
    <w:rsid w:val="007B6BF8"/>
    <w:rsid w:val="007C0971"/>
    <w:rsid w:val="007D4535"/>
    <w:rsid w:val="007D518B"/>
    <w:rsid w:val="007D7B24"/>
    <w:rsid w:val="007E0D58"/>
    <w:rsid w:val="007E2974"/>
    <w:rsid w:val="007F0779"/>
    <w:rsid w:val="007F3F47"/>
    <w:rsid w:val="007F4DFE"/>
    <w:rsid w:val="007F6C9C"/>
    <w:rsid w:val="00803D33"/>
    <w:rsid w:val="008142A0"/>
    <w:rsid w:val="00814C72"/>
    <w:rsid w:val="008272AC"/>
    <w:rsid w:val="00831194"/>
    <w:rsid w:val="00831C37"/>
    <w:rsid w:val="00833051"/>
    <w:rsid w:val="00841F2C"/>
    <w:rsid w:val="00845056"/>
    <w:rsid w:val="00863F07"/>
    <w:rsid w:val="0088212C"/>
    <w:rsid w:val="008918B2"/>
    <w:rsid w:val="0089513F"/>
    <w:rsid w:val="00895AD1"/>
    <w:rsid w:val="008A29E3"/>
    <w:rsid w:val="008A7C5D"/>
    <w:rsid w:val="008B40E8"/>
    <w:rsid w:val="008C54E5"/>
    <w:rsid w:val="008D3B24"/>
    <w:rsid w:val="008E54ED"/>
    <w:rsid w:val="008E59A9"/>
    <w:rsid w:val="008F3132"/>
    <w:rsid w:val="008F563E"/>
    <w:rsid w:val="00904C5D"/>
    <w:rsid w:val="0091292F"/>
    <w:rsid w:val="00912F74"/>
    <w:rsid w:val="009134B9"/>
    <w:rsid w:val="009265B2"/>
    <w:rsid w:val="00927A0A"/>
    <w:rsid w:val="00933EB6"/>
    <w:rsid w:val="00935164"/>
    <w:rsid w:val="00936CA3"/>
    <w:rsid w:val="0094064B"/>
    <w:rsid w:val="00945C27"/>
    <w:rsid w:val="00947E02"/>
    <w:rsid w:val="009622DA"/>
    <w:rsid w:val="00985213"/>
    <w:rsid w:val="00987CE6"/>
    <w:rsid w:val="00990C22"/>
    <w:rsid w:val="009979E8"/>
    <w:rsid w:val="009B28DB"/>
    <w:rsid w:val="009C2160"/>
    <w:rsid w:val="009C2C3C"/>
    <w:rsid w:val="009C398A"/>
    <w:rsid w:val="009C4BCB"/>
    <w:rsid w:val="009D64F5"/>
    <w:rsid w:val="009E27C5"/>
    <w:rsid w:val="009E73B2"/>
    <w:rsid w:val="009F74CE"/>
    <w:rsid w:val="00A103F4"/>
    <w:rsid w:val="00A16AD1"/>
    <w:rsid w:val="00A240D1"/>
    <w:rsid w:val="00A25165"/>
    <w:rsid w:val="00A36EFF"/>
    <w:rsid w:val="00A411FB"/>
    <w:rsid w:val="00A42DDF"/>
    <w:rsid w:val="00A54DB9"/>
    <w:rsid w:val="00A61912"/>
    <w:rsid w:val="00A64ED0"/>
    <w:rsid w:val="00A6578F"/>
    <w:rsid w:val="00A709DE"/>
    <w:rsid w:val="00A74051"/>
    <w:rsid w:val="00A8727B"/>
    <w:rsid w:val="00A87662"/>
    <w:rsid w:val="00A905AA"/>
    <w:rsid w:val="00A94076"/>
    <w:rsid w:val="00A946BF"/>
    <w:rsid w:val="00A956D5"/>
    <w:rsid w:val="00AA019A"/>
    <w:rsid w:val="00AA4680"/>
    <w:rsid w:val="00AB49DE"/>
    <w:rsid w:val="00AD0F53"/>
    <w:rsid w:val="00AD1AF2"/>
    <w:rsid w:val="00AE4406"/>
    <w:rsid w:val="00AE4D37"/>
    <w:rsid w:val="00AE6059"/>
    <w:rsid w:val="00AF12BD"/>
    <w:rsid w:val="00AF7C80"/>
    <w:rsid w:val="00B04514"/>
    <w:rsid w:val="00B32590"/>
    <w:rsid w:val="00B34423"/>
    <w:rsid w:val="00B35660"/>
    <w:rsid w:val="00B405FF"/>
    <w:rsid w:val="00B5238B"/>
    <w:rsid w:val="00B56D06"/>
    <w:rsid w:val="00B6464E"/>
    <w:rsid w:val="00B6787E"/>
    <w:rsid w:val="00B721CF"/>
    <w:rsid w:val="00B75251"/>
    <w:rsid w:val="00B820A3"/>
    <w:rsid w:val="00B8333B"/>
    <w:rsid w:val="00B84878"/>
    <w:rsid w:val="00BA2D9D"/>
    <w:rsid w:val="00BA3B1A"/>
    <w:rsid w:val="00BA4F5C"/>
    <w:rsid w:val="00BC504B"/>
    <w:rsid w:val="00BD15F1"/>
    <w:rsid w:val="00BD1F9B"/>
    <w:rsid w:val="00BD4316"/>
    <w:rsid w:val="00BD73CD"/>
    <w:rsid w:val="00BF1B68"/>
    <w:rsid w:val="00C059FB"/>
    <w:rsid w:val="00C079B4"/>
    <w:rsid w:val="00C145D6"/>
    <w:rsid w:val="00C15134"/>
    <w:rsid w:val="00C203CB"/>
    <w:rsid w:val="00C22CAD"/>
    <w:rsid w:val="00C23101"/>
    <w:rsid w:val="00C23177"/>
    <w:rsid w:val="00C311E7"/>
    <w:rsid w:val="00C318E7"/>
    <w:rsid w:val="00C32FE4"/>
    <w:rsid w:val="00C55663"/>
    <w:rsid w:val="00C64FAA"/>
    <w:rsid w:val="00C651EC"/>
    <w:rsid w:val="00C70E29"/>
    <w:rsid w:val="00C71831"/>
    <w:rsid w:val="00C74AA4"/>
    <w:rsid w:val="00C77B34"/>
    <w:rsid w:val="00C81B1F"/>
    <w:rsid w:val="00C8453C"/>
    <w:rsid w:val="00C85517"/>
    <w:rsid w:val="00C90686"/>
    <w:rsid w:val="00C9470F"/>
    <w:rsid w:val="00C9679E"/>
    <w:rsid w:val="00CB052E"/>
    <w:rsid w:val="00CD58CD"/>
    <w:rsid w:val="00CD708B"/>
    <w:rsid w:val="00CE03DC"/>
    <w:rsid w:val="00CE5F38"/>
    <w:rsid w:val="00CF142A"/>
    <w:rsid w:val="00CF3167"/>
    <w:rsid w:val="00CF661A"/>
    <w:rsid w:val="00D03227"/>
    <w:rsid w:val="00D0600C"/>
    <w:rsid w:val="00D065D6"/>
    <w:rsid w:val="00D23810"/>
    <w:rsid w:val="00D314CA"/>
    <w:rsid w:val="00D32F08"/>
    <w:rsid w:val="00D35743"/>
    <w:rsid w:val="00D43FDE"/>
    <w:rsid w:val="00D44E78"/>
    <w:rsid w:val="00D45FDB"/>
    <w:rsid w:val="00D53E14"/>
    <w:rsid w:val="00D6263F"/>
    <w:rsid w:val="00D6362C"/>
    <w:rsid w:val="00D638BE"/>
    <w:rsid w:val="00D64D8F"/>
    <w:rsid w:val="00D73A0A"/>
    <w:rsid w:val="00D870B9"/>
    <w:rsid w:val="00DA48E2"/>
    <w:rsid w:val="00DB17EF"/>
    <w:rsid w:val="00DB2B0E"/>
    <w:rsid w:val="00DB4154"/>
    <w:rsid w:val="00DB7B14"/>
    <w:rsid w:val="00DD0AFC"/>
    <w:rsid w:val="00DD1C34"/>
    <w:rsid w:val="00DD39BE"/>
    <w:rsid w:val="00DD5CD1"/>
    <w:rsid w:val="00DD7D59"/>
    <w:rsid w:val="00DF0B5E"/>
    <w:rsid w:val="00DF138B"/>
    <w:rsid w:val="00E01FFB"/>
    <w:rsid w:val="00E06C9C"/>
    <w:rsid w:val="00E11068"/>
    <w:rsid w:val="00E237AB"/>
    <w:rsid w:val="00E25AE7"/>
    <w:rsid w:val="00E4233E"/>
    <w:rsid w:val="00E432E3"/>
    <w:rsid w:val="00E4551E"/>
    <w:rsid w:val="00E52E0F"/>
    <w:rsid w:val="00E56F1B"/>
    <w:rsid w:val="00E57741"/>
    <w:rsid w:val="00E602E1"/>
    <w:rsid w:val="00E650CD"/>
    <w:rsid w:val="00E71EDF"/>
    <w:rsid w:val="00E8239A"/>
    <w:rsid w:val="00E82F71"/>
    <w:rsid w:val="00EB3CA8"/>
    <w:rsid w:val="00EC68CB"/>
    <w:rsid w:val="00ED2623"/>
    <w:rsid w:val="00ED49B8"/>
    <w:rsid w:val="00ED56AC"/>
    <w:rsid w:val="00EE7B07"/>
    <w:rsid w:val="00EF6033"/>
    <w:rsid w:val="00F13453"/>
    <w:rsid w:val="00F21386"/>
    <w:rsid w:val="00F23108"/>
    <w:rsid w:val="00F23DF8"/>
    <w:rsid w:val="00F342EF"/>
    <w:rsid w:val="00F35F1E"/>
    <w:rsid w:val="00F36DE6"/>
    <w:rsid w:val="00F56268"/>
    <w:rsid w:val="00F87175"/>
    <w:rsid w:val="00F90F5B"/>
    <w:rsid w:val="00F95351"/>
    <w:rsid w:val="00F96266"/>
    <w:rsid w:val="00FA522D"/>
    <w:rsid w:val="00FA725C"/>
    <w:rsid w:val="00FB2369"/>
    <w:rsid w:val="00FB62D4"/>
    <w:rsid w:val="00FB7F25"/>
    <w:rsid w:val="00FC60A3"/>
    <w:rsid w:val="00FD3888"/>
    <w:rsid w:val="00FF0D68"/>
    <w:rsid w:val="00FF1281"/>
    <w:rsid w:val="00FF14FB"/>
    <w:rsid w:val="00FF1BF0"/>
    <w:rsid w:val="00FF6C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52FF4"/>
  <w15:chartTrackingRefBased/>
  <w15:docId w15:val="{6245720B-212C-4128-BECF-A33462519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7AB"/>
    <w:rPr>
      <w:rFonts w:ascii="Arial" w:hAnsi="Arial"/>
      <w:sz w:val="28"/>
    </w:rPr>
  </w:style>
  <w:style w:type="paragraph" w:styleId="Heading1">
    <w:name w:val="heading 1"/>
    <w:basedOn w:val="Normal"/>
    <w:next w:val="Normal"/>
    <w:link w:val="Heading1Char"/>
    <w:uiPriority w:val="9"/>
    <w:qFormat/>
    <w:rsid w:val="00AA019A"/>
    <w:pPr>
      <w:keepNext/>
      <w:keepLines/>
      <w:spacing w:before="240" w:after="0"/>
      <w:outlineLvl w:val="0"/>
    </w:pPr>
    <w:rPr>
      <w:rFonts w:eastAsiaTheme="majorEastAsia"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AA019A"/>
    <w:pPr>
      <w:keepNext/>
      <w:keepLines/>
      <w:spacing w:before="40" w:after="0"/>
      <w:outlineLvl w:val="1"/>
    </w:pPr>
    <w:rPr>
      <w:rFonts w:eastAsiaTheme="majorEastAsia" w:cstheme="majorBidi"/>
      <w:color w:val="2F5496" w:themeColor="accent1" w:themeShade="BF"/>
      <w:sz w:val="30"/>
      <w:szCs w:val="26"/>
    </w:rPr>
  </w:style>
  <w:style w:type="paragraph" w:styleId="Heading3">
    <w:name w:val="heading 3"/>
    <w:basedOn w:val="Normal"/>
    <w:next w:val="Normal"/>
    <w:link w:val="Heading3Char"/>
    <w:uiPriority w:val="9"/>
    <w:semiHidden/>
    <w:unhideWhenUsed/>
    <w:qFormat/>
    <w:rsid w:val="00AA019A"/>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019A"/>
    <w:rPr>
      <w:rFonts w:ascii="Arial" w:eastAsiaTheme="majorEastAsia" w:hAnsi="Arial" w:cstheme="majorBidi"/>
      <w:color w:val="2F5496" w:themeColor="accent1" w:themeShade="BF"/>
      <w:sz w:val="36"/>
      <w:szCs w:val="32"/>
    </w:rPr>
  </w:style>
  <w:style w:type="character" w:customStyle="1" w:styleId="Heading2Char">
    <w:name w:val="Heading 2 Char"/>
    <w:basedOn w:val="DefaultParagraphFont"/>
    <w:link w:val="Heading2"/>
    <w:uiPriority w:val="9"/>
    <w:rsid w:val="00AA019A"/>
    <w:rPr>
      <w:rFonts w:ascii="Arial" w:eastAsiaTheme="majorEastAsia" w:hAnsi="Arial" w:cstheme="majorBidi"/>
      <w:color w:val="2F5496" w:themeColor="accent1" w:themeShade="BF"/>
      <w:sz w:val="30"/>
      <w:szCs w:val="26"/>
    </w:rPr>
  </w:style>
  <w:style w:type="character" w:customStyle="1" w:styleId="Heading3Char">
    <w:name w:val="Heading 3 Char"/>
    <w:basedOn w:val="DefaultParagraphFont"/>
    <w:link w:val="Heading3"/>
    <w:uiPriority w:val="9"/>
    <w:semiHidden/>
    <w:rsid w:val="00AA019A"/>
    <w:rPr>
      <w:rFonts w:ascii="Arial" w:eastAsiaTheme="majorEastAsia" w:hAnsi="Arial" w:cstheme="majorBidi"/>
      <w:color w:val="1F3763" w:themeColor="accent1" w:themeShade="7F"/>
      <w:sz w:val="28"/>
      <w:szCs w:val="24"/>
    </w:rPr>
  </w:style>
  <w:style w:type="paragraph" w:styleId="NormalWeb">
    <w:name w:val="Normal (Web)"/>
    <w:basedOn w:val="Normal"/>
    <w:uiPriority w:val="99"/>
    <w:unhideWhenUsed/>
    <w:rsid w:val="005B466B"/>
    <w:pPr>
      <w:spacing w:before="100" w:beforeAutospacing="1" w:after="100" w:afterAutospacing="1" w:line="240" w:lineRule="auto"/>
    </w:pPr>
    <w:rPr>
      <w:rFonts w:ascii="Comic Sans MS" w:eastAsia="Times New Roman" w:hAnsi="Comic Sans MS" w:cs="Times New Roman"/>
      <w:szCs w:val="28"/>
      <w:lang w:eastAsia="en-GB"/>
    </w:rPr>
  </w:style>
  <w:style w:type="character" w:styleId="Hyperlink">
    <w:name w:val="Hyperlink"/>
    <w:basedOn w:val="DefaultParagraphFont"/>
    <w:uiPriority w:val="99"/>
    <w:semiHidden/>
    <w:unhideWhenUsed/>
    <w:rsid w:val="00C2317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9494">
      <w:bodyDiv w:val="1"/>
      <w:marLeft w:val="0"/>
      <w:marRight w:val="0"/>
      <w:marTop w:val="0"/>
      <w:marBottom w:val="0"/>
      <w:divBdr>
        <w:top w:val="none" w:sz="0" w:space="0" w:color="auto"/>
        <w:left w:val="none" w:sz="0" w:space="0" w:color="auto"/>
        <w:bottom w:val="none" w:sz="0" w:space="0" w:color="auto"/>
        <w:right w:val="none" w:sz="0" w:space="0" w:color="auto"/>
      </w:divBdr>
    </w:div>
    <w:div w:id="17974565">
      <w:bodyDiv w:val="1"/>
      <w:marLeft w:val="0"/>
      <w:marRight w:val="0"/>
      <w:marTop w:val="0"/>
      <w:marBottom w:val="0"/>
      <w:divBdr>
        <w:top w:val="none" w:sz="0" w:space="0" w:color="auto"/>
        <w:left w:val="none" w:sz="0" w:space="0" w:color="auto"/>
        <w:bottom w:val="none" w:sz="0" w:space="0" w:color="auto"/>
        <w:right w:val="none" w:sz="0" w:space="0" w:color="auto"/>
      </w:divBdr>
    </w:div>
    <w:div w:id="29653455">
      <w:bodyDiv w:val="1"/>
      <w:marLeft w:val="0"/>
      <w:marRight w:val="0"/>
      <w:marTop w:val="0"/>
      <w:marBottom w:val="0"/>
      <w:divBdr>
        <w:top w:val="none" w:sz="0" w:space="0" w:color="auto"/>
        <w:left w:val="none" w:sz="0" w:space="0" w:color="auto"/>
        <w:bottom w:val="none" w:sz="0" w:space="0" w:color="auto"/>
        <w:right w:val="none" w:sz="0" w:space="0" w:color="auto"/>
      </w:divBdr>
    </w:div>
    <w:div w:id="53696645">
      <w:bodyDiv w:val="1"/>
      <w:marLeft w:val="0"/>
      <w:marRight w:val="0"/>
      <w:marTop w:val="0"/>
      <w:marBottom w:val="0"/>
      <w:divBdr>
        <w:top w:val="none" w:sz="0" w:space="0" w:color="auto"/>
        <w:left w:val="none" w:sz="0" w:space="0" w:color="auto"/>
        <w:bottom w:val="none" w:sz="0" w:space="0" w:color="auto"/>
        <w:right w:val="none" w:sz="0" w:space="0" w:color="auto"/>
      </w:divBdr>
    </w:div>
    <w:div w:id="113839023">
      <w:bodyDiv w:val="1"/>
      <w:marLeft w:val="0"/>
      <w:marRight w:val="0"/>
      <w:marTop w:val="0"/>
      <w:marBottom w:val="0"/>
      <w:divBdr>
        <w:top w:val="none" w:sz="0" w:space="0" w:color="auto"/>
        <w:left w:val="none" w:sz="0" w:space="0" w:color="auto"/>
        <w:bottom w:val="none" w:sz="0" w:space="0" w:color="auto"/>
        <w:right w:val="none" w:sz="0" w:space="0" w:color="auto"/>
      </w:divBdr>
    </w:div>
    <w:div w:id="162552671">
      <w:bodyDiv w:val="1"/>
      <w:marLeft w:val="0"/>
      <w:marRight w:val="0"/>
      <w:marTop w:val="0"/>
      <w:marBottom w:val="0"/>
      <w:divBdr>
        <w:top w:val="none" w:sz="0" w:space="0" w:color="auto"/>
        <w:left w:val="none" w:sz="0" w:space="0" w:color="auto"/>
        <w:bottom w:val="none" w:sz="0" w:space="0" w:color="auto"/>
        <w:right w:val="none" w:sz="0" w:space="0" w:color="auto"/>
      </w:divBdr>
    </w:div>
    <w:div w:id="173880443">
      <w:bodyDiv w:val="1"/>
      <w:marLeft w:val="0"/>
      <w:marRight w:val="0"/>
      <w:marTop w:val="0"/>
      <w:marBottom w:val="0"/>
      <w:divBdr>
        <w:top w:val="none" w:sz="0" w:space="0" w:color="auto"/>
        <w:left w:val="none" w:sz="0" w:space="0" w:color="auto"/>
        <w:bottom w:val="none" w:sz="0" w:space="0" w:color="auto"/>
        <w:right w:val="none" w:sz="0" w:space="0" w:color="auto"/>
      </w:divBdr>
    </w:div>
    <w:div w:id="203906175">
      <w:bodyDiv w:val="1"/>
      <w:marLeft w:val="0"/>
      <w:marRight w:val="0"/>
      <w:marTop w:val="0"/>
      <w:marBottom w:val="0"/>
      <w:divBdr>
        <w:top w:val="none" w:sz="0" w:space="0" w:color="auto"/>
        <w:left w:val="none" w:sz="0" w:space="0" w:color="auto"/>
        <w:bottom w:val="none" w:sz="0" w:space="0" w:color="auto"/>
        <w:right w:val="none" w:sz="0" w:space="0" w:color="auto"/>
      </w:divBdr>
    </w:div>
    <w:div w:id="205803911">
      <w:bodyDiv w:val="1"/>
      <w:marLeft w:val="0"/>
      <w:marRight w:val="0"/>
      <w:marTop w:val="0"/>
      <w:marBottom w:val="0"/>
      <w:divBdr>
        <w:top w:val="none" w:sz="0" w:space="0" w:color="auto"/>
        <w:left w:val="none" w:sz="0" w:space="0" w:color="auto"/>
        <w:bottom w:val="none" w:sz="0" w:space="0" w:color="auto"/>
        <w:right w:val="none" w:sz="0" w:space="0" w:color="auto"/>
      </w:divBdr>
    </w:div>
    <w:div w:id="219483352">
      <w:bodyDiv w:val="1"/>
      <w:marLeft w:val="0"/>
      <w:marRight w:val="0"/>
      <w:marTop w:val="0"/>
      <w:marBottom w:val="0"/>
      <w:divBdr>
        <w:top w:val="none" w:sz="0" w:space="0" w:color="auto"/>
        <w:left w:val="none" w:sz="0" w:space="0" w:color="auto"/>
        <w:bottom w:val="none" w:sz="0" w:space="0" w:color="auto"/>
        <w:right w:val="none" w:sz="0" w:space="0" w:color="auto"/>
      </w:divBdr>
    </w:div>
    <w:div w:id="252208203">
      <w:bodyDiv w:val="1"/>
      <w:marLeft w:val="0"/>
      <w:marRight w:val="0"/>
      <w:marTop w:val="0"/>
      <w:marBottom w:val="0"/>
      <w:divBdr>
        <w:top w:val="none" w:sz="0" w:space="0" w:color="auto"/>
        <w:left w:val="none" w:sz="0" w:space="0" w:color="auto"/>
        <w:bottom w:val="none" w:sz="0" w:space="0" w:color="auto"/>
        <w:right w:val="none" w:sz="0" w:space="0" w:color="auto"/>
      </w:divBdr>
    </w:div>
    <w:div w:id="261575187">
      <w:bodyDiv w:val="1"/>
      <w:marLeft w:val="0"/>
      <w:marRight w:val="0"/>
      <w:marTop w:val="0"/>
      <w:marBottom w:val="0"/>
      <w:divBdr>
        <w:top w:val="none" w:sz="0" w:space="0" w:color="auto"/>
        <w:left w:val="none" w:sz="0" w:space="0" w:color="auto"/>
        <w:bottom w:val="none" w:sz="0" w:space="0" w:color="auto"/>
        <w:right w:val="none" w:sz="0" w:space="0" w:color="auto"/>
      </w:divBdr>
    </w:div>
    <w:div w:id="270629724">
      <w:bodyDiv w:val="1"/>
      <w:marLeft w:val="0"/>
      <w:marRight w:val="0"/>
      <w:marTop w:val="0"/>
      <w:marBottom w:val="0"/>
      <w:divBdr>
        <w:top w:val="none" w:sz="0" w:space="0" w:color="auto"/>
        <w:left w:val="none" w:sz="0" w:space="0" w:color="auto"/>
        <w:bottom w:val="none" w:sz="0" w:space="0" w:color="auto"/>
        <w:right w:val="none" w:sz="0" w:space="0" w:color="auto"/>
      </w:divBdr>
    </w:div>
    <w:div w:id="273486939">
      <w:bodyDiv w:val="1"/>
      <w:marLeft w:val="0"/>
      <w:marRight w:val="0"/>
      <w:marTop w:val="0"/>
      <w:marBottom w:val="0"/>
      <w:divBdr>
        <w:top w:val="none" w:sz="0" w:space="0" w:color="auto"/>
        <w:left w:val="none" w:sz="0" w:space="0" w:color="auto"/>
        <w:bottom w:val="none" w:sz="0" w:space="0" w:color="auto"/>
        <w:right w:val="none" w:sz="0" w:space="0" w:color="auto"/>
      </w:divBdr>
    </w:div>
    <w:div w:id="312875261">
      <w:bodyDiv w:val="1"/>
      <w:marLeft w:val="0"/>
      <w:marRight w:val="0"/>
      <w:marTop w:val="0"/>
      <w:marBottom w:val="0"/>
      <w:divBdr>
        <w:top w:val="none" w:sz="0" w:space="0" w:color="auto"/>
        <w:left w:val="none" w:sz="0" w:space="0" w:color="auto"/>
        <w:bottom w:val="none" w:sz="0" w:space="0" w:color="auto"/>
        <w:right w:val="none" w:sz="0" w:space="0" w:color="auto"/>
      </w:divBdr>
    </w:div>
    <w:div w:id="324482895">
      <w:bodyDiv w:val="1"/>
      <w:marLeft w:val="0"/>
      <w:marRight w:val="0"/>
      <w:marTop w:val="0"/>
      <w:marBottom w:val="0"/>
      <w:divBdr>
        <w:top w:val="none" w:sz="0" w:space="0" w:color="auto"/>
        <w:left w:val="none" w:sz="0" w:space="0" w:color="auto"/>
        <w:bottom w:val="none" w:sz="0" w:space="0" w:color="auto"/>
        <w:right w:val="none" w:sz="0" w:space="0" w:color="auto"/>
      </w:divBdr>
    </w:div>
    <w:div w:id="331178862">
      <w:bodyDiv w:val="1"/>
      <w:marLeft w:val="0"/>
      <w:marRight w:val="0"/>
      <w:marTop w:val="0"/>
      <w:marBottom w:val="0"/>
      <w:divBdr>
        <w:top w:val="none" w:sz="0" w:space="0" w:color="auto"/>
        <w:left w:val="none" w:sz="0" w:space="0" w:color="auto"/>
        <w:bottom w:val="none" w:sz="0" w:space="0" w:color="auto"/>
        <w:right w:val="none" w:sz="0" w:space="0" w:color="auto"/>
      </w:divBdr>
    </w:div>
    <w:div w:id="393896642">
      <w:bodyDiv w:val="1"/>
      <w:marLeft w:val="0"/>
      <w:marRight w:val="0"/>
      <w:marTop w:val="0"/>
      <w:marBottom w:val="0"/>
      <w:divBdr>
        <w:top w:val="none" w:sz="0" w:space="0" w:color="auto"/>
        <w:left w:val="none" w:sz="0" w:space="0" w:color="auto"/>
        <w:bottom w:val="none" w:sz="0" w:space="0" w:color="auto"/>
        <w:right w:val="none" w:sz="0" w:space="0" w:color="auto"/>
      </w:divBdr>
    </w:div>
    <w:div w:id="395784615">
      <w:bodyDiv w:val="1"/>
      <w:marLeft w:val="0"/>
      <w:marRight w:val="0"/>
      <w:marTop w:val="0"/>
      <w:marBottom w:val="0"/>
      <w:divBdr>
        <w:top w:val="none" w:sz="0" w:space="0" w:color="auto"/>
        <w:left w:val="none" w:sz="0" w:space="0" w:color="auto"/>
        <w:bottom w:val="none" w:sz="0" w:space="0" w:color="auto"/>
        <w:right w:val="none" w:sz="0" w:space="0" w:color="auto"/>
      </w:divBdr>
    </w:div>
    <w:div w:id="414282382">
      <w:bodyDiv w:val="1"/>
      <w:marLeft w:val="0"/>
      <w:marRight w:val="0"/>
      <w:marTop w:val="0"/>
      <w:marBottom w:val="0"/>
      <w:divBdr>
        <w:top w:val="none" w:sz="0" w:space="0" w:color="auto"/>
        <w:left w:val="none" w:sz="0" w:space="0" w:color="auto"/>
        <w:bottom w:val="none" w:sz="0" w:space="0" w:color="auto"/>
        <w:right w:val="none" w:sz="0" w:space="0" w:color="auto"/>
      </w:divBdr>
    </w:div>
    <w:div w:id="415253666">
      <w:bodyDiv w:val="1"/>
      <w:marLeft w:val="0"/>
      <w:marRight w:val="0"/>
      <w:marTop w:val="0"/>
      <w:marBottom w:val="0"/>
      <w:divBdr>
        <w:top w:val="none" w:sz="0" w:space="0" w:color="auto"/>
        <w:left w:val="none" w:sz="0" w:space="0" w:color="auto"/>
        <w:bottom w:val="none" w:sz="0" w:space="0" w:color="auto"/>
        <w:right w:val="none" w:sz="0" w:space="0" w:color="auto"/>
      </w:divBdr>
    </w:div>
    <w:div w:id="440805715">
      <w:bodyDiv w:val="1"/>
      <w:marLeft w:val="0"/>
      <w:marRight w:val="0"/>
      <w:marTop w:val="0"/>
      <w:marBottom w:val="0"/>
      <w:divBdr>
        <w:top w:val="none" w:sz="0" w:space="0" w:color="auto"/>
        <w:left w:val="none" w:sz="0" w:space="0" w:color="auto"/>
        <w:bottom w:val="none" w:sz="0" w:space="0" w:color="auto"/>
        <w:right w:val="none" w:sz="0" w:space="0" w:color="auto"/>
      </w:divBdr>
    </w:div>
    <w:div w:id="464541587">
      <w:bodyDiv w:val="1"/>
      <w:marLeft w:val="0"/>
      <w:marRight w:val="0"/>
      <w:marTop w:val="0"/>
      <w:marBottom w:val="0"/>
      <w:divBdr>
        <w:top w:val="none" w:sz="0" w:space="0" w:color="auto"/>
        <w:left w:val="none" w:sz="0" w:space="0" w:color="auto"/>
        <w:bottom w:val="none" w:sz="0" w:space="0" w:color="auto"/>
        <w:right w:val="none" w:sz="0" w:space="0" w:color="auto"/>
      </w:divBdr>
    </w:div>
    <w:div w:id="501629318">
      <w:bodyDiv w:val="1"/>
      <w:marLeft w:val="0"/>
      <w:marRight w:val="0"/>
      <w:marTop w:val="0"/>
      <w:marBottom w:val="0"/>
      <w:divBdr>
        <w:top w:val="none" w:sz="0" w:space="0" w:color="auto"/>
        <w:left w:val="none" w:sz="0" w:space="0" w:color="auto"/>
        <w:bottom w:val="none" w:sz="0" w:space="0" w:color="auto"/>
        <w:right w:val="none" w:sz="0" w:space="0" w:color="auto"/>
      </w:divBdr>
    </w:div>
    <w:div w:id="539126760">
      <w:bodyDiv w:val="1"/>
      <w:marLeft w:val="0"/>
      <w:marRight w:val="0"/>
      <w:marTop w:val="0"/>
      <w:marBottom w:val="0"/>
      <w:divBdr>
        <w:top w:val="none" w:sz="0" w:space="0" w:color="auto"/>
        <w:left w:val="none" w:sz="0" w:space="0" w:color="auto"/>
        <w:bottom w:val="none" w:sz="0" w:space="0" w:color="auto"/>
        <w:right w:val="none" w:sz="0" w:space="0" w:color="auto"/>
      </w:divBdr>
    </w:div>
    <w:div w:id="585114594">
      <w:bodyDiv w:val="1"/>
      <w:marLeft w:val="0"/>
      <w:marRight w:val="0"/>
      <w:marTop w:val="0"/>
      <w:marBottom w:val="0"/>
      <w:divBdr>
        <w:top w:val="none" w:sz="0" w:space="0" w:color="auto"/>
        <w:left w:val="none" w:sz="0" w:space="0" w:color="auto"/>
        <w:bottom w:val="none" w:sz="0" w:space="0" w:color="auto"/>
        <w:right w:val="none" w:sz="0" w:space="0" w:color="auto"/>
      </w:divBdr>
    </w:div>
    <w:div w:id="673461184">
      <w:bodyDiv w:val="1"/>
      <w:marLeft w:val="0"/>
      <w:marRight w:val="0"/>
      <w:marTop w:val="0"/>
      <w:marBottom w:val="0"/>
      <w:divBdr>
        <w:top w:val="none" w:sz="0" w:space="0" w:color="auto"/>
        <w:left w:val="none" w:sz="0" w:space="0" w:color="auto"/>
        <w:bottom w:val="none" w:sz="0" w:space="0" w:color="auto"/>
        <w:right w:val="none" w:sz="0" w:space="0" w:color="auto"/>
      </w:divBdr>
    </w:div>
    <w:div w:id="732120257">
      <w:bodyDiv w:val="1"/>
      <w:marLeft w:val="0"/>
      <w:marRight w:val="0"/>
      <w:marTop w:val="0"/>
      <w:marBottom w:val="0"/>
      <w:divBdr>
        <w:top w:val="none" w:sz="0" w:space="0" w:color="auto"/>
        <w:left w:val="none" w:sz="0" w:space="0" w:color="auto"/>
        <w:bottom w:val="none" w:sz="0" w:space="0" w:color="auto"/>
        <w:right w:val="none" w:sz="0" w:space="0" w:color="auto"/>
      </w:divBdr>
    </w:div>
    <w:div w:id="757751970">
      <w:bodyDiv w:val="1"/>
      <w:marLeft w:val="0"/>
      <w:marRight w:val="0"/>
      <w:marTop w:val="0"/>
      <w:marBottom w:val="0"/>
      <w:divBdr>
        <w:top w:val="none" w:sz="0" w:space="0" w:color="auto"/>
        <w:left w:val="none" w:sz="0" w:space="0" w:color="auto"/>
        <w:bottom w:val="none" w:sz="0" w:space="0" w:color="auto"/>
        <w:right w:val="none" w:sz="0" w:space="0" w:color="auto"/>
      </w:divBdr>
    </w:div>
    <w:div w:id="759302743">
      <w:bodyDiv w:val="1"/>
      <w:marLeft w:val="0"/>
      <w:marRight w:val="0"/>
      <w:marTop w:val="0"/>
      <w:marBottom w:val="0"/>
      <w:divBdr>
        <w:top w:val="none" w:sz="0" w:space="0" w:color="auto"/>
        <w:left w:val="none" w:sz="0" w:space="0" w:color="auto"/>
        <w:bottom w:val="none" w:sz="0" w:space="0" w:color="auto"/>
        <w:right w:val="none" w:sz="0" w:space="0" w:color="auto"/>
      </w:divBdr>
    </w:div>
    <w:div w:id="777414496">
      <w:bodyDiv w:val="1"/>
      <w:marLeft w:val="0"/>
      <w:marRight w:val="0"/>
      <w:marTop w:val="0"/>
      <w:marBottom w:val="0"/>
      <w:divBdr>
        <w:top w:val="none" w:sz="0" w:space="0" w:color="auto"/>
        <w:left w:val="none" w:sz="0" w:space="0" w:color="auto"/>
        <w:bottom w:val="none" w:sz="0" w:space="0" w:color="auto"/>
        <w:right w:val="none" w:sz="0" w:space="0" w:color="auto"/>
      </w:divBdr>
    </w:div>
    <w:div w:id="791170293">
      <w:bodyDiv w:val="1"/>
      <w:marLeft w:val="0"/>
      <w:marRight w:val="0"/>
      <w:marTop w:val="0"/>
      <w:marBottom w:val="0"/>
      <w:divBdr>
        <w:top w:val="none" w:sz="0" w:space="0" w:color="auto"/>
        <w:left w:val="none" w:sz="0" w:space="0" w:color="auto"/>
        <w:bottom w:val="none" w:sz="0" w:space="0" w:color="auto"/>
        <w:right w:val="none" w:sz="0" w:space="0" w:color="auto"/>
      </w:divBdr>
    </w:div>
    <w:div w:id="809131528">
      <w:bodyDiv w:val="1"/>
      <w:marLeft w:val="0"/>
      <w:marRight w:val="0"/>
      <w:marTop w:val="0"/>
      <w:marBottom w:val="0"/>
      <w:divBdr>
        <w:top w:val="none" w:sz="0" w:space="0" w:color="auto"/>
        <w:left w:val="none" w:sz="0" w:space="0" w:color="auto"/>
        <w:bottom w:val="none" w:sz="0" w:space="0" w:color="auto"/>
        <w:right w:val="none" w:sz="0" w:space="0" w:color="auto"/>
      </w:divBdr>
    </w:div>
    <w:div w:id="813834935">
      <w:bodyDiv w:val="1"/>
      <w:marLeft w:val="0"/>
      <w:marRight w:val="0"/>
      <w:marTop w:val="0"/>
      <w:marBottom w:val="0"/>
      <w:divBdr>
        <w:top w:val="none" w:sz="0" w:space="0" w:color="auto"/>
        <w:left w:val="none" w:sz="0" w:space="0" w:color="auto"/>
        <w:bottom w:val="none" w:sz="0" w:space="0" w:color="auto"/>
        <w:right w:val="none" w:sz="0" w:space="0" w:color="auto"/>
      </w:divBdr>
    </w:div>
    <w:div w:id="863058638">
      <w:bodyDiv w:val="1"/>
      <w:marLeft w:val="0"/>
      <w:marRight w:val="0"/>
      <w:marTop w:val="0"/>
      <w:marBottom w:val="0"/>
      <w:divBdr>
        <w:top w:val="none" w:sz="0" w:space="0" w:color="auto"/>
        <w:left w:val="none" w:sz="0" w:space="0" w:color="auto"/>
        <w:bottom w:val="none" w:sz="0" w:space="0" w:color="auto"/>
        <w:right w:val="none" w:sz="0" w:space="0" w:color="auto"/>
      </w:divBdr>
    </w:div>
    <w:div w:id="873687191">
      <w:bodyDiv w:val="1"/>
      <w:marLeft w:val="0"/>
      <w:marRight w:val="0"/>
      <w:marTop w:val="0"/>
      <w:marBottom w:val="0"/>
      <w:divBdr>
        <w:top w:val="none" w:sz="0" w:space="0" w:color="auto"/>
        <w:left w:val="none" w:sz="0" w:space="0" w:color="auto"/>
        <w:bottom w:val="none" w:sz="0" w:space="0" w:color="auto"/>
        <w:right w:val="none" w:sz="0" w:space="0" w:color="auto"/>
      </w:divBdr>
    </w:div>
    <w:div w:id="884370227">
      <w:bodyDiv w:val="1"/>
      <w:marLeft w:val="0"/>
      <w:marRight w:val="0"/>
      <w:marTop w:val="0"/>
      <w:marBottom w:val="0"/>
      <w:divBdr>
        <w:top w:val="none" w:sz="0" w:space="0" w:color="auto"/>
        <w:left w:val="none" w:sz="0" w:space="0" w:color="auto"/>
        <w:bottom w:val="none" w:sz="0" w:space="0" w:color="auto"/>
        <w:right w:val="none" w:sz="0" w:space="0" w:color="auto"/>
      </w:divBdr>
    </w:div>
    <w:div w:id="900795460">
      <w:bodyDiv w:val="1"/>
      <w:marLeft w:val="0"/>
      <w:marRight w:val="0"/>
      <w:marTop w:val="0"/>
      <w:marBottom w:val="0"/>
      <w:divBdr>
        <w:top w:val="none" w:sz="0" w:space="0" w:color="auto"/>
        <w:left w:val="none" w:sz="0" w:space="0" w:color="auto"/>
        <w:bottom w:val="none" w:sz="0" w:space="0" w:color="auto"/>
        <w:right w:val="none" w:sz="0" w:space="0" w:color="auto"/>
      </w:divBdr>
    </w:div>
    <w:div w:id="913853393">
      <w:bodyDiv w:val="1"/>
      <w:marLeft w:val="0"/>
      <w:marRight w:val="0"/>
      <w:marTop w:val="0"/>
      <w:marBottom w:val="0"/>
      <w:divBdr>
        <w:top w:val="none" w:sz="0" w:space="0" w:color="auto"/>
        <w:left w:val="none" w:sz="0" w:space="0" w:color="auto"/>
        <w:bottom w:val="none" w:sz="0" w:space="0" w:color="auto"/>
        <w:right w:val="none" w:sz="0" w:space="0" w:color="auto"/>
      </w:divBdr>
    </w:div>
    <w:div w:id="918909246">
      <w:bodyDiv w:val="1"/>
      <w:marLeft w:val="0"/>
      <w:marRight w:val="0"/>
      <w:marTop w:val="0"/>
      <w:marBottom w:val="0"/>
      <w:divBdr>
        <w:top w:val="none" w:sz="0" w:space="0" w:color="auto"/>
        <w:left w:val="none" w:sz="0" w:space="0" w:color="auto"/>
        <w:bottom w:val="none" w:sz="0" w:space="0" w:color="auto"/>
        <w:right w:val="none" w:sz="0" w:space="0" w:color="auto"/>
      </w:divBdr>
    </w:div>
    <w:div w:id="928543050">
      <w:bodyDiv w:val="1"/>
      <w:marLeft w:val="0"/>
      <w:marRight w:val="0"/>
      <w:marTop w:val="0"/>
      <w:marBottom w:val="0"/>
      <w:divBdr>
        <w:top w:val="none" w:sz="0" w:space="0" w:color="auto"/>
        <w:left w:val="none" w:sz="0" w:space="0" w:color="auto"/>
        <w:bottom w:val="none" w:sz="0" w:space="0" w:color="auto"/>
        <w:right w:val="none" w:sz="0" w:space="0" w:color="auto"/>
      </w:divBdr>
    </w:div>
    <w:div w:id="1024550940">
      <w:bodyDiv w:val="1"/>
      <w:marLeft w:val="0"/>
      <w:marRight w:val="0"/>
      <w:marTop w:val="0"/>
      <w:marBottom w:val="0"/>
      <w:divBdr>
        <w:top w:val="none" w:sz="0" w:space="0" w:color="auto"/>
        <w:left w:val="none" w:sz="0" w:space="0" w:color="auto"/>
        <w:bottom w:val="none" w:sz="0" w:space="0" w:color="auto"/>
        <w:right w:val="none" w:sz="0" w:space="0" w:color="auto"/>
      </w:divBdr>
    </w:div>
    <w:div w:id="1028721011">
      <w:bodyDiv w:val="1"/>
      <w:marLeft w:val="0"/>
      <w:marRight w:val="0"/>
      <w:marTop w:val="0"/>
      <w:marBottom w:val="0"/>
      <w:divBdr>
        <w:top w:val="none" w:sz="0" w:space="0" w:color="auto"/>
        <w:left w:val="none" w:sz="0" w:space="0" w:color="auto"/>
        <w:bottom w:val="none" w:sz="0" w:space="0" w:color="auto"/>
        <w:right w:val="none" w:sz="0" w:space="0" w:color="auto"/>
      </w:divBdr>
    </w:div>
    <w:div w:id="1034034580">
      <w:bodyDiv w:val="1"/>
      <w:marLeft w:val="0"/>
      <w:marRight w:val="0"/>
      <w:marTop w:val="0"/>
      <w:marBottom w:val="0"/>
      <w:divBdr>
        <w:top w:val="none" w:sz="0" w:space="0" w:color="auto"/>
        <w:left w:val="none" w:sz="0" w:space="0" w:color="auto"/>
        <w:bottom w:val="none" w:sz="0" w:space="0" w:color="auto"/>
        <w:right w:val="none" w:sz="0" w:space="0" w:color="auto"/>
      </w:divBdr>
    </w:div>
    <w:div w:id="1049568498">
      <w:bodyDiv w:val="1"/>
      <w:marLeft w:val="0"/>
      <w:marRight w:val="0"/>
      <w:marTop w:val="0"/>
      <w:marBottom w:val="0"/>
      <w:divBdr>
        <w:top w:val="none" w:sz="0" w:space="0" w:color="auto"/>
        <w:left w:val="none" w:sz="0" w:space="0" w:color="auto"/>
        <w:bottom w:val="none" w:sz="0" w:space="0" w:color="auto"/>
        <w:right w:val="none" w:sz="0" w:space="0" w:color="auto"/>
      </w:divBdr>
    </w:div>
    <w:div w:id="1167525831">
      <w:bodyDiv w:val="1"/>
      <w:marLeft w:val="0"/>
      <w:marRight w:val="0"/>
      <w:marTop w:val="0"/>
      <w:marBottom w:val="0"/>
      <w:divBdr>
        <w:top w:val="none" w:sz="0" w:space="0" w:color="auto"/>
        <w:left w:val="none" w:sz="0" w:space="0" w:color="auto"/>
        <w:bottom w:val="none" w:sz="0" w:space="0" w:color="auto"/>
        <w:right w:val="none" w:sz="0" w:space="0" w:color="auto"/>
      </w:divBdr>
    </w:div>
    <w:div w:id="1196163119">
      <w:bodyDiv w:val="1"/>
      <w:marLeft w:val="0"/>
      <w:marRight w:val="0"/>
      <w:marTop w:val="0"/>
      <w:marBottom w:val="0"/>
      <w:divBdr>
        <w:top w:val="none" w:sz="0" w:space="0" w:color="auto"/>
        <w:left w:val="none" w:sz="0" w:space="0" w:color="auto"/>
        <w:bottom w:val="none" w:sz="0" w:space="0" w:color="auto"/>
        <w:right w:val="none" w:sz="0" w:space="0" w:color="auto"/>
      </w:divBdr>
    </w:div>
    <w:div w:id="1228951332">
      <w:bodyDiv w:val="1"/>
      <w:marLeft w:val="0"/>
      <w:marRight w:val="0"/>
      <w:marTop w:val="0"/>
      <w:marBottom w:val="0"/>
      <w:divBdr>
        <w:top w:val="none" w:sz="0" w:space="0" w:color="auto"/>
        <w:left w:val="none" w:sz="0" w:space="0" w:color="auto"/>
        <w:bottom w:val="none" w:sz="0" w:space="0" w:color="auto"/>
        <w:right w:val="none" w:sz="0" w:space="0" w:color="auto"/>
      </w:divBdr>
    </w:div>
    <w:div w:id="1336569444">
      <w:bodyDiv w:val="1"/>
      <w:marLeft w:val="0"/>
      <w:marRight w:val="0"/>
      <w:marTop w:val="0"/>
      <w:marBottom w:val="0"/>
      <w:divBdr>
        <w:top w:val="none" w:sz="0" w:space="0" w:color="auto"/>
        <w:left w:val="none" w:sz="0" w:space="0" w:color="auto"/>
        <w:bottom w:val="none" w:sz="0" w:space="0" w:color="auto"/>
        <w:right w:val="none" w:sz="0" w:space="0" w:color="auto"/>
      </w:divBdr>
    </w:div>
    <w:div w:id="1337074171">
      <w:bodyDiv w:val="1"/>
      <w:marLeft w:val="0"/>
      <w:marRight w:val="0"/>
      <w:marTop w:val="0"/>
      <w:marBottom w:val="0"/>
      <w:divBdr>
        <w:top w:val="none" w:sz="0" w:space="0" w:color="auto"/>
        <w:left w:val="none" w:sz="0" w:space="0" w:color="auto"/>
        <w:bottom w:val="none" w:sz="0" w:space="0" w:color="auto"/>
        <w:right w:val="none" w:sz="0" w:space="0" w:color="auto"/>
      </w:divBdr>
    </w:div>
    <w:div w:id="1354838741">
      <w:bodyDiv w:val="1"/>
      <w:marLeft w:val="0"/>
      <w:marRight w:val="0"/>
      <w:marTop w:val="0"/>
      <w:marBottom w:val="0"/>
      <w:divBdr>
        <w:top w:val="none" w:sz="0" w:space="0" w:color="auto"/>
        <w:left w:val="none" w:sz="0" w:space="0" w:color="auto"/>
        <w:bottom w:val="none" w:sz="0" w:space="0" w:color="auto"/>
        <w:right w:val="none" w:sz="0" w:space="0" w:color="auto"/>
      </w:divBdr>
    </w:div>
    <w:div w:id="1382360058">
      <w:bodyDiv w:val="1"/>
      <w:marLeft w:val="0"/>
      <w:marRight w:val="0"/>
      <w:marTop w:val="0"/>
      <w:marBottom w:val="0"/>
      <w:divBdr>
        <w:top w:val="none" w:sz="0" w:space="0" w:color="auto"/>
        <w:left w:val="none" w:sz="0" w:space="0" w:color="auto"/>
        <w:bottom w:val="none" w:sz="0" w:space="0" w:color="auto"/>
        <w:right w:val="none" w:sz="0" w:space="0" w:color="auto"/>
      </w:divBdr>
    </w:div>
    <w:div w:id="1397823052">
      <w:bodyDiv w:val="1"/>
      <w:marLeft w:val="0"/>
      <w:marRight w:val="0"/>
      <w:marTop w:val="0"/>
      <w:marBottom w:val="0"/>
      <w:divBdr>
        <w:top w:val="none" w:sz="0" w:space="0" w:color="auto"/>
        <w:left w:val="none" w:sz="0" w:space="0" w:color="auto"/>
        <w:bottom w:val="none" w:sz="0" w:space="0" w:color="auto"/>
        <w:right w:val="none" w:sz="0" w:space="0" w:color="auto"/>
      </w:divBdr>
    </w:div>
    <w:div w:id="1410736511">
      <w:bodyDiv w:val="1"/>
      <w:marLeft w:val="0"/>
      <w:marRight w:val="0"/>
      <w:marTop w:val="0"/>
      <w:marBottom w:val="0"/>
      <w:divBdr>
        <w:top w:val="none" w:sz="0" w:space="0" w:color="auto"/>
        <w:left w:val="none" w:sz="0" w:space="0" w:color="auto"/>
        <w:bottom w:val="none" w:sz="0" w:space="0" w:color="auto"/>
        <w:right w:val="none" w:sz="0" w:space="0" w:color="auto"/>
      </w:divBdr>
    </w:div>
    <w:div w:id="1413430310">
      <w:bodyDiv w:val="1"/>
      <w:marLeft w:val="0"/>
      <w:marRight w:val="0"/>
      <w:marTop w:val="0"/>
      <w:marBottom w:val="0"/>
      <w:divBdr>
        <w:top w:val="none" w:sz="0" w:space="0" w:color="auto"/>
        <w:left w:val="none" w:sz="0" w:space="0" w:color="auto"/>
        <w:bottom w:val="none" w:sz="0" w:space="0" w:color="auto"/>
        <w:right w:val="none" w:sz="0" w:space="0" w:color="auto"/>
      </w:divBdr>
    </w:div>
    <w:div w:id="1478456971">
      <w:bodyDiv w:val="1"/>
      <w:marLeft w:val="0"/>
      <w:marRight w:val="0"/>
      <w:marTop w:val="0"/>
      <w:marBottom w:val="0"/>
      <w:divBdr>
        <w:top w:val="none" w:sz="0" w:space="0" w:color="auto"/>
        <w:left w:val="none" w:sz="0" w:space="0" w:color="auto"/>
        <w:bottom w:val="none" w:sz="0" w:space="0" w:color="auto"/>
        <w:right w:val="none" w:sz="0" w:space="0" w:color="auto"/>
      </w:divBdr>
    </w:div>
    <w:div w:id="1485511886">
      <w:bodyDiv w:val="1"/>
      <w:marLeft w:val="0"/>
      <w:marRight w:val="0"/>
      <w:marTop w:val="0"/>
      <w:marBottom w:val="0"/>
      <w:divBdr>
        <w:top w:val="none" w:sz="0" w:space="0" w:color="auto"/>
        <w:left w:val="none" w:sz="0" w:space="0" w:color="auto"/>
        <w:bottom w:val="none" w:sz="0" w:space="0" w:color="auto"/>
        <w:right w:val="none" w:sz="0" w:space="0" w:color="auto"/>
      </w:divBdr>
    </w:div>
    <w:div w:id="1535532218">
      <w:bodyDiv w:val="1"/>
      <w:marLeft w:val="0"/>
      <w:marRight w:val="0"/>
      <w:marTop w:val="0"/>
      <w:marBottom w:val="0"/>
      <w:divBdr>
        <w:top w:val="none" w:sz="0" w:space="0" w:color="auto"/>
        <w:left w:val="none" w:sz="0" w:space="0" w:color="auto"/>
        <w:bottom w:val="none" w:sz="0" w:space="0" w:color="auto"/>
        <w:right w:val="none" w:sz="0" w:space="0" w:color="auto"/>
      </w:divBdr>
    </w:div>
    <w:div w:id="1552813452">
      <w:bodyDiv w:val="1"/>
      <w:marLeft w:val="0"/>
      <w:marRight w:val="0"/>
      <w:marTop w:val="0"/>
      <w:marBottom w:val="0"/>
      <w:divBdr>
        <w:top w:val="none" w:sz="0" w:space="0" w:color="auto"/>
        <w:left w:val="none" w:sz="0" w:space="0" w:color="auto"/>
        <w:bottom w:val="none" w:sz="0" w:space="0" w:color="auto"/>
        <w:right w:val="none" w:sz="0" w:space="0" w:color="auto"/>
      </w:divBdr>
    </w:div>
    <w:div w:id="1586918146">
      <w:bodyDiv w:val="1"/>
      <w:marLeft w:val="0"/>
      <w:marRight w:val="0"/>
      <w:marTop w:val="0"/>
      <w:marBottom w:val="0"/>
      <w:divBdr>
        <w:top w:val="none" w:sz="0" w:space="0" w:color="auto"/>
        <w:left w:val="none" w:sz="0" w:space="0" w:color="auto"/>
        <w:bottom w:val="none" w:sz="0" w:space="0" w:color="auto"/>
        <w:right w:val="none" w:sz="0" w:space="0" w:color="auto"/>
      </w:divBdr>
    </w:div>
    <w:div w:id="1630084767">
      <w:bodyDiv w:val="1"/>
      <w:marLeft w:val="0"/>
      <w:marRight w:val="0"/>
      <w:marTop w:val="0"/>
      <w:marBottom w:val="0"/>
      <w:divBdr>
        <w:top w:val="none" w:sz="0" w:space="0" w:color="auto"/>
        <w:left w:val="none" w:sz="0" w:space="0" w:color="auto"/>
        <w:bottom w:val="none" w:sz="0" w:space="0" w:color="auto"/>
        <w:right w:val="none" w:sz="0" w:space="0" w:color="auto"/>
      </w:divBdr>
    </w:div>
    <w:div w:id="1636174898">
      <w:bodyDiv w:val="1"/>
      <w:marLeft w:val="0"/>
      <w:marRight w:val="0"/>
      <w:marTop w:val="0"/>
      <w:marBottom w:val="0"/>
      <w:divBdr>
        <w:top w:val="none" w:sz="0" w:space="0" w:color="auto"/>
        <w:left w:val="none" w:sz="0" w:space="0" w:color="auto"/>
        <w:bottom w:val="none" w:sz="0" w:space="0" w:color="auto"/>
        <w:right w:val="none" w:sz="0" w:space="0" w:color="auto"/>
      </w:divBdr>
    </w:div>
    <w:div w:id="1681854855">
      <w:bodyDiv w:val="1"/>
      <w:marLeft w:val="0"/>
      <w:marRight w:val="0"/>
      <w:marTop w:val="0"/>
      <w:marBottom w:val="0"/>
      <w:divBdr>
        <w:top w:val="none" w:sz="0" w:space="0" w:color="auto"/>
        <w:left w:val="none" w:sz="0" w:space="0" w:color="auto"/>
        <w:bottom w:val="none" w:sz="0" w:space="0" w:color="auto"/>
        <w:right w:val="none" w:sz="0" w:space="0" w:color="auto"/>
      </w:divBdr>
    </w:div>
    <w:div w:id="1707869987">
      <w:bodyDiv w:val="1"/>
      <w:marLeft w:val="0"/>
      <w:marRight w:val="0"/>
      <w:marTop w:val="0"/>
      <w:marBottom w:val="0"/>
      <w:divBdr>
        <w:top w:val="none" w:sz="0" w:space="0" w:color="auto"/>
        <w:left w:val="none" w:sz="0" w:space="0" w:color="auto"/>
        <w:bottom w:val="none" w:sz="0" w:space="0" w:color="auto"/>
        <w:right w:val="none" w:sz="0" w:space="0" w:color="auto"/>
      </w:divBdr>
    </w:div>
    <w:div w:id="1711295606">
      <w:bodyDiv w:val="1"/>
      <w:marLeft w:val="0"/>
      <w:marRight w:val="0"/>
      <w:marTop w:val="0"/>
      <w:marBottom w:val="0"/>
      <w:divBdr>
        <w:top w:val="none" w:sz="0" w:space="0" w:color="auto"/>
        <w:left w:val="none" w:sz="0" w:space="0" w:color="auto"/>
        <w:bottom w:val="none" w:sz="0" w:space="0" w:color="auto"/>
        <w:right w:val="none" w:sz="0" w:space="0" w:color="auto"/>
      </w:divBdr>
    </w:div>
    <w:div w:id="1731608067">
      <w:bodyDiv w:val="1"/>
      <w:marLeft w:val="0"/>
      <w:marRight w:val="0"/>
      <w:marTop w:val="0"/>
      <w:marBottom w:val="0"/>
      <w:divBdr>
        <w:top w:val="none" w:sz="0" w:space="0" w:color="auto"/>
        <w:left w:val="none" w:sz="0" w:space="0" w:color="auto"/>
        <w:bottom w:val="none" w:sz="0" w:space="0" w:color="auto"/>
        <w:right w:val="none" w:sz="0" w:space="0" w:color="auto"/>
      </w:divBdr>
    </w:div>
    <w:div w:id="1799179889">
      <w:bodyDiv w:val="1"/>
      <w:marLeft w:val="0"/>
      <w:marRight w:val="0"/>
      <w:marTop w:val="0"/>
      <w:marBottom w:val="0"/>
      <w:divBdr>
        <w:top w:val="none" w:sz="0" w:space="0" w:color="auto"/>
        <w:left w:val="none" w:sz="0" w:space="0" w:color="auto"/>
        <w:bottom w:val="none" w:sz="0" w:space="0" w:color="auto"/>
        <w:right w:val="none" w:sz="0" w:space="0" w:color="auto"/>
      </w:divBdr>
    </w:div>
    <w:div w:id="1835679927">
      <w:bodyDiv w:val="1"/>
      <w:marLeft w:val="0"/>
      <w:marRight w:val="0"/>
      <w:marTop w:val="0"/>
      <w:marBottom w:val="0"/>
      <w:divBdr>
        <w:top w:val="none" w:sz="0" w:space="0" w:color="auto"/>
        <w:left w:val="none" w:sz="0" w:space="0" w:color="auto"/>
        <w:bottom w:val="none" w:sz="0" w:space="0" w:color="auto"/>
        <w:right w:val="none" w:sz="0" w:space="0" w:color="auto"/>
      </w:divBdr>
    </w:div>
    <w:div w:id="1862938418">
      <w:bodyDiv w:val="1"/>
      <w:marLeft w:val="0"/>
      <w:marRight w:val="0"/>
      <w:marTop w:val="0"/>
      <w:marBottom w:val="0"/>
      <w:divBdr>
        <w:top w:val="none" w:sz="0" w:space="0" w:color="auto"/>
        <w:left w:val="none" w:sz="0" w:space="0" w:color="auto"/>
        <w:bottom w:val="none" w:sz="0" w:space="0" w:color="auto"/>
        <w:right w:val="none" w:sz="0" w:space="0" w:color="auto"/>
      </w:divBdr>
    </w:div>
    <w:div w:id="1866362972">
      <w:bodyDiv w:val="1"/>
      <w:marLeft w:val="0"/>
      <w:marRight w:val="0"/>
      <w:marTop w:val="0"/>
      <w:marBottom w:val="0"/>
      <w:divBdr>
        <w:top w:val="none" w:sz="0" w:space="0" w:color="auto"/>
        <w:left w:val="none" w:sz="0" w:space="0" w:color="auto"/>
        <w:bottom w:val="none" w:sz="0" w:space="0" w:color="auto"/>
        <w:right w:val="none" w:sz="0" w:space="0" w:color="auto"/>
      </w:divBdr>
    </w:div>
    <w:div w:id="1892762287">
      <w:bodyDiv w:val="1"/>
      <w:marLeft w:val="0"/>
      <w:marRight w:val="0"/>
      <w:marTop w:val="0"/>
      <w:marBottom w:val="0"/>
      <w:divBdr>
        <w:top w:val="none" w:sz="0" w:space="0" w:color="auto"/>
        <w:left w:val="none" w:sz="0" w:space="0" w:color="auto"/>
        <w:bottom w:val="none" w:sz="0" w:space="0" w:color="auto"/>
        <w:right w:val="none" w:sz="0" w:space="0" w:color="auto"/>
      </w:divBdr>
    </w:div>
    <w:div w:id="1892958273">
      <w:bodyDiv w:val="1"/>
      <w:marLeft w:val="0"/>
      <w:marRight w:val="0"/>
      <w:marTop w:val="0"/>
      <w:marBottom w:val="0"/>
      <w:divBdr>
        <w:top w:val="none" w:sz="0" w:space="0" w:color="auto"/>
        <w:left w:val="none" w:sz="0" w:space="0" w:color="auto"/>
        <w:bottom w:val="none" w:sz="0" w:space="0" w:color="auto"/>
        <w:right w:val="none" w:sz="0" w:space="0" w:color="auto"/>
      </w:divBdr>
    </w:div>
    <w:div w:id="1907178759">
      <w:bodyDiv w:val="1"/>
      <w:marLeft w:val="0"/>
      <w:marRight w:val="0"/>
      <w:marTop w:val="0"/>
      <w:marBottom w:val="0"/>
      <w:divBdr>
        <w:top w:val="none" w:sz="0" w:space="0" w:color="auto"/>
        <w:left w:val="none" w:sz="0" w:space="0" w:color="auto"/>
        <w:bottom w:val="none" w:sz="0" w:space="0" w:color="auto"/>
        <w:right w:val="none" w:sz="0" w:space="0" w:color="auto"/>
      </w:divBdr>
    </w:div>
    <w:div w:id="1944727109">
      <w:bodyDiv w:val="1"/>
      <w:marLeft w:val="0"/>
      <w:marRight w:val="0"/>
      <w:marTop w:val="0"/>
      <w:marBottom w:val="0"/>
      <w:divBdr>
        <w:top w:val="none" w:sz="0" w:space="0" w:color="auto"/>
        <w:left w:val="none" w:sz="0" w:space="0" w:color="auto"/>
        <w:bottom w:val="none" w:sz="0" w:space="0" w:color="auto"/>
        <w:right w:val="none" w:sz="0" w:space="0" w:color="auto"/>
      </w:divBdr>
    </w:div>
    <w:div w:id="2049186691">
      <w:bodyDiv w:val="1"/>
      <w:marLeft w:val="0"/>
      <w:marRight w:val="0"/>
      <w:marTop w:val="0"/>
      <w:marBottom w:val="0"/>
      <w:divBdr>
        <w:top w:val="none" w:sz="0" w:space="0" w:color="auto"/>
        <w:left w:val="none" w:sz="0" w:space="0" w:color="auto"/>
        <w:bottom w:val="none" w:sz="0" w:space="0" w:color="auto"/>
        <w:right w:val="none" w:sz="0" w:space="0" w:color="auto"/>
      </w:divBdr>
    </w:div>
    <w:div w:id="2065257055">
      <w:bodyDiv w:val="1"/>
      <w:marLeft w:val="0"/>
      <w:marRight w:val="0"/>
      <w:marTop w:val="0"/>
      <w:marBottom w:val="0"/>
      <w:divBdr>
        <w:top w:val="none" w:sz="0" w:space="0" w:color="auto"/>
        <w:left w:val="none" w:sz="0" w:space="0" w:color="auto"/>
        <w:bottom w:val="none" w:sz="0" w:space="0" w:color="auto"/>
        <w:right w:val="none" w:sz="0" w:space="0" w:color="auto"/>
      </w:divBdr>
    </w:div>
    <w:div w:id="2112815904">
      <w:bodyDiv w:val="1"/>
      <w:marLeft w:val="0"/>
      <w:marRight w:val="0"/>
      <w:marTop w:val="0"/>
      <w:marBottom w:val="0"/>
      <w:divBdr>
        <w:top w:val="none" w:sz="0" w:space="0" w:color="auto"/>
        <w:left w:val="none" w:sz="0" w:space="0" w:color="auto"/>
        <w:bottom w:val="none" w:sz="0" w:space="0" w:color="auto"/>
        <w:right w:val="none" w:sz="0" w:space="0" w:color="auto"/>
      </w:divBdr>
    </w:div>
    <w:div w:id="2114594254">
      <w:bodyDiv w:val="1"/>
      <w:marLeft w:val="0"/>
      <w:marRight w:val="0"/>
      <w:marTop w:val="0"/>
      <w:marBottom w:val="0"/>
      <w:divBdr>
        <w:top w:val="none" w:sz="0" w:space="0" w:color="auto"/>
        <w:left w:val="none" w:sz="0" w:space="0" w:color="auto"/>
        <w:bottom w:val="none" w:sz="0" w:space="0" w:color="auto"/>
        <w:right w:val="none" w:sz="0" w:space="0" w:color="auto"/>
      </w:divBdr>
    </w:div>
    <w:div w:id="2137984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Ale20</b:Tag>
    <b:SourceType>DocumentFromInternetSite</b:SourceType>
    <b:Guid>{350BFB98-DADE-46E1-B760-48883709EE83}</b:Guid>
    <b:Title>Covid-19 could cause permanent shift towards home working</b:Title>
    <b:Year>2020</b:Year>
    <b:Month>March</b:Month>
    <b:Day>13th</b:Day>
    <b:YearAccessed>2021</b:YearAccessed>
    <b:MonthAccessed>June</b:MonthAccessed>
    <b:DayAccessed>29th</b:DayAccessed>
    <b:URL>https://www.theguardian.com/technology/2020/mar/13/covid-19-could-cause-permanent-shift-towards-home-working</b:URL>
    <b:Author>
      <b:Author>
        <b:NameList>
          <b:Person>
            <b:Last>Hern</b:Last>
            <b:First>Alex</b:First>
          </b:Person>
        </b:NameList>
      </b:Author>
    </b:Author>
    <b:RefOrder>1</b:RefOrder>
  </b:Source>
  <b:Source>
    <b:Tag>BBC20</b:Tag>
    <b:SourceType>DocumentFromInternetSite</b:SourceType>
    <b:Guid>{835C720D-8696-4E88-9AD1-54E3AB1676FD}</b:Guid>
    <b:Author>
      <b:Author>
        <b:NameList>
          <b:Person>
            <b:Last>BBC</b:Last>
          </b:Person>
        </b:NameList>
      </b:Author>
    </b:Author>
    <b:Title>Coronavirus: How the world of work may change forever</b:Title>
    <b:Year>2020</b:Year>
    <b:Month>October</b:Month>
    <b:Day>23rd</b:Day>
    <b:YearAccessed>2021</b:YearAccessed>
    <b:MonthAccessed>July</b:MonthAccessed>
    <b:DayAccessed>6th</b:DayAccessed>
    <b:URL>https://www.bing.com/search?q=Coronavirus%3A+How+the+world+of+work+may+change+forever&amp;cvid=f4a51fd59f774fe78c948fc5dfea8582&amp;aqs=edge..69i57j69i60j69i58.1592j0j1&amp;pglt=43&amp;FORM=ANNTA1&amp;PC=LCTS</b:URL>
    <b:RefOrder>3</b:RefOrder>
  </b:Source>
  <b:Source>
    <b:Tag>Tho201</b:Tag>
    <b:SourceType>DocumentFromInternetSite</b:SourceType>
    <b:Guid>{ED401F23-042A-4731-B439-AA662CEF3EF4}</b:Guid>
    <b:Title>The end of the office? Coronavirus may change work forever</b:Title>
    <b:Year>2020</b:Year>
    <b:Month>May</b:Month>
    <b:Day>1st</b:Day>
    <b:YearAccessed>2021</b:YearAccessed>
    <b:MonthAccessed>July</b:MonthAccessed>
    <b:DayAccessed>11th</b:DayAccessed>
    <b:URL>https://www.ft.com/content/1b304300-0756-4774-9263-c97958e0054d</b:URL>
    <b:Author>
      <b:Author>
        <b:NameList>
          <b:Person>
            <b:Last>Thomas</b:Last>
            <b:First>Daniel </b:First>
          </b:Person>
          <b:Person>
            <b:Last>Morris</b:Last>
            <b:First>Stephen </b:First>
          </b:Person>
          <b:Person>
            <b:Last>Edgecliffe-Johnson</b:Last>
            <b:First>Andrew </b:First>
          </b:Person>
        </b:NameList>
      </b:Author>
    </b:Author>
    <b:RefOrder>17</b:RefOrder>
  </b:Source>
  <b:Source>
    <b:Tag>PwC20</b:Tag>
    <b:SourceType>DocumentFromInternetSite</b:SourceType>
    <b:Guid>{D80C6A9E-C375-4232-B3C9-EED70BFC749A}</b:Guid>
    <b:Author>
      <b:Author>
        <b:NameList>
          <b:Person>
            <b:Last>PwC</b:Last>
          </b:Person>
        </b:NameList>
      </b:Author>
    </b:Author>
    <b:Title>PwC US CFO Pulse Survey</b:Title>
    <b:Year>2020</b:Year>
    <b:Month>June</b:Month>
    <b:Day>15th</b:Day>
    <b:YearAccessed>2021</b:YearAccessed>
    <b:MonthAccessed>July</b:MonthAccessed>
    <b:DayAccessed>11th</b:DayAccessed>
    <b:URL>https://www.pwc.com/us/en/library/covid-19/pwc-covid-19-cfo-pulse-survey.html</b:URL>
    <b:RefOrder>18</b:RefOrder>
  </b:Source>
  <b:Source>
    <b:Tag>Jea20</b:Tag>
    <b:SourceType>DocumentFromInternetSite</b:SourceType>
    <b:Guid>{6F51ECEE-DB8E-4096-82D1-59DFB49BA7F5}</b:Guid>
    <b:Author>
      <b:Author>
        <b:NameList>
          <b:Person>
            <b:Last>Meister</b:Last>
            <b:First>Jeanne</b:First>
          </b:Person>
        </b:NameList>
      </b:Author>
    </b:Author>
    <b:Title>The Impact Of The Coronavirus On HR And The New Normal Of Work</b:Title>
    <b:Year>2020</b:Year>
    <b:Month>May</b:Month>
    <b:Day>31st</b:Day>
    <b:YearAccessed>2021</b:YearAccessed>
    <b:MonthAccessed>July</b:MonthAccessed>
    <b:DayAccessed>9th</b:DayAccessed>
    <b:URL>https://www.forbes.com/sites/jeannemeister/2020/03/31/the-impact-of-the-coronavirus-on-hr-and-the-new-normal-of-work/?sh=11587db92b60</b:URL>
    <b:RefOrder>4</b:RefOrder>
  </b:Source>
  <b:Source>
    <b:Tag>BLS20</b:Tag>
    <b:SourceType>DocumentFromInternetSite</b:SourceType>
    <b:Guid>{4207851D-F1E6-47F8-A011-094619DDC1BC}</b:Guid>
    <b:Author>
      <b:Author>
        <b:NameList>
          <b:Person>
            <b:Last>BLS.gov</b:Last>
          </b:Person>
        </b:NameList>
      </b:Author>
    </b:Author>
    <b:Title>Effects of COVID-19 Pandemic on Productivity and Costs Statistics</b:Title>
    <b:Year>2020</b:Year>
    <b:Month>March</b:Month>
    <b:Day>13th</b:Day>
    <b:YearAccessed>2021</b:YearAccessed>
    <b:MonthAccessed>July</b:MonthAccessed>
    <b:DayAccessed>9th</b:DayAccessed>
    <b:URL>https://www.bls.gov/covid19/effects-of-covid-19-pandemic-on-productivity-and-costs-statistics.htm</b:URL>
    <b:RefOrder>2</b:RefOrder>
  </b:Source>
  <b:Source>
    <b:Tag>Cou16</b:Tag>
    <b:SourceType>DocumentFromInternetSite</b:SourceType>
    <b:Guid>{00E799A5-2894-401E-8CD2-D5EF6544E535}</b:Guid>
    <b:Author>
      <b:Author>
        <b:NameList>
          <b:Person>
            <b:Last>Subramanian</b:Last>
            <b:First>Courtney</b:First>
          </b:Person>
        </b:NameList>
      </b:Author>
    </b:Author>
    <b:Title>Alvin Toffler: What he got right - and wrong</b:Title>
    <b:Year>2016</b:Year>
    <b:Month>July</b:Month>
    <b:Day>1st</b:Day>
    <b:YearAccessed>2021</b:YearAccessed>
    <b:MonthAccessed>July</b:MonthAccessed>
    <b:DayAccessed>9th</b:DayAccessed>
    <b:URL>https://www.bbc.co.uk/news/world-us-canada-36675260</b:URL>
    <b:RefOrder>16</b:RefOrder>
  </b:Source>
  <b:Source>
    <b:Tag>Bry14</b:Tag>
    <b:SourceType>Book</b:SourceType>
    <b:Guid>{3B97EC7F-5AF9-4493-A7CA-9D6E9236C719}</b:Guid>
    <b:Title>The second machine age: Work, progress, and prosperity in a time of brilliant technologies</b:Title>
    <b:Year>2014</b:Year>
    <b:City>New York City</b:City>
    <b:Publisher>W. W. Norton &amp; Company</b:Publisher>
    <b:Author>
      <b:Author>
        <b:NameList>
          <b:Person>
            <b:Last>Brynjolfsson</b:Last>
            <b:First>Erik </b:First>
          </b:Person>
          <b:Person>
            <b:Last>McAfee</b:Last>
            <b:First>Andrew </b:First>
          </b:Person>
        </b:NameList>
      </b:Author>
    </b:Author>
    <b:RefOrder>19</b:RefOrder>
  </b:Source>
  <b:Source>
    <b:Tag>Bec20</b:Tag>
    <b:SourceType>JournalArticle</b:SourceType>
    <b:Guid>{DC7F9EC5-FD8C-418F-BB28-98D38E10814F}</b:Guid>
    <b:Title>COVID-19 and artificial intelligence: protecting health-care workers and curbing the spread</b:Title>
    <b:Year>2020</b:Year>
    <b:Author>
      <b:Author>
        <b:NameList>
          <b:Person>
            <b:Last>McCall</b:Last>
            <b:First>Becky</b:First>
          </b:Person>
        </b:NameList>
      </b:Author>
    </b:Author>
    <b:JournalName>The Lancet Digital Health</b:JournalName>
    <b:Pages>e166-e167</b:Pages>
    <b:Volume>2</b:Volume>
    <b:Issue>4</b:Issue>
    <b:RefOrder>20</b:RefOrder>
  </b:Source>
  <b:Source>
    <b:Tag>Ozt20</b:Tag>
    <b:SourceType>JournalArticle</b:SourceType>
    <b:Guid>{2816CD45-7BB0-4EB8-A6A7-8564F2303026}</b:Guid>
    <b:Title>Automated detection of COVID-19 cases using deep neural networks with X-ray images</b:Title>
    <b:JournalName>Computers in Biology and Medicine</b:JournalName>
    <b:Year>2020</b:Year>
    <b:Pages>103792</b:Pages>
    <b:Volume>121</b:Volume>
    <b:Author>
      <b:Author>
        <b:NameList>
          <b:Person>
            <b:Last>Ozturk</b:Last>
            <b:First>Tulin </b:First>
          </b:Person>
          <b:Person>
            <b:Last>Talo</b:Last>
            <b:First>Muhammed </b:First>
          </b:Person>
          <b:Person>
            <b:Last>Yildirim</b:Last>
            <b:Middle>Azra </b:Middle>
            <b:First>Eylul </b:First>
          </b:Person>
          <b:Person>
            <b:Last>Baloglu</b:Last>
            <b:Middle>Baran </b:Middle>
            <b:First>Ulas </b:First>
          </b:Person>
          <b:Person>
            <b:Last>Yildirim</b:Last>
            <b:First>Ozal </b:First>
          </b:Person>
          <b:Person>
            <b:Last>Acharya</b:Last>
            <b:Middle>Rajendra </b:Middle>
            <b:First>U</b:First>
          </b:Person>
        </b:NameList>
      </b:Author>
    </b:Author>
    <b:RefOrder>21</b:RefOrder>
  </b:Source>
  <b:Source>
    <b:Tag>Van20</b:Tag>
    <b:SourceType>DocumentFromInternetSite</b:SourceType>
    <b:Guid>{0C45B9BC-D0A8-4347-A08B-FF69FA9004E7}</b:Guid>
    <b:Title>The Ever-Expanding Role of AI &amp; AR in Food Logistics</b:Title>
    <b:Year>2020</b:Year>
    <b:Month>April</b:Month>
    <b:Day>6th</b:Day>
    <b:YearAccessed>2021</b:YearAccessed>
    <b:MonthAccessed>July</b:MonthAccessed>
    <b:DayAccessed>9th</b:DayAccessed>
    <b:URL>https://www.foodlogistics.com/software-technology/article/21117608/the-everexpanding-role-of-ai-ar-in-food-logistics</b:URL>
    <b:Author>
      <b:Author>
        <b:NameList>
          <b:Person>
            <b:Last>Vanover</b:Last>
            <b:First>Jason </b:First>
          </b:Person>
        </b:NameList>
      </b:Author>
    </b:Author>
    <b:RefOrder>22</b:RefOrder>
  </b:Source>
  <b:Source>
    <b:Tag>Ben20</b:Tag>
    <b:SourceType>BookSection</b:SourceType>
    <b:Guid>{E23ADE83-8CC0-4BA5-8CA6-962A6ABAA5E0}</b:Guid>
    <b:Title>Digital Technologies for l eaching and Learning</b:Title>
    <b:Year>2020</b:Year>
    <b:BookTitle>The Handbook of Adult and Continuing Education</b:BookTitle>
    <b:Pages>177-186</b:Pages>
    <b:City>Virginia</b:City>
    <b:Publisher> Stylus Publishing, LLC</b:Publisher>
    <b:Author>
      <b:Author>
        <b:NameList>
          <b:Person>
            <b:Last>Bennett</b:Last>
            <b:Middle>E</b:Middle>
            <b:First>Elisabeth </b:First>
          </b:Person>
          <b:Person>
            <b:Last>McWhorter</b:Last>
            <b:Middle>R </b:Middle>
            <b:First>Rochell </b:First>
          </b:Person>
        </b:NameList>
      </b:Author>
    </b:Author>
    <b:RefOrder>23</b:RefOrder>
  </b:Source>
  <b:Source>
    <b:Tag>GOV21</b:Tag>
    <b:SourceType>DocumentFromInternetSite</b:SourceType>
    <b:Guid>{A855C2B5-C6C5-4E33-B4FB-D5172D5E6D37}</b:Guid>
    <b:Title>Guidance on shielding and protecting people who are clinically extremely vulnerable from COVID-19</b:Title>
    <b:Year>2021</b:Year>
    <b:Author>
      <b:Author>
        <b:NameList>
          <b:Person>
            <b:Last>GOV.UK</b:Last>
          </b:Person>
        </b:NameList>
      </b:Author>
    </b:Author>
    <b:Month>July</b:Month>
    <b:Day>12th</b:Day>
    <b:YearAccessed>2021</b:YearAccessed>
    <b:MonthAccessed>July</b:MonthAccessed>
    <b:DayAccessed>14th</b:DayAccessed>
    <b:URL>https://www.gov.uk/government/publications/guidance-on-shielding-and-protecting-extremely-vulnerable-persons-from-covid-19/guidance-on-shielding-and-protecting-extremely-vulnerable-persons-from-covid-19</b:URL>
    <b:RefOrder>5</b:RefOrder>
  </b:Source>
  <b:Source>
    <b:Tag>Stu20</b:Tag>
    <b:SourceType>DocumentFromInternetSite</b:SourceType>
    <b:Guid>{4E705CD2-BF9B-49E4-BC6F-6282996C1927}</b:Guid>
    <b:Author>
      <b:Author>
        <b:NameList>
          <b:Person>
            <b:Last>Brittenden</b:Last>
            <b:First>Stuart</b:First>
          </b:Person>
        </b:NameList>
      </b:Author>
    </b:Author>
    <b:Title>The Coronavirus: Rights to Leave the Workplace and Strikes</b:Title>
    <b:Year>2020</b:Year>
    <b:Month>March</b:Month>
    <b:Day>30th</b:Day>
    <b:YearAccessed>2021</b:YearAccessed>
    <b:MonthAccessed>July</b:MonthAccessed>
    <b:DayAccessed>14th</b:DayAccessed>
    <b:URL>https://www.ier.org.uk/comments/the-coronavirus-rights-to-leave-the-workplace-and-strikes/#:~:text=In%20relation%20to%20the%20rights%20in%20Sections%2044,that%20limb%20%28b%29%20workers%20are%20apparently%20not%20covered.</b:URL>
    <b:RefOrder>6</b:RefOrder>
  </b:Source>
  <b:Source>
    <b:Tag>GOV13</b:Tag>
    <b:SourceType>DocumentFromInternetSite</b:SourceType>
    <b:Guid>{143B33F8-6A3F-47E9-A853-93BC9637E0EE}</b:Guid>
    <b:Author>
      <b:Author>
        <b:NameList>
          <b:Person>
            <b:Last>GOV.UK</b:Last>
          </b:Person>
        </b:NameList>
      </b:Author>
    </b:Author>
    <b:Title>Equality Act 2010: guidance</b:Title>
    <b:Year>2013</b:Year>
    <b:Month>Febuary</b:Month>
    <b:Day>27th</b:Day>
    <b:YearAccessed>2021</b:YearAccessed>
    <b:MonthAccessed>July</b:MonthAccessed>
    <b:DayAccessed>14th</b:DayAccessed>
    <b:URL>https://www.gov.uk/guidance/equality-act-2010-guidance</b:URL>
    <b:RefOrder>7</b:RefOrder>
  </b:Source>
  <b:Source>
    <b:Tag>Bai53</b:Tag>
    <b:SourceType>JournalArticle</b:SourceType>
    <b:Guid>{F7FDDE47-8B10-4793-AFD8-86D29FA8CD80}</b:Guid>
    <b:Title>The Meaning, Antecedents and Outcomes of Employee Engagement: A Narrative Synthesis</b:Title>
    <b:Year>31-53</b:Year>
    <b:JournalName>International Journal of Management Reviews</b:JournalName>
    <b:Pages>International Journal of Management Reviews,</b:Pages>
    <b:Volume>19</b:Volume>
    <b:Issue>1</b:Issue>
    <b:Author>
      <b:Author>
        <b:NameList>
          <b:Person>
            <b:Last>Bailey</b:Last>
            <b:First>Catherine </b:First>
          </b:Person>
          <b:Person>
            <b:Last>Madden</b:Last>
            <b:First>Adrian </b:First>
          </b:Person>
          <b:Person>
            <b:Last>Alfes</b:Last>
            <b:First>Kerstin </b:First>
          </b:Person>
          <b:Person>
            <b:Last>Fletcher</b:Last>
            <b:First>Luke </b:First>
          </b:Person>
        </b:NameList>
      </b:Author>
    </b:Author>
    <b:RefOrder>14</b:RefOrder>
  </b:Source>
  <b:Source>
    <b:Tag>Bak10</b:Tag>
    <b:SourceType>JournalArticle</b:SourceType>
    <b:Guid>{D0A369C4-BC2A-4C9B-94CB-6D750F9C527F}</b:Guid>
    <b:Title>Weekly work engagement and performance: A study among starting teachers</b:Title>
    <b:JournalName>Journal of Occupational and Organizational Psychology</b:JournalName>
    <b:Year>2010</b:Year>
    <b:Pages>189-206</b:Pages>
    <b:Volume>83</b:Volume>
    <b:Issue>1</b:Issue>
    <b:Author>
      <b:Author>
        <b:NameList>
          <b:Person>
            <b:Last>Bakker</b:Last>
            <b:Middle>B</b:Middle>
            <b:First>Arnold  </b:First>
          </b:Person>
          <b:Person>
            <b:Last>Bal</b:Last>
            <b:Middle>P</b:Middle>
            <b:First>Matthijs </b:First>
          </b:Person>
        </b:NameList>
      </b:Author>
    </b:Author>
    <b:RefOrder>15</b:RefOrder>
  </b:Source>
  <b:Source>
    <b:Tag>Fre11</b:Tag>
    <b:SourceType>JournalArticle</b:SourceType>
    <b:Guid>{8C628DE0-DBC6-42CD-9E16-E334502D5A6C}</b:Guid>
    <b:Title>Maslow's hierarchy of needs and student academic success</b:Title>
    <b:JournalName>Teaching and Learning in Nursing</b:JournalName>
    <b:Year>2011</b:Year>
    <b:Pages>9-13</b:Pages>
    <b:Volume>6</b:Volume>
    <b:Author>
      <b:Author>
        <b:NameList>
          <b:Person>
            <b:Last>Freitas </b:Last>
            <b:Middle>Anne </b:Middle>
            <b:First>Frances </b:First>
          </b:Person>
          <b:Person>
            <b:Last>Leonard</b:Last>
            <b:Middle>J</b:Middle>
            <b:First>Lora </b:First>
          </b:Person>
        </b:NameList>
      </b:Author>
    </b:Author>
    <b:RefOrder>8</b:RefOrder>
  </b:Source>
  <b:Source>
    <b:Tag>Rah14</b:Tag>
    <b:SourceType>JournalArticle</b:SourceType>
    <b:Guid>{EB3156BA-6E8B-4AF1-B8DE-B4CBD3DD24C4}</b:Guid>
    <b:Title>Central European Business Review</b:Title>
    <b:JournalName>Central European Business Review</b:JournalName>
    <b:Year>2014</b:Year>
    <b:Pages>44</b:Pages>
    <b:Volume>3</b:Volume>
    <b:Issue>2</b:Issue>
    <b:Author>
      <b:Author>
        <b:NameList>
          <b:Person>
            <b:Last>Rahman</b:Last>
            <b:First>Hasebur </b:First>
          </b:Person>
          <b:Person>
            <b:Last>Nurullah</b:Last>
            <b:Middle>M</b:Middle>
            <b:First>S</b:First>
          </b:Person>
        </b:NameList>
      </b:Author>
    </b:Author>
    <b:RefOrder>9</b:RefOrder>
  </b:Source>
  <b:Source>
    <b:Tag>Nya13</b:Tag>
    <b:SourceType>JournalArticle</b:SourceType>
    <b:Guid>{7E7C987B-D690-4630-B306-F3A237D2D8AB}</b:Guid>
    <b:Title>Application of the Maslow’s hierarchy of need theory; impacts and implications on organizational culture, human resource and employee’s performance.</b:Title>
    <b:Year>2013</b:Year>
    <b:JournalName>International Journal of Business and Management Invention</b:JournalName>
    <b:Pages>39-45</b:Pages>
    <b:Volume>2</b:Volume>
    <b:Issue>3</b:Issue>
    <b:Author>
      <b:Author>
        <b:NameList>
          <b:Person>
            <b:Last>Jerome</b:Last>
            <b:First>Nyameh</b:First>
          </b:Person>
        </b:NameList>
      </b:Author>
    </b:Author>
    <b:RefOrder>10</b:RefOrder>
  </b:Source>
  <b:Source>
    <b:Tag>Rou04</b:Tag>
    <b:SourceType>JournalArticle</b:SourceType>
    <b:Guid>{0A0E5E23-B579-4829-8DCE-AE3BC5735F54}</b:Guid>
    <b:Title>Beyond Maslow's Hierarchy of Needs: What Do People Strive For?</b:Title>
    <b:JournalName>Performance Improvement</b:JournalName>
    <b:Year>2004</b:Year>
    <b:Pages>27</b:Pages>
    <b:Volume>43</b:Volume>
    <b:Issue>10</b:Issue>
    <b:Author>
      <b:Author>
        <b:NameList>
          <b:Person>
            <b:Last>Rouse</b:Last>
            <b:First>Gordon </b:First>
          </b:Person>
          <b:Person>
            <b:Last>A</b:Last>
            <b:First>Kimberly </b:First>
          </b:Person>
        </b:NameList>
      </b:Author>
    </b:Author>
    <b:RefOrder>11</b:RefOrder>
  </b:Source>
  <b:Source>
    <b:Tag>Sha171</b:Tag>
    <b:SourceType>JournalArticle</b:SourceType>
    <b:Guid>{942D7BF9-D9B3-4870-A840-01EE61D712FA}</b:Guid>
    <b:Title>Application of Maslow’s Hierarchy of Needs in a Historical Context: Case Studies of Four Prominent Figures</b:Title>
    <b:JournalName> Psychology</b:JournalName>
    <b:Year>2017</b:Year>
    <b:Pages>939</b:Pages>
    <b:Volume>8</b:Volume>
    <b:Issue>07</b:Issue>
    <b:Author>
      <b:Author>
        <b:NameList>
          <b:Person>
            <b:Last>Shahrawat</b:Last>
            <b:First>Aishwarya </b:First>
          </b:Person>
          <b:Person>
            <b:Last>Shahrawat</b:Last>
            <b:First>Renu </b:First>
          </b:Person>
        </b:NameList>
      </b:Author>
    </b:Author>
    <b:RefOrder>12</b:RefOrder>
  </b:Source>
  <b:Source>
    <b:Tag>Moy</b:Tag>
    <b:SourceType>JournalArticle</b:SourceType>
    <b:Guid>{2CAD1474-8FD7-4E90-9161-DB4FF3239620}</b:Guid>
    <b:Title>Finding Workable Levers over Work Motivation: Comparing Job Satisfaction, Job Involvement and Organizational Commitment</b:Title>
    <b:JournalName>Administration &amp; Society</b:JournalName>
    <b:Author>
      <b:Author>
        <b:NameList>
          <b:Person>
            <b:Last>Moynihan </b:Last>
            <b:Middle>P</b:Middle>
            <b:First>Donald </b:First>
          </b:Person>
          <b:Person>
            <b:Last>Pandey </b:Last>
            <b:Middle>K</b:Middle>
            <b:First>Sanjay  </b:First>
          </b:Person>
        </b:NameList>
      </b:Author>
    </b:Author>
    <b:RefOrder>29</b:RefOrder>
  </b:Source>
  <b:Source>
    <b:Tag>Ada194</b:Tag>
    <b:SourceType>JournalArticle</b:SourceType>
    <b:Guid>{5C17113E-D0BB-4C13-889A-21844B9BD7AE}</b:Guid>
    <b:Title>Seeking authenticity in diverse contexts: Howidentities and environments constrain “free”choice</b:Title>
    <b:JournalName>Social and Personality Psychology Compass</b:JournalName>
    <b:Year>2019</b:Year>
    <b:Pages>12450</b:Pages>
    <b:Volume>13</b:Volume>
    <b:Issue>6</b:Issue>
    <b:Author>
      <b:Author>
        <b:NameList>
          <b:Person>
            <b:Last>Aday</b:Last>
            <b:First>Audrey </b:First>
          </b:Person>
          <b:Person>
            <b:Last>Schmader</b:Last>
            <b:First>Toni </b:First>
          </b:Person>
        </b:NameList>
      </b:Author>
    </b:Author>
    <b:RefOrder>13</b:RefOrder>
  </b:Source>
  <b:Source>
    <b:Tag>Gil04</b:Tag>
    <b:SourceType>JournalArticle</b:SourceType>
    <b:Guid>{AB969651-CB92-44F8-9CAF-698EC0311D6F}</b:Guid>
    <b:Title>Transformational leadership and shared values: the building blocks of trust</b:Title>
    <b:JournalName>Journal of Managerial Psychology</b:JournalName>
    <b:Year>2004</b:Year>
    <b:Author>
      <b:Author>
        <b:NameList>
          <b:Person>
            <b:Last>Gillespie</b:Last>
            <b:Middle>A</b:Middle>
            <b:First>Nicole </b:First>
          </b:Person>
          <b:Person>
            <b:Last>Mann</b:Last>
            <b:First>Leon </b:First>
          </b:Person>
        </b:NameList>
      </b:Author>
    </b:Author>
    <b:RefOrder>24</b:RefOrder>
  </b:Source>
  <b:Source>
    <b:Tag>Ham21</b:Tag>
    <b:SourceType>JournalArticle</b:SourceType>
    <b:Guid>{3BE5D451-8D81-4D70-909E-15F0BCAEB821}</b:Guid>
    <b:Title>Effect of work motivation on academic library professionals’ workplace productivity</b:Title>
    <b:JournalName>Library Philosophy and Practice</b:JournalName>
    <b:Year>2021</b:Year>
    <b:Pages>1 - 25</b:Pages>
    <b:Author>
      <b:Author>
        <b:NameList>
          <b:Person>
            <b:Last>Hamid </b:Last>
            <b:First>Aamir </b:First>
          </b:Person>
          <b:Person>
            <b:Last>Younus</b:Last>
            <b:First>Muhammad </b:First>
          </b:Person>
        </b:NameList>
      </b:Author>
    </b:Author>
    <b:RefOrder>25</b:RefOrder>
  </b:Source>
  <b:Source>
    <b:Tag>Naj17</b:Tag>
    <b:SourceType>JournalArticle</b:SourceType>
    <b:Guid>{916EDC31-501F-4C39-ACF5-A3B90AC42262}</b:Guid>
    <b:Title>Managerial motivational practices and motivational differences between blue-and white-collar employees: Application of maslow's theory.</b:Title>
    <b:JournalName>International Journal of Innovation, Management and Technology</b:JournalName>
    <b:Year>2017</b:Year>
    <b:Pages>81</b:Pages>
    <b:Volume>8</b:Volume>
    <b:Issue>2</b:Issue>
    <b:Author>
      <b:Author>
        <b:NameList>
          <b:Person>
            <b:Last>Najjar</b:Last>
            <b:First>Dora </b:First>
          </b:Person>
          <b:Person>
            <b:Last>Fares</b:Last>
            <b:First>Pascale </b:First>
          </b:Person>
        </b:NameList>
      </b:Author>
    </b:Author>
    <b:RefOrder>26</b:RefOrder>
  </b:Source>
  <b:Source>
    <b:Tag>Eli20</b:Tag>
    <b:SourceType>JournalArticle</b:SourceType>
    <b:Guid>{C6BD36CE-001E-447A-9DC2-ABB266978C07}</b:Guid>
    <b:Author>
      <b:Author>
        <b:NameList>
          <b:Person>
            <b:Last>Hopper</b:Last>
            <b:First>Elizabeth</b:First>
          </b:Person>
        </b:NameList>
      </b:Author>
    </b:Author>
    <b:Title>Maslow's Hierarchy of Needs Explained</b:Title>
    <b:JournalName>christianworldmedia.com</b:JournalName>
    <b:Year>2020</b:Year>
    <b:Volume>24</b:Volume>
    <b:RefOrder>27</b:RefOrder>
  </b:Source>
  <b:Source>
    <b:Tag>Suy17</b:Tag>
    <b:SourceType>JournalArticle</b:SourceType>
    <b:Guid>{BC433FB4-9E29-49D1-8046-3AADD37AC98E}</b:Guid>
    <b:Title>Motivation Engineering to Employee by Employees Abraham Maslow Theory</b:Title>
    <b:JournalName>Journal of Education, Teaching and Learning</b:JournalName>
    <b:Year>2017</b:Year>
    <b:Pages>27-33</b:Pages>
    <b:Volume>2</b:Volume>
    <b:Issue>1</b:Issue>
    <b:Author>
      <b:Author>
        <b:NameList>
          <b:Person>
            <b:Last>Suyono</b:Last>
            <b:First>Joko </b:First>
          </b:Person>
          <b:Person>
            <b:Last>Mudjanarko</b:Last>
            <b:First>Wiwoho </b:First>
          </b:Person>
        </b:NameList>
      </b:Author>
    </b:Author>
    <b:RefOrder>28</b:RefOrder>
  </b:Source>
  <b:Source>
    <b:Tag>Mey10</b:Tag>
    <b:SourceType>JournalArticle</b:SourceType>
    <b:Guid>{A3839080-5F46-49F5-9FEB-934E94128501}</b:Guid>
    <b:Title>Employee commitment and well-being: A critical review, theoretical framework and research agenda</b:Title>
    <b:JournalName>Journal of Vocational Behavior</b:JournalName>
    <b:Year>2010</b:Year>
    <b:Pages> 323–337</b:Pages>
    <b:Author>
      <b:Author>
        <b:NameList>
          <b:Person>
            <b:Last>Meyer</b:Last>
            <b:Middle>P</b:Middle>
            <b:First>John </b:First>
          </b:Person>
          <b:Person>
            <b:Last>Maltin</b:Last>
            <b:First>Elyse  </b:First>
          </b:Person>
        </b:NameList>
      </b:Author>
    </b:Author>
    <b:RefOrder>1</b:RefOrder>
  </b:Source>
  <b:Source>
    <b:Tag>Teo20</b:Tag>
    <b:SourceType>JournalArticle</b:SourceType>
    <b:Guid>{065DC351-0957-4FE0-9CF4-E3343881BB7A}</b:Guid>
    <b:Title>Psychosocial work environment, work engagement, and employee commitment: A moderated, mediation model</b:Title>
    <b:JournalName>International Journal of Hospitality Management</b:JournalName>
    <b:Year>2020</b:Year>
    <b:Pages>102415</b:Pages>
    <b:Volume>88</b:Volume>
    <b:Author>
      <b:Author>
        <b:NameList>
          <b:Person>
            <b:Last>Teo</b:Last>
            <b:Middle>T.T. </b:Middle>
            <b:First>Stephen</b:First>
          </b:Person>
          <b:Person>
            <b:Last>Bentley</b:Last>
            <b:First>Tim </b:First>
          </b:Person>
          <b:Person>
            <b:Last>Nguyen</b:Last>
            <b:First>Diep </b:First>
          </b:Person>
        </b:NameList>
      </b:Author>
    </b:Author>
    <b:RefOrder>2</b:RefOrder>
  </b:Source>
  <b:Source>
    <b:Tag>Kim19</b:Tag>
    <b:SourceType>JournalArticle</b:SourceType>
    <b:Guid>{BD655A13-A88A-4E0A-8F28-99EC8F8640C4}</b:Guid>
    <b:Title>The antecedents and consequences of positive organizational behavior: The role of psychological capital for promotingemployee well-being in sport organizations</b:Title>
    <b:JournalName>Sport Management Review</b:JournalName>
    <b:Year>2019</b:Year>
    <b:Pages>108-125</b:Pages>
    <b:Volume>22</b:Volume>
    <b:Issue>1</b:Issue>
    <b:Author>
      <b:Author>
        <b:NameList>
          <b:Person>
            <b:Last>Kim</b:Last>
            <b:First>Minjung </b:First>
          </b:Person>
          <b:Person>
            <b:Last>Kim</b:Last>
            <b:Middle>Chan Hyung </b:Middle>
            <b:First>Amy </b:First>
          </b:Person>
          <b:Person>
            <b:Last>Newman</b:Last>
            <b:Middle>I</b:Middle>
            <b:First>Joshua </b:First>
          </b:Person>
          <b:Person>
            <b:Last>Ferris</b:Last>
            <b:Middle>R</b:Middle>
            <b:First>Gerald </b:First>
          </b:Person>
          <b:Person>
            <b:Last>Perrewé</b:Last>
            <b:Middle>L. </b:Middle>
            <b:First>Pamela </b:First>
          </b:Person>
        </b:NameList>
      </b:Author>
    </b:Author>
    <b:RefOrder>3</b:RefOrder>
  </b:Source>
  <b:Source>
    <b:Tag>Wom17</b:Tag>
    <b:SourceType>JournalArticle</b:SourceType>
    <b:Guid>{E966C941-F28E-43CB-969F-4FD2A56A99C0}</b:Guid>
    <b:Title>Dual commitment in the organization: Effects of the interplay of team and organizational commitment on employee citizenshipbehavior, efficacy beliefs, and turnover intentions</b:Title>
    <b:JournalName>Journal of Vocational Behavior</b:JournalName>
    <b:Year>2017</b:Year>
    <b:Pages>1-14</b:Pages>
    <b:Volume>102</b:Volume>
    <b:Author>
      <b:Author>
        <b:NameList>
          <b:Person>
            <b:Last>Wombacher</b:Last>
            <b:Middle>Christian </b:Middle>
            <b:First>Jörg </b:First>
          </b:Person>
          <b:Person>
            <b:Last>Felfe</b:Last>
            <b:First>Jörg </b:First>
          </b:Person>
        </b:NameList>
      </b:Author>
    </b:Author>
    <b:RefOrder>4</b:RefOrder>
  </b:Source>
  <b:Source>
    <b:Tag>Shu10</b:Tag>
    <b:SourceType>JournalArticle</b:SourceType>
    <b:Guid>{8CBE5ED7-521E-481E-86A5-AE59A7EF048A}</b:Guid>
    <b:Title>Employee engagement and HRD: A seminal review of the foundations.</b:Title>
    <b:JournalName>Human resource development review</b:JournalName>
    <b:Year>2010</b:Year>
    <b:Pages>89-110</b:Pages>
    <b:Volume>9</b:Volume>
    <b:Issue>1</b:Issue>
    <b:Author>
      <b:Author>
        <b:NameList>
          <b:Person>
            <b:Last>Shuck</b:Last>
            <b:First>Brad </b:First>
          </b:Person>
          <b:Person>
            <b:Last>Wollard</b:Last>
            <b:First> Karen </b:First>
          </b:Person>
        </b:NameList>
      </b:Author>
    </b:Author>
    <b:RefOrder>1</b:RefOrder>
  </b:Source>
  <b:Source>
    <b:Tag>Jen18</b:Tag>
    <b:SourceType>JournalArticle</b:SourceType>
    <b:Guid>{AF389D29-FB60-4501-B026-63F9C0CA142F}</b:Guid>
    <b:Title>Pursuit of organisational trust: Role of employee engagement, psychological well-being and transformational leadership</b:Title>
    <b:JournalName>Asia Pacific Management Review</b:JournalName>
    <b:Year>2018</b:Year>
    <b:Pages>227-234</b:Pages>
    <b:Volume>23</b:Volume>
    <b:Issue>3</b:Issue>
    <b:Author>
      <b:Author>
        <b:NameList>
          <b:Person>
            <b:Last>Jena</b:Last>
            <b:Middle>Kesari </b:Middle>
            <b:First>Lalatendu </b:First>
          </b:Person>
          <b:Person>
            <b:Last>Pradhan</b:Last>
            <b:First>Sajeet </b:First>
          </b:Person>
          <b:Person>
            <b:Last>Panigrahy</b:Last>
            <b:Middle>Prasad </b:Middle>
            <b:First>Nrusingh </b:First>
          </b:Person>
        </b:NameList>
      </b:Author>
    </b:Author>
    <b:RefOrder>2</b:RefOrder>
  </b:Source>
  <b:Source>
    <b:Tag>Mon18</b:Tag>
    <b:SourceType>Book</b:SourceType>
    <b:Guid>{6F7DC0C2-931B-4717-AB02-72A6FDCD4461}</b:Guid>
    <b:Title>Employee Engagement Through Effective Performance Management</b:Title>
    <b:Year>2018</b:Year>
    <b:Author>
      <b:Author>
        <b:NameList>
          <b:Person>
            <b:Last>Mone</b:Last>
            <b:Middle>M</b:Middle>
            <b:First>Edward  </b:First>
          </b:Person>
          <b:Person>
            <b:Last>London</b:Last>
            <b:First>Manuel </b:First>
          </b:Person>
        </b:NameList>
      </b:Author>
    </b:Author>
    <b:City>New York</b:City>
    <b:Publisher>Routledge</b:Publisher>
    <b:Edition>2nd</b:Edition>
    <b:RefOrder>3</b:RefOrder>
  </b:Source>
  <b:Source>
    <b:Tag>Son19</b:Tag>
    <b:SourceType>JournalArticle</b:SourceType>
    <b:Guid>{7555EF38-B4E2-48B2-8316-E2D1A46AFA07}</b:Guid>
    <b:Title>Effect of image, satisfaction, trust, love, and respect on loyalty formation for name-brand coffee shops</b:Title>
    <b:JournalName>International Journal of Hospitality Management</b:JournalName>
    <b:Year>2019</b:Year>
    <b:Pages>50-59</b:Pages>
    <b:Volume>79</b:Volume>
    <b:Author>
      <b:Author>
        <b:NameList>
          <b:Person>
            <b:Last>Song</b:Last>
            <b:First>HakJun </b:First>
          </b:Person>
          <b:Person>
            <b:Last>Wang</b:Last>
            <b:First>JunHui </b:First>
          </b:Person>
          <b:Person>
            <b:Last>Han</b:Last>
            <b:First> Heesup </b:First>
          </b:Person>
        </b:NameList>
      </b:Author>
    </b:Author>
    <b:RefOrder>4</b:RefOrder>
  </b:Source>
  <b:Source>
    <b:Tag>Tan00</b:Tag>
    <b:SourceType>JournalArticle</b:SourceType>
    <b:Guid>{2A58BC22-078F-4296-B425-F5DA7BE1BAA4}</b:Guid>
    <b:Title>Toward the differentiation of trust in supervisor and trust in organization.</b:Title>
    <b:JournalName>Genetic, social, and general psychology monographs</b:JournalName>
    <b:Year>2000</b:Year>
    <b:Pages>241</b:Pages>
    <b:Volume>126</b:Volume>
    <b:Issue>2</b:Issue>
    <b:Author>
      <b:Author>
        <b:NameList>
          <b:Person>
            <b:Last>Tan</b:Last>
            <b:Middle>Hoon </b:Middle>
            <b:First>Hwee </b:First>
          </b:Person>
          <b:Person>
            <b:Last>Tan</b:Last>
            <b:Middle> S. F</b:Middle>
            <b:First>Christy</b:First>
          </b:Person>
        </b:NameList>
      </b:Author>
    </b:Author>
    <b:RefOrder>5</b:RefOrder>
  </b:Source>
  <b:Source>
    <b:Tag>Pod03</b:Tag>
    <b:SourceType>JournalArticle</b:SourceType>
    <b:Guid>{A35134AD-182B-47C5-BA04-5F7F04A30178}</b:Guid>
    <b:Title>Common Method Biases in Behavioral Research: A Critical Review of the Literature and Recommended Remedies</b:Title>
    <b:JournalName>Journal of Applied Psychology</b:JournalName>
    <b:Year>2003</b:Year>
    <b:Pages>879</b:Pages>
    <b:Volume>88</b:Volume>
    <b:Issue>5</b:Issue>
    <b:Author>
      <b:Author>
        <b:NameList>
          <b:Person>
            <b:Last>Podsakoff</b:Last>
            <b:Middle>M</b:Middle>
            <b:First>Philip </b:First>
          </b:Person>
          <b:Person>
            <b:Last>MacKenzie</b:Last>
            <b:Middle>B</b:Middle>
            <b:First>Scott </b:First>
          </b:Person>
          <b:Person>
            <b:Last>Lee</b:Last>
            <b:First>Jeong-Yeon </b:First>
          </b:Person>
        </b:NameList>
      </b:Author>
    </b:Author>
    <b:RefOrder>6</b:RefOrder>
  </b:Source>
  <b:Source>
    <b:Tag>YiF13</b:Tag>
    <b:SourceType>JournalArticle</b:SourceType>
    <b:Guid>{5DFC67F4-ED18-4348-A4A6-7B6668D9F1DE}</b:Guid>
    <b:Author>
      <b:Author>
        <b:NameList>
          <b:Person>
            <b:Last>Yang</b:Last>
            <b:First>Yi-Feng</b:First>
          </b:Person>
        </b:NameList>
      </b:Author>
    </b:Author>
    <b:Title>Studies of Transformational Leadership in Consumer Service: Market Orientation Behavior and Alternative Roles for the Mediators and Moderators of Change Commitment</b:Title>
    <b:JournalName> Psychological reports</b:JournalName>
    <b:Year>2013</b:Year>
    <b:Pages>767-785</b:Pages>
    <b:Volume>113</b:Volume>
    <b:Issue>3</b:Issue>
    <b:RefOrder>7</b:RefOrder>
  </b:Source>
  <b:Source>
    <b:Tag>Qia17</b:Tag>
    <b:SourceType>JournalArticle</b:SourceType>
    <b:Guid>{BA5EC153-850A-4539-92B9-F67BA9C369A3}</b:Guid>
    <b:Title>Ethical Leadership, Leader-Member Exchange and Feedback Seeking: A Double-Moderated Mediation Model of Emotional Intelligence and Work-Unit Structure</b:Title>
    <b:JournalName>Frontiers in psychology</b:JournalName>
    <b:Year>2017</b:Year>
    <b:Pages>1174</b:Pages>
    <b:Volume>8</b:Volume>
    <b:Author>
      <b:Author>
        <b:NameList>
          <b:Person>
            <b:Last>Qian </b:Last>
            <b:First>Jing </b:First>
          </b:Person>
          <b:Person>
            <b:Last>Wang </b:Last>
            <b:First>Bin </b:First>
          </b:Person>
          <b:Person>
            <b:Last>Han</b:Last>
            <b:Middle>Rachel </b:Middle>
            <b:First>Zhuo </b:First>
          </b:Person>
          <b:Person>
            <b:Last>Song</b:Last>
            <b:First>Baihe </b:First>
          </b:Person>
        </b:NameList>
      </b:Author>
    </b:Author>
    <b:RefOrder>10</b:RefOrder>
  </b:Source>
</b:Sources>
</file>

<file path=customXml/itemProps1.xml><?xml version="1.0" encoding="utf-8"?>
<ds:datastoreItem xmlns:ds="http://schemas.openxmlformats.org/officeDocument/2006/customXml" ds:itemID="{61EF5057-3E4B-4740-B21E-0F5DAAFB99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6029</Words>
  <Characters>34371</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Vaughan</dc:creator>
  <cp:keywords/>
  <dc:description/>
  <cp:lastModifiedBy>Carol Vaughan Roberts</cp:lastModifiedBy>
  <cp:revision>3</cp:revision>
  <dcterms:created xsi:type="dcterms:W3CDTF">2021-09-08T13:16:00Z</dcterms:created>
  <dcterms:modified xsi:type="dcterms:W3CDTF">2021-09-08T13:29:00Z</dcterms:modified>
</cp:coreProperties>
</file>