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466BD" w14:textId="77777777" w:rsidR="009F4180" w:rsidRDefault="009F4180" w:rsidP="009F4180">
      <w:r>
        <w:rPr>
          <w:noProof/>
        </w:rPr>
        <w:drawing>
          <wp:inline distT="0" distB="0" distL="0" distR="0" wp14:anchorId="1A6990BC" wp14:editId="36681B39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64D03" w14:textId="77777777" w:rsidR="009F4180" w:rsidRDefault="009F4180" w:rsidP="009F4180"/>
    <w:p w14:paraId="48F51DB1" w14:textId="77777777" w:rsidR="009F4180" w:rsidRPr="00813827" w:rsidRDefault="009F4180" w:rsidP="009F4180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30"/>
      </w:tblGrid>
      <w:tr w:rsidR="009F4180" w:rsidRPr="00813827" w14:paraId="41AF4C5D" w14:textId="77777777" w:rsidTr="131D5AE4">
        <w:trPr>
          <w:cantSplit/>
          <w:trHeight w:val="469"/>
        </w:trPr>
        <w:tc>
          <w:tcPr>
            <w:tcW w:w="4908" w:type="dxa"/>
          </w:tcPr>
          <w:p w14:paraId="7E80F294" w14:textId="77777777" w:rsidR="009F4180" w:rsidRPr="00813827" w:rsidRDefault="009F4180" w:rsidP="00FA52B8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813827">
              <w:rPr>
                <w:color w:val="000000" w:themeColor="text1"/>
                <w:sz w:val="24"/>
                <w:szCs w:val="24"/>
              </w:rPr>
              <w:t>LOCATION:</w:t>
            </w:r>
            <w:r w:rsidRPr="00813827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813827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  <w:tc>
          <w:tcPr>
            <w:tcW w:w="4259" w:type="dxa"/>
          </w:tcPr>
          <w:p w14:paraId="33E70B75" w14:textId="77777777" w:rsidR="009F4180" w:rsidRPr="00813827" w:rsidRDefault="009F4180" w:rsidP="00FA52B8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813827">
              <w:rPr>
                <w:color w:val="000000" w:themeColor="text1"/>
                <w:sz w:val="24"/>
                <w:szCs w:val="24"/>
              </w:rPr>
              <w:t xml:space="preserve">LLEOLIAD: </w:t>
            </w:r>
            <w:r w:rsidRPr="00813827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813827">
              <w:rPr>
                <w:color w:val="000000" w:themeColor="text1"/>
                <w:sz w:val="24"/>
                <w:szCs w:val="24"/>
              </w:rPr>
              <w:t>CAERFYRDDIN</w:t>
            </w:r>
          </w:p>
        </w:tc>
      </w:tr>
      <w:tr w:rsidR="009F4180" w:rsidRPr="00813827" w14:paraId="62B7299E" w14:textId="77777777" w:rsidTr="131D5AE4">
        <w:trPr>
          <w:trHeight w:val="542"/>
        </w:trPr>
        <w:tc>
          <w:tcPr>
            <w:tcW w:w="4908" w:type="dxa"/>
          </w:tcPr>
          <w:p w14:paraId="7D1162D9" w14:textId="77777777" w:rsidR="009F4180" w:rsidRPr="00813827" w:rsidRDefault="009F4180" w:rsidP="00FA52B8">
            <w:pPr>
              <w:pStyle w:val="Trinity"/>
              <w:ind w:left="5760" w:hanging="5760"/>
              <w:rPr>
                <w:color w:val="000000" w:themeColor="text1"/>
              </w:rPr>
            </w:pPr>
            <w:r w:rsidRPr="00813827">
              <w:rPr>
                <w:color w:val="000000" w:themeColor="text1"/>
              </w:rPr>
              <w:t>LEVEL 6</w:t>
            </w:r>
          </w:p>
        </w:tc>
        <w:tc>
          <w:tcPr>
            <w:tcW w:w="4259" w:type="dxa"/>
          </w:tcPr>
          <w:p w14:paraId="1F0A2196" w14:textId="77777777" w:rsidR="009F4180" w:rsidRPr="00813827" w:rsidRDefault="009F4180" w:rsidP="131D5AE4">
            <w:pPr>
              <w:pStyle w:val="Trinity"/>
              <w:jc w:val="right"/>
              <w:rPr>
                <w:color w:val="000000" w:themeColor="text1"/>
              </w:rPr>
            </w:pPr>
            <w:r w:rsidRPr="131D5AE4">
              <w:rPr>
                <w:color w:val="000000" w:themeColor="text1"/>
              </w:rPr>
              <w:t>LEFEL 6</w:t>
            </w:r>
          </w:p>
        </w:tc>
      </w:tr>
      <w:tr w:rsidR="009F4180" w:rsidRPr="00813827" w14:paraId="2C5D2ECC" w14:textId="77777777" w:rsidTr="131D5AE4">
        <w:trPr>
          <w:trHeight w:val="302"/>
        </w:trPr>
        <w:tc>
          <w:tcPr>
            <w:tcW w:w="4908" w:type="dxa"/>
          </w:tcPr>
          <w:p w14:paraId="27C48018" w14:textId="77777777" w:rsidR="009F4180" w:rsidRPr="00813827" w:rsidRDefault="009F4180" w:rsidP="00FA52B8">
            <w:pPr>
              <w:pStyle w:val="Exam"/>
              <w:rPr>
                <w:color w:val="000000" w:themeColor="text1"/>
              </w:rPr>
            </w:pPr>
            <w:r w:rsidRPr="00813827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3872EF90" w14:textId="77777777" w:rsidR="009F4180" w:rsidRPr="00813827" w:rsidRDefault="009F4180" w:rsidP="00FA52B8">
            <w:pPr>
              <w:pStyle w:val="Exam"/>
              <w:jc w:val="right"/>
              <w:rPr>
                <w:color w:val="000000" w:themeColor="text1"/>
              </w:rPr>
            </w:pPr>
            <w:r w:rsidRPr="00813827">
              <w:rPr>
                <w:color w:val="000000" w:themeColor="text1"/>
              </w:rPr>
              <w:t>CYFNOD ARHOLIADAU</w:t>
            </w:r>
          </w:p>
        </w:tc>
      </w:tr>
      <w:tr w:rsidR="009F4180" w:rsidRPr="00813827" w14:paraId="6E0237AE" w14:textId="77777777" w:rsidTr="131D5AE4">
        <w:trPr>
          <w:trHeight w:val="863"/>
        </w:trPr>
        <w:tc>
          <w:tcPr>
            <w:tcW w:w="4908" w:type="dxa"/>
          </w:tcPr>
          <w:p w14:paraId="0DD90687" w14:textId="28471B41" w:rsidR="009F4180" w:rsidRPr="00813827" w:rsidRDefault="00464924" w:rsidP="00FA52B8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 202</w:t>
            </w:r>
            <w:r w:rsidR="0058739C">
              <w:rPr>
                <w:color w:val="000000" w:themeColor="text1"/>
              </w:rPr>
              <w:t>2</w:t>
            </w:r>
          </w:p>
        </w:tc>
        <w:tc>
          <w:tcPr>
            <w:tcW w:w="4259" w:type="dxa"/>
          </w:tcPr>
          <w:p w14:paraId="59DC2848" w14:textId="0D55A649" w:rsidR="009F4180" w:rsidRPr="00813827" w:rsidRDefault="00464924" w:rsidP="00FA52B8">
            <w:pPr>
              <w:pStyle w:val="Month"/>
              <w:ind w:left="1616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 202</w:t>
            </w:r>
            <w:r w:rsidR="0058739C">
              <w:rPr>
                <w:color w:val="000000" w:themeColor="text1"/>
              </w:rPr>
              <w:t>2</w:t>
            </w:r>
          </w:p>
        </w:tc>
      </w:tr>
      <w:tr w:rsidR="009F4180" w:rsidRPr="007E3A8E" w14:paraId="684AEEF4" w14:textId="77777777" w:rsidTr="131D5AE4">
        <w:trPr>
          <w:trHeight w:val="863"/>
        </w:trPr>
        <w:tc>
          <w:tcPr>
            <w:tcW w:w="4908" w:type="dxa"/>
          </w:tcPr>
          <w:p w14:paraId="661F1322" w14:textId="77777777" w:rsidR="009F4180" w:rsidRPr="00931114" w:rsidRDefault="009F4180" w:rsidP="00FA52B8">
            <w:pPr>
              <w:pStyle w:val="Month"/>
              <w:jc w:val="both"/>
              <w:rPr>
                <w:color w:val="FF0000"/>
              </w:rPr>
            </w:pPr>
          </w:p>
        </w:tc>
        <w:tc>
          <w:tcPr>
            <w:tcW w:w="4259" w:type="dxa"/>
          </w:tcPr>
          <w:p w14:paraId="512DE22E" w14:textId="77777777" w:rsidR="009F4180" w:rsidRDefault="009F4180" w:rsidP="00FA52B8">
            <w:pPr>
              <w:pStyle w:val="Month"/>
              <w:jc w:val="center"/>
              <w:rPr>
                <w:color w:val="FF0000"/>
              </w:rPr>
            </w:pPr>
          </w:p>
        </w:tc>
      </w:tr>
    </w:tbl>
    <w:p w14:paraId="1DBDE43A" w14:textId="77777777" w:rsidR="009F4180" w:rsidRPr="007E3A8E" w:rsidRDefault="009F4180" w:rsidP="009F4180">
      <w:pPr>
        <w:pStyle w:val="Modcode"/>
      </w:pPr>
    </w:p>
    <w:p w14:paraId="18E959E4" w14:textId="76394042" w:rsidR="009F4180" w:rsidRDefault="009F4180" w:rsidP="009F4180">
      <w:pPr>
        <w:pStyle w:val="Modcode"/>
        <w:rPr>
          <w:color w:val="000000" w:themeColor="text1"/>
        </w:rPr>
      </w:pPr>
      <w:r w:rsidRPr="007E3A8E">
        <w:t>MODULE CODE</w:t>
      </w:r>
      <w:r>
        <w:t xml:space="preserve">: </w:t>
      </w:r>
      <w:r w:rsidR="009348A8">
        <w:rPr>
          <w:color w:val="000000" w:themeColor="text1"/>
        </w:rPr>
        <w:t>BMPE6001</w:t>
      </w:r>
    </w:p>
    <w:p w14:paraId="4B2A4AFB" w14:textId="77777777" w:rsidR="009F4180" w:rsidRDefault="009F4180" w:rsidP="009F4180">
      <w:pPr>
        <w:pStyle w:val="Modcode"/>
        <w:rPr>
          <w:color w:val="000000" w:themeColor="text1"/>
        </w:rPr>
      </w:pPr>
      <w:r>
        <w:rPr>
          <w:color w:val="000000" w:themeColor="text1"/>
        </w:rPr>
        <w:t>Assessement in physical education</w:t>
      </w:r>
    </w:p>
    <w:p w14:paraId="308B6024" w14:textId="77777777" w:rsidR="009F4180" w:rsidRDefault="009F4180" w:rsidP="009F4180">
      <w:pPr>
        <w:pStyle w:val="Modcode"/>
        <w:rPr>
          <w:color w:val="000000" w:themeColor="text1"/>
        </w:rPr>
      </w:pPr>
      <w:r>
        <w:rPr>
          <w:color w:val="000000" w:themeColor="text1"/>
        </w:rPr>
        <w:t>aSSESSIAD YN aDDYSG gORFFOROL</w:t>
      </w:r>
    </w:p>
    <w:p w14:paraId="6DF42090" w14:textId="77777777" w:rsidR="009F4180" w:rsidRDefault="009F4180" w:rsidP="009F4180">
      <w:pPr>
        <w:pStyle w:val="Modcode"/>
        <w:rPr>
          <w:color w:val="FF0000"/>
        </w:rPr>
      </w:pPr>
    </w:p>
    <w:p w14:paraId="49922C33" w14:textId="77777777" w:rsidR="009F4180" w:rsidRPr="009948F4" w:rsidRDefault="009F4180" w:rsidP="009F4180">
      <w:pPr>
        <w:pStyle w:val="Modcode"/>
        <w:rPr>
          <w:color w:val="FF0000"/>
        </w:rPr>
      </w:pPr>
    </w:p>
    <w:p w14:paraId="07B66BFC" w14:textId="011B930C" w:rsidR="009F4180" w:rsidRPr="007E3A8E" w:rsidRDefault="009F4180" w:rsidP="009F4180">
      <w:pPr>
        <w:pStyle w:val="Time"/>
      </w:pPr>
      <w:r w:rsidRPr="007E3A8E">
        <w:t xml:space="preserve">TIME:  </w:t>
      </w:r>
      <w:r>
        <w:t>9</w:t>
      </w:r>
      <w:r w:rsidR="001949D7">
        <w:t>:30</w:t>
      </w:r>
      <w:r>
        <w:t xml:space="preserve">am - </w:t>
      </w:r>
      <w:r>
        <w:rPr>
          <w:color w:val="000000" w:themeColor="text1"/>
        </w:rPr>
        <w:t>Submit by 12</w:t>
      </w:r>
      <w:r w:rsidR="001949D7">
        <w:rPr>
          <w:color w:val="000000" w:themeColor="text1"/>
        </w:rPr>
        <w:t>:30</w:t>
      </w:r>
      <w:r>
        <w:rPr>
          <w:color w:val="000000" w:themeColor="text1"/>
        </w:rPr>
        <w:t>pm via turitin</w:t>
      </w:r>
    </w:p>
    <w:p w14:paraId="2943D27C" w14:textId="77777777" w:rsidR="009A4726" w:rsidRDefault="009A4726" w:rsidP="00C16354">
      <w:pPr>
        <w:pStyle w:val="Answer"/>
        <w:rPr>
          <w:color w:val="000000" w:themeColor="text1"/>
        </w:rPr>
      </w:pPr>
    </w:p>
    <w:p w14:paraId="7BC7ED0C" w14:textId="239CEA86" w:rsidR="00A777F3" w:rsidRDefault="009F4180" w:rsidP="00C16354">
      <w:pPr>
        <w:pStyle w:val="Answer"/>
        <w:rPr>
          <w:color w:val="000000" w:themeColor="text1"/>
        </w:rPr>
      </w:pPr>
      <w:r w:rsidRPr="00A777F3">
        <w:rPr>
          <w:color w:val="000000" w:themeColor="text1"/>
        </w:rPr>
        <w:t xml:space="preserve">answer </w:t>
      </w:r>
      <w:r w:rsidRPr="00A777F3">
        <w:rPr>
          <w:color w:val="000000" w:themeColor="text1"/>
          <w:u w:val="single"/>
        </w:rPr>
        <w:t>all questions</w:t>
      </w:r>
      <w:r w:rsidR="009A4726">
        <w:rPr>
          <w:color w:val="000000" w:themeColor="text1"/>
        </w:rPr>
        <w:t xml:space="preserve"> IN part 1 and </w:t>
      </w:r>
      <w:r w:rsidR="001F4381">
        <w:rPr>
          <w:color w:val="000000" w:themeColor="text1"/>
        </w:rPr>
        <w:t xml:space="preserve">only </w:t>
      </w:r>
      <w:r w:rsidR="009A4726" w:rsidRPr="001F4381">
        <w:rPr>
          <w:color w:val="000000" w:themeColor="text1"/>
          <w:u w:val="single"/>
        </w:rPr>
        <w:t>two questions</w:t>
      </w:r>
      <w:r w:rsidR="009A4726">
        <w:rPr>
          <w:color w:val="000000" w:themeColor="text1"/>
        </w:rPr>
        <w:t xml:space="preserve"> from part 2</w:t>
      </w:r>
    </w:p>
    <w:p w14:paraId="00561431" w14:textId="77777777" w:rsidR="009A4726" w:rsidRPr="009A4726" w:rsidRDefault="009A4726" w:rsidP="009A4726">
      <w:pPr>
        <w:pStyle w:val="BodyText"/>
      </w:pPr>
    </w:p>
    <w:p w14:paraId="09C49BAD" w14:textId="75FAA6CC" w:rsidR="009F4180" w:rsidRPr="009A4726" w:rsidRDefault="009F4180" w:rsidP="00C16354">
      <w:pPr>
        <w:pStyle w:val="BodyText"/>
        <w:rPr>
          <w:b/>
          <w:i/>
          <w:iCs/>
          <w:color w:val="000000" w:themeColor="text1"/>
          <w:sz w:val="28"/>
          <w:szCs w:val="28"/>
        </w:rPr>
      </w:pPr>
      <w:r w:rsidRPr="009A4726">
        <w:rPr>
          <w:b/>
          <w:i/>
          <w:iCs/>
          <w:color w:val="000000" w:themeColor="text1"/>
          <w:sz w:val="28"/>
          <w:szCs w:val="28"/>
        </w:rPr>
        <w:t>ATEBWCH</w:t>
      </w:r>
      <w:r w:rsidRPr="009A4726">
        <w:rPr>
          <w:i/>
          <w:iCs/>
          <w:color w:val="000000" w:themeColor="text1"/>
          <w:sz w:val="28"/>
          <w:szCs w:val="28"/>
        </w:rPr>
        <w:t xml:space="preserve"> </w:t>
      </w:r>
      <w:r w:rsidRPr="009A4726">
        <w:rPr>
          <w:b/>
          <w:i/>
          <w:iCs/>
          <w:color w:val="000000" w:themeColor="text1"/>
          <w:sz w:val="28"/>
          <w:szCs w:val="28"/>
          <w:u w:val="single"/>
        </w:rPr>
        <w:t>BOB CWESTIWN</w:t>
      </w:r>
      <w:r w:rsidR="009A4726" w:rsidRPr="009A4726">
        <w:rPr>
          <w:b/>
          <w:i/>
          <w:iCs/>
          <w:color w:val="000000" w:themeColor="text1"/>
          <w:sz w:val="28"/>
          <w:szCs w:val="28"/>
        </w:rPr>
        <w:t xml:space="preserve"> YN RHAN 1 A </w:t>
      </w:r>
      <w:r w:rsidR="001F4381">
        <w:rPr>
          <w:b/>
          <w:i/>
          <w:iCs/>
          <w:color w:val="000000" w:themeColor="text1"/>
          <w:sz w:val="28"/>
          <w:szCs w:val="28"/>
        </w:rPr>
        <w:t xml:space="preserve">DIM OND </w:t>
      </w:r>
      <w:r w:rsidR="009A4726" w:rsidRPr="001F4381">
        <w:rPr>
          <w:b/>
          <w:i/>
          <w:iCs/>
          <w:color w:val="000000" w:themeColor="text1"/>
          <w:sz w:val="28"/>
          <w:szCs w:val="28"/>
          <w:u w:val="single"/>
        </w:rPr>
        <w:t>DAU CWESTIWN</w:t>
      </w:r>
      <w:r w:rsidR="009A4726" w:rsidRPr="009A4726">
        <w:rPr>
          <w:b/>
          <w:i/>
          <w:iCs/>
          <w:color w:val="000000" w:themeColor="text1"/>
          <w:sz w:val="28"/>
          <w:szCs w:val="28"/>
        </w:rPr>
        <w:t xml:space="preserve"> YN RHAN 2</w:t>
      </w:r>
    </w:p>
    <w:p w14:paraId="5694E894" w14:textId="77777777" w:rsidR="009F4180" w:rsidRDefault="009F4180" w:rsidP="009F4180">
      <w:pPr>
        <w:pStyle w:val="Answer"/>
      </w:pPr>
    </w:p>
    <w:p w14:paraId="29AB6077" w14:textId="77777777" w:rsidR="009F4180" w:rsidRPr="007E3A8E" w:rsidRDefault="009F4180" w:rsidP="009F4180">
      <w:pPr>
        <w:pStyle w:val="BodyText"/>
      </w:pPr>
    </w:p>
    <w:p w14:paraId="2EA081E2" w14:textId="77777777" w:rsidR="009F4180" w:rsidRPr="001C60E5" w:rsidRDefault="009F4180" w:rsidP="009F4180">
      <w:pPr>
        <w:pStyle w:val="BodyText"/>
        <w:rPr>
          <w:i/>
        </w:rPr>
      </w:pPr>
      <w:r w:rsidRPr="001C60E5">
        <w:rPr>
          <w:i/>
        </w:rPr>
        <w:t>Equipment or materials required – None</w:t>
      </w:r>
    </w:p>
    <w:p w14:paraId="5EA38DF9" w14:textId="77777777" w:rsidR="009F4180" w:rsidRPr="001C60E5" w:rsidRDefault="009F4180" w:rsidP="009F4180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eu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438A5F40" w14:textId="77777777" w:rsidR="009F4180" w:rsidRDefault="009F4180" w:rsidP="009F4180">
      <w:pPr>
        <w:pStyle w:val="BodyText"/>
        <w:ind w:left="720"/>
        <w:jc w:val="center"/>
        <w:rPr>
          <w:sz w:val="28"/>
        </w:rPr>
      </w:pPr>
    </w:p>
    <w:p w14:paraId="2E74F344" w14:textId="77777777" w:rsidR="009F4180" w:rsidRPr="007E3A8E" w:rsidRDefault="009F4180" w:rsidP="009F4180">
      <w:pPr>
        <w:pStyle w:val="BodyText"/>
        <w:ind w:left="720"/>
        <w:rPr>
          <w:sz w:val="28"/>
        </w:rPr>
      </w:pPr>
    </w:p>
    <w:p w14:paraId="57A54973" w14:textId="77777777" w:rsidR="009F4180" w:rsidRPr="006827C3" w:rsidRDefault="009F4180" w:rsidP="009F4180">
      <w:r>
        <w:br w:type="page"/>
      </w:r>
    </w:p>
    <w:p w14:paraId="5AB4E0F4" w14:textId="77777777" w:rsidR="000E6474" w:rsidRDefault="000E6474" w:rsidP="12903A8B">
      <w:pPr>
        <w:rPr>
          <w:b/>
          <w:bCs/>
          <w:color w:val="000000" w:themeColor="text1"/>
          <w:sz w:val="28"/>
          <w:szCs w:val="28"/>
        </w:rPr>
      </w:pPr>
    </w:p>
    <w:p w14:paraId="599AC8BA" w14:textId="77777777" w:rsidR="00C16354" w:rsidRDefault="00C16354" w:rsidP="12903A8B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Part 1</w:t>
      </w:r>
    </w:p>
    <w:p w14:paraId="60C3BF21" w14:textId="4FE43B9D" w:rsidR="000E6474" w:rsidRDefault="000E6474" w:rsidP="12903A8B">
      <w:pPr>
        <w:rPr>
          <w:b/>
          <w:bCs/>
          <w:color w:val="000000" w:themeColor="text1"/>
          <w:sz w:val="28"/>
          <w:szCs w:val="28"/>
        </w:rPr>
      </w:pPr>
      <w:r w:rsidRPr="131D5AE4">
        <w:rPr>
          <w:b/>
          <w:bCs/>
          <w:color w:val="000000" w:themeColor="text1"/>
          <w:sz w:val="28"/>
          <w:szCs w:val="28"/>
        </w:rPr>
        <w:t xml:space="preserve">Answer </w:t>
      </w:r>
      <w:r w:rsidR="00297D89" w:rsidRPr="131D5AE4">
        <w:rPr>
          <w:b/>
          <w:bCs/>
          <w:color w:val="000000" w:themeColor="text1"/>
          <w:sz w:val="28"/>
          <w:szCs w:val="28"/>
        </w:rPr>
        <w:t>ALL</w:t>
      </w:r>
      <w:r w:rsidRPr="131D5AE4">
        <w:rPr>
          <w:b/>
          <w:bCs/>
          <w:color w:val="000000" w:themeColor="text1"/>
          <w:sz w:val="28"/>
          <w:szCs w:val="28"/>
        </w:rPr>
        <w:t xml:space="preserve"> of the following questions </w:t>
      </w:r>
    </w:p>
    <w:p w14:paraId="300D6F8B" w14:textId="27633731" w:rsidR="009F4180" w:rsidRPr="006038BE" w:rsidRDefault="009F4180" w:rsidP="36681B39">
      <w:pPr>
        <w:rPr>
          <w:color w:val="FF0000"/>
          <w:szCs w:val="24"/>
        </w:rPr>
      </w:pPr>
    </w:p>
    <w:p w14:paraId="7770ACCC" w14:textId="13877E70" w:rsidR="005130C9" w:rsidRDefault="00A0128E" w:rsidP="00C140DA">
      <w:pPr>
        <w:pStyle w:val="BodyText"/>
        <w:numPr>
          <w:ilvl w:val="0"/>
          <w:numId w:val="2"/>
        </w:num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Assessment is an integral part of the teaching and learning process. </w:t>
      </w:r>
      <w:r w:rsidR="00F31EA6">
        <w:rPr>
          <w:color w:val="000000" w:themeColor="text1"/>
          <w:szCs w:val="24"/>
        </w:rPr>
        <w:t>Outline</w:t>
      </w:r>
      <w:r w:rsidR="00297D89">
        <w:rPr>
          <w:color w:val="000000" w:themeColor="text1"/>
          <w:szCs w:val="24"/>
        </w:rPr>
        <w:t xml:space="preserve"> the main aims and purposes of using assessment in physical education (10 marks)</w:t>
      </w:r>
      <w:r>
        <w:rPr>
          <w:color w:val="000000" w:themeColor="text1"/>
          <w:szCs w:val="24"/>
        </w:rPr>
        <w:t>.</w:t>
      </w:r>
    </w:p>
    <w:p w14:paraId="500A4310" w14:textId="1C629589" w:rsidR="00EB1176" w:rsidRDefault="00387899" w:rsidP="00EB1176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The use of assessment is vital for the teaching and learning process </w:t>
      </w:r>
      <w:r w:rsidR="001173FA">
        <w:rPr>
          <w:color w:val="000000" w:themeColor="text1"/>
          <w:szCs w:val="24"/>
        </w:rPr>
        <w:t xml:space="preserve">as it can help measure </w:t>
      </w:r>
      <w:r w:rsidR="008C6139">
        <w:rPr>
          <w:color w:val="000000" w:themeColor="text1"/>
          <w:szCs w:val="24"/>
        </w:rPr>
        <w:t>and monitor pupil progress and identify the next steps in learning</w:t>
      </w:r>
      <w:r w:rsidR="00A627E0">
        <w:rPr>
          <w:color w:val="000000" w:themeColor="text1"/>
          <w:szCs w:val="24"/>
        </w:rPr>
        <w:t xml:space="preserve">. The purposes of assessment are to provide guidance and feedback, </w:t>
      </w:r>
      <w:r w:rsidR="009B604E">
        <w:rPr>
          <w:color w:val="000000" w:themeColor="text1"/>
          <w:szCs w:val="24"/>
        </w:rPr>
        <w:t>grading and predication, diagnosis and evaluation</w:t>
      </w:r>
      <w:r w:rsidR="00C50792">
        <w:rPr>
          <w:color w:val="000000" w:themeColor="text1"/>
          <w:szCs w:val="24"/>
        </w:rPr>
        <w:t xml:space="preserve"> as well as formal reporting (</w:t>
      </w:r>
      <w:proofErr w:type="spellStart"/>
      <w:r w:rsidR="00307ADF">
        <w:rPr>
          <w:color w:val="000000" w:themeColor="text1"/>
          <w:szCs w:val="24"/>
        </w:rPr>
        <w:t>Hamp-Lyon’s</w:t>
      </w:r>
      <w:proofErr w:type="spellEnd"/>
      <w:r w:rsidR="00307ADF">
        <w:rPr>
          <w:color w:val="000000" w:themeColor="text1"/>
          <w:szCs w:val="24"/>
        </w:rPr>
        <w:t>, 2016</w:t>
      </w:r>
      <w:r w:rsidR="00C50792">
        <w:rPr>
          <w:color w:val="000000" w:themeColor="text1"/>
          <w:szCs w:val="24"/>
        </w:rPr>
        <w:t xml:space="preserve">). </w:t>
      </w:r>
      <w:r w:rsidR="00AC0E7F">
        <w:rPr>
          <w:color w:val="000000" w:themeColor="text1"/>
          <w:szCs w:val="24"/>
        </w:rPr>
        <w:t xml:space="preserve">More purposes include the selection of pupils for grouping and increasing motivation </w:t>
      </w:r>
      <w:r w:rsidR="00307ADF">
        <w:rPr>
          <w:color w:val="000000" w:themeColor="text1"/>
          <w:szCs w:val="24"/>
        </w:rPr>
        <w:t>(</w:t>
      </w:r>
      <w:proofErr w:type="spellStart"/>
      <w:r w:rsidR="00307ADF">
        <w:rPr>
          <w:color w:val="000000" w:themeColor="text1"/>
          <w:szCs w:val="24"/>
        </w:rPr>
        <w:t>Hamp-Lyon’s</w:t>
      </w:r>
      <w:proofErr w:type="spellEnd"/>
      <w:r w:rsidR="00307ADF">
        <w:rPr>
          <w:color w:val="000000" w:themeColor="text1"/>
          <w:szCs w:val="24"/>
        </w:rPr>
        <w:t>, 2016).</w:t>
      </w:r>
    </w:p>
    <w:p w14:paraId="1B5E788A" w14:textId="77777777" w:rsidR="00EB1176" w:rsidRPr="00C140DA" w:rsidRDefault="00EB1176" w:rsidP="00EB1176">
      <w:pPr>
        <w:pStyle w:val="BodyText"/>
        <w:rPr>
          <w:color w:val="000000" w:themeColor="text1"/>
          <w:szCs w:val="24"/>
        </w:rPr>
      </w:pPr>
    </w:p>
    <w:p w14:paraId="4643F276" w14:textId="15281E92" w:rsidR="005130C9" w:rsidRDefault="00093303" w:rsidP="005130C9">
      <w:pPr>
        <w:pStyle w:val="BodyText"/>
        <w:numPr>
          <w:ilvl w:val="0"/>
          <w:numId w:val="2"/>
        </w:num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Several factors are considered important </w:t>
      </w:r>
      <w:r w:rsidR="000E7DF9">
        <w:rPr>
          <w:color w:val="000000" w:themeColor="text1"/>
          <w:szCs w:val="24"/>
        </w:rPr>
        <w:t>for</w:t>
      </w:r>
      <w:r>
        <w:rPr>
          <w:color w:val="000000" w:themeColor="text1"/>
          <w:szCs w:val="24"/>
        </w:rPr>
        <w:t xml:space="preserve"> teachers to create effective assessments. Outline the key characteristics associated with creating high quality assessments for physical education (1</w:t>
      </w:r>
      <w:r w:rsidR="00300883">
        <w:rPr>
          <w:color w:val="000000" w:themeColor="text1"/>
          <w:szCs w:val="24"/>
        </w:rPr>
        <w:t>0</w:t>
      </w:r>
      <w:r>
        <w:rPr>
          <w:color w:val="000000" w:themeColor="text1"/>
          <w:szCs w:val="24"/>
        </w:rPr>
        <w:t xml:space="preserve"> marks)</w:t>
      </w:r>
      <w:r w:rsidR="005130C9">
        <w:rPr>
          <w:color w:val="000000" w:themeColor="text1"/>
          <w:szCs w:val="24"/>
        </w:rPr>
        <w:t>.</w:t>
      </w:r>
    </w:p>
    <w:p w14:paraId="3F2995A4" w14:textId="6555705D" w:rsidR="00307ADF" w:rsidRDefault="00572279" w:rsidP="00307ADF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In order to create high quality assessments for Physical Education, the </w:t>
      </w:r>
      <w:r w:rsidR="0043332C">
        <w:rPr>
          <w:color w:val="000000" w:themeColor="text1"/>
          <w:szCs w:val="24"/>
        </w:rPr>
        <w:t xml:space="preserve">assessments need to be </w:t>
      </w:r>
      <w:r w:rsidR="004274AB">
        <w:rPr>
          <w:color w:val="000000" w:themeColor="text1"/>
          <w:szCs w:val="24"/>
        </w:rPr>
        <w:t xml:space="preserve">valid and reliable, to show the assessment is accurate, consistent and </w:t>
      </w:r>
      <w:r w:rsidR="00936C9B">
        <w:rPr>
          <w:color w:val="000000" w:themeColor="text1"/>
          <w:szCs w:val="24"/>
        </w:rPr>
        <w:t xml:space="preserve">repeatable (Lockwood &amp; Newton, 2004). </w:t>
      </w:r>
      <w:r w:rsidR="00FF0D2B">
        <w:rPr>
          <w:color w:val="000000" w:themeColor="text1"/>
          <w:szCs w:val="24"/>
        </w:rPr>
        <w:t>An assessment should also be c</w:t>
      </w:r>
      <w:r w:rsidR="00DC5B2C">
        <w:rPr>
          <w:color w:val="000000" w:themeColor="text1"/>
          <w:szCs w:val="24"/>
        </w:rPr>
        <w:t xml:space="preserve">lear </w:t>
      </w:r>
      <w:r w:rsidR="00FF0D2B">
        <w:rPr>
          <w:color w:val="000000" w:themeColor="text1"/>
          <w:szCs w:val="24"/>
        </w:rPr>
        <w:t xml:space="preserve">what the </w:t>
      </w:r>
      <w:r w:rsidR="00DC5B2C">
        <w:rPr>
          <w:color w:val="000000" w:themeColor="text1"/>
          <w:szCs w:val="24"/>
        </w:rPr>
        <w:t>performance is being measured against</w:t>
      </w:r>
      <w:r w:rsidR="004237CA">
        <w:rPr>
          <w:color w:val="000000" w:themeColor="text1"/>
          <w:szCs w:val="24"/>
        </w:rPr>
        <w:t xml:space="preserve">, as well as achieve a clear purpose and should be fit for purpose (Lockwood &amp; </w:t>
      </w:r>
      <w:r w:rsidR="009B251A">
        <w:rPr>
          <w:color w:val="000000" w:themeColor="text1"/>
          <w:szCs w:val="24"/>
        </w:rPr>
        <w:t>Bowler</w:t>
      </w:r>
      <w:r w:rsidR="004237CA">
        <w:rPr>
          <w:color w:val="000000" w:themeColor="text1"/>
          <w:szCs w:val="24"/>
        </w:rPr>
        <w:t>, 20</w:t>
      </w:r>
      <w:r w:rsidR="009B251A">
        <w:rPr>
          <w:color w:val="000000" w:themeColor="text1"/>
          <w:szCs w:val="24"/>
        </w:rPr>
        <w:t>13</w:t>
      </w:r>
      <w:r w:rsidR="004237CA">
        <w:rPr>
          <w:color w:val="000000" w:themeColor="text1"/>
          <w:szCs w:val="24"/>
        </w:rPr>
        <w:t>)</w:t>
      </w:r>
      <w:r w:rsidR="005D0001">
        <w:rPr>
          <w:color w:val="000000" w:themeColor="text1"/>
          <w:szCs w:val="24"/>
        </w:rPr>
        <w:t xml:space="preserve">. In addition to this, </w:t>
      </w:r>
      <w:r w:rsidR="00B14743">
        <w:rPr>
          <w:color w:val="000000" w:themeColor="text1"/>
          <w:szCs w:val="24"/>
        </w:rPr>
        <w:t xml:space="preserve">the assessment should be able to engage pupils, in order for teachers to create an </w:t>
      </w:r>
      <w:r w:rsidR="005C1886">
        <w:rPr>
          <w:color w:val="000000" w:themeColor="text1"/>
          <w:szCs w:val="24"/>
        </w:rPr>
        <w:t xml:space="preserve">effective </w:t>
      </w:r>
      <w:r w:rsidR="000F75A9">
        <w:rPr>
          <w:color w:val="000000" w:themeColor="text1"/>
          <w:szCs w:val="24"/>
        </w:rPr>
        <w:t xml:space="preserve">assessment, they need to ensure the </w:t>
      </w:r>
      <w:r w:rsidR="005C1886">
        <w:rPr>
          <w:color w:val="000000" w:themeColor="text1"/>
          <w:szCs w:val="24"/>
        </w:rPr>
        <w:t>inclusivity of the assessment is achieved. The ability</w:t>
      </w:r>
      <w:r w:rsidR="00F32D94">
        <w:rPr>
          <w:color w:val="000000" w:themeColor="text1"/>
          <w:szCs w:val="24"/>
        </w:rPr>
        <w:t xml:space="preserve"> level of the class also needs to be considered</w:t>
      </w:r>
      <w:r w:rsidR="00043CE0">
        <w:rPr>
          <w:color w:val="000000" w:themeColor="text1"/>
          <w:szCs w:val="24"/>
        </w:rPr>
        <w:t>, by doing observation throughout the year.</w:t>
      </w:r>
    </w:p>
    <w:p w14:paraId="78E6EEEE" w14:textId="77777777" w:rsidR="00307ADF" w:rsidRPr="00C140DA" w:rsidRDefault="00307ADF" w:rsidP="00307ADF">
      <w:pPr>
        <w:pStyle w:val="BodyText"/>
        <w:rPr>
          <w:color w:val="000000" w:themeColor="text1"/>
          <w:szCs w:val="24"/>
        </w:rPr>
      </w:pPr>
    </w:p>
    <w:p w14:paraId="2B2C7BDC" w14:textId="028098C3" w:rsidR="00717513" w:rsidRDefault="00093303" w:rsidP="00717513">
      <w:pPr>
        <w:pStyle w:val="BodyText"/>
        <w:numPr>
          <w:ilvl w:val="0"/>
          <w:numId w:val="2"/>
        </w:num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There are a range of different assessment procedures that teachers can adopt within their programmes of study. </w:t>
      </w:r>
      <w:r w:rsidR="00153B77">
        <w:rPr>
          <w:color w:val="000000" w:themeColor="text1"/>
          <w:szCs w:val="24"/>
        </w:rPr>
        <w:t>Outline a range of different types/forms of assessment in physical education and d</w:t>
      </w:r>
      <w:r w:rsidR="005130C9">
        <w:rPr>
          <w:color w:val="000000" w:themeColor="text1"/>
          <w:szCs w:val="24"/>
        </w:rPr>
        <w:t xml:space="preserve">iscuss the advantages and disadvantages associated with </w:t>
      </w:r>
      <w:r w:rsidR="00153B77">
        <w:rPr>
          <w:color w:val="000000" w:themeColor="text1"/>
          <w:szCs w:val="24"/>
        </w:rPr>
        <w:t>each</w:t>
      </w:r>
      <w:r w:rsidR="005130C9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(</w:t>
      </w:r>
      <w:r w:rsidR="00A777F3">
        <w:rPr>
          <w:color w:val="000000" w:themeColor="text1"/>
          <w:szCs w:val="24"/>
        </w:rPr>
        <w:t>1</w:t>
      </w:r>
      <w:r w:rsidR="00C16354">
        <w:rPr>
          <w:color w:val="000000" w:themeColor="text1"/>
          <w:szCs w:val="24"/>
        </w:rPr>
        <w:t>5</w:t>
      </w:r>
      <w:r>
        <w:rPr>
          <w:color w:val="000000" w:themeColor="text1"/>
          <w:szCs w:val="24"/>
        </w:rPr>
        <w:t xml:space="preserve"> marks). </w:t>
      </w:r>
    </w:p>
    <w:p w14:paraId="1A712824" w14:textId="16FE9302" w:rsidR="00006557" w:rsidRDefault="00006557" w:rsidP="00006557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A type of assessment that </w:t>
      </w:r>
      <w:r w:rsidR="003055BD">
        <w:rPr>
          <w:color w:val="000000" w:themeColor="text1"/>
          <w:szCs w:val="24"/>
        </w:rPr>
        <w:t xml:space="preserve">teachers can adopt within their study is norm-referenced. This is </w:t>
      </w:r>
      <w:r w:rsidR="00195AE2">
        <w:rPr>
          <w:color w:val="000000" w:themeColor="text1"/>
          <w:szCs w:val="24"/>
        </w:rPr>
        <w:t>when the pupils are judged in relation to the performance</w:t>
      </w:r>
      <w:r w:rsidR="00ED5494">
        <w:rPr>
          <w:color w:val="000000" w:themeColor="text1"/>
          <w:szCs w:val="24"/>
        </w:rPr>
        <w:t xml:space="preserve"> (Lockwood &amp; Bowler, 2013).</w:t>
      </w:r>
    </w:p>
    <w:p w14:paraId="3F5A68C7" w14:textId="0A727BDA" w:rsidR="00ED5494" w:rsidRDefault="00ED5494" w:rsidP="00006557">
      <w:pPr>
        <w:pStyle w:val="BodyText"/>
        <w:rPr>
          <w:color w:val="000000" w:themeColor="text1"/>
          <w:szCs w:val="24"/>
        </w:rPr>
      </w:pPr>
    </w:p>
    <w:p w14:paraId="650620B3" w14:textId="31B88B4C" w:rsidR="00ED5494" w:rsidRDefault="00ED5494" w:rsidP="00006557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Another type of assessment is </w:t>
      </w:r>
      <w:r w:rsidR="00FC1381">
        <w:rPr>
          <w:color w:val="000000" w:themeColor="text1"/>
          <w:szCs w:val="24"/>
        </w:rPr>
        <w:t>criterion referenced. This is when the pupils are judged in relation to set criteria</w:t>
      </w:r>
      <w:r w:rsidR="005E3D97">
        <w:rPr>
          <w:color w:val="000000" w:themeColor="text1"/>
          <w:szCs w:val="24"/>
        </w:rPr>
        <w:t>.</w:t>
      </w:r>
      <w:r w:rsidR="00E576FA">
        <w:rPr>
          <w:color w:val="000000" w:themeColor="text1"/>
          <w:szCs w:val="24"/>
        </w:rPr>
        <w:t xml:space="preserve"> An advantage to this type of assessment is </w:t>
      </w:r>
      <w:r w:rsidR="003712CF">
        <w:rPr>
          <w:color w:val="000000" w:themeColor="text1"/>
          <w:szCs w:val="24"/>
        </w:rPr>
        <w:t xml:space="preserve">it allows the teacher to have specific criteria </w:t>
      </w:r>
      <w:r w:rsidR="00821288">
        <w:rPr>
          <w:color w:val="000000" w:themeColor="text1"/>
          <w:szCs w:val="24"/>
        </w:rPr>
        <w:t xml:space="preserve">and look for specific </w:t>
      </w:r>
      <w:r w:rsidR="003712CF">
        <w:rPr>
          <w:color w:val="000000" w:themeColor="text1"/>
          <w:szCs w:val="24"/>
        </w:rPr>
        <w:t>areas to assess</w:t>
      </w:r>
      <w:r w:rsidR="006464A0">
        <w:rPr>
          <w:color w:val="000000" w:themeColor="text1"/>
          <w:szCs w:val="24"/>
        </w:rPr>
        <w:t xml:space="preserve"> (</w:t>
      </w:r>
      <w:proofErr w:type="spellStart"/>
      <w:r w:rsidR="006464A0">
        <w:rPr>
          <w:color w:val="000000" w:themeColor="text1"/>
          <w:szCs w:val="24"/>
        </w:rPr>
        <w:t>Lok</w:t>
      </w:r>
      <w:proofErr w:type="spellEnd"/>
      <w:r w:rsidR="006464A0">
        <w:rPr>
          <w:color w:val="000000" w:themeColor="text1"/>
          <w:szCs w:val="24"/>
        </w:rPr>
        <w:t>, 2016).</w:t>
      </w:r>
      <w:r w:rsidR="00821288">
        <w:rPr>
          <w:color w:val="000000" w:themeColor="text1"/>
          <w:szCs w:val="24"/>
        </w:rPr>
        <w:t xml:space="preserve"> </w:t>
      </w:r>
      <w:r w:rsidR="00DA085F">
        <w:rPr>
          <w:color w:val="000000" w:themeColor="text1"/>
          <w:szCs w:val="24"/>
        </w:rPr>
        <w:t>In addition to this, it enforces that all pupils are assessed on the same areas, making the assessment reliable.</w:t>
      </w:r>
      <w:r w:rsidR="00FA1562">
        <w:rPr>
          <w:color w:val="000000" w:themeColor="text1"/>
          <w:szCs w:val="24"/>
        </w:rPr>
        <w:t xml:space="preserve"> However, </w:t>
      </w:r>
      <w:r w:rsidR="005B6E09">
        <w:rPr>
          <w:color w:val="000000" w:themeColor="text1"/>
          <w:szCs w:val="24"/>
        </w:rPr>
        <w:t xml:space="preserve">comparing the pupils scores to a set criteria can decrease the pupils confidence and </w:t>
      </w:r>
      <w:r w:rsidR="008F45E9">
        <w:rPr>
          <w:color w:val="000000" w:themeColor="text1"/>
          <w:szCs w:val="24"/>
        </w:rPr>
        <w:t>motivation.</w:t>
      </w:r>
    </w:p>
    <w:p w14:paraId="1B2A3D9B" w14:textId="3E8A1403" w:rsidR="005E3D97" w:rsidRDefault="005E3D97" w:rsidP="00006557">
      <w:pPr>
        <w:pStyle w:val="BodyText"/>
        <w:rPr>
          <w:color w:val="000000" w:themeColor="text1"/>
          <w:szCs w:val="24"/>
        </w:rPr>
      </w:pPr>
    </w:p>
    <w:p w14:paraId="522E937A" w14:textId="3A51CBD0" w:rsidR="005E3D97" w:rsidRDefault="005E3D97" w:rsidP="00006557">
      <w:pPr>
        <w:pStyle w:val="BodyTex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In addition to this, </w:t>
      </w:r>
      <w:proofErr w:type="spellStart"/>
      <w:r>
        <w:rPr>
          <w:color w:val="000000" w:themeColor="text1"/>
          <w:szCs w:val="24"/>
        </w:rPr>
        <w:t>ipsative</w:t>
      </w:r>
      <w:proofErr w:type="spellEnd"/>
      <w:r>
        <w:rPr>
          <w:color w:val="000000" w:themeColor="text1"/>
          <w:szCs w:val="24"/>
        </w:rPr>
        <w:t xml:space="preserve"> </w:t>
      </w:r>
      <w:r w:rsidR="00D40C65">
        <w:rPr>
          <w:color w:val="000000" w:themeColor="text1"/>
          <w:szCs w:val="24"/>
        </w:rPr>
        <w:t>is another type of assessment that can be used</w:t>
      </w:r>
      <w:r w:rsidR="00B27A15">
        <w:rPr>
          <w:color w:val="000000" w:themeColor="text1"/>
          <w:szCs w:val="24"/>
        </w:rPr>
        <w:t xml:space="preserve">. This </w:t>
      </w:r>
      <w:r w:rsidR="00EF6DBE">
        <w:rPr>
          <w:color w:val="000000" w:themeColor="text1"/>
          <w:szCs w:val="24"/>
        </w:rPr>
        <w:t>is done when measuring against an individuals previous work (Lockwood &amp; Bowler, 2013).</w:t>
      </w:r>
      <w:r w:rsidR="0011011A">
        <w:rPr>
          <w:color w:val="000000" w:themeColor="text1"/>
          <w:szCs w:val="24"/>
        </w:rPr>
        <w:t xml:space="preserve"> This type of assessment </w:t>
      </w:r>
      <w:r w:rsidR="00B0191C">
        <w:rPr>
          <w:color w:val="000000" w:themeColor="text1"/>
          <w:szCs w:val="24"/>
        </w:rPr>
        <w:t>can be beneficial as it can allow the pupil to see how much they have improved, which can improve the motivation of the pupil. On the other hand</w:t>
      </w:r>
      <w:r w:rsidR="003D5AF3">
        <w:rPr>
          <w:color w:val="000000" w:themeColor="text1"/>
          <w:szCs w:val="24"/>
        </w:rPr>
        <w:t xml:space="preserve">, if the pupil did not improve and performed worse, it can </w:t>
      </w:r>
      <w:r w:rsidR="00907564">
        <w:rPr>
          <w:color w:val="000000" w:themeColor="text1"/>
          <w:szCs w:val="24"/>
        </w:rPr>
        <w:t xml:space="preserve">decrease confidence and motivation. </w:t>
      </w:r>
    </w:p>
    <w:p w14:paraId="45F00CE6" w14:textId="77777777" w:rsidR="00006557" w:rsidRPr="00C140DA" w:rsidRDefault="00006557" w:rsidP="00006557">
      <w:pPr>
        <w:pStyle w:val="BodyText"/>
        <w:rPr>
          <w:color w:val="000000" w:themeColor="text1"/>
          <w:szCs w:val="24"/>
        </w:rPr>
      </w:pPr>
    </w:p>
    <w:p w14:paraId="52256FA0" w14:textId="5171ABCC" w:rsidR="00C140DA" w:rsidRDefault="00C16354" w:rsidP="131D5AE4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131D5AE4">
        <w:rPr>
          <w:rFonts w:eastAsiaTheme="minorEastAsia"/>
          <w:color w:val="000000" w:themeColor="text1"/>
        </w:rPr>
        <w:lastRenderedPageBreak/>
        <w:t>Fundamental movement skills are considered the building blocks to movement competency. Teachers can adopt a range of strategies to assess fundamental movement skills. Outline potential methods used to assess fundamental movement skills in schools and discuss the advantages and disadvantages associated with each (15 marks).</w:t>
      </w:r>
    </w:p>
    <w:p w14:paraId="10D88F13" w14:textId="07981237" w:rsidR="006615F0" w:rsidRDefault="006615F0" w:rsidP="006615F0">
      <w:pPr>
        <w:rPr>
          <w:rFonts w:eastAsiaTheme="minorEastAsia"/>
          <w:color w:val="000000" w:themeColor="text1"/>
        </w:rPr>
      </w:pPr>
    </w:p>
    <w:p w14:paraId="6FFF8AE4" w14:textId="44E5F17D" w:rsidR="006615F0" w:rsidRDefault="00DB09F7" w:rsidP="006615F0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A method that can be used to ass</w:t>
      </w:r>
      <w:r w:rsidR="00D53837">
        <w:rPr>
          <w:rFonts w:eastAsiaTheme="minorEastAsia"/>
          <w:color w:val="000000" w:themeColor="text1"/>
        </w:rPr>
        <w:t>ess fundamental movement skills is a fundamental movement screen (</w:t>
      </w:r>
      <w:r w:rsidR="00EB03B8">
        <w:rPr>
          <w:rFonts w:eastAsiaTheme="minorEastAsia"/>
          <w:color w:val="000000" w:themeColor="text1"/>
        </w:rPr>
        <w:t xml:space="preserve">Cook, 2014). </w:t>
      </w:r>
      <w:r w:rsidR="00A57435">
        <w:rPr>
          <w:rFonts w:eastAsiaTheme="minorEastAsia"/>
          <w:color w:val="000000" w:themeColor="text1"/>
        </w:rPr>
        <w:t xml:space="preserve">The fundamental movement screen uses seven fundamental movement patterns </w:t>
      </w:r>
      <w:r w:rsidR="00276510">
        <w:rPr>
          <w:rFonts w:eastAsiaTheme="minorEastAsia"/>
          <w:color w:val="000000" w:themeColor="text1"/>
        </w:rPr>
        <w:t xml:space="preserve">and requires a balance of mobility </w:t>
      </w:r>
      <w:r w:rsidR="00CD2A53">
        <w:rPr>
          <w:rFonts w:eastAsiaTheme="minorEastAsia"/>
          <w:color w:val="000000" w:themeColor="text1"/>
        </w:rPr>
        <w:t>and stabilit</w:t>
      </w:r>
      <w:r w:rsidR="00871D82">
        <w:rPr>
          <w:rFonts w:eastAsiaTheme="minorEastAsia"/>
          <w:color w:val="000000" w:themeColor="text1"/>
        </w:rPr>
        <w:t xml:space="preserve">y which </w:t>
      </w:r>
      <w:r w:rsidR="00B5591B">
        <w:rPr>
          <w:rFonts w:eastAsiaTheme="minorEastAsia"/>
          <w:color w:val="000000" w:themeColor="text1"/>
        </w:rPr>
        <w:t xml:space="preserve"> includes neuromuscular and motor control</w:t>
      </w:r>
      <w:r w:rsidR="00CD2A53">
        <w:rPr>
          <w:rFonts w:eastAsiaTheme="minorEastAsia"/>
          <w:color w:val="000000" w:themeColor="text1"/>
        </w:rPr>
        <w:t xml:space="preserve"> (Cook, 2014</w:t>
      </w:r>
      <w:r w:rsidR="009454B9">
        <w:rPr>
          <w:rFonts w:eastAsiaTheme="minorEastAsia"/>
          <w:color w:val="000000" w:themeColor="text1"/>
        </w:rPr>
        <w:t>, part 1</w:t>
      </w:r>
      <w:r w:rsidR="00CD2A53">
        <w:rPr>
          <w:rFonts w:eastAsiaTheme="minorEastAsia"/>
          <w:color w:val="000000" w:themeColor="text1"/>
        </w:rPr>
        <w:t xml:space="preserve">). </w:t>
      </w:r>
      <w:r w:rsidR="00425C4A">
        <w:rPr>
          <w:rFonts w:eastAsiaTheme="minorEastAsia"/>
          <w:color w:val="000000" w:themeColor="text1"/>
        </w:rPr>
        <w:t xml:space="preserve"> The fundamental </w:t>
      </w:r>
      <w:r w:rsidR="000A62FD">
        <w:rPr>
          <w:rFonts w:eastAsiaTheme="minorEastAsia"/>
          <w:color w:val="000000" w:themeColor="text1"/>
        </w:rPr>
        <w:t>movement screen</w:t>
      </w:r>
      <w:r w:rsidR="00643E16">
        <w:rPr>
          <w:rFonts w:eastAsiaTheme="minorEastAsia"/>
          <w:color w:val="000000" w:themeColor="text1"/>
        </w:rPr>
        <w:t xml:space="preserve"> is scored from 0-3 for each movement (Cook, 2014, part 1)</w:t>
      </w:r>
      <w:r w:rsidR="00AB21CD">
        <w:rPr>
          <w:rFonts w:eastAsiaTheme="minorEastAsia"/>
          <w:color w:val="000000" w:themeColor="text1"/>
        </w:rPr>
        <w:t xml:space="preserve">. 0 being pain anywhere in the body, and 3 being no compensation while performing the movement. </w:t>
      </w:r>
      <w:r w:rsidR="00222D72">
        <w:rPr>
          <w:rFonts w:eastAsiaTheme="minorEastAsia"/>
          <w:color w:val="000000" w:themeColor="text1"/>
        </w:rPr>
        <w:t xml:space="preserve">The highest possible score is 21. </w:t>
      </w:r>
      <w:r w:rsidR="00871D82">
        <w:rPr>
          <w:rFonts w:eastAsiaTheme="minorEastAsia"/>
          <w:color w:val="000000" w:themeColor="text1"/>
        </w:rPr>
        <w:t xml:space="preserve">An advantage to this method is I’d places individuals in </w:t>
      </w:r>
      <w:r w:rsidR="004E7042">
        <w:rPr>
          <w:rFonts w:eastAsiaTheme="minorEastAsia"/>
          <w:color w:val="000000" w:themeColor="text1"/>
        </w:rPr>
        <w:t xml:space="preserve">extreme positions where their weaknesses </w:t>
      </w:r>
      <w:r w:rsidR="00FD4C9B">
        <w:rPr>
          <w:rFonts w:eastAsiaTheme="minorEastAsia"/>
          <w:color w:val="000000" w:themeColor="text1"/>
        </w:rPr>
        <w:t xml:space="preserve">and imbalances </w:t>
      </w:r>
      <w:r w:rsidR="004E7042">
        <w:rPr>
          <w:rFonts w:eastAsiaTheme="minorEastAsia"/>
          <w:color w:val="000000" w:themeColor="text1"/>
        </w:rPr>
        <w:t>become noticeable (Cook, 2014</w:t>
      </w:r>
      <w:r w:rsidR="009454B9">
        <w:rPr>
          <w:rFonts w:eastAsiaTheme="minorEastAsia"/>
          <w:color w:val="000000" w:themeColor="text1"/>
        </w:rPr>
        <w:t>, part 1</w:t>
      </w:r>
      <w:r w:rsidR="004E7042">
        <w:rPr>
          <w:rFonts w:eastAsiaTheme="minorEastAsia"/>
          <w:color w:val="000000" w:themeColor="text1"/>
        </w:rPr>
        <w:t>).</w:t>
      </w:r>
      <w:r w:rsidR="00953C4A">
        <w:rPr>
          <w:rFonts w:eastAsiaTheme="minorEastAsia"/>
          <w:color w:val="000000" w:themeColor="text1"/>
        </w:rPr>
        <w:t xml:space="preserve"> However, research shows that </w:t>
      </w:r>
      <w:r w:rsidR="000F1E0E">
        <w:rPr>
          <w:rFonts w:eastAsiaTheme="minorEastAsia"/>
          <w:color w:val="000000" w:themeColor="text1"/>
        </w:rPr>
        <w:t xml:space="preserve">there are some limitations or disadvantages to the fundamental movement screen. For example, </w:t>
      </w:r>
      <w:r w:rsidR="00ED3377">
        <w:rPr>
          <w:rFonts w:eastAsiaTheme="minorEastAsia"/>
          <w:color w:val="000000" w:themeColor="text1"/>
        </w:rPr>
        <w:t xml:space="preserve">screens can miss simple aspects of altered function, as well as miss movement flaws </w:t>
      </w:r>
      <w:r w:rsidR="007952EC">
        <w:rPr>
          <w:rFonts w:eastAsiaTheme="minorEastAsia"/>
          <w:color w:val="000000" w:themeColor="text1"/>
        </w:rPr>
        <w:t>even in similar tasks (</w:t>
      </w:r>
      <w:proofErr w:type="spellStart"/>
      <w:r w:rsidR="006A5450">
        <w:rPr>
          <w:rFonts w:eastAsiaTheme="minorEastAsia"/>
          <w:color w:val="000000" w:themeColor="text1"/>
        </w:rPr>
        <w:t>Teyhen</w:t>
      </w:r>
      <w:proofErr w:type="spellEnd"/>
      <w:r w:rsidR="006A5450">
        <w:rPr>
          <w:rFonts w:eastAsiaTheme="minorEastAsia"/>
          <w:color w:val="000000" w:themeColor="text1"/>
        </w:rPr>
        <w:t xml:space="preserve">, 2012). </w:t>
      </w:r>
      <w:r w:rsidR="001222FD">
        <w:rPr>
          <w:rFonts w:eastAsiaTheme="minorEastAsia"/>
          <w:color w:val="000000" w:themeColor="text1"/>
        </w:rPr>
        <w:t xml:space="preserve">In addition to this, there can be a lack of </w:t>
      </w:r>
      <w:r w:rsidR="00C823F4">
        <w:rPr>
          <w:rFonts w:eastAsiaTheme="minorEastAsia"/>
          <w:color w:val="000000" w:themeColor="text1"/>
        </w:rPr>
        <w:t xml:space="preserve">transferability with load and speed, and the screens can not </w:t>
      </w:r>
      <w:r w:rsidR="00362288">
        <w:rPr>
          <w:rFonts w:eastAsiaTheme="minorEastAsia"/>
          <w:color w:val="000000" w:themeColor="text1"/>
        </w:rPr>
        <w:t>be used to assess all aspects of joint function (</w:t>
      </w:r>
      <w:proofErr w:type="spellStart"/>
      <w:r w:rsidR="00362288">
        <w:rPr>
          <w:rFonts w:eastAsiaTheme="minorEastAsia"/>
          <w:color w:val="000000" w:themeColor="text1"/>
        </w:rPr>
        <w:t>Teyhen</w:t>
      </w:r>
      <w:proofErr w:type="spellEnd"/>
      <w:r w:rsidR="00362288">
        <w:rPr>
          <w:rFonts w:eastAsiaTheme="minorEastAsia"/>
          <w:color w:val="000000" w:themeColor="text1"/>
        </w:rPr>
        <w:t>, 2012).</w:t>
      </w:r>
    </w:p>
    <w:p w14:paraId="05861238" w14:textId="77777777" w:rsidR="006615F0" w:rsidRPr="006615F0" w:rsidRDefault="006615F0" w:rsidP="006615F0">
      <w:pPr>
        <w:rPr>
          <w:rFonts w:eastAsiaTheme="minorEastAsia"/>
          <w:color w:val="000000" w:themeColor="text1"/>
        </w:rPr>
      </w:pPr>
    </w:p>
    <w:p w14:paraId="2B72D6EE" w14:textId="28FEF0C1" w:rsidR="00A60C49" w:rsidRDefault="00A60C49" w:rsidP="00A60C49">
      <w:pPr>
        <w:rPr>
          <w:rFonts w:eastAsiaTheme="minorEastAsia"/>
          <w:color w:val="000000" w:themeColor="text1"/>
        </w:rPr>
      </w:pPr>
    </w:p>
    <w:p w14:paraId="5766E504" w14:textId="77777777" w:rsidR="00A60C49" w:rsidRPr="00A60C49" w:rsidRDefault="00A60C49" w:rsidP="00A60C49">
      <w:pPr>
        <w:rPr>
          <w:rFonts w:eastAsiaTheme="minorEastAsia"/>
          <w:color w:val="000000" w:themeColor="text1"/>
        </w:rPr>
      </w:pPr>
    </w:p>
    <w:p w14:paraId="62FF1A9B" w14:textId="155F1B90" w:rsidR="00C140DA" w:rsidRDefault="00C140DA" w:rsidP="00C16354">
      <w:pPr>
        <w:rPr>
          <w:b/>
          <w:bCs/>
          <w:color w:val="000000" w:themeColor="text1"/>
          <w:sz w:val="28"/>
          <w:szCs w:val="28"/>
        </w:rPr>
      </w:pPr>
    </w:p>
    <w:p w14:paraId="7CB1136A" w14:textId="77777777" w:rsidR="009348A8" w:rsidRDefault="009348A8" w:rsidP="00C16354">
      <w:pPr>
        <w:rPr>
          <w:b/>
          <w:bCs/>
          <w:color w:val="000000" w:themeColor="text1"/>
          <w:sz w:val="28"/>
          <w:szCs w:val="28"/>
        </w:rPr>
      </w:pPr>
    </w:p>
    <w:p w14:paraId="11C62DCD" w14:textId="01382C10" w:rsidR="00C16354" w:rsidRDefault="00C16354" w:rsidP="00C16354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Part 2</w:t>
      </w:r>
    </w:p>
    <w:p w14:paraId="325D4666" w14:textId="0427A4C0" w:rsidR="00C16354" w:rsidRDefault="00C16354" w:rsidP="131D5AE4">
      <w:pPr>
        <w:rPr>
          <w:b/>
          <w:bCs/>
          <w:color w:val="000000" w:themeColor="text1"/>
          <w:sz w:val="28"/>
          <w:szCs w:val="28"/>
        </w:rPr>
      </w:pPr>
      <w:r w:rsidRPr="131D5AE4">
        <w:rPr>
          <w:b/>
          <w:bCs/>
          <w:color w:val="000000" w:themeColor="text1"/>
          <w:sz w:val="28"/>
          <w:szCs w:val="28"/>
        </w:rPr>
        <w:t xml:space="preserve">Answer </w:t>
      </w:r>
      <w:r w:rsidRPr="131D5AE4">
        <w:rPr>
          <w:b/>
          <w:bCs/>
          <w:color w:val="000000" w:themeColor="text1"/>
          <w:sz w:val="28"/>
          <w:szCs w:val="28"/>
          <w:u w:val="single"/>
        </w:rPr>
        <w:t>TWO</w:t>
      </w:r>
      <w:r w:rsidRPr="131D5AE4">
        <w:rPr>
          <w:b/>
          <w:bCs/>
          <w:color w:val="000000" w:themeColor="text1"/>
          <w:sz w:val="28"/>
          <w:szCs w:val="28"/>
        </w:rPr>
        <w:t xml:space="preserve"> of the following three Questions</w:t>
      </w:r>
    </w:p>
    <w:p w14:paraId="7BABA707" w14:textId="77777777" w:rsidR="00717513" w:rsidRPr="003359C3" w:rsidRDefault="00717513" w:rsidP="00300883">
      <w:pPr>
        <w:rPr>
          <w:rFonts w:eastAsiaTheme="minorEastAsia"/>
          <w:color w:val="FF0000"/>
        </w:rPr>
      </w:pPr>
    </w:p>
    <w:p w14:paraId="7B800CE8" w14:textId="6C41545E" w:rsidR="00C140DA" w:rsidRPr="00D63423" w:rsidRDefault="00C16354" w:rsidP="00C140DA">
      <w:pPr>
        <w:pStyle w:val="BodyText"/>
        <w:numPr>
          <w:ilvl w:val="0"/>
          <w:numId w:val="11"/>
        </w:numPr>
        <w:rPr>
          <w:color w:val="000000" w:themeColor="text1"/>
          <w:szCs w:val="24"/>
        </w:rPr>
      </w:pPr>
      <w:r>
        <w:rPr>
          <w:szCs w:val="24"/>
        </w:rPr>
        <w:t>Testing of physical fitness within school based physical education is considered a contentious topic. Critical discuss the use of physical fitness testing as part of a physical education programme in schools (25 marks).</w:t>
      </w:r>
    </w:p>
    <w:p w14:paraId="214E794F" w14:textId="4ED8DFA2" w:rsidR="00D63423" w:rsidRDefault="00965AED" w:rsidP="00D63423">
      <w:pPr>
        <w:pStyle w:val="BodyText"/>
        <w:rPr>
          <w:szCs w:val="24"/>
        </w:rPr>
      </w:pPr>
      <w:r>
        <w:rPr>
          <w:szCs w:val="24"/>
        </w:rPr>
        <w:t>Physical fitness testing is commonly used within schools and the Physical Education curriculum</w:t>
      </w:r>
      <w:r w:rsidR="00F01C7B">
        <w:rPr>
          <w:szCs w:val="24"/>
        </w:rPr>
        <w:t xml:space="preserve">. Research suggests that </w:t>
      </w:r>
      <w:r w:rsidR="00A35170">
        <w:rPr>
          <w:szCs w:val="24"/>
        </w:rPr>
        <w:t xml:space="preserve">one of the key purposes of </w:t>
      </w:r>
      <w:r w:rsidR="00F01C7B">
        <w:rPr>
          <w:szCs w:val="24"/>
        </w:rPr>
        <w:t xml:space="preserve">physical fitness testing is </w:t>
      </w:r>
      <w:r w:rsidR="00A35170">
        <w:rPr>
          <w:szCs w:val="24"/>
        </w:rPr>
        <w:t xml:space="preserve">the promotion of </w:t>
      </w:r>
      <w:r w:rsidR="0063031D">
        <w:rPr>
          <w:szCs w:val="24"/>
        </w:rPr>
        <w:t xml:space="preserve">healthy lifestyles and physical activity </w:t>
      </w:r>
      <w:r w:rsidR="00DB03E3">
        <w:rPr>
          <w:szCs w:val="24"/>
        </w:rPr>
        <w:t>(</w:t>
      </w:r>
      <w:r w:rsidR="00E465BD">
        <w:rPr>
          <w:szCs w:val="24"/>
        </w:rPr>
        <w:t xml:space="preserve">Cale, 2009). However, despite </w:t>
      </w:r>
      <w:r w:rsidR="00B047DC">
        <w:rPr>
          <w:szCs w:val="24"/>
        </w:rPr>
        <w:t xml:space="preserve">this, there is much controversy </w:t>
      </w:r>
      <w:r w:rsidR="00C40E37">
        <w:rPr>
          <w:szCs w:val="24"/>
        </w:rPr>
        <w:t>that has surrounded the fitness testing of young people.</w:t>
      </w:r>
    </w:p>
    <w:p w14:paraId="71082B55" w14:textId="6DDA9F50" w:rsidR="00731AA2" w:rsidRDefault="00731AA2" w:rsidP="00D63423">
      <w:pPr>
        <w:pStyle w:val="BodyText"/>
        <w:rPr>
          <w:szCs w:val="24"/>
        </w:rPr>
      </w:pPr>
      <w:r>
        <w:rPr>
          <w:szCs w:val="24"/>
        </w:rPr>
        <w:t xml:space="preserve">Reasons why </w:t>
      </w:r>
      <w:r w:rsidR="009D3404">
        <w:rPr>
          <w:szCs w:val="24"/>
        </w:rPr>
        <w:t xml:space="preserve">fitness testing may not be considered suitable for schools </w:t>
      </w:r>
      <w:r w:rsidR="00CC04A5">
        <w:rPr>
          <w:szCs w:val="24"/>
        </w:rPr>
        <w:t xml:space="preserve">and the Physical Education curriculum is </w:t>
      </w:r>
      <w:r w:rsidR="00EB3302">
        <w:rPr>
          <w:szCs w:val="24"/>
        </w:rPr>
        <w:t>the fitness tests do not</w:t>
      </w:r>
      <w:r w:rsidR="00FE542A">
        <w:rPr>
          <w:szCs w:val="24"/>
        </w:rPr>
        <w:t xml:space="preserve"> replicate competitive conditions that are required in sport (</w:t>
      </w:r>
      <w:r w:rsidR="00032A9A">
        <w:rPr>
          <w:szCs w:val="24"/>
        </w:rPr>
        <w:t xml:space="preserve">Coulson, 2011). </w:t>
      </w:r>
      <w:r w:rsidR="007F60A9">
        <w:rPr>
          <w:szCs w:val="24"/>
        </w:rPr>
        <w:t xml:space="preserve">In addition to this, the fitness tests need to be carried out with the correct measurements </w:t>
      </w:r>
      <w:r w:rsidR="007438CF">
        <w:rPr>
          <w:szCs w:val="24"/>
        </w:rPr>
        <w:t>for each participant to perform the test (Coulson, 2011).</w:t>
      </w:r>
      <w:r w:rsidR="00496690">
        <w:rPr>
          <w:szCs w:val="24"/>
        </w:rPr>
        <w:t xml:space="preserve"> </w:t>
      </w:r>
      <w:r w:rsidR="00B562ED">
        <w:rPr>
          <w:szCs w:val="24"/>
        </w:rPr>
        <w:t xml:space="preserve">For example, timings, measurements and equipment. </w:t>
      </w:r>
      <w:r w:rsidR="00496690">
        <w:rPr>
          <w:szCs w:val="24"/>
        </w:rPr>
        <w:t>This is to ensure the fitness tests are valid and reliable</w:t>
      </w:r>
      <w:r w:rsidR="00B562ED">
        <w:rPr>
          <w:szCs w:val="24"/>
        </w:rPr>
        <w:t>. This can be time consuming of the lesson.</w:t>
      </w:r>
      <w:r w:rsidR="00721645">
        <w:rPr>
          <w:szCs w:val="24"/>
        </w:rPr>
        <w:t xml:space="preserve"> Fitness tests can also decrease confidence and motivation (Coulson, 2011). This is due to the pupils comparing their scores to their previous scores, to other pupils scores or to </w:t>
      </w:r>
      <w:r w:rsidR="00FA1562">
        <w:rPr>
          <w:szCs w:val="24"/>
        </w:rPr>
        <w:t xml:space="preserve">set criteria. </w:t>
      </w:r>
    </w:p>
    <w:p w14:paraId="771EA836" w14:textId="7EEBFFD3" w:rsidR="00CA61E6" w:rsidRDefault="00CA61E6" w:rsidP="00D63423">
      <w:pPr>
        <w:pStyle w:val="BodyText"/>
        <w:rPr>
          <w:szCs w:val="24"/>
        </w:rPr>
      </w:pPr>
      <w:r>
        <w:rPr>
          <w:szCs w:val="24"/>
        </w:rPr>
        <w:t xml:space="preserve">On the other hand, reasons for fitness testing to be promoted or included within schools and the Physical Education curriculum </w:t>
      </w:r>
      <w:r w:rsidR="00165920">
        <w:rPr>
          <w:szCs w:val="24"/>
        </w:rPr>
        <w:t xml:space="preserve">are to monitor improvement, identify strengths and weaknesses </w:t>
      </w:r>
      <w:r w:rsidR="004907C3">
        <w:rPr>
          <w:szCs w:val="24"/>
        </w:rPr>
        <w:t xml:space="preserve">in the performer, to compare the </w:t>
      </w:r>
      <w:r w:rsidR="001E5902">
        <w:rPr>
          <w:szCs w:val="24"/>
        </w:rPr>
        <w:t xml:space="preserve">pupils </w:t>
      </w:r>
      <w:r w:rsidR="004907C3">
        <w:rPr>
          <w:szCs w:val="24"/>
        </w:rPr>
        <w:t>results against the groups results</w:t>
      </w:r>
      <w:r w:rsidR="001E5902">
        <w:rPr>
          <w:szCs w:val="24"/>
        </w:rPr>
        <w:t xml:space="preserve">, to motivate, to inform </w:t>
      </w:r>
      <w:r w:rsidR="005578F1">
        <w:rPr>
          <w:szCs w:val="24"/>
        </w:rPr>
        <w:t xml:space="preserve">the pupil of training requirements or how to improve, as well as to set goals (Coulson, 2011). </w:t>
      </w:r>
      <w:r w:rsidR="004560B3">
        <w:rPr>
          <w:szCs w:val="24"/>
        </w:rPr>
        <w:t xml:space="preserve">This will help gather data on the normative results or data of young </w:t>
      </w:r>
      <w:r w:rsidR="004560B3">
        <w:rPr>
          <w:szCs w:val="24"/>
        </w:rPr>
        <w:lastRenderedPageBreak/>
        <w:t>people, allowing future teachers to compare the results</w:t>
      </w:r>
      <w:r w:rsidR="00D76CA3">
        <w:rPr>
          <w:szCs w:val="24"/>
        </w:rPr>
        <w:t xml:space="preserve">, </w:t>
      </w:r>
      <w:r w:rsidR="009D23E6">
        <w:rPr>
          <w:szCs w:val="24"/>
        </w:rPr>
        <w:t>create programmes or lessons to improve the pupils areas for improvement, as well as set goals and motivate the pupils.</w:t>
      </w:r>
    </w:p>
    <w:p w14:paraId="003DF97A" w14:textId="173E5F40" w:rsidR="00C908C2" w:rsidRDefault="00C908C2" w:rsidP="00D63423">
      <w:pPr>
        <w:pStyle w:val="BodyText"/>
        <w:rPr>
          <w:szCs w:val="24"/>
        </w:rPr>
      </w:pPr>
      <w:r>
        <w:rPr>
          <w:szCs w:val="24"/>
        </w:rPr>
        <w:t xml:space="preserve">Research shows that the </w:t>
      </w:r>
      <w:r w:rsidR="00CF3E8D">
        <w:rPr>
          <w:szCs w:val="24"/>
        </w:rPr>
        <w:t xml:space="preserve">role of fitness testing </w:t>
      </w:r>
      <w:r w:rsidR="00A43FCF">
        <w:rPr>
          <w:szCs w:val="24"/>
        </w:rPr>
        <w:t xml:space="preserve">plays </w:t>
      </w:r>
      <w:r w:rsidR="00CF3E8D">
        <w:rPr>
          <w:szCs w:val="24"/>
        </w:rPr>
        <w:t xml:space="preserve">within Physical Education </w:t>
      </w:r>
      <w:r w:rsidR="00A43FCF">
        <w:rPr>
          <w:szCs w:val="24"/>
        </w:rPr>
        <w:t xml:space="preserve">in promoting healthy lifestyles and physical activity </w:t>
      </w:r>
      <w:r w:rsidR="00F0093A">
        <w:rPr>
          <w:szCs w:val="24"/>
        </w:rPr>
        <w:t xml:space="preserve">is questionable and can not be taken for granted (Cale, 2009). </w:t>
      </w:r>
      <w:r w:rsidR="00A54A3D">
        <w:rPr>
          <w:szCs w:val="24"/>
        </w:rPr>
        <w:t xml:space="preserve">In addition to this, </w:t>
      </w:r>
      <w:r w:rsidR="0018632C">
        <w:rPr>
          <w:szCs w:val="24"/>
        </w:rPr>
        <w:t xml:space="preserve">research suggests that fitness testing can </w:t>
      </w:r>
      <w:r w:rsidR="00731AA2">
        <w:rPr>
          <w:szCs w:val="24"/>
        </w:rPr>
        <w:t xml:space="preserve">motivate young people and develop the knowledge and skills that are important to a sustained engagement in an active lifestyle. </w:t>
      </w:r>
    </w:p>
    <w:p w14:paraId="785F857E" w14:textId="77777777" w:rsidR="00D63423" w:rsidRPr="00C140DA" w:rsidRDefault="00D63423" w:rsidP="00D63423">
      <w:pPr>
        <w:pStyle w:val="BodyText"/>
        <w:rPr>
          <w:color w:val="000000" w:themeColor="text1"/>
          <w:szCs w:val="24"/>
        </w:rPr>
      </w:pPr>
    </w:p>
    <w:p w14:paraId="14553069" w14:textId="77777777" w:rsidR="00C140DA" w:rsidRPr="00C140DA" w:rsidRDefault="00C140DA" w:rsidP="00C140DA">
      <w:pPr>
        <w:pStyle w:val="BodyText"/>
        <w:ind w:left="360"/>
        <w:rPr>
          <w:color w:val="000000" w:themeColor="text1"/>
          <w:szCs w:val="24"/>
        </w:rPr>
      </w:pPr>
    </w:p>
    <w:p w14:paraId="137CA5D2" w14:textId="77777777" w:rsidR="00C140DA" w:rsidRPr="00C140DA" w:rsidRDefault="00ED20A4" w:rsidP="00C140DA">
      <w:pPr>
        <w:pStyle w:val="ListParagraph"/>
        <w:numPr>
          <w:ilvl w:val="0"/>
          <w:numId w:val="11"/>
        </w:numPr>
        <w:rPr>
          <w:rFonts w:eastAsiaTheme="minorEastAsia"/>
          <w:color w:val="000000" w:themeColor="text1"/>
        </w:rPr>
      </w:pPr>
      <w:r w:rsidRPr="00C16354">
        <w:rPr>
          <w:color w:val="000000" w:themeColor="text1"/>
          <w:szCs w:val="24"/>
        </w:rPr>
        <w:t>The use of pedagogical models</w:t>
      </w:r>
      <w:r w:rsidR="000E7DF9" w:rsidRPr="00C16354">
        <w:rPr>
          <w:color w:val="000000" w:themeColor="text1"/>
          <w:szCs w:val="24"/>
        </w:rPr>
        <w:t xml:space="preserve">, </w:t>
      </w:r>
      <w:r w:rsidRPr="00C16354">
        <w:rPr>
          <w:color w:val="000000" w:themeColor="text1"/>
          <w:szCs w:val="24"/>
        </w:rPr>
        <w:t>or models-based practice</w:t>
      </w:r>
      <w:r w:rsidR="000E7DF9" w:rsidRPr="00C16354">
        <w:rPr>
          <w:color w:val="000000" w:themeColor="text1"/>
          <w:szCs w:val="24"/>
        </w:rPr>
        <w:t xml:space="preserve"> (e.g., Sport Education, Teaching Games for Understanding, Cooperative Learning</w:t>
      </w:r>
      <w:r w:rsidRPr="00C16354">
        <w:rPr>
          <w:color w:val="000000" w:themeColor="text1"/>
          <w:szCs w:val="24"/>
        </w:rPr>
        <w:t xml:space="preserve">) in physical education is often stated as representing a positive future for the subject. To accompany such approaches, effective assessment procedures are required. </w:t>
      </w:r>
    </w:p>
    <w:p w14:paraId="2086CD89" w14:textId="77777777" w:rsidR="00307ADF" w:rsidRDefault="00307ADF" w:rsidP="00307ADF">
      <w:pPr>
        <w:pStyle w:val="ListParagraph"/>
        <w:rPr>
          <w:color w:val="000000" w:themeColor="text1"/>
          <w:szCs w:val="24"/>
        </w:rPr>
      </w:pPr>
    </w:p>
    <w:p w14:paraId="76071FB8" w14:textId="77777777" w:rsidR="00C140DA" w:rsidRDefault="00C140DA" w:rsidP="00C140DA">
      <w:pPr>
        <w:pStyle w:val="ListParagraph"/>
        <w:rPr>
          <w:color w:val="000000" w:themeColor="text1"/>
          <w:szCs w:val="24"/>
        </w:rPr>
      </w:pPr>
    </w:p>
    <w:p w14:paraId="4F83F862" w14:textId="2FF21B1E" w:rsidR="00C16354" w:rsidRPr="00C140DA" w:rsidRDefault="000E7DF9" w:rsidP="00C140DA">
      <w:pPr>
        <w:pStyle w:val="ListParagraph"/>
        <w:rPr>
          <w:rFonts w:eastAsiaTheme="minorEastAsia"/>
          <w:color w:val="000000" w:themeColor="text1"/>
        </w:rPr>
      </w:pPr>
      <w:r w:rsidRPr="00C140DA">
        <w:rPr>
          <w:color w:val="000000" w:themeColor="text1"/>
          <w:szCs w:val="24"/>
        </w:rPr>
        <w:t xml:space="preserve">Using practical examples, critically discuss how teachers could </w:t>
      </w:r>
      <w:r w:rsidR="00667DAF" w:rsidRPr="00C140DA">
        <w:rPr>
          <w:color w:val="000000" w:themeColor="text1"/>
          <w:szCs w:val="24"/>
        </w:rPr>
        <w:t>integrate</w:t>
      </w:r>
      <w:r w:rsidRPr="00C140DA">
        <w:rPr>
          <w:color w:val="000000" w:themeColor="text1"/>
          <w:szCs w:val="24"/>
        </w:rPr>
        <w:t xml:space="preserve"> authentic assessments </w:t>
      </w:r>
      <w:r w:rsidR="00667DAF" w:rsidRPr="00C140DA">
        <w:rPr>
          <w:color w:val="000000" w:themeColor="text1"/>
          <w:szCs w:val="24"/>
        </w:rPr>
        <w:t xml:space="preserve">with </w:t>
      </w:r>
      <w:r w:rsidR="004C71B6" w:rsidRPr="00C140DA">
        <w:rPr>
          <w:color w:val="000000" w:themeColor="text1"/>
          <w:szCs w:val="24"/>
        </w:rPr>
        <w:t xml:space="preserve">the use of </w:t>
      </w:r>
      <w:r w:rsidR="009A4726" w:rsidRPr="00C140DA">
        <w:rPr>
          <w:color w:val="000000" w:themeColor="text1"/>
          <w:szCs w:val="24"/>
        </w:rPr>
        <w:t xml:space="preserve">a models based approach to </w:t>
      </w:r>
      <w:r w:rsidR="004C71B6" w:rsidRPr="00C140DA">
        <w:rPr>
          <w:color w:val="000000" w:themeColor="text1"/>
          <w:szCs w:val="24"/>
        </w:rPr>
        <w:t>physical education</w:t>
      </w:r>
      <w:r w:rsidRPr="00C140DA">
        <w:rPr>
          <w:color w:val="000000" w:themeColor="text1"/>
          <w:szCs w:val="24"/>
        </w:rPr>
        <w:t xml:space="preserve">. </w:t>
      </w:r>
      <w:r w:rsidR="00667DAF" w:rsidRPr="00C140DA">
        <w:rPr>
          <w:color w:val="000000" w:themeColor="text1"/>
          <w:szCs w:val="24"/>
        </w:rPr>
        <w:t>Within your answer, c</w:t>
      </w:r>
      <w:r w:rsidR="00E01C2E" w:rsidRPr="00C140DA">
        <w:rPr>
          <w:color w:val="000000" w:themeColor="text1"/>
          <w:szCs w:val="24"/>
        </w:rPr>
        <w:t>onsider any potential challenges associated with the implementation of such assessment procedures</w:t>
      </w:r>
      <w:r w:rsidRPr="00C140DA">
        <w:rPr>
          <w:color w:val="000000" w:themeColor="text1"/>
          <w:szCs w:val="24"/>
        </w:rPr>
        <w:t xml:space="preserve"> (2</w:t>
      </w:r>
      <w:r w:rsidR="00C16354" w:rsidRPr="00C140DA">
        <w:rPr>
          <w:color w:val="000000" w:themeColor="text1"/>
          <w:szCs w:val="24"/>
        </w:rPr>
        <w:t>5</w:t>
      </w:r>
      <w:r w:rsidRPr="00C140DA">
        <w:rPr>
          <w:color w:val="000000" w:themeColor="text1"/>
          <w:szCs w:val="24"/>
        </w:rPr>
        <w:t xml:space="preserve"> marks)</w:t>
      </w:r>
      <w:r w:rsidR="00E01C2E" w:rsidRPr="00C140DA">
        <w:rPr>
          <w:color w:val="000000" w:themeColor="text1"/>
          <w:szCs w:val="24"/>
        </w:rPr>
        <w:t>.</w:t>
      </w:r>
    </w:p>
    <w:p w14:paraId="6EEC241B" w14:textId="0A58BD2C" w:rsidR="00C140DA" w:rsidRDefault="00C140DA" w:rsidP="00C140DA">
      <w:pPr>
        <w:pStyle w:val="ListParagraph"/>
        <w:rPr>
          <w:color w:val="000000" w:themeColor="text1"/>
          <w:szCs w:val="24"/>
        </w:rPr>
      </w:pPr>
    </w:p>
    <w:p w14:paraId="095E070C" w14:textId="77777777" w:rsidR="00C140DA" w:rsidRPr="00C140DA" w:rsidRDefault="00C140DA" w:rsidP="00C140DA">
      <w:pPr>
        <w:pStyle w:val="ListParagraph"/>
        <w:rPr>
          <w:color w:val="000000" w:themeColor="text1"/>
          <w:szCs w:val="24"/>
        </w:rPr>
      </w:pPr>
    </w:p>
    <w:p w14:paraId="29ADA62D" w14:textId="5B1D382A" w:rsidR="00AA74A1" w:rsidRPr="00C5182E" w:rsidRDefault="002D735E" w:rsidP="131D5AE4">
      <w:pPr>
        <w:pStyle w:val="ListParagraph"/>
        <w:numPr>
          <w:ilvl w:val="0"/>
          <w:numId w:val="11"/>
        </w:numPr>
        <w:rPr>
          <w:rFonts w:eastAsiaTheme="minorEastAsia"/>
          <w:color w:val="000000" w:themeColor="text1"/>
        </w:rPr>
      </w:pPr>
      <w:r w:rsidRPr="131D5AE4">
        <w:rPr>
          <w:color w:val="000000" w:themeColor="text1"/>
        </w:rPr>
        <w:t>In their guidance to policy makers for creating high quality physical education</w:t>
      </w:r>
      <w:r w:rsidR="0092286D" w:rsidRPr="131D5AE4">
        <w:rPr>
          <w:color w:val="000000" w:themeColor="text1"/>
        </w:rPr>
        <w:t xml:space="preserve"> programmes</w:t>
      </w:r>
      <w:r w:rsidRPr="131D5AE4">
        <w:rPr>
          <w:color w:val="000000" w:themeColor="text1"/>
        </w:rPr>
        <w:t xml:space="preserve">, the </w:t>
      </w:r>
      <w:r w:rsidRPr="131D5AE4">
        <w:rPr>
          <w:color w:val="000000" w:themeColor="text1"/>
          <w:shd w:val="clear" w:color="auto" w:fill="FFFFFF"/>
        </w:rPr>
        <w:t xml:space="preserve">United Nations Educational, Scientific and Cultural Organization (2015) highlight physical literacy as the </w:t>
      </w:r>
      <w:r w:rsidR="0092286D" w:rsidRPr="131D5AE4">
        <w:rPr>
          <w:color w:val="000000" w:themeColor="text1"/>
          <w:shd w:val="clear" w:color="auto" w:fill="FFFFFF"/>
        </w:rPr>
        <w:t xml:space="preserve">core outcome </w:t>
      </w:r>
      <w:r w:rsidR="004C71B6" w:rsidRPr="131D5AE4">
        <w:rPr>
          <w:color w:val="000000" w:themeColor="text1"/>
          <w:shd w:val="clear" w:color="auto" w:fill="FFFFFF"/>
        </w:rPr>
        <w:t xml:space="preserve">of </w:t>
      </w:r>
      <w:r w:rsidR="0092286D" w:rsidRPr="131D5AE4">
        <w:rPr>
          <w:color w:val="000000" w:themeColor="text1"/>
          <w:shd w:val="clear" w:color="auto" w:fill="FFFFFF"/>
        </w:rPr>
        <w:t xml:space="preserve">structured physical education provision. </w:t>
      </w:r>
      <w:r w:rsidR="004C71B6" w:rsidRPr="131D5AE4">
        <w:rPr>
          <w:color w:val="000000" w:themeColor="text1"/>
          <w:shd w:val="clear" w:color="auto" w:fill="FFFFFF"/>
        </w:rPr>
        <w:t>As such, t</w:t>
      </w:r>
      <w:r w:rsidR="0092286D" w:rsidRPr="131D5AE4">
        <w:rPr>
          <w:color w:val="000000" w:themeColor="text1"/>
          <w:shd w:val="clear" w:color="auto" w:fill="FFFFFF"/>
        </w:rPr>
        <w:t>he assessment of physical literacy is vital. Critically discuss a ra</w:t>
      </w:r>
      <w:r w:rsidR="004C71B6" w:rsidRPr="131D5AE4">
        <w:rPr>
          <w:color w:val="000000" w:themeColor="text1"/>
          <w:shd w:val="clear" w:color="auto" w:fill="FFFFFF"/>
        </w:rPr>
        <w:t>n</w:t>
      </w:r>
      <w:r w:rsidR="0092286D" w:rsidRPr="131D5AE4">
        <w:rPr>
          <w:color w:val="000000" w:themeColor="text1"/>
          <w:shd w:val="clear" w:color="auto" w:fill="FFFFFF"/>
        </w:rPr>
        <w:t>ge of strategies schools could adopt to assess the physical literacy of their pupils</w:t>
      </w:r>
      <w:r w:rsidR="00D8753E" w:rsidRPr="131D5AE4">
        <w:rPr>
          <w:color w:val="000000" w:themeColor="text1"/>
          <w:shd w:val="clear" w:color="auto" w:fill="FFFFFF"/>
        </w:rPr>
        <w:t xml:space="preserve">. </w:t>
      </w:r>
      <w:r w:rsidR="004C71B6" w:rsidRPr="131D5AE4">
        <w:rPr>
          <w:color w:val="000000" w:themeColor="text1"/>
          <w:shd w:val="clear" w:color="auto" w:fill="FFFFFF"/>
        </w:rPr>
        <w:t>As part of this, comment on the advantages and potential challenges faced with these methods of assessing physical literacy</w:t>
      </w:r>
      <w:r w:rsidR="00D8753E" w:rsidRPr="131D5AE4">
        <w:rPr>
          <w:color w:val="000000" w:themeColor="text1"/>
          <w:shd w:val="clear" w:color="auto" w:fill="FFFFFF"/>
        </w:rPr>
        <w:t xml:space="preserve"> (2</w:t>
      </w:r>
      <w:r w:rsidR="00C16354" w:rsidRPr="131D5AE4">
        <w:rPr>
          <w:color w:val="000000" w:themeColor="text1"/>
          <w:shd w:val="clear" w:color="auto" w:fill="FFFFFF"/>
        </w:rPr>
        <w:t>5</w:t>
      </w:r>
      <w:r w:rsidR="00D8753E" w:rsidRPr="131D5AE4">
        <w:rPr>
          <w:color w:val="000000" w:themeColor="text1"/>
          <w:shd w:val="clear" w:color="auto" w:fill="FFFFFF"/>
        </w:rPr>
        <w:t xml:space="preserve"> marks).</w:t>
      </w:r>
    </w:p>
    <w:p w14:paraId="0B007A07" w14:textId="4674333F" w:rsidR="00C5182E" w:rsidRDefault="00C5182E" w:rsidP="00C5182E">
      <w:pPr>
        <w:rPr>
          <w:rFonts w:eastAsiaTheme="minorEastAsia"/>
          <w:color w:val="000000" w:themeColor="text1"/>
        </w:rPr>
      </w:pPr>
    </w:p>
    <w:p w14:paraId="72DEC5CF" w14:textId="63098964" w:rsidR="00C5182E" w:rsidRDefault="002D5FE4" w:rsidP="00C5182E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The concept of physical literacy has received an increase of research and international attention throughout the years. </w:t>
      </w:r>
      <w:r w:rsidR="00DA54B6">
        <w:rPr>
          <w:rFonts w:eastAsiaTheme="minorEastAsia"/>
          <w:color w:val="000000" w:themeColor="text1"/>
        </w:rPr>
        <w:t xml:space="preserve">Physical literacy is a fundamental </w:t>
      </w:r>
      <w:r w:rsidR="00D734A3">
        <w:rPr>
          <w:rFonts w:eastAsiaTheme="minorEastAsia"/>
          <w:color w:val="000000" w:themeColor="text1"/>
        </w:rPr>
        <w:t xml:space="preserve">and valuable capability that can be described </w:t>
      </w:r>
      <w:r w:rsidR="00EA4F4D">
        <w:rPr>
          <w:rFonts w:eastAsiaTheme="minorEastAsia"/>
          <w:color w:val="000000" w:themeColor="text1"/>
        </w:rPr>
        <w:t xml:space="preserve">as the ability to move with competence in a wide variety of physical activities </w:t>
      </w:r>
      <w:r w:rsidR="00DF61C5">
        <w:rPr>
          <w:rFonts w:eastAsiaTheme="minorEastAsia"/>
          <w:color w:val="000000" w:themeColor="text1"/>
        </w:rPr>
        <w:t>and movements (</w:t>
      </w:r>
      <w:r w:rsidR="006832E6">
        <w:rPr>
          <w:rFonts w:eastAsiaTheme="minorEastAsia"/>
          <w:color w:val="000000" w:themeColor="text1"/>
        </w:rPr>
        <w:t xml:space="preserve">Tremblay, 2010). This includes </w:t>
      </w:r>
      <w:r w:rsidR="006947EC">
        <w:rPr>
          <w:rFonts w:eastAsiaTheme="minorEastAsia"/>
          <w:color w:val="000000" w:themeColor="text1"/>
        </w:rPr>
        <w:t>performing in multiple environments that benefit the healthy development of the whole person (</w:t>
      </w:r>
      <w:r w:rsidR="00D767BB">
        <w:rPr>
          <w:rFonts w:eastAsiaTheme="minorEastAsia"/>
          <w:color w:val="000000" w:themeColor="text1"/>
        </w:rPr>
        <w:t>Tremblay, 2010).</w:t>
      </w:r>
    </w:p>
    <w:p w14:paraId="7FE89C10" w14:textId="1DC2D025" w:rsidR="00D767BB" w:rsidRDefault="00210034" w:rsidP="00C5182E">
      <w:pPr>
        <w:rPr>
          <w:szCs w:val="24"/>
        </w:rPr>
      </w:pPr>
      <w:r>
        <w:rPr>
          <w:rFonts w:eastAsiaTheme="minorEastAsia"/>
          <w:color w:val="000000" w:themeColor="text1"/>
        </w:rPr>
        <w:t xml:space="preserve">A method that can be used to assess </w:t>
      </w:r>
      <w:r w:rsidR="007A0F1A">
        <w:rPr>
          <w:rFonts w:eastAsiaTheme="minorEastAsia"/>
          <w:color w:val="000000" w:themeColor="text1"/>
        </w:rPr>
        <w:t>physical literacy is CA</w:t>
      </w:r>
      <w:r w:rsidR="007B46F9">
        <w:rPr>
          <w:rFonts w:eastAsiaTheme="minorEastAsia"/>
          <w:color w:val="000000" w:themeColor="text1"/>
        </w:rPr>
        <w:t>PL</w:t>
      </w:r>
      <w:r w:rsidR="007A0F1A">
        <w:rPr>
          <w:rFonts w:eastAsiaTheme="minorEastAsia"/>
          <w:color w:val="000000" w:themeColor="text1"/>
        </w:rPr>
        <w:t>. CA</w:t>
      </w:r>
      <w:r w:rsidR="007B46F9">
        <w:rPr>
          <w:rFonts w:eastAsiaTheme="minorEastAsia"/>
          <w:color w:val="000000" w:themeColor="text1"/>
        </w:rPr>
        <w:t>PL</w:t>
      </w:r>
      <w:r w:rsidR="007A0F1A">
        <w:rPr>
          <w:rFonts w:eastAsiaTheme="minorEastAsia"/>
          <w:color w:val="000000" w:themeColor="text1"/>
        </w:rPr>
        <w:t xml:space="preserve"> is the Canadian A</w:t>
      </w:r>
      <w:r w:rsidR="00966CAD">
        <w:rPr>
          <w:rFonts w:eastAsiaTheme="minorEastAsia"/>
          <w:color w:val="000000" w:themeColor="text1"/>
        </w:rPr>
        <w:t>ssessment of Physical Literacy</w:t>
      </w:r>
      <w:r w:rsidR="007A5875">
        <w:rPr>
          <w:rFonts w:eastAsiaTheme="minorEastAsia"/>
          <w:color w:val="000000" w:themeColor="text1"/>
        </w:rPr>
        <w:t xml:space="preserve"> </w:t>
      </w:r>
      <w:r w:rsidR="0021441B">
        <w:rPr>
          <w:rFonts w:eastAsiaTheme="minorEastAsia"/>
          <w:color w:val="000000" w:themeColor="text1"/>
        </w:rPr>
        <w:t>(</w:t>
      </w:r>
      <w:r w:rsidR="007B46F9">
        <w:rPr>
          <w:szCs w:val="24"/>
        </w:rPr>
        <w:t>Francis, 2016</w:t>
      </w:r>
      <w:r w:rsidR="0021441B">
        <w:rPr>
          <w:szCs w:val="24"/>
        </w:rPr>
        <w:t xml:space="preserve">). </w:t>
      </w:r>
      <w:r w:rsidR="00966CAD">
        <w:rPr>
          <w:szCs w:val="24"/>
        </w:rPr>
        <w:t xml:space="preserve">The assessment </w:t>
      </w:r>
      <w:r w:rsidR="00D2149C">
        <w:rPr>
          <w:szCs w:val="24"/>
        </w:rPr>
        <w:t>assesses the capacity of children to lead a physically active lifestyle</w:t>
      </w:r>
      <w:r w:rsidR="0057575B">
        <w:rPr>
          <w:szCs w:val="24"/>
        </w:rPr>
        <w:t xml:space="preserve"> as well as certain movements </w:t>
      </w:r>
      <w:r w:rsidR="001328B8">
        <w:rPr>
          <w:szCs w:val="24"/>
        </w:rPr>
        <w:t xml:space="preserve">or skills (Francis, 2016). </w:t>
      </w:r>
      <w:r w:rsidR="00A86E0C">
        <w:rPr>
          <w:szCs w:val="24"/>
        </w:rPr>
        <w:t xml:space="preserve"> The CAPL enhances the ability to monitor physical literacy during childhood by enabling </w:t>
      </w:r>
      <w:r w:rsidR="00D771B4">
        <w:rPr>
          <w:szCs w:val="24"/>
        </w:rPr>
        <w:t xml:space="preserve">simultaneous monitoring of engagement in physical activity, motivation and confidence, </w:t>
      </w:r>
      <w:r w:rsidR="00971244">
        <w:rPr>
          <w:szCs w:val="24"/>
        </w:rPr>
        <w:t xml:space="preserve">knowledge and understanding, as well as physical competence (Francis, 2016). </w:t>
      </w:r>
      <w:r w:rsidR="00D259E8">
        <w:rPr>
          <w:szCs w:val="24"/>
        </w:rPr>
        <w:t xml:space="preserve">This suggests that the CAPL is an effective method to use in order to assess physical literacy </w:t>
      </w:r>
      <w:r w:rsidR="00CB5FBB">
        <w:rPr>
          <w:szCs w:val="24"/>
        </w:rPr>
        <w:t>within schools and Physical Education.</w:t>
      </w:r>
    </w:p>
    <w:p w14:paraId="21400295" w14:textId="26F20A47" w:rsidR="00F87088" w:rsidRPr="00F87088" w:rsidRDefault="00BA49E6" w:rsidP="00C5182E">
      <w:pPr>
        <w:rPr>
          <w:szCs w:val="24"/>
        </w:rPr>
      </w:pPr>
      <w:r>
        <w:rPr>
          <w:szCs w:val="24"/>
        </w:rPr>
        <w:t xml:space="preserve">Research shows that physical literacy can improve academic performance, </w:t>
      </w:r>
      <w:r w:rsidR="00F87088">
        <w:rPr>
          <w:szCs w:val="24"/>
        </w:rPr>
        <w:t xml:space="preserve">cognitive skills, mental health, psychological wellness, </w:t>
      </w:r>
      <w:r w:rsidR="00500388">
        <w:rPr>
          <w:szCs w:val="24"/>
        </w:rPr>
        <w:t xml:space="preserve">social skills and health lifestyle habits (Tremblay, 2010). These are reasons why it is important for schools </w:t>
      </w:r>
      <w:r w:rsidR="00C746BD">
        <w:rPr>
          <w:szCs w:val="24"/>
        </w:rPr>
        <w:t>to assess physical literacy within Physical Education.</w:t>
      </w:r>
    </w:p>
    <w:p w14:paraId="71FA4F26" w14:textId="40FA182A" w:rsidR="00385AF7" w:rsidRDefault="00385AF7" w:rsidP="131D5AE4">
      <w:pPr>
        <w:rPr>
          <w:b/>
          <w:bCs/>
          <w:szCs w:val="24"/>
        </w:rPr>
      </w:pPr>
    </w:p>
    <w:p w14:paraId="557DD9E0" w14:textId="77777777" w:rsidR="00385AF7" w:rsidRDefault="00385AF7">
      <w:pPr>
        <w:spacing w:after="160" w:line="259" w:lineRule="auto"/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p w14:paraId="5B9D6A0B" w14:textId="6453D0AB" w:rsidR="009821E7" w:rsidRDefault="00307ADF" w:rsidP="00307ADF">
      <w:pPr>
        <w:jc w:val="center"/>
        <w:rPr>
          <w:b/>
          <w:bCs/>
          <w:sz w:val="28"/>
          <w:szCs w:val="28"/>
          <w:u w:val="single"/>
        </w:rPr>
      </w:pPr>
      <w:r w:rsidRPr="00307ADF">
        <w:rPr>
          <w:b/>
          <w:bCs/>
          <w:sz w:val="28"/>
          <w:szCs w:val="28"/>
          <w:u w:val="single"/>
        </w:rPr>
        <w:lastRenderedPageBreak/>
        <w:t>Reference List</w:t>
      </w:r>
    </w:p>
    <w:p w14:paraId="7E7919C4" w14:textId="06DE78C1" w:rsidR="00307ADF" w:rsidRDefault="00307ADF" w:rsidP="00307ADF">
      <w:pPr>
        <w:rPr>
          <w:b/>
          <w:bCs/>
          <w:sz w:val="28"/>
          <w:szCs w:val="28"/>
          <w:u w:val="single"/>
        </w:rPr>
      </w:pPr>
    </w:p>
    <w:p w14:paraId="1FCB4408" w14:textId="50B196E5" w:rsidR="00307ADF" w:rsidRDefault="00307ADF" w:rsidP="00307ADF">
      <w:pPr>
        <w:rPr>
          <w:szCs w:val="24"/>
        </w:rPr>
      </w:pPr>
      <w:proofErr w:type="spellStart"/>
      <w:r w:rsidRPr="00307ADF">
        <w:rPr>
          <w:szCs w:val="24"/>
        </w:rPr>
        <w:t>Hamp-Lyons</w:t>
      </w:r>
      <w:proofErr w:type="spellEnd"/>
      <w:r w:rsidRPr="00307ADF">
        <w:rPr>
          <w:szCs w:val="24"/>
        </w:rPr>
        <w:t>, L., 2016. Purposes of assessment. Handbook of second language assessment, pp.13-27.</w:t>
      </w:r>
    </w:p>
    <w:p w14:paraId="47F6BB03" w14:textId="5F714A8A" w:rsidR="009B251A" w:rsidRDefault="009B251A" w:rsidP="00307ADF">
      <w:pPr>
        <w:rPr>
          <w:szCs w:val="24"/>
        </w:rPr>
      </w:pPr>
    </w:p>
    <w:p w14:paraId="573039B0" w14:textId="14C8EF40" w:rsidR="00300D6D" w:rsidRDefault="0020143E" w:rsidP="00307ADF">
      <w:pPr>
        <w:rPr>
          <w:szCs w:val="24"/>
        </w:rPr>
      </w:pPr>
      <w:r>
        <w:rPr>
          <w:szCs w:val="24"/>
        </w:rPr>
        <w:t>Lockwood</w:t>
      </w:r>
      <w:r w:rsidR="00B00200">
        <w:rPr>
          <w:szCs w:val="24"/>
        </w:rPr>
        <w:t xml:space="preserve">, A. &amp; Bowler, M. (2013) ‘Assessment for and of learning’ in </w:t>
      </w:r>
      <w:r w:rsidR="00491D76">
        <w:rPr>
          <w:szCs w:val="24"/>
        </w:rPr>
        <w:t>Capel, S. &amp; Whitehead</w:t>
      </w:r>
      <w:r w:rsidR="00300D6D">
        <w:rPr>
          <w:szCs w:val="24"/>
        </w:rPr>
        <w:t xml:space="preserve">, M (Eds). </w:t>
      </w:r>
      <w:r w:rsidR="00300D6D" w:rsidRPr="00051FF4">
        <w:rPr>
          <w:i/>
          <w:iCs/>
          <w:szCs w:val="24"/>
        </w:rPr>
        <w:t xml:space="preserve">Learning and teach physical education </w:t>
      </w:r>
      <w:r w:rsidR="00D81F84" w:rsidRPr="00051FF4">
        <w:rPr>
          <w:i/>
          <w:iCs/>
          <w:szCs w:val="24"/>
        </w:rPr>
        <w:t>in the secondary school: a companion to school experience.</w:t>
      </w:r>
      <w:r w:rsidR="00D81F84">
        <w:rPr>
          <w:szCs w:val="24"/>
        </w:rPr>
        <w:t xml:space="preserve"> London</w:t>
      </w:r>
      <w:r w:rsidR="00051FF4">
        <w:rPr>
          <w:szCs w:val="24"/>
        </w:rPr>
        <w:t>. Routledge.</w:t>
      </w:r>
    </w:p>
    <w:p w14:paraId="7B8F36D3" w14:textId="40372EEB" w:rsidR="006464A0" w:rsidRDefault="006464A0" w:rsidP="00307ADF">
      <w:pPr>
        <w:rPr>
          <w:szCs w:val="24"/>
        </w:rPr>
      </w:pPr>
    </w:p>
    <w:p w14:paraId="200FC75D" w14:textId="6989CFF6" w:rsidR="006464A0" w:rsidRDefault="006464A0" w:rsidP="00307ADF">
      <w:pPr>
        <w:rPr>
          <w:szCs w:val="24"/>
        </w:rPr>
      </w:pPr>
      <w:proofErr w:type="spellStart"/>
      <w:r w:rsidRPr="006464A0">
        <w:rPr>
          <w:szCs w:val="24"/>
        </w:rPr>
        <w:t>Lok</w:t>
      </w:r>
      <w:proofErr w:type="spellEnd"/>
      <w:r w:rsidRPr="006464A0">
        <w:rPr>
          <w:szCs w:val="24"/>
        </w:rPr>
        <w:t>, B., McNaught, C. and Young, K., 2016. Criterion-referenced and norm-referenced assessments: compatibility and complementarity. Assessment &amp; Evaluation in Higher Education, 41(3), pp.450-465.</w:t>
      </w:r>
    </w:p>
    <w:p w14:paraId="66FC1118" w14:textId="6F28A1CE" w:rsidR="00DB1F32" w:rsidRDefault="00DB1F32" w:rsidP="00307ADF">
      <w:pPr>
        <w:rPr>
          <w:szCs w:val="24"/>
        </w:rPr>
      </w:pPr>
    </w:p>
    <w:p w14:paraId="04D43EBF" w14:textId="08F36BD9" w:rsidR="00DB1F32" w:rsidRDefault="00DB1F32" w:rsidP="00307ADF">
      <w:pPr>
        <w:rPr>
          <w:szCs w:val="24"/>
        </w:rPr>
      </w:pPr>
      <w:r w:rsidRPr="00DB1F32">
        <w:rPr>
          <w:szCs w:val="24"/>
        </w:rPr>
        <w:t xml:space="preserve">Cook, G., Burton, L., </w:t>
      </w:r>
      <w:proofErr w:type="spellStart"/>
      <w:r w:rsidRPr="00DB1F32">
        <w:rPr>
          <w:szCs w:val="24"/>
        </w:rPr>
        <w:t>Hoogenboom</w:t>
      </w:r>
      <w:proofErr w:type="spellEnd"/>
      <w:r w:rsidRPr="00DB1F32">
        <w:rPr>
          <w:szCs w:val="24"/>
        </w:rPr>
        <w:t xml:space="preserve">, B.J. and </w:t>
      </w:r>
      <w:proofErr w:type="spellStart"/>
      <w:r w:rsidRPr="00DB1F32">
        <w:rPr>
          <w:szCs w:val="24"/>
        </w:rPr>
        <w:t>Voight</w:t>
      </w:r>
      <w:proofErr w:type="spellEnd"/>
      <w:r w:rsidRPr="00DB1F32">
        <w:rPr>
          <w:szCs w:val="24"/>
        </w:rPr>
        <w:t>, M., 2014. Functional movement screening: the use of fundamental movements as an assessment of function-part 1. International journal of sports physical therapy, 9(3).</w:t>
      </w:r>
    </w:p>
    <w:p w14:paraId="7D7D2744" w14:textId="455847D3" w:rsidR="00441A56" w:rsidRDefault="00441A56" w:rsidP="00307ADF">
      <w:pPr>
        <w:rPr>
          <w:szCs w:val="24"/>
        </w:rPr>
      </w:pPr>
    </w:p>
    <w:p w14:paraId="66C847AF" w14:textId="211412B1" w:rsidR="00441A56" w:rsidRDefault="00441A56" w:rsidP="00307ADF">
      <w:pPr>
        <w:rPr>
          <w:szCs w:val="24"/>
        </w:rPr>
      </w:pPr>
      <w:r w:rsidRPr="00441A56">
        <w:rPr>
          <w:szCs w:val="24"/>
        </w:rPr>
        <w:t xml:space="preserve">Cook, G., Burton, L., </w:t>
      </w:r>
      <w:proofErr w:type="spellStart"/>
      <w:r w:rsidRPr="00441A56">
        <w:rPr>
          <w:szCs w:val="24"/>
        </w:rPr>
        <w:t>Hoogenboom</w:t>
      </w:r>
      <w:proofErr w:type="spellEnd"/>
      <w:r w:rsidRPr="00441A56">
        <w:rPr>
          <w:szCs w:val="24"/>
        </w:rPr>
        <w:t xml:space="preserve">, B.J. and </w:t>
      </w:r>
      <w:proofErr w:type="spellStart"/>
      <w:r w:rsidRPr="00441A56">
        <w:rPr>
          <w:szCs w:val="24"/>
        </w:rPr>
        <w:t>Voight</w:t>
      </w:r>
      <w:proofErr w:type="spellEnd"/>
      <w:r w:rsidRPr="00441A56">
        <w:rPr>
          <w:szCs w:val="24"/>
        </w:rPr>
        <w:t>, M., 2014. Functional movement screening: the use of fundamental movements as an assessment of function-part 2. International journal of sports physical therapy, 9(4).</w:t>
      </w:r>
    </w:p>
    <w:p w14:paraId="1A1DCC8C" w14:textId="043CCBD6" w:rsidR="00475DBB" w:rsidRDefault="00475DBB" w:rsidP="00307ADF">
      <w:pPr>
        <w:rPr>
          <w:szCs w:val="24"/>
        </w:rPr>
      </w:pPr>
    </w:p>
    <w:p w14:paraId="2B649454" w14:textId="15AEEC4B" w:rsidR="00475DBB" w:rsidRDefault="00475DBB" w:rsidP="00307ADF">
      <w:pPr>
        <w:rPr>
          <w:szCs w:val="24"/>
        </w:rPr>
      </w:pPr>
      <w:proofErr w:type="spellStart"/>
      <w:r w:rsidRPr="00475DBB">
        <w:rPr>
          <w:szCs w:val="24"/>
        </w:rPr>
        <w:t>Teyhen</w:t>
      </w:r>
      <w:proofErr w:type="spellEnd"/>
      <w:r w:rsidRPr="00475DBB">
        <w:rPr>
          <w:szCs w:val="24"/>
        </w:rPr>
        <w:t xml:space="preserve">, D.S., </w:t>
      </w:r>
      <w:proofErr w:type="spellStart"/>
      <w:r w:rsidRPr="00475DBB">
        <w:rPr>
          <w:szCs w:val="24"/>
        </w:rPr>
        <w:t>Shaffer</w:t>
      </w:r>
      <w:proofErr w:type="spellEnd"/>
      <w:r w:rsidRPr="00475DBB">
        <w:rPr>
          <w:szCs w:val="24"/>
        </w:rPr>
        <w:t xml:space="preserve">, S.W., </w:t>
      </w:r>
      <w:proofErr w:type="spellStart"/>
      <w:r w:rsidRPr="00475DBB">
        <w:rPr>
          <w:szCs w:val="24"/>
        </w:rPr>
        <w:t>Lorenson</w:t>
      </w:r>
      <w:proofErr w:type="spellEnd"/>
      <w:r w:rsidRPr="00475DBB">
        <w:rPr>
          <w:szCs w:val="24"/>
        </w:rPr>
        <w:t xml:space="preserve">, C.L., </w:t>
      </w:r>
      <w:proofErr w:type="spellStart"/>
      <w:r w:rsidRPr="00475DBB">
        <w:rPr>
          <w:szCs w:val="24"/>
        </w:rPr>
        <w:t>Halfpap</w:t>
      </w:r>
      <w:proofErr w:type="spellEnd"/>
      <w:r w:rsidRPr="00475DBB">
        <w:rPr>
          <w:szCs w:val="24"/>
        </w:rPr>
        <w:t xml:space="preserve">, J.P., </w:t>
      </w:r>
      <w:proofErr w:type="spellStart"/>
      <w:r w:rsidRPr="00475DBB">
        <w:rPr>
          <w:szCs w:val="24"/>
        </w:rPr>
        <w:t>Donofry</w:t>
      </w:r>
      <w:proofErr w:type="spellEnd"/>
      <w:r w:rsidRPr="00475DBB">
        <w:rPr>
          <w:szCs w:val="24"/>
        </w:rPr>
        <w:t>, D.F., Walker, M.J., Dugan, J.L. and Childs, J.D., 2012. The functional movement screen: a reliability study. Journal of orthopaedic &amp; sports physical therapy, 42(6), pp.530-540.</w:t>
      </w:r>
    </w:p>
    <w:p w14:paraId="1923467E" w14:textId="77777777" w:rsidR="001C3409" w:rsidRDefault="001C3409" w:rsidP="00307ADF">
      <w:pPr>
        <w:rPr>
          <w:szCs w:val="24"/>
        </w:rPr>
      </w:pPr>
    </w:p>
    <w:p w14:paraId="2B351013" w14:textId="16C42798" w:rsidR="001C3409" w:rsidRDefault="001C3409" w:rsidP="00307ADF">
      <w:pPr>
        <w:rPr>
          <w:szCs w:val="24"/>
        </w:rPr>
      </w:pPr>
      <w:r w:rsidRPr="001C3409">
        <w:rPr>
          <w:szCs w:val="24"/>
        </w:rPr>
        <w:t>Cale, L. and Harris, J., 2009. Fitness testing in physical education–a misdirected effort in promoting healthy lifestyles and physical activity?. Physical Education and Sport Pedagogy, 14(1), pp.89-108.</w:t>
      </w:r>
    </w:p>
    <w:p w14:paraId="7E2F9E20" w14:textId="03D21C67" w:rsidR="0076539B" w:rsidRDefault="0076539B" w:rsidP="00307ADF">
      <w:pPr>
        <w:rPr>
          <w:szCs w:val="24"/>
        </w:rPr>
      </w:pPr>
    </w:p>
    <w:p w14:paraId="2E9848C0" w14:textId="706649CA" w:rsidR="0076539B" w:rsidRDefault="0076539B" w:rsidP="00307ADF">
      <w:pPr>
        <w:rPr>
          <w:szCs w:val="24"/>
        </w:rPr>
      </w:pPr>
      <w:r w:rsidRPr="0076539B">
        <w:rPr>
          <w:szCs w:val="24"/>
        </w:rPr>
        <w:t>Coulson, M. and Archer, D., 2011. Practical fitness testing: Analysis in exercise and sport. Bloomsbury Publishing.</w:t>
      </w:r>
    </w:p>
    <w:p w14:paraId="1F29ABB8" w14:textId="1CAD6386" w:rsidR="00F7470D" w:rsidRDefault="00F7470D" w:rsidP="00307ADF">
      <w:pPr>
        <w:rPr>
          <w:szCs w:val="24"/>
        </w:rPr>
      </w:pPr>
    </w:p>
    <w:p w14:paraId="42CFCF91" w14:textId="58ABE59B" w:rsidR="00F7470D" w:rsidRDefault="00F7470D" w:rsidP="00307ADF">
      <w:pPr>
        <w:rPr>
          <w:szCs w:val="24"/>
        </w:rPr>
      </w:pPr>
      <w:r w:rsidRPr="00F7470D">
        <w:rPr>
          <w:szCs w:val="24"/>
        </w:rPr>
        <w:t>Tremblay, M. and Lloyd, M., 2010. Physical literacy measurement: The missing piece. Physical and health education journal, 76(1), pp.26-30.</w:t>
      </w:r>
    </w:p>
    <w:p w14:paraId="55945136" w14:textId="35FC5FA8" w:rsidR="007A5875" w:rsidRDefault="007A5875" w:rsidP="00307ADF">
      <w:pPr>
        <w:rPr>
          <w:szCs w:val="24"/>
        </w:rPr>
      </w:pPr>
    </w:p>
    <w:p w14:paraId="2DEE7E1C" w14:textId="1913BD18" w:rsidR="007A5875" w:rsidRPr="00307ADF" w:rsidRDefault="00F661C8" w:rsidP="00307ADF">
      <w:pPr>
        <w:rPr>
          <w:szCs w:val="24"/>
        </w:rPr>
      </w:pPr>
      <w:r w:rsidRPr="00F661C8">
        <w:rPr>
          <w:szCs w:val="24"/>
        </w:rPr>
        <w:t xml:space="preserve">Francis, C.E., </w:t>
      </w:r>
      <w:proofErr w:type="spellStart"/>
      <w:r w:rsidRPr="00F661C8">
        <w:rPr>
          <w:szCs w:val="24"/>
        </w:rPr>
        <w:t>Longmuir</w:t>
      </w:r>
      <w:proofErr w:type="spellEnd"/>
      <w:r w:rsidRPr="00F661C8">
        <w:rPr>
          <w:szCs w:val="24"/>
        </w:rPr>
        <w:t xml:space="preserve">, P.E., Boyer, C., Andersen, L.B., Barnes, J.D., </w:t>
      </w:r>
      <w:proofErr w:type="spellStart"/>
      <w:r w:rsidRPr="00F661C8">
        <w:rPr>
          <w:szCs w:val="24"/>
        </w:rPr>
        <w:t>Boiarskaia</w:t>
      </w:r>
      <w:proofErr w:type="spellEnd"/>
      <w:r w:rsidRPr="00F661C8">
        <w:rPr>
          <w:szCs w:val="24"/>
        </w:rPr>
        <w:t xml:space="preserve">, E., Cairney, J., </w:t>
      </w:r>
      <w:proofErr w:type="spellStart"/>
      <w:r w:rsidRPr="00F661C8">
        <w:rPr>
          <w:szCs w:val="24"/>
        </w:rPr>
        <w:t>Faigenbaum</w:t>
      </w:r>
      <w:proofErr w:type="spellEnd"/>
      <w:r w:rsidRPr="00F661C8">
        <w:rPr>
          <w:szCs w:val="24"/>
        </w:rPr>
        <w:t>, A.D., Faulkner, G., Hands, B.P. and Hay, J.A., 2016. The Canadian assessment of physical literacy: development of a model of children’s capacity for a healthy, active lifestyle through a Delphi process. Journal of Physical Activity and Health, 13(2), pp.214-222.</w:t>
      </w:r>
    </w:p>
    <w:sectPr w:rsidR="007A5875" w:rsidRPr="00307A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A34E9" w14:textId="77777777" w:rsidR="00DF3F4D" w:rsidRDefault="00DF3F4D" w:rsidP="00F31EA6">
      <w:r>
        <w:separator/>
      </w:r>
    </w:p>
  </w:endnote>
  <w:endnote w:type="continuationSeparator" w:id="0">
    <w:p w14:paraId="0CD30A41" w14:textId="77777777" w:rsidR="00DF3F4D" w:rsidRDefault="00DF3F4D" w:rsidP="00F31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6ACE4" w14:textId="77777777" w:rsidR="00DF3F4D" w:rsidRDefault="00DF3F4D" w:rsidP="00F31EA6">
      <w:r>
        <w:separator/>
      </w:r>
    </w:p>
  </w:footnote>
  <w:footnote w:type="continuationSeparator" w:id="0">
    <w:p w14:paraId="67CF3316" w14:textId="77777777" w:rsidR="00DF3F4D" w:rsidRDefault="00DF3F4D" w:rsidP="00F31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09DB"/>
    <w:multiLevelType w:val="hybridMultilevel"/>
    <w:tmpl w:val="A48C04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45D3D"/>
    <w:multiLevelType w:val="hybridMultilevel"/>
    <w:tmpl w:val="E6088078"/>
    <w:lvl w:ilvl="0" w:tplc="2EE68F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4E3624"/>
    <w:multiLevelType w:val="hybridMultilevel"/>
    <w:tmpl w:val="E60880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54686"/>
    <w:multiLevelType w:val="hybridMultilevel"/>
    <w:tmpl w:val="8EB08CA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C81EB4"/>
    <w:multiLevelType w:val="hybridMultilevel"/>
    <w:tmpl w:val="C4D6E5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8FF2A8E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74562"/>
    <w:multiLevelType w:val="hybridMultilevel"/>
    <w:tmpl w:val="E60880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8E0760"/>
    <w:multiLevelType w:val="hybridMultilevel"/>
    <w:tmpl w:val="55E0C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5C7E31"/>
    <w:multiLevelType w:val="hybridMultilevel"/>
    <w:tmpl w:val="AB7C3FF4"/>
    <w:lvl w:ilvl="0" w:tplc="FCBEB714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5E25B7"/>
    <w:multiLevelType w:val="hybridMultilevel"/>
    <w:tmpl w:val="96D62C4A"/>
    <w:lvl w:ilvl="0" w:tplc="6326128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371E9A"/>
    <w:multiLevelType w:val="hybridMultilevel"/>
    <w:tmpl w:val="E6088078"/>
    <w:lvl w:ilvl="0" w:tplc="2EE68F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513600"/>
    <w:multiLevelType w:val="multilevel"/>
    <w:tmpl w:val="E6088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41B05"/>
    <w:multiLevelType w:val="hybridMultilevel"/>
    <w:tmpl w:val="A4C83C8E"/>
    <w:lvl w:ilvl="0" w:tplc="EBC80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141794">
    <w:abstractNumId w:val="4"/>
  </w:num>
  <w:num w:numId="2" w16cid:durableId="1387871939">
    <w:abstractNumId w:val="1"/>
  </w:num>
  <w:num w:numId="3" w16cid:durableId="1283616210">
    <w:abstractNumId w:val="9"/>
  </w:num>
  <w:num w:numId="4" w16cid:durableId="282469510">
    <w:abstractNumId w:val="7"/>
  </w:num>
  <w:num w:numId="5" w16cid:durableId="1011296131">
    <w:abstractNumId w:val="10"/>
  </w:num>
  <w:num w:numId="6" w16cid:durableId="1464889303">
    <w:abstractNumId w:val="6"/>
  </w:num>
  <w:num w:numId="7" w16cid:durableId="27144964">
    <w:abstractNumId w:val="2"/>
  </w:num>
  <w:num w:numId="8" w16cid:durableId="1094399387">
    <w:abstractNumId w:val="8"/>
  </w:num>
  <w:num w:numId="9" w16cid:durableId="1923023994">
    <w:abstractNumId w:val="11"/>
  </w:num>
  <w:num w:numId="10" w16cid:durableId="474951340">
    <w:abstractNumId w:val="3"/>
  </w:num>
  <w:num w:numId="11" w16cid:durableId="357893012">
    <w:abstractNumId w:val="5"/>
  </w:num>
  <w:num w:numId="12" w16cid:durableId="894387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180"/>
    <w:rsid w:val="00000C5A"/>
    <w:rsid w:val="00006557"/>
    <w:rsid w:val="00015946"/>
    <w:rsid w:val="00032A9A"/>
    <w:rsid w:val="00043CE0"/>
    <w:rsid w:val="00051FF4"/>
    <w:rsid w:val="00073E38"/>
    <w:rsid w:val="00084576"/>
    <w:rsid w:val="00093303"/>
    <w:rsid w:val="000A62FD"/>
    <w:rsid w:val="000E6474"/>
    <w:rsid w:val="000E7DF9"/>
    <w:rsid w:val="000F1E0E"/>
    <w:rsid w:val="000F75A9"/>
    <w:rsid w:val="0011011A"/>
    <w:rsid w:val="001173FA"/>
    <w:rsid w:val="001222FD"/>
    <w:rsid w:val="001328B8"/>
    <w:rsid w:val="0015284C"/>
    <w:rsid w:val="00153B77"/>
    <w:rsid w:val="0016197B"/>
    <w:rsid w:val="00165920"/>
    <w:rsid w:val="0018632C"/>
    <w:rsid w:val="001949D7"/>
    <w:rsid w:val="00195AE2"/>
    <w:rsid w:val="001C3409"/>
    <w:rsid w:val="001C746A"/>
    <w:rsid w:val="001E5902"/>
    <w:rsid w:val="001F4381"/>
    <w:rsid w:val="0020143E"/>
    <w:rsid w:val="00210034"/>
    <w:rsid w:val="0021441B"/>
    <w:rsid w:val="00222D72"/>
    <w:rsid w:val="00276510"/>
    <w:rsid w:val="00297D89"/>
    <w:rsid w:val="002D15F2"/>
    <w:rsid w:val="002D5FE4"/>
    <w:rsid w:val="002D735E"/>
    <w:rsid w:val="00300883"/>
    <w:rsid w:val="00300D6D"/>
    <w:rsid w:val="003055BD"/>
    <w:rsid w:val="00307ADF"/>
    <w:rsid w:val="003359C3"/>
    <w:rsid w:val="00362288"/>
    <w:rsid w:val="003712CF"/>
    <w:rsid w:val="00385AF7"/>
    <w:rsid w:val="00386DAB"/>
    <w:rsid w:val="00387899"/>
    <w:rsid w:val="003D5AF3"/>
    <w:rsid w:val="004237CA"/>
    <w:rsid w:val="00425C4A"/>
    <w:rsid w:val="004274AB"/>
    <w:rsid w:val="0043332C"/>
    <w:rsid w:val="00441A56"/>
    <w:rsid w:val="004560B3"/>
    <w:rsid w:val="00460C37"/>
    <w:rsid w:val="00464924"/>
    <w:rsid w:val="00475DBB"/>
    <w:rsid w:val="004816B5"/>
    <w:rsid w:val="004869EB"/>
    <w:rsid w:val="004907C3"/>
    <w:rsid w:val="00491D76"/>
    <w:rsid w:val="00496690"/>
    <w:rsid w:val="004B1B7D"/>
    <w:rsid w:val="004C71B6"/>
    <w:rsid w:val="004E3F75"/>
    <w:rsid w:val="004E7042"/>
    <w:rsid w:val="00500388"/>
    <w:rsid w:val="005130C9"/>
    <w:rsid w:val="0052529A"/>
    <w:rsid w:val="0053EB65"/>
    <w:rsid w:val="0053F3DB"/>
    <w:rsid w:val="005578F1"/>
    <w:rsid w:val="00572279"/>
    <w:rsid w:val="0057575B"/>
    <w:rsid w:val="0058739C"/>
    <w:rsid w:val="0059297C"/>
    <w:rsid w:val="005B6E09"/>
    <w:rsid w:val="005C1886"/>
    <w:rsid w:val="005D0001"/>
    <w:rsid w:val="005E3D97"/>
    <w:rsid w:val="006038BE"/>
    <w:rsid w:val="0063031D"/>
    <w:rsid w:val="00642537"/>
    <w:rsid w:val="00643E16"/>
    <w:rsid w:val="006464A0"/>
    <w:rsid w:val="006615F0"/>
    <w:rsid w:val="00667DAF"/>
    <w:rsid w:val="006832E6"/>
    <w:rsid w:val="006947EC"/>
    <w:rsid w:val="006A5450"/>
    <w:rsid w:val="006F7081"/>
    <w:rsid w:val="00717513"/>
    <w:rsid w:val="00721645"/>
    <w:rsid w:val="00731AA2"/>
    <w:rsid w:val="007438CF"/>
    <w:rsid w:val="0076539B"/>
    <w:rsid w:val="007952EC"/>
    <w:rsid w:val="00796458"/>
    <w:rsid w:val="007A0F1A"/>
    <w:rsid w:val="007A5875"/>
    <w:rsid w:val="007B46F9"/>
    <w:rsid w:val="007F16AB"/>
    <w:rsid w:val="007F60A9"/>
    <w:rsid w:val="00821288"/>
    <w:rsid w:val="00871919"/>
    <w:rsid w:val="00871D82"/>
    <w:rsid w:val="008749F8"/>
    <w:rsid w:val="008C6139"/>
    <w:rsid w:val="008D7D9E"/>
    <w:rsid w:val="008F45E9"/>
    <w:rsid w:val="00907564"/>
    <w:rsid w:val="0092286D"/>
    <w:rsid w:val="009348A8"/>
    <w:rsid w:val="00936C9B"/>
    <w:rsid w:val="00944944"/>
    <w:rsid w:val="009454B9"/>
    <w:rsid w:val="00953C4A"/>
    <w:rsid w:val="00965AED"/>
    <w:rsid w:val="00966CAD"/>
    <w:rsid w:val="00971244"/>
    <w:rsid w:val="009821E7"/>
    <w:rsid w:val="00987FC2"/>
    <w:rsid w:val="009A4726"/>
    <w:rsid w:val="009A613C"/>
    <w:rsid w:val="009B251A"/>
    <w:rsid w:val="009B604E"/>
    <w:rsid w:val="009C5BF7"/>
    <w:rsid w:val="009D23E6"/>
    <w:rsid w:val="009D3404"/>
    <w:rsid w:val="009F4180"/>
    <w:rsid w:val="00A0128E"/>
    <w:rsid w:val="00A0A2D5"/>
    <w:rsid w:val="00A25B8B"/>
    <w:rsid w:val="00A35170"/>
    <w:rsid w:val="00A43FCF"/>
    <w:rsid w:val="00A54A3D"/>
    <w:rsid w:val="00A57435"/>
    <w:rsid w:val="00A60C49"/>
    <w:rsid w:val="00A627E0"/>
    <w:rsid w:val="00A6768E"/>
    <w:rsid w:val="00A74BF2"/>
    <w:rsid w:val="00A777F3"/>
    <w:rsid w:val="00A86E0C"/>
    <w:rsid w:val="00AA74A1"/>
    <w:rsid w:val="00AB21CD"/>
    <w:rsid w:val="00AC0E7F"/>
    <w:rsid w:val="00B00200"/>
    <w:rsid w:val="00B0191C"/>
    <w:rsid w:val="00B047DC"/>
    <w:rsid w:val="00B14743"/>
    <w:rsid w:val="00B24A15"/>
    <w:rsid w:val="00B27A15"/>
    <w:rsid w:val="00B444E1"/>
    <w:rsid w:val="00B479DD"/>
    <w:rsid w:val="00B5591B"/>
    <w:rsid w:val="00B562ED"/>
    <w:rsid w:val="00B9462F"/>
    <w:rsid w:val="00BA3F69"/>
    <w:rsid w:val="00BA49E6"/>
    <w:rsid w:val="00C140DA"/>
    <w:rsid w:val="00C16354"/>
    <w:rsid w:val="00C35ECB"/>
    <w:rsid w:val="00C40E37"/>
    <w:rsid w:val="00C50792"/>
    <w:rsid w:val="00C5182E"/>
    <w:rsid w:val="00C746BD"/>
    <w:rsid w:val="00C823F4"/>
    <w:rsid w:val="00C826A4"/>
    <w:rsid w:val="00C908C2"/>
    <w:rsid w:val="00CA26DA"/>
    <w:rsid w:val="00CA61E6"/>
    <w:rsid w:val="00CB5FBB"/>
    <w:rsid w:val="00CC04A5"/>
    <w:rsid w:val="00CD2A53"/>
    <w:rsid w:val="00CF3E8D"/>
    <w:rsid w:val="00D10588"/>
    <w:rsid w:val="00D2149C"/>
    <w:rsid w:val="00D259E8"/>
    <w:rsid w:val="00D40C65"/>
    <w:rsid w:val="00D53837"/>
    <w:rsid w:val="00D63423"/>
    <w:rsid w:val="00D65E1F"/>
    <w:rsid w:val="00D734A3"/>
    <w:rsid w:val="00D767BB"/>
    <w:rsid w:val="00D76CA3"/>
    <w:rsid w:val="00D771B4"/>
    <w:rsid w:val="00D81F84"/>
    <w:rsid w:val="00D8753E"/>
    <w:rsid w:val="00D91085"/>
    <w:rsid w:val="00DA085F"/>
    <w:rsid w:val="00DA54B6"/>
    <w:rsid w:val="00DB03E3"/>
    <w:rsid w:val="00DB09F7"/>
    <w:rsid w:val="00DB1F32"/>
    <w:rsid w:val="00DC5B2C"/>
    <w:rsid w:val="00DE4037"/>
    <w:rsid w:val="00DE4530"/>
    <w:rsid w:val="00DF3F4D"/>
    <w:rsid w:val="00DF61C5"/>
    <w:rsid w:val="00E01C2E"/>
    <w:rsid w:val="00E10E90"/>
    <w:rsid w:val="00E3677F"/>
    <w:rsid w:val="00E465BD"/>
    <w:rsid w:val="00E576FA"/>
    <w:rsid w:val="00EA2687"/>
    <w:rsid w:val="00EA4F4D"/>
    <w:rsid w:val="00EB0220"/>
    <w:rsid w:val="00EB03B8"/>
    <w:rsid w:val="00EB1176"/>
    <w:rsid w:val="00EB3302"/>
    <w:rsid w:val="00EC1243"/>
    <w:rsid w:val="00ED20A4"/>
    <w:rsid w:val="00ED3377"/>
    <w:rsid w:val="00ED5494"/>
    <w:rsid w:val="00EF6DBE"/>
    <w:rsid w:val="00F0093A"/>
    <w:rsid w:val="00F01C7B"/>
    <w:rsid w:val="00F31EA6"/>
    <w:rsid w:val="00F32D94"/>
    <w:rsid w:val="00F661C8"/>
    <w:rsid w:val="00F7470D"/>
    <w:rsid w:val="00F87088"/>
    <w:rsid w:val="00FA1562"/>
    <w:rsid w:val="00FC1381"/>
    <w:rsid w:val="00FD4C9B"/>
    <w:rsid w:val="00FE542A"/>
    <w:rsid w:val="00FF0D2B"/>
    <w:rsid w:val="0355A163"/>
    <w:rsid w:val="052764FE"/>
    <w:rsid w:val="092CA7A9"/>
    <w:rsid w:val="0B252B9B"/>
    <w:rsid w:val="0DC9497A"/>
    <w:rsid w:val="0E1EBE46"/>
    <w:rsid w:val="12903A8B"/>
    <w:rsid w:val="131D5AE4"/>
    <w:rsid w:val="15B5506F"/>
    <w:rsid w:val="16704E5D"/>
    <w:rsid w:val="192327F8"/>
    <w:rsid w:val="19D479E0"/>
    <w:rsid w:val="1F13C554"/>
    <w:rsid w:val="1FFE0846"/>
    <w:rsid w:val="211EFB8C"/>
    <w:rsid w:val="21D2625E"/>
    <w:rsid w:val="2222A8D1"/>
    <w:rsid w:val="2335A908"/>
    <w:rsid w:val="24627EFC"/>
    <w:rsid w:val="26CB8C3B"/>
    <w:rsid w:val="26CCD6A7"/>
    <w:rsid w:val="277DA9DA"/>
    <w:rsid w:val="2CE3E15C"/>
    <w:rsid w:val="2E80E0AD"/>
    <w:rsid w:val="2FDD16F4"/>
    <w:rsid w:val="34058567"/>
    <w:rsid w:val="36681B39"/>
    <w:rsid w:val="3A5B9E8E"/>
    <w:rsid w:val="3AF9F37E"/>
    <w:rsid w:val="3B6FDEF1"/>
    <w:rsid w:val="3BF76EEF"/>
    <w:rsid w:val="3F60317B"/>
    <w:rsid w:val="3F7F297E"/>
    <w:rsid w:val="40C8787F"/>
    <w:rsid w:val="4311B323"/>
    <w:rsid w:val="432FD3C4"/>
    <w:rsid w:val="46D1E018"/>
    <w:rsid w:val="47EA1C8A"/>
    <w:rsid w:val="488003A4"/>
    <w:rsid w:val="4985ECEB"/>
    <w:rsid w:val="4F10C7C2"/>
    <w:rsid w:val="4FFC1952"/>
    <w:rsid w:val="511FCDE1"/>
    <w:rsid w:val="54AD0FA2"/>
    <w:rsid w:val="54CB94D4"/>
    <w:rsid w:val="564E3CD8"/>
    <w:rsid w:val="58440853"/>
    <w:rsid w:val="589A082D"/>
    <w:rsid w:val="5A8C7BE0"/>
    <w:rsid w:val="5AFAB39A"/>
    <w:rsid w:val="5EEDDF70"/>
    <w:rsid w:val="5F0E5326"/>
    <w:rsid w:val="5FB765D8"/>
    <w:rsid w:val="605707BE"/>
    <w:rsid w:val="6227C216"/>
    <w:rsid w:val="632D7D2C"/>
    <w:rsid w:val="65E27BBA"/>
    <w:rsid w:val="66C73D6C"/>
    <w:rsid w:val="686219A3"/>
    <w:rsid w:val="6A8FC457"/>
    <w:rsid w:val="6CF6830D"/>
    <w:rsid w:val="6DA2BD6B"/>
    <w:rsid w:val="6DFA24CC"/>
    <w:rsid w:val="724A5D0C"/>
    <w:rsid w:val="7507C307"/>
    <w:rsid w:val="7584C4CB"/>
    <w:rsid w:val="768271F2"/>
    <w:rsid w:val="7787DEB5"/>
    <w:rsid w:val="780519F6"/>
    <w:rsid w:val="7858A8DF"/>
    <w:rsid w:val="78DD9AF1"/>
    <w:rsid w:val="7D5E6AC8"/>
    <w:rsid w:val="7D76E649"/>
    <w:rsid w:val="7E50E1F6"/>
    <w:rsid w:val="7FC2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FCF9C1"/>
  <w15:chartTrackingRefBased/>
  <w15:docId w15:val="{4F6CBE60-9DE2-4E21-B9A0-DDCD4FFC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18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9F4180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9F4180"/>
    <w:rPr>
      <w:b/>
      <w:caps/>
    </w:rPr>
  </w:style>
  <w:style w:type="paragraph" w:customStyle="1" w:styleId="Modcode">
    <w:name w:val="Modcode"/>
    <w:basedOn w:val="Normal"/>
    <w:rsid w:val="009F4180"/>
    <w:pPr>
      <w:jc w:val="center"/>
    </w:pPr>
    <w:rPr>
      <w:b/>
      <w:caps/>
      <w:sz w:val="28"/>
    </w:rPr>
  </w:style>
  <w:style w:type="paragraph" w:customStyle="1" w:styleId="Time">
    <w:name w:val="Time"/>
    <w:basedOn w:val="Normal"/>
    <w:next w:val="Answer"/>
    <w:rsid w:val="009F4180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9F4180"/>
    <w:rPr>
      <w:b/>
      <w:caps/>
      <w:sz w:val="28"/>
    </w:rPr>
  </w:style>
  <w:style w:type="paragraph" w:customStyle="1" w:styleId="Trinity">
    <w:name w:val="Trinity"/>
    <w:basedOn w:val="Normal"/>
    <w:next w:val="Year"/>
    <w:rsid w:val="009F4180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9F4180"/>
    <w:pPr>
      <w:spacing w:after="240"/>
    </w:pPr>
    <w:rPr>
      <w:b/>
      <w:caps/>
    </w:rPr>
  </w:style>
  <w:style w:type="paragraph" w:styleId="BodyText">
    <w:name w:val="Body Text"/>
    <w:basedOn w:val="Normal"/>
    <w:link w:val="BodyTextChar"/>
    <w:rsid w:val="009F418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F4180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9F4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F4180"/>
    <w:pPr>
      <w:ind w:left="720"/>
      <w:contextualSpacing/>
    </w:pPr>
  </w:style>
  <w:style w:type="paragraph" w:customStyle="1" w:styleId="paragraph">
    <w:name w:val="paragraph"/>
    <w:basedOn w:val="Normal"/>
    <w:rsid w:val="00AA74A1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AA74A1"/>
  </w:style>
  <w:style w:type="character" w:customStyle="1" w:styleId="eop">
    <w:name w:val="eop"/>
    <w:basedOn w:val="DefaultParagraphFont"/>
    <w:rsid w:val="00AA74A1"/>
  </w:style>
  <w:style w:type="character" w:customStyle="1" w:styleId="contextualspellingandgrammarerror">
    <w:name w:val="contextualspellingandgrammarerror"/>
    <w:basedOn w:val="DefaultParagraphFont"/>
    <w:rsid w:val="00AA74A1"/>
  </w:style>
  <w:style w:type="paragraph" w:styleId="Header">
    <w:name w:val="header"/>
    <w:basedOn w:val="Normal"/>
    <w:link w:val="HeaderChar"/>
    <w:uiPriority w:val="99"/>
    <w:unhideWhenUsed/>
    <w:rsid w:val="00F31E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1EA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31E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EA6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9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3932560CA6D24DA6D0024255951DCF" ma:contentTypeVersion="12" ma:contentTypeDescription="Create a new document." ma:contentTypeScope="" ma:versionID="a236ecfa5f65eabb7203ff5c9c4c3ced">
  <xsd:schema xmlns:xsd="http://www.w3.org/2001/XMLSchema" xmlns:xs="http://www.w3.org/2001/XMLSchema" xmlns:p="http://schemas.microsoft.com/office/2006/metadata/properties" xmlns:ns3="28678522-e404-46c5-a946-54e129afc718" xmlns:ns4="022860c5-672e-4de0-afa3-06c515b798df" targetNamespace="http://schemas.microsoft.com/office/2006/metadata/properties" ma:root="true" ma:fieldsID="3abde9e508af1c99687466605a49fed3" ns3:_="" ns4:_="">
    <xsd:import namespace="28678522-e404-46c5-a946-54e129afc718"/>
    <xsd:import namespace="022860c5-672e-4de0-afa3-06c515b798d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3:SharedWithDetails" minOccurs="0"/>
                <xsd:element ref="ns3:SharingHintHash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678522-e404-46c5-a946-54e129afc7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860c5-672e-4de0-afa3-06c515b79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049DE8-ED03-4CFA-8C5B-AD6AE6596AB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A2484A8E-28F2-4F8B-AE6C-B48EF379644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8678522-e404-46c5-a946-54e129afc718"/>
    <ds:schemaRef ds:uri="022860c5-672e-4de0-afa3-06c515b798df"/>
  </ds:schemaRefs>
</ds:datastoreItem>
</file>

<file path=customXml/itemProps3.xml><?xml version="1.0" encoding="utf-8"?>
<ds:datastoreItem xmlns:ds="http://schemas.openxmlformats.org/officeDocument/2006/customXml" ds:itemID="{4B5B8CF0-6355-4496-A6C4-0C1CA415FA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1752</Words>
  <Characters>9990</Characters>
  <Application>Microsoft Office Word</Application>
  <DocSecurity>0</DocSecurity>
  <Lines>83</Lines>
  <Paragraphs>23</Paragraphs>
  <ScaleCrop>false</ScaleCrop>
  <Company>University of Wales Trinity Saint David</Company>
  <LinksUpToDate>false</LinksUpToDate>
  <CharactersWithSpaces>11719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Lauren Smith (1902567)</cp:lastModifiedBy>
  <cp:revision>149</cp:revision>
  <cp:lastPrinted>2021-05-07T09:05:00Z</cp:lastPrinted>
  <dcterms:created xsi:type="dcterms:W3CDTF">2022-05-13T08:30:00Z</dcterms:created>
  <dcterms:modified xsi:type="dcterms:W3CDTF">2022-05-13T11:28:00Z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0x0101007B3932560CA6D24DA6D0024255951DCF</vt:lpwstr>
  </property>
</Properties>
</file>