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34E650D4" w:rsidR="002831A6" w:rsidRDefault="7F0B6881">
      <w:r>
        <w:t xml:space="preserve">2501695 – Steffanie Bowdler </w:t>
      </w:r>
    </w:p>
    <w:p w14:paraId="64105F5C" w14:textId="2975CAA4" w:rsidR="0D091AFD" w:rsidRDefault="0D091AFD">
      <w:r>
        <w:t xml:space="preserve">BMSH4301 </w:t>
      </w:r>
    </w:p>
    <w:p w14:paraId="2E02BA7E" w14:textId="46A61DDF" w:rsidR="3B4600EB" w:rsidRDefault="3B4600EB" w:rsidP="3B4600EB"/>
    <w:p w14:paraId="6D986FD6" w14:textId="77777777" w:rsidR="00EC39BC" w:rsidRPr="00EC39BC" w:rsidRDefault="00EC39BC" w:rsidP="00EC39BC">
      <w:pPr>
        <w:spacing w:after="0" w:line="240" w:lineRule="auto"/>
        <w:rPr>
          <w:rFonts w:ascii="Times New Roman" w:eastAsia="Times New Roman" w:hAnsi="Times New Roman" w:cs="Times New Roman"/>
          <w:color w:val="000000"/>
          <w:lang w:eastAsia="en-GB"/>
        </w:rPr>
      </w:pPr>
      <w:r w:rsidRPr="00EC39BC">
        <w:rPr>
          <w:rFonts w:ascii="Times New Roman" w:eastAsia="Times New Roman" w:hAnsi="Times New Roman" w:cs="Times New Roman"/>
          <w:color w:val="000000"/>
          <w:lang w:eastAsia="en-GB"/>
        </w:rPr>
        <w:t>The client is a 56-year-old woman who works in an office and wants to improve her strength. Her main goal is to lift heavier weights and build muscle tone. She stays active by running and going to a gym outside the university. During our consultation, she mentioned that she typically sits for 6 to 7 hours each workday.</w:t>
      </w:r>
    </w:p>
    <w:p w14:paraId="1F3DFB36" w14:textId="77777777" w:rsidR="00733465" w:rsidRDefault="00733465" w:rsidP="00EC39BC">
      <w:pPr>
        <w:spacing w:after="0" w:line="240" w:lineRule="auto"/>
        <w:rPr>
          <w:rFonts w:ascii="Times New Roman" w:eastAsia="Times New Roman" w:hAnsi="Times New Roman" w:cs="Times New Roman"/>
          <w:color w:val="000000"/>
          <w:lang w:eastAsia="en-GB"/>
        </w:rPr>
      </w:pPr>
    </w:p>
    <w:p w14:paraId="0C076878" w14:textId="38D00433" w:rsidR="00EC39BC" w:rsidRPr="00EC39BC" w:rsidRDefault="00EC39BC" w:rsidP="00EC39BC">
      <w:pPr>
        <w:spacing w:after="0" w:line="240" w:lineRule="auto"/>
        <w:rPr>
          <w:rFonts w:ascii="Times New Roman" w:eastAsia="Times New Roman" w:hAnsi="Times New Roman" w:cs="Times New Roman"/>
          <w:color w:val="000000"/>
          <w:lang w:eastAsia="en-GB"/>
        </w:rPr>
      </w:pPr>
      <w:r w:rsidRPr="00EC39BC">
        <w:rPr>
          <w:rFonts w:ascii="Times New Roman" w:eastAsia="Times New Roman" w:hAnsi="Times New Roman" w:cs="Times New Roman"/>
          <w:color w:val="000000"/>
          <w:lang w:eastAsia="en-GB"/>
        </w:rPr>
        <w:t>The client has no medical conditions and has completed the Physical Activity Readiness Questionnaire (PAR-Q). Her resting heart rate and blood pressure are normal, which means she is at low risk for moderate exercise. (Kelley &amp; Kelley, 2001) Since she is 56, it is important to take some age-related precautions. These include warming up and cooling down properly, monitoring joint comfort, and gradually increasing weight and intensity. (Resistance Training Guidelines for Older Adults: Expert Tips, 2025)</w:t>
      </w:r>
    </w:p>
    <w:p w14:paraId="17FE0DC8" w14:textId="77777777" w:rsidR="00733465" w:rsidRDefault="00733465" w:rsidP="00EC39BC">
      <w:pPr>
        <w:spacing w:after="0" w:line="240" w:lineRule="auto"/>
        <w:rPr>
          <w:rFonts w:ascii="Times New Roman" w:eastAsia="Times New Roman" w:hAnsi="Times New Roman" w:cs="Times New Roman"/>
          <w:color w:val="000000"/>
          <w:lang w:eastAsia="en-GB"/>
        </w:rPr>
      </w:pPr>
    </w:p>
    <w:p w14:paraId="133F8383" w14:textId="27DB0290" w:rsidR="00EC39BC" w:rsidRPr="00EC39BC" w:rsidRDefault="00EC39BC" w:rsidP="00EC39BC">
      <w:pPr>
        <w:spacing w:after="0" w:line="240" w:lineRule="auto"/>
        <w:rPr>
          <w:rFonts w:ascii="Times New Roman" w:eastAsia="Times New Roman" w:hAnsi="Times New Roman" w:cs="Times New Roman"/>
          <w:color w:val="000000"/>
          <w:lang w:eastAsia="en-GB"/>
        </w:rPr>
      </w:pPr>
      <w:r w:rsidRPr="00EC39BC">
        <w:rPr>
          <w:rFonts w:ascii="Times New Roman" w:eastAsia="Times New Roman" w:hAnsi="Times New Roman" w:cs="Times New Roman"/>
          <w:color w:val="000000"/>
          <w:lang w:eastAsia="en-GB"/>
        </w:rPr>
        <w:t>The client prefers working out at the gym but  is open to exercising at home if needed. She said she is not very confident using resistance training equipment and has little experience with structured exercise programs. She can commit to one or two sessions per week, each lasting 45 to 60 minutes.</w:t>
      </w:r>
    </w:p>
    <w:p w14:paraId="29982A85" w14:textId="77777777" w:rsidR="00082C52" w:rsidRDefault="00082C52" w:rsidP="00EC39BC">
      <w:pPr>
        <w:spacing w:after="0" w:line="240" w:lineRule="auto"/>
        <w:rPr>
          <w:rFonts w:ascii="Times New Roman" w:eastAsia="Times New Roman" w:hAnsi="Times New Roman" w:cs="Times New Roman"/>
          <w:color w:val="000000"/>
          <w:lang w:eastAsia="en-GB"/>
        </w:rPr>
      </w:pPr>
    </w:p>
    <w:p w14:paraId="06A4E9BF" w14:textId="7EC012A4" w:rsidR="00EC39BC" w:rsidRPr="00EC39BC" w:rsidRDefault="00EC39BC" w:rsidP="00EC39BC">
      <w:pPr>
        <w:spacing w:after="0" w:line="240" w:lineRule="auto"/>
        <w:rPr>
          <w:rFonts w:ascii="Times New Roman" w:eastAsia="Times New Roman" w:hAnsi="Times New Roman" w:cs="Times New Roman"/>
          <w:color w:val="000000"/>
          <w:lang w:eastAsia="en-GB"/>
        </w:rPr>
      </w:pPr>
      <w:r w:rsidRPr="00EC39BC">
        <w:rPr>
          <w:rFonts w:ascii="Times New Roman" w:eastAsia="Times New Roman" w:hAnsi="Times New Roman" w:cs="Times New Roman"/>
          <w:color w:val="000000"/>
          <w:lang w:eastAsia="en-GB"/>
        </w:rPr>
        <w:t>The client came for a consultation, lifestyle discussion, goal setting, and basic objective screening using the PAR-Q, a blood pressure check, and a brief physical exam. No additional fitness tests were performed, but these steps were sufficient to identify health risks and ensure exercise is safe. Further fitness assessments, such as strength or flexibility tests, were not included at this stage to minimise risk, reduce the chance of discomfort or discouragement in a client new to structured programs, and because her medical screening and current activity levels suggested she was safe to begin training at a gradual intensity. Checking blood pressure is especially important because it can show possible heart risks before planning a program. The consultation also provided helpful information about the client’s lifestyle, challenges, and preferences, which supports the creation of a realistic and personalised exercise plan.</w:t>
      </w:r>
    </w:p>
    <w:p w14:paraId="7FA7FDDA" w14:textId="77777777" w:rsidR="00EC39BC" w:rsidRPr="00EC39BC" w:rsidRDefault="00EC39BC" w:rsidP="00EC39BC">
      <w:pPr>
        <w:spacing w:after="0" w:line="240" w:lineRule="auto"/>
        <w:rPr>
          <w:rFonts w:ascii="Times New Roman" w:eastAsia="Times New Roman" w:hAnsi="Times New Roman" w:cs="Times New Roman"/>
          <w:color w:val="000000"/>
          <w:lang w:eastAsia="en-GB"/>
        </w:rPr>
      </w:pPr>
    </w:p>
    <w:p w14:paraId="6AC2A09C" w14:textId="77777777" w:rsidR="00EC39BC" w:rsidRPr="00EC39BC" w:rsidRDefault="00EC39BC" w:rsidP="00EC39BC">
      <w:pPr>
        <w:spacing w:after="0" w:line="240" w:lineRule="auto"/>
        <w:rPr>
          <w:rFonts w:ascii="Times New Roman" w:eastAsia="Times New Roman" w:hAnsi="Times New Roman" w:cs="Times New Roman"/>
          <w:color w:val="000000"/>
          <w:lang w:eastAsia="en-GB"/>
        </w:rPr>
      </w:pPr>
      <w:r w:rsidRPr="00EC39BC">
        <w:rPr>
          <w:rFonts w:ascii="Times New Roman" w:eastAsia="Times New Roman" w:hAnsi="Times New Roman" w:cs="Times New Roman"/>
          <w:color w:val="000000"/>
          <w:lang w:eastAsia="en-GB"/>
        </w:rPr>
        <w:t>A progressive 4-week training plan was made to help the client improve strength, muscle tone, and energy levels. Because of her schedule and lifestyle, supervised training happened once a week on Tuesdays. She was also encouraged to stay active on her own outside of these sessions. Progression in the program was based on specific criteria: increases in intensity or volume were implemented when the client demonstrated correct technique, reported that the current workload was manageable or too easy, and completed the assigned repetitions and sets without excessive fatigue or loss of form. Each week, I monitored her feedback, observed her exercise performance, and tracked the weight lifted and the number of repetitions completed. If the client was able to complete the target repetitions with good form and rated the session as 'easy' based on the rate of perceived exertion (RPE) scale, resistance or total training volume was increased by either adding more weight, repetitions, or sets for specific exercises. </w:t>
      </w:r>
    </w:p>
    <w:p w14:paraId="273DC831" w14:textId="77777777" w:rsidR="00082C52" w:rsidRDefault="00082C52" w:rsidP="00EC39BC">
      <w:pPr>
        <w:spacing w:after="0" w:line="240" w:lineRule="auto"/>
        <w:rPr>
          <w:rFonts w:ascii="Times New Roman" w:eastAsia="Times New Roman" w:hAnsi="Times New Roman" w:cs="Times New Roman"/>
          <w:color w:val="000000"/>
          <w:lang w:eastAsia="en-GB"/>
        </w:rPr>
      </w:pPr>
    </w:p>
    <w:p w14:paraId="479869A5" w14:textId="4DA3FD6B" w:rsidR="00EC39BC" w:rsidRPr="00EC39BC" w:rsidRDefault="00EC39BC" w:rsidP="00EC39BC">
      <w:pPr>
        <w:spacing w:after="0" w:line="240" w:lineRule="auto"/>
        <w:rPr>
          <w:rFonts w:ascii="Times New Roman" w:eastAsia="Times New Roman" w:hAnsi="Times New Roman" w:cs="Times New Roman"/>
          <w:color w:val="000000"/>
          <w:lang w:eastAsia="en-GB"/>
        </w:rPr>
      </w:pPr>
      <w:r w:rsidRPr="00EC39BC">
        <w:rPr>
          <w:rFonts w:ascii="Times New Roman" w:eastAsia="Times New Roman" w:hAnsi="Times New Roman" w:cs="Times New Roman"/>
          <w:color w:val="000000"/>
          <w:lang w:eastAsia="en-GB"/>
        </w:rPr>
        <w:t xml:space="preserve">Each session lasted 45 to 60 minutes and used a full-body training program, making sure all major muscle groups were worked in one workout. This approach is effective for low-frequency training because it maximises the training effect even with limited weekly </w:t>
      </w:r>
      <w:r w:rsidRPr="00EC39BC">
        <w:rPr>
          <w:rFonts w:ascii="Times New Roman" w:eastAsia="Times New Roman" w:hAnsi="Times New Roman" w:cs="Times New Roman"/>
          <w:color w:val="000000"/>
          <w:lang w:eastAsia="en-GB"/>
        </w:rPr>
        <w:lastRenderedPageBreak/>
        <w:t>sessions. (Pollock et al., 1998, pp. 975-991) Each session had three parts: a warm-up, main workout, and cool-down. The warm-up included light cardio and mobility exercises to raise heart rate, improve joint movement, and lower injury risk. The cool-down involved low-intensity activity and stretching to help recovery and bring the body back to a resting state. (Staff, 2023)</w:t>
      </w:r>
    </w:p>
    <w:p w14:paraId="3D19CB23" w14:textId="77777777" w:rsidR="00EC39BC" w:rsidRPr="00EC39BC" w:rsidRDefault="00EC39BC" w:rsidP="00EC39BC">
      <w:pPr>
        <w:spacing w:after="0" w:line="240" w:lineRule="auto"/>
        <w:rPr>
          <w:rFonts w:ascii="Times New Roman" w:eastAsia="Times New Roman" w:hAnsi="Times New Roman" w:cs="Times New Roman"/>
          <w:color w:val="000000"/>
          <w:lang w:eastAsia="en-GB"/>
        </w:rPr>
      </w:pPr>
    </w:p>
    <w:p w14:paraId="2192E2A5" w14:textId="77777777" w:rsidR="00EC39BC" w:rsidRPr="00EC39BC" w:rsidRDefault="00EC39BC" w:rsidP="00EC39BC">
      <w:pPr>
        <w:spacing w:after="0" w:line="240" w:lineRule="auto"/>
        <w:rPr>
          <w:rFonts w:ascii="Times New Roman" w:eastAsia="Times New Roman" w:hAnsi="Times New Roman" w:cs="Times New Roman"/>
          <w:color w:val="000000"/>
          <w:lang w:eastAsia="en-GB"/>
        </w:rPr>
      </w:pPr>
      <w:r w:rsidRPr="00EC39BC">
        <w:rPr>
          <w:rFonts w:ascii="Times New Roman" w:eastAsia="Times New Roman" w:hAnsi="Times New Roman" w:cs="Times New Roman"/>
          <w:b/>
          <w:bCs/>
          <w:color w:val="000000"/>
          <w:lang w:eastAsia="en-GB"/>
        </w:rPr>
        <w:t>Week 1:</w:t>
      </w:r>
      <w:r w:rsidRPr="00EC39BC">
        <w:rPr>
          <w:rFonts w:ascii="Times New Roman" w:eastAsia="Times New Roman" w:hAnsi="Times New Roman" w:cs="Times New Roman"/>
          <w:color w:val="000000"/>
          <w:lang w:eastAsia="en-GB"/>
        </w:rPr>
        <w:br/>
        <w:t>For the first week, the focus was on technique, building confidence in the gym, and helping the client get used to the gym environment. The session began with a 5-minute bike cardio warm-up to gradually increase intensity. The client noted that the resistance and speed were easy for them, so the speed was increased slightly so the client could work a little harder, allowing her to work at a comfortable level while raising her heart rate. Most exercises were machine-based and included all foundation movements, with sets of 2-3 reps and a 60-second rest. Exercises such as the leg press, chest press, and seated row were chosen because they are easy to learn, provide good support, and allow the client to focus on proper form without balancing the weight or managing free weights. Selecting these foundational movements helps target all major muscle groups and builds a base of strength for more advanced exercises in future sessions. (Rodriguez, 2026) A lower rep range (2-3 reps per set) was used in the first week to reduce fatigue and soreness, support motor learning, and allow the client to concentrate on correct technique rather than lifting heavier loads. We also determined how much she could lift, since she was new to resistance machines. Intensity stayed low to moderate, so she could adapt without too much muscle soreness. (Hayes et al., 2023) In this session, I found that because the client engages in other activities, such as running outside our session, she found cardiovascular training easy. I noted this and ensured the following sessions were more challenging for her.</w:t>
      </w:r>
    </w:p>
    <w:p w14:paraId="1B0DA11F" w14:textId="77777777" w:rsidR="00EC39BC" w:rsidRPr="00EC39BC" w:rsidRDefault="00EC39BC" w:rsidP="00EC39BC">
      <w:pPr>
        <w:spacing w:after="0" w:line="240" w:lineRule="auto"/>
        <w:rPr>
          <w:rFonts w:ascii="Times New Roman" w:eastAsia="Times New Roman" w:hAnsi="Times New Roman" w:cs="Times New Roman"/>
          <w:color w:val="000000"/>
          <w:lang w:eastAsia="en-GB"/>
        </w:rPr>
      </w:pPr>
    </w:p>
    <w:p w14:paraId="74EAD92E" w14:textId="77777777" w:rsidR="00EC39BC" w:rsidRPr="00EC39BC" w:rsidRDefault="00EC39BC" w:rsidP="00EC39BC">
      <w:pPr>
        <w:spacing w:after="0" w:line="240" w:lineRule="auto"/>
        <w:rPr>
          <w:rFonts w:ascii="Times New Roman" w:eastAsia="Times New Roman" w:hAnsi="Times New Roman" w:cs="Times New Roman"/>
          <w:color w:val="000000"/>
          <w:lang w:eastAsia="en-GB"/>
        </w:rPr>
      </w:pPr>
      <w:r w:rsidRPr="00EC39BC">
        <w:rPr>
          <w:rFonts w:ascii="Times New Roman" w:eastAsia="Times New Roman" w:hAnsi="Times New Roman" w:cs="Times New Roman"/>
          <w:b/>
          <w:bCs/>
          <w:color w:val="000000"/>
          <w:lang w:eastAsia="en-GB"/>
        </w:rPr>
        <w:t>Weeks 2-3:</w:t>
      </w:r>
      <w:r w:rsidRPr="00EC39BC">
        <w:rPr>
          <w:rFonts w:ascii="Times New Roman" w:eastAsia="Times New Roman" w:hAnsi="Times New Roman" w:cs="Times New Roman"/>
          <w:color w:val="000000"/>
          <w:lang w:eastAsia="en-GB"/>
        </w:rPr>
        <w:br/>
        <w:t>For this session, I made some changes to the program. The client said the previous week was easy and not challenging, so I increased resistance and training volume by adding more repetitions or sets, following the principle of progressive overload. This principle is important for ongoing progress, as the body needs to be gradually challenged beyond its current level. (Latham et al., 2004) (</w:t>
      </w:r>
      <w:proofErr w:type="spellStart"/>
      <w:r w:rsidRPr="00EC39BC">
        <w:rPr>
          <w:rFonts w:ascii="Times New Roman" w:eastAsia="Times New Roman" w:hAnsi="Times New Roman" w:cs="Times New Roman"/>
          <w:color w:val="000000"/>
          <w:lang w:eastAsia="en-GB"/>
        </w:rPr>
        <w:t>Genno</w:t>
      </w:r>
      <w:proofErr w:type="spellEnd"/>
      <w:r w:rsidRPr="00EC39BC">
        <w:rPr>
          <w:rFonts w:ascii="Times New Roman" w:eastAsia="Times New Roman" w:hAnsi="Times New Roman" w:cs="Times New Roman"/>
          <w:color w:val="000000"/>
          <w:lang w:eastAsia="en-GB"/>
        </w:rPr>
        <w:t xml:space="preserve"> et al., 2012) In these sessions, I introduced basic free-weight exercises, such as dumbbell squats, kettlebell swings, and farmers carries, to build the client's strength, coordination, and balance, enabling her to perform outside the sessions I had with her. In session two, they showed increased confidence, improved exercise technique, increased resistance, and a slightly higher training intensity. We kept on the resistance machines for shoulder press, shoulder press and seated row because I could see that she wasn’t as confident in these movements as she was in the leg movements.</w:t>
      </w:r>
    </w:p>
    <w:p w14:paraId="109B6BEA" w14:textId="77777777" w:rsidR="00082C52" w:rsidRDefault="00082C52" w:rsidP="00EC39BC">
      <w:pPr>
        <w:spacing w:after="0" w:line="240" w:lineRule="auto"/>
        <w:rPr>
          <w:rFonts w:ascii="Times New Roman" w:eastAsia="Times New Roman" w:hAnsi="Times New Roman" w:cs="Times New Roman"/>
          <w:b/>
          <w:bCs/>
          <w:color w:val="000000"/>
          <w:lang w:eastAsia="en-GB"/>
        </w:rPr>
      </w:pPr>
    </w:p>
    <w:p w14:paraId="709ABF61" w14:textId="0835BCDF" w:rsidR="00EC39BC" w:rsidRPr="00EC39BC" w:rsidRDefault="00EC39BC" w:rsidP="00EC39BC">
      <w:pPr>
        <w:spacing w:after="0" w:line="240" w:lineRule="auto"/>
        <w:rPr>
          <w:rFonts w:ascii="Times New Roman" w:eastAsia="Times New Roman" w:hAnsi="Times New Roman" w:cs="Times New Roman"/>
          <w:color w:val="000000"/>
          <w:lang w:eastAsia="en-GB"/>
        </w:rPr>
      </w:pPr>
      <w:r w:rsidRPr="00EC39BC">
        <w:rPr>
          <w:rFonts w:ascii="Times New Roman" w:eastAsia="Times New Roman" w:hAnsi="Times New Roman" w:cs="Times New Roman"/>
          <w:b/>
          <w:bCs/>
          <w:color w:val="000000"/>
          <w:lang w:eastAsia="en-GB"/>
        </w:rPr>
        <w:t>Week 4:</w:t>
      </w:r>
      <w:r w:rsidRPr="00EC39BC">
        <w:rPr>
          <w:rFonts w:ascii="Times New Roman" w:eastAsia="Times New Roman" w:hAnsi="Times New Roman" w:cs="Times New Roman"/>
          <w:color w:val="000000"/>
          <w:lang w:eastAsia="en-GB"/>
        </w:rPr>
        <w:br/>
        <w:t>The final week focused on further progression to maintain improvements in strength and endurance.  In this session, we progressed the weight further, as she felt the weight she was currently on was becoming easier. I still kept her on the resistance machines for chest press, etc, as she wasn’t fully confident with the movement using free weights. As this week was more physically demanding, I ensured she had a longer rest period between sets due to the increased weight; therefore, the rest period was 2 minutes  (BarbellMedicine, 2026). </w:t>
      </w:r>
    </w:p>
    <w:p w14:paraId="7BACEE3C" w14:textId="77777777" w:rsidR="00EC39BC" w:rsidRPr="00EC39BC" w:rsidRDefault="00EC39BC" w:rsidP="00EC39BC">
      <w:pPr>
        <w:spacing w:after="0" w:line="240" w:lineRule="auto"/>
        <w:rPr>
          <w:rFonts w:ascii="Times New Roman" w:eastAsia="Times New Roman" w:hAnsi="Times New Roman" w:cs="Times New Roman"/>
          <w:color w:val="000000"/>
          <w:lang w:eastAsia="en-GB"/>
        </w:rPr>
      </w:pPr>
    </w:p>
    <w:p w14:paraId="343C79B2" w14:textId="77777777" w:rsidR="00EC39BC" w:rsidRPr="00EC39BC" w:rsidRDefault="00EC39BC" w:rsidP="00EC39BC">
      <w:pPr>
        <w:spacing w:before="240" w:after="120" w:line="240" w:lineRule="auto"/>
        <w:outlineLvl w:val="2"/>
        <w:rPr>
          <w:rFonts w:ascii="Times New Roman" w:eastAsia="Times New Roman" w:hAnsi="Times New Roman" w:cs="Times New Roman"/>
          <w:b/>
          <w:bCs/>
          <w:color w:val="000000"/>
          <w:sz w:val="27"/>
          <w:szCs w:val="27"/>
          <w:lang w:eastAsia="en-GB"/>
        </w:rPr>
      </w:pPr>
      <w:r w:rsidRPr="00EC39BC">
        <w:rPr>
          <w:rFonts w:ascii="Times New Roman" w:eastAsia="Times New Roman" w:hAnsi="Times New Roman" w:cs="Times New Roman"/>
          <w:b/>
          <w:bCs/>
          <w:color w:val="000000"/>
          <w:sz w:val="27"/>
          <w:szCs w:val="27"/>
          <w:lang w:eastAsia="en-GB"/>
        </w:rPr>
        <w:t>Reflections</w:t>
      </w:r>
    </w:p>
    <w:p w14:paraId="0F156BEC" w14:textId="77777777" w:rsidR="00EC39BC" w:rsidRPr="00EC39BC" w:rsidRDefault="00EC39BC" w:rsidP="00EC39BC">
      <w:pPr>
        <w:spacing w:after="0" w:line="240" w:lineRule="auto"/>
        <w:rPr>
          <w:rFonts w:ascii="Times New Roman" w:eastAsia="Times New Roman" w:hAnsi="Times New Roman" w:cs="Times New Roman"/>
          <w:color w:val="000000"/>
          <w:lang w:eastAsia="en-GB"/>
        </w:rPr>
      </w:pPr>
      <w:r w:rsidRPr="00EC39BC">
        <w:rPr>
          <w:rFonts w:ascii="Times New Roman" w:eastAsia="Times New Roman" w:hAnsi="Times New Roman" w:cs="Times New Roman"/>
          <w:color w:val="000000"/>
          <w:lang w:eastAsia="en-GB"/>
        </w:rPr>
        <w:lastRenderedPageBreak/>
        <w:t>Over the 4-week programme, I delivered weekly personal training sessions and reflected on my ability to instruct, adapt, and communicate well. Overall, the sessions helped the client’s confidence, technique, and engagement, though some challenges required adaptation. During every session, it was important that notes were written down of what the client found easy or hard, ensuring continuous progress. </w:t>
      </w:r>
    </w:p>
    <w:p w14:paraId="30F64DF1" w14:textId="77777777" w:rsidR="00082C52" w:rsidRDefault="00082C52" w:rsidP="00EC39BC">
      <w:pPr>
        <w:spacing w:after="0" w:line="240" w:lineRule="auto"/>
        <w:rPr>
          <w:rFonts w:ascii="Times New Roman" w:eastAsia="Times New Roman" w:hAnsi="Times New Roman" w:cs="Times New Roman"/>
          <w:color w:val="000000"/>
          <w:lang w:eastAsia="en-GB"/>
        </w:rPr>
      </w:pPr>
    </w:p>
    <w:p w14:paraId="43D9F06F" w14:textId="3587ACA0" w:rsidR="00EC39BC" w:rsidRPr="00EC39BC" w:rsidRDefault="00EC39BC" w:rsidP="00EC39BC">
      <w:pPr>
        <w:spacing w:after="0" w:line="240" w:lineRule="auto"/>
        <w:rPr>
          <w:rFonts w:ascii="Times New Roman" w:eastAsia="Times New Roman" w:hAnsi="Times New Roman" w:cs="Times New Roman"/>
          <w:color w:val="000000"/>
          <w:lang w:eastAsia="en-GB"/>
        </w:rPr>
      </w:pPr>
      <w:r w:rsidRPr="00EC39BC">
        <w:rPr>
          <w:rFonts w:ascii="Times New Roman" w:eastAsia="Times New Roman" w:hAnsi="Times New Roman" w:cs="Times New Roman"/>
          <w:color w:val="000000"/>
          <w:lang w:eastAsia="en-GB"/>
        </w:rPr>
        <w:t>One thing that went well during every session was the client’s progress in confidence and technique, as this was important to ensure she was performing the movements safely and enjoying the programme. In session one, she wasn’t familiar with the resistance machines and needed frequent demonstrations and verbal cues for the first two weeks. For example, during the leg press and chest press, I gave clear step-by-step instructions and physical demonstrations to ensure correct form. By session two, she needed less guidance and could set up equipment more independently. This showed my communication was effective and matched her level of understanding. I also used positive reinforcement, which helped build her confidence and encouraged her to keep trying.</w:t>
      </w:r>
    </w:p>
    <w:p w14:paraId="1AE9B8E7" w14:textId="77777777" w:rsidR="00EC39BC" w:rsidRPr="00EC39BC" w:rsidRDefault="00EC39BC" w:rsidP="00EC39BC">
      <w:pPr>
        <w:spacing w:after="0" w:line="240" w:lineRule="auto"/>
        <w:rPr>
          <w:rFonts w:ascii="Times New Roman" w:eastAsia="Times New Roman" w:hAnsi="Times New Roman" w:cs="Times New Roman"/>
          <w:color w:val="000000"/>
          <w:lang w:eastAsia="en-GB"/>
        </w:rPr>
      </w:pPr>
    </w:p>
    <w:p w14:paraId="136742F3" w14:textId="77777777" w:rsidR="00EC39BC" w:rsidRPr="00EC39BC" w:rsidRDefault="00EC39BC" w:rsidP="00EC39BC">
      <w:pPr>
        <w:spacing w:after="0" w:line="240" w:lineRule="auto"/>
        <w:rPr>
          <w:rFonts w:ascii="Times New Roman" w:eastAsia="Times New Roman" w:hAnsi="Times New Roman" w:cs="Times New Roman"/>
          <w:color w:val="000000"/>
          <w:lang w:eastAsia="en-GB"/>
        </w:rPr>
      </w:pPr>
      <w:r w:rsidRPr="00EC39BC">
        <w:rPr>
          <w:rFonts w:ascii="Times New Roman" w:eastAsia="Times New Roman" w:hAnsi="Times New Roman" w:cs="Times New Roman"/>
          <w:color w:val="000000"/>
          <w:lang w:eastAsia="en-GB"/>
        </w:rPr>
        <w:t>Another strength was my ability to safely apply progressive overload. In session two, the client showed better technique and less hesitation, in which the resistance increased slightly on key exercises like the leg press and seated row. This was appropriate because the client said the previous session felt manageable, and she was ready for more challenge. </w:t>
      </w:r>
    </w:p>
    <w:p w14:paraId="7B1E85C2" w14:textId="77777777" w:rsidR="00082C52" w:rsidRDefault="00082C52" w:rsidP="00EC39BC">
      <w:pPr>
        <w:spacing w:after="0" w:line="240" w:lineRule="auto"/>
        <w:rPr>
          <w:rFonts w:ascii="Times New Roman" w:eastAsia="Times New Roman" w:hAnsi="Times New Roman" w:cs="Times New Roman"/>
          <w:color w:val="000000"/>
          <w:lang w:eastAsia="en-GB"/>
        </w:rPr>
      </w:pPr>
    </w:p>
    <w:p w14:paraId="7B800D43" w14:textId="7418EBE4" w:rsidR="00EC39BC" w:rsidRPr="00EC39BC" w:rsidRDefault="00EC39BC" w:rsidP="00EC39BC">
      <w:pPr>
        <w:spacing w:after="0" w:line="240" w:lineRule="auto"/>
        <w:rPr>
          <w:rFonts w:ascii="Times New Roman" w:eastAsia="Times New Roman" w:hAnsi="Times New Roman" w:cs="Times New Roman"/>
          <w:color w:val="000000"/>
          <w:lang w:eastAsia="en-GB"/>
        </w:rPr>
      </w:pPr>
      <w:r w:rsidRPr="00EC39BC">
        <w:rPr>
          <w:rFonts w:ascii="Times New Roman" w:eastAsia="Times New Roman" w:hAnsi="Times New Roman" w:cs="Times New Roman"/>
          <w:color w:val="000000"/>
          <w:lang w:eastAsia="en-GB"/>
        </w:rPr>
        <w:t>One challenge was the client experiencing muscle soreness (DOMS) after the first session, which was expected, and this was discussed at the end of the first session. She reported discomfort in her legs, which affected her confidence before session two. To help, the intensity was reduced, and the warm-up was lengthened, adding more mobility exercises and a gentle bike-based cardio warm-up that the client was confident in. It was also reassured to the client that this was normal. This helped keep her motivated and prevented her from dropping out of the programme.</w:t>
      </w:r>
    </w:p>
    <w:p w14:paraId="23014177" w14:textId="77777777" w:rsidR="00082C52" w:rsidRDefault="00082C52" w:rsidP="00EC39BC">
      <w:pPr>
        <w:spacing w:after="0" w:line="240" w:lineRule="auto"/>
        <w:rPr>
          <w:rFonts w:ascii="Times New Roman" w:eastAsia="Times New Roman" w:hAnsi="Times New Roman" w:cs="Times New Roman"/>
          <w:color w:val="000000"/>
          <w:lang w:eastAsia="en-GB"/>
        </w:rPr>
      </w:pPr>
    </w:p>
    <w:p w14:paraId="7A89AAE3" w14:textId="5CFE4DF3" w:rsidR="00EC39BC" w:rsidRPr="00EC39BC" w:rsidRDefault="00EC39BC" w:rsidP="00EC39BC">
      <w:pPr>
        <w:spacing w:after="0" w:line="240" w:lineRule="auto"/>
        <w:rPr>
          <w:rFonts w:ascii="Times New Roman" w:eastAsia="Times New Roman" w:hAnsi="Times New Roman" w:cs="Times New Roman"/>
          <w:color w:val="000000"/>
          <w:lang w:eastAsia="en-GB"/>
        </w:rPr>
      </w:pPr>
      <w:r w:rsidRPr="00EC39BC">
        <w:rPr>
          <w:rFonts w:ascii="Times New Roman" w:eastAsia="Times New Roman" w:hAnsi="Times New Roman" w:cs="Times New Roman"/>
          <w:color w:val="000000"/>
          <w:lang w:eastAsia="en-GB"/>
        </w:rPr>
        <w:t>Another challenge was the client’s low confidence with the resistance machines at first. When the resistance machines were first introduced to the client, such as the seated row and shoulder press, she seemed hesitant and unsure of her ability to perform the movements. To help, there were clear instructions on how to perform the movements and that the client could use the lightest weight to begin with. This helped to ensure the movement was comfortable. This showed adaptive instruction, as the exercise was adjusted  to fit the client's ability while still aiming for progress.</w:t>
      </w:r>
    </w:p>
    <w:p w14:paraId="6742AD16" w14:textId="77777777" w:rsidR="00082C52" w:rsidRDefault="00082C52" w:rsidP="00EC39BC">
      <w:pPr>
        <w:spacing w:after="0" w:line="240" w:lineRule="auto"/>
        <w:rPr>
          <w:rFonts w:ascii="Times New Roman" w:eastAsia="Times New Roman" w:hAnsi="Times New Roman" w:cs="Times New Roman"/>
          <w:color w:val="000000"/>
          <w:lang w:eastAsia="en-GB"/>
        </w:rPr>
      </w:pPr>
    </w:p>
    <w:p w14:paraId="0E6DC7B8" w14:textId="02393213" w:rsidR="00EC39BC" w:rsidRPr="00EC39BC" w:rsidRDefault="00EC39BC" w:rsidP="00EC39BC">
      <w:pPr>
        <w:spacing w:after="0" w:line="240" w:lineRule="auto"/>
        <w:rPr>
          <w:rFonts w:ascii="Times New Roman" w:eastAsia="Times New Roman" w:hAnsi="Times New Roman" w:cs="Times New Roman"/>
          <w:color w:val="000000"/>
          <w:lang w:eastAsia="en-GB"/>
        </w:rPr>
      </w:pPr>
      <w:r w:rsidRPr="00EC39BC">
        <w:rPr>
          <w:rFonts w:ascii="Times New Roman" w:eastAsia="Times New Roman" w:hAnsi="Times New Roman" w:cs="Times New Roman"/>
          <w:color w:val="000000"/>
          <w:lang w:eastAsia="en-GB"/>
        </w:rPr>
        <w:t>Overall, these sessions showed my ability to adapt training, communicate well, and respond to the client’s needs. There were some challenges, but they were managed through changes in progress and weight, as well as supportive coaching. This experience highlighted how personal training can help a range of individuals stay physically active, but also how it can help individuals mentally push through barriers in sessions, and this applies outside of sessions as well. </w:t>
      </w:r>
    </w:p>
    <w:p w14:paraId="24939E0F" w14:textId="77777777" w:rsidR="00EC39BC" w:rsidRPr="00EC39BC" w:rsidRDefault="00EC39BC" w:rsidP="00EC39BC">
      <w:pPr>
        <w:spacing w:after="0" w:line="240" w:lineRule="auto"/>
        <w:rPr>
          <w:rFonts w:ascii="Times New Roman" w:eastAsia="Times New Roman" w:hAnsi="Times New Roman" w:cs="Times New Roman"/>
          <w:color w:val="000000"/>
          <w:lang w:eastAsia="en-GB"/>
        </w:rPr>
      </w:pPr>
    </w:p>
    <w:p w14:paraId="4E23727A" w14:textId="77777777" w:rsidR="00EC39BC" w:rsidRPr="00EC39BC" w:rsidRDefault="00EC39BC" w:rsidP="00EC39BC">
      <w:pPr>
        <w:spacing w:after="0" w:line="240" w:lineRule="auto"/>
        <w:rPr>
          <w:rFonts w:ascii="Times New Roman" w:eastAsia="Times New Roman" w:hAnsi="Times New Roman" w:cs="Times New Roman"/>
          <w:color w:val="000000"/>
          <w:lang w:eastAsia="en-GB"/>
        </w:rPr>
      </w:pPr>
    </w:p>
    <w:p w14:paraId="40EB81AB" w14:textId="77777777" w:rsidR="00EC39BC" w:rsidRPr="00EC39BC" w:rsidRDefault="00EC39BC" w:rsidP="00EC39BC">
      <w:pPr>
        <w:spacing w:after="0" w:line="240" w:lineRule="auto"/>
        <w:rPr>
          <w:rFonts w:ascii="Times New Roman" w:eastAsia="Times New Roman" w:hAnsi="Times New Roman" w:cs="Times New Roman"/>
          <w:color w:val="000000"/>
          <w:lang w:eastAsia="en-GB"/>
        </w:rPr>
      </w:pPr>
    </w:p>
    <w:p w14:paraId="25DA64AD" w14:textId="77777777" w:rsidR="00EC39BC" w:rsidRPr="00EC39BC" w:rsidRDefault="00EC39BC" w:rsidP="00EC39BC">
      <w:pPr>
        <w:spacing w:after="0" w:line="240" w:lineRule="auto"/>
        <w:rPr>
          <w:rFonts w:ascii="Times New Roman" w:eastAsia="Times New Roman" w:hAnsi="Times New Roman" w:cs="Times New Roman"/>
          <w:color w:val="000000"/>
          <w:lang w:eastAsia="en-GB"/>
        </w:rPr>
      </w:pPr>
    </w:p>
    <w:p w14:paraId="4654F55F" w14:textId="77777777" w:rsidR="00EC39BC" w:rsidRPr="00EC39BC" w:rsidRDefault="00EC39BC" w:rsidP="00EC39BC">
      <w:pPr>
        <w:spacing w:after="0" w:line="240" w:lineRule="auto"/>
        <w:rPr>
          <w:rFonts w:ascii="Times New Roman" w:eastAsia="Times New Roman" w:hAnsi="Times New Roman" w:cs="Times New Roman"/>
          <w:lang w:eastAsia="en-GB"/>
        </w:rPr>
      </w:pPr>
    </w:p>
    <w:p w14:paraId="00AAB92D" w14:textId="577DAEA8" w:rsidR="3B4600EB" w:rsidRDefault="3B4600EB" w:rsidP="3B4600EB">
      <w:pPr>
        <w:spacing w:before="120" w:after="120"/>
        <w:rPr>
          <w:rFonts w:ascii="Aptos" w:eastAsia="Aptos" w:hAnsi="Aptos" w:cs="Aptos"/>
          <w:b/>
          <w:bCs/>
        </w:rPr>
      </w:pPr>
    </w:p>
    <w:p w14:paraId="17FE9B0A" w14:textId="6FF33F4B" w:rsidR="3B4600EB" w:rsidRDefault="3B4600EB" w:rsidP="3B4600EB">
      <w:pPr>
        <w:spacing w:before="120" w:after="120"/>
        <w:rPr>
          <w:rFonts w:ascii="Aptos" w:eastAsia="Aptos" w:hAnsi="Aptos" w:cs="Aptos"/>
        </w:rPr>
      </w:pPr>
    </w:p>
    <w:p w14:paraId="3DF089EB" w14:textId="571AA4D4" w:rsidR="3B4600EB" w:rsidRDefault="3B4600EB" w:rsidP="3B4600EB">
      <w:pPr>
        <w:spacing w:before="120" w:after="120"/>
        <w:rPr>
          <w:rFonts w:ascii="Aptos" w:eastAsia="Aptos" w:hAnsi="Aptos" w:cs="Aptos"/>
        </w:rPr>
      </w:pPr>
    </w:p>
    <w:p w14:paraId="422D70DF" w14:textId="2B712378" w:rsidR="3B4600EB" w:rsidRDefault="3B4600EB" w:rsidP="3B4600EB">
      <w:pPr>
        <w:spacing w:before="120" w:after="120"/>
        <w:rPr>
          <w:rFonts w:ascii="Aptos" w:eastAsia="Aptos" w:hAnsi="Aptos" w:cs="Aptos"/>
        </w:rPr>
      </w:pPr>
    </w:p>
    <w:p w14:paraId="32A51771" w14:textId="274851B2" w:rsidR="3B4600EB" w:rsidRDefault="3B4600EB" w:rsidP="3B4600EB">
      <w:pPr>
        <w:spacing w:before="120" w:after="120"/>
        <w:rPr>
          <w:rFonts w:ascii="Aptos" w:eastAsia="Aptos" w:hAnsi="Aptos" w:cs="Aptos"/>
        </w:rPr>
      </w:pPr>
    </w:p>
    <w:p w14:paraId="13FDDF77" w14:textId="551CDEF3" w:rsidR="3B4600EB" w:rsidRDefault="3B4600EB" w:rsidP="3B4600EB">
      <w:pPr>
        <w:spacing w:before="120" w:after="120"/>
        <w:rPr>
          <w:rFonts w:ascii="Aptos" w:eastAsia="Aptos" w:hAnsi="Aptos" w:cs="Aptos"/>
        </w:rPr>
      </w:pPr>
    </w:p>
    <w:p w14:paraId="4F502830" w14:textId="268F763A" w:rsidR="3B4600EB" w:rsidRDefault="3B4600EB" w:rsidP="3B4600EB">
      <w:pPr>
        <w:spacing w:before="120" w:after="120"/>
        <w:rPr>
          <w:rFonts w:ascii="Aptos" w:eastAsia="Aptos" w:hAnsi="Aptos" w:cs="Aptos"/>
        </w:rPr>
      </w:pPr>
    </w:p>
    <w:p w14:paraId="698361D9" w14:textId="31C9345C" w:rsidR="3B4600EB" w:rsidRDefault="3B4600EB" w:rsidP="3B4600EB">
      <w:pPr>
        <w:spacing w:before="120" w:after="120"/>
        <w:rPr>
          <w:rFonts w:ascii="Aptos" w:eastAsia="Aptos" w:hAnsi="Aptos" w:cs="Aptos"/>
        </w:rPr>
      </w:pPr>
    </w:p>
    <w:p w14:paraId="7CECC9F5" w14:textId="01F48A4B" w:rsidR="3B4600EB" w:rsidRDefault="3B4600EB" w:rsidP="3B4600EB">
      <w:pPr>
        <w:spacing w:before="120" w:after="120"/>
        <w:rPr>
          <w:rFonts w:ascii="Aptos" w:eastAsia="Aptos" w:hAnsi="Aptos" w:cs="Aptos"/>
        </w:rPr>
      </w:pPr>
    </w:p>
    <w:p w14:paraId="3B4CCBD1" w14:textId="59C2B451" w:rsidR="3B4600EB" w:rsidRDefault="3B4600EB" w:rsidP="3B4600EB">
      <w:pPr>
        <w:spacing w:before="120" w:after="120"/>
        <w:rPr>
          <w:rFonts w:ascii="Aptos" w:eastAsia="Aptos" w:hAnsi="Aptos" w:cs="Aptos"/>
        </w:rPr>
      </w:pPr>
    </w:p>
    <w:p w14:paraId="69EE7C25" w14:textId="0184DD38" w:rsidR="3B4600EB" w:rsidRDefault="3B4600EB" w:rsidP="3B4600EB">
      <w:pPr>
        <w:spacing w:before="120" w:after="120"/>
        <w:rPr>
          <w:rFonts w:ascii="Aptos" w:eastAsia="Aptos" w:hAnsi="Aptos" w:cs="Aptos"/>
        </w:rPr>
      </w:pPr>
    </w:p>
    <w:p w14:paraId="36A40AB6" w14:textId="7D5DDBC4" w:rsidR="3B4600EB" w:rsidRDefault="3B4600EB" w:rsidP="3B4600EB">
      <w:pPr>
        <w:spacing w:before="120" w:after="120"/>
        <w:rPr>
          <w:rFonts w:ascii="Aptos" w:eastAsia="Aptos" w:hAnsi="Aptos" w:cs="Aptos"/>
        </w:rPr>
      </w:pPr>
    </w:p>
    <w:p w14:paraId="24E3D964" w14:textId="680E065A" w:rsidR="3B4600EB" w:rsidRDefault="3B4600EB" w:rsidP="3B4600EB">
      <w:pPr>
        <w:spacing w:before="120" w:after="120"/>
        <w:rPr>
          <w:rFonts w:ascii="Aptos" w:eastAsia="Aptos" w:hAnsi="Aptos" w:cs="Aptos"/>
        </w:rPr>
      </w:pPr>
    </w:p>
    <w:p w14:paraId="7281B842" w14:textId="2B9734FA" w:rsidR="0A1E1EDB" w:rsidRDefault="0A1E1EDB" w:rsidP="3B4600EB">
      <w:pPr>
        <w:spacing w:before="120" w:after="120"/>
        <w:rPr>
          <w:rFonts w:ascii="Aptos" w:eastAsia="Aptos" w:hAnsi="Aptos" w:cs="Aptos"/>
        </w:rPr>
      </w:pPr>
      <w:r w:rsidRPr="72C5B1C3">
        <w:rPr>
          <w:rFonts w:ascii="Aptos" w:eastAsia="Aptos" w:hAnsi="Aptos" w:cs="Aptos"/>
        </w:rPr>
        <w:t xml:space="preserve">Reference list </w:t>
      </w:r>
    </w:p>
    <w:p w14:paraId="004711DE" w14:textId="551BF8CA" w:rsidR="73E0C028" w:rsidRDefault="73E0C028" w:rsidP="72C5B1C3">
      <w:pPr>
        <w:spacing w:before="120" w:after="120"/>
        <w:rPr>
          <w:rFonts w:ascii="Aptos" w:eastAsia="Aptos" w:hAnsi="Aptos" w:cs="Aptos"/>
        </w:rPr>
      </w:pPr>
      <w:r w:rsidRPr="72C5B1C3">
        <w:rPr>
          <w:rFonts w:ascii="Aptos" w:eastAsia="Aptos" w:hAnsi="Aptos" w:cs="Aptos"/>
          <w:color w:val="333333"/>
          <w:sz w:val="22"/>
          <w:szCs w:val="22"/>
        </w:rPr>
        <w:t xml:space="preserve">BarbellMedicine (2026) </w:t>
      </w:r>
      <w:r w:rsidRPr="72C5B1C3">
        <w:rPr>
          <w:rFonts w:ascii="Aptos" w:eastAsia="Aptos" w:hAnsi="Aptos" w:cs="Aptos"/>
          <w:sz w:val="22"/>
          <w:szCs w:val="22"/>
        </w:rPr>
        <w:t>The Ultimate Guide to Rest Maximize Your Workouts for Strength and Hypertrophy.</w:t>
      </w:r>
      <w:r w:rsidRPr="72C5B1C3">
        <w:rPr>
          <w:rFonts w:ascii="Aptos" w:eastAsia="Aptos" w:hAnsi="Aptos" w:cs="Aptos"/>
          <w:color w:val="333333"/>
          <w:sz w:val="22"/>
          <w:szCs w:val="22"/>
        </w:rPr>
        <w:t xml:space="preserve"> Available at: </w:t>
      </w:r>
      <w:hyperlink r:id="rId6">
        <w:r w:rsidR="016FF58B" w:rsidRPr="72C5B1C3">
          <w:rPr>
            <w:rStyle w:val="Hyperlink"/>
            <w:rFonts w:ascii="Aptos" w:eastAsia="Aptos" w:hAnsi="Aptos" w:cs="Aptos"/>
            <w:sz w:val="22"/>
            <w:szCs w:val="22"/>
          </w:rPr>
          <w:t>https://www.barbellmedicine.com/blog/rest-periods-during-training/</w:t>
        </w:r>
      </w:hyperlink>
      <w:r w:rsidRPr="72C5B1C3">
        <w:rPr>
          <w:rFonts w:ascii="Aptos" w:eastAsia="Aptos" w:hAnsi="Aptos" w:cs="Aptos"/>
          <w:sz w:val="22"/>
          <w:szCs w:val="22"/>
        </w:rPr>
        <w:t xml:space="preserve"> </w:t>
      </w:r>
      <w:r w:rsidRPr="72C5B1C3">
        <w:rPr>
          <w:rFonts w:ascii="Aptos" w:eastAsia="Aptos" w:hAnsi="Aptos" w:cs="Aptos"/>
          <w:color w:val="333333"/>
          <w:sz w:val="22"/>
          <w:szCs w:val="22"/>
        </w:rPr>
        <w:t>.</w:t>
      </w:r>
    </w:p>
    <w:p w14:paraId="30E3C710" w14:textId="4DF9448C" w:rsidR="25BF9F73" w:rsidRDefault="25BF9F73" w:rsidP="3B4600EB">
      <w:pPr>
        <w:spacing w:before="120" w:after="120"/>
      </w:pPr>
      <w:r w:rsidRPr="3B4600EB">
        <w:rPr>
          <w:rFonts w:ascii="Aptos" w:eastAsia="Aptos" w:hAnsi="Aptos" w:cs="Aptos"/>
        </w:rPr>
        <w:t xml:space="preserve">Hayes, E. J., Stevenson, E., Sayer, A. A., Granic, A. &amp; Hurst, C. (2023). </w:t>
      </w:r>
      <w:r w:rsidRPr="3B4600EB">
        <w:rPr>
          <w:rFonts w:ascii="Aptos" w:eastAsia="Aptos" w:hAnsi="Aptos" w:cs="Aptos"/>
          <w:i/>
          <w:iCs/>
        </w:rPr>
        <w:t>Recovery from Resistance Exercise in Older Adults: A Systematic Scoping Review</w:t>
      </w:r>
      <w:r w:rsidRPr="3B4600EB">
        <w:rPr>
          <w:rFonts w:ascii="Aptos" w:eastAsia="Aptos" w:hAnsi="Aptos" w:cs="Aptos"/>
        </w:rPr>
        <w:t xml:space="preserve">. Sports Med Open 9(1). </w:t>
      </w:r>
      <w:hyperlink r:id="rId7">
        <w:r w:rsidRPr="3B4600EB">
          <w:rPr>
            <w:rStyle w:val="Hyperlink"/>
            <w:rFonts w:ascii="Aptos" w:eastAsia="Aptos" w:hAnsi="Aptos" w:cs="Aptos"/>
          </w:rPr>
          <w:t>https://doi.org/10.1186/s40798-023-00597-1</w:t>
        </w:r>
      </w:hyperlink>
    </w:p>
    <w:p w14:paraId="3ED3BBBA" w14:textId="2996E98C" w:rsidR="3B4600EB" w:rsidRDefault="3B4600EB" w:rsidP="3B4600EB">
      <w:pPr>
        <w:spacing w:before="120" w:after="120"/>
        <w:rPr>
          <w:rFonts w:ascii="Aptos" w:eastAsia="Aptos" w:hAnsi="Aptos" w:cs="Aptos"/>
        </w:rPr>
      </w:pPr>
    </w:p>
    <w:p w14:paraId="6188E2F1" w14:textId="14532759" w:rsidR="17C21CFF" w:rsidRDefault="17C21CFF" w:rsidP="3B4600EB">
      <w:pPr>
        <w:spacing w:before="120" w:after="120"/>
      </w:pPr>
      <w:r w:rsidRPr="72C5B1C3">
        <w:rPr>
          <w:rFonts w:ascii="Aptos" w:eastAsia="Aptos" w:hAnsi="Aptos" w:cs="Aptos"/>
        </w:rPr>
        <w:t xml:space="preserve">Gennuso, K. P., Zalewski, K., Cashin, S. E. &amp; Strath, S. J. (2012). </w:t>
      </w:r>
      <w:r w:rsidRPr="72C5B1C3">
        <w:rPr>
          <w:rFonts w:ascii="Aptos" w:eastAsia="Aptos" w:hAnsi="Aptos" w:cs="Aptos"/>
          <w:i/>
          <w:iCs/>
        </w:rPr>
        <w:t>Resistance Training Congruent With Minimal Guidelines Improves Function in Older Adults: A Pilot Study</w:t>
      </w:r>
      <w:r w:rsidRPr="72C5B1C3">
        <w:rPr>
          <w:rFonts w:ascii="Aptos" w:eastAsia="Aptos" w:hAnsi="Aptos" w:cs="Aptos"/>
        </w:rPr>
        <w:t xml:space="preserve">. Journal of Physical Activity and Health 10(6). </w:t>
      </w:r>
      <w:hyperlink r:id="rId8">
        <w:r w:rsidRPr="72C5B1C3">
          <w:rPr>
            <w:rStyle w:val="Hyperlink"/>
            <w:rFonts w:ascii="Aptos" w:eastAsia="Aptos" w:hAnsi="Aptos" w:cs="Aptos"/>
          </w:rPr>
          <w:t>https://doi.org/10.1123/jpah.10.6.769</w:t>
        </w:r>
      </w:hyperlink>
    </w:p>
    <w:p w14:paraId="44151533" w14:textId="39213B01" w:rsidR="7A2D938D" w:rsidRDefault="7A2D938D" w:rsidP="72C5B1C3">
      <w:pPr>
        <w:spacing w:before="240" w:after="240"/>
      </w:pPr>
      <w:r w:rsidRPr="72C5B1C3">
        <w:rPr>
          <w:rFonts w:ascii="Aptos" w:eastAsia="Aptos" w:hAnsi="Aptos" w:cs="Aptos"/>
        </w:rPr>
        <w:t xml:space="preserve">Kelley, G. A. &amp; Kelley, K. S. (2001). </w:t>
      </w:r>
      <w:r w:rsidRPr="72C5B1C3">
        <w:rPr>
          <w:rFonts w:ascii="Aptos" w:eastAsia="Aptos" w:hAnsi="Aptos" w:cs="Aptos"/>
          <w:i/>
          <w:iCs/>
        </w:rPr>
        <w:t>Aerobic exercise and resting blood pressure in older adults: a meta-analytic review of randomized controlled trials</w:t>
      </w:r>
      <w:r w:rsidRPr="72C5B1C3">
        <w:rPr>
          <w:rFonts w:ascii="Aptos" w:eastAsia="Aptos" w:hAnsi="Aptos" w:cs="Aptos"/>
        </w:rPr>
        <w:t xml:space="preserve">. </w:t>
      </w:r>
      <w:hyperlink r:id="rId9">
        <w:r w:rsidRPr="72C5B1C3">
          <w:rPr>
            <w:rStyle w:val="Hyperlink"/>
            <w:rFonts w:ascii="Aptos" w:eastAsia="Aptos" w:hAnsi="Aptos" w:cs="Aptos"/>
          </w:rPr>
          <w:t>https://doi.org/10.1093/gerona/56.5.m298</w:t>
        </w:r>
      </w:hyperlink>
    </w:p>
    <w:p w14:paraId="5606B4D3" w14:textId="3932B981" w:rsidR="7A2D938D" w:rsidRDefault="7A2D938D" w:rsidP="72C5B1C3">
      <w:pPr>
        <w:spacing w:before="120" w:after="120"/>
      </w:pPr>
      <w:r w:rsidRPr="72C5B1C3">
        <w:rPr>
          <w:rFonts w:ascii="Aptos" w:eastAsia="Aptos" w:hAnsi="Aptos" w:cs="Aptos"/>
        </w:rPr>
        <w:t xml:space="preserve">Latham, N. K., Bennett, D. A., Stretton, C. M. &amp; Anderson, C. S. (2004). </w:t>
      </w:r>
      <w:r w:rsidRPr="72C5B1C3">
        <w:rPr>
          <w:rFonts w:ascii="Aptos" w:eastAsia="Aptos" w:hAnsi="Aptos" w:cs="Aptos"/>
          <w:i/>
          <w:iCs/>
        </w:rPr>
        <w:t>Systematic review of progressive resistance strength training in older adults</w:t>
      </w:r>
      <w:r w:rsidRPr="72C5B1C3">
        <w:rPr>
          <w:rFonts w:ascii="Aptos" w:eastAsia="Aptos" w:hAnsi="Aptos" w:cs="Aptos"/>
        </w:rPr>
        <w:t xml:space="preserve">. J Gerontol A Biol Sci Med Sci 59(1), pp. 48-61. </w:t>
      </w:r>
      <w:hyperlink r:id="rId10">
        <w:r w:rsidRPr="72C5B1C3">
          <w:rPr>
            <w:rStyle w:val="Hyperlink"/>
            <w:rFonts w:ascii="Aptos" w:eastAsia="Aptos" w:hAnsi="Aptos" w:cs="Aptos"/>
          </w:rPr>
          <w:t>https://doi.org/10.1093/gerona/59.1.m48</w:t>
        </w:r>
      </w:hyperlink>
    </w:p>
    <w:p w14:paraId="304ADD63" w14:textId="1FC4897F" w:rsidR="72C5B1C3" w:rsidRDefault="72C5B1C3" w:rsidP="72C5B1C3">
      <w:pPr>
        <w:spacing w:before="120" w:after="120"/>
        <w:rPr>
          <w:rFonts w:ascii="Aptos" w:eastAsia="Aptos" w:hAnsi="Aptos" w:cs="Aptos"/>
        </w:rPr>
      </w:pPr>
    </w:p>
    <w:p w14:paraId="5F7F71CF" w14:textId="3A6E6F41" w:rsidR="19B1C029" w:rsidRDefault="19B1C029" w:rsidP="3B4600EB">
      <w:pPr>
        <w:spacing w:before="120" w:after="120"/>
      </w:pPr>
      <w:r w:rsidRPr="72C5B1C3">
        <w:rPr>
          <w:rFonts w:ascii="Aptos" w:eastAsia="Aptos" w:hAnsi="Aptos" w:cs="Aptos"/>
        </w:rPr>
        <w:t xml:space="preserve">Pollock, M. L., Gaesser, G. A., Butcher, J. D., Després, J., Dishman, R. K., Franklin, B. A. &amp; Garber, C. E. (1998). </w:t>
      </w:r>
      <w:r w:rsidRPr="72C5B1C3">
        <w:rPr>
          <w:rFonts w:ascii="Aptos" w:eastAsia="Aptos" w:hAnsi="Aptos" w:cs="Aptos"/>
          <w:i/>
          <w:iCs/>
        </w:rPr>
        <w:t xml:space="preserve">ACSM Position Stand: The Recommended Quantity and Quality </w:t>
      </w:r>
      <w:r w:rsidRPr="72C5B1C3">
        <w:rPr>
          <w:rFonts w:ascii="Aptos" w:eastAsia="Aptos" w:hAnsi="Aptos" w:cs="Aptos"/>
          <w:i/>
          <w:iCs/>
        </w:rPr>
        <w:lastRenderedPageBreak/>
        <w:t>of Exercise</w:t>
      </w:r>
      <w:r w:rsidRPr="72C5B1C3">
        <w:rPr>
          <w:rFonts w:ascii="Aptos" w:eastAsia="Aptos" w:hAnsi="Aptos" w:cs="Aptos"/>
        </w:rPr>
        <w:t xml:space="preserve">. Medicine &amp; Science in Sports &amp; Exercise 30, pp. 975-991. </w:t>
      </w:r>
      <w:hyperlink r:id="rId11">
        <w:r w:rsidRPr="72C5B1C3">
          <w:rPr>
            <w:rStyle w:val="Hyperlink"/>
            <w:rFonts w:ascii="Aptos" w:eastAsia="Aptos" w:hAnsi="Aptos" w:cs="Aptos"/>
          </w:rPr>
          <w:t>https://doi.org/10.1097/00005768-199806000-00032</w:t>
        </w:r>
      </w:hyperlink>
    </w:p>
    <w:p w14:paraId="6389F302" w14:textId="33DE630A" w:rsidR="3B4600EB" w:rsidRDefault="21D63D93" w:rsidP="72C5B1C3">
      <w:pPr>
        <w:spacing w:before="240" w:after="240"/>
      </w:pPr>
      <w:r w:rsidRPr="72C5B1C3">
        <w:rPr>
          <w:rFonts w:ascii="Aptos" w:eastAsia="Aptos" w:hAnsi="Aptos" w:cs="Aptos"/>
        </w:rPr>
        <w:t xml:space="preserve">Wisdom in sports (2025). </w:t>
      </w:r>
      <w:r w:rsidRPr="72C5B1C3">
        <w:rPr>
          <w:rFonts w:ascii="Aptos" w:eastAsia="Aptos" w:hAnsi="Aptos" w:cs="Aptos"/>
          <w:i/>
          <w:iCs/>
        </w:rPr>
        <w:t>Resistance Training Guidelines for Older Adults: Expert Tips</w:t>
      </w:r>
      <w:r w:rsidRPr="72C5B1C3">
        <w:rPr>
          <w:rFonts w:ascii="Aptos" w:eastAsia="Aptos" w:hAnsi="Aptos" w:cs="Aptos"/>
        </w:rPr>
        <w:t xml:space="preserve">. </w:t>
      </w:r>
      <w:hyperlink r:id="rId12">
        <w:r w:rsidRPr="72C5B1C3">
          <w:rPr>
            <w:rStyle w:val="Hyperlink"/>
            <w:rFonts w:ascii="Aptos" w:eastAsia="Aptos" w:hAnsi="Aptos" w:cs="Aptos"/>
          </w:rPr>
          <w:t>https://wisdominsports.com/resistance-training-guidelines-for-older-adults</w:t>
        </w:r>
      </w:hyperlink>
    </w:p>
    <w:p w14:paraId="653F07E5" w14:textId="52F8C514" w:rsidR="3B4600EB" w:rsidRDefault="3B4600EB" w:rsidP="3B4600EB">
      <w:pPr>
        <w:spacing w:before="120" w:after="120"/>
        <w:rPr>
          <w:rFonts w:ascii="Aptos" w:eastAsia="Aptos" w:hAnsi="Aptos" w:cs="Aptos"/>
        </w:rPr>
      </w:pPr>
    </w:p>
    <w:p w14:paraId="227D3420" w14:textId="495D93E3" w:rsidR="3B4600EB" w:rsidRDefault="3B4600EB" w:rsidP="3B4600EB">
      <w:pPr>
        <w:spacing w:before="120" w:after="120"/>
        <w:rPr>
          <w:rFonts w:ascii="Aptos" w:eastAsia="Aptos" w:hAnsi="Aptos" w:cs="Aptos"/>
        </w:rPr>
      </w:pPr>
    </w:p>
    <w:p w14:paraId="4344A691" w14:textId="3A364A6D" w:rsidR="3B4600EB" w:rsidRDefault="00E83227" w:rsidP="3B4600EB">
      <w:pPr>
        <w:spacing w:before="120" w:after="120"/>
        <w:rPr>
          <w:rFonts w:ascii="Aptos" w:eastAsia="Aptos" w:hAnsi="Aptos" w:cs="Aptos"/>
        </w:rPr>
      </w:pPr>
      <w:r>
        <w:rPr>
          <w:rFonts w:ascii="Aptos" w:eastAsia="Aptos" w:hAnsi="Aptos" w:cs="Aptos"/>
        </w:rPr>
        <w:t xml:space="preserve">Appendices </w:t>
      </w:r>
    </w:p>
    <w:p w14:paraId="0F4A461B" w14:textId="7F7D0F19" w:rsidR="3B4600EB" w:rsidRDefault="3B4600EB" w:rsidP="3B4600EB">
      <w:pPr>
        <w:spacing w:before="120" w:after="120"/>
        <w:rPr>
          <w:rFonts w:ascii="Aptos" w:eastAsia="Aptos" w:hAnsi="Aptos" w:cs="Aptos"/>
        </w:rPr>
      </w:pPr>
    </w:p>
    <w:p w14:paraId="6C230117" w14:textId="7F1B92FB" w:rsidR="3B4600EB" w:rsidRDefault="3B4600EB" w:rsidP="3B4600EB">
      <w:pPr>
        <w:spacing w:before="120" w:after="120"/>
        <w:rPr>
          <w:rFonts w:ascii="Aptos" w:eastAsia="Aptos" w:hAnsi="Aptos" w:cs="Aptos"/>
        </w:rPr>
      </w:pPr>
    </w:p>
    <w:p w14:paraId="18AF0026" w14:textId="6FE0D566" w:rsidR="0A1E1EDB" w:rsidRDefault="00C27F3D" w:rsidP="3B4600EB">
      <w:pPr>
        <w:spacing w:before="120" w:after="120"/>
        <w:rPr>
          <w:rFonts w:ascii="Aptos" w:eastAsia="Aptos" w:hAnsi="Aptos" w:cs="Aptos"/>
        </w:rPr>
      </w:pPr>
      <w:r>
        <w:rPr>
          <w:rFonts w:ascii="Aptos" w:eastAsia="Aptos" w:hAnsi="Aptos" w:cs="Aptos"/>
          <w:noProof/>
        </w:rPr>
        <w:drawing>
          <wp:anchor distT="0" distB="0" distL="114300" distR="114300" simplePos="0" relativeHeight="251660288" behindDoc="0" locked="0" layoutInCell="1" allowOverlap="1" wp14:anchorId="2153AC1C" wp14:editId="1B27D1EE">
            <wp:simplePos x="0" y="0"/>
            <wp:positionH relativeFrom="column">
              <wp:posOffset>-326390</wp:posOffset>
            </wp:positionH>
            <wp:positionV relativeFrom="paragraph">
              <wp:posOffset>3218180</wp:posOffset>
            </wp:positionV>
            <wp:extent cx="2579370" cy="3439160"/>
            <wp:effectExtent l="1905" t="0" r="635" b="635"/>
            <wp:wrapTopAndBottom/>
            <wp:docPr id="15196658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665819" name="Picture 1519665819"/>
                    <pic:cNvPicPr/>
                  </pic:nvPicPr>
                  <pic:blipFill>
                    <a:blip r:embed="rId13" cstate="print">
                      <a:extLst>
                        <a:ext uri="{28A0092B-C50C-407E-A947-70E740481C1C}">
                          <a14:useLocalDpi xmlns:a14="http://schemas.microsoft.com/office/drawing/2010/main" val="0"/>
                        </a:ext>
                      </a:extLst>
                    </a:blip>
                    <a:stretch>
                      <a:fillRect/>
                    </a:stretch>
                  </pic:blipFill>
                  <pic:spPr>
                    <a:xfrm rot="16200000">
                      <a:off x="0" y="0"/>
                      <a:ext cx="2579370" cy="3439160"/>
                    </a:xfrm>
                    <a:prstGeom prst="rect">
                      <a:avLst/>
                    </a:prstGeom>
                  </pic:spPr>
                </pic:pic>
              </a:graphicData>
            </a:graphic>
            <wp14:sizeRelH relativeFrom="margin">
              <wp14:pctWidth>0</wp14:pctWidth>
            </wp14:sizeRelH>
            <wp14:sizeRelV relativeFrom="margin">
              <wp14:pctHeight>0</wp14:pctHeight>
            </wp14:sizeRelV>
          </wp:anchor>
        </w:drawing>
      </w:r>
      <w:r>
        <w:rPr>
          <w:rFonts w:ascii="Aptos" w:eastAsia="Aptos" w:hAnsi="Aptos" w:cs="Aptos"/>
          <w:noProof/>
        </w:rPr>
        <w:drawing>
          <wp:anchor distT="0" distB="0" distL="114300" distR="114300" simplePos="0" relativeHeight="251661312" behindDoc="0" locked="0" layoutInCell="1" allowOverlap="1" wp14:anchorId="06597827" wp14:editId="503D6991">
            <wp:simplePos x="0" y="0"/>
            <wp:positionH relativeFrom="column">
              <wp:posOffset>3446145</wp:posOffset>
            </wp:positionH>
            <wp:positionV relativeFrom="paragraph">
              <wp:posOffset>503555</wp:posOffset>
            </wp:positionV>
            <wp:extent cx="2583180" cy="3444240"/>
            <wp:effectExtent l="0" t="0" r="0" b="0"/>
            <wp:wrapTopAndBottom/>
            <wp:docPr id="2646764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67646" name="Picture 2646764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583180" cy="3444240"/>
                    </a:xfrm>
                    <a:prstGeom prst="rect">
                      <a:avLst/>
                    </a:prstGeom>
                  </pic:spPr>
                </pic:pic>
              </a:graphicData>
            </a:graphic>
            <wp14:sizeRelH relativeFrom="margin">
              <wp14:pctWidth>0</wp14:pctWidth>
            </wp14:sizeRelH>
            <wp14:sizeRelV relativeFrom="margin">
              <wp14:pctHeight>0</wp14:pctHeight>
            </wp14:sizeRelV>
          </wp:anchor>
        </w:drawing>
      </w:r>
      <w:r>
        <w:rPr>
          <w:rFonts w:ascii="Aptos" w:eastAsia="Aptos" w:hAnsi="Aptos" w:cs="Aptos"/>
          <w:noProof/>
        </w:rPr>
        <w:drawing>
          <wp:anchor distT="0" distB="0" distL="114300" distR="114300" simplePos="0" relativeHeight="251662336" behindDoc="0" locked="0" layoutInCell="1" allowOverlap="1" wp14:anchorId="236196FB" wp14:editId="61AD4BAF">
            <wp:simplePos x="0" y="0"/>
            <wp:positionH relativeFrom="column">
              <wp:posOffset>-510540</wp:posOffset>
            </wp:positionH>
            <wp:positionV relativeFrom="paragraph">
              <wp:posOffset>363220</wp:posOffset>
            </wp:positionV>
            <wp:extent cx="2442210" cy="3256915"/>
            <wp:effectExtent l="0" t="0" r="0" b="0"/>
            <wp:wrapTopAndBottom/>
            <wp:docPr id="6352501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250122" name="Picture 63525012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442210" cy="3256915"/>
                    </a:xfrm>
                    <a:prstGeom prst="rect">
                      <a:avLst/>
                    </a:prstGeom>
                  </pic:spPr>
                </pic:pic>
              </a:graphicData>
            </a:graphic>
            <wp14:sizeRelH relativeFrom="margin">
              <wp14:pctWidth>0</wp14:pctWidth>
            </wp14:sizeRelH>
            <wp14:sizeRelV relativeFrom="margin">
              <wp14:pctHeight>0</wp14:pctHeight>
            </wp14:sizeRelV>
          </wp:anchor>
        </w:drawing>
      </w:r>
    </w:p>
    <w:p w14:paraId="6D2B60C9" w14:textId="796D33A4" w:rsidR="3B4600EB" w:rsidRDefault="007E6DA0" w:rsidP="3B4600EB">
      <w:pPr>
        <w:spacing w:before="120" w:after="120"/>
        <w:rPr>
          <w:rFonts w:ascii="Aptos" w:eastAsia="Aptos" w:hAnsi="Aptos" w:cs="Aptos"/>
        </w:rPr>
      </w:pPr>
      <w:r>
        <w:rPr>
          <w:rFonts w:ascii="Aptos" w:eastAsia="Aptos" w:hAnsi="Aptos" w:cs="Aptos"/>
          <w:noProof/>
        </w:rPr>
        <w:lastRenderedPageBreak/>
        <w:drawing>
          <wp:anchor distT="0" distB="0" distL="114300" distR="114300" simplePos="0" relativeHeight="251666432" behindDoc="0" locked="0" layoutInCell="1" allowOverlap="1" wp14:anchorId="734F2639" wp14:editId="03B6A480">
            <wp:simplePos x="0" y="0"/>
            <wp:positionH relativeFrom="column">
              <wp:posOffset>-193431</wp:posOffset>
            </wp:positionH>
            <wp:positionV relativeFrom="paragraph">
              <wp:posOffset>4893850</wp:posOffset>
            </wp:positionV>
            <wp:extent cx="2578784" cy="3958197"/>
            <wp:effectExtent l="0" t="0" r="0" b="4445"/>
            <wp:wrapTopAndBottom/>
            <wp:docPr id="6712669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266940" name="Picture 67126694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578784" cy="3958197"/>
                    </a:xfrm>
                    <a:prstGeom prst="rect">
                      <a:avLst/>
                    </a:prstGeom>
                  </pic:spPr>
                </pic:pic>
              </a:graphicData>
            </a:graphic>
            <wp14:sizeRelH relativeFrom="margin">
              <wp14:pctWidth>0</wp14:pctWidth>
            </wp14:sizeRelH>
            <wp14:sizeRelV relativeFrom="margin">
              <wp14:pctHeight>0</wp14:pctHeight>
            </wp14:sizeRelV>
          </wp:anchor>
        </w:drawing>
      </w:r>
      <w:r>
        <w:rPr>
          <w:rFonts w:ascii="Aptos" w:eastAsia="Aptos" w:hAnsi="Aptos" w:cs="Aptos"/>
          <w:noProof/>
        </w:rPr>
        <w:drawing>
          <wp:anchor distT="0" distB="0" distL="114300" distR="114300" simplePos="0" relativeHeight="251664384" behindDoc="0" locked="0" layoutInCell="1" allowOverlap="1" wp14:anchorId="40F8E030" wp14:editId="6D6307AC">
            <wp:simplePos x="0" y="0"/>
            <wp:positionH relativeFrom="column">
              <wp:posOffset>3378200</wp:posOffset>
            </wp:positionH>
            <wp:positionV relativeFrom="paragraph">
              <wp:posOffset>0</wp:posOffset>
            </wp:positionV>
            <wp:extent cx="2760345" cy="4751070"/>
            <wp:effectExtent l="0" t="0" r="0" b="0"/>
            <wp:wrapTopAndBottom/>
            <wp:docPr id="1743394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394990" name="Picture 174339499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760345" cy="4751070"/>
                    </a:xfrm>
                    <a:prstGeom prst="rect">
                      <a:avLst/>
                    </a:prstGeom>
                  </pic:spPr>
                </pic:pic>
              </a:graphicData>
            </a:graphic>
            <wp14:sizeRelH relativeFrom="margin">
              <wp14:pctWidth>0</wp14:pctWidth>
            </wp14:sizeRelH>
            <wp14:sizeRelV relativeFrom="margin">
              <wp14:pctHeight>0</wp14:pctHeight>
            </wp14:sizeRelV>
          </wp:anchor>
        </w:drawing>
      </w:r>
      <w:r w:rsidR="005662CB">
        <w:rPr>
          <w:rFonts w:ascii="Aptos" w:eastAsia="Aptos" w:hAnsi="Aptos" w:cs="Aptos"/>
          <w:noProof/>
        </w:rPr>
        <w:drawing>
          <wp:anchor distT="0" distB="0" distL="114300" distR="114300" simplePos="0" relativeHeight="251665408" behindDoc="0" locked="0" layoutInCell="1" allowOverlap="1" wp14:anchorId="3B8F9A54" wp14:editId="22ECB4BA">
            <wp:simplePos x="0" y="0"/>
            <wp:positionH relativeFrom="column">
              <wp:posOffset>2643505</wp:posOffset>
            </wp:positionH>
            <wp:positionV relativeFrom="paragraph">
              <wp:posOffset>5168900</wp:posOffset>
            </wp:positionV>
            <wp:extent cx="3502025" cy="3013075"/>
            <wp:effectExtent l="0" t="0" r="3175" b="0"/>
            <wp:wrapTopAndBottom/>
            <wp:docPr id="277517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517157" name="Picture 277517157"/>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502025" cy="3013075"/>
                    </a:xfrm>
                    <a:prstGeom prst="rect">
                      <a:avLst/>
                    </a:prstGeom>
                  </pic:spPr>
                </pic:pic>
              </a:graphicData>
            </a:graphic>
            <wp14:sizeRelH relativeFrom="margin">
              <wp14:pctWidth>0</wp14:pctWidth>
            </wp14:sizeRelH>
            <wp14:sizeRelV relativeFrom="margin">
              <wp14:pctHeight>0</wp14:pctHeight>
            </wp14:sizeRelV>
          </wp:anchor>
        </w:drawing>
      </w:r>
      <w:r w:rsidR="005662CB">
        <w:rPr>
          <w:rFonts w:ascii="Aptos" w:eastAsia="Aptos" w:hAnsi="Aptos" w:cs="Aptos"/>
          <w:noProof/>
        </w:rPr>
        <w:drawing>
          <wp:anchor distT="0" distB="0" distL="114300" distR="114300" simplePos="0" relativeHeight="251663360" behindDoc="0" locked="0" layoutInCell="1" allowOverlap="1" wp14:anchorId="1ED1B689" wp14:editId="304EF411">
            <wp:simplePos x="0" y="0"/>
            <wp:positionH relativeFrom="column">
              <wp:posOffset>-405765</wp:posOffset>
            </wp:positionH>
            <wp:positionV relativeFrom="paragraph">
              <wp:posOffset>228600</wp:posOffset>
            </wp:positionV>
            <wp:extent cx="3204210" cy="4272915"/>
            <wp:effectExtent l="0" t="0" r="0" b="0"/>
            <wp:wrapTopAndBottom/>
            <wp:docPr id="2050689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689654" name="Picture 2050689654"/>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204210" cy="4272915"/>
                    </a:xfrm>
                    <a:prstGeom prst="rect">
                      <a:avLst/>
                    </a:prstGeom>
                  </pic:spPr>
                </pic:pic>
              </a:graphicData>
            </a:graphic>
            <wp14:sizeRelH relativeFrom="margin">
              <wp14:pctWidth>0</wp14:pctWidth>
            </wp14:sizeRelH>
            <wp14:sizeRelV relativeFrom="margin">
              <wp14:pctHeight>0</wp14:pctHeight>
            </wp14:sizeRelV>
          </wp:anchor>
        </w:drawing>
      </w:r>
    </w:p>
    <w:p w14:paraId="760F46AB" w14:textId="40A2AEE0" w:rsidR="3B4600EB" w:rsidRDefault="3B4600EB" w:rsidP="3B4600EB">
      <w:pPr>
        <w:spacing w:before="120" w:after="120"/>
        <w:rPr>
          <w:rFonts w:ascii="Aptos" w:eastAsia="Aptos" w:hAnsi="Aptos" w:cs="Aptos"/>
        </w:rPr>
      </w:pPr>
    </w:p>
    <w:p w14:paraId="7959831F" w14:textId="3746DB08" w:rsidR="3B4600EB" w:rsidRDefault="3B4600EB"/>
    <w:sectPr w:rsidR="3B4600EB">
      <w:headerReference w:type="default" r:id="rId20"/>
      <w:footerReference w:type="default" r:id="rId2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A506B8" w14:textId="77777777" w:rsidR="00337427" w:rsidRDefault="00337427">
      <w:pPr>
        <w:spacing w:after="0" w:line="240" w:lineRule="auto"/>
      </w:pPr>
      <w:r>
        <w:separator/>
      </w:r>
    </w:p>
  </w:endnote>
  <w:endnote w:type="continuationSeparator" w:id="0">
    <w:p w14:paraId="7316CCB1" w14:textId="77777777" w:rsidR="00337427" w:rsidRDefault="003374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B4600EB" w14:paraId="665C2C02" w14:textId="77777777" w:rsidTr="3B4600EB">
      <w:trPr>
        <w:trHeight w:val="300"/>
      </w:trPr>
      <w:tc>
        <w:tcPr>
          <w:tcW w:w="3005" w:type="dxa"/>
        </w:tcPr>
        <w:p w14:paraId="0CF086D2" w14:textId="31EC0F19" w:rsidR="3B4600EB" w:rsidRDefault="3B4600EB" w:rsidP="3B4600EB">
          <w:pPr>
            <w:pStyle w:val="Header"/>
            <w:ind w:left="-115"/>
          </w:pPr>
        </w:p>
      </w:tc>
      <w:tc>
        <w:tcPr>
          <w:tcW w:w="3005" w:type="dxa"/>
        </w:tcPr>
        <w:p w14:paraId="7EABBF69" w14:textId="35290BA6" w:rsidR="3B4600EB" w:rsidRDefault="3B4600EB" w:rsidP="3B4600EB">
          <w:pPr>
            <w:pStyle w:val="Header"/>
            <w:jc w:val="center"/>
          </w:pPr>
        </w:p>
      </w:tc>
      <w:tc>
        <w:tcPr>
          <w:tcW w:w="3005" w:type="dxa"/>
        </w:tcPr>
        <w:p w14:paraId="52AED515" w14:textId="464D115A" w:rsidR="3B4600EB" w:rsidRDefault="3B4600EB" w:rsidP="3B4600EB">
          <w:pPr>
            <w:pStyle w:val="Header"/>
            <w:ind w:right="-115"/>
            <w:jc w:val="right"/>
          </w:pPr>
        </w:p>
      </w:tc>
    </w:tr>
  </w:tbl>
  <w:p w14:paraId="2877A299" w14:textId="32FB08E3" w:rsidR="3B4600EB" w:rsidRDefault="3B4600EB" w:rsidP="3B4600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57F06B" w14:textId="77777777" w:rsidR="00337427" w:rsidRDefault="00337427">
      <w:pPr>
        <w:spacing w:after="0" w:line="240" w:lineRule="auto"/>
      </w:pPr>
      <w:r>
        <w:separator/>
      </w:r>
    </w:p>
  </w:footnote>
  <w:footnote w:type="continuationSeparator" w:id="0">
    <w:p w14:paraId="604B2357" w14:textId="77777777" w:rsidR="00337427" w:rsidRDefault="003374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B4600EB" w14:paraId="4DC6B84B" w14:textId="77777777" w:rsidTr="3B4600EB">
      <w:trPr>
        <w:trHeight w:val="300"/>
      </w:trPr>
      <w:tc>
        <w:tcPr>
          <w:tcW w:w="3005" w:type="dxa"/>
        </w:tcPr>
        <w:p w14:paraId="1F595C2B" w14:textId="770E7836" w:rsidR="3B4600EB" w:rsidRDefault="3B4600EB" w:rsidP="3B4600EB">
          <w:pPr>
            <w:pStyle w:val="Header"/>
            <w:ind w:left="-115"/>
          </w:pPr>
        </w:p>
      </w:tc>
      <w:tc>
        <w:tcPr>
          <w:tcW w:w="3005" w:type="dxa"/>
        </w:tcPr>
        <w:p w14:paraId="41801422" w14:textId="51DBC398" w:rsidR="3B4600EB" w:rsidRDefault="3B4600EB" w:rsidP="3B4600EB">
          <w:pPr>
            <w:pStyle w:val="Header"/>
            <w:jc w:val="center"/>
          </w:pPr>
        </w:p>
      </w:tc>
      <w:tc>
        <w:tcPr>
          <w:tcW w:w="3005" w:type="dxa"/>
        </w:tcPr>
        <w:p w14:paraId="15E6E66E" w14:textId="70045AF1" w:rsidR="3B4600EB" w:rsidRDefault="3B4600EB" w:rsidP="3B4600EB">
          <w:pPr>
            <w:pStyle w:val="Header"/>
            <w:ind w:right="-115"/>
            <w:jc w:val="right"/>
          </w:pPr>
        </w:p>
      </w:tc>
    </w:tr>
  </w:tbl>
  <w:p w14:paraId="630EDDBC" w14:textId="4DA9A06B" w:rsidR="3B4600EB" w:rsidRDefault="3B4600EB" w:rsidP="3B4600E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4A1A2C8"/>
    <w:rsid w:val="000316EF"/>
    <w:rsid w:val="00082C52"/>
    <w:rsid w:val="00177BD0"/>
    <w:rsid w:val="00212DE3"/>
    <w:rsid w:val="002831A6"/>
    <w:rsid w:val="00337427"/>
    <w:rsid w:val="005662CB"/>
    <w:rsid w:val="005E4BC9"/>
    <w:rsid w:val="00733465"/>
    <w:rsid w:val="007E6DA0"/>
    <w:rsid w:val="00892466"/>
    <w:rsid w:val="00941FA2"/>
    <w:rsid w:val="00A54632"/>
    <w:rsid w:val="00B46440"/>
    <w:rsid w:val="00BA32E7"/>
    <w:rsid w:val="00C27F3D"/>
    <w:rsid w:val="00C63E37"/>
    <w:rsid w:val="00CE1EA3"/>
    <w:rsid w:val="00D34E11"/>
    <w:rsid w:val="00E83227"/>
    <w:rsid w:val="00EC39BC"/>
    <w:rsid w:val="00F656BF"/>
    <w:rsid w:val="00FB03ED"/>
    <w:rsid w:val="016FF58B"/>
    <w:rsid w:val="0A1E1EDB"/>
    <w:rsid w:val="0BD0E4A4"/>
    <w:rsid w:val="0D091AFD"/>
    <w:rsid w:val="110AADAA"/>
    <w:rsid w:val="1386D5D0"/>
    <w:rsid w:val="155EE1AE"/>
    <w:rsid w:val="162EEEDA"/>
    <w:rsid w:val="1721852C"/>
    <w:rsid w:val="17C21CFF"/>
    <w:rsid w:val="19B1C029"/>
    <w:rsid w:val="21D63D93"/>
    <w:rsid w:val="24A1A2C8"/>
    <w:rsid w:val="25BF9F73"/>
    <w:rsid w:val="2D6EDE1F"/>
    <w:rsid w:val="3093F7EC"/>
    <w:rsid w:val="390301BA"/>
    <w:rsid w:val="3B4600EB"/>
    <w:rsid w:val="4706EFBE"/>
    <w:rsid w:val="4990BE51"/>
    <w:rsid w:val="4DBF4116"/>
    <w:rsid w:val="4DC93496"/>
    <w:rsid w:val="52F43301"/>
    <w:rsid w:val="540DE0D2"/>
    <w:rsid w:val="5466E5F6"/>
    <w:rsid w:val="553F3A35"/>
    <w:rsid w:val="675AFDD0"/>
    <w:rsid w:val="68D0A3AE"/>
    <w:rsid w:val="6D5CCEDD"/>
    <w:rsid w:val="6DDD1672"/>
    <w:rsid w:val="6EB11AA5"/>
    <w:rsid w:val="728562AC"/>
    <w:rsid w:val="72C5B1C3"/>
    <w:rsid w:val="73E0C028"/>
    <w:rsid w:val="789D44D3"/>
    <w:rsid w:val="7A048F98"/>
    <w:rsid w:val="7A2D938D"/>
    <w:rsid w:val="7E4CC980"/>
    <w:rsid w:val="7F0B6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1A2C8"/>
  <w15:chartTrackingRefBased/>
  <w15:docId w15:val="{86B81CE4-F1EC-4135-8A68-17875C6C02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EC39BC"/>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3B4600EB"/>
    <w:pPr>
      <w:tabs>
        <w:tab w:val="center" w:pos="4680"/>
        <w:tab w:val="right" w:pos="9360"/>
      </w:tabs>
      <w:spacing w:after="0" w:line="240" w:lineRule="auto"/>
    </w:pPr>
  </w:style>
  <w:style w:type="paragraph" w:styleId="Footer">
    <w:name w:val="footer"/>
    <w:basedOn w:val="Normal"/>
    <w:uiPriority w:val="99"/>
    <w:unhideWhenUsed/>
    <w:rsid w:val="3B4600EB"/>
    <w:pPr>
      <w:tabs>
        <w:tab w:val="center" w:pos="4680"/>
        <w:tab w:val="right" w:pos="9360"/>
      </w:tabs>
      <w:spacing w:after="0" w:line="240" w:lineRule="auto"/>
    </w:pPr>
  </w:style>
  <w:style w:type="character" w:styleId="Hyperlink">
    <w:name w:val="Hyperlink"/>
    <w:basedOn w:val="DefaultParagraphFont"/>
    <w:uiPriority w:val="99"/>
    <w:unhideWhenUsed/>
    <w:rsid w:val="3B4600EB"/>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3Char">
    <w:name w:val="Heading 3 Char"/>
    <w:basedOn w:val="DefaultParagraphFont"/>
    <w:link w:val="Heading3"/>
    <w:uiPriority w:val="9"/>
    <w:semiHidden/>
    <w:rsid w:val="00EC39BC"/>
    <w:rPr>
      <w:rFonts w:eastAsiaTheme="majorEastAsia" w:cstheme="majorBidi"/>
      <w:color w:val="0F4761" w:themeColor="accent1" w:themeShade="BF"/>
      <w:sz w:val="28"/>
      <w:szCs w:val="28"/>
    </w:rPr>
  </w:style>
  <w:style w:type="character" w:customStyle="1" w:styleId="apple-converted-space">
    <w:name w:val="apple-converted-space"/>
    <w:basedOn w:val="DefaultParagraphFont"/>
    <w:rsid w:val="00EC39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23/jpah.10.6.769" TargetMode="External"/><Relationship Id="rId13" Type="http://schemas.openxmlformats.org/officeDocument/2006/relationships/image" Target="media/image1.jpeg"/><Relationship Id="rId18" Type="http://schemas.openxmlformats.org/officeDocument/2006/relationships/image" Target="media/image6.png"/><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doi.org/10.1186/s40798-023-00597-1" TargetMode="External"/><Relationship Id="rId12" Type="http://schemas.openxmlformats.org/officeDocument/2006/relationships/hyperlink" Target="https://wisdominsports.com/resistance-training-guidelines-for-older-adults" TargetMode="External"/><Relationship Id="rId17" Type="http://schemas.openxmlformats.org/officeDocument/2006/relationships/image" Target="media/image5.png"/><Relationship Id="rId2" Type="http://schemas.openxmlformats.org/officeDocument/2006/relationships/settings" Target="settings.xml"/><Relationship Id="rId16" Type="http://schemas.openxmlformats.org/officeDocument/2006/relationships/image" Target="media/image4.png"/><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barbellmedicine.com/blog/rest-periods-during-training/" TargetMode="External"/><Relationship Id="rId11" Type="http://schemas.openxmlformats.org/officeDocument/2006/relationships/hyperlink" Target="https://doi.org/10.1097/00005768-199806000-00032" TargetMode="External"/><Relationship Id="rId5" Type="http://schemas.openxmlformats.org/officeDocument/2006/relationships/endnotes" Target="endnotes.xml"/><Relationship Id="rId15" Type="http://schemas.openxmlformats.org/officeDocument/2006/relationships/image" Target="media/image3.jpeg"/><Relationship Id="rId23" Type="http://schemas.openxmlformats.org/officeDocument/2006/relationships/theme" Target="theme/theme1.xml"/><Relationship Id="rId10" Type="http://schemas.openxmlformats.org/officeDocument/2006/relationships/hyperlink" Target="https://doi.org/10.1093/gerona/59.1.m48" TargetMode="External"/><Relationship Id="rId19" Type="http://schemas.openxmlformats.org/officeDocument/2006/relationships/image" Target="media/image7.jpeg"/><Relationship Id="rId4" Type="http://schemas.openxmlformats.org/officeDocument/2006/relationships/footnotes" Target="footnotes.xml"/><Relationship Id="rId9" Type="http://schemas.openxmlformats.org/officeDocument/2006/relationships/hyperlink" Target="https://doi.org/10.1093/gerona/56.5.m298" TargetMode="External"/><Relationship Id="rId14" Type="http://schemas.openxmlformats.org/officeDocument/2006/relationships/image" Target="media/image2.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7</Pages>
  <Words>1818</Words>
  <Characters>10366</Characters>
  <Application>Microsoft Office Word</Application>
  <DocSecurity>0</DocSecurity>
  <Lines>86</Lines>
  <Paragraphs>24</Paragraphs>
  <ScaleCrop>false</ScaleCrop>
  <Company/>
  <LinksUpToDate>false</LinksUpToDate>
  <CharactersWithSpaces>12160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steffanie bowdler</dc:creator>
  <cp:keywords/>
  <dc:description/>
  <cp:lastModifiedBy>Steff Bowdler (2501695)</cp:lastModifiedBy>
  <cp:revision>19</cp:revision>
  <dcterms:created xsi:type="dcterms:W3CDTF">2026-04-29T07:59:00Z</dcterms:created>
  <dcterms:modified xsi:type="dcterms:W3CDTF">2026-05-01T11:31:00Z</dcterms:modified>
</cp:coreProperties>
</file>