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EB8A2" w14:textId="77777777" w:rsidR="00711B81" w:rsidRDefault="0084276A" w:rsidP="00230F35">
      <w:pPr>
        <w:pStyle w:val="NormalWeb"/>
        <w:spacing w:before="0" w:beforeAutospacing="0" w:after="0" w:afterAutospacing="0"/>
        <w:ind w:left="-180" w:right="-334"/>
      </w:pPr>
      <w:r w:rsidRPr="0084276A">
        <w:rPr>
          <w:noProof/>
          <w14:ligatures w14:val="standardContextual"/>
        </w:rPr>
        <w:pict w14:anchorId="1C5EAE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0.5pt;height:50.15pt;mso-width-percent:0;mso-height-percent:0;mso-width-percent:0;mso-height-percent:0"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7ECE11A3" w14:textId="77777777" w:rsidR="00711B81" w:rsidRDefault="00711B81" w:rsidP="00230F35">
      <w:pPr>
        <w:pStyle w:val="NormalWeb"/>
        <w:spacing w:before="0" w:beforeAutospacing="0" w:after="0" w:afterAutospacing="0"/>
        <w:ind w:left="-180" w:right="-334"/>
      </w:pPr>
    </w:p>
    <w:p w14:paraId="4287A4E8" w14:textId="77777777" w:rsidR="00711B81" w:rsidRDefault="00711B81" w:rsidP="00230F35">
      <w:pPr>
        <w:pStyle w:val="NormalWeb"/>
        <w:spacing w:before="0" w:beforeAutospacing="0" w:after="0" w:afterAutospacing="0"/>
        <w:ind w:left="-180" w:right="-334"/>
      </w:pPr>
    </w:p>
    <w:p w14:paraId="68CE3A83" w14:textId="77777777" w:rsidR="00711B81" w:rsidRDefault="00711B81"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AA79273" w14:textId="77777777" w:rsidR="00711B81" w:rsidRPr="00230F35" w:rsidRDefault="00711B81"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9AA1DF8" w14:textId="77777777" w:rsidR="00711B81" w:rsidRPr="00230F35" w:rsidRDefault="00711B81" w:rsidP="002E67CE">
      <w:pPr>
        <w:rPr>
          <w:rFonts w:cs="Arial"/>
          <w:sz w:val="28"/>
          <w:szCs w:val="28"/>
          <w:lang w:val="cy-GB"/>
        </w:rPr>
      </w:pPr>
    </w:p>
    <w:p w14:paraId="2E4C84EB" w14:textId="77777777" w:rsidR="00711B81" w:rsidRDefault="00711B81" w:rsidP="002E67CE">
      <w:pPr>
        <w:pStyle w:val="Heading3"/>
        <w:jc w:val="center"/>
        <w:rPr>
          <w:lang w:val="cy-GB"/>
        </w:rPr>
      </w:pPr>
      <w:r>
        <w:rPr>
          <w:lang w:val="cy-GB"/>
        </w:rPr>
        <w:t>THIS SHEET MUST BE THE FIRST PAGE OF THE ASSIGNMENT YOU ARE SUBMITTING  (DO NOT SEND AS A SEPARATE FILE)</w:t>
      </w:r>
    </w:p>
    <w:p w14:paraId="4893EC55" w14:textId="77777777" w:rsidR="00711B81" w:rsidRDefault="00711B81"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1B81" w:rsidRPr="00230F35" w14:paraId="07DE2E93" w14:textId="77777777" w:rsidTr="00A745B6">
        <w:trPr>
          <w:trHeight w:val="614"/>
        </w:trPr>
        <w:tc>
          <w:tcPr>
            <w:tcW w:w="8856" w:type="dxa"/>
            <w:gridSpan w:val="5"/>
          </w:tcPr>
          <w:p w14:paraId="6DDE6539" w14:textId="77777777"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11B81" w:rsidRPr="00230F35" w14:paraId="0C9414F4" w14:textId="77777777" w:rsidTr="00A745B6">
        <w:trPr>
          <w:trHeight w:val="718"/>
        </w:trPr>
        <w:tc>
          <w:tcPr>
            <w:tcW w:w="8856" w:type="dxa"/>
            <w:gridSpan w:val="5"/>
          </w:tcPr>
          <w:p w14:paraId="71AD8269" w14:textId="77777777" w:rsidR="00711B81"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870DB26" w14:textId="7E4914C9" w:rsidR="00711B81" w:rsidRPr="00230F35" w:rsidRDefault="00711B8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Hàìghlèàgh Winslade BA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MRes</w:t>
            </w:r>
            <w:proofErr w:type="spellEnd"/>
          </w:p>
        </w:tc>
      </w:tr>
      <w:tr w:rsidR="00711B81" w:rsidRPr="00230F35" w14:paraId="6C3CE72E" w14:textId="77777777" w:rsidTr="00A745B6">
        <w:trPr>
          <w:trHeight w:val="849"/>
        </w:trPr>
        <w:tc>
          <w:tcPr>
            <w:tcW w:w="4788" w:type="dxa"/>
          </w:tcPr>
          <w:p w14:paraId="27F48772" w14:textId="75D361CF"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53497">
              <w:rPr>
                <w:rFonts w:ascii="Arial" w:hAnsi="Arial" w:cs="Arial"/>
                <w:sz w:val="22"/>
                <w:szCs w:val="22"/>
              </w:rPr>
              <w:t xml:space="preserve"> </w:t>
            </w:r>
            <w:r>
              <w:rPr>
                <w:rFonts w:ascii="Arial" w:hAnsi="Arial" w:cs="Arial"/>
                <w:sz w:val="22"/>
                <w:szCs w:val="22"/>
              </w:rPr>
              <w:t>HPC</w:t>
            </w:r>
            <w:r w:rsidR="00A53497">
              <w:rPr>
                <w:rFonts w:ascii="Arial" w:hAnsi="Arial" w:cs="Arial"/>
                <w:sz w:val="22"/>
                <w:szCs w:val="22"/>
              </w:rPr>
              <w:t>A7016</w:t>
            </w:r>
          </w:p>
          <w:p w14:paraId="6AFCD9BB" w14:textId="77777777" w:rsidR="00711B81" w:rsidRPr="00230F35" w:rsidRDefault="00711B81" w:rsidP="002F467C">
            <w:pPr>
              <w:pStyle w:val="NormalWeb"/>
              <w:spacing w:before="0" w:beforeAutospacing="0" w:after="0" w:afterAutospacing="0"/>
              <w:ind w:right="34"/>
              <w:rPr>
                <w:rFonts w:ascii="Arial" w:hAnsi="Arial" w:cs="Arial"/>
                <w:sz w:val="22"/>
                <w:szCs w:val="22"/>
              </w:rPr>
            </w:pPr>
          </w:p>
          <w:p w14:paraId="0139D96B" w14:textId="7074ED6C" w:rsidR="00711B81"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53497">
              <w:rPr>
                <w:rFonts w:ascii="Arial" w:hAnsi="Arial" w:cs="Arial"/>
                <w:sz w:val="22"/>
                <w:szCs w:val="22"/>
              </w:rPr>
              <w:t xml:space="preserve"> Researching Contemporary Cosmologies</w:t>
            </w:r>
          </w:p>
          <w:p w14:paraId="2356825D" w14:textId="77777777" w:rsidR="00711B81" w:rsidRDefault="00711B81" w:rsidP="002F467C">
            <w:pPr>
              <w:pStyle w:val="NormalWeb"/>
              <w:spacing w:before="0" w:beforeAutospacing="0" w:after="0" w:afterAutospacing="0"/>
              <w:ind w:right="34"/>
              <w:rPr>
                <w:rFonts w:ascii="Arial" w:hAnsi="Arial" w:cs="Arial"/>
                <w:sz w:val="22"/>
                <w:szCs w:val="22"/>
              </w:rPr>
            </w:pPr>
          </w:p>
          <w:p w14:paraId="48D3EEDF" w14:textId="77777777" w:rsidR="00711B81" w:rsidRPr="00230F35" w:rsidRDefault="00711B81" w:rsidP="002F467C">
            <w:pPr>
              <w:pStyle w:val="NormalWeb"/>
              <w:spacing w:before="0" w:beforeAutospacing="0" w:after="0" w:afterAutospacing="0"/>
              <w:ind w:right="34"/>
              <w:rPr>
                <w:rFonts w:ascii="Arial" w:hAnsi="Arial" w:cs="Arial"/>
                <w:sz w:val="22"/>
                <w:szCs w:val="22"/>
              </w:rPr>
            </w:pPr>
          </w:p>
        </w:tc>
        <w:tc>
          <w:tcPr>
            <w:tcW w:w="2266" w:type="dxa"/>
            <w:gridSpan w:val="3"/>
          </w:tcPr>
          <w:p w14:paraId="3AEEC8A4" w14:textId="77777777" w:rsidR="00711B81"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EE685F2" w14:textId="77777777" w:rsidR="00A53497" w:rsidRDefault="00A53497" w:rsidP="002F467C">
            <w:pPr>
              <w:pStyle w:val="NormalWeb"/>
              <w:spacing w:before="0" w:beforeAutospacing="0" w:after="0" w:afterAutospacing="0"/>
              <w:ind w:right="34"/>
              <w:rPr>
                <w:rFonts w:ascii="Arial" w:hAnsi="Arial" w:cs="Arial"/>
                <w:sz w:val="22"/>
                <w:szCs w:val="22"/>
              </w:rPr>
            </w:pPr>
          </w:p>
          <w:p w14:paraId="057FB220" w14:textId="19230CFC" w:rsidR="00A53497" w:rsidRPr="00230F35" w:rsidRDefault="00A53497"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2413581</w:t>
            </w:r>
          </w:p>
        </w:tc>
        <w:tc>
          <w:tcPr>
            <w:tcW w:w="1802" w:type="dxa"/>
          </w:tcPr>
          <w:p w14:paraId="0EE12DF9" w14:textId="77777777"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FAD73B5" w14:textId="29C2E0F2"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00A53497">
              <w:rPr>
                <w:rFonts w:ascii="Arial" w:hAnsi="Arial" w:cs="Arial"/>
                <w:sz w:val="22"/>
                <w:szCs w:val="22"/>
              </w:rPr>
              <w:t xml:space="preserve"> – Differentiated Deadline of24/3/25</w:t>
            </w:r>
          </w:p>
        </w:tc>
      </w:tr>
      <w:tr w:rsidR="00711B81" w:rsidRPr="00230F35" w14:paraId="45A534A2" w14:textId="77777777" w:rsidTr="00A745B6">
        <w:trPr>
          <w:trHeight w:val="1139"/>
        </w:trPr>
        <w:tc>
          <w:tcPr>
            <w:tcW w:w="8856" w:type="dxa"/>
            <w:gridSpan w:val="5"/>
          </w:tcPr>
          <w:p w14:paraId="777DB649" w14:textId="2CF45F8B" w:rsidR="00711B81" w:rsidRPr="00230F35" w:rsidRDefault="00711B8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A53497">
              <w:rPr>
                <w:rFonts w:ascii="Arial" w:hAnsi="Arial" w:cs="Arial"/>
                <w:sz w:val="22"/>
                <w:szCs w:val="22"/>
              </w:rPr>
              <w:t xml:space="preserve"> Dr Jack Hunter</w:t>
            </w:r>
          </w:p>
          <w:p w14:paraId="2CC701FC" w14:textId="77777777" w:rsidR="00711B81" w:rsidRPr="00230F35" w:rsidRDefault="00711B81" w:rsidP="002F467C">
            <w:pPr>
              <w:pStyle w:val="NormalWeb"/>
              <w:spacing w:before="0" w:beforeAutospacing="0" w:after="0" w:afterAutospacing="0"/>
              <w:ind w:right="34"/>
              <w:rPr>
                <w:rFonts w:ascii="Arial" w:hAnsi="Arial" w:cs="Arial"/>
                <w:sz w:val="22"/>
                <w:szCs w:val="22"/>
              </w:rPr>
            </w:pPr>
          </w:p>
          <w:p w14:paraId="69A3F6F0" w14:textId="77777777" w:rsidR="00711B81" w:rsidRDefault="00711B81" w:rsidP="002F467C">
            <w:pPr>
              <w:pStyle w:val="NormalWeb"/>
              <w:spacing w:before="0" w:beforeAutospacing="0" w:after="0" w:afterAutospacing="0"/>
              <w:ind w:right="34"/>
              <w:rPr>
                <w:rFonts w:ascii="Arial" w:hAnsi="Arial" w:cs="Arial"/>
                <w:sz w:val="22"/>
                <w:szCs w:val="22"/>
              </w:rPr>
            </w:pPr>
          </w:p>
          <w:p w14:paraId="52453F96" w14:textId="6F8E3292"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53497">
              <w:rPr>
                <w:rFonts w:ascii="Arial" w:hAnsi="Arial" w:cs="Arial"/>
                <w:sz w:val="22"/>
                <w:szCs w:val="22"/>
              </w:rPr>
              <w:t xml:space="preserve">  17/3/25 (differentiated deadline of 24/3/25)</w:t>
            </w:r>
          </w:p>
        </w:tc>
      </w:tr>
      <w:tr w:rsidR="00711B81" w:rsidRPr="00230F35" w14:paraId="13FE44C2" w14:textId="77777777" w:rsidTr="00A745B6">
        <w:trPr>
          <w:trHeight w:val="978"/>
        </w:trPr>
        <w:tc>
          <w:tcPr>
            <w:tcW w:w="8856" w:type="dxa"/>
            <w:gridSpan w:val="5"/>
            <w:tcBorders>
              <w:bottom w:val="single" w:sz="4" w:space="0" w:color="000000"/>
            </w:tcBorders>
          </w:tcPr>
          <w:p w14:paraId="6DE10E34" w14:textId="77777777" w:rsidR="00711B81" w:rsidRDefault="00711B81" w:rsidP="00F75EB5">
            <w:pPr>
              <w:rPr>
                <w:rFonts w:cs="Arial"/>
                <w:szCs w:val="22"/>
              </w:rPr>
            </w:pPr>
            <w:r>
              <w:rPr>
                <w:rFonts w:cs="Arial"/>
                <w:szCs w:val="22"/>
              </w:rPr>
              <w:t>If your module has multiple submissions please indicate which piece of work this is.</w:t>
            </w:r>
          </w:p>
          <w:p w14:paraId="6DEADB8C" w14:textId="77777777" w:rsidR="00711B81" w:rsidRDefault="00711B81" w:rsidP="00F75EB5">
            <w:pPr>
              <w:rPr>
                <w:rFonts w:cs="Arial"/>
                <w:szCs w:val="22"/>
              </w:rPr>
            </w:pPr>
          </w:p>
          <w:p w14:paraId="65F57109" w14:textId="611B97CD" w:rsidR="00711B81" w:rsidRPr="00230F35" w:rsidRDefault="00711B81" w:rsidP="00F75EB5">
            <w:pPr>
              <w:rPr>
                <w:rFonts w:cs="Arial"/>
                <w:szCs w:val="22"/>
              </w:rPr>
            </w:pPr>
            <w:r w:rsidRPr="00230F35">
              <w:rPr>
                <w:rFonts w:cs="Arial"/>
                <w:szCs w:val="22"/>
              </w:rPr>
              <w:t>1</w:t>
            </w:r>
            <w:r w:rsidRPr="00230F35">
              <w:rPr>
                <w:rFonts w:cs="Arial"/>
                <w:szCs w:val="22"/>
                <w:vertAlign w:val="superscript"/>
              </w:rPr>
              <w:t xml:space="preserve">st </w:t>
            </w:r>
            <w:r w:rsidR="00A53497">
              <w:rPr>
                <w:rFonts w:cs="Arial"/>
                <w:szCs w:val="22"/>
              </w:rPr>
              <w:fldChar w:fldCharType="begin">
                <w:ffData>
                  <w:name w:val="Check13"/>
                  <w:enabled/>
                  <w:calcOnExit w:val="0"/>
                  <w:checkBox>
                    <w:sizeAuto/>
                    <w:default w:val="1"/>
                  </w:checkBox>
                </w:ffData>
              </w:fldChar>
            </w:r>
            <w:bookmarkStart w:id="0" w:name="Check13"/>
            <w:r w:rsidR="00A53497">
              <w:rPr>
                <w:rFonts w:cs="Arial"/>
                <w:szCs w:val="22"/>
              </w:rPr>
              <w:instrText xml:space="preserve"> FORMCHECKBOX </w:instrText>
            </w:r>
            <w:r w:rsidR="00A53497">
              <w:rPr>
                <w:rFonts w:cs="Arial"/>
                <w:szCs w:val="22"/>
              </w:rPr>
            </w:r>
            <w:r w:rsidR="00A53497">
              <w:rPr>
                <w:rFonts w:cs="Arial"/>
                <w:szCs w:val="22"/>
              </w:rPr>
              <w:fldChar w:fldCharType="separate"/>
            </w:r>
            <w:r w:rsidR="00A53497">
              <w:rPr>
                <w:rFonts w:cs="Arial"/>
                <w:szCs w:val="22"/>
              </w:rPr>
              <w:fldChar w:fldCharType="end"/>
            </w:r>
            <w:bookmarkEnd w:id="0"/>
            <w:r w:rsidRPr="00230F35">
              <w:rPr>
                <w:rFonts w:cs="Arial"/>
                <w:szCs w:val="22"/>
              </w:rPr>
              <w:t xml:space="preserve">    2</w:t>
            </w:r>
            <w:r w:rsidRPr="00230F35">
              <w:rPr>
                <w:rFonts w:cs="Arial"/>
                <w:szCs w:val="22"/>
                <w:vertAlign w:val="superscript"/>
              </w:rPr>
              <w:t>nd</w:t>
            </w:r>
            <w:r w:rsidRPr="00230F35">
              <w:rPr>
                <w:rFonts w:cs="Arial"/>
                <w:szCs w:val="22"/>
              </w:rPr>
              <w:t xml:space="preserve">  </w:t>
            </w:r>
            <w:r w:rsidRPr="00230F35">
              <w:rPr>
                <w:rFonts w:cs="Arial"/>
                <w:szCs w:val="22"/>
              </w:rPr>
              <w:fldChar w:fldCharType="begin">
                <w:ffData>
                  <w:name w:val="Check14"/>
                  <w:enabled/>
                  <w:calcOnExit w:val="0"/>
                  <w:checkBox>
                    <w:sizeAuto/>
                    <w:default w:val="0"/>
                  </w:checkBox>
                </w:ffData>
              </w:fldChar>
            </w:r>
            <w:bookmarkStart w:id="1" w:name="Check14"/>
            <w:r w:rsidRPr="00230F35">
              <w:rPr>
                <w:rFonts w:cs="Arial"/>
                <w:szCs w:val="22"/>
              </w:rPr>
              <w:instrText xml:space="preserve"> FORMCHECKBOX </w:instrText>
            </w:r>
            <w:r w:rsidRPr="00230F35">
              <w:rPr>
                <w:rFonts w:cs="Arial"/>
                <w:szCs w:val="22"/>
              </w:rPr>
            </w:r>
            <w:r w:rsidRPr="00230F35">
              <w:rPr>
                <w:rFonts w:cs="Arial"/>
                <w:szCs w:val="22"/>
              </w:rPr>
              <w:fldChar w:fldCharType="end"/>
            </w:r>
            <w:bookmarkEnd w:id="1"/>
            <w:r w:rsidRPr="00230F35">
              <w:rPr>
                <w:rFonts w:cs="Arial"/>
                <w:szCs w:val="22"/>
              </w:rPr>
              <w:t xml:space="preserve">     3</w:t>
            </w:r>
            <w:r w:rsidRPr="00230F35">
              <w:rPr>
                <w:rFonts w:cs="Arial"/>
                <w:szCs w:val="22"/>
                <w:vertAlign w:val="superscript"/>
              </w:rPr>
              <w:t>rd</w:t>
            </w:r>
            <w:r w:rsidRPr="00230F35">
              <w:rPr>
                <w:rFonts w:cs="Arial"/>
                <w:szCs w:val="22"/>
              </w:rPr>
              <w:t xml:space="preserve">  </w:t>
            </w:r>
            <w:r w:rsidRPr="00230F35">
              <w:rPr>
                <w:rFonts w:cs="Arial"/>
                <w:szCs w:val="22"/>
              </w:rPr>
              <w:fldChar w:fldCharType="begin">
                <w:ffData>
                  <w:name w:val="Check15"/>
                  <w:enabled/>
                  <w:calcOnExit w:val="0"/>
                  <w:checkBox>
                    <w:sizeAuto/>
                    <w:default w:val="0"/>
                  </w:checkBox>
                </w:ffData>
              </w:fldChar>
            </w:r>
            <w:bookmarkStart w:id="2" w:name="Check15"/>
            <w:r w:rsidRPr="00230F35">
              <w:rPr>
                <w:rFonts w:cs="Arial"/>
                <w:szCs w:val="22"/>
              </w:rPr>
              <w:instrText xml:space="preserve"> FORMCHECKBOX </w:instrText>
            </w:r>
            <w:r w:rsidRPr="00230F35">
              <w:rPr>
                <w:rFonts w:cs="Arial"/>
                <w:szCs w:val="22"/>
              </w:rPr>
            </w:r>
            <w:r w:rsidRPr="00230F35">
              <w:rPr>
                <w:rFonts w:cs="Arial"/>
                <w:szCs w:val="22"/>
              </w:rPr>
              <w:fldChar w:fldCharType="end"/>
            </w:r>
            <w:bookmarkEnd w:id="2"/>
            <w:r w:rsidRPr="00230F35">
              <w:rPr>
                <w:rFonts w:cs="Arial"/>
                <w:szCs w:val="22"/>
              </w:rPr>
              <w:t xml:space="preserve">      4</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6"/>
                  <w:enabled/>
                  <w:calcOnExit w:val="0"/>
                  <w:checkBox>
                    <w:sizeAuto/>
                    <w:default w:val="0"/>
                  </w:checkBox>
                </w:ffData>
              </w:fldChar>
            </w:r>
            <w:bookmarkStart w:id="3" w:name="Check16"/>
            <w:r w:rsidRPr="00230F35">
              <w:rPr>
                <w:rFonts w:cs="Arial"/>
                <w:szCs w:val="22"/>
              </w:rPr>
              <w:instrText xml:space="preserve"> FORMCHECKBOX </w:instrText>
            </w:r>
            <w:r w:rsidRPr="00230F35">
              <w:rPr>
                <w:rFonts w:cs="Arial"/>
                <w:szCs w:val="22"/>
              </w:rPr>
            </w:r>
            <w:r w:rsidRPr="00230F35">
              <w:rPr>
                <w:rFonts w:cs="Arial"/>
                <w:szCs w:val="22"/>
              </w:rPr>
              <w:fldChar w:fldCharType="end"/>
            </w:r>
            <w:bookmarkEnd w:id="3"/>
            <w:r w:rsidRPr="00230F35">
              <w:rPr>
                <w:rFonts w:cs="Arial"/>
                <w:szCs w:val="22"/>
              </w:rPr>
              <w:t xml:space="preserve">      5</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7"/>
                  <w:enabled/>
                  <w:calcOnExit w:val="0"/>
                  <w:checkBox>
                    <w:sizeAuto/>
                    <w:default w:val="0"/>
                  </w:checkBox>
                </w:ffData>
              </w:fldChar>
            </w:r>
            <w:bookmarkStart w:id="4" w:name="Check17"/>
            <w:r w:rsidRPr="00230F35">
              <w:rPr>
                <w:rFonts w:cs="Arial"/>
                <w:szCs w:val="22"/>
              </w:rPr>
              <w:instrText xml:space="preserve"> FORMCHECKBOX </w:instrText>
            </w:r>
            <w:r w:rsidRPr="00230F35">
              <w:rPr>
                <w:rFonts w:cs="Arial"/>
                <w:szCs w:val="22"/>
              </w:rPr>
            </w:r>
            <w:r w:rsidRPr="00230F35">
              <w:rPr>
                <w:rFonts w:cs="Arial"/>
                <w:szCs w:val="22"/>
              </w:rPr>
              <w:fldChar w:fldCharType="end"/>
            </w:r>
            <w:bookmarkEnd w:id="4"/>
            <w:r w:rsidRPr="00230F35">
              <w:rPr>
                <w:rFonts w:cs="Arial"/>
                <w:szCs w:val="22"/>
              </w:rPr>
              <w:t xml:space="preserve">      6</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8"/>
                  <w:enabled/>
                  <w:calcOnExit w:val="0"/>
                  <w:checkBox>
                    <w:sizeAuto/>
                    <w:default w:val="0"/>
                  </w:checkBox>
                </w:ffData>
              </w:fldChar>
            </w:r>
            <w:bookmarkStart w:id="5" w:name="Check18"/>
            <w:r w:rsidRPr="00230F35">
              <w:rPr>
                <w:rFonts w:cs="Arial"/>
                <w:szCs w:val="22"/>
              </w:rPr>
              <w:instrText xml:space="preserve"> FORMCHECKBOX </w:instrText>
            </w:r>
            <w:r w:rsidRPr="00230F35">
              <w:rPr>
                <w:rFonts w:cs="Arial"/>
                <w:szCs w:val="22"/>
              </w:rPr>
            </w:r>
            <w:r w:rsidRPr="00230F35">
              <w:rPr>
                <w:rFonts w:cs="Arial"/>
                <w:szCs w:val="22"/>
              </w:rPr>
              <w:fldChar w:fldCharType="end"/>
            </w:r>
            <w:bookmarkEnd w:id="5"/>
          </w:p>
        </w:tc>
      </w:tr>
      <w:tr w:rsidR="00711B81" w:rsidRPr="00230F35" w14:paraId="4E9E1320" w14:textId="77777777" w:rsidTr="00A745B6">
        <w:trPr>
          <w:trHeight w:val="978"/>
        </w:trPr>
        <w:tc>
          <w:tcPr>
            <w:tcW w:w="8856" w:type="dxa"/>
            <w:gridSpan w:val="5"/>
            <w:shd w:val="clear" w:color="auto" w:fill="D9D9D9"/>
          </w:tcPr>
          <w:p w14:paraId="1CA07BD4" w14:textId="77777777" w:rsidR="00711B81" w:rsidRPr="00230F35"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3BB3414" w14:textId="35A77F82" w:rsidR="00711B81" w:rsidRDefault="00711B8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53497">
              <w:rPr>
                <w:rFonts w:ascii="Arial" w:hAnsi="Arial" w:cs="Arial"/>
                <w:sz w:val="22"/>
                <w:szCs w:val="22"/>
              </w:rPr>
              <w:t xml:space="preserve">Hàìghlèàgh Winslade BA </w:t>
            </w:r>
            <w:proofErr w:type="spellStart"/>
            <w:r w:rsidR="00A53497">
              <w:rPr>
                <w:rFonts w:ascii="Arial" w:hAnsi="Arial" w:cs="Arial"/>
                <w:sz w:val="22"/>
                <w:szCs w:val="22"/>
              </w:rPr>
              <w:t>BA</w:t>
            </w:r>
            <w:proofErr w:type="spellEnd"/>
            <w:r w:rsidR="00A53497">
              <w:rPr>
                <w:rFonts w:ascii="Arial" w:hAnsi="Arial" w:cs="Arial"/>
                <w:sz w:val="22"/>
                <w:szCs w:val="22"/>
              </w:rPr>
              <w:t xml:space="preserve"> </w:t>
            </w:r>
            <w:proofErr w:type="spellStart"/>
            <w:r w:rsidR="00A53497">
              <w:rPr>
                <w:rFonts w:ascii="Arial" w:hAnsi="Arial" w:cs="Arial"/>
                <w:sz w:val="22"/>
                <w:szCs w:val="22"/>
              </w:rPr>
              <w:t>MRes</w:t>
            </w:r>
            <w:proofErr w:type="spellEnd"/>
            <w:r w:rsidR="00A53497">
              <w:rPr>
                <w:rFonts w:ascii="Arial" w:hAnsi="Arial" w:cs="Arial"/>
                <w:sz w:val="22"/>
                <w:szCs w:val="22"/>
              </w:rPr>
              <w:t xml:space="preserve"> (electronic signature) </w:t>
            </w:r>
            <w:r w:rsidRPr="00230F35">
              <w:rPr>
                <w:rFonts w:ascii="Arial" w:hAnsi="Arial" w:cs="Arial"/>
                <w:sz w:val="22"/>
                <w:szCs w:val="22"/>
              </w:rPr>
              <w:t>……………………………………………………</w:t>
            </w:r>
          </w:p>
          <w:p w14:paraId="4FC9C8B8" w14:textId="77777777" w:rsidR="00711B81" w:rsidRDefault="00711B8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0B261270" w14:textId="77777777" w:rsidR="00711B81" w:rsidRPr="00230F35" w:rsidRDefault="00711B8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11B81" w:rsidRPr="00230F35" w14:paraId="2AF0DAC9" w14:textId="77777777" w:rsidTr="00A745B6">
        <w:trPr>
          <w:trHeight w:val="3972"/>
        </w:trPr>
        <w:tc>
          <w:tcPr>
            <w:tcW w:w="8856" w:type="dxa"/>
            <w:gridSpan w:val="5"/>
          </w:tcPr>
          <w:p w14:paraId="2150948F" w14:textId="77777777" w:rsidR="00711B81" w:rsidRDefault="00711B81" w:rsidP="00A745B6">
            <w:pPr>
              <w:rPr>
                <w:b/>
              </w:rPr>
            </w:pPr>
          </w:p>
          <w:p w14:paraId="2B5FF4F0" w14:textId="77777777" w:rsidR="00711B81" w:rsidRDefault="00711B81" w:rsidP="00A745B6">
            <w:pPr>
              <w:rPr>
                <w:b/>
              </w:rPr>
            </w:pPr>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1B81" w:rsidRPr="00116CE6" w14:paraId="1965808D" w14:textId="77777777" w:rsidTr="00022345">
              <w:tc>
                <w:tcPr>
                  <w:tcW w:w="6970" w:type="dxa"/>
                </w:tcPr>
                <w:p w14:paraId="1B445D80" w14:textId="77777777" w:rsidR="00711B81" w:rsidRDefault="00711B81" w:rsidP="009C1A08">
                  <w:pPr>
                    <w:rPr>
                      <w:sz w:val="20"/>
                      <w:szCs w:val="20"/>
                    </w:rPr>
                  </w:pPr>
                </w:p>
                <w:p w14:paraId="28C3C7D3" w14:textId="77777777" w:rsidR="00711B81" w:rsidRPr="00022345" w:rsidRDefault="00711B81" w:rsidP="009C1A08">
                  <w:pPr>
                    <w:rPr>
                      <w:b/>
                      <w:sz w:val="20"/>
                      <w:szCs w:val="20"/>
                    </w:rPr>
                  </w:pPr>
                  <w:r w:rsidRPr="00022345">
                    <w:rPr>
                      <w:b/>
                      <w:sz w:val="20"/>
                      <w:szCs w:val="20"/>
                    </w:rPr>
                    <w:t>Final Mark</w:t>
                  </w:r>
                </w:p>
                <w:p w14:paraId="79D5B8B3" w14:textId="77777777" w:rsidR="00711B81" w:rsidRPr="00116CE6" w:rsidRDefault="00711B81" w:rsidP="009C1A08">
                  <w:pPr>
                    <w:rPr>
                      <w:sz w:val="20"/>
                      <w:szCs w:val="20"/>
                    </w:rPr>
                  </w:pPr>
                </w:p>
              </w:tc>
              <w:tc>
                <w:tcPr>
                  <w:tcW w:w="1660" w:type="dxa"/>
                </w:tcPr>
                <w:p w14:paraId="171B9D12" w14:textId="77777777" w:rsidR="00711B81" w:rsidRPr="00116CE6" w:rsidRDefault="00711B81" w:rsidP="009C1A08">
                  <w:pPr>
                    <w:rPr>
                      <w:sz w:val="20"/>
                      <w:szCs w:val="20"/>
                    </w:rPr>
                  </w:pPr>
                  <w:r>
                    <w:rPr>
                      <w:sz w:val="20"/>
                      <w:szCs w:val="20"/>
                    </w:rPr>
                    <w:t>WILL BE GIVEN ON TURNITIN</w:t>
                  </w:r>
                </w:p>
              </w:tc>
            </w:tr>
          </w:tbl>
          <w:p w14:paraId="66015FDC" w14:textId="77777777" w:rsidR="00711B81" w:rsidRDefault="00711B81" w:rsidP="00A745B6">
            <w:pPr>
              <w:pStyle w:val="NormalWeb"/>
              <w:spacing w:before="0" w:beforeAutospacing="0" w:after="0" w:afterAutospacing="0"/>
              <w:ind w:left="142" w:right="34"/>
              <w:rPr>
                <w:rFonts w:ascii="Arial" w:hAnsi="Arial" w:cs="Arial"/>
                <w:b/>
                <w:sz w:val="22"/>
                <w:szCs w:val="22"/>
              </w:rPr>
            </w:pPr>
          </w:p>
          <w:p w14:paraId="5DC7756E" w14:textId="77777777" w:rsidR="00711B81" w:rsidRPr="00230F35" w:rsidRDefault="00711B81"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7F0D620" w14:textId="77777777" w:rsidR="00711B81" w:rsidRDefault="00711B81" w:rsidP="002F467C">
            <w:pPr>
              <w:pStyle w:val="NormalWeb"/>
              <w:spacing w:before="0" w:beforeAutospacing="0" w:after="0" w:afterAutospacing="0"/>
              <w:rPr>
                <w:rFonts w:ascii="Arial" w:hAnsi="Arial" w:cs="Arial"/>
                <w:b/>
                <w:sz w:val="22"/>
                <w:szCs w:val="22"/>
              </w:rPr>
            </w:pPr>
          </w:p>
          <w:p w14:paraId="7D53694E" w14:textId="77777777" w:rsidR="00711B81" w:rsidRDefault="00711B81" w:rsidP="002F467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03FBD3D2" w14:textId="77777777" w:rsidR="00711B81" w:rsidRDefault="00711B81" w:rsidP="002F467C">
            <w:pPr>
              <w:pStyle w:val="NormalWeb"/>
              <w:spacing w:before="0" w:beforeAutospacing="0" w:after="0" w:afterAutospacing="0"/>
              <w:rPr>
                <w:rFonts w:ascii="Arial" w:hAnsi="Arial" w:cs="Arial"/>
                <w:b/>
                <w:sz w:val="22"/>
                <w:szCs w:val="22"/>
              </w:rPr>
            </w:pPr>
          </w:p>
          <w:p w14:paraId="6EF9C3C7" w14:textId="77777777" w:rsidR="00711B81" w:rsidRDefault="00711B81" w:rsidP="002F467C">
            <w:pPr>
              <w:pStyle w:val="NormalWeb"/>
              <w:spacing w:before="0" w:beforeAutospacing="0" w:after="0" w:afterAutospacing="0"/>
              <w:rPr>
                <w:rFonts w:ascii="Arial" w:hAnsi="Arial" w:cs="Arial"/>
                <w:b/>
                <w:sz w:val="22"/>
                <w:szCs w:val="22"/>
              </w:rPr>
            </w:pPr>
          </w:p>
          <w:p w14:paraId="7ED894BD" w14:textId="77777777" w:rsidR="00711B81" w:rsidRPr="00230F35" w:rsidRDefault="00711B81"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5CF02A1" w14:textId="77777777" w:rsidR="00711B81" w:rsidRDefault="00711B81"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1A4D0F4" w14:textId="77777777" w:rsidR="00711B81" w:rsidRPr="00001C3B" w:rsidRDefault="00711B81" w:rsidP="00043549">
            <w:pPr>
              <w:pStyle w:val="NormalWeb"/>
              <w:rPr>
                <w:rFonts w:ascii="Arial" w:hAnsi="Arial" w:cs="Arial"/>
                <w:sz w:val="22"/>
                <w:szCs w:val="22"/>
              </w:rPr>
            </w:pPr>
          </w:p>
        </w:tc>
      </w:tr>
      <w:tr w:rsidR="00711B81" w:rsidRPr="00230F35" w14:paraId="3693EE6B" w14:textId="77777777" w:rsidTr="00A745B6">
        <w:trPr>
          <w:trHeight w:val="492"/>
        </w:trPr>
        <w:tc>
          <w:tcPr>
            <w:tcW w:w="6768" w:type="dxa"/>
            <w:gridSpan w:val="3"/>
          </w:tcPr>
          <w:p w14:paraId="7506290F" w14:textId="77777777" w:rsidR="00711B81" w:rsidRPr="00230F35" w:rsidRDefault="00711B81"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8621A34" w14:textId="77777777" w:rsidR="00711B81" w:rsidRPr="00230F35" w:rsidRDefault="00711B81"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711B81" w:rsidRPr="002F467C" w14:paraId="0D25C8BF" w14:textId="77777777" w:rsidTr="002F467C">
        <w:tc>
          <w:tcPr>
            <w:tcW w:w="8856" w:type="dxa"/>
            <w:gridSpan w:val="5"/>
          </w:tcPr>
          <w:p w14:paraId="642E5B2E" w14:textId="77777777" w:rsidR="00711B81" w:rsidRPr="00230F35" w:rsidRDefault="00711B81" w:rsidP="002F467C">
            <w:pPr>
              <w:pStyle w:val="NormalWeb"/>
              <w:spacing w:before="0" w:beforeAutospacing="0" w:after="0" w:afterAutospacing="0"/>
              <w:ind w:right="-334"/>
              <w:rPr>
                <w:rFonts w:ascii="Arial" w:hAnsi="Arial" w:cs="Arial"/>
                <w:bCs/>
                <w:i/>
                <w:sz w:val="22"/>
                <w:szCs w:val="22"/>
              </w:rPr>
            </w:pPr>
          </w:p>
          <w:p w14:paraId="616CEB85" w14:textId="77777777" w:rsidR="00711B81" w:rsidRPr="00230F35" w:rsidRDefault="00711B81"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A94382A" w14:textId="77777777" w:rsidR="00711B81" w:rsidRPr="00230F35" w:rsidRDefault="00711B81" w:rsidP="002F467C">
            <w:pPr>
              <w:pStyle w:val="NormalWeb"/>
              <w:spacing w:before="0" w:beforeAutospacing="0" w:after="0" w:afterAutospacing="0"/>
              <w:ind w:right="-334"/>
              <w:rPr>
                <w:rFonts w:ascii="Arial" w:hAnsi="Arial" w:cs="Arial"/>
                <w:b/>
                <w:bCs/>
                <w:sz w:val="22"/>
                <w:szCs w:val="22"/>
              </w:rPr>
            </w:pPr>
          </w:p>
          <w:p w14:paraId="133B7DD9"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57B875"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p w14:paraId="7C4C5D68"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p w14:paraId="18A85732"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tc>
      </w:tr>
      <w:tr w:rsidR="00711B81" w:rsidRPr="002F467C" w14:paraId="4F761055" w14:textId="77777777" w:rsidTr="008D674F">
        <w:trPr>
          <w:trHeight w:val="720"/>
        </w:trPr>
        <w:tc>
          <w:tcPr>
            <w:tcW w:w="5211" w:type="dxa"/>
            <w:gridSpan w:val="2"/>
          </w:tcPr>
          <w:p w14:paraId="7D9307F9"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A5CB54"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11B81" w:rsidRPr="002F467C" w14:paraId="0B961CF2" w14:textId="77777777" w:rsidTr="009C1A08">
        <w:trPr>
          <w:trHeight w:val="720"/>
        </w:trPr>
        <w:tc>
          <w:tcPr>
            <w:tcW w:w="8856" w:type="dxa"/>
            <w:gridSpan w:val="5"/>
          </w:tcPr>
          <w:p w14:paraId="7F5D7D45" w14:textId="77777777" w:rsidR="00711B81" w:rsidRPr="006367FD" w:rsidRDefault="00711B81" w:rsidP="00230F35">
            <w:pPr>
              <w:rPr>
                <w:rFonts w:cs="Arial"/>
                <w:b/>
                <w:szCs w:val="22"/>
              </w:rPr>
            </w:pPr>
            <w:r w:rsidRPr="006367FD">
              <w:rPr>
                <w:rFonts w:cs="Arial"/>
                <w:b/>
                <w:szCs w:val="22"/>
              </w:rPr>
              <w:t>AGREED INTERNAL MARK (where necessary):</w:t>
            </w:r>
          </w:p>
          <w:p w14:paraId="409BAB97" w14:textId="77777777" w:rsidR="00711B81" w:rsidRPr="006367FD" w:rsidRDefault="00711B81" w:rsidP="00230F35">
            <w:pPr>
              <w:rPr>
                <w:rFonts w:cs="Arial"/>
                <w:b/>
                <w:szCs w:val="22"/>
              </w:rPr>
            </w:pPr>
          </w:p>
          <w:p w14:paraId="2F128C82" w14:textId="77777777" w:rsidR="00711B81" w:rsidRDefault="00711B81" w:rsidP="00230F35">
            <w:pPr>
              <w:rPr>
                <w:rFonts w:cs="Arial"/>
                <w:b/>
                <w:szCs w:val="22"/>
              </w:rPr>
            </w:pPr>
            <w:r w:rsidRPr="006367FD">
              <w:rPr>
                <w:rFonts w:cs="Arial"/>
                <w:b/>
                <w:szCs w:val="22"/>
              </w:rPr>
              <w:t>Comment on process of arriving at agreed mark:</w:t>
            </w:r>
          </w:p>
          <w:p w14:paraId="75A52A18" w14:textId="77777777" w:rsidR="00711B81" w:rsidRDefault="00711B81" w:rsidP="00230F35">
            <w:pPr>
              <w:rPr>
                <w:rFonts w:cs="Arial"/>
                <w:b/>
                <w:szCs w:val="22"/>
              </w:rPr>
            </w:pPr>
          </w:p>
          <w:p w14:paraId="5C4CD6E0" w14:textId="77777777" w:rsidR="00711B81" w:rsidRDefault="00711B81" w:rsidP="00230F35">
            <w:pPr>
              <w:rPr>
                <w:rFonts w:cs="Arial"/>
                <w:b/>
                <w:szCs w:val="22"/>
              </w:rPr>
            </w:pPr>
          </w:p>
          <w:p w14:paraId="0ADC2878" w14:textId="77777777" w:rsidR="00711B81" w:rsidRDefault="00711B81" w:rsidP="00230F35">
            <w:pPr>
              <w:rPr>
                <w:rFonts w:cs="Arial"/>
                <w:b/>
                <w:szCs w:val="22"/>
              </w:rPr>
            </w:pPr>
          </w:p>
          <w:p w14:paraId="3B0935F2" w14:textId="77777777" w:rsidR="00711B81" w:rsidRDefault="00711B81" w:rsidP="00230F35">
            <w:pPr>
              <w:rPr>
                <w:rFonts w:cs="Arial"/>
                <w:b/>
                <w:szCs w:val="22"/>
              </w:rPr>
            </w:pPr>
          </w:p>
          <w:p w14:paraId="6B676126" w14:textId="77777777" w:rsidR="00711B81" w:rsidRDefault="00711B81" w:rsidP="00230F35">
            <w:pPr>
              <w:rPr>
                <w:rFonts w:cs="Arial"/>
                <w:b/>
                <w:szCs w:val="22"/>
              </w:rPr>
            </w:pPr>
          </w:p>
          <w:p w14:paraId="7806DFA5" w14:textId="77777777" w:rsidR="00711B81" w:rsidRDefault="00711B81" w:rsidP="00230F35">
            <w:pPr>
              <w:rPr>
                <w:rFonts w:cs="Arial"/>
                <w:b/>
                <w:szCs w:val="22"/>
              </w:rPr>
            </w:pPr>
          </w:p>
          <w:p w14:paraId="3ABEABE9" w14:textId="77777777" w:rsidR="00711B81" w:rsidRDefault="00711B81" w:rsidP="00230F35">
            <w:pPr>
              <w:rPr>
                <w:rFonts w:cs="Arial"/>
                <w:b/>
                <w:szCs w:val="22"/>
              </w:rPr>
            </w:pPr>
          </w:p>
          <w:p w14:paraId="3FD5E3EF" w14:textId="77777777" w:rsidR="00711B81" w:rsidRPr="00B34964" w:rsidRDefault="00711B81" w:rsidP="00230F35">
            <w:pPr>
              <w:rPr>
                <w:rFonts w:cs="Arial"/>
                <w:b/>
                <w:szCs w:val="22"/>
              </w:rPr>
            </w:pPr>
          </w:p>
        </w:tc>
      </w:tr>
      <w:tr w:rsidR="00711B81" w:rsidRPr="002F467C" w14:paraId="3323429B" w14:textId="77777777" w:rsidTr="009C1A08">
        <w:trPr>
          <w:trHeight w:val="720"/>
        </w:trPr>
        <w:tc>
          <w:tcPr>
            <w:tcW w:w="8856" w:type="dxa"/>
            <w:gridSpan w:val="5"/>
          </w:tcPr>
          <w:p w14:paraId="18E13094" w14:textId="77777777" w:rsidR="00711B81" w:rsidRPr="00B34964" w:rsidRDefault="00711B81" w:rsidP="00230F35">
            <w:pPr>
              <w:rPr>
                <w:rFonts w:cs="Arial"/>
                <w:b/>
                <w:szCs w:val="22"/>
              </w:rPr>
            </w:pPr>
            <w:r w:rsidRPr="00B34964">
              <w:rPr>
                <w:rFonts w:cs="Arial"/>
                <w:b/>
                <w:szCs w:val="22"/>
              </w:rPr>
              <w:t>External Examiner’s comments (if relevant)</w:t>
            </w:r>
          </w:p>
          <w:p w14:paraId="12116E3E" w14:textId="77777777" w:rsidR="00711B81" w:rsidRDefault="00711B81" w:rsidP="002F467C">
            <w:pPr>
              <w:pStyle w:val="NormalWeb"/>
              <w:spacing w:before="0" w:beforeAutospacing="0" w:after="0" w:afterAutospacing="0"/>
              <w:ind w:right="-334"/>
              <w:rPr>
                <w:rFonts w:ascii="Arial" w:hAnsi="Arial" w:cs="Arial"/>
                <w:bCs/>
                <w:sz w:val="22"/>
                <w:szCs w:val="22"/>
              </w:rPr>
            </w:pPr>
          </w:p>
          <w:p w14:paraId="41BEF725" w14:textId="77777777" w:rsidR="00711B81" w:rsidRDefault="00711B81" w:rsidP="002F467C">
            <w:pPr>
              <w:pStyle w:val="NormalWeb"/>
              <w:spacing w:before="0" w:beforeAutospacing="0" w:after="0" w:afterAutospacing="0"/>
              <w:ind w:right="-334"/>
              <w:rPr>
                <w:rFonts w:ascii="Arial" w:hAnsi="Arial" w:cs="Arial"/>
                <w:bCs/>
                <w:sz w:val="22"/>
                <w:szCs w:val="22"/>
              </w:rPr>
            </w:pPr>
          </w:p>
          <w:p w14:paraId="561C303D" w14:textId="77777777" w:rsidR="00711B81" w:rsidRDefault="00711B81" w:rsidP="002F467C">
            <w:pPr>
              <w:pStyle w:val="NormalWeb"/>
              <w:spacing w:before="0" w:beforeAutospacing="0" w:after="0" w:afterAutospacing="0"/>
              <w:ind w:right="-334"/>
              <w:rPr>
                <w:rFonts w:ascii="Arial" w:hAnsi="Arial" w:cs="Arial"/>
                <w:bCs/>
                <w:sz w:val="22"/>
                <w:szCs w:val="22"/>
              </w:rPr>
            </w:pPr>
          </w:p>
          <w:p w14:paraId="12738049" w14:textId="77777777" w:rsidR="00711B81" w:rsidRDefault="00711B81" w:rsidP="002F467C">
            <w:pPr>
              <w:pStyle w:val="NormalWeb"/>
              <w:spacing w:before="0" w:beforeAutospacing="0" w:after="0" w:afterAutospacing="0"/>
              <w:ind w:right="-334"/>
              <w:rPr>
                <w:rFonts w:ascii="Arial" w:hAnsi="Arial" w:cs="Arial"/>
                <w:bCs/>
                <w:sz w:val="22"/>
                <w:szCs w:val="22"/>
              </w:rPr>
            </w:pPr>
          </w:p>
          <w:p w14:paraId="740D281D"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p w14:paraId="37C8D832"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p w14:paraId="2F1AD327" w14:textId="77777777" w:rsidR="00711B81" w:rsidRPr="00230F35" w:rsidRDefault="00711B81" w:rsidP="002F467C">
            <w:pPr>
              <w:pStyle w:val="NormalWeb"/>
              <w:spacing w:before="0" w:beforeAutospacing="0" w:after="0" w:afterAutospacing="0"/>
              <w:ind w:right="-334"/>
              <w:rPr>
                <w:rFonts w:ascii="Arial" w:hAnsi="Arial" w:cs="Arial"/>
                <w:bCs/>
                <w:sz w:val="22"/>
                <w:szCs w:val="22"/>
              </w:rPr>
            </w:pPr>
          </w:p>
        </w:tc>
      </w:tr>
      <w:tr w:rsidR="00711B81" w:rsidRPr="002F467C" w14:paraId="0DEBDC04" w14:textId="77777777" w:rsidTr="00230F35">
        <w:trPr>
          <w:trHeight w:val="720"/>
        </w:trPr>
        <w:tc>
          <w:tcPr>
            <w:tcW w:w="5211" w:type="dxa"/>
            <w:gridSpan w:val="2"/>
          </w:tcPr>
          <w:p w14:paraId="6ABEFA11" w14:textId="77777777" w:rsidR="00711B81" w:rsidRPr="00230F35" w:rsidRDefault="00711B81" w:rsidP="00230F35">
            <w:pPr>
              <w:rPr>
                <w:rFonts w:cs="Arial"/>
                <w:szCs w:val="22"/>
              </w:rPr>
            </w:pPr>
            <w:r w:rsidRPr="00230F35">
              <w:rPr>
                <w:rFonts w:cs="Arial"/>
                <w:szCs w:val="22"/>
              </w:rPr>
              <w:lastRenderedPageBreak/>
              <w:t>External Examiner’s Signature:</w:t>
            </w:r>
          </w:p>
        </w:tc>
        <w:tc>
          <w:tcPr>
            <w:tcW w:w="3645" w:type="dxa"/>
            <w:gridSpan w:val="3"/>
          </w:tcPr>
          <w:p w14:paraId="3B8C3C23" w14:textId="77777777" w:rsidR="00711B81" w:rsidRPr="00230F35" w:rsidRDefault="00711B81" w:rsidP="00230F35">
            <w:pPr>
              <w:rPr>
                <w:rFonts w:cs="Arial"/>
                <w:szCs w:val="22"/>
              </w:rPr>
            </w:pPr>
            <w:r w:rsidRPr="00230F35">
              <w:rPr>
                <w:rFonts w:cs="Arial"/>
                <w:szCs w:val="22"/>
              </w:rPr>
              <w:t>Date:</w:t>
            </w:r>
          </w:p>
        </w:tc>
      </w:tr>
    </w:tbl>
    <w:p w14:paraId="2C643C01" w14:textId="77777777" w:rsidR="00711B81" w:rsidRPr="00D67BF8" w:rsidRDefault="00711B81" w:rsidP="00FA07E9">
      <w:pPr>
        <w:pStyle w:val="NormalWeb"/>
        <w:spacing w:before="0" w:beforeAutospacing="0" w:after="0" w:afterAutospacing="0"/>
        <w:ind w:right="-334"/>
        <w:rPr>
          <w:rFonts w:ascii="Trebuchet MS" w:hAnsi="Trebuchet MS" w:cs="Tahoma"/>
          <w:bCs/>
          <w:sz w:val="24"/>
          <w:szCs w:val="24"/>
        </w:rPr>
      </w:pPr>
    </w:p>
    <w:p w14:paraId="63C01273" w14:textId="68DB4CAC" w:rsidR="00C66737" w:rsidRDefault="00C66737" w:rsidP="00A701D2">
      <w:pPr>
        <w:ind w:firstLine="720"/>
      </w:pPr>
    </w:p>
    <w:p w14:paraId="00BED1BA" w14:textId="77777777" w:rsidR="00A701D2" w:rsidRDefault="00A701D2" w:rsidP="00A701D2">
      <w:pPr>
        <w:ind w:firstLine="720"/>
      </w:pPr>
    </w:p>
    <w:p w14:paraId="63D9DCBD" w14:textId="77777777" w:rsidR="00A701D2" w:rsidRDefault="00A701D2" w:rsidP="00A701D2">
      <w:pPr>
        <w:ind w:firstLine="720"/>
      </w:pPr>
    </w:p>
    <w:p w14:paraId="78517A0C" w14:textId="77777777" w:rsidR="00A701D2" w:rsidRDefault="00A701D2" w:rsidP="00A701D2">
      <w:pPr>
        <w:ind w:firstLine="720"/>
      </w:pPr>
    </w:p>
    <w:p w14:paraId="42E73953" w14:textId="77777777" w:rsidR="00A701D2" w:rsidRDefault="00A701D2" w:rsidP="00A701D2">
      <w:pPr>
        <w:ind w:firstLine="720"/>
      </w:pPr>
    </w:p>
    <w:p w14:paraId="76831755" w14:textId="77777777" w:rsidR="00A701D2" w:rsidRDefault="00A701D2" w:rsidP="00A701D2">
      <w:pPr>
        <w:ind w:firstLine="720"/>
      </w:pPr>
    </w:p>
    <w:p w14:paraId="420F5E6F" w14:textId="77777777" w:rsidR="00A701D2" w:rsidRDefault="00A701D2" w:rsidP="00A701D2">
      <w:pPr>
        <w:ind w:firstLine="720"/>
      </w:pPr>
    </w:p>
    <w:p w14:paraId="2B1B744A" w14:textId="77777777" w:rsidR="00A701D2" w:rsidRDefault="00A701D2" w:rsidP="00A701D2">
      <w:pPr>
        <w:ind w:firstLine="720"/>
      </w:pPr>
    </w:p>
    <w:p w14:paraId="26121865" w14:textId="77777777" w:rsidR="00A701D2" w:rsidRDefault="00A701D2" w:rsidP="00A701D2">
      <w:pPr>
        <w:ind w:firstLine="720"/>
      </w:pPr>
    </w:p>
    <w:p w14:paraId="40959A20" w14:textId="77777777" w:rsidR="00A701D2" w:rsidRDefault="00A701D2" w:rsidP="00A701D2">
      <w:pPr>
        <w:ind w:firstLine="720"/>
      </w:pPr>
    </w:p>
    <w:p w14:paraId="1DC01B4F" w14:textId="77777777" w:rsidR="00A701D2" w:rsidRDefault="00A701D2" w:rsidP="00A701D2">
      <w:pPr>
        <w:ind w:firstLine="720"/>
      </w:pPr>
    </w:p>
    <w:p w14:paraId="6F2C2343" w14:textId="77777777" w:rsidR="00A701D2" w:rsidRDefault="00A701D2" w:rsidP="00A701D2">
      <w:pPr>
        <w:ind w:firstLine="720"/>
      </w:pPr>
    </w:p>
    <w:p w14:paraId="5A35C658" w14:textId="77777777" w:rsidR="00A701D2" w:rsidRDefault="00A701D2" w:rsidP="00A701D2">
      <w:pPr>
        <w:ind w:firstLine="720"/>
      </w:pPr>
    </w:p>
    <w:p w14:paraId="16AA8058" w14:textId="77777777" w:rsidR="00A701D2" w:rsidRDefault="00A701D2" w:rsidP="00A701D2">
      <w:pPr>
        <w:ind w:firstLine="720"/>
      </w:pPr>
    </w:p>
    <w:p w14:paraId="76B2C84D" w14:textId="77777777" w:rsidR="00A701D2" w:rsidRDefault="00A701D2" w:rsidP="00A701D2">
      <w:pPr>
        <w:ind w:firstLine="720"/>
      </w:pPr>
    </w:p>
    <w:p w14:paraId="7C7B7CCE" w14:textId="77777777" w:rsidR="00A701D2" w:rsidRDefault="00A701D2" w:rsidP="00A701D2">
      <w:pPr>
        <w:ind w:firstLine="720"/>
      </w:pPr>
    </w:p>
    <w:p w14:paraId="67EF17EF" w14:textId="77777777" w:rsidR="00A701D2" w:rsidRDefault="00A701D2" w:rsidP="00A701D2">
      <w:pPr>
        <w:ind w:firstLine="720"/>
      </w:pPr>
    </w:p>
    <w:p w14:paraId="7EA426D4" w14:textId="77777777" w:rsidR="00A701D2" w:rsidRDefault="00A701D2" w:rsidP="00A701D2">
      <w:pPr>
        <w:ind w:firstLine="720"/>
      </w:pPr>
    </w:p>
    <w:p w14:paraId="18CE79C9" w14:textId="77777777" w:rsidR="00A701D2" w:rsidRDefault="00A701D2" w:rsidP="00A701D2">
      <w:pPr>
        <w:ind w:firstLine="720"/>
      </w:pPr>
    </w:p>
    <w:p w14:paraId="070C90A3" w14:textId="77777777" w:rsidR="00A701D2" w:rsidRDefault="00A701D2" w:rsidP="00A701D2">
      <w:pPr>
        <w:ind w:firstLine="720"/>
      </w:pPr>
    </w:p>
    <w:p w14:paraId="3AE438B6" w14:textId="77777777" w:rsidR="00A701D2" w:rsidRDefault="00A701D2" w:rsidP="00A701D2">
      <w:pPr>
        <w:ind w:firstLine="720"/>
      </w:pPr>
    </w:p>
    <w:p w14:paraId="71B2AEFB" w14:textId="77777777" w:rsidR="00A701D2" w:rsidRDefault="00A701D2" w:rsidP="00A701D2">
      <w:pPr>
        <w:ind w:firstLine="720"/>
      </w:pPr>
    </w:p>
    <w:p w14:paraId="00681BE8" w14:textId="77777777" w:rsidR="00A701D2" w:rsidRDefault="00A701D2" w:rsidP="00A701D2">
      <w:pPr>
        <w:ind w:firstLine="720"/>
      </w:pPr>
    </w:p>
    <w:p w14:paraId="5A7C099D" w14:textId="77777777" w:rsidR="00A701D2" w:rsidRDefault="00A701D2" w:rsidP="00A701D2">
      <w:pPr>
        <w:ind w:firstLine="720"/>
      </w:pPr>
    </w:p>
    <w:p w14:paraId="343FC1F1" w14:textId="77777777" w:rsidR="00A701D2" w:rsidRDefault="00A701D2" w:rsidP="00A701D2">
      <w:pPr>
        <w:ind w:firstLine="720"/>
      </w:pPr>
    </w:p>
    <w:p w14:paraId="56D0555D" w14:textId="77777777" w:rsidR="00A701D2" w:rsidRDefault="00A701D2" w:rsidP="00A701D2">
      <w:pPr>
        <w:ind w:firstLine="720"/>
      </w:pPr>
    </w:p>
    <w:p w14:paraId="4FC79C48" w14:textId="77777777" w:rsidR="00A701D2" w:rsidRDefault="00A701D2" w:rsidP="00A701D2">
      <w:pPr>
        <w:ind w:firstLine="720"/>
      </w:pPr>
    </w:p>
    <w:p w14:paraId="20E45738" w14:textId="49F96EB7" w:rsidR="00A701D2" w:rsidRDefault="00A701D2" w:rsidP="00A71AB6">
      <w:pPr>
        <w:rPr>
          <w:b/>
          <w:bCs/>
          <w:u w:val="single"/>
        </w:rPr>
      </w:pPr>
      <w:r>
        <w:rPr>
          <w:b/>
          <w:bCs/>
          <w:u w:val="single"/>
        </w:rPr>
        <w:lastRenderedPageBreak/>
        <w:t>Introduction</w:t>
      </w:r>
    </w:p>
    <w:p w14:paraId="2EB427FD" w14:textId="7485C66D" w:rsidR="00A701D2" w:rsidRDefault="00A701D2" w:rsidP="00A701D2">
      <w:pPr>
        <w:pStyle w:val="p1"/>
        <w:rPr>
          <w:sz w:val="22"/>
          <w:szCs w:val="22"/>
        </w:rPr>
      </w:pPr>
      <w:r w:rsidRPr="00A701D2">
        <w:rPr>
          <w:sz w:val="22"/>
          <w:szCs w:val="22"/>
        </w:rPr>
        <w:t>This essay critically compares and contrasts two papers,</w:t>
      </w:r>
      <w:r w:rsidRPr="00A701D2">
        <w:t xml:space="preserve"> </w:t>
      </w:r>
      <w:r>
        <w:rPr>
          <w:sz w:val="22"/>
          <w:szCs w:val="22"/>
        </w:rPr>
        <w:t xml:space="preserve">Gillian </w:t>
      </w:r>
      <w:r w:rsidRPr="00A701D2">
        <w:rPr>
          <w:sz w:val="22"/>
          <w:szCs w:val="22"/>
        </w:rPr>
        <w:t>Bennett,</w:t>
      </w:r>
      <w:r>
        <w:rPr>
          <w:sz w:val="22"/>
          <w:szCs w:val="22"/>
        </w:rPr>
        <w:t xml:space="preserve"> </w:t>
      </w:r>
      <w:r w:rsidRPr="00A701D2">
        <w:rPr>
          <w:sz w:val="22"/>
          <w:szCs w:val="22"/>
        </w:rPr>
        <w:t>“If I Knew You were Coming I'd Have Baked a Cake”: The Folklore of</w:t>
      </w:r>
      <w:r>
        <w:rPr>
          <w:sz w:val="22"/>
          <w:szCs w:val="22"/>
        </w:rPr>
        <w:t xml:space="preserve"> </w:t>
      </w:r>
      <w:r w:rsidRPr="00A701D2">
        <w:rPr>
          <w:sz w:val="22"/>
          <w:szCs w:val="22"/>
        </w:rPr>
        <w:t>Foreknowledge in a Neighborhood Group</w:t>
      </w:r>
      <w:r>
        <w:rPr>
          <w:sz w:val="22"/>
          <w:szCs w:val="22"/>
        </w:rPr>
        <w:t>,</w:t>
      </w:r>
      <w:r>
        <w:rPr>
          <w:rStyle w:val="FootnoteReference"/>
          <w:sz w:val="22"/>
          <w:szCs w:val="22"/>
        </w:rPr>
        <w:footnoteReference w:id="1"/>
      </w:r>
      <w:r>
        <w:rPr>
          <w:sz w:val="22"/>
          <w:szCs w:val="22"/>
        </w:rPr>
        <w:t xml:space="preserve"> and Jenny B</w:t>
      </w:r>
      <w:r w:rsidRPr="00A701D2">
        <w:rPr>
          <w:sz w:val="22"/>
          <w:szCs w:val="22"/>
        </w:rPr>
        <w:t>lain,</w:t>
      </w:r>
      <w:r>
        <w:rPr>
          <w:sz w:val="22"/>
          <w:szCs w:val="22"/>
        </w:rPr>
        <w:t xml:space="preserve"> </w:t>
      </w:r>
      <w:r w:rsidRPr="00A701D2">
        <w:rPr>
          <w:sz w:val="22"/>
          <w:szCs w:val="22"/>
        </w:rPr>
        <w:t>‘Speaking Shamanistically: Seidr, Academia and Rationality</w:t>
      </w:r>
      <w:r>
        <w:rPr>
          <w:sz w:val="22"/>
          <w:szCs w:val="22"/>
        </w:rPr>
        <w:t>.</w:t>
      </w:r>
      <w:r w:rsidRPr="00A701D2">
        <w:rPr>
          <w:sz w:val="22"/>
          <w:szCs w:val="22"/>
        </w:rPr>
        <w:t>’</w:t>
      </w:r>
      <w:r w:rsidR="001575B8">
        <w:rPr>
          <w:sz w:val="22"/>
          <w:szCs w:val="22"/>
        </w:rPr>
        <w:t xml:space="preserve"> </w:t>
      </w:r>
      <w:r w:rsidR="001575B8">
        <w:rPr>
          <w:rStyle w:val="FootnoteReference"/>
          <w:sz w:val="22"/>
          <w:szCs w:val="22"/>
        </w:rPr>
        <w:footnoteReference w:id="2"/>
      </w:r>
    </w:p>
    <w:p w14:paraId="792E8CFD" w14:textId="77777777" w:rsidR="001575B8" w:rsidRPr="00A701D2" w:rsidRDefault="001575B8" w:rsidP="00A701D2">
      <w:pPr>
        <w:pStyle w:val="p1"/>
        <w:rPr>
          <w:sz w:val="22"/>
          <w:szCs w:val="22"/>
        </w:rPr>
      </w:pPr>
    </w:p>
    <w:p w14:paraId="77ED0DD0" w14:textId="506EDDBD" w:rsidR="00A701D2" w:rsidRPr="00A701D2" w:rsidRDefault="00A701D2" w:rsidP="00A701D2">
      <w:pPr>
        <w:pStyle w:val="p1"/>
        <w:rPr>
          <w:sz w:val="22"/>
          <w:szCs w:val="22"/>
        </w:rPr>
      </w:pPr>
    </w:p>
    <w:p w14:paraId="2CCE8607" w14:textId="77777777" w:rsidR="00A701D2" w:rsidRPr="00981AA7" w:rsidRDefault="00A701D2" w:rsidP="00A701D2">
      <w:pPr>
        <w:pStyle w:val="p1"/>
        <w:rPr>
          <w:b/>
          <w:bCs/>
          <w:sz w:val="22"/>
          <w:szCs w:val="22"/>
        </w:rPr>
      </w:pPr>
      <w:r w:rsidRPr="00981AA7">
        <w:rPr>
          <w:b/>
          <w:bCs/>
          <w:sz w:val="22"/>
          <w:szCs w:val="22"/>
        </w:rPr>
        <w:t xml:space="preserve">1. The methodology employed by the researchers; how valid has been their choice of </w:t>
      </w:r>
    </w:p>
    <w:p w14:paraId="09F87A89" w14:textId="77777777" w:rsidR="00A701D2" w:rsidRDefault="00A701D2" w:rsidP="00A701D2">
      <w:pPr>
        <w:pStyle w:val="p1"/>
        <w:rPr>
          <w:b/>
          <w:bCs/>
          <w:sz w:val="22"/>
          <w:szCs w:val="22"/>
        </w:rPr>
      </w:pPr>
      <w:r w:rsidRPr="00981AA7">
        <w:rPr>
          <w:b/>
          <w:bCs/>
          <w:sz w:val="22"/>
          <w:szCs w:val="22"/>
        </w:rPr>
        <w:t>methodology, given the remit of the project?</w:t>
      </w:r>
    </w:p>
    <w:p w14:paraId="2AB4A3CE" w14:textId="77777777" w:rsidR="00A701D2" w:rsidRDefault="00A701D2" w:rsidP="00A701D2">
      <w:pPr>
        <w:pStyle w:val="p1"/>
        <w:rPr>
          <w:b/>
          <w:bCs/>
          <w:sz w:val="22"/>
          <w:szCs w:val="22"/>
        </w:rPr>
      </w:pPr>
    </w:p>
    <w:p w14:paraId="76F4037E" w14:textId="2F0BB5BB" w:rsidR="00A701D2" w:rsidRDefault="00B967B1" w:rsidP="00A701D2">
      <w:pPr>
        <w:pStyle w:val="p1"/>
        <w:rPr>
          <w:sz w:val="22"/>
          <w:szCs w:val="22"/>
        </w:rPr>
      </w:pPr>
      <w:r>
        <w:rPr>
          <w:sz w:val="22"/>
          <w:szCs w:val="22"/>
        </w:rPr>
        <w:t>Gillian Bennett uses a mixed method methodology involving qualitative and quantitative research methods gathering her data through interviews with 120 women and men aged 16-96. Bennet then focused on the data that she had gathered in the interviews that she had with the 96 older women who were aged 60-95. Bennett noted that due to technical problems 9 of these interviews had to be discarded</w:t>
      </w:r>
      <w:r w:rsidR="00852AD9">
        <w:rPr>
          <w:sz w:val="22"/>
          <w:szCs w:val="22"/>
        </w:rPr>
        <w:t xml:space="preserve"> leaving data from 87 interviews.</w:t>
      </w:r>
      <w:r w:rsidR="00852AD9">
        <w:rPr>
          <w:rStyle w:val="FootnoteReference"/>
          <w:sz w:val="22"/>
          <w:szCs w:val="22"/>
        </w:rPr>
        <w:footnoteReference w:id="3"/>
      </w:r>
      <w:r w:rsidR="00852AD9">
        <w:rPr>
          <w:sz w:val="22"/>
          <w:szCs w:val="22"/>
        </w:rPr>
        <w:t xml:space="preserve"> </w:t>
      </w:r>
      <w:r w:rsidR="004E2DB2">
        <w:rPr>
          <w:sz w:val="22"/>
          <w:szCs w:val="22"/>
        </w:rPr>
        <w:t xml:space="preserve">The use of figures, in particular Bennett’s citing of percentages shows that she used quantitative research methods in this research after undertaking these 120 interviews. </w:t>
      </w:r>
      <w:r w:rsidR="00852AD9">
        <w:rPr>
          <w:sz w:val="22"/>
          <w:szCs w:val="22"/>
        </w:rPr>
        <w:t>Throughout</w:t>
      </w:r>
      <w:r w:rsidR="004E2DB2">
        <w:rPr>
          <w:sz w:val="22"/>
          <w:szCs w:val="22"/>
        </w:rPr>
        <w:t xml:space="preserve"> the </w:t>
      </w:r>
      <w:r w:rsidR="00852AD9">
        <w:rPr>
          <w:sz w:val="22"/>
          <w:szCs w:val="22"/>
        </w:rPr>
        <w:t xml:space="preserve">chapter, when discussing a topic, Bennett includes the </w:t>
      </w:r>
      <w:r w:rsidR="001414EF">
        <w:rPr>
          <w:sz w:val="22"/>
          <w:szCs w:val="22"/>
        </w:rPr>
        <w:t>number of</w:t>
      </w:r>
      <w:r w:rsidR="00852AD9">
        <w:rPr>
          <w:sz w:val="22"/>
          <w:szCs w:val="22"/>
        </w:rPr>
        <w:t xml:space="preserve"> the informants who expressed an option, for example, </w:t>
      </w:r>
      <w:r w:rsidR="001414EF">
        <w:rPr>
          <w:sz w:val="22"/>
          <w:szCs w:val="22"/>
        </w:rPr>
        <w:t>69 of the informants’ discussed premonitions, while 59 of the informants discussed fortune telling.</w:t>
      </w:r>
      <w:r w:rsidR="001414EF">
        <w:rPr>
          <w:rStyle w:val="FootnoteReference"/>
          <w:sz w:val="22"/>
          <w:szCs w:val="22"/>
        </w:rPr>
        <w:footnoteReference w:id="4"/>
      </w:r>
      <w:r w:rsidR="001C6DF0">
        <w:rPr>
          <w:sz w:val="22"/>
          <w:szCs w:val="22"/>
        </w:rPr>
        <w:t xml:space="preserve"> </w:t>
      </w:r>
      <w:r w:rsidR="004E2DB2">
        <w:rPr>
          <w:sz w:val="22"/>
          <w:szCs w:val="22"/>
        </w:rPr>
        <w:t xml:space="preserve">Bennett also quantified </w:t>
      </w:r>
      <w:proofErr w:type="gramStart"/>
      <w:r w:rsidR="004E2DB2">
        <w:rPr>
          <w:sz w:val="22"/>
          <w:szCs w:val="22"/>
        </w:rPr>
        <w:t>particular findings</w:t>
      </w:r>
      <w:proofErr w:type="gramEnd"/>
      <w:r w:rsidR="004E2DB2">
        <w:rPr>
          <w:sz w:val="22"/>
          <w:szCs w:val="22"/>
        </w:rPr>
        <w:t xml:space="preserve">. For example, </w:t>
      </w:r>
      <w:r w:rsidR="001414EF">
        <w:rPr>
          <w:sz w:val="22"/>
          <w:szCs w:val="22"/>
        </w:rPr>
        <w:t xml:space="preserve">50.6% of younger women who Bennett interviewed </w:t>
      </w:r>
      <w:r w:rsidR="004E2DB2">
        <w:rPr>
          <w:sz w:val="22"/>
          <w:szCs w:val="22"/>
        </w:rPr>
        <w:t>expressed a belief in foreknowledge compared to 47.1% of older women expressing a belief in foreknowledge.</w:t>
      </w:r>
      <w:r w:rsidR="004E2DB2">
        <w:rPr>
          <w:rStyle w:val="FootnoteReference"/>
          <w:sz w:val="22"/>
          <w:szCs w:val="22"/>
        </w:rPr>
        <w:footnoteReference w:id="5"/>
      </w:r>
      <w:r w:rsidR="004E2DB2">
        <w:rPr>
          <w:sz w:val="22"/>
          <w:szCs w:val="22"/>
        </w:rPr>
        <w:t xml:space="preserve"> Bennett mostly draws on the interviews content </w:t>
      </w:r>
      <w:r w:rsidR="00485872">
        <w:rPr>
          <w:sz w:val="22"/>
          <w:szCs w:val="22"/>
        </w:rPr>
        <w:t xml:space="preserve">of the discussions that she had with the informants concerning the foreknowledge that the informants discussed as either experiencing or in having an option about. </w:t>
      </w:r>
      <w:r w:rsidR="00E35B49">
        <w:rPr>
          <w:sz w:val="22"/>
          <w:szCs w:val="22"/>
        </w:rPr>
        <w:t>Therefore,</w:t>
      </w:r>
      <w:r w:rsidR="00485872">
        <w:rPr>
          <w:sz w:val="22"/>
          <w:szCs w:val="22"/>
        </w:rPr>
        <w:t xml:space="preserve"> Bennett was mostly using qualitative </w:t>
      </w:r>
      <w:r w:rsidR="00E35B49">
        <w:rPr>
          <w:sz w:val="22"/>
          <w:szCs w:val="22"/>
        </w:rPr>
        <w:t>research,</w:t>
      </w:r>
      <w:r w:rsidR="00485872">
        <w:rPr>
          <w:sz w:val="22"/>
          <w:szCs w:val="22"/>
        </w:rPr>
        <w:t xml:space="preserve"> and this includes sections where Bennett </w:t>
      </w:r>
      <w:r w:rsidR="00E35B49">
        <w:rPr>
          <w:sz w:val="22"/>
          <w:szCs w:val="22"/>
        </w:rPr>
        <w:t>directly quotes what the informants told her</w:t>
      </w:r>
      <w:r w:rsidR="00485872">
        <w:rPr>
          <w:sz w:val="22"/>
          <w:szCs w:val="22"/>
        </w:rPr>
        <w:t xml:space="preserve">, for example when discussing </w:t>
      </w:r>
      <w:r w:rsidR="00E35B49">
        <w:rPr>
          <w:sz w:val="22"/>
          <w:szCs w:val="22"/>
        </w:rPr>
        <w:t>the women’s disapproval of the practice of ‘delving’ where a woman would use their psychic gifts to their own advantage, Bennett includes what two informants, Alma and Rose said.</w:t>
      </w:r>
      <w:r w:rsidR="00E35B49">
        <w:rPr>
          <w:rStyle w:val="FootnoteReference"/>
          <w:sz w:val="22"/>
          <w:szCs w:val="22"/>
        </w:rPr>
        <w:footnoteReference w:id="6"/>
      </w:r>
    </w:p>
    <w:p w14:paraId="336990EE" w14:textId="77777777" w:rsidR="00E35B49" w:rsidRDefault="00E35B49" w:rsidP="00A701D2">
      <w:pPr>
        <w:pStyle w:val="p1"/>
        <w:rPr>
          <w:sz w:val="22"/>
          <w:szCs w:val="22"/>
        </w:rPr>
      </w:pPr>
    </w:p>
    <w:p w14:paraId="1C8191E5" w14:textId="6A0FF741" w:rsidR="00A701D2" w:rsidRDefault="00E35B49" w:rsidP="00A701D2">
      <w:pPr>
        <w:pStyle w:val="p1"/>
        <w:rPr>
          <w:sz w:val="22"/>
          <w:szCs w:val="22"/>
        </w:rPr>
      </w:pPr>
      <w:r>
        <w:rPr>
          <w:sz w:val="22"/>
          <w:szCs w:val="22"/>
        </w:rPr>
        <w:t xml:space="preserve">Jenny Blain’s paper is markedly different from Gillian Bennett’s chapter in content and method. Concerning content, Blain’s topic </w:t>
      </w:r>
      <w:r w:rsidR="002C6640">
        <w:rPr>
          <w:sz w:val="22"/>
          <w:szCs w:val="22"/>
        </w:rPr>
        <w:t>is about the religious practice of Shamanism and specifically the Shamanistic practice of Seidr as practiced in modern Heathenism.</w:t>
      </w:r>
      <w:r w:rsidR="002C6640">
        <w:rPr>
          <w:rStyle w:val="FootnoteReference"/>
          <w:sz w:val="22"/>
          <w:szCs w:val="22"/>
        </w:rPr>
        <w:footnoteReference w:id="7"/>
      </w:r>
      <w:r w:rsidR="002C6640">
        <w:rPr>
          <w:sz w:val="22"/>
          <w:szCs w:val="22"/>
        </w:rPr>
        <w:t xml:space="preserve"> Blain begins by talking about her own experience, which is a departure from the standard academic paper where the author’s own experience is absence with the author’s focus being on their academic research. Within anthropology the author’s own experience is </w:t>
      </w:r>
      <w:r w:rsidR="00CC41F9">
        <w:rPr>
          <w:sz w:val="22"/>
          <w:szCs w:val="22"/>
        </w:rPr>
        <w:t>auto ethnographic</w:t>
      </w:r>
      <w:r w:rsidR="001C6DF0">
        <w:rPr>
          <w:sz w:val="22"/>
          <w:szCs w:val="22"/>
        </w:rPr>
        <w:t>, Blain includes auto ethnographic sections in her paper when discussing her own Shamanic experience of seidr</w:t>
      </w:r>
      <w:r w:rsidR="00232FCE">
        <w:rPr>
          <w:sz w:val="22"/>
          <w:szCs w:val="22"/>
        </w:rPr>
        <w:t>.</w:t>
      </w:r>
      <w:r w:rsidR="00E301F0">
        <w:rPr>
          <w:sz w:val="22"/>
          <w:szCs w:val="22"/>
        </w:rPr>
        <w:t xml:space="preserve"> Blain then goes on to provide a definition of what the Shamanic practice of Seidr is and provides a brief liter</w:t>
      </w:r>
      <w:r w:rsidR="002A08BD">
        <w:rPr>
          <w:sz w:val="22"/>
          <w:szCs w:val="22"/>
        </w:rPr>
        <w:t xml:space="preserve">ature review. Following this, Blain returns to her own experience of practicing and researching Shamanism and Seidr. When considering Blain’s paper and </w:t>
      </w:r>
      <w:r w:rsidR="001C6DF0">
        <w:rPr>
          <w:sz w:val="22"/>
          <w:szCs w:val="22"/>
        </w:rPr>
        <w:t>her inclusion of auto ethnography together with qualitative research in the form of refereeing to interviewees experiences in her methodology; i</w:t>
      </w:r>
      <w:r w:rsidR="002A08BD">
        <w:rPr>
          <w:sz w:val="22"/>
          <w:szCs w:val="22"/>
        </w:rPr>
        <w:t>t is clear the extent to which Blain’s research</w:t>
      </w:r>
      <w:r w:rsidR="001C6DF0">
        <w:rPr>
          <w:sz w:val="22"/>
          <w:szCs w:val="22"/>
        </w:rPr>
        <w:t xml:space="preserve"> and </w:t>
      </w:r>
      <w:r w:rsidR="002A08BD">
        <w:rPr>
          <w:sz w:val="22"/>
          <w:szCs w:val="22"/>
        </w:rPr>
        <w:t xml:space="preserve">methodology </w:t>
      </w:r>
      <w:r w:rsidR="001C6DF0">
        <w:rPr>
          <w:sz w:val="22"/>
          <w:szCs w:val="22"/>
        </w:rPr>
        <w:t>differs from</w:t>
      </w:r>
      <w:r w:rsidR="002A08BD">
        <w:rPr>
          <w:sz w:val="22"/>
          <w:szCs w:val="22"/>
        </w:rPr>
        <w:t xml:space="preserve"> Bennett. With Bennett’s chapter there is no indication of Bennett’s own religious practices and beliefs, the focus is solely on the informants and their beliefs and views that they expressed to Bennett in the interviews. </w:t>
      </w:r>
    </w:p>
    <w:p w14:paraId="41A6BE9B" w14:textId="77777777" w:rsidR="00A71AB6" w:rsidRDefault="00A71AB6" w:rsidP="00A701D2">
      <w:pPr>
        <w:pStyle w:val="p1"/>
        <w:rPr>
          <w:sz w:val="22"/>
          <w:szCs w:val="22"/>
        </w:rPr>
      </w:pPr>
    </w:p>
    <w:p w14:paraId="3CD80FA4" w14:textId="77777777" w:rsidR="00A71AB6" w:rsidRDefault="00A71AB6" w:rsidP="00A701D2">
      <w:pPr>
        <w:pStyle w:val="p1"/>
        <w:rPr>
          <w:sz w:val="22"/>
          <w:szCs w:val="22"/>
        </w:rPr>
      </w:pPr>
    </w:p>
    <w:p w14:paraId="7E6F47FD" w14:textId="77777777" w:rsidR="00A71AB6" w:rsidRPr="0047655D" w:rsidRDefault="00A71AB6" w:rsidP="00A701D2">
      <w:pPr>
        <w:pStyle w:val="p1"/>
        <w:rPr>
          <w:b/>
          <w:bCs/>
          <w:sz w:val="22"/>
          <w:szCs w:val="22"/>
        </w:rPr>
      </w:pPr>
    </w:p>
    <w:p w14:paraId="31C6B38B" w14:textId="77777777" w:rsidR="00A701D2" w:rsidRPr="00981AA7" w:rsidRDefault="00A701D2" w:rsidP="00A701D2">
      <w:pPr>
        <w:pStyle w:val="p1"/>
        <w:rPr>
          <w:b/>
          <w:bCs/>
          <w:sz w:val="22"/>
          <w:szCs w:val="22"/>
        </w:rPr>
      </w:pPr>
      <w:r w:rsidRPr="00981AA7">
        <w:rPr>
          <w:b/>
          <w:bCs/>
          <w:sz w:val="22"/>
          <w:szCs w:val="22"/>
        </w:rPr>
        <w:lastRenderedPageBreak/>
        <w:t>2. The position of the researchers on the insider / outsider continuum in relation to their target</w:t>
      </w:r>
    </w:p>
    <w:p w14:paraId="2EE29B90" w14:textId="21A81965" w:rsidR="00A701D2" w:rsidRDefault="004E3A34" w:rsidP="00A701D2">
      <w:pPr>
        <w:pStyle w:val="p1"/>
        <w:rPr>
          <w:b/>
          <w:bCs/>
          <w:sz w:val="22"/>
          <w:szCs w:val="22"/>
        </w:rPr>
      </w:pPr>
      <w:r w:rsidRPr="00981AA7">
        <w:rPr>
          <w:b/>
          <w:bCs/>
          <w:sz w:val="22"/>
          <w:szCs w:val="22"/>
        </w:rPr>
        <w:t>groups:</w:t>
      </w:r>
      <w:r w:rsidR="00A701D2" w:rsidRPr="00981AA7">
        <w:rPr>
          <w:b/>
          <w:bCs/>
          <w:sz w:val="22"/>
          <w:szCs w:val="22"/>
        </w:rPr>
        <w:t xml:space="preserve"> how has this shaped their projects?</w:t>
      </w:r>
    </w:p>
    <w:p w14:paraId="36948893" w14:textId="77777777" w:rsidR="00FE3942" w:rsidRDefault="00FE3942" w:rsidP="00A701D2">
      <w:pPr>
        <w:pStyle w:val="p1"/>
        <w:rPr>
          <w:b/>
          <w:bCs/>
          <w:sz w:val="22"/>
          <w:szCs w:val="22"/>
        </w:rPr>
      </w:pPr>
    </w:p>
    <w:p w14:paraId="2E4F7592" w14:textId="3364ED1D" w:rsidR="00FE3942" w:rsidRDefault="00BE3810" w:rsidP="00A701D2">
      <w:pPr>
        <w:pStyle w:val="p1"/>
        <w:rPr>
          <w:sz w:val="22"/>
          <w:szCs w:val="22"/>
        </w:rPr>
      </w:pPr>
      <w:r>
        <w:rPr>
          <w:sz w:val="22"/>
          <w:szCs w:val="22"/>
        </w:rPr>
        <w:t xml:space="preserve">Gillian Bennett is an outsider. In her chapter she discusses the close social connections of the </w:t>
      </w:r>
      <w:r w:rsidR="006E5C57">
        <w:rPr>
          <w:sz w:val="22"/>
          <w:szCs w:val="22"/>
        </w:rPr>
        <w:t>older women</w:t>
      </w:r>
      <w:r>
        <w:rPr>
          <w:sz w:val="22"/>
          <w:szCs w:val="22"/>
        </w:rPr>
        <w:t xml:space="preserve"> who she inter</w:t>
      </w:r>
      <w:r w:rsidR="00787175">
        <w:rPr>
          <w:sz w:val="22"/>
          <w:szCs w:val="22"/>
        </w:rPr>
        <w:t>view</w:t>
      </w:r>
      <w:r>
        <w:rPr>
          <w:sz w:val="22"/>
          <w:szCs w:val="22"/>
        </w:rPr>
        <w:t>ed</w:t>
      </w:r>
      <w:r w:rsidR="00787175">
        <w:rPr>
          <w:sz w:val="22"/>
          <w:szCs w:val="22"/>
        </w:rPr>
        <w:t>, which included many attending the same Methodist Church as Bennett’s father.</w:t>
      </w:r>
      <w:r w:rsidR="00787175">
        <w:rPr>
          <w:rStyle w:val="FootnoteReference"/>
          <w:sz w:val="22"/>
          <w:szCs w:val="22"/>
        </w:rPr>
        <w:footnoteReference w:id="8"/>
      </w:r>
      <w:r w:rsidR="001C6DF0">
        <w:rPr>
          <w:sz w:val="22"/>
          <w:szCs w:val="22"/>
        </w:rPr>
        <w:t xml:space="preserve"> </w:t>
      </w:r>
      <w:r w:rsidR="00787175">
        <w:rPr>
          <w:sz w:val="22"/>
          <w:szCs w:val="22"/>
        </w:rPr>
        <w:t xml:space="preserve">As Bennett is undertaking her research from the standard academic position of absence </w:t>
      </w:r>
      <w:r w:rsidR="008837FC">
        <w:rPr>
          <w:sz w:val="22"/>
          <w:szCs w:val="22"/>
        </w:rPr>
        <w:t>of her personal details she does not state if she is a member of this congr</w:t>
      </w:r>
      <w:r w:rsidR="006E5C57">
        <w:rPr>
          <w:sz w:val="22"/>
          <w:szCs w:val="22"/>
        </w:rPr>
        <w:t>eg</w:t>
      </w:r>
      <w:r w:rsidR="008837FC">
        <w:rPr>
          <w:sz w:val="22"/>
          <w:szCs w:val="22"/>
        </w:rPr>
        <w:t xml:space="preserve">ation. However, prior to discussing the informants Bennett states that she had </w:t>
      </w:r>
      <w:r w:rsidR="006E5C57">
        <w:rPr>
          <w:sz w:val="22"/>
          <w:szCs w:val="22"/>
        </w:rPr>
        <w:t>initial problems</w:t>
      </w:r>
      <w:r w:rsidR="008837FC">
        <w:rPr>
          <w:sz w:val="22"/>
          <w:szCs w:val="22"/>
        </w:rPr>
        <w:t xml:space="preserve"> </w:t>
      </w:r>
      <w:r w:rsidR="006E5C57">
        <w:rPr>
          <w:sz w:val="22"/>
          <w:szCs w:val="22"/>
        </w:rPr>
        <w:t>recruiting</w:t>
      </w:r>
      <w:r w:rsidR="008837FC">
        <w:rPr>
          <w:sz w:val="22"/>
          <w:szCs w:val="22"/>
        </w:rPr>
        <w:t xml:space="preserve"> informants which led her to use her father’s </w:t>
      </w:r>
      <w:r w:rsidR="006E5C57">
        <w:rPr>
          <w:sz w:val="22"/>
          <w:szCs w:val="22"/>
        </w:rPr>
        <w:t>podiatry</w:t>
      </w:r>
      <w:r w:rsidR="008837FC">
        <w:rPr>
          <w:sz w:val="22"/>
          <w:szCs w:val="22"/>
        </w:rPr>
        <w:t xml:space="preserve"> clinic as a source for informants, where she was able to recruit 120 patients to interview. The situation of where Bennett found her informants underlines her position as an outsider. Another pointer to Bennett’s status as an outsider is her use of the term ‘</w:t>
      </w:r>
      <w:r w:rsidR="006E5C57">
        <w:rPr>
          <w:sz w:val="22"/>
          <w:szCs w:val="22"/>
        </w:rPr>
        <w:t>informant</w:t>
      </w:r>
      <w:r w:rsidR="008837FC">
        <w:rPr>
          <w:sz w:val="22"/>
          <w:szCs w:val="22"/>
        </w:rPr>
        <w:t>’ for the people that she interviewed. For example, had she been a member of the congregation of the Methodist church it would be reasonable for her to state that many of the women who she in</w:t>
      </w:r>
      <w:r w:rsidR="006E5C57">
        <w:rPr>
          <w:sz w:val="22"/>
          <w:szCs w:val="22"/>
        </w:rPr>
        <w:t>ter</w:t>
      </w:r>
      <w:r w:rsidR="008837FC">
        <w:rPr>
          <w:sz w:val="22"/>
          <w:szCs w:val="22"/>
        </w:rPr>
        <w:t>viewed where fellow members of the congregation</w:t>
      </w:r>
      <w:r w:rsidR="001C6DF0">
        <w:rPr>
          <w:sz w:val="22"/>
          <w:szCs w:val="22"/>
        </w:rPr>
        <w:t xml:space="preserve">. </w:t>
      </w:r>
      <w:r w:rsidR="008837FC">
        <w:rPr>
          <w:sz w:val="22"/>
          <w:szCs w:val="22"/>
        </w:rPr>
        <w:t>These points underline Bennett’s status/position as an outsider.</w:t>
      </w:r>
      <w:r w:rsidR="00FC03B9">
        <w:rPr>
          <w:sz w:val="22"/>
          <w:szCs w:val="22"/>
        </w:rPr>
        <w:t xml:space="preserve"> The only time that Bennett refers to herself is when she says:</w:t>
      </w:r>
    </w:p>
    <w:p w14:paraId="1177A672" w14:textId="4B1C4450" w:rsidR="00FC03B9" w:rsidRDefault="00FC03B9" w:rsidP="00A701D2">
      <w:pPr>
        <w:pStyle w:val="p1"/>
        <w:rPr>
          <w:sz w:val="22"/>
          <w:szCs w:val="22"/>
        </w:rPr>
      </w:pPr>
      <w:r>
        <w:rPr>
          <w:sz w:val="22"/>
          <w:szCs w:val="22"/>
        </w:rPr>
        <w:t xml:space="preserve">      </w:t>
      </w:r>
    </w:p>
    <w:p w14:paraId="095EA3B2" w14:textId="6B4E80E4" w:rsidR="00FC03B9" w:rsidRDefault="00FC03B9" w:rsidP="00FC03B9">
      <w:pPr>
        <w:pStyle w:val="p1"/>
        <w:rPr>
          <w:sz w:val="22"/>
          <w:szCs w:val="22"/>
        </w:rPr>
      </w:pPr>
      <w:r>
        <w:rPr>
          <w:sz w:val="22"/>
          <w:szCs w:val="22"/>
        </w:rPr>
        <w:t xml:space="preserve">             …and the ways in which I </w:t>
      </w:r>
      <w:r w:rsidR="004E3A34">
        <w:rPr>
          <w:sz w:val="22"/>
          <w:szCs w:val="22"/>
        </w:rPr>
        <w:t>believe</w:t>
      </w:r>
      <w:r>
        <w:rPr>
          <w:sz w:val="22"/>
          <w:szCs w:val="22"/>
        </w:rPr>
        <w:t xml:space="preserve"> that the women’s social situation and moral code shape the   </w:t>
      </w:r>
    </w:p>
    <w:p w14:paraId="27FD91CA" w14:textId="77777777" w:rsidR="00FC03B9" w:rsidRDefault="00FC03B9" w:rsidP="00FC03B9">
      <w:pPr>
        <w:pStyle w:val="p1"/>
        <w:rPr>
          <w:sz w:val="22"/>
          <w:szCs w:val="22"/>
        </w:rPr>
      </w:pPr>
      <w:r>
        <w:rPr>
          <w:sz w:val="22"/>
          <w:szCs w:val="22"/>
        </w:rPr>
        <w:t xml:space="preserve">            folklore that they share. I want to begin rather obliquely, however; first looking at past traditions in      </w:t>
      </w:r>
    </w:p>
    <w:p w14:paraId="3405CC9F" w14:textId="29F06631" w:rsidR="00FC03B9" w:rsidRDefault="00FC03B9" w:rsidP="00FC03B9">
      <w:pPr>
        <w:pStyle w:val="p1"/>
        <w:rPr>
          <w:sz w:val="22"/>
          <w:szCs w:val="22"/>
        </w:rPr>
      </w:pPr>
      <w:r>
        <w:rPr>
          <w:sz w:val="22"/>
          <w:szCs w:val="22"/>
        </w:rPr>
        <w:t xml:space="preserve">            order to get a historical perspective on the present..</w:t>
      </w:r>
      <w:r>
        <w:rPr>
          <w:rStyle w:val="FootnoteReference"/>
          <w:sz w:val="22"/>
          <w:szCs w:val="22"/>
        </w:rPr>
        <w:footnoteReference w:id="9"/>
      </w:r>
    </w:p>
    <w:p w14:paraId="7D8ECD9E" w14:textId="77777777" w:rsidR="00FC03B9" w:rsidRDefault="00FC03B9" w:rsidP="00FC03B9">
      <w:pPr>
        <w:pStyle w:val="p1"/>
        <w:rPr>
          <w:sz w:val="22"/>
          <w:szCs w:val="22"/>
        </w:rPr>
      </w:pPr>
    </w:p>
    <w:p w14:paraId="5EADF2EA" w14:textId="1FBBAE4B" w:rsidR="00FC03B9" w:rsidRDefault="00FC03B9" w:rsidP="00FC03B9">
      <w:pPr>
        <w:pStyle w:val="p1"/>
        <w:rPr>
          <w:sz w:val="22"/>
          <w:szCs w:val="22"/>
        </w:rPr>
      </w:pPr>
      <w:r>
        <w:rPr>
          <w:sz w:val="22"/>
          <w:szCs w:val="22"/>
        </w:rPr>
        <w:t>Here Bennett is referring to herself in order to show the aims of her academic research and to provide a reason for her initial expl</w:t>
      </w:r>
      <w:r w:rsidR="002B7B4A">
        <w:rPr>
          <w:sz w:val="22"/>
          <w:szCs w:val="22"/>
        </w:rPr>
        <w:t>oration</w:t>
      </w:r>
      <w:r>
        <w:rPr>
          <w:sz w:val="22"/>
          <w:szCs w:val="22"/>
        </w:rPr>
        <w:t xml:space="preserve"> of </w:t>
      </w:r>
      <w:r w:rsidR="002B7B4A">
        <w:rPr>
          <w:sz w:val="22"/>
          <w:szCs w:val="22"/>
        </w:rPr>
        <w:t xml:space="preserve">past research into this field of research. Despite this reference to herself, Bennett’s methodology takes the standard position that removes the researcher from the </w:t>
      </w:r>
      <w:r w:rsidR="001C6DF0">
        <w:rPr>
          <w:sz w:val="22"/>
          <w:szCs w:val="22"/>
        </w:rPr>
        <w:t>paper</w:t>
      </w:r>
      <w:r w:rsidR="002B7B4A">
        <w:rPr>
          <w:sz w:val="22"/>
          <w:szCs w:val="22"/>
        </w:rPr>
        <w:t xml:space="preserve"> as a </w:t>
      </w:r>
      <w:r w:rsidR="006E5C57">
        <w:rPr>
          <w:sz w:val="22"/>
          <w:szCs w:val="22"/>
        </w:rPr>
        <w:t>non-participant</w:t>
      </w:r>
      <w:r w:rsidR="002B7B4A">
        <w:rPr>
          <w:sz w:val="22"/>
          <w:szCs w:val="22"/>
        </w:rPr>
        <w:t xml:space="preserve"> </w:t>
      </w:r>
      <w:r w:rsidR="004E3A34">
        <w:rPr>
          <w:sz w:val="22"/>
          <w:szCs w:val="22"/>
        </w:rPr>
        <w:t>regarding</w:t>
      </w:r>
      <w:r w:rsidR="002B7B4A">
        <w:rPr>
          <w:sz w:val="22"/>
          <w:szCs w:val="22"/>
        </w:rPr>
        <w:t xml:space="preserve"> the views and beliefs of </w:t>
      </w:r>
      <w:r w:rsidR="004E3A34">
        <w:rPr>
          <w:sz w:val="22"/>
          <w:szCs w:val="22"/>
        </w:rPr>
        <w:t>the</w:t>
      </w:r>
      <w:r w:rsidR="002B7B4A">
        <w:rPr>
          <w:sz w:val="22"/>
          <w:szCs w:val="22"/>
        </w:rPr>
        <w:t xml:space="preserve"> people whom Bennett is researching. </w:t>
      </w:r>
    </w:p>
    <w:p w14:paraId="3D08A499" w14:textId="77777777" w:rsidR="008837FC" w:rsidRDefault="008837FC" w:rsidP="00A701D2">
      <w:pPr>
        <w:pStyle w:val="p1"/>
        <w:rPr>
          <w:sz w:val="22"/>
          <w:szCs w:val="22"/>
        </w:rPr>
      </w:pPr>
    </w:p>
    <w:p w14:paraId="6DF9419F" w14:textId="3F97876F" w:rsidR="008837FC" w:rsidRDefault="008837FC" w:rsidP="00A701D2">
      <w:pPr>
        <w:pStyle w:val="p1"/>
        <w:rPr>
          <w:sz w:val="22"/>
          <w:szCs w:val="22"/>
        </w:rPr>
      </w:pPr>
      <w:r>
        <w:rPr>
          <w:sz w:val="22"/>
          <w:szCs w:val="22"/>
        </w:rPr>
        <w:t xml:space="preserve">In contrast, Jenny Blain’s paper places Blain as an insider </w:t>
      </w:r>
      <w:r w:rsidR="004E3A34">
        <w:rPr>
          <w:sz w:val="22"/>
          <w:szCs w:val="22"/>
        </w:rPr>
        <w:t>regarding</w:t>
      </w:r>
      <w:r>
        <w:rPr>
          <w:sz w:val="22"/>
          <w:szCs w:val="22"/>
        </w:rPr>
        <w:t xml:space="preserve"> her research into Seidr. </w:t>
      </w:r>
      <w:r w:rsidR="00342E32">
        <w:rPr>
          <w:sz w:val="22"/>
          <w:szCs w:val="22"/>
        </w:rPr>
        <w:t>Right at the start of her paper, Blain states that:</w:t>
      </w:r>
    </w:p>
    <w:p w14:paraId="73838E53" w14:textId="77777777" w:rsidR="00342E32" w:rsidRDefault="00342E32" w:rsidP="00A701D2">
      <w:pPr>
        <w:pStyle w:val="p1"/>
        <w:rPr>
          <w:sz w:val="22"/>
          <w:szCs w:val="22"/>
        </w:rPr>
      </w:pPr>
    </w:p>
    <w:p w14:paraId="7D1E8DFA" w14:textId="6E2FF2A3" w:rsidR="00342E32" w:rsidRDefault="00342E32" w:rsidP="00AF191C">
      <w:pPr>
        <w:pStyle w:val="p1"/>
        <w:ind w:left="1044"/>
        <w:rPr>
          <w:sz w:val="22"/>
          <w:szCs w:val="22"/>
        </w:rPr>
      </w:pPr>
      <w:r>
        <w:rPr>
          <w:sz w:val="22"/>
          <w:szCs w:val="22"/>
        </w:rPr>
        <w:t xml:space="preserve">My knowledge of seidr results from personal experience perceived/interpreted within the </w:t>
      </w:r>
      <w:r w:rsidR="00AF191C">
        <w:rPr>
          <w:sz w:val="22"/>
          <w:szCs w:val="22"/>
        </w:rPr>
        <w:t xml:space="preserve">    </w:t>
      </w:r>
      <w:r>
        <w:rPr>
          <w:sz w:val="22"/>
          <w:szCs w:val="22"/>
        </w:rPr>
        <w:t>discourse of seidhworkers and dialogues with these ‘others.’”</w:t>
      </w:r>
      <w:r w:rsidR="00AF191C">
        <w:rPr>
          <w:sz w:val="22"/>
          <w:szCs w:val="22"/>
        </w:rPr>
        <w:t xml:space="preserve"> </w:t>
      </w:r>
      <w:r w:rsidR="00AF191C">
        <w:rPr>
          <w:rStyle w:val="FootnoteReference"/>
          <w:sz w:val="22"/>
          <w:szCs w:val="22"/>
        </w:rPr>
        <w:footnoteReference w:id="10"/>
      </w:r>
      <w:r w:rsidR="00AF191C">
        <w:rPr>
          <w:sz w:val="22"/>
          <w:szCs w:val="22"/>
        </w:rPr>
        <w:t xml:space="preserve"> </w:t>
      </w:r>
    </w:p>
    <w:p w14:paraId="7B6A1DBB" w14:textId="77777777" w:rsidR="00AF191C" w:rsidRDefault="00AF191C" w:rsidP="00AF191C">
      <w:pPr>
        <w:pStyle w:val="p1"/>
        <w:ind w:left="1044"/>
        <w:rPr>
          <w:sz w:val="22"/>
          <w:szCs w:val="22"/>
        </w:rPr>
      </w:pPr>
    </w:p>
    <w:p w14:paraId="6DA5E558" w14:textId="561205B0" w:rsidR="00AF191C" w:rsidRDefault="00AF191C" w:rsidP="00AF191C">
      <w:pPr>
        <w:pStyle w:val="p1"/>
        <w:rPr>
          <w:sz w:val="22"/>
          <w:szCs w:val="22"/>
        </w:rPr>
      </w:pPr>
      <w:r>
        <w:rPr>
          <w:sz w:val="22"/>
          <w:szCs w:val="22"/>
        </w:rPr>
        <w:t xml:space="preserve">Blain then states that </w:t>
      </w:r>
      <w:r w:rsidR="00663651">
        <w:rPr>
          <w:sz w:val="22"/>
          <w:szCs w:val="22"/>
        </w:rPr>
        <w:t xml:space="preserve">when </w:t>
      </w:r>
      <w:r w:rsidR="006E5C57">
        <w:rPr>
          <w:sz w:val="22"/>
          <w:szCs w:val="22"/>
        </w:rPr>
        <w:t>attending anthropological</w:t>
      </w:r>
      <w:r w:rsidR="00663651">
        <w:rPr>
          <w:sz w:val="22"/>
          <w:szCs w:val="22"/>
        </w:rPr>
        <w:t xml:space="preserve"> conferences she presents papers using “other people’s words,”</w:t>
      </w:r>
      <w:r w:rsidR="005B4972">
        <w:rPr>
          <w:sz w:val="22"/>
          <w:szCs w:val="22"/>
        </w:rPr>
        <w:t xml:space="preserve"> </w:t>
      </w:r>
      <w:r w:rsidR="005B4972">
        <w:rPr>
          <w:rStyle w:val="FootnoteReference"/>
          <w:sz w:val="22"/>
          <w:szCs w:val="22"/>
        </w:rPr>
        <w:footnoteReference w:id="11"/>
      </w:r>
      <w:r w:rsidR="005B4972">
        <w:rPr>
          <w:sz w:val="22"/>
          <w:szCs w:val="22"/>
        </w:rPr>
        <w:t xml:space="preserve"> thus in such activities Blain is practicing standard academic practice of </w:t>
      </w:r>
      <w:r w:rsidR="004E3A34">
        <w:rPr>
          <w:sz w:val="22"/>
          <w:szCs w:val="22"/>
        </w:rPr>
        <w:t>separating</w:t>
      </w:r>
      <w:r w:rsidR="005B4972">
        <w:rPr>
          <w:sz w:val="22"/>
          <w:szCs w:val="22"/>
        </w:rPr>
        <w:t xml:space="preserve"> the academic from their research in the same way as Bennett undertook in her chapter. However, throughout her paper, Blain places her own experience of the Shamanic practice at the centre of the paper. </w:t>
      </w:r>
      <w:r w:rsidR="002B7B4A">
        <w:rPr>
          <w:sz w:val="22"/>
          <w:szCs w:val="22"/>
        </w:rPr>
        <w:t>Blain includes examples of qualitative research that she has undertaken in her research into the Shamanistic practice of seidr. For example, when discussing an interviewee who is talking about a trance experience, Blain</w:t>
      </w:r>
      <w:r w:rsidR="00B62020">
        <w:rPr>
          <w:sz w:val="22"/>
          <w:szCs w:val="22"/>
        </w:rPr>
        <w:t xml:space="preserve"> cites the interviewee:</w:t>
      </w:r>
    </w:p>
    <w:p w14:paraId="2E8338FB" w14:textId="77777777" w:rsidR="00B62020" w:rsidRDefault="00B62020" w:rsidP="00AF191C">
      <w:pPr>
        <w:pStyle w:val="p1"/>
        <w:rPr>
          <w:sz w:val="22"/>
          <w:szCs w:val="22"/>
        </w:rPr>
      </w:pPr>
    </w:p>
    <w:p w14:paraId="22A641D1" w14:textId="11933F11" w:rsidR="00B62020" w:rsidRDefault="00B62020" w:rsidP="00AF191C">
      <w:pPr>
        <w:pStyle w:val="p1"/>
        <w:rPr>
          <w:sz w:val="22"/>
          <w:szCs w:val="22"/>
        </w:rPr>
      </w:pPr>
      <w:r>
        <w:rPr>
          <w:sz w:val="22"/>
          <w:szCs w:val="22"/>
        </w:rPr>
        <w:t xml:space="preserve">                  I go through Gela’s gate, I always nod respectful to Queen Hela. I’m in her living room…</w:t>
      </w:r>
      <w:r w:rsidR="00D270F1">
        <w:rPr>
          <w:rStyle w:val="FootnoteReference"/>
          <w:sz w:val="22"/>
          <w:szCs w:val="22"/>
        </w:rPr>
        <w:footnoteReference w:id="12"/>
      </w:r>
    </w:p>
    <w:p w14:paraId="755F6CDC" w14:textId="77777777" w:rsidR="00D270F1" w:rsidRDefault="00D270F1" w:rsidP="00AF191C">
      <w:pPr>
        <w:pStyle w:val="p1"/>
        <w:rPr>
          <w:sz w:val="22"/>
          <w:szCs w:val="22"/>
        </w:rPr>
      </w:pPr>
    </w:p>
    <w:p w14:paraId="7C987D3B" w14:textId="562334DA" w:rsidR="00D270F1" w:rsidRDefault="00D270F1" w:rsidP="00AF191C">
      <w:pPr>
        <w:pStyle w:val="p1"/>
        <w:rPr>
          <w:sz w:val="22"/>
          <w:szCs w:val="22"/>
        </w:rPr>
      </w:pPr>
      <w:r>
        <w:rPr>
          <w:sz w:val="22"/>
          <w:szCs w:val="22"/>
        </w:rPr>
        <w:t>Blain’s use of interviewee’s quotes concerning the interviewees experience that include the word ‘I</w:t>
      </w:r>
      <w:r w:rsidR="006E5C57">
        <w:rPr>
          <w:sz w:val="22"/>
          <w:szCs w:val="22"/>
        </w:rPr>
        <w:t>’ underlines</w:t>
      </w:r>
      <w:r>
        <w:rPr>
          <w:sz w:val="22"/>
          <w:szCs w:val="22"/>
        </w:rPr>
        <w:t xml:space="preserve"> the individual centric nature of Blain’s paper. This contrasts to Bennet’s chapter, whilst Bennett does quote the informants conversation, these quotes do not </w:t>
      </w:r>
      <w:r w:rsidR="004E3A34">
        <w:rPr>
          <w:sz w:val="22"/>
          <w:szCs w:val="22"/>
        </w:rPr>
        <w:t>convey</w:t>
      </w:r>
      <w:r>
        <w:rPr>
          <w:sz w:val="22"/>
          <w:szCs w:val="22"/>
        </w:rPr>
        <w:t xml:space="preserve"> any sense of ‘I’ in an individual centric way.  It is therefore possible to say that Blain is also taking a mixed method approach in her methodology using auto ethnography together with qualitative research using interviews and standard academic practices that remove the academic from the research in instances where Blain is presenting the findings of her research at a conference.</w:t>
      </w:r>
      <w:r w:rsidR="001C6DF0">
        <w:rPr>
          <w:sz w:val="22"/>
          <w:szCs w:val="22"/>
        </w:rPr>
        <w:t xml:space="preserve"> This point relates to the use of ‘academia’ in the paper’s title as Blain is </w:t>
      </w:r>
      <w:r w:rsidR="001C6DF0">
        <w:rPr>
          <w:sz w:val="22"/>
          <w:szCs w:val="22"/>
        </w:rPr>
        <w:lastRenderedPageBreak/>
        <w:t xml:space="preserve">showing how her research is not the standard academic </w:t>
      </w:r>
      <w:proofErr w:type="gramStart"/>
      <w:r w:rsidR="001C6DF0">
        <w:rPr>
          <w:sz w:val="22"/>
          <w:szCs w:val="22"/>
        </w:rPr>
        <w:t>research, but</w:t>
      </w:r>
      <w:proofErr w:type="gramEnd"/>
      <w:r w:rsidR="001C6DF0">
        <w:rPr>
          <w:sz w:val="22"/>
          <w:szCs w:val="22"/>
        </w:rPr>
        <w:t xml:space="preserve"> takes a more individual centric position that includes the position of the </w:t>
      </w:r>
      <w:r w:rsidR="00771C93">
        <w:rPr>
          <w:sz w:val="22"/>
          <w:szCs w:val="22"/>
        </w:rPr>
        <w:t>researcher as a practitioner of the religious practice being studied.</w:t>
      </w:r>
    </w:p>
    <w:p w14:paraId="69CA1790" w14:textId="77777777" w:rsidR="002B7B4A" w:rsidRDefault="002B7B4A" w:rsidP="00AF191C">
      <w:pPr>
        <w:pStyle w:val="p1"/>
        <w:rPr>
          <w:sz w:val="22"/>
          <w:szCs w:val="22"/>
        </w:rPr>
      </w:pPr>
    </w:p>
    <w:p w14:paraId="51EA851B" w14:textId="77777777" w:rsidR="003B3E1B" w:rsidRDefault="003B3E1B" w:rsidP="00A701D2">
      <w:pPr>
        <w:pStyle w:val="p1"/>
        <w:rPr>
          <w:sz w:val="22"/>
          <w:szCs w:val="22"/>
        </w:rPr>
      </w:pPr>
    </w:p>
    <w:p w14:paraId="50412102" w14:textId="5F68C8C1" w:rsidR="00A701D2" w:rsidRPr="003B3E1B" w:rsidRDefault="00A701D2" w:rsidP="00A701D2">
      <w:pPr>
        <w:pStyle w:val="p1"/>
        <w:rPr>
          <w:sz w:val="22"/>
          <w:szCs w:val="22"/>
        </w:rPr>
      </w:pPr>
      <w:r w:rsidRPr="00981AA7">
        <w:rPr>
          <w:b/>
          <w:bCs/>
          <w:sz w:val="22"/>
          <w:szCs w:val="22"/>
        </w:rPr>
        <w:t>3. The literature reviewed by the researchers; how effectively have the researchers related their fieldwork data (from interview and/or questionnaires) to relevant literature and positioned their projects</w:t>
      </w:r>
      <w:r>
        <w:rPr>
          <w:b/>
          <w:bCs/>
          <w:sz w:val="22"/>
          <w:szCs w:val="22"/>
        </w:rPr>
        <w:t xml:space="preserve"> </w:t>
      </w:r>
      <w:r w:rsidRPr="00981AA7">
        <w:rPr>
          <w:b/>
          <w:bCs/>
          <w:sz w:val="22"/>
          <w:szCs w:val="22"/>
        </w:rPr>
        <w:t>within a larger academic framework?</w:t>
      </w:r>
    </w:p>
    <w:p w14:paraId="0F7315E2" w14:textId="77777777" w:rsidR="00A701D2" w:rsidRDefault="00A701D2" w:rsidP="00A701D2">
      <w:pPr>
        <w:pStyle w:val="p1"/>
        <w:rPr>
          <w:b/>
          <w:bCs/>
          <w:sz w:val="22"/>
          <w:szCs w:val="22"/>
        </w:rPr>
      </w:pPr>
    </w:p>
    <w:p w14:paraId="6424AF90" w14:textId="5AD5BE7E" w:rsidR="00A701D2" w:rsidRDefault="003B3E1B" w:rsidP="003B3E1B">
      <w:r>
        <w:t>Bennett’s</w:t>
      </w:r>
      <w:r w:rsidR="0084595C">
        <w:t xml:space="preserve"> literature review</w:t>
      </w:r>
      <w:r>
        <w:t xml:space="preserve"> of previous / other literature in the field of psychic research into people’s beliefs of psychic phenomena begins with a summary of historical literature beginning with the English Antiquarian John Aubrey’s work </w:t>
      </w:r>
      <w:r>
        <w:rPr>
          <w:i/>
          <w:iCs/>
        </w:rPr>
        <w:t xml:space="preserve">Miscellanies </w:t>
      </w:r>
      <w:r>
        <w:t xml:space="preserve">which was published in 1696. Bennett then follows this with a brief survey of writers in the eighteenth, nineteenth and twentieth centuries with Bennett’s focus on what research showed these beliefs to be. For example, Bennett refers to an American survey of students in </w:t>
      </w:r>
      <w:proofErr w:type="gramStart"/>
      <w:r>
        <w:t xml:space="preserve">1952 </w:t>
      </w:r>
      <w:r w:rsidR="005A37C9">
        <w:t xml:space="preserve"> which</w:t>
      </w:r>
      <w:proofErr w:type="gramEnd"/>
      <w:r w:rsidR="005A37C9">
        <w:t xml:space="preserve"> she compares with a British survey conducted in 1956. The aims of both surveys was to determine the percentage of subjects’ beliefs in astrology and fortune telling.</w:t>
      </w:r>
      <w:r w:rsidR="00AC5E45">
        <w:t xml:space="preserve"> </w:t>
      </w:r>
      <w:r w:rsidR="005A37C9">
        <w:t>From these two examples, Bennett concludes that beliefs in divinatory practices such as astrology and fortune telling still exist in modern society.</w:t>
      </w:r>
      <w:r w:rsidR="005A37C9">
        <w:rPr>
          <w:rStyle w:val="FootnoteReference"/>
        </w:rPr>
        <w:footnoteReference w:id="13"/>
      </w:r>
      <w:r w:rsidR="00B86B1A">
        <w:t xml:space="preserve"> </w:t>
      </w:r>
      <w:r w:rsidR="00AC5E45">
        <w:t xml:space="preserve">Through this example of </w:t>
      </w:r>
      <w:r w:rsidR="00771C93">
        <w:t>two</w:t>
      </w:r>
      <w:r w:rsidR="00AC5E45">
        <w:t xml:space="preserve"> studies into astrology and fortune telling, Bennett connects her research to and places her research within the existing body of research into astrology and fortune </w:t>
      </w:r>
      <w:r w:rsidR="006E5C57">
        <w:t>telling. Bennett’s</w:t>
      </w:r>
      <w:r w:rsidR="00B86B1A">
        <w:t xml:space="preserve"> literature </w:t>
      </w:r>
      <w:r w:rsidR="006E5C57">
        <w:t>review is</w:t>
      </w:r>
      <w:r w:rsidR="00AC5E45">
        <w:t xml:space="preserve"> not solely based on historical examples and </w:t>
      </w:r>
      <w:r w:rsidR="00B86B1A">
        <w:t xml:space="preserve">contains more recent research – she cites Leea Virtanen’s </w:t>
      </w:r>
      <w:r w:rsidR="003A12D2">
        <w:t>book” That</w:t>
      </w:r>
      <w:r w:rsidR="0084595C">
        <w:t xml:space="preserve"> Must `have Been ESP!” An examination of Psychic Experiences (Bloomington: Indiana University Press, 1990).</w:t>
      </w:r>
      <w:r w:rsidR="0084595C">
        <w:rPr>
          <w:rStyle w:val="FootnoteReference"/>
        </w:rPr>
        <w:footnoteReference w:id="14"/>
      </w:r>
      <w:r w:rsidR="0084595C">
        <w:t xml:space="preserve"> The publication date implies that Virtanen undertook her fieldwork in the 1980’s</w:t>
      </w:r>
      <w:r w:rsidR="006E5C57">
        <w:t xml:space="preserve"> which would be a near contemporary study to that of Bennett, as in her footnotes Bennett shows that the interviews that she cites in the paper were conducted in 1981.</w:t>
      </w:r>
      <w:r w:rsidR="006E5C57">
        <w:rPr>
          <w:rStyle w:val="FootnoteReference"/>
        </w:rPr>
        <w:footnoteReference w:id="15"/>
      </w:r>
      <w:r w:rsidR="002C4F93">
        <w:t xml:space="preserve"> In discussing literature that is directly relevant to her research, Bennett ties her research only into the topic of psychic beliefs but not within the wider field of psychic studies. This may be due to limitations of space given that Bennett was writing a chapter in an edited volume rather than a monograph about her research.</w:t>
      </w:r>
    </w:p>
    <w:p w14:paraId="43B7A1EF" w14:textId="4D345C35" w:rsidR="0084595C" w:rsidRPr="003B3E1B" w:rsidRDefault="0084595C" w:rsidP="003B3E1B">
      <w:r>
        <w:t xml:space="preserve">In her account of the Shamanistic practice of seidr, Blain refers to the research that </w:t>
      </w:r>
      <w:r w:rsidR="008657FE">
        <w:t>several Anthropologists have undertaken including Zoe Borosky, Felicitas D. Goodman, Jean Guy Gaulet, Marie Francoise Guedon, Hoppai Milhaly &amp; Juha Pentikainen, Galina Lindquist, George Marcus, Edith Turner, C</w:t>
      </w:r>
      <w:r w:rsidR="00AC5E45">
        <w:t>o</w:t>
      </w:r>
      <w:r w:rsidR="008657FE">
        <w:t>uze Venn and Roderick C. Wilson. Blain’s use of the research published by the Scandinavian anthropologists listed above, illustrates how Blain places the practice of seidr into its context within modern Shamanic practices in Scandinavia.</w:t>
      </w:r>
      <w:r w:rsidR="008657FE">
        <w:rPr>
          <w:rStyle w:val="FootnoteReference"/>
        </w:rPr>
        <w:footnoteReference w:id="16"/>
      </w:r>
      <w:r w:rsidR="008657FE">
        <w:t xml:space="preserve"> In addition to her brief study of the work of other anthropologists, in the context of the auto ethnographic aspect of her paper, Blain also includes </w:t>
      </w:r>
      <w:r w:rsidR="00AC5E45">
        <w:t>her own previous fieldwork and fieldwork that she undertook with the British sociologist Robert Wallis.</w:t>
      </w:r>
      <w:r w:rsidR="00AC5E45">
        <w:rPr>
          <w:rStyle w:val="FootnoteReference"/>
        </w:rPr>
        <w:footnoteReference w:id="17"/>
      </w:r>
      <w:r w:rsidR="00AC5E45">
        <w:t xml:space="preserve"> Blain’s literature review is focused and establishes  that there is a the body of published  academic research into the Shamanistic practice of seidr which given the element of auto ethnography in Blain’s paper is important.</w:t>
      </w:r>
      <w:r w:rsidR="002C4F93">
        <w:t xml:space="preserve"> Blain places her research into seidr within literature from wider heathen practices</w:t>
      </w:r>
      <w:r w:rsidR="00093E7C">
        <w:t xml:space="preserve"> for example in citing Guedon’s argument about how Shamanism ‘permeates’ </w:t>
      </w:r>
      <w:r w:rsidR="004E3A34">
        <w:t>all</w:t>
      </w:r>
      <w:r w:rsidR="00093E7C">
        <w:t xml:space="preserve"> Nabesna culture</w:t>
      </w:r>
      <w:r w:rsidR="002C4F93">
        <w:t>.</w:t>
      </w:r>
      <w:r w:rsidR="00093E7C">
        <w:rPr>
          <w:rStyle w:val="FootnoteReference"/>
        </w:rPr>
        <w:footnoteReference w:id="18"/>
      </w:r>
      <w:r w:rsidR="00093E7C">
        <w:t xml:space="preserve"> It is possible that the differences in the subject</w:t>
      </w:r>
      <w:r w:rsidR="004D1598">
        <w:t>s, in the methodologies and</w:t>
      </w:r>
      <w:r w:rsidR="00093E7C">
        <w:t xml:space="preserve"> primary source material between Bennett and Blain’s studies </w:t>
      </w:r>
      <w:r w:rsidR="004D1598">
        <w:t>influenced</w:t>
      </w:r>
      <w:r w:rsidR="00093E7C">
        <w:t xml:space="preserve"> the way that each anthropologist approached their literature review</w:t>
      </w:r>
      <w:r w:rsidR="004D1598">
        <w:t xml:space="preserve">. Bennett’s topic of contemporary British people’s views and beliefs about psychic experiences could be a sociological topic. While Blain’s discussion including her </w:t>
      </w:r>
      <w:r w:rsidR="004D1598">
        <w:lastRenderedPageBreak/>
        <w:t xml:space="preserve">literature review with its reference to fieldwork in other cultures comes across as a traditional anthropological </w:t>
      </w:r>
      <w:r w:rsidR="00771C93">
        <w:t>literature review.</w:t>
      </w:r>
    </w:p>
    <w:p w14:paraId="45A0B425" w14:textId="77777777" w:rsidR="002C4F93" w:rsidRPr="00981AA7" w:rsidRDefault="002C4F93" w:rsidP="002C4F93">
      <w:pPr>
        <w:pStyle w:val="p1"/>
        <w:rPr>
          <w:b/>
          <w:bCs/>
          <w:sz w:val="22"/>
          <w:szCs w:val="22"/>
        </w:rPr>
      </w:pPr>
    </w:p>
    <w:p w14:paraId="412BCB3B" w14:textId="1B5F2B4D" w:rsidR="002C4F93" w:rsidRDefault="002C4F93" w:rsidP="002C4F93">
      <w:pPr>
        <w:pStyle w:val="p1"/>
        <w:rPr>
          <w:b/>
          <w:bCs/>
          <w:sz w:val="22"/>
          <w:szCs w:val="22"/>
        </w:rPr>
      </w:pPr>
      <w:r w:rsidRPr="00981AA7">
        <w:rPr>
          <w:b/>
          <w:bCs/>
          <w:sz w:val="22"/>
          <w:szCs w:val="22"/>
        </w:rPr>
        <w:t>Are they clearly and logically structured?</w:t>
      </w:r>
    </w:p>
    <w:p w14:paraId="7D249123" w14:textId="77777777" w:rsidR="002C4F93" w:rsidRDefault="002C4F93" w:rsidP="002C4F93">
      <w:pPr>
        <w:pStyle w:val="p1"/>
        <w:rPr>
          <w:b/>
          <w:bCs/>
          <w:sz w:val="22"/>
          <w:szCs w:val="22"/>
        </w:rPr>
      </w:pPr>
    </w:p>
    <w:p w14:paraId="0EAF28F0" w14:textId="1CCC6F06" w:rsidR="00BF5706" w:rsidRDefault="00BF5706" w:rsidP="002C4F93">
      <w:pPr>
        <w:pStyle w:val="p1"/>
        <w:rPr>
          <w:sz w:val="22"/>
          <w:szCs w:val="22"/>
        </w:rPr>
      </w:pPr>
      <w:r>
        <w:rPr>
          <w:sz w:val="22"/>
          <w:szCs w:val="22"/>
        </w:rPr>
        <w:t xml:space="preserve">Bennett’s paper is </w:t>
      </w:r>
      <w:r w:rsidR="002C4F93">
        <w:rPr>
          <w:sz w:val="22"/>
          <w:szCs w:val="22"/>
        </w:rPr>
        <w:t>well structured</w:t>
      </w:r>
      <w:r>
        <w:rPr>
          <w:sz w:val="22"/>
          <w:szCs w:val="22"/>
        </w:rPr>
        <w:t xml:space="preserve"> with an introduction, historical background followed by an exploration of Bennett’s data and findings i</w:t>
      </w:r>
      <w:r>
        <w:rPr>
          <w:sz w:val="22"/>
          <w:szCs w:val="22"/>
        </w:rPr>
        <w:t>n the section where Bennett includes quotes taken directly</w:t>
      </w:r>
      <w:r>
        <w:rPr>
          <w:sz w:val="22"/>
          <w:szCs w:val="22"/>
        </w:rPr>
        <w:t xml:space="preserve"> from some of her interviews which she is using to illustrate a point – such as the women’s views concerning ‘delving’</w:t>
      </w:r>
    </w:p>
    <w:p w14:paraId="7727F219" w14:textId="77777777" w:rsidR="00BF5706" w:rsidRDefault="00BF5706" w:rsidP="002C4F93">
      <w:pPr>
        <w:pStyle w:val="p1"/>
        <w:rPr>
          <w:sz w:val="22"/>
          <w:szCs w:val="22"/>
        </w:rPr>
      </w:pPr>
      <w:r>
        <w:rPr>
          <w:sz w:val="22"/>
          <w:szCs w:val="22"/>
        </w:rPr>
        <w:t xml:space="preserve"> and finally, Bennett includes a conclusion where she sums up her argument.</w:t>
      </w:r>
    </w:p>
    <w:p w14:paraId="07126152" w14:textId="77777777" w:rsidR="00BF5706" w:rsidRDefault="00BF5706" w:rsidP="002C4F93">
      <w:pPr>
        <w:pStyle w:val="p1"/>
        <w:rPr>
          <w:sz w:val="22"/>
          <w:szCs w:val="22"/>
        </w:rPr>
      </w:pPr>
    </w:p>
    <w:p w14:paraId="6A374EC8" w14:textId="5F04E88D" w:rsidR="002C4F93" w:rsidRPr="002C4F93" w:rsidRDefault="004D1598" w:rsidP="002C4F93">
      <w:pPr>
        <w:pStyle w:val="p1"/>
        <w:rPr>
          <w:sz w:val="22"/>
          <w:szCs w:val="22"/>
        </w:rPr>
      </w:pPr>
      <w:r>
        <w:rPr>
          <w:sz w:val="22"/>
          <w:szCs w:val="22"/>
        </w:rPr>
        <w:t>Blain</w:t>
      </w:r>
      <w:r w:rsidR="00093E7C">
        <w:rPr>
          <w:sz w:val="22"/>
          <w:szCs w:val="22"/>
        </w:rPr>
        <w:t xml:space="preserve"> has a </w:t>
      </w:r>
      <w:r>
        <w:rPr>
          <w:sz w:val="22"/>
          <w:szCs w:val="22"/>
        </w:rPr>
        <w:t xml:space="preserve">less structured </w:t>
      </w:r>
      <w:r w:rsidR="00BF5706">
        <w:rPr>
          <w:sz w:val="22"/>
          <w:szCs w:val="22"/>
        </w:rPr>
        <w:t>format t</w:t>
      </w:r>
      <w:r>
        <w:rPr>
          <w:sz w:val="22"/>
          <w:szCs w:val="22"/>
        </w:rPr>
        <w:t xml:space="preserve">here is no distinct literature review or data sections. Blain has mixed </w:t>
      </w:r>
      <w:r w:rsidR="00BF5706">
        <w:rPr>
          <w:sz w:val="22"/>
          <w:szCs w:val="22"/>
        </w:rPr>
        <w:t>her structure up with three identifiable elements</w:t>
      </w:r>
      <w:r w:rsidR="00771C93">
        <w:rPr>
          <w:sz w:val="22"/>
          <w:szCs w:val="22"/>
        </w:rPr>
        <w:t>/strands</w:t>
      </w:r>
      <w:r w:rsidR="00BF5706">
        <w:rPr>
          <w:sz w:val="22"/>
          <w:szCs w:val="22"/>
        </w:rPr>
        <w:t xml:space="preserve"> running through her paper </w:t>
      </w:r>
      <w:r w:rsidR="00C30EAB">
        <w:rPr>
          <w:sz w:val="22"/>
          <w:szCs w:val="22"/>
        </w:rPr>
        <w:t xml:space="preserve">of </w:t>
      </w:r>
      <w:r w:rsidR="00BF5706">
        <w:rPr>
          <w:sz w:val="22"/>
          <w:szCs w:val="22"/>
        </w:rPr>
        <w:t>auto ethnographic elements</w:t>
      </w:r>
      <w:r w:rsidR="00771C93">
        <w:rPr>
          <w:sz w:val="22"/>
          <w:szCs w:val="22"/>
        </w:rPr>
        <w:t>/strands</w:t>
      </w:r>
      <w:r w:rsidR="00BF5706">
        <w:rPr>
          <w:sz w:val="22"/>
          <w:szCs w:val="22"/>
        </w:rPr>
        <w:t xml:space="preserve"> </w:t>
      </w:r>
      <w:proofErr w:type="gramStart"/>
      <w:r w:rsidR="00C30EAB">
        <w:rPr>
          <w:sz w:val="22"/>
          <w:szCs w:val="22"/>
        </w:rPr>
        <w:t xml:space="preserve">referring </w:t>
      </w:r>
      <w:r w:rsidR="00BF5706">
        <w:rPr>
          <w:sz w:val="22"/>
          <w:szCs w:val="22"/>
        </w:rPr>
        <w:t xml:space="preserve"> to</w:t>
      </w:r>
      <w:proofErr w:type="gramEnd"/>
      <w:r w:rsidR="00BF5706">
        <w:rPr>
          <w:sz w:val="22"/>
          <w:szCs w:val="22"/>
        </w:rPr>
        <w:t xml:space="preserve"> her experience, elements</w:t>
      </w:r>
      <w:r w:rsidR="00771C93">
        <w:rPr>
          <w:sz w:val="22"/>
          <w:szCs w:val="22"/>
        </w:rPr>
        <w:t>/strands</w:t>
      </w:r>
      <w:r w:rsidR="00BF5706">
        <w:rPr>
          <w:sz w:val="22"/>
          <w:szCs w:val="22"/>
        </w:rPr>
        <w:t xml:space="preserve"> </w:t>
      </w:r>
      <w:r w:rsidR="00C30EAB">
        <w:rPr>
          <w:sz w:val="22"/>
          <w:szCs w:val="22"/>
        </w:rPr>
        <w:t>referring</w:t>
      </w:r>
      <w:r w:rsidR="00BF5706">
        <w:rPr>
          <w:sz w:val="22"/>
          <w:szCs w:val="22"/>
        </w:rPr>
        <w:t xml:space="preserve"> to and discusses the fieldwork and findings of other anthropologists and elements where she discusses the views of other seidr practitioners who she has interviewed. Given Blain’s inclusion of an auto ethnographic element</w:t>
      </w:r>
      <w:r w:rsidR="00771C93">
        <w:rPr>
          <w:sz w:val="22"/>
          <w:szCs w:val="22"/>
        </w:rPr>
        <w:t>/strand</w:t>
      </w:r>
      <w:r w:rsidR="00BF5706">
        <w:rPr>
          <w:sz w:val="22"/>
          <w:szCs w:val="22"/>
        </w:rPr>
        <w:t xml:space="preserve"> this feature of three different elements</w:t>
      </w:r>
      <w:r w:rsidR="00771C93">
        <w:rPr>
          <w:sz w:val="22"/>
          <w:szCs w:val="22"/>
        </w:rPr>
        <w:t>/strands</w:t>
      </w:r>
      <w:r w:rsidR="00BF5706">
        <w:rPr>
          <w:sz w:val="22"/>
          <w:szCs w:val="22"/>
        </w:rPr>
        <w:t xml:space="preserve"> running throughout the paper works well. At the same time on completion of reading Blain’s paper it is clear what Blain’s aims and arguments are </w:t>
      </w:r>
      <w:r w:rsidR="00A479DA">
        <w:rPr>
          <w:sz w:val="22"/>
          <w:szCs w:val="22"/>
        </w:rPr>
        <w:t>in that she is writing about the Shamanic practice of seidr from both her own perspective and that of others and seeks to place it within a wider anthropological context.</w:t>
      </w:r>
    </w:p>
    <w:p w14:paraId="48205D77" w14:textId="77777777" w:rsidR="002C4F93" w:rsidRDefault="002C4F93" w:rsidP="002C4F93">
      <w:pPr>
        <w:pStyle w:val="p1"/>
        <w:rPr>
          <w:b/>
          <w:bCs/>
          <w:sz w:val="22"/>
          <w:szCs w:val="22"/>
        </w:rPr>
      </w:pPr>
    </w:p>
    <w:p w14:paraId="1CAE7F91" w14:textId="77777777" w:rsidR="002C4F93" w:rsidRDefault="002C4F93" w:rsidP="002C4F93">
      <w:pPr>
        <w:pStyle w:val="p1"/>
        <w:rPr>
          <w:b/>
          <w:bCs/>
          <w:sz w:val="22"/>
          <w:szCs w:val="22"/>
        </w:rPr>
      </w:pPr>
      <w:r w:rsidRPr="00981AA7">
        <w:rPr>
          <w:b/>
          <w:bCs/>
          <w:sz w:val="22"/>
          <w:szCs w:val="22"/>
        </w:rPr>
        <w:t>Are they well written?</w:t>
      </w:r>
    </w:p>
    <w:p w14:paraId="0B5995EA" w14:textId="77777777" w:rsidR="00A479DA" w:rsidRDefault="00A479DA" w:rsidP="002C4F93">
      <w:pPr>
        <w:pStyle w:val="p1"/>
        <w:rPr>
          <w:b/>
          <w:bCs/>
          <w:sz w:val="22"/>
          <w:szCs w:val="22"/>
        </w:rPr>
      </w:pPr>
    </w:p>
    <w:p w14:paraId="4D16131E" w14:textId="15374F8F" w:rsidR="00A479DA" w:rsidRPr="00A479DA" w:rsidRDefault="00A479DA" w:rsidP="002C4F93">
      <w:pPr>
        <w:pStyle w:val="p1"/>
        <w:rPr>
          <w:sz w:val="22"/>
          <w:szCs w:val="22"/>
        </w:rPr>
      </w:pPr>
      <w:r w:rsidRPr="00A479DA">
        <w:rPr>
          <w:sz w:val="22"/>
          <w:szCs w:val="22"/>
        </w:rPr>
        <w:t xml:space="preserve">Both papers are </w:t>
      </w:r>
      <w:r>
        <w:rPr>
          <w:sz w:val="22"/>
          <w:szCs w:val="22"/>
        </w:rPr>
        <w:t>well written and clear. Unlike many social science papers especially academic writing concerning social theory both papers use clear language that is easy to follow. The inclusion of examples of quotes from the authors respective fieldwork does not bog the papers down and reading them did not feel like Geertz’s ‘Thick Description’ in that it is a chore to wade through the paper due to its complex language and large chunks of verbatim quotes from interviews</w:t>
      </w:r>
      <w:r w:rsidR="00771C93">
        <w:rPr>
          <w:sz w:val="22"/>
          <w:szCs w:val="22"/>
        </w:rPr>
        <w:t xml:space="preserve"> that are found in some anthropological papers</w:t>
      </w:r>
      <w:r>
        <w:rPr>
          <w:sz w:val="22"/>
          <w:szCs w:val="22"/>
        </w:rPr>
        <w:t>.</w:t>
      </w:r>
    </w:p>
    <w:p w14:paraId="6D608F47" w14:textId="77777777" w:rsidR="002C4F93" w:rsidRDefault="002C4F93" w:rsidP="002C4F93">
      <w:pPr>
        <w:pStyle w:val="p1"/>
        <w:rPr>
          <w:rStyle w:val="s1"/>
          <w:rFonts w:eastAsiaTheme="majorEastAsia"/>
          <w:b/>
          <w:bCs/>
          <w:sz w:val="22"/>
          <w:szCs w:val="22"/>
        </w:rPr>
      </w:pPr>
    </w:p>
    <w:p w14:paraId="2C657A13" w14:textId="77777777" w:rsidR="002C4F93" w:rsidRDefault="002C4F93" w:rsidP="002C4F93">
      <w:pPr>
        <w:pStyle w:val="p1"/>
        <w:rPr>
          <w:b/>
          <w:bCs/>
          <w:sz w:val="22"/>
          <w:szCs w:val="22"/>
        </w:rPr>
      </w:pPr>
      <w:r w:rsidRPr="00981AA7">
        <w:rPr>
          <w:b/>
          <w:bCs/>
          <w:sz w:val="22"/>
          <w:szCs w:val="22"/>
        </w:rPr>
        <w:t>Do they rely on evidence, or do they make unfounded claims?</w:t>
      </w:r>
    </w:p>
    <w:p w14:paraId="4CDE7F42" w14:textId="77777777" w:rsidR="00A479DA" w:rsidRDefault="00A479DA" w:rsidP="002C4F93">
      <w:pPr>
        <w:pStyle w:val="p1"/>
        <w:rPr>
          <w:b/>
          <w:bCs/>
          <w:sz w:val="22"/>
          <w:szCs w:val="22"/>
        </w:rPr>
      </w:pPr>
    </w:p>
    <w:p w14:paraId="342D89DD" w14:textId="241A0E70" w:rsidR="00A479DA" w:rsidRPr="00A479DA" w:rsidRDefault="00A479DA" w:rsidP="002C4F93">
      <w:pPr>
        <w:pStyle w:val="p1"/>
        <w:rPr>
          <w:sz w:val="22"/>
          <w:szCs w:val="22"/>
        </w:rPr>
      </w:pPr>
      <w:r>
        <w:rPr>
          <w:sz w:val="22"/>
          <w:szCs w:val="22"/>
        </w:rPr>
        <w:t>Both papers rely on evidence. This is very apparent with Bennett given her use of a standard social science format that exempts her as an individual from the research. Blain’s use of auto ethnography could give the impression that her research is limited</w:t>
      </w:r>
      <w:r w:rsidR="00771C93">
        <w:rPr>
          <w:sz w:val="22"/>
          <w:szCs w:val="22"/>
        </w:rPr>
        <w:t xml:space="preserve"> in its scope</w:t>
      </w:r>
      <w:r>
        <w:rPr>
          <w:sz w:val="22"/>
          <w:szCs w:val="22"/>
        </w:rPr>
        <w:t xml:space="preserve">, but her inclusion of discussion about other seidr practitioners that she has interviewed including quotes from what some interviewees said balances out Blain’s evidence. </w:t>
      </w:r>
    </w:p>
    <w:p w14:paraId="4C08F84E" w14:textId="77777777" w:rsidR="002C4F93" w:rsidRDefault="002C4F93" w:rsidP="002C4F93">
      <w:pPr>
        <w:pStyle w:val="p1"/>
        <w:rPr>
          <w:rStyle w:val="s1"/>
          <w:rFonts w:eastAsiaTheme="majorEastAsia"/>
          <w:b/>
          <w:bCs/>
          <w:sz w:val="22"/>
          <w:szCs w:val="22"/>
        </w:rPr>
      </w:pPr>
    </w:p>
    <w:p w14:paraId="0F2A942B" w14:textId="77777777" w:rsidR="002C4F93" w:rsidRDefault="002C4F93" w:rsidP="002C4F93">
      <w:pPr>
        <w:pStyle w:val="p1"/>
        <w:rPr>
          <w:b/>
          <w:bCs/>
          <w:sz w:val="22"/>
          <w:szCs w:val="22"/>
        </w:rPr>
      </w:pPr>
      <w:r w:rsidRPr="00981AA7">
        <w:rPr>
          <w:b/>
          <w:bCs/>
          <w:sz w:val="22"/>
          <w:szCs w:val="22"/>
        </w:rPr>
        <w:t>How do they deal with similar concepts?</w:t>
      </w:r>
    </w:p>
    <w:p w14:paraId="76F08156" w14:textId="77777777" w:rsidR="00A479DA" w:rsidRDefault="00A479DA" w:rsidP="002C4F93">
      <w:pPr>
        <w:pStyle w:val="p1"/>
        <w:rPr>
          <w:b/>
          <w:bCs/>
          <w:sz w:val="22"/>
          <w:szCs w:val="22"/>
        </w:rPr>
      </w:pPr>
    </w:p>
    <w:p w14:paraId="546DCE0E" w14:textId="39F8907D" w:rsidR="00595DA1" w:rsidRPr="00A479DA" w:rsidRDefault="00595DA1" w:rsidP="002C4F93">
      <w:pPr>
        <w:pStyle w:val="p1"/>
        <w:rPr>
          <w:sz w:val="22"/>
          <w:szCs w:val="22"/>
        </w:rPr>
      </w:pPr>
      <w:r>
        <w:rPr>
          <w:sz w:val="22"/>
          <w:szCs w:val="22"/>
        </w:rPr>
        <w:t>There are few similar concepts between these papers. Bennett’s paper is a standard social science paper concerning contemporary views and beliefs amongst a group o</w:t>
      </w:r>
      <w:r w:rsidR="00771C93">
        <w:rPr>
          <w:sz w:val="22"/>
          <w:szCs w:val="22"/>
        </w:rPr>
        <w:t xml:space="preserve">f British </w:t>
      </w:r>
      <w:r>
        <w:rPr>
          <w:sz w:val="22"/>
          <w:szCs w:val="22"/>
        </w:rPr>
        <w:t xml:space="preserve">people about psychic abilities and folklore, while Blain’s paper is an exploration of </w:t>
      </w:r>
      <w:r w:rsidR="00711B81">
        <w:rPr>
          <w:sz w:val="22"/>
          <w:szCs w:val="22"/>
        </w:rPr>
        <w:t>the Shamanistic</w:t>
      </w:r>
      <w:r>
        <w:rPr>
          <w:sz w:val="22"/>
          <w:szCs w:val="22"/>
        </w:rPr>
        <w:t xml:space="preserve"> practice</w:t>
      </w:r>
      <w:r w:rsidR="00771C93">
        <w:rPr>
          <w:sz w:val="22"/>
          <w:szCs w:val="22"/>
        </w:rPr>
        <w:t xml:space="preserve"> of seidr</w:t>
      </w:r>
      <w:r>
        <w:rPr>
          <w:sz w:val="22"/>
          <w:szCs w:val="22"/>
        </w:rPr>
        <w:t>. Where Blain is describing a Sham</w:t>
      </w:r>
      <w:r w:rsidR="00771C93">
        <w:rPr>
          <w:sz w:val="22"/>
          <w:szCs w:val="22"/>
        </w:rPr>
        <w:t>anic</w:t>
      </w:r>
      <w:r>
        <w:rPr>
          <w:sz w:val="22"/>
          <w:szCs w:val="22"/>
        </w:rPr>
        <w:t xml:space="preserve"> trance journey she does refer to mythology concerning dwarves. But Blain’s paper is focused on exploring a contemporary Shamanistic practice from her own auto ethnographic perspective and from the accounts of seidr practitioners that Blain has interviewed.</w:t>
      </w:r>
    </w:p>
    <w:p w14:paraId="6F82E233" w14:textId="77777777" w:rsidR="002C4F93" w:rsidRDefault="002C4F93" w:rsidP="002C4F93">
      <w:pPr>
        <w:pStyle w:val="p1"/>
        <w:rPr>
          <w:rStyle w:val="s1"/>
          <w:rFonts w:eastAsiaTheme="majorEastAsia"/>
          <w:b/>
          <w:bCs/>
          <w:sz w:val="22"/>
          <w:szCs w:val="22"/>
        </w:rPr>
      </w:pPr>
    </w:p>
    <w:p w14:paraId="0B2CC1A8" w14:textId="77777777" w:rsidR="002C4F93" w:rsidRPr="00981AA7" w:rsidRDefault="002C4F93" w:rsidP="002C4F93">
      <w:pPr>
        <w:pStyle w:val="p1"/>
        <w:rPr>
          <w:b/>
          <w:bCs/>
          <w:sz w:val="22"/>
          <w:szCs w:val="22"/>
        </w:rPr>
      </w:pPr>
      <w:r w:rsidRPr="00981AA7">
        <w:rPr>
          <w:b/>
          <w:bCs/>
          <w:sz w:val="22"/>
          <w:szCs w:val="22"/>
        </w:rPr>
        <w:t>Do they have similar or contrasting philosophies?</w:t>
      </w:r>
    </w:p>
    <w:p w14:paraId="5BD77098" w14:textId="77777777" w:rsidR="00A701D2" w:rsidRDefault="00A701D2" w:rsidP="00A701D2">
      <w:pPr>
        <w:ind w:firstLine="720"/>
      </w:pPr>
    </w:p>
    <w:p w14:paraId="1F57CC62" w14:textId="5AFEB9D1" w:rsidR="00595DA1" w:rsidRDefault="00595DA1" w:rsidP="00595DA1">
      <w:r>
        <w:t xml:space="preserve">The philosophies are different. Bennett’s paper is </w:t>
      </w:r>
      <w:r w:rsidR="00346BAF">
        <w:t>about the philosophies of a group of elderly British women who were interviewed in 1981</w:t>
      </w:r>
      <w:r w:rsidR="00771C93">
        <w:t xml:space="preserve"> </w:t>
      </w:r>
      <w:r w:rsidR="00346BAF">
        <w:t xml:space="preserve">about their beliefs and experiences of certain psychic phenomena. While Blain is exploring the Shamanic practice of seidr amongst a multi-national population together with her own input as a practitioner of this practice. The women interviewed in Bennett’s research convey a philosophy of a closed British group that grew up and were then young adults in the first half of the </w:t>
      </w:r>
      <w:r w:rsidR="00346BAF">
        <w:lastRenderedPageBreak/>
        <w:t xml:space="preserve">twentieth century and their philosophy comes across as insular with its roots in British psychic beliefs hence Bennett’s inclusion of a historical background. </w:t>
      </w:r>
    </w:p>
    <w:p w14:paraId="7FB70B4C" w14:textId="342EFB8D" w:rsidR="00346BAF" w:rsidRDefault="00346BAF" w:rsidP="00595DA1">
      <w:r>
        <w:t xml:space="preserve">In contrast the philosophy of the other practitioners of seidr together with Blain’s auto ethnography convey a philosophy that is rooted in modern contemporary Shamanic practices that have been rediscovered from Icelandic sagas. </w:t>
      </w:r>
      <w:r w:rsidR="000E72E2">
        <w:t xml:space="preserve">Blain shows the feminist aspect of </w:t>
      </w:r>
      <w:r w:rsidR="004E3A34">
        <w:t>seidr,</w:t>
      </w:r>
      <w:r w:rsidR="000E72E2">
        <w:t xml:space="preserve"> and this contrasts with the patriarchal elements that are seen in Bennett’s informants </w:t>
      </w:r>
      <w:r w:rsidR="004E3A34">
        <w:t>regarding</w:t>
      </w:r>
      <w:r w:rsidR="000E72E2">
        <w:t xml:space="preserve"> their place in their families. </w:t>
      </w:r>
    </w:p>
    <w:p w14:paraId="4EB8AFFD" w14:textId="77777777" w:rsidR="0084595C" w:rsidRDefault="0084595C" w:rsidP="00A701D2">
      <w:pPr>
        <w:ind w:firstLine="720"/>
      </w:pPr>
    </w:p>
    <w:p w14:paraId="426CCB22" w14:textId="185AF729" w:rsidR="0084595C" w:rsidRDefault="0084595C" w:rsidP="0084595C">
      <w:pPr>
        <w:rPr>
          <w:b/>
          <w:bCs/>
          <w:u w:val="single"/>
        </w:rPr>
      </w:pPr>
      <w:r w:rsidRPr="0084595C">
        <w:rPr>
          <w:b/>
          <w:bCs/>
          <w:u w:val="single"/>
        </w:rPr>
        <w:t>Conclusion</w:t>
      </w:r>
    </w:p>
    <w:p w14:paraId="6F5F9752" w14:textId="56C08DB8" w:rsidR="000E72E2" w:rsidRPr="000E72E2" w:rsidRDefault="000E72E2" w:rsidP="0084595C">
      <w:r w:rsidRPr="000E72E2">
        <w:t>In conclusion</w:t>
      </w:r>
      <w:r>
        <w:t xml:space="preserve"> these two papers present different approaches by each author. Both have used a mixed methodology. In Bennett’s case she has used both qualitative and quantitative research methods of interviews from which she then draws statistical conclusions from to support her arguments. While Blain uses both qualitative research in the form of interviews together with auto ethnography </w:t>
      </w:r>
      <w:r w:rsidR="004E3A34">
        <w:t>to</w:t>
      </w:r>
      <w:r>
        <w:t xml:space="preserve"> provide an insider’s perspective of the Shamanistic practice of seidr. In the different topics both authors have written papers that are structured, and they convey their arguments. Bennett’s paper is grounded in long established methods in the social sciences, while Blain’s paper</w:t>
      </w:r>
      <w:r w:rsidR="00771C93">
        <w:t>,</w:t>
      </w:r>
      <w:r w:rsidR="00771C93" w:rsidRPr="00771C93">
        <w:t xml:space="preserve"> </w:t>
      </w:r>
      <w:r w:rsidR="00771C93">
        <w:t xml:space="preserve">which was published in 2000 </w:t>
      </w:r>
      <w:r w:rsidR="00771C93">
        <w:t>is very individually centred focusing more on individual people than Bennett’s paper</w:t>
      </w:r>
      <w:r w:rsidR="00C30EAB">
        <w:t>. Blain’s paper</w:t>
      </w:r>
      <w:r w:rsidR="00771C93">
        <w:t xml:space="preserve"> </w:t>
      </w:r>
      <w:r>
        <w:t xml:space="preserve">points the way to where anthropology </w:t>
      </w:r>
      <w:r w:rsidR="00C30EAB">
        <w:t>is now located in its philosophy and methodology.</w:t>
      </w:r>
      <w:r>
        <w:t xml:space="preserve"> </w:t>
      </w:r>
      <w:r w:rsidR="00C30EAB">
        <w:t>T</w:t>
      </w:r>
      <w:r>
        <w:t>hat is to a</w:t>
      </w:r>
      <w:r w:rsidR="003415F4">
        <w:t xml:space="preserve"> position that acknowledges that anthropologists are not objective and have biases a factor that works well within the field of the anthropology of religion.</w:t>
      </w:r>
    </w:p>
    <w:p w14:paraId="3DC7C446" w14:textId="1F632D37" w:rsidR="0084595C" w:rsidRDefault="00D46CE9" w:rsidP="0084595C">
      <w:pPr>
        <w:rPr>
          <w:b/>
          <w:bCs/>
          <w:u w:val="single"/>
        </w:rPr>
      </w:pPr>
      <w:r>
        <w:rPr>
          <w:b/>
          <w:bCs/>
          <w:u w:val="single"/>
        </w:rPr>
        <w:t>Bibliography</w:t>
      </w:r>
    </w:p>
    <w:p w14:paraId="7F40A908" w14:textId="5B627A92" w:rsidR="00D46CE9" w:rsidRDefault="00D46CE9" w:rsidP="0084595C">
      <w:r>
        <w:t>Gillian Bennett, “If I knew You Were Coming I’d Have Baked A Cake,” The Folklore of Foreknowledge in a Neighborhood Group, in Barbara Walker (ed.) Out of the Ordinary Folklore and the Supernatural (Bloomington, Utah: Utah State University Press, 1995)</w:t>
      </w:r>
    </w:p>
    <w:p w14:paraId="722693AF" w14:textId="77777777" w:rsidR="00D46CE9" w:rsidRPr="00D46CE9" w:rsidRDefault="00D46CE9" w:rsidP="00D46CE9">
      <w:pPr>
        <w:pStyle w:val="p1"/>
        <w:rPr>
          <w:sz w:val="22"/>
          <w:szCs w:val="22"/>
        </w:rPr>
      </w:pPr>
      <w:r w:rsidRPr="00D46CE9">
        <w:rPr>
          <w:sz w:val="22"/>
          <w:szCs w:val="22"/>
        </w:rPr>
        <w:t xml:space="preserve">Jenny Blain, “Speaking Shamanistically: Seidr, Academia and Rationality, Diskus, Volume 6, 2000 </w:t>
      </w:r>
      <w:r w:rsidRPr="00D46CE9">
        <w:rPr>
          <w:sz w:val="22"/>
          <w:szCs w:val="22"/>
        </w:rPr>
        <w:t>http://www.uni-marburg.de/fb03/religionswissenschaft/journal/diskus</w:t>
      </w:r>
    </w:p>
    <w:p w14:paraId="6A99E8C9" w14:textId="4CFCA07A" w:rsidR="00D46CE9" w:rsidRPr="00D46CE9" w:rsidRDefault="00D46CE9" w:rsidP="0084595C"/>
    <w:p w14:paraId="20008AA9" w14:textId="2C828996" w:rsidR="0084595C" w:rsidRPr="0084595C" w:rsidRDefault="00A71AB6" w:rsidP="0084595C">
      <w:r>
        <w:t>Word Count = 2</w:t>
      </w:r>
      <w:r w:rsidR="00C30EAB">
        <w:t>5</w:t>
      </w:r>
      <w:r w:rsidR="00232FCE">
        <w:t xml:space="preserve">13 </w:t>
      </w:r>
      <w:r>
        <w:t xml:space="preserve">words excluding footnotes &amp; bibliography </w:t>
      </w:r>
    </w:p>
    <w:sectPr w:rsidR="0084595C" w:rsidRPr="0084595C" w:rsidSect="00A701D2">
      <w:headerReference w:type="default" r:id="rId8"/>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39622" w14:textId="77777777" w:rsidR="0084276A" w:rsidRDefault="0084276A" w:rsidP="00A701D2">
      <w:pPr>
        <w:spacing w:after="0" w:line="240" w:lineRule="auto"/>
      </w:pPr>
      <w:r>
        <w:separator/>
      </w:r>
    </w:p>
  </w:endnote>
  <w:endnote w:type="continuationSeparator" w:id="0">
    <w:p w14:paraId="7E8AD42F" w14:textId="77777777" w:rsidR="0084276A" w:rsidRDefault="0084276A" w:rsidP="00A70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796056"/>
      <w:docPartObj>
        <w:docPartGallery w:val="Page Numbers (Bottom of Page)"/>
        <w:docPartUnique/>
      </w:docPartObj>
    </w:sdtPr>
    <w:sdtContent>
      <w:p w14:paraId="12237E45" w14:textId="538C82E6" w:rsidR="00A701D2" w:rsidRDefault="00A701D2" w:rsidP="003969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AF4629" w14:textId="77777777" w:rsidR="00A701D2" w:rsidRDefault="00A701D2" w:rsidP="00A701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8378269"/>
      <w:docPartObj>
        <w:docPartGallery w:val="Page Numbers (Bottom of Page)"/>
        <w:docPartUnique/>
      </w:docPartObj>
    </w:sdtPr>
    <w:sdtContent>
      <w:p w14:paraId="7633B855" w14:textId="5E034ED6" w:rsidR="00A701D2" w:rsidRDefault="00A701D2" w:rsidP="003969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B1C087" w14:textId="77777777" w:rsidR="00A701D2" w:rsidRDefault="00A701D2" w:rsidP="00A701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CEA8C" w14:textId="77777777" w:rsidR="0084276A" w:rsidRDefault="0084276A" w:rsidP="00A701D2">
      <w:pPr>
        <w:spacing w:after="0" w:line="240" w:lineRule="auto"/>
      </w:pPr>
      <w:r>
        <w:separator/>
      </w:r>
    </w:p>
  </w:footnote>
  <w:footnote w:type="continuationSeparator" w:id="0">
    <w:p w14:paraId="753480B3" w14:textId="77777777" w:rsidR="0084276A" w:rsidRDefault="0084276A" w:rsidP="00A701D2">
      <w:pPr>
        <w:spacing w:after="0" w:line="240" w:lineRule="auto"/>
      </w:pPr>
      <w:r>
        <w:continuationSeparator/>
      </w:r>
    </w:p>
  </w:footnote>
  <w:footnote w:id="1">
    <w:p w14:paraId="0F807EF4" w14:textId="228E9BA5" w:rsidR="00A701D2" w:rsidRDefault="00A701D2">
      <w:pPr>
        <w:pStyle w:val="FootnoteText"/>
      </w:pPr>
      <w:r>
        <w:rPr>
          <w:rStyle w:val="FootnoteReference"/>
        </w:rPr>
        <w:footnoteRef/>
      </w:r>
      <w:r>
        <w:t xml:space="preserve"> </w:t>
      </w:r>
      <w:r>
        <w:fldChar w:fldCharType="begin"/>
      </w:r>
      <w:r w:rsidR="00B86B1A">
        <w:instrText xml:space="preserve"> ADDIN ZOTERO_ITEM CSL_CITATION {"citationID":"BqR9rHYA","properties":{"formattedCitation":"Gillian Bennett, \\uc0\\u8216{}If I Knew You Were Coming, I\\uc0\\u8217{}d Have Baked a Cake\": The Folklore of Foreknowledge in a Neighborhood Group\\uc0\\u8217{}, in {\\i{}Out of the Ordinary Folklore and the Supernatural}, ed. by Barbara Walker (Utah State University Press, 1995).","plainCitation":"Gillian Bennett, ‘If I Knew You Were Coming, I’d Have Baked a Cake\": The Folklore of Foreknowledge in a Neighborhood Group’, in Out of the Ordinary Folklore and the Supernatural, ed. by Barbara Walker (Utah State University Press, 1995).","noteIndex":1},"citationItems":[{"id":24321,"uris":["http://zotero.org/users/15100454/items/8LBY3CNJ"],"itemData":{"id":24321,"type":"chapter","container-title":"Out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A701D2">
        <w:rPr>
          <w:rFonts w:eastAsiaTheme="minorHAnsi" w:cs="Arial"/>
          <w:kern w:val="0"/>
        </w:rPr>
        <w:t xml:space="preserve">Gillian Bennett, ‘If I Knew You Were Coming, I’d Have Baked a Cake": The Folklore of Foreknowledge in a Neighborhood Group’, in </w:t>
      </w:r>
      <w:r w:rsidRPr="00A701D2">
        <w:rPr>
          <w:rFonts w:eastAsiaTheme="minorHAnsi" w:cs="Arial"/>
          <w:i/>
          <w:iCs/>
          <w:kern w:val="0"/>
        </w:rPr>
        <w:t>Out of the Ordinary Folklore and the Supernatural</w:t>
      </w:r>
      <w:r w:rsidRPr="00A701D2">
        <w:rPr>
          <w:rFonts w:eastAsiaTheme="minorHAnsi" w:cs="Arial"/>
          <w:kern w:val="0"/>
        </w:rPr>
        <w:t>, ed. by Barbara Walker (Utah State University Press, 1995).</w:t>
      </w:r>
      <w:r>
        <w:fldChar w:fldCharType="end"/>
      </w:r>
    </w:p>
  </w:footnote>
  <w:footnote w:id="2">
    <w:p w14:paraId="5642C405" w14:textId="758E75A2" w:rsidR="001575B8" w:rsidRDefault="001575B8">
      <w:pPr>
        <w:pStyle w:val="FootnoteText"/>
      </w:pPr>
      <w:r>
        <w:rPr>
          <w:rStyle w:val="FootnoteReference"/>
        </w:rPr>
        <w:footnoteRef/>
      </w:r>
      <w:r>
        <w:t xml:space="preserve"> </w:t>
      </w:r>
      <w:r>
        <w:fldChar w:fldCharType="begin"/>
      </w:r>
      <w:r w:rsidR="00B86B1A">
        <w:instrText xml:space="preserve"> ADDIN ZOTERO_ITEM CSL_CITATION {"citationID":"fmZ4VCkV","properties":{"formattedCitation":"Jenny Blain, \\uc0\\u8216{}Speaking Shamanistically: Seidr, Academia and Rationality\\uc0\\u8217{}, {\\i{}Diskus}, 6 (2000) &lt;http://www.uni-marburg.de/fb03/religionswissenschaft/journal/diskus&gt;.","plainCitation":"Jenny Blain, ‘Speaking Shamanistically: Seidr, Academia and Rationality’, Diskus, 6 (2000) &lt;http://www.uni-marburg.de/fb03/religionswissenschaft/journal/diskus&gt;.","noteIndex":2},"citationItems":[{"id":16976,"uris":["http://zotero.org/users/15100454/items/KH5HZ7JV"],"itemData":{"id":16976,"type":"article-journal","container-title":"Diskus","title":"Speaking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1575B8">
        <w:rPr>
          <w:rFonts w:eastAsiaTheme="minorHAnsi" w:cs="Arial"/>
          <w:kern w:val="0"/>
        </w:rPr>
        <w:t xml:space="preserve">Jenny Blain, ‘Speaking Shamanistically: Seidr, Academia and Rationality’, </w:t>
      </w:r>
      <w:r w:rsidRPr="001575B8">
        <w:rPr>
          <w:rFonts w:eastAsiaTheme="minorHAnsi" w:cs="Arial"/>
          <w:i/>
          <w:iCs/>
          <w:kern w:val="0"/>
        </w:rPr>
        <w:t>Diskus</w:t>
      </w:r>
      <w:r w:rsidRPr="001575B8">
        <w:rPr>
          <w:rFonts w:eastAsiaTheme="minorHAnsi" w:cs="Arial"/>
          <w:kern w:val="0"/>
        </w:rPr>
        <w:t>, 6 (2000) &lt;http://www.uni-marburg.de/fb03/religionswissenschaft/journal/diskus&gt;.</w:t>
      </w:r>
      <w:r>
        <w:fldChar w:fldCharType="end"/>
      </w:r>
    </w:p>
  </w:footnote>
  <w:footnote w:id="3">
    <w:p w14:paraId="6A55D490" w14:textId="474864ED" w:rsidR="00852AD9" w:rsidRDefault="00852AD9">
      <w:pPr>
        <w:pStyle w:val="FootnoteText"/>
      </w:pPr>
      <w:r>
        <w:rPr>
          <w:rStyle w:val="FootnoteReference"/>
        </w:rPr>
        <w:footnoteRef/>
      </w:r>
      <w:r>
        <w:t xml:space="preserve"> </w:t>
      </w:r>
      <w:r>
        <w:fldChar w:fldCharType="begin"/>
      </w:r>
      <w:r w:rsidR="00B86B1A">
        <w:instrText xml:space="preserve"> ADDIN ZOTERO_ITEM CSL_CITATION {"citationID":"1KMPrw9Y","properties":{"formattedCitation":"Bennett,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Group’.","noteIndex":3},"citationItems":[{"id":24321,"uris":["http://zotero.org/users/15100454/items/8LBY3CNJ"],"itemData":{"id":24321,"type":"chapter","container-title":"Out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852AD9">
        <w:rPr>
          <w:rFonts w:eastAsiaTheme="minorHAnsi" w:cs="Arial"/>
          <w:kern w:val="0"/>
        </w:rPr>
        <w:t>Bennett, ‘If I Knew You Were Coming, I’d Have Baked a Cake": The Folklore of Foreknowledge in a Neighborhood Group’.</w:t>
      </w:r>
      <w:r>
        <w:fldChar w:fldCharType="end"/>
      </w:r>
      <w:r>
        <w:t xml:space="preserve"> p.127</w:t>
      </w:r>
    </w:p>
  </w:footnote>
  <w:footnote w:id="4">
    <w:p w14:paraId="6179B2E3" w14:textId="6E04AA7E" w:rsidR="001414EF" w:rsidRDefault="001414EF">
      <w:pPr>
        <w:pStyle w:val="FootnoteText"/>
      </w:pPr>
      <w:r>
        <w:rPr>
          <w:rStyle w:val="FootnoteReference"/>
        </w:rPr>
        <w:footnoteRef/>
      </w:r>
      <w:r>
        <w:t xml:space="preserve"> </w:t>
      </w:r>
      <w:r>
        <w:fldChar w:fldCharType="begin"/>
      </w:r>
      <w:r w:rsidR="00B86B1A">
        <w:instrText xml:space="preserve"> ADDIN ZOTERO_ITEM CSL_CITATION {"citationID":"CTaaKmL4","properties":{"formattedCitation":"Bennett,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Group’.","noteIndex":4},"citationItems":[{"id":24321,"uris":["http://zotero.org/users/15100454/items/8LBY3CNJ"],"itemData":{"id":24321,"type":"chapter","container-title":"Out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1414EF">
        <w:rPr>
          <w:rFonts w:eastAsiaTheme="minorHAnsi" w:cs="Arial"/>
          <w:kern w:val="0"/>
        </w:rPr>
        <w:t>Bennett, ‘If I Knew You Were Coming, I’d Have Baked a Cake": The Folklore of Foreknowledge in a Neighborhood Group’.</w:t>
      </w:r>
      <w:r>
        <w:fldChar w:fldCharType="end"/>
      </w:r>
      <w:r>
        <w:t xml:space="preserve"> p.127</w:t>
      </w:r>
    </w:p>
  </w:footnote>
  <w:footnote w:id="5">
    <w:p w14:paraId="361709E2" w14:textId="063749C7" w:rsidR="004E2DB2" w:rsidRDefault="004E2DB2">
      <w:pPr>
        <w:pStyle w:val="FootnoteText"/>
      </w:pPr>
      <w:r>
        <w:rPr>
          <w:rStyle w:val="FootnoteReference"/>
        </w:rPr>
        <w:footnoteRef/>
      </w:r>
      <w:r>
        <w:t xml:space="preserve"> </w:t>
      </w:r>
      <w:r>
        <w:fldChar w:fldCharType="begin"/>
      </w:r>
      <w:r w:rsidR="00B86B1A">
        <w:instrText xml:space="preserve"> ADDIN ZOTERO_ITEM CSL_CITATION {"citationID":"EVqWZuP0","properties":{"formattedCitation":"Bennett,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Group’.","noteIndex":5},"citationItems":[{"id":24321,"uris":["http://zotero.org/users/15100454/items/8LBY3CNJ"],"itemData":{"id":24321,"type":"chapter","container-title":"Out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4E2DB2">
        <w:rPr>
          <w:rFonts w:eastAsiaTheme="minorHAnsi" w:cs="Arial"/>
          <w:kern w:val="0"/>
        </w:rPr>
        <w:t>Bennett, ‘If I Knew You Were Coming, I’d Have Baked a Cake": The Folklore of Foreknowledge in a Neighborhood Group’.</w:t>
      </w:r>
      <w:r>
        <w:fldChar w:fldCharType="end"/>
      </w:r>
      <w:r>
        <w:t xml:space="preserve"> p.140</w:t>
      </w:r>
    </w:p>
  </w:footnote>
  <w:footnote w:id="6">
    <w:p w14:paraId="057D33FB" w14:textId="3FA7D08A" w:rsidR="00E35B49" w:rsidRDefault="00E35B49">
      <w:pPr>
        <w:pStyle w:val="FootnoteText"/>
      </w:pPr>
      <w:r>
        <w:rPr>
          <w:rStyle w:val="FootnoteReference"/>
        </w:rPr>
        <w:footnoteRef/>
      </w:r>
      <w:r>
        <w:t xml:space="preserve"> </w:t>
      </w:r>
      <w:r>
        <w:fldChar w:fldCharType="begin"/>
      </w:r>
      <w:r w:rsidR="00B86B1A">
        <w:instrText xml:space="preserve"> ADDIN ZOTERO_ITEM CSL_CITATION {"citationID":"IAuOvFY6","properties":{"formattedCitation":"Bennett,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Group’.","noteIndex":6},"citationItems":[{"id":24321,"uris":["http://zotero.org/users/15100454/items/8LBY3CNJ"],"itemData":{"id":24321,"type":"chapter","container-title":"Out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E35B49">
        <w:rPr>
          <w:rFonts w:eastAsiaTheme="minorHAnsi" w:cs="Arial"/>
          <w:kern w:val="0"/>
        </w:rPr>
        <w:t>Bennett, ‘If I Knew You Were Coming, I’d Have Baked a Cake": The Folklore of Foreknowledge in a Neighborhood Group’.</w:t>
      </w:r>
      <w:r>
        <w:fldChar w:fldCharType="end"/>
      </w:r>
      <w:r>
        <w:t xml:space="preserve"> pp.137-138</w:t>
      </w:r>
    </w:p>
  </w:footnote>
  <w:footnote w:id="7">
    <w:p w14:paraId="6E164E9E" w14:textId="14C1E613" w:rsidR="002C6640" w:rsidRDefault="002C6640">
      <w:pPr>
        <w:pStyle w:val="FootnoteText"/>
      </w:pPr>
      <w:r>
        <w:rPr>
          <w:rStyle w:val="FootnoteReference"/>
        </w:rPr>
        <w:footnoteRef/>
      </w:r>
      <w:r>
        <w:t xml:space="preserve"> </w:t>
      </w:r>
      <w:r>
        <w:fldChar w:fldCharType="begin"/>
      </w:r>
      <w:r w:rsidR="00B86B1A">
        <w:instrText xml:space="preserve"> ADDIN ZOTERO_ITEM CSL_CITATION {"citationID":"qeBiIjMy","properties":{"formattedCitation":"Blain, \\uc0\\u8216{}Speaking Shamanistically: Seidr, Academia and Rationality\\uc0\\u8217{}.","plainCitation":"Blain, ‘Speaking Shamanistically: Seidr, Academia and Rationality’.","noteIndex":7},"citationItems":[{"id":16976,"uris":["http://zotero.org/users/15100454/items/KH5HZ7JV"],"itemData":{"id":16976,"type":"article-journal","container-title":"Diskus","title":"Speaking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2C6640">
        <w:rPr>
          <w:rFonts w:eastAsiaTheme="minorHAnsi" w:cs="Arial"/>
          <w:kern w:val="0"/>
        </w:rPr>
        <w:t>Blain, ‘Speaking Shamanistically: Seidr, Academia and Rationality’.</w:t>
      </w:r>
      <w:r>
        <w:fldChar w:fldCharType="end"/>
      </w:r>
    </w:p>
  </w:footnote>
  <w:footnote w:id="8">
    <w:p w14:paraId="4A31C31F" w14:textId="3A8D8C75" w:rsidR="00787175" w:rsidRDefault="00787175">
      <w:pPr>
        <w:pStyle w:val="FootnoteText"/>
      </w:pPr>
      <w:r>
        <w:rPr>
          <w:rStyle w:val="FootnoteReference"/>
        </w:rPr>
        <w:footnoteRef/>
      </w:r>
      <w:r>
        <w:fldChar w:fldCharType="begin"/>
      </w:r>
      <w:r w:rsidR="00B86B1A">
        <w:instrText xml:space="preserve"> ADDIN ZOTERO_ITEM CSL_CITATION {"citationID":"EG6Xor3T","properties":{"formattedCitation":"Bennett,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Group’.","noteIndex":8},"citationItems":[{"id":24321,"uris":["http://zotero.org/users/15100454/items/8LBY3CNJ"],"itemData":{"id":24321,"type":"chapter","container-title":"Out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787175">
        <w:rPr>
          <w:rFonts w:cs="Arial"/>
          <w:kern w:val="0"/>
        </w:rPr>
        <w:t>Bennett, ‘If I Knew You Were Coming, I’d Have Baked a Cake": The Folklore of Foreknowledge in a Neighborhood Group’.</w:t>
      </w:r>
      <w:r>
        <w:fldChar w:fldCharType="end"/>
      </w:r>
      <w:r>
        <w:t>p.</w:t>
      </w:r>
      <w:r w:rsidR="008837FC">
        <w:t>127</w:t>
      </w:r>
      <w:r>
        <w:t xml:space="preserve">                                                  </w:t>
      </w:r>
    </w:p>
  </w:footnote>
  <w:footnote w:id="9">
    <w:p w14:paraId="068D1F6D" w14:textId="7471172F" w:rsidR="00FC03B9" w:rsidRDefault="00FC03B9">
      <w:pPr>
        <w:pStyle w:val="FootnoteText"/>
      </w:pPr>
      <w:r>
        <w:rPr>
          <w:rStyle w:val="FootnoteReference"/>
        </w:rPr>
        <w:footnoteRef/>
      </w:r>
      <w:r>
        <w:t xml:space="preserve"> </w:t>
      </w:r>
      <w:r>
        <w:fldChar w:fldCharType="begin"/>
      </w:r>
      <w:r w:rsidR="00B86B1A">
        <w:instrText xml:space="preserve"> ADDIN ZOTERO_ITEM CSL_CITATION {"citationID":"vCOqkB4y","properties":{"formattedCitation":"Bennett,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Group’.","noteIndex":9},"citationItems":[{"id":24321,"uris":["http://zotero.org/users/15100454/items/8LBY3CNJ"],"itemData":{"id":24321,"type":"chapter","container-title":"Out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00B86B1A" w:rsidRPr="00B86B1A">
        <w:rPr>
          <w:rFonts w:eastAsiaTheme="minorHAnsi" w:cs="Arial"/>
          <w:kern w:val="0"/>
        </w:rPr>
        <w:t>Bennett, ‘If I Knew You Were Coming, I’d Have Baked a Cake": The Folklore of Foreknowledge in a Neighborhood Group’.</w:t>
      </w:r>
      <w:r>
        <w:fldChar w:fldCharType="end"/>
      </w:r>
      <w:r>
        <w:t xml:space="preserve"> p.122</w:t>
      </w:r>
    </w:p>
  </w:footnote>
  <w:footnote w:id="10">
    <w:p w14:paraId="575646EA" w14:textId="1C63FA8E" w:rsidR="00AF191C" w:rsidRDefault="00AF191C">
      <w:pPr>
        <w:pStyle w:val="FootnoteText"/>
      </w:pPr>
      <w:r>
        <w:rPr>
          <w:rStyle w:val="FootnoteReference"/>
        </w:rPr>
        <w:footnoteRef/>
      </w:r>
      <w:r>
        <w:t xml:space="preserve"> </w:t>
      </w:r>
      <w:r>
        <w:fldChar w:fldCharType="begin"/>
      </w:r>
      <w:r w:rsidR="00B86B1A">
        <w:instrText xml:space="preserve"> ADDIN ZOTERO_ITEM CSL_CITATION {"citationID":"qMBhpK4t","properties":{"formattedCitation":"Blain, \\uc0\\u8216{}Speaking Shamanistically: Seidr, Academia and Rationality\\uc0\\u8217{}.","plainCitation":"Blain, ‘Speaking Shamanistically: Seidr, Academia and Rationality’.","noteIndex":10},"citationItems":[{"id":16976,"uris":["http://zotero.org/users/15100454/items/KH5HZ7JV"],"itemData":{"id":16976,"type":"article-journal","container-title":"Diskus","title":"Speaking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00B86B1A" w:rsidRPr="00B86B1A">
        <w:rPr>
          <w:rFonts w:eastAsiaTheme="minorHAnsi" w:cs="Arial"/>
          <w:kern w:val="0"/>
        </w:rPr>
        <w:t>Blain, ‘Speaking Shamanistically: Seidr, Academia and Rationality’.</w:t>
      </w:r>
      <w:r>
        <w:fldChar w:fldCharType="end"/>
      </w:r>
    </w:p>
  </w:footnote>
  <w:footnote w:id="11">
    <w:p w14:paraId="0C7A7E87" w14:textId="2F2F2858" w:rsidR="005B4972" w:rsidRDefault="005B4972">
      <w:pPr>
        <w:pStyle w:val="FootnoteText"/>
      </w:pPr>
      <w:r>
        <w:rPr>
          <w:rStyle w:val="FootnoteReference"/>
        </w:rPr>
        <w:footnoteRef/>
      </w:r>
      <w:r>
        <w:t xml:space="preserve">  </w:t>
      </w:r>
      <w:r>
        <w:fldChar w:fldCharType="begin"/>
      </w:r>
      <w:r w:rsidR="00B86B1A">
        <w:instrText xml:space="preserve"> ADDIN ZOTERO_ITEM CSL_CITATION {"citationID":"HmJJjLgB","properties":{"formattedCitation":"Blain, \\uc0\\u8216{}Speaking Shamanistically: Seidr, Academia and Rationality\\uc0\\u8217{}.","plainCitation":"Blain, ‘Speaking Shamanistically: Seidr, Academia and Rationality’.","noteIndex":11},"citationItems":[{"id":16976,"uris":["http://zotero.org/users/15100454/items/KH5HZ7JV"],"itemData":{"id":16976,"type":"article-journal","container-title":"Diskus","title":"Speaking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5B4972">
        <w:rPr>
          <w:rFonts w:cs="Arial"/>
          <w:kern w:val="0"/>
        </w:rPr>
        <w:t>Blain, ‘Speaking Shamanistically: Seidr, Academia and Rationality’.</w:t>
      </w:r>
      <w:r>
        <w:fldChar w:fldCharType="end"/>
      </w:r>
    </w:p>
  </w:footnote>
  <w:footnote w:id="12">
    <w:p w14:paraId="58E73921" w14:textId="0AD9A4BC" w:rsidR="00D270F1" w:rsidRDefault="00D270F1">
      <w:pPr>
        <w:pStyle w:val="FootnoteText"/>
      </w:pPr>
      <w:r>
        <w:rPr>
          <w:rStyle w:val="FootnoteReference"/>
        </w:rPr>
        <w:footnoteRef/>
      </w:r>
      <w:r>
        <w:t xml:space="preserve"> </w:t>
      </w:r>
      <w:r>
        <w:fldChar w:fldCharType="begin"/>
      </w:r>
      <w:r w:rsidR="00B86B1A">
        <w:instrText xml:space="preserve"> ADDIN ZOTERO_ITEM CSL_CITATION {"citationID":"WjXxvAuB","properties":{"formattedCitation":"Blain, \\uc0\\u8216{}Speaking Shamanistically: Seidr, Academia and Rationality\\uc0\\u8217{}.","plainCitation":"Blain, ‘Speaking Shamanistically: Seidr, Academia and Rationality’.","noteIndex":12},"citationItems":[{"id":16976,"uris":["http://zotero.org/users/15100454/items/KH5HZ7JV"],"itemData":{"id":16976,"type":"article-journal","container-title":"Diskus","title":"Speaking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D270F1">
        <w:rPr>
          <w:rFonts w:cs="Arial"/>
          <w:kern w:val="0"/>
        </w:rPr>
        <w:t>Blain, ‘Speaking Shamanistically: Seidr, Academia and Rationality’.</w:t>
      </w:r>
      <w:r>
        <w:fldChar w:fldCharType="end"/>
      </w:r>
    </w:p>
  </w:footnote>
  <w:footnote w:id="13">
    <w:p w14:paraId="008F9135" w14:textId="17994C7D" w:rsidR="005A37C9" w:rsidRDefault="005A37C9">
      <w:pPr>
        <w:pStyle w:val="FootnoteText"/>
      </w:pPr>
      <w:r>
        <w:rPr>
          <w:rStyle w:val="FootnoteReference"/>
        </w:rPr>
        <w:footnoteRef/>
      </w:r>
      <w:r>
        <w:t xml:space="preserve"> </w:t>
      </w:r>
      <w:r w:rsidR="00B86B1A">
        <w:fldChar w:fldCharType="begin"/>
      </w:r>
      <w:r w:rsidR="00B86B1A">
        <w:instrText xml:space="preserve"> ADDIN ZOTERO_ITEM CSL_CITATION {"citationID":"v0dQfWBV","properties":{"formattedCitation":"Bennett,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Group’.","noteIndex":13},"citationItems":[{"id":24321,"uris":["http://zotero.org/users/15100454/items/8LBY3CNJ"],"itemData":{"id":24321,"type":"chapter","container-title":"Out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rsidR="00B86B1A">
        <w:fldChar w:fldCharType="separate"/>
      </w:r>
      <w:r w:rsidR="00B86B1A" w:rsidRPr="00B86B1A">
        <w:rPr>
          <w:rFonts w:eastAsiaTheme="minorHAnsi" w:cs="Arial"/>
          <w:kern w:val="0"/>
        </w:rPr>
        <w:t>Bennett, ‘If I Knew You Were Coming, I’d Have Baked a Cake": The Folklore of Foreknowledge in a Neighborhood Group’.</w:t>
      </w:r>
      <w:r w:rsidR="00B86B1A">
        <w:fldChar w:fldCharType="end"/>
      </w:r>
      <w:r w:rsidR="00B86B1A">
        <w:t xml:space="preserve"> pp.124-125</w:t>
      </w:r>
    </w:p>
  </w:footnote>
  <w:footnote w:id="14">
    <w:p w14:paraId="54BD67DE" w14:textId="7B95AD52" w:rsidR="0084595C" w:rsidRDefault="0084595C">
      <w:pPr>
        <w:pStyle w:val="FootnoteText"/>
      </w:pPr>
      <w:r>
        <w:rPr>
          <w:rStyle w:val="FootnoteReference"/>
        </w:rPr>
        <w:footnoteRef/>
      </w:r>
      <w:r>
        <w:t xml:space="preserve"> </w:t>
      </w:r>
      <w:r>
        <w:fldChar w:fldCharType="begin"/>
      </w:r>
      <w:r>
        <w:instrText xml:space="preserve"> ADDIN ZOTERO_ITEM CSL_CITATION {"citationID":"gAJnR3NK","properties":{"formattedCitation":"Bennett,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Group’.","noteIndex":14},"citationItems":[{"id":24321,"uris":["http://zotero.org/users/15100454/items/8LBY3CNJ"],"itemData":{"id":24321,"type":"chapter","container-title":"Out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84595C">
        <w:rPr>
          <w:rFonts w:eastAsiaTheme="minorHAnsi" w:cs="Arial"/>
          <w:kern w:val="0"/>
        </w:rPr>
        <w:t>Bennett, ‘If I Knew You Were Coming, I’d Have Baked a Cake": The Folklore of Foreknowledge in a Neighborhood Group’.</w:t>
      </w:r>
      <w:r>
        <w:fldChar w:fldCharType="end"/>
      </w:r>
      <w:r>
        <w:t xml:space="preserve"> p.125</w:t>
      </w:r>
    </w:p>
  </w:footnote>
  <w:footnote w:id="15">
    <w:p w14:paraId="70546623" w14:textId="65B01E9C" w:rsidR="006E5C57" w:rsidRDefault="006E5C57">
      <w:pPr>
        <w:pStyle w:val="FootnoteText"/>
      </w:pPr>
      <w:r>
        <w:rPr>
          <w:rStyle w:val="FootnoteReference"/>
        </w:rPr>
        <w:footnoteRef/>
      </w:r>
      <w:r>
        <w:t xml:space="preserve"> </w:t>
      </w:r>
      <w:r>
        <w:fldChar w:fldCharType="begin"/>
      </w:r>
      <w:r>
        <w:instrText xml:space="preserve"> ADDIN ZOTERO_ITEM CSL_CITATION {"citationID":"NkSaVzjs","properties":{"formattedCitation":"Bennett, \\uc0\\u8216{}If I Knew You Were Coming, I\\uc0\\u8217{}d Have Baked a Cake\": The Folklore of Foreknowledge in a Neighborhood Group\\uc0\\u8217{}.","plainCitation":"Bennett, ‘If I Knew You Were Coming, I’d Have Baked a Cake\": The Folklore of Foreknowledge in a Neighborhood Group’.","noteIndex":15},"citationItems":[{"id":24321,"uris":["http://zotero.org/users/15100454/items/8LBY3CNJ"],"itemData":{"id":24321,"type":"chapter","container-title":"Out of the Ordinary Folklore and the Supernatural","event-place":"Logan Utah","publisher":"Utah State University Press","publisher-place":"Logan Utah","title":"If I Knew You Were Coming, I'd Have Baked a Cake\": The Folklore of Foreknowledge in a Neighborhood Group","author":[{"family":"Bennett","given":"Gillian"}],"editor":[{"family":"Walker","given":"Barbara"}],"issued":{"date-parts":[["1995"]]}}}],"schema":"https://github.com/citation-style-language/schema/raw/master/csl-citation.json"} </w:instrText>
      </w:r>
      <w:r>
        <w:fldChar w:fldCharType="separate"/>
      </w:r>
      <w:r w:rsidRPr="006E5C57">
        <w:rPr>
          <w:rFonts w:eastAsiaTheme="minorHAnsi" w:cs="Arial"/>
          <w:kern w:val="0"/>
        </w:rPr>
        <w:t>Bennett, ‘If I Knew You Were Coming, I’d Have Baked a Cake": The Folklore of Foreknowledge in a Neighborhood Group’.</w:t>
      </w:r>
      <w:r>
        <w:fldChar w:fldCharType="end"/>
      </w:r>
      <w:r>
        <w:t xml:space="preserve"> p.142</w:t>
      </w:r>
    </w:p>
  </w:footnote>
  <w:footnote w:id="16">
    <w:p w14:paraId="2F772CF0" w14:textId="782A310A" w:rsidR="008657FE" w:rsidRDefault="008657FE">
      <w:pPr>
        <w:pStyle w:val="FootnoteText"/>
      </w:pPr>
      <w:r>
        <w:rPr>
          <w:rStyle w:val="FootnoteReference"/>
        </w:rPr>
        <w:footnoteRef/>
      </w:r>
      <w:r>
        <w:t xml:space="preserve"> </w:t>
      </w:r>
      <w:r>
        <w:fldChar w:fldCharType="begin"/>
      </w:r>
      <w:r>
        <w:instrText xml:space="preserve"> ADDIN ZOTERO_ITEM CSL_CITATION {"citationID":"hgYNkduw","properties":{"formattedCitation":"Blain, \\uc0\\u8216{}Speaking Shamanistically: Seidr, Academia and Rationality\\uc0\\u8217{}.","plainCitation":"Blain, ‘Speaking Shamanistically: Seidr, Academia and Rationality’.","noteIndex":15},"citationItems":[{"id":16976,"uris":["http://zotero.org/users/15100454/items/KH5HZ7JV"],"itemData":{"id":16976,"type":"article-journal","container-title":"Diskus","title":"Speaking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8657FE">
        <w:rPr>
          <w:rFonts w:eastAsiaTheme="minorHAnsi" w:cs="Arial"/>
          <w:kern w:val="0"/>
        </w:rPr>
        <w:t>Blain, ‘Speaking Shamanistically: Seidr, Academia and Rationality’.</w:t>
      </w:r>
      <w:r>
        <w:fldChar w:fldCharType="end"/>
      </w:r>
    </w:p>
  </w:footnote>
  <w:footnote w:id="17">
    <w:p w14:paraId="68A197FB" w14:textId="22F6CC76" w:rsidR="00AC5E45" w:rsidRDefault="00AC5E45">
      <w:pPr>
        <w:pStyle w:val="FootnoteText"/>
      </w:pPr>
      <w:r>
        <w:rPr>
          <w:rStyle w:val="FootnoteReference"/>
        </w:rPr>
        <w:footnoteRef/>
      </w:r>
      <w:r>
        <w:t xml:space="preserve"> </w:t>
      </w:r>
      <w:r>
        <w:fldChar w:fldCharType="begin"/>
      </w:r>
      <w:r>
        <w:instrText xml:space="preserve"> ADDIN ZOTERO_ITEM CSL_CITATION {"citationID":"ejPIEYJS","properties":{"formattedCitation":"Blain, \\uc0\\u8216{}Speaking Shamanistically: Seidr, Academia and Rationality\\uc0\\u8217{}.","plainCitation":"Blain, ‘Speaking Shamanistically: Seidr, Academia and Rationality’.","noteIndex":16},"citationItems":[{"id":16976,"uris":["http://zotero.org/users/15100454/items/KH5HZ7JV"],"itemData":{"id":16976,"type":"article-journal","container-title":"Diskus","title":"Speaking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AC5E45">
        <w:rPr>
          <w:rFonts w:eastAsiaTheme="minorHAnsi" w:cs="Arial"/>
          <w:kern w:val="0"/>
        </w:rPr>
        <w:t>Blain, ‘Speaking Shamanistically: Seidr, Academia and Rationality’.</w:t>
      </w:r>
      <w:r>
        <w:fldChar w:fldCharType="end"/>
      </w:r>
    </w:p>
  </w:footnote>
  <w:footnote w:id="18">
    <w:p w14:paraId="49C3FAA2" w14:textId="78B7E223" w:rsidR="00093E7C" w:rsidRDefault="00093E7C">
      <w:pPr>
        <w:pStyle w:val="FootnoteText"/>
      </w:pPr>
      <w:r>
        <w:rPr>
          <w:rStyle w:val="FootnoteReference"/>
        </w:rPr>
        <w:footnoteRef/>
      </w:r>
      <w:r>
        <w:t xml:space="preserve"> </w:t>
      </w:r>
      <w:r>
        <w:fldChar w:fldCharType="begin"/>
      </w:r>
      <w:r>
        <w:instrText xml:space="preserve"> ADDIN ZOTERO_ITEM CSL_CITATION {"citationID":"LWNnx9MS","properties":{"formattedCitation":"Blain, \\uc0\\u8216{}Speaking Shamanistically: Seidr, Academia and Rationality\\uc0\\u8217{}.","plainCitation":"Blain, ‘Speaking Shamanistically: Seidr, Academia and Rationality’.","noteIndex":18},"citationItems":[{"id":16976,"uris":["http://zotero.org/users/15100454/items/KH5HZ7JV"],"itemData":{"id":16976,"type":"article-journal","container-title":"Diskus","title":"Speaking Shamanistically: Seidr, Academia and Rationality","URL":"http://www.uni-marburg.de/fb03/religionswissenschaft/journal/diskus","volume":"6","author":[{"family":"Blain","given":"Jenny"}],"issued":{"date-parts":[["2000"]]}}}],"schema":"https://github.com/citation-style-language/schema/raw/master/csl-citation.json"} </w:instrText>
      </w:r>
      <w:r>
        <w:fldChar w:fldCharType="separate"/>
      </w:r>
      <w:r w:rsidRPr="00093E7C">
        <w:rPr>
          <w:rFonts w:eastAsiaTheme="minorHAnsi" w:cs="Arial"/>
          <w:kern w:val="0"/>
        </w:rPr>
        <w:t>Blain, ‘Speaking Shamanistically: Seidr, Academia and Rationality’.</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723F3" w14:textId="5CA95615" w:rsidR="00A701D2" w:rsidRDefault="00A701D2" w:rsidP="00A701D2">
    <w:r>
      <w:t xml:space="preserve">Hàìghlèàgh Winslade HPCA7016 Researching Contemporary Cosmologies Essay 1 </w:t>
    </w:r>
    <w:r w:rsidR="00711B81">
      <w:t>17</w:t>
    </w:r>
    <w:r>
      <w:t>/3/25</w:t>
    </w:r>
  </w:p>
  <w:p w14:paraId="5A663F12" w14:textId="77777777" w:rsidR="00A701D2" w:rsidRDefault="00A701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1D2"/>
    <w:rsid w:val="000479AE"/>
    <w:rsid w:val="00093E7C"/>
    <w:rsid w:val="000E72E2"/>
    <w:rsid w:val="00133870"/>
    <w:rsid w:val="001414EF"/>
    <w:rsid w:val="001575B8"/>
    <w:rsid w:val="001C6DF0"/>
    <w:rsid w:val="00232FCE"/>
    <w:rsid w:val="0023574E"/>
    <w:rsid w:val="002A08BD"/>
    <w:rsid w:val="002B7B4A"/>
    <w:rsid w:val="002C4F93"/>
    <w:rsid w:val="002C6640"/>
    <w:rsid w:val="003415F4"/>
    <w:rsid w:val="00342E32"/>
    <w:rsid w:val="00346BAF"/>
    <w:rsid w:val="00386536"/>
    <w:rsid w:val="003A12D2"/>
    <w:rsid w:val="003B3E1B"/>
    <w:rsid w:val="0047655D"/>
    <w:rsid w:val="00485872"/>
    <w:rsid w:val="004D1598"/>
    <w:rsid w:val="004E2DB2"/>
    <w:rsid w:val="004E3A34"/>
    <w:rsid w:val="00595DA1"/>
    <w:rsid w:val="005A37C9"/>
    <w:rsid w:val="005A7589"/>
    <w:rsid w:val="005B4972"/>
    <w:rsid w:val="006403C7"/>
    <w:rsid w:val="00663651"/>
    <w:rsid w:val="006E5C57"/>
    <w:rsid w:val="00711B81"/>
    <w:rsid w:val="00771C93"/>
    <w:rsid w:val="00787175"/>
    <w:rsid w:val="0084276A"/>
    <w:rsid w:val="0084595C"/>
    <w:rsid w:val="00852AD9"/>
    <w:rsid w:val="008657FE"/>
    <w:rsid w:val="008837FC"/>
    <w:rsid w:val="008E3044"/>
    <w:rsid w:val="00A479DA"/>
    <w:rsid w:val="00A53497"/>
    <w:rsid w:val="00A701D2"/>
    <w:rsid w:val="00A71AB6"/>
    <w:rsid w:val="00A8449F"/>
    <w:rsid w:val="00AC5E45"/>
    <w:rsid w:val="00AF191C"/>
    <w:rsid w:val="00B62020"/>
    <w:rsid w:val="00B86B1A"/>
    <w:rsid w:val="00B967B1"/>
    <w:rsid w:val="00BE3810"/>
    <w:rsid w:val="00BF5706"/>
    <w:rsid w:val="00C30EAB"/>
    <w:rsid w:val="00C66737"/>
    <w:rsid w:val="00CB2D6A"/>
    <w:rsid w:val="00CC41F9"/>
    <w:rsid w:val="00D215D7"/>
    <w:rsid w:val="00D270F1"/>
    <w:rsid w:val="00D46CE9"/>
    <w:rsid w:val="00E301F0"/>
    <w:rsid w:val="00E35B49"/>
    <w:rsid w:val="00F03084"/>
    <w:rsid w:val="00FC03B9"/>
    <w:rsid w:val="00FE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ADF7B"/>
  <w15:chartTrackingRefBased/>
  <w15:docId w15:val="{D340AE89-E367-A84E-A69D-00E283ED0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Body CS)"/>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A70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701D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1D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01D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01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01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01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01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1D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1D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701D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701D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701D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701D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701D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70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1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1D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701D2"/>
    <w:pPr>
      <w:spacing w:before="160"/>
      <w:jc w:val="center"/>
    </w:pPr>
    <w:rPr>
      <w:i/>
      <w:iCs/>
      <w:color w:val="404040" w:themeColor="text1" w:themeTint="BF"/>
    </w:rPr>
  </w:style>
  <w:style w:type="character" w:customStyle="1" w:styleId="QuoteChar">
    <w:name w:val="Quote Char"/>
    <w:basedOn w:val="DefaultParagraphFont"/>
    <w:link w:val="Quote"/>
    <w:uiPriority w:val="29"/>
    <w:rsid w:val="00A701D2"/>
    <w:rPr>
      <w:i/>
      <w:iCs/>
      <w:color w:val="404040" w:themeColor="text1" w:themeTint="BF"/>
    </w:rPr>
  </w:style>
  <w:style w:type="paragraph" w:styleId="ListParagraph">
    <w:name w:val="List Paragraph"/>
    <w:basedOn w:val="Normal"/>
    <w:uiPriority w:val="34"/>
    <w:qFormat/>
    <w:rsid w:val="00A701D2"/>
    <w:pPr>
      <w:ind w:left="720"/>
      <w:contextualSpacing/>
    </w:pPr>
  </w:style>
  <w:style w:type="character" w:styleId="IntenseEmphasis">
    <w:name w:val="Intense Emphasis"/>
    <w:basedOn w:val="DefaultParagraphFont"/>
    <w:uiPriority w:val="21"/>
    <w:qFormat/>
    <w:rsid w:val="00A701D2"/>
    <w:rPr>
      <w:i/>
      <w:iCs/>
      <w:color w:val="0F4761" w:themeColor="accent1" w:themeShade="BF"/>
    </w:rPr>
  </w:style>
  <w:style w:type="paragraph" w:styleId="IntenseQuote">
    <w:name w:val="Intense Quote"/>
    <w:basedOn w:val="Normal"/>
    <w:next w:val="Normal"/>
    <w:link w:val="IntenseQuoteChar"/>
    <w:uiPriority w:val="30"/>
    <w:qFormat/>
    <w:rsid w:val="00A70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1D2"/>
    <w:rPr>
      <w:i/>
      <w:iCs/>
      <w:color w:val="0F4761" w:themeColor="accent1" w:themeShade="BF"/>
    </w:rPr>
  </w:style>
  <w:style w:type="character" w:styleId="IntenseReference">
    <w:name w:val="Intense Reference"/>
    <w:basedOn w:val="DefaultParagraphFont"/>
    <w:uiPriority w:val="32"/>
    <w:qFormat/>
    <w:rsid w:val="00A701D2"/>
    <w:rPr>
      <w:b/>
      <w:bCs/>
      <w:smallCaps/>
      <w:color w:val="0F4761" w:themeColor="accent1" w:themeShade="BF"/>
      <w:spacing w:val="5"/>
    </w:rPr>
  </w:style>
  <w:style w:type="paragraph" w:styleId="Header">
    <w:name w:val="header"/>
    <w:basedOn w:val="Normal"/>
    <w:link w:val="HeaderChar"/>
    <w:uiPriority w:val="99"/>
    <w:unhideWhenUsed/>
    <w:rsid w:val="00A70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1D2"/>
    <w:rPr>
      <w:rFonts w:eastAsiaTheme="minorEastAsia"/>
    </w:rPr>
  </w:style>
  <w:style w:type="paragraph" w:styleId="Footer">
    <w:name w:val="footer"/>
    <w:basedOn w:val="Normal"/>
    <w:link w:val="FooterChar"/>
    <w:uiPriority w:val="99"/>
    <w:unhideWhenUsed/>
    <w:rsid w:val="00A70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1D2"/>
    <w:rPr>
      <w:rFonts w:eastAsiaTheme="minorEastAsia"/>
    </w:rPr>
  </w:style>
  <w:style w:type="character" w:styleId="PageNumber">
    <w:name w:val="page number"/>
    <w:basedOn w:val="DefaultParagraphFont"/>
    <w:uiPriority w:val="99"/>
    <w:semiHidden/>
    <w:unhideWhenUsed/>
    <w:rsid w:val="00A701D2"/>
  </w:style>
  <w:style w:type="paragraph" w:customStyle="1" w:styleId="p1">
    <w:name w:val="p1"/>
    <w:basedOn w:val="Normal"/>
    <w:rsid w:val="00A701D2"/>
    <w:pPr>
      <w:spacing w:after="0" w:line="240" w:lineRule="auto"/>
    </w:pPr>
    <w:rPr>
      <w:rFonts w:eastAsia="Times New Roman" w:cs="Arial"/>
      <w:color w:val="000000"/>
      <w:kern w:val="0"/>
      <w:sz w:val="17"/>
      <w:szCs w:val="17"/>
      <w:lang w:eastAsia="en-GB"/>
      <w14:ligatures w14:val="none"/>
    </w:rPr>
  </w:style>
  <w:style w:type="character" w:customStyle="1" w:styleId="s1">
    <w:name w:val="s1"/>
    <w:basedOn w:val="DefaultParagraphFont"/>
    <w:rsid w:val="00A701D2"/>
    <w:rPr>
      <w:rFonts w:ascii="Symbol" w:hAnsi="Symbol" w:hint="default"/>
      <w:sz w:val="17"/>
      <w:szCs w:val="17"/>
    </w:rPr>
  </w:style>
  <w:style w:type="paragraph" w:styleId="FootnoteText">
    <w:name w:val="footnote text"/>
    <w:basedOn w:val="Normal"/>
    <w:link w:val="FootnoteTextChar"/>
    <w:uiPriority w:val="99"/>
    <w:semiHidden/>
    <w:unhideWhenUsed/>
    <w:rsid w:val="00A701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01D2"/>
    <w:rPr>
      <w:rFonts w:eastAsiaTheme="minorEastAsia"/>
      <w:sz w:val="20"/>
      <w:szCs w:val="20"/>
    </w:rPr>
  </w:style>
  <w:style w:type="character" w:styleId="FootnoteReference">
    <w:name w:val="footnote reference"/>
    <w:basedOn w:val="DefaultParagraphFont"/>
    <w:uiPriority w:val="99"/>
    <w:semiHidden/>
    <w:unhideWhenUsed/>
    <w:rsid w:val="00A701D2"/>
    <w:rPr>
      <w:vertAlign w:val="superscript"/>
    </w:rPr>
  </w:style>
  <w:style w:type="paragraph" w:styleId="NormalWeb">
    <w:name w:val="Normal (Web)"/>
    <w:basedOn w:val="Normal"/>
    <w:rsid w:val="00711B81"/>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534128">
      <w:bodyDiv w:val="1"/>
      <w:marLeft w:val="0"/>
      <w:marRight w:val="0"/>
      <w:marTop w:val="0"/>
      <w:marBottom w:val="0"/>
      <w:divBdr>
        <w:top w:val="none" w:sz="0" w:space="0" w:color="auto"/>
        <w:left w:val="none" w:sz="0" w:space="0" w:color="auto"/>
        <w:bottom w:val="none" w:sz="0" w:space="0" w:color="auto"/>
        <w:right w:val="none" w:sz="0" w:space="0" w:color="auto"/>
      </w:divBdr>
    </w:div>
    <w:div w:id="795487609">
      <w:bodyDiv w:val="1"/>
      <w:marLeft w:val="0"/>
      <w:marRight w:val="0"/>
      <w:marTop w:val="0"/>
      <w:marBottom w:val="0"/>
      <w:divBdr>
        <w:top w:val="none" w:sz="0" w:space="0" w:color="auto"/>
        <w:left w:val="none" w:sz="0" w:space="0" w:color="auto"/>
        <w:bottom w:val="none" w:sz="0" w:space="0" w:color="auto"/>
        <w:right w:val="none" w:sz="0" w:space="0" w:color="auto"/>
      </w:divBdr>
    </w:div>
    <w:div w:id="930353112">
      <w:bodyDiv w:val="1"/>
      <w:marLeft w:val="0"/>
      <w:marRight w:val="0"/>
      <w:marTop w:val="0"/>
      <w:marBottom w:val="0"/>
      <w:divBdr>
        <w:top w:val="none" w:sz="0" w:space="0" w:color="auto"/>
        <w:left w:val="none" w:sz="0" w:space="0" w:color="auto"/>
        <w:bottom w:val="none" w:sz="0" w:space="0" w:color="auto"/>
        <w:right w:val="none" w:sz="0" w:space="0" w:color="auto"/>
      </w:divBdr>
    </w:div>
    <w:div w:id="2041977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99C442-68F7-413A-BC59-071A7026F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2782</Words>
  <Characters>15861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HÀÌghlÈÀgh Winslade (2413581)</dc:creator>
  <cp:keywords/>
  <dc:description/>
  <cp:lastModifiedBy>HÀÌghlÈÀgh Winslade (2413581)</cp:lastModifiedBy>
  <cp:revision>2</cp:revision>
  <dcterms:created xsi:type="dcterms:W3CDTF">2025-03-17T21:46:00Z</dcterms:created>
  <dcterms:modified xsi:type="dcterms:W3CDTF">2025-03-17T21:46:00Z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id="JprYb4rP"/&gt;&lt;style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