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84092399"/>
        <w:docPartObj>
          <w:docPartGallery w:val="Cover Pages"/>
          <w:docPartUnique/>
        </w:docPartObj>
      </w:sdtPr>
      <w:sdtEndPr>
        <w:rPr>
          <w:b/>
          <w:bCs/>
        </w:rPr>
      </w:sdtEndPr>
      <w:sdtContent>
        <w:p w14:paraId="03F2D78A" w14:textId="55EDDD50" w:rsidR="00BE49D7" w:rsidRDefault="00BE49D7">
          <w:r>
            <w:rPr>
              <w:noProof/>
            </w:rPr>
            <mc:AlternateContent>
              <mc:Choice Requires="wpg">
                <w:drawing>
                  <wp:anchor distT="0" distB="0" distL="114300" distR="114300" simplePos="0" relativeHeight="251662336" behindDoc="0" locked="0" layoutInCell="1" allowOverlap="1" wp14:anchorId="16438B39" wp14:editId="3840C52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C7669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7D7380A" wp14:editId="068DA23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C1022D2" w14:textId="153B6B68" w:rsidR="00BE49D7" w:rsidRPr="00BE49D7" w:rsidRDefault="00BE49D7" w:rsidP="00BE49D7">
                                    <w:pPr>
                                      <w:pStyle w:val="NoSpacing"/>
                                      <w:jc w:val="right"/>
                                      <w:rPr>
                                        <w:rFonts w:ascii="Times New Roman" w:eastAsia="Times New Roman" w:hAnsi="Times New Roman" w:cs="Times New Roman"/>
                                        <w:color w:val="595959" w:themeColor="text1" w:themeTint="A6"/>
                                        <w:sz w:val="20"/>
                                        <w:szCs w:val="20"/>
                                        <w:lang w:eastAsia="en-GB"/>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7D7380A"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C1022D2" w14:textId="153B6B68" w:rsidR="00BE49D7" w:rsidRPr="00BE49D7" w:rsidRDefault="00BE49D7" w:rsidP="00BE49D7">
                              <w:pPr>
                                <w:pStyle w:val="NoSpacing"/>
                                <w:jc w:val="right"/>
                                <w:rPr>
                                  <w:rFonts w:ascii="Times New Roman" w:eastAsia="Times New Roman" w:hAnsi="Times New Roman" w:cs="Times New Roman"/>
                                  <w:color w:val="595959" w:themeColor="text1" w:themeTint="A6"/>
                                  <w:sz w:val="20"/>
                                  <w:szCs w:val="20"/>
                                  <w:lang w:eastAsia="en-GB"/>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293DB04" wp14:editId="7D45D82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1FF914" w14:textId="7838C72D" w:rsidR="00BE49D7" w:rsidRPr="007321F8" w:rsidRDefault="00D31648">
                                <w:pPr>
                                  <w:pStyle w:val="NoSpacing"/>
                                  <w:jc w:val="right"/>
                                  <w:rPr>
                                    <w:b/>
                                    <w:bCs/>
                                    <w:color w:val="000000" w:themeColor="text1"/>
                                    <w:sz w:val="28"/>
                                    <w:szCs w:val="28"/>
                                  </w:rPr>
                                </w:pPr>
                                <w:r w:rsidRPr="007321F8">
                                  <w:rPr>
                                    <w:b/>
                                    <w:bCs/>
                                    <w:color w:val="000000" w:themeColor="text1"/>
                                    <w:sz w:val="28"/>
                                    <w:szCs w:val="28"/>
                                  </w:rPr>
                                  <w:t>Name: Cristian Ioan Spridon</w:t>
                                </w:r>
                              </w:p>
                              <w:p w14:paraId="276BBEB2" w14:textId="3061FCC7" w:rsidR="00D31648" w:rsidRPr="007321F8" w:rsidRDefault="00D7520F">
                                <w:pPr>
                                  <w:pStyle w:val="NoSpacing"/>
                                  <w:jc w:val="right"/>
                                  <w:rPr>
                                    <w:b/>
                                    <w:bCs/>
                                    <w:color w:val="000000" w:themeColor="text1"/>
                                    <w:sz w:val="28"/>
                                    <w:szCs w:val="28"/>
                                  </w:rPr>
                                </w:pPr>
                                <w:r w:rsidRPr="007321F8">
                                  <w:rPr>
                                    <w:b/>
                                    <w:bCs/>
                                    <w:color w:val="000000" w:themeColor="text1"/>
                                    <w:sz w:val="28"/>
                                    <w:szCs w:val="28"/>
                                  </w:rPr>
                                  <w:t>Student Number: 2118625</w:t>
                                </w:r>
                              </w:p>
                              <w:p w14:paraId="50EE32A0" w14:textId="734DAE46" w:rsidR="006432DC" w:rsidRPr="007321F8" w:rsidRDefault="00D7520F" w:rsidP="007B0871">
                                <w:pPr>
                                  <w:pStyle w:val="NoSpacing"/>
                                  <w:jc w:val="right"/>
                                  <w:rPr>
                                    <w:b/>
                                    <w:bCs/>
                                    <w:color w:val="000000" w:themeColor="text1"/>
                                    <w:sz w:val="28"/>
                                    <w:szCs w:val="28"/>
                                  </w:rPr>
                                </w:pPr>
                                <w:r w:rsidRPr="007321F8">
                                  <w:rPr>
                                    <w:b/>
                                    <w:bCs/>
                                    <w:color w:val="000000" w:themeColor="text1"/>
                                    <w:sz w:val="28"/>
                                    <w:szCs w:val="28"/>
                                  </w:rPr>
                                  <w:t>Lecturer: Den</w:t>
                                </w:r>
                                <w:r w:rsidR="006432DC" w:rsidRPr="007321F8">
                                  <w:rPr>
                                    <w:b/>
                                    <w:bCs/>
                                    <w:color w:val="000000" w:themeColor="text1"/>
                                    <w:sz w:val="28"/>
                                    <w:szCs w:val="28"/>
                                  </w:rPr>
                                  <w:t>nis Pepple</w:t>
                                </w:r>
                              </w:p>
                              <w:p w14:paraId="0AA36856" w14:textId="189BCF30" w:rsidR="00BE49D7" w:rsidRDefault="00BE49D7">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293DB04"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91FF914" w14:textId="7838C72D" w:rsidR="00BE49D7" w:rsidRPr="007321F8" w:rsidRDefault="00D31648">
                          <w:pPr>
                            <w:pStyle w:val="NoSpacing"/>
                            <w:jc w:val="right"/>
                            <w:rPr>
                              <w:b/>
                              <w:bCs/>
                              <w:color w:val="000000" w:themeColor="text1"/>
                              <w:sz w:val="28"/>
                              <w:szCs w:val="28"/>
                            </w:rPr>
                          </w:pPr>
                          <w:r w:rsidRPr="007321F8">
                            <w:rPr>
                              <w:b/>
                              <w:bCs/>
                              <w:color w:val="000000" w:themeColor="text1"/>
                              <w:sz w:val="28"/>
                              <w:szCs w:val="28"/>
                            </w:rPr>
                            <w:t>Name: Cristian Ioan Spridon</w:t>
                          </w:r>
                        </w:p>
                        <w:p w14:paraId="276BBEB2" w14:textId="3061FCC7" w:rsidR="00D31648" w:rsidRPr="007321F8" w:rsidRDefault="00D7520F">
                          <w:pPr>
                            <w:pStyle w:val="NoSpacing"/>
                            <w:jc w:val="right"/>
                            <w:rPr>
                              <w:b/>
                              <w:bCs/>
                              <w:color w:val="000000" w:themeColor="text1"/>
                              <w:sz w:val="28"/>
                              <w:szCs w:val="28"/>
                            </w:rPr>
                          </w:pPr>
                          <w:r w:rsidRPr="007321F8">
                            <w:rPr>
                              <w:b/>
                              <w:bCs/>
                              <w:color w:val="000000" w:themeColor="text1"/>
                              <w:sz w:val="28"/>
                              <w:szCs w:val="28"/>
                            </w:rPr>
                            <w:t>Student Number: 2118625</w:t>
                          </w:r>
                        </w:p>
                        <w:p w14:paraId="50EE32A0" w14:textId="734DAE46" w:rsidR="006432DC" w:rsidRPr="007321F8" w:rsidRDefault="00D7520F" w:rsidP="007B0871">
                          <w:pPr>
                            <w:pStyle w:val="NoSpacing"/>
                            <w:jc w:val="right"/>
                            <w:rPr>
                              <w:b/>
                              <w:bCs/>
                              <w:color w:val="000000" w:themeColor="text1"/>
                              <w:sz w:val="28"/>
                              <w:szCs w:val="28"/>
                            </w:rPr>
                          </w:pPr>
                          <w:r w:rsidRPr="007321F8">
                            <w:rPr>
                              <w:b/>
                              <w:bCs/>
                              <w:color w:val="000000" w:themeColor="text1"/>
                              <w:sz w:val="28"/>
                              <w:szCs w:val="28"/>
                            </w:rPr>
                            <w:t>Lecturer: Den</w:t>
                          </w:r>
                          <w:r w:rsidR="006432DC" w:rsidRPr="007321F8">
                            <w:rPr>
                              <w:b/>
                              <w:bCs/>
                              <w:color w:val="000000" w:themeColor="text1"/>
                              <w:sz w:val="28"/>
                              <w:szCs w:val="28"/>
                            </w:rPr>
                            <w:t>nis Pepple</w:t>
                          </w:r>
                        </w:p>
                        <w:p w14:paraId="0AA36856" w14:textId="189BCF30" w:rsidR="00BE49D7" w:rsidRDefault="00BE49D7">
                          <w:pPr>
                            <w:pStyle w:val="NoSpacing"/>
                            <w:jc w:val="right"/>
                            <w:rPr>
                              <w:color w:val="595959" w:themeColor="text1" w:themeTint="A6"/>
                              <w:sz w:val="20"/>
                              <w:szCs w:val="20"/>
                            </w:rPr>
                          </w:pPr>
                        </w:p>
                      </w:txbxContent>
                    </v:textbox>
                    <w10:wrap type="square" anchorx="page" anchory="page"/>
                  </v:shape>
                </w:pict>
              </mc:Fallback>
            </mc:AlternateContent>
          </w:r>
        </w:p>
        <w:p w14:paraId="4AAAC920" w14:textId="77777777" w:rsidR="007D7EDA" w:rsidRDefault="007321F8">
          <w:pPr>
            <w:rPr>
              <w:b/>
              <w:bCs/>
            </w:rPr>
          </w:pPr>
          <w:r>
            <w:rPr>
              <w:noProof/>
            </w:rPr>
            <mc:AlternateContent>
              <mc:Choice Requires="wps">
                <w:drawing>
                  <wp:anchor distT="0" distB="0" distL="114300" distR="114300" simplePos="0" relativeHeight="251659264" behindDoc="0" locked="0" layoutInCell="1" allowOverlap="1" wp14:anchorId="7B835199" wp14:editId="0D41FA8C">
                    <wp:simplePos x="0" y="0"/>
                    <wp:positionH relativeFrom="page">
                      <wp:posOffset>-228600</wp:posOffset>
                    </wp:positionH>
                    <wp:positionV relativeFrom="page">
                      <wp:posOffset>1577340</wp:posOffset>
                    </wp:positionV>
                    <wp:extent cx="7315200" cy="4663440"/>
                    <wp:effectExtent l="0" t="0" r="0" b="381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4663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930D1A" w14:textId="5CB686B4" w:rsidR="00BE49D7" w:rsidRDefault="006B1088" w:rsidP="007321F8">
                                <w:pPr>
                                  <w:jc w:val="center"/>
                                  <w:rPr>
                                    <w:color w:val="4472C4" w:themeColor="accent1"/>
                                    <w:sz w:val="64"/>
                                    <w:szCs w:val="64"/>
                                  </w:rPr>
                                </w:pPr>
                                <w:sdt>
                                  <w:sdtPr>
                                    <w:rPr>
                                      <w:b/>
                                      <w:bCs/>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b/>
                                        <w:bCs/>
                                        <w:caps/>
                                        <w:color w:val="000000" w:themeColor="text1"/>
                                        <w:sz w:val="64"/>
                                        <w:szCs w:val="64"/>
                                      </w:rPr>
                                      <w:t>BA (Hons)leadership and management skills for the workplace</w:t>
                                    </w:r>
                                    <w:r>
                                      <w:rPr>
                                        <w:b/>
                                        <w:bCs/>
                                        <w:caps/>
                                        <w:color w:val="000000" w:themeColor="text1"/>
                                        <w:sz w:val="64"/>
                                        <w:szCs w:val="64"/>
                                      </w:rPr>
                                      <w:br/>
                                      <w:t>Leading and Implementing workplace change</w:t>
                                    </w:r>
                                    <w:r>
                                      <w:rPr>
                                        <w:b/>
                                        <w:bCs/>
                                        <w:caps/>
                                        <w:color w:val="000000" w:themeColor="text1"/>
                                        <w:sz w:val="64"/>
                                        <w:szCs w:val="64"/>
                                      </w:rPr>
                                      <w:br/>
                                      <w:t>BMSW6103</w:t>
                                    </w:r>
                                    <w:r>
                                      <w:rPr>
                                        <w:b/>
                                        <w:bCs/>
                                        <w:caps/>
                                        <w:color w:val="000000" w:themeColor="text1"/>
                                        <w:sz w:val="64"/>
                                        <w:szCs w:val="64"/>
                                      </w:rPr>
                                      <w:br/>
                                      <w:t>Change management portfolio</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56A7D89" w14:textId="1EF1EABE" w:rsidR="00BE49D7" w:rsidRPr="007B0871" w:rsidRDefault="007B0871" w:rsidP="007321F8">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B835199" id="Text Box 163" o:spid="_x0000_s1028" type="#_x0000_t202" style="position:absolute;margin-left:-18pt;margin-top:124.2pt;width:8in;height:367.2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" filled="f" stroked="f" strokeweight=".5pt">
                    <v:textbox inset="126pt,0,54pt,0">
                      <w:txbxContent>
                        <w:p w14:paraId="55930D1A" w14:textId="5CB686B4" w:rsidR="00BE49D7" w:rsidRDefault="006B1088" w:rsidP="007321F8">
                          <w:pPr>
                            <w:jc w:val="center"/>
                            <w:rPr>
                              <w:color w:val="4472C4" w:themeColor="accent1"/>
                              <w:sz w:val="64"/>
                              <w:szCs w:val="64"/>
                            </w:rPr>
                          </w:pPr>
                          <w:sdt>
                            <w:sdtPr>
                              <w:rPr>
                                <w:b/>
                                <w:bCs/>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b/>
                                  <w:bCs/>
                                  <w:caps/>
                                  <w:color w:val="000000" w:themeColor="text1"/>
                                  <w:sz w:val="64"/>
                                  <w:szCs w:val="64"/>
                                </w:rPr>
                                <w:t>BA (Hons)leadership and management skills for the workplace</w:t>
                              </w:r>
                              <w:r>
                                <w:rPr>
                                  <w:b/>
                                  <w:bCs/>
                                  <w:caps/>
                                  <w:color w:val="000000" w:themeColor="text1"/>
                                  <w:sz w:val="64"/>
                                  <w:szCs w:val="64"/>
                                </w:rPr>
                                <w:br/>
                                <w:t>Leading and Implementing workplace change</w:t>
                              </w:r>
                              <w:r>
                                <w:rPr>
                                  <w:b/>
                                  <w:bCs/>
                                  <w:caps/>
                                  <w:color w:val="000000" w:themeColor="text1"/>
                                  <w:sz w:val="64"/>
                                  <w:szCs w:val="64"/>
                                </w:rPr>
                                <w:br/>
                                <w:t>BMSW6103</w:t>
                              </w:r>
                              <w:r>
                                <w:rPr>
                                  <w:b/>
                                  <w:bCs/>
                                  <w:caps/>
                                  <w:color w:val="000000" w:themeColor="text1"/>
                                  <w:sz w:val="64"/>
                                  <w:szCs w:val="64"/>
                                </w:rPr>
                                <w:br/>
                                <w:t>Change management portfolio</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56A7D89" w14:textId="1EF1EABE" w:rsidR="00BE49D7" w:rsidRPr="007B0871" w:rsidRDefault="007B0871" w:rsidP="007321F8">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BE49D7">
            <w:rPr>
              <w:b/>
              <w:bCs/>
            </w:rPr>
            <w:br w:type="page"/>
          </w:r>
        </w:p>
        <w:p w14:paraId="68E3048E" w14:textId="09E4C051" w:rsidR="00BE49D7" w:rsidRPr="009F12C8" w:rsidRDefault="006B1088"/>
      </w:sdtContent>
    </w:sdt>
    <w:sdt>
      <w:sdtPr>
        <w:rPr>
          <w:rFonts w:ascii="Times New Roman" w:eastAsia="Times New Roman" w:hAnsi="Times New Roman" w:cs="Times New Roman"/>
          <w:b w:val="0"/>
          <w:bCs w:val="0"/>
          <w:color w:val="auto"/>
          <w:sz w:val="24"/>
          <w:szCs w:val="24"/>
          <w:lang w:val="en-GB" w:eastAsia="en-GB"/>
        </w:rPr>
        <w:id w:val="-8143731"/>
        <w:docPartObj>
          <w:docPartGallery w:val="Table of Contents"/>
          <w:docPartUnique/>
        </w:docPartObj>
      </w:sdtPr>
      <w:sdtEndPr>
        <w:rPr>
          <w:noProof/>
        </w:rPr>
      </w:sdtEndPr>
      <w:sdtContent>
        <w:p w14:paraId="41790315" w14:textId="72C0C8C4" w:rsidR="00137236" w:rsidRPr="000A090B" w:rsidRDefault="00137236">
          <w:pPr>
            <w:pStyle w:val="TOCHeading"/>
            <w:rPr>
              <w:rFonts w:ascii="Times New Roman" w:eastAsia="Times New Roman" w:hAnsi="Times New Roman" w:cs="Times New Roman"/>
              <w:b w:val="0"/>
              <w:bCs w:val="0"/>
              <w:color w:val="auto"/>
              <w:sz w:val="24"/>
              <w:szCs w:val="24"/>
              <w:lang w:val="en-GB" w:eastAsia="en-GB"/>
            </w:rPr>
          </w:pPr>
          <w:r>
            <w:t>Table of Contents</w:t>
          </w:r>
        </w:p>
        <w:p w14:paraId="50CC5566" w14:textId="4D7DB025" w:rsidR="005463CE" w:rsidRDefault="00137236">
          <w:pPr>
            <w:pStyle w:val="TOC1"/>
            <w:tabs>
              <w:tab w:val="right" w:leader="dot" w:pos="9016"/>
            </w:tabs>
            <w:rPr>
              <w:rFonts w:eastAsiaTheme="minorEastAsia" w:cstheme="minorBidi"/>
              <w:b w:val="0"/>
              <w:bCs w:val="0"/>
              <w:caps w:val="0"/>
              <w:noProof/>
              <w:kern w:val="2"/>
              <w:sz w:val="24"/>
              <w:szCs w:val="24"/>
              <w:u w:val="none"/>
              <w14:ligatures w14:val="standardContextual"/>
            </w:rPr>
          </w:pPr>
          <w:r>
            <w:rPr>
              <w:b w:val="0"/>
              <w:bCs w:val="0"/>
            </w:rPr>
            <w:fldChar w:fldCharType="begin"/>
          </w:r>
          <w:r>
            <w:instrText xml:space="preserve"> TOC \o "1-3" \h \z \u </w:instrText>
          </w:r>
          <w:r>
            <w:rPr>
              <w:b w:val="0"/>
              <w:bCs w:val="0"/>
            </w:rPr>
            <w:fldChar w:fldCharType="separate"/>
          </w:r>
          <w:hyperlink w:anchor="_Toc171776258" w:history="1">
            <w:r w:rsidR="005463CE" w:rsidRPr="004935FF">
              <w:rPr>
                <w:rStyle w:val="Hyperlink"/>
                <w:noProof/>
              </w:rPr>
              <w:t>Introduction</w:t>
            </w:r>
            <w:r w:rsidR="005463CE">
              <w:rPr>
                <w:noProof/>
                <w:webHidden/>
              </w:rPr>
              <w:tab/>
            </w:r>
            <w:r w:rsidR="005463CE">
              <w:rPr>
                <w:noProof/>
                <w:webHidden/>
              </w:rPr>
              <w:fldChar w:fldCharType="begin"/>
            </w:r>
            <w:r w:rsidR="005463CE">
              <w:rPr>
                <w:noProof/>
                <w:webHidden/>
              </w:rPr>
              <w:instrText xml:space="preserve"> PAGEREF _Toc171776258 \h </w:instrText>
            </w:r>
            <w:r w:rsidR="005463CE">
              <w:rPr>
                <w:noProof/>
                <w:webHidden/>
              </w:rPr>
            </w:r>
            <w:r w:rsidR="005463CE">
              <w:rPr>
                <w:noProof/>
                <w:webHidden/>
              </w:rPr>
              <w:fldChar w:fldCharType="separate"/>
            </w:r>
            <w:r w:rsidR="005463CE">
              <w:rPr>
                <w:noProof/>
                <w:webHidden/>
              </w:rPr>
              <w:t>2</w:t>
            </w:r>
            <w:r w:rsidR="005463CE">
              <w:rPr>
                <w:noProof/>
                <w:webHidden/>
              </w:rPr>
              <w:fldChar w:fldCharType="end"/>
            </w:r>
          </w:hyperlink>
        </w:p>
        <w:p w14:paraId="49F50398" w14:textId="4E7C9FFA" w:rsidR="005463CE" w:rsidRDefault="006B1088">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171776259" w:history="1">
            <w:r w:rsidR="005463CE" w:rsidRPr="004935FF">
              <w:rPr>
                <w:rStyle w:val="Hyperlink"/>
                <w:noProof/>
              </w:rPr>
              <w:t>Stakeholder Analysis</w:t>
            </w:r>
            <w:r w:rsidR="005463CE">
              <w:rPr>
                <w:noProof/>
                <w:webHidden/>
              </w:rPr>
              <w:tab/>
            </w:r>
            <w:r w:rsidR="005463CE">
              <w:rPr>
                <w:noProof/>
                <w:webHidden/>
              </w:rPr>
              <w:fldChar w:fldCharType="begin"/>
            </w:r>
            <w:r w:rsidR="005463CE">
              <w:rPr>
                <w:noProof/>
                <w:webHidden/>
              </w:rPr>
              <w:instrText xml:space="preserve"> PAGEREF _Toc171776259 \h </w:instrText>
            </w:r>
            <w:r w:rsidR="005463CE">
              <w:rPr>
                <w:noProof/>
                <w:webHidden/>
              </w:rPr>
            </w:r>
            <w:r w:rsidR="005463CE">
              <w:rPr>
                <w:noProof/>
                <w:webHidden/>
              </w:rPr>
              <w:fldChar w:fldCharType="separate"/>
            </w:r>
            <w:r w:rsidR="005463CE">
              <w:rPr>
                <w:noProof/>
                <w:webHidden/>
              </w:rPr>
              <w:t>3</w:t>
            </w:r>
            <w:r w:rsidR="005463CE">
              <w:rPr>
                <w:noProof/>
                <w:webHidden/>
              </w:rPr>
              <w:fldChar w:fldCharType="end"/>
            </w:r>
          </w:hyperlink>
        </w:p>
        <w:p w14:paraId="5797BA61" w14:textId="0F7A0069" w:rsidR="005463CE" w:rsidRDefault="006B1088">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171776260" w:history="1">
            <w:r w:rsidR="005463CE" w:rsidRPr="004935FF">
              <w:rPr>
                <w:rStyle w:val="Hyperlink"/>
                <w:noProof/>
              </w:rPr>
              <w:t>Introduction to Stakeholder Analysis Models</w:t>
            </w:r>
            <w:r w:rsidR="005463CE">
              <w:rPr>
                <w:noProof/>
                <w:webHidden/>
              </w:rPr>
              <w:tab/>
            </w:r>
            <w:r w:rsidR="005463CE">
              <w:rPr>
                <w:noProof/>
                <w:webHidden/>
              </w:rPr>
              <w:fldChar w:fldCharType="begin"/>
            </w:r>
            <w:r w:rsidR="005463CE">
              <w:rPr>
                <w:noProof/>
                <w:webHidden/>
              </w:rPr>
              <w:instrText xml:space="preserve"> PAGEREF _Toc171776260 \h </w:instrText>
            </w:r>
            <w:r w:rsidR="005463CE">
              <w:rPr>
                <w:noProof/>
                <w:webHidden/>
              </w:rPr>
            </w:r>
            <w:r w:rsidR="005463CE">
              <w:rPr>
                <w:noProof/>
                <w:webHidden/>
              </w:rPr>
              <w:fldChar w:fldCharType="separate"/>
            </w:r>
            <w:r w:rsidR="005463CE">
              <w:rPr>
                <w:noProof/>
                <w:webHidden/>
              </w:rPr>
              <w:t>3</w:t>
            </w:r>
            <w:r w:rsidR="005463CE">
              <w:rPr>
                <w:noProof/>
                <w:webHidden/>
              </w:rPr>
              <w:fldChar w:fldCharType="end"/>
            </w:r>
          </w:hyperlink>
        </w:p>
        <w:p w14:paraId="72D6051C" w14:textId="660378E4" w:rsidR="005463CE" w:rsidRDefault="006B1088">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171776261" w:history="1">
            <w:r w:rsidR="005463CE" w:rsidRPr="004935FF">
              <w:rPr>
                <w:rStyle w:val="Hyperlink"/>
                <w:noProof/>
              </w:rPr>
              <w:t>Critical Identification of Stakeholders Using Mendelow’s Matrix</w:t>
            </w:r>
            <w:r w:rsidR="005463CE">
              <w:rPr>
                <w:noProof/>
                <w:webHidden/>
              </w:rPr>
              <w:tab/>
            </w:r>
            <w:r w:rsidR="005463CE">
              <w:rPr>
                <w:noProof/>
                <w:webHidden/>
              </w:rPr>
              <w:fldChar w:fldCharType="begin"/>
            </w:r>
            <w:r w:rsidR="005463CE">
              <w:rPr>
                <w:noProof/>
                <w:webHidden/>
              </w:rPr>
              <w:instrText xml:space="preserve"> PAGEREF _Toc171776261 \h </w:instrText>
            </w:r>
            <w:r w:rsidR="005463CE">
              <w:rPr>
                <w:noProof/>
                <w:webHidden/>
              </w:rPr>
            </w:r>
            <w:r w:rsidR="005463CE">
              <w:rPr>
                <w:noProof/>
                <w:webHidden/>
              </w:rPr>
              <w:fldChar w:fldCharType="separate"/>
            </w:r>
            <w:r w:rsidR="005463CE">
              <w:rPr>
                <w:noProof/>
                <w:webHidden/>
              </w:rPr>
              <w:t>4</w:t>
            </w:r>
            <w:r w:rsidR="005463CE">
              <w:rPr>
                <w:noProof/>
                <w:webHidden/>
              </w:rPr>
              <w:fldChar w:fldCharType="end"/>
            </w:r>
          </w:hyperlink>
        </w:p>
        <w:p w14:paraId="178EF644" w14:textId="6B5162F7" w:rsidR="005463CE" w:rsidRDefault="006B1088">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171776262" w:history="1">
            <w:r w:rsidR="005463CE" w:rsidRPr="004935FF">
              <w:rPr>
                <w:rStyle w:val="Hyperlink"/>
                <w:noProof/>
              </w:rPr>
              <w:t>Justification of Stakeholder Importance</w:t>
            </w:r>
            <w:r w:rsidR="005463CE">
              <w:rPr>
                <w:noProof/>
                <w:webHidden/>
              </w:rPr>
              <w:tab/>
            </w:r>
            <w:r w:rsidR="005463CE">
              <w:rPr>
                <w:noProof/>
                <w:webHidden/>
              </w:rPr>
              <w:fldChar w:fldCharType="begin"/>
            </w:r>
            <w:r w:rsidR="005463CE">
              <w:rPr>
                <w:noProof/>
                <w:webHidden/>
              </w:rPr>
              <w:instrText xml:space="preserve"> PAGEREF _Toc171776262 \h </w:instrText>
            </w:r>
            <w:r w:rsidR="005463CE">
              <w:rPr>
                <w:noProof/>
                <w:webHidden/>
              </w:rPr>
            </w:r>
            <w:r w:rsidR="005463CE">
              <w:rPr>
                <w:noProof/>
                <w:webHidden/>
              </w:rPr>
              <w:fldChar w:fldCharType="separate"/>
            </w:r>
            <w:r w:rsidR="005463CE">
              <w:rPr>
                <w:noProof/>
                <w:webHidden/>
              </w:rPr>
              <w:t>5</w:t>
            </w:r>
            <w:r w:rsidR="005463CE">
              <w:rPr>
                <w:noProof/>
                <w:webHidden/>
              </w:rPr>
              <w:fldChar w:fldCharType="end"/>
            </w:r>
          </w:hyperlink>
        </w:p>
        <w:p w14:paraId="628A422D" w14:textId="2153E388" w:rsidR="005463CE" w:rsidRDefault="006B1088">
          <w:pPr>
            <w:pStyle w:val="TOC3"/>
            <w:tabs>
              <w:tab w:val="right" w:leader="dot" w:pos="9016"/>
            </w:tabs>
            <w:rPr>
              <w:rFonts w:eastAsiaTheme="minorEastAsia" w:cstheme="minorBidi"/>
              <w:smallCaps w:val="0"/>
              <w:noProof/>
              <w:kern w:val="2"/>
              <w:sz w:val="24"/>
              <w:szCs w:val="24"/>
              <w14:ligatures w14:val="standardContextual"/>
            </w:rPr>
          </w:pPr>
          <w:hyperlink w:anchor="_Toc171776263" w:history="1">
            <w:r w:rsidR="005463CE" w:rsidRPr="004935FF">
              <w:rPr>
                <w:rStyle w:val="Hyperlink"/>
                <w:noProof/>
              </w:rPr>
              <w:t>Postal Workers and Unions</w:t>
            </w:r>
            <w:r w:rsidR="005463CE">
              <w:rPr>
                <w:noProof/>
                <w:webHidden/>
              </w:rPr>
              <w:tab/>
            </w:r>
            <w:r w:rsidR="005463CE">
              <w:rPr>
                <w:noProof/>
                <w:webHidden/>
              </w:rPr>
              <w:fldChar w:fldCharType="begin"/>
            </w:r>
            <w:r w:rsidR="005463CE">
              <w:rPr>
                <w:noProof/>
                <w:webHidden/>
              </w:rPr>
              <w:instrText xml:space="preserve"> PAGEREF _Toc171776263 \h </w:instrText>
            </w:r>
            <w:r w:rsidR="005463CE">
              <w:rPr>
                <w:noProof/>
                <w:webHidden/>
              </w:rPr>
            </w:r>
            <w:r w:rsidR="005463CE">
              <w:rPr>
                <w:noProof/>
                <w:webHidden/>
              </w:rPr>
              <w:fldChar w:fldCharType="separate"/>
            </w:r>
            <w:r w:rsidR="005463CE">
              <w:rPr>
                <w:noProof/>
                <w:webHidden/>
              </w:rPr>
              <w:t>5</w:t>
            </w:r>
            <w:r w:rsidR="005463CE">
              <w:rPr>
                <w:noProof/>
                <w:webHidden/>
              </w:rPr>
              <w:fldChar w:fldCharType="end"/>
            </w:r>
          </w:hyperlink>
        </w:p>
        <w:p w14:paraId="6D19B061" w14:textId="17C5AD5B" w:rsidR="005463CE" w:rsidRDefault="006B1088">
          <w:pPr>
            <w:pStyle w:val="TOC3"/>
            <w:tabs>
              <w:tab w:val="right" w:leader="dot" w:pos="9016"/>
            </w:tabs>
            <w:rPr>
              <w:rFonts w:eastAsiaTheme="minorEastAsia" w:cstheme="minorBidi"/>
              <w:smallCaps w:val="0"/>
              <w:noProof/>
              <w:kern w:val="2"/>
              <w:sz w:val="24"/>
              <w:szCs w:val="24"/>
              <w14:ligatures w14:val="standardContextual"/>
            </w:rPr>
          </w:pPr>
          <w:hyperlink w:anchor="_Toc171776264" w:history="1">
            <w:r w:rsidR="005463CE" w:rsidRPr="004935FF">
              <w:rPr>
                <w:rStyle w:val="Hyperlink"/>
                <w:noProof/>
              </w:rPr>
              <w:t>Post Office Management</w:t>
            </w:r>
            <w:r w:rsidR="005463CE">
              <w:rPr>
                <w:noProof/>
                <w:webHidden/>
              </w:rPr>
              <w:tab/>
            </w:r>
            <w:r w:rsidR="005463CE">
              <w:rPr>
                <w:noProof/>
                <w:webHidden/>
              </w:rPr>
              <w:fldChar w:fldCharType="begin"/>
            </w:r>
            <w:r w:rsidR="005463CE">
              <w:rPr>
                <w:noProof/>
                <w:webHidden/>
              </w:rPr>
              <w:instrText xml:space="preserve"> PAGEREF _Toc171776264 \h </w:instrText>
            </w:r>
            <w:r w:rsidR="005463CE">
              <w:rPr>
                <w:noProof/>
                <w:webHidden/>
              </w:rPr>
            </w:r>
            <w:r w:rsidR="005463CE">
              <w:rPr>
                <w:noProof/>
                <w:webHidden/>
              </w:rPr>
              <w:fldChar w:fldCharType="separate"/>
            </w:r>
            <w:r w:rsidR="005463CE">
              <w:rPr>
                <w:noProof/>
                <w:webHidden/>
              </w:rPr>
              <w:t>6</w:t>
            </w:r>
            <w:r w:rsidR="005463CE">
              <w:rPr>
                <w:noProof/>
                <w:webHidden/>
              </w:rPr>
              <w:fldChar w:fldCharType="end"/>
            </w:r>
          </w:hyperlink>
        </w:p>
        <w:p w14:paraId="0D9078FF" w14:textId="49C0218C" w:rsidR="005463CE" w:rsidRDefault="006B1088">
          <w:pPr>
            <w:pStyle w:val="TOC3"/>
            <w:tabs>
              <w:tab w:val="right" w:leader="dot" w:pos="9016"/>
            </w:tabs>
            <w:rPr>
              <w:rFonts w:eastAsiaTheme="minorEastAsia" w:cstheme="minorBidi"/>
              <w:smallCaps w:val="0"/>
              <w:noProof/>
              <w:kern w:val="2"/>
              <w:sz w:val="24"/>
              <w:szCs w:val="24"/>
              <w14:ligatures w14:val="standardContextual"/>
            </w:rPr>
          </w:pPr>
          <w:hyperlink w:anchor="_Toc171776265" w:history="1">
            <w:r w:rsidR="005463CE" w:rsidRPr="004935FF">
              <w:rPr>
                <w:rStyle w:val="Hyperlink"/>
                <w:noProof/>
              </w:rPr>
              <w:t>Impact on Customers</w:t>
            </w:r>
            <w:r w:rsidR="005463CE">
              <w:rPr>
                <w:noProof/>
                <w:webHidden/>
              </w:rPr>
              <w:tab/>
            </w:r>
            <w:r w:rsidR="005463CE">
              <w:rPr>
                <w:noProof/>
                <w:webHidden/>
              </w:rPr>
              <w:fldChar w:fldCharType="begin"/>
            </w:r>
            <w:r w:rsidR="005463CE">
              <w:rPr>
                <w:noProof/>
                <w:webHidden/>
              </w:rPr>
              <w:instrText xml:space="preserve"> PAGEREF _Toc171776265 \h </w:instrText>
            </w:r>
            <w:r w:rsidR="005463CE">
              <w:rPr>
                <w:noProof/>
                <w:webHidden/>
              </w:rPr>
            </w:r>
            <w:r w:rsidR="005463CE">
              <w:rPr>
                <w:noProof/>
                <w:webHidden/>
              </w:rPr>
              <w:fldChar w:fldCharType="separate"/>
            </w:r>
            <w:r w:rsidR="005463CE">
              <w:rPr>
                <w:noProof/>
                <w:webHidden/>
              </w:rPr>
              <w:t>7</w:t>
            </w:r>
            <w:r w:rsidR="005463CE">
              <w:rPr>
                <w:noProof/>
                <w:webHidden/>
              </w:rPr>
              <w:fldChar w:fldCharType="end"/>
            </w:r>
          </w:hyperlink>
        </w:p>
        <w:p w14:paraId="7A7E7692" w14:textId="544F9611" w:rsidR="005463CE" w:rsidRDefault="006B1088">
          <w:pPr>
            <w:pStyle w:val="TOC3"/>
            <w:tabs>
              <w:tab w:val="right" w:leader="dot" w:pos="9016"/>
            </w:tabs>
            <w:rPr>
              <w:rFonts w:eastAsiaTheme="minorEastAsia" w:cstheme="minorBidi"/>
              <w:smallCaps w:val="0"/>
              <w:noProof/>
              <w:kern w:val="2"/>
              <w:sz w:val="24"/>
              <w:szCs w:val="24"/>
              <w14:ligatures w14:val="standardContextual"/>
            </w:rPr>
          </w:pPr>
          <w:hyperlink w:anchor="_Toc171776266" w:history="1">
            <w:r w:rsidR="005463CE" w:rsidRPr="004935FF">
              <w:rPr>
                <w:rStyle w:val="Hyperlink"/>
                <w:noProof/>
              </w:rPr>
              <w:t>Government and Regulatory Influence</w:t>
            </w:r>
            <w:r w:rsidR="005463CE">
              <w:rPr>
                <w:noProof/>
                <w:webHidden/>
              </w:rPr>
              <w:tab/>
            </w:r>
            <w:r w:rsidR="005463CE">
              <w:rPr>
                <w:noProof/>
                <w:webHidden/>
              </w:rPr>
              <w:fldChar w:fldCharType="begin"/>
            </w:r>
            <w:r w:rsidR="005463CE">
              <w:rPr>
                <w:noProof/>
                <w:webHidden/>
              </w:rPr>
              <w:instrText xml:space="preserve"> PAGEREF _Toc171776266 \h </w:instrText>
            </w:r>
            <w:r w:rsidR="005463CE">
              <w:rPr>
                <w:noProof/>
                <w:webHidden/>
              </w:rPr>
            </w:r>
            <w:r w:rsidR="005463CE">
              <w:rPr>
                <w:noProof/>
                <w:webHidden/>
              </w:rPr>
              <w:fldChar w:fldCharType="separate"/>
            </w:r>
            <w:r w:rsidR="005463CE">
              <w:rPr>
                <w:noProof/>
                <w:webHidden/>
              </w:rPr>
              <w:t>8</w:t>
            </w:r>
            <w:r w:rsidR="005463CE">
              <w:rPr>
                <w:noProof/>
                <w:webHidden/>
              </w:rPr>
              <w:fldChar w:fldCharType="end"/>
            </w:r>
          </w:hyperlink>
        </w:p>
        <w:p w14:paraId="6097B81F" w14:textId="5F7F8921" w:rsidR="005463CE" w:rsidRDefault="006B1088">
          <w:pPr>
            <w:pStyle w:val="TOC3"/>
            <w:tabs>
              <w:tab w:val="right" w:leader="dot" w:pos="9016"/>
            </w:tabs>
            <w:rPr>
              <w:rFonts w:eastAsiaTheme="minorEastAsia" w:cstheme="minorBidi"/>
              <w:smallCaps w:val="0"/>
              <w:noProof/>
              <w:kern w:val="2"/>
              <w:sz w:val="24"/>
              <w:szCs w:val="24"/>
              <w14:ligatures w14:val="standardContextual"/>
            </w:rPr>
          </w:pPr>
          <w:hyperlink w:anchor="_Toc171776267" w:history="1">
            <w:r w:rsidR="005463CE" w:rsidRPr="004935FF">
              <w:rPr>
                <w:rStyle w:val="Hyperlink"/>
                <w:noProof/>
              </w:rPr>
              <w:t>Media and Public Opinion Dynamics</w:t>
            </w:r>
            <w:r w:rsidR="005463CE">
              <w:rPr>
                <w:noProof/>
                <w:webHidden/>
              </w:rPr>
              <w:tab/>
            </w:r>
            <w:r w:rsidR="005463CE">
              <w:rPr>
                <w:noProof/>
                <w:webHidden/>
              </w:rPr>
              <w:fldChar w:fldCharType="begin"/>
            </w:r>
            <w:r w:rsidR="005463CE">
              <w:rPr>
                <w:noProof/>
                <w:webHidden/>
              </w:rPr>
              <w:instrText xml:space="preserve"> PAGEREF _Toc171776267 \h </w:instrText>
            </w:r>
            <w:r w:rsidR="005463CE">
              <w:rPr>
                <w:noProof/>
                <w:webHidden/>
              </w:rPr>
            </w:r>
            <w:r w:rsidR="005463CE">
              <w:rPr>
                <w:noProof/>
                <w:webHidden/>
              </w:rPr>
              <w:fldChar w:fldCharType="separate"/>
            </w:r>
            <w:r w:rsidR="005463CE">
              <w:rPr>
                <w:noProof/>
                <w:webHidden/>
              </w:rPr>
              <w:t>9</w:t>
            </w:r>
            <w:r w:rsidR="005463CE">
              <w:rPr>
                <w:noProof/>
                <w:webHidden/>
              </w:rPr>
              <w:fldChar w:fldCharType="end"/>
            </w:r>
          </w:hyperlink>
        </w:p>
        <w:p w14:paraId="377F6B7B" w14:textId="6C31E7D6" w:rsidR="005463CE" w:rsidRDefault="006B1088">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171776268" w:history="1">
            <w:r w:rsidR="005463CE" w:rsidRPr="004935FF">
              <w:rPr>
                <w:rStyle w:val="Hyperlink"/>
                <w:noProof/>
              </w:rPr>
              <w:t>Conflict Resolution Styles</w:t>
            </w:r>
            <w:r w:rsidR="005463CE">
              <w:rPr>
                <w:noProof/>
                <w:webHidden/>
              </w:rPr>
              <w:tab/>
            </w:r>
            <w:r w:rsidR="005463CE">
              <w:rPr>
                <w:noProof/>
                <w:webHidden/>
              </w:rPr>
              <w:fldChar w:fldCharType="begin"/>
            </w:r>
            <w:r w:rsidR="005463CE">
              <w:rPr>
                <w:noProof/>
                <w:webHidden/>
              </w:rPr>
              <w:instrText xml:space="preserve"> PAGEREF _Toc171776268 \h </w:instrText>
            </w:r>
            <w:r w:rsidR="005463CE">
              <w:rPr>
                <w:noProof/>
                <w:webHidden/>
              </w:rPr>
            </w:r>
            <w:r w:rsidR="005463CE">
              <w:rPr>
                <w:noProof/>
                <w:webHidden/>
              </w:rPr>
              <w:fldChar w:fldCharType="separate"/>
            </w:r>
            <w:r w:rsidR="005463CE">
              <w:rPr>
                <w:noProof/>
                <w:webHidden/>
              </w:rPr>
              <w:t>10</w:t>
            </w:r>
            <w:r w:rsidR="005463CE">
              <w:rPr>
                <w:noProof/>
                <w:webHidden/>
              </w:rPr>
              <w:fldChar w:fldCharType="end"/>
            </w:r>
          </w:hyperlink>
        </w:p>
        <w:p w14:paraId="2E4B2EF1" w14:textId="5DB64816" w:rsidR="005463CE" w:rsidRDefault="006B1088">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171776269" w:history="1">
            <w:r w:rsidR="005463CE" w:rsidRPr="004935FF">
              <w:rPr>
                <w:rStyle w:val="Hyperlink"/>
                <w:noProof/>
              </w:rPr>
              <w:t>Overview of Conflict Resolution Styles</w:t>
            </w:r>
            <w:r w:rsidR="005463CE">
              <w:rPr>
                <w:noProof/>
                <w:webHidden/>
              </w:rPr>
              <w:tab/>
            </w:r>
            <w:r w:rsidR="005463CE">
              <w:rPr>
                <w:noProof/>
                <w:webHidden/>
              </w:rPr>
              <w:fldChar w:fldCharType="begin"/>
            </w:r>
            <w:r w:rsidR="005463CE">
              <w:rPr>
                <w:noProof/>
                <w:webHidden/>
              </w:rPr>
              <w:instrText xml:space="preserve"> PAGEREF _Toc171776269 \h </w:instrText>
            </w:r>
            <w:r w:rsidR="005463CE">
              <w:rPr>
                <w:noProof/>
                <w:webHidden/>
              </w:rPr>
            </w:r>
            <w:r w:rsidR="005463CE">
              <w:rPr>
                <w:noProof/>
                <w:webHidden/>
              </w:rPr>
              <w:fldChar w:fldCharType="separate"/>
            </w:r>
            <w:r w:rsidR="005463CE">
              <w:rPr>
                <w:noProof/>
                <w:webHidden/>
              </w:rPr>
              <w:t>10</w:t>
            </w:r>
            <w:r w:rsidR="005463CE">
              <w:rPr>
                <w:noProof/>
                <w:webHidden/>
              </w:rPr>
              <w:fldChar w:fldCharType="end"/>
            </w:r>
          </w:hyperlink>
        </w:p>
        <w:p w14:paraId="1554A48D" w14:textId="361259CE" w:rsidR="005463CE" w:rsidRDefault="006B1088">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171776270" w:history="1">
            <w:r w:rsidR="005463CE" w:rsidRPr="004935FF">
              <w:rPr>
                <w:rStyle w:val="Hyperlink"/>
                <w:noProof/>
              </w:rPr>
              <w:t>Competing</w:t>
            </w:r>
            <w:r w:rsidR="005463CE">
              <w:rPr>
                <w:noProof/>
                <w:webHidden/>
              </w:rPr>
              <w:tab/>
            </w:r>
            <w:r w:rsidR="005463CE">
              <w:rPr>
                <w:noProof/>
                <w:webHidden/>
              </w:rPr>
              <w:fldChar w:fldCharType="begin"/>
            </w:r>
            <w:r w:rsidR="005463CE">
              <w:rPr>
                <w:noProof/>
                <w:webHidden/>
              </w:rPr>
              <w:instrText xml:space="preserve"> PAGEREF _Toc171776270 \h </w:instrText>
            </w:r>
            <w:r w:rsidR="005463CE">
              <w:rPr>
                <w:noProof/>
                <w:webHidden/>
              </w:rPr>
            </w:r>
            <w:r w:rsidR="005463CE">
              <w:rPr>
                <w:noProof/>
                <w:webHidden/>
              </w:rPr>
              <w:fldChar w:fldCharType="separate"/>
            </w:r>
            <w:r w:rsidR="005463CE">
              <w:rPr>
                <w:noProof/>
                <w:webHidden/>
              </w:rPr>
              <w:t>10</w:t>
            </w:r>
            <w:r w:rsidR="005463CE">
              <w:rPr>
                <w:noProof/>
                <w:webHidden/>
              </w:rPr>
              <w:fldChar w:fldCharType="end"/>
            </w:r>
          </w:hyperlink>
        </w:p>
        <w:p w14:paraId="6B397642" w14:textId="3A864C29" w:rsidR="005463CE" w:rsidRDefault="006B1088">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171776271" w:history="1">
            <w:r w:rsidR="005463CE" w:rsidRPr="004935FF">
              <w:rPr>
                <w:rStyle w:val="Hyperlink"/>
                <w:noProof/>
              </w:rPr>
              <w:t>Collaborating</w:t>
            </w:r>
            <w:r w:rsidR="005463CE">
              <w:rPr>
                <w:noProof/>
                <w:webHidden/>
              </w:rPr>
              <w:tab/>
            </w:r>
            <w:r w:rsidR="005463CE">
              <w:rPr>
                <w:noProof/>
                <w:webHidden/>
              </w:rPr>
              <w:fldChar w:fldCharType="begin"/>
            </w:r>
            <w:r w:rsidR="005463CE">
              <w:rPr>
                <w:noProof/>
                <w:webHidden/>
              </w:rPr>
              <w:instrText xml:space="preserve"> PAGEREF _Toc171776271 \h </w:instrText>
            </w:r>
            <w:r w:rsidR="005463CE">
              <w:rPr>
                <w:noProof/>
                <w:webHidden/>
              </w:rPr>
            </w:r>
            <w:r w:rsidR="005463CE">
              <w:rPr>
                <w:noProof/>
                <w:webHidden/>
              </w:rPr>
              <w:fldChar w:fldCharType="separate"/>
            </w:r>
            <w:r w:rsidR="005463CE">
              <w:rPr>
                <w:noProof/>
                <w:webHidden/>
              </w:rPr>
              <w:t>11</w:t>
            </w:r>
            <w:r w:rsidR="005463CE">
              <w:rPr>
                <w:noProof/>
                <w:webHidden/>
              </w:rPr>
              <w:fldChar w:fldCharType="end"/>
            </w:r>
          </w:hyperlink>
        </w:p>
        <w:p w14:paraId="167AB54B" w14:textId="58CCF838" w:rsidR="005463CE" w:rsidRDefault="006B1088">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171776272" w:history="1">
            <w:r w:rsidR="005463CE" w:rsidRPr="004935FF">
              <w:rPr>
                <w:rStyle w:val="Hyperlink"/>
                <w:noProof/>
              </w:rPr>
              <w:t>Compromising</w:t>
            </w:r>
            <w:r w:rsidR="005463CE">
              <w:rPr>
                <w:noProof/>
                <w:webHidden/>
              </w:rPr>
              <w:tab/>
            </w:r>
            <w:r w:rsidR="005463CE">
              <w:rPr>
                <w:noProof/>
                <w:webHidden/>
              </w:rPr>
              <w:fldChar w:fldCharType="begin"/>
            </w:r>
            <w:r w:rsidR="005463CE">
              <w:rPr>
                <w:noProof/>
                <w:webHidden/>
              </w:rPr>
              <w:instrText xml:space="preserve"> PAGEREF _Toc171776272 \h </w:instrText>
            </w:r>
            <w:r w:rsidR="005463CE">
              <w:rPr>
                <w:noProof/>
                <w:webHidden/>
              </w:rPr>
            </w:r>
            <w:r w:rsidR="005463CE">
              <w:rPr>
                <w:noProof/>
                <w:webHidden/>
              </w:rPr>
              <w:fldChar w:fldCharType="separate"/>
            </w:r>
            <w:r w:rsidR="005463CE">
              <w:rPr>
                <w:noProof/>
                <w:webHidden/>
              </w:rPr>
              <w:t>12</w:t>
            </w:r>
            <w:r w:rsidR="005463CE">
              <w:rPr>
                <w:noProof/>
                <w:webHidden/>
              </w:rPr>
              <w:fldChar w:fldCharType="end"/>
            </w:r>
          </w:hyperlink>
        </w:p>
        <w:p w14:paraId="7C89C6B3" w14:textId="193D7668" w:rsidR="005463CE" w:rsidRDefault="006B1088">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171776273" w:history="1">
            <w:r w:rsidR="005463CE" w:rsidRPr="004935FF">
              <w:rPr>
                <w:rStyle w:val="Hyperlink"/>
                <w:noProof/>
              </w:rPr>
              <w:t>Avoiding</w:t>
            </w:r>
            <w:r w:rsidR="005463CE">
              <w:rPr>
                <w:noProof/>
                <w:webHidden/>
              </w:rPr>
              <w:tab/>
            </w:r>
            <w:r w:rsidR="005463CE">
              <w:rPr>
                <w:noProof/>
                <w:webHidden/>
              </w:rPr>
              <w:fldChar w:fldCharType="begin"/>
            </w:r>
            <w:r w:rsidR="005463CE">
              <w:rPr>
                <w:noProof/>
                <w:webHidden/>
              </w:rPr>
              <w:instrText xml:space="preserve"> PAGEREF _Toc171776273 \h </w:instrText>
            </w:r>
            <w:r w:rsidR="005463CE">
              <w:rPr>
                <w:noProof/>
                <w:webHidden/>
              </w:rPr>
            </w:r>
            <w:r w:rsidR="005463CE">
              <w:rPr>
                <w:noProof/>
                <w:webHidden/>
              </w:rPr>
              <w:fldChar w:fldCharType="separate"/>
            </w:r>
            <w:r w:rsidR="005463CE">
              <w:rPr>
                <w:noProof/>
                <w:webHidden/>
              </w:rPr>
              <w:t>13</w:t>
            </w:r>
            <w:r w:rsidR="005463CE">
              <w:rPr>
                <w:noProof/>
                <w:webHidden/>
              </w:rPr>
              <w:fldChar w:fldCharType="end"/>
            </w:r>
          </w:hyperlink>
        </w:p>
        <w:p w14:paraId="4C98B3AB" w14:textId="1A21B6C7" w:rsidR="005463CE" w:rsidRDefault="006B1088">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171776274" w:history="1">
            <w:r w:rsidR="005463CE" w:rsidRPr="004935FF">
              <w:rPr>
                <w:rStyle w:val="Hyperlink"/>
                <w:noProof/>
              </w:rPr>
              <w:t>Accommodating</w:t>
            </w:r>
            <w:r w:rsidR="005463CE">
              <w:rPr>
                <w:noProof/>
                <w:webHidden/>
              </w:rPr>
              <w:tab/>
            </w:r>
            <w:r w:rsidR="005463CE">
              <w:rPr>
                <w:noProof/>
                <w:webHidden/>
              </w:rPr>
              <w:fldChar w:fldCharType="begin"/>
            </w:r>
            <w:r w:rsidR="005463CE">
              <w:rPr>
                <w:noProof/>
                <w:webHidden/>
              </w:rPr>
              <w:instrText xml:space="preserve"> PAGEREF _Toc171776274 \h </w:instrText>
            </w:r>
            <w:r w:rsidR="005463CE">
              <w:rPr>
                <w:noProof/>
                <w:webHidden/>
              </w:rPr>
            </w:r>
            <w:r w:rsidR="005463CE">
              <w:rPr>
                <w:noProof/>
                <w:webHidden/>
              </w:rPr>
              <w:fldChar w:fldCharType="separate"/>
            </w:r>
            <w:r w:rsidR="005463CE">
              <w:rPr>
                <w:noProof/>
                <w:webHidden/>
              </w:rPr>
              <w:t>13</w:t>
            </w:r>
            <w:r w:rsidR="005463CE">
              <w:rPr>
                <w:noProof/>
                <w:webHidden/>
              </w:rPr>
              <w:fldChar w:fldCharType="end"/>
            </w:r>
          </w:hyperlink>
        </w:p>
        <w:p w14:paraId="19317DAA" w14:textId="380E87E6" w:rsidR="005463CE" w:rsidRDefault="006B1088">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171776275" w:history="1">
            <w:r w:rsidR="005463CE" w:rsidRPr="004935FF">
              <w:rPr>
                <w:rStyle w:val="Hyperlink"/>
                <w:noProof/>
              </w:rPr>
              <w:t>Integrating Styles for Effective Conflict Resolution</w:t>
            </w:r>
            <w:r w:rsidR="005463CE">
              <w:rPr>
                <w:noProof/>
                <w:webHidden/>
              </w:rPr>
              <w:tab/>
            </w:r>
            <w:r w:rsidR="005463CE">
              <w:rPr>
                <w:noProof/>
                <w:webHidden/>
              </w:rPr>
              <w:fldChar w:fldCharType="begin"/>
            </w:r>
            <w:r w:rsidR="005463CE">
              <w:rPr>
                <w:noProof/>
                <w:webHidden/>
              </w:rPr>
              <w:instrText xml:space="preserve"> PAGEREF _Toc171776275 \h </w:instrText>
            </w:r>
            <w:r w:rsidR="005463CE">
              <w:rPr>
                <w:noProof/>
                <w:webHidden/>
              </w:rPr>
            </w:r>
            <w:r w:rsidR="005463CE">
              <w:rPr>
                <w:noProof/>
                <w:webHidden/>
              </w:rPr>
              <w:fldChar w:fldCharType="separate"/>
            </w:r>
            <w:r w:rsidR="005463CE">
              <w:rPr>
                <w:noProof/>
                <w:webHidden/>
              </w:rPr>
              <w:t>14</w:t>
            </w:r>
            <w:r w:rsidR="005463CE">
              <w:rPr>
                <w:noProof/>
                <w:webHidden/>
              </w:rPr>
              <w:fldChar w:fldCharType="end"/>
            </w:r>
          </w:hyperlink>
        </w:p>
        <w:p w14:paraId="1AAEB4BB" w14:textId="6843F3B9" w:rsidR="005463CE" w:rsidRDefault="006B1088">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171776276" w:history="1">
            <w:r w:rsidR="005463CE" w:rsidRPr="004935FF">
              <w:rPr>
                <w:rStyle w:val="Hyperlink"/>
                <w:noProof/>
              </w:rPr>
              <w:t>Recommendation of the Most Appropriate Style: Analysis of Collaborating Style for the Case</w:t>
            </w:r>
            <w:r w:rsidR="005463CE">
              <w:rPr>
                <w:noProof/>
                <w:webHidden/>
              </w:rPr>
              <w:tab/>
            </w:r>
            <w:r w:rsidR="005463CE">
              <w:rPr>
                <w:noProof/>
                <w:webHidden/>
              </w:rPr>
              <w:fldChar w:fldCharType="begin"/>
            </w:r>
            <w:r w:rsidR="005463CE">
              <w:rPr>
                <w:noProof/>
                <w:webHidden/>
              </w:rPr>
              <w:instrText xml:space="preserve"> PAGEREF _Toc171776276 \h </w:instrText>
            </w:r>
            <w:r w:rsidR="005463CE">
              <w:rPr>
                <w:noProof/>
                <w:webHidden/>
              </w:rPr>
            </w:r>
            <w:r w:rsidR="005463CE">
              <w:rPr>
                <w:noProof/>
                <w:webHidden/>
              </w:rPr>
              <w:fldChar w:fldCharType="separate"/>
            </w:r>
            <w:r w:rsidR="005463CE">
              <w:rPr>
                <w:noProof/>
                <w:webHidden/>
              </w:rPr>
              <w:t>16</w:t>
            </w:r>
            <w:r w:rsidR="005463CE">
              <w:rPr>
                <w:noProof/>
                <w:webHidden/>
              </w:rPr>
              <w:fldChar w:fldCharType="end"/>
            </w:r>
          </w:hyperlink>
        </w:p>
        <w:p w14:paraId="3B5838D5" w14:textId="39BD7DF7" w:rsidR="005463CE" w:rsidRDefault="006B1088">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171776277" w:history="1">
            <w:r w:rsidR="005463CE" w:rsidRPr="004935FF">
              <w:rPr>
                <w:rStyle w:val="Hyperlink"/>
                <w:noProof/>
              </w:rPr>
              <w:t>Analysis of Collaborating Style for the Case</w:t>
            </w:r>
            <w:r w:rsidR="005463CE">
              <w:rPr>
                <w:noProof/>
                <w:webHidden/>
              </w:rPr>
              <w:tab/>
            </w:r>
            <w:r w:rsidR="005463CE">
              <w:rPr>
                <w:noProof/>
                <w:webHidden/>
              </w:rPr>
              <w:fldChar w:fldCharType="begin"/>
            </w:r>
            <w:r w:rsidR="005463CE">
              <w:rPr>
                <w:noProof/>
                <w:webHidden/>
              </w:rPr>
              <w:instrText xml:space="preserve"> PAGEREF _Toc171776277 \h </w:instrText>
            </w:r>
            <w:r w:rsidR="005463CE">
              <w:rPr>
                <w:noProof/>
                <w:webHidden/>
              </w:rPr>
            </w:r>
            <w:r w:rsidR="005463CE">
              <w:rPr>
                <w:noProof/>
                <w:webHidden/>
              </w:rPr>
              <w:fldChar w:fldCharType="separate"/>
            </w:r>
            <w:r w:rsidR="005463CE">
              <w:rPr>
                <w:noProof/>
                <w:webHidden/>
              </w:rPr>
              <w:t>16</w:t>
            </w:r>
            <w:r w:rsidR="005463CE">
              <w:rPr>
                <w:noProof/>
                <w:webHidden/>
              </w:rPr>
              <w:fldChar w:fldCharType="end"/>
            </w:r>
          </w:hyperlink>
        </w:p>
        <w:p w14:paraId="4289277C" w14:textId="3C91B2BD" w:rsidR="005463CE" w:rsidRDefault="006B1088">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171776278" w:history="1">
            <w:r w:rsidR="005463CE" w:rsidRPr="004935FF">
              <w:rPr>
                <w:rStyle w:val="Hyperlink"/>
                <w:noProof/>
              </w:rPr>
              <w:t>Justification for the Recommended Style</w:t>
            </w:r>
            <w:r w:rsidR="005463CE">
              <w:rPr>
                <w:noProof/>
                <w:webHidden/>
              </w:rPr>
              <w:tab/>
            </w:r>
            <w:r w:rsidR="005463CE">
              <w:rPr>
                <w:noProof/>
                <w:webHidden/>
              </w:rPr>
              <w:fldChar w:fldCharType="begin"/>
            </w:r>
            <w:r w:rsidR="005463CE">
              <w:rPr>
                <w:noProof/>
                <w:webHidden/>
              </w:rPr>
              <w:instrText xml:space="preserve"> PAGEREF _Toc171776278 \h </w:instrText>
            </w:r>
            <w:r w:rsidR="005463CE">
              <w:rPr>
                <w:noProof/>
                <w:webHidden/>
              </w:rPr>
            </w:r>
            <w:r w:rsidR="005463CE">
              <w:rPr>
                <w:noProof/>
                <w:webHidden/>
              </w:rPr>
              <w:fldChar w:fldCharType="separate"/>
            </w:r>
            <w:r w:rsidR="005463CE">
              <w:rPr>
                <w:noProof/>
                <w:webHidden/>
              </w:rPr>
              <w:t>17</w:t>
            </w:r>
            <w:r w:rsidR="005463CE">
              <w:rPr>
                <w:noProof/>
                <w:webHidden/>
              </w:rPr>
              <w:fldChar w:fldCharType="end"/>
            </w:r>
          </w:hyperlink>
        </w:p>
        <w:p w14:paraId="22BC8D4D" w14:textId="2634E27E" w:rsidR="005463CE" w:rsidRDefault="006B1088">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171776279" w:history="1">
            <w:r w:rsidR="005463CE" w:rsidRPr="004935FF">
              <w:rPr>
                <w:rStyle w:val="Hyperlink"/>
                <w:noProof/>
              </w:rPr>
              <w:t>Strategies for a Win-Win Solution</w:t>
            </w:r>
            <w:r w:rsidR="005463CE">
              <w:rPr>
                <w:noProof/>
                <w:webHidden/>
              </w:rPr>
              <w:tab/>
            </w:r>
            <w:r w:rsidR="005463CE">
              <w:rPr>
                <w:noProof/>
                <w:webHidden/>
              </w:rPr>
              <w:fldChar w:fldCharType="begin"/>
            </w:r>
            <w:r w:rsidR="005463CE">
              <w:rPr>
                <w:noProof/>
                <w:webHidden/>
              </w:rPr>
              <w:instrText xml:space="preserve"> PAGEREF _Toc171776279 \h </w:instrText>
            </w:r>
            <w:r w:rsidR="005463CE">
              <w:rPr>
                <w:noProof/>
                <w:webHidden/>
              </w:rPr>
            </w:r>
            <w:r w:rsidR="005463CE">
              <w:rPr>
                <w:noProof/>
                <w:webHidden/>
              </w:rPr>
              <w:fldChar w:fldCharType="separate"/>
            </w:r>
            <w:r w:rsidR="005463CE">
              <w:rPr>
                <w:noProof/>
                <w:webHidden/>
              </w:rPr>
              <w:t>19</w:t>
            </w:r>
            <w:r w:rsidR="005463CE">
              <w:rPr>
                <w:noProof/>
                <w:webHidden/>
              </w:rPr>
              <w:fldChar w:fldCharType="end"/>
            </w:r>
          </w:hyperlink>
        </w:p>
        <w:p w14:paraId="368580DD" w14:textId="0E38229A" w:rsidR="005463CE" w:rsidRDefault="006B1088">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171776280" w:history="1">
            <w:r w:rsidR="005463CE" w:rsidRPr="004935FF">
              <w:rPr>
                <w:rStyle w:val="Hyperlink"/>
                <w:noProof/>
              </w:rPr>
              <w:t>Principles of Win-Win Negotiation</w:t>
            </w:r>
            <w:r w:rsidR="005463CE">
              <w:rPr>
                <w:noProof/>
                <w:webHidden/>
              </w:rPr>
              <w:tab/>
            </w:r>
            <w:r w:rsidR="005463CE">
              <w:rPr>
                <w:noProof/>
                <w:webHidden/>
              </w:rPr>
              <w:fldChar w:fldCharType="begin"/>
            </w:r>
            <w:r w:rsidR="005463CE">
              <w:rPr>
                <w:noProof/>
                <w:webHidden/>
              </w:rPr>
              <w:instrText xml:space="preserve"> PAGEREF _Toc171776280 \h </w:instrText>
            </w:r>
            <w:r w:rsidR="005463CE">
              <w:rPr>
                <w:noProof/>
                <w:webHidden/>
              </w:rPr>
            </w:r>
            <w:r w:rsidR="005463CE">
              <w:rPr>
                <w:noProof/>
                <w:webHidden/>
              </w:rPr>
              <w:fldChar w:fldCharType="separate"/>
            </w:r>
            <w:r w:rsidR="005463CE">
              <w:rPr>
                <w:noProof/>
                <w:webHidden/>
              </w:rPr>
              <w:t>19</w:t>
            </w:r>
            <w:r w:rsidR="005463CE">
              <w:rPr>
                <w:noProof/>
                <w:webHidden/>
              </w:rPr>
              <w:fldChar w:fldCharType="end"/>
            </w:r>
          </w:hyperlink>
        </w:p>
        <w:p w14:paraId="3AAD7979" w14:textId="22374FF9" w:rsidR="005463CE" w:rsidRDefault="006B1088">
          <w:pPr>
            <w:pStyle w:val="TOC2"/>
            <w:tabs>
              <w:tab w:val="right" w:leader="dot" w:pos="9016"/>
            </w:tabs>
            <w:rPr>
              <w:rFonts w:eastAsiaTheme="minorEastAsia" w:cstheme="minorBidi"/>
              <w:b w:val="0"/>
              <w:bCs w:val="0"/>
              <w:smallCaps w:val="0"/>
              <w:noProof/>
              <w:kern w:val="2"/>
              <w:sz w:val="24"/>
              <w:szCs w:val="24"/>
              <w14:ligatures w14:val="standardContextual"/>
            </w:rPr>
          </w:pPr>
          <w:hyperlink w:anchor="_Toc171776281" w:history="1">
            <w:r w:rsidR="005463CE" w:rsidRPr="004935FF">
              <w:rPr>
                <w:rStyle w:val="Hyperlink"/>
                <w:noProof/>
              </w:rPr>
              <w:t>Application of Win-Win Strategies to the Case</w:t>
            </w:r>
            <w:r w:rsidR="005463CE">
              <w:rPr>
                <w:noProof/>
                <w:webHidden/>
              </w:rPr>
              <w:tab/>
            </w:r>
            <w:r w:rsidR="005463CE">
              <w:rPr>
                <w:noProof/>
                <w:webHidden/>
              </w:rPr>
              <w:fldChar w:fldCharType="begin"/>
            </w:r>
            <w:r w:rsidR="005463CE">
              <w:rPr>
                <w:noProof/>
                <w:webHidden/>
              </w:rPr>
              <w:instrText xml:space="preserve"> PAGEREF _Toc171776281 \h </w:instrText>
            </w:r>
            <w:r w:rsidR="005463CE">
              <w:rPr>
                <w:noProof/>
                <w:webHidden/>
              </w:rPr>
            </w:r>
            <w:r w:rsidR="005463CE">
              <w:rPr>
                <w:noProof/>
                <w:webHidden/>
              </w:rPr>
              <w:fldChar w:fldCharType="separate"/>
            </w:r>
            <w:r w:rsidR="005463CE">
              <w:rPr>
                <w:noProof/>
                <w:webHidden/>
              </w:rPr>
              <w:t>19</w:t>
            </w:r>
            <w:r w:rsidR="005463CE">
              <w:rPr>
                <w:noProof/>
                <w:webHidden/>
              </w:rPr>
              <w:fldChar w:fldCharType="end"/>
            </w:r>
          </w:hyperlink>
        </w:p>
        <w:p w14:paraId="2C19F2F8" w14:textId="0D9F72F8" w:rsidR="005463CE" w:rsidRDefault="006B1088">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171776282" w:history="1">
            <w:r w:rsidR="005463CE" w:rsidRPr="004935FF">
              <w:rPr>
                <w:rStyle w:val="Hyperlink"/>
                <w:noProof/>
              </w:rPr>
              <w:t>Personal Reflection on Conflict Resolution and Stakeholder Theory</w:t>
            </w:r>
            <w:r w:rsidR="005463CE">
              <w:rPr>
                <w:noProof/>
                <w:webHidden/>
              </w:rPr>
              <w:tab/>
            </w:r>
            <w:r w:rsidR="005463CE">
              <w:rPr>
                <w:noProof/>
                <w:webHidden/>
              </w:rPr>
              <w:fldChar w:fldCharType="begin"/>
            </w:r>
            <w:r w:rsidR="005463CE">
              <w:rPr>
                <w:noProof/>
                <w:webHidden/>
              </w:rPr>
              <w:instrText xml:space="preserve"> PAGEREF _Toc171776282 \h </w:instrText>
            </w:r>
            <w:r w:rsidR="005463CE">
              <w:rPr>
                <w:noProof/>
                <w:webHidden/>
              </w:rPr>
            </w:r>
            <w:r w:rsidR="005463CE">
              <w:rPr>
                <w:noProof/>
                <w:webHidden/>
              </w:rPr>
              <w:fldChar w:fldCharType="separate"/>
            </w:r>
            <w:r w:rsidR="005463CE">
              <w:rPr>
                <w:noProof/>
                <w:webHidden/>
              </w:rPr>
              <w:t>22</w:t>
            </w:r>
            <w:r w:rsidR="005463CE">
              <w:rPr>
                <w:noProof/>
                <w:webHidden/>
              </w:rPr>
              <w:fldChar w:fldCharType="end"/>
            </w:r>
          </w:hyperlink>
        </w:p>
        <w:p w14:paraId="7A8AF007" w14:textId="6B8D82A7" w:rsidR="005463CE" w:rsidRDefault="006B1088">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171776283" w:history="1">
            <w:r w:rsidR="005463CE" w:rsidRPr="004935FF">
              <w:rPr>
                <w:rStyle w:val="Hyperlink"/>
                <w:noProof/>
              </w:rPr>
              <w:t>Conclusion</w:t>
            </w:r>
            <w:r w:rsidR="005463CE">
              <w:rPr>
                <w:noProof/>
                <w:webHidden/>
              </w:rPr>
              <w:tab/>
            </w:r>
            <w:r w:rsidR="005463CE">
              <w:rPr>
                <w:noProof/>
                <w:webHidden/>
              </w:rPr>
              <w:fldChar w:fldCharType="begin"/>
            </w:r>
            <w:r w:rsidR="005463CE">
              <w:rPr>
                <w:noProof/>
                <w:webHidden/>
              </w:rPr>
              <w:instrText xml:space="preserve"> PAGEREF _Toc171776283 \h </w:instrText>
            </w:r>
            <w:r w:rsidR="005463CE">
              <w:rPr>
                <w:noProof/>
                <w:webHidden/>
              </w:rPr>
            </w:r>
            <w:r w:rsidR="005463CE">
              <w:rPr>
                <w:noProof/>
                <w:webHidden/>
              </w:rPr>
              <w:fldChar w:fldCharType="separate"/>
            </w:r>
            <w:r w:rsidR="005463CE">
              <w:rPr>
                <w:noProof/>
                <w:webHidden/>
              </w:rPr>
              <w:t>25</w:t>
            </w:r>
            <w:r w:rsidR="005463CE">
              <w:rPr>
                <w:noProof/>
                <w:webHidden/>
              </w:rPr>
              <w:fldChar w:fldCharType="end"/>
            </w:r>
          </w:hyperlink>
        </w:p>
        <w:p w14:paraId="3F2737E0" w14:textId="719A3478" w:rsidR="005463CE" w:rsidRDefault="006B1088">
          <w:pPr>
            <w:pStyle w:val="TOC1"/>
            <w:tabs>
              <w:tab w:val="right" w:leader="dot" w:pos="9016"/>
            </w:tabs>
            <w:rPr>
              <w:rFonts w:eastAsiaTheme="minorEastAsia" w:cstheme="minorBidi"/>
              <w:b w:val="0"/>
              <w:bCs w:val="0"/>
              <w:caps w:val="0"/>
              <w:noProof/>
              <w:kern w:val="2"/>
              <w:sz w:val="24"/>
              <w:szCs w:val="24"/>
              <w:u w:val="none"/>
              <w14:ligatures w14:val="standardContextual"/>
            </w:rPr>
          </w:pPr>
          <w:hyperlink w:anchor="_Toc171776284" w:history="1">
            <w:r w:rsidR="005463CE" w:rsidRPr="004935FF">
              <w:rPr>
                <w:rStyle w:val="Hyperlink"/>
                <w:noProof/>
              </w:rPr>
              <w:t>References</w:t>
            </w:r>
            <w:r w:rsidR="005463CE">
              <w:rPr>
                <w:noProof/>
                <w:webHidden/>
              </w:rPr>
              <w:tab/>
            </w:r>
            <w:r w:rsidR="005463CE">
              <w:rPr>
                <w:noProof/>
                <w:webHidden/>
              </w:rPr>
              <w:fldChar w:fldCharType="begin"/>
            </w:r>
            <w:r w:rsidR="005463CE">
              <w:rPr>
                <w:noProof/>
                <w:webHidden/>
              </w:rPr>
              <w:instrText xml:space="preserve"> PAGEREF _Toc171776284 \h </w:instrText>
            </w:r>
            <w:r w:rsidR="005463CE">
              <w:rPr>
                <w:noProof/>
                <w:webHidden/>
              </w:rPr>
            </w:r>
            <w:r w:rsidR="005463CE">
              <w:rPr>
                <w:noProof/>
                <w:webHidden/>
              </w:rPr>
              <w:fldChar w:fldCharType="separate"/>
            </w:r>
            <w:r w:rsidR="005463CE">
              <w:rPr>
                <w:noProof/>
                <w:webHidden/>
              </w:rPr>
              <w:t>26</w:t>
            </w:r>
            <w:r w:rsidR="005463CE">
              <w:rPr>
                <w:noProof/>
                <w:webHidden/>
              </w:rPr>
              <w:fldChar w:fldCharType="end"/>
            </w:r>
          </w:hyperlink>
        </w:p>
        <w:p w14:paraId="38AF2B51" w14:textId="5E97659D" w:rsidR="00137236" w:rsidRPr="00137236" w:rsidRDefault="00137236" w:rsidP="00137236">
          <w:r>
            <w:rPr>
              <w:b/>
              <w:bCs/>
              <w:noProof/>
            </w:rPr>
            <w:lastRenderedPageBreak/>
            <w:fldChar w:fldCharType="end"/>
          </w:r>
        </w:p>
      </w:sdtContent>
    </w:sdt>
    <w:p w14:paraId="0BA193CD" w14:textId="1FAC8676" w:rsidR="00B54B49" w:rsidRPr="007B2C94" w:rsidRDefault="00B54B49" w:rsidP="007B2C94">
      <w:pPr>
        <w:pStyle w:val="Heading1"/>
      </w:pPr>
      <w:bookmarkStart w:id="0" w:name="_Toc171776258"/>
      <w:r w:rsidRPr="007B2C94">
        <w:t>Introduction</w:t>
      </w:r>
      <w:bookmarkEnd w:id="0"/>
    </w:p>
    <w:p w14:paraId="6F75A10B" w14:textId="77777777" w:rsidR="00B54B49" w:rsidRPr="007B2C94" w:rsidRDefault="00B54B49" w:rsidP="007B2C94">
      <w:pPr>
        <w:spacing w:line="360" w:lineRule="auto"/>
        <w:rPr>
          <w:rFonts w:ascii="Arial" w:hAnsi="Arial" w:cs="Arial"/>
        </w:rPr>
      </w:pPr>
    </w:p>
    <w:p w14:paraId="1F3271C8" w14:textId="7032FF36" w:rsidR="00B54B49" w:rsidRPr="007B2C94" w:rsidRDefault="00B54B49" w:rsidP="007B2C94">
      <w:pPr>
        <w:spacing w:line="360" w:lineRule="auto"/>
        <w:ind w:firstLine="720"/>
        <w:rPr>
          <w:rFonts w:ascii="Arial" w:hAnsi="Arial" w:cs="Arial"/>
        </w:rPr>
      </w:pPr>
      <w:r w:rsidRPr="007B2C94">
        <w:rPr>
          <w:rFonts w:ascii="Arial" w:hAnsi="Arial" w:cs="Arial"/>
        </w:rPr>
        <w:t>On May 3rd, 2022, Post Office workers embarked on a one-day strike in response to a pay dispute. This action followed a wage freeze for 2021 and an offer of a 2% pay increase coupled with a £250 one-off payment for 2022, which the Communication Workers Union (CWU) criticized as "exceptionally poor" given the Retail Price Index (RPI) inflation had surged to 9% (BBC, 2022). This situation underscores significant tensions between the employees, who feel undervalued and undercompensated, and the management, which may be constrained by financial and operational limitations.</w:t>
      </w:r>
    </w:p>
    <w:p w14:paraId="6D43C99D" w14:textId="1243DB51" w:rsidR="00B54B49" w:rsidRPr="007B2C94" w:rsidRDefault="00B54B49" w:rsidP="007B2C94">
      <w:pPr>
        <w:spacing w:line="360" w:lineRule="auto"/>
        <w:ind w:firstLine="720"/>
        <w:rPr>
          <w:rFonts w:ascii="Arial" w:hAnsi="Arial" w:cs="Arial"/>
        </w:rPr>
      </w:pPr>
      <w:r w:rsidRPr="007B2C94">
        <w:rPr>
          <w:rFonts w:ascii="Arial" w:hAnsi="Arial" w:cs="Arial"/>
        </w:rPr>
        <w:t>This report aims to critically analyse the strike through the lens of stakeholder analysis and conflict resolution theories. By employing a relevant stakeholder analysis model, it will identify key stakeholders, evaluate their roles and interests, and justify their importance in resolving the crisis. Further, the report will explore various conflict resolution styles, critically discuss their applicability, and recommend the most appropriate style for this specific case. Building on this analysis, the report will propose strategies for achieving a ‘win-win’ solution among the stakeholders, aiming for a resolution that benefits all parties involved. Finally, it will reflect on the learning outcomes from this module, particularly regarding conflict resolution and stakeholder theory, and discuss how these insights have prepared the author for practical applications in the workplace.</w:t>
      </w:r>
    </w:p>
    <w:p w14:paraId="5C9A8292" w14:textId="77777777" w:rsidR="00B54B49" w:rsidRPr="007B2C94" w:rsidRDefault="00B54B49" w:rsidP="007B2C94">
      <w:pPr>
        <w:spacing w:line="360" w:lineRule="auto"/>
        <w:ind w:firstLine="720"/>
        <w:rPr>
          <w:rFonts w:ascii="Arial" w:hAnsi="Arial" w:cs="Arial"/>
        </w:rPr>
      </w:pPr>
      <w:r w:rsidRPr="007B2C94">
        <w:rPr>
          <w:rFonts w:ascii="Arial" w:hAnsi="Arial" w:cs="Arial"/>
        </w:rPr>
        <w:t>Addressing the complex dynamics of this strike requires a comprehensive understanding of both the internal and external factors influencing the stakeholders. Therefore, this report integrates theoretical frameworks with practical considerations to provide a nuanced perspective on resolving such disputes effectively (Johnson et al., 2017).</w:t>
      </w:r>
    </w:p>
    <w:p w14:paraId="55743718" w14:textId="77777777" w:rsidR="00B54B49" w:rsidRPr="007B2C94" w:rsidRDefault="00B54B49" w:rsidP="007B2C94">
      <w:pPr>
        <w:spacing w:line="360" w:lineRule="auto"/>
        <w:rPr>
          <w:rFonts w:ascii="Arial" w:hAnsi="Arial" w:cs="Arial"/>
        </w:rPr>
      </w:pPr>
    </w:p>
    <w:p w14:paraId="6CD5B7E8" w14:textId="77777777" w:rsidR="007B2C94" w:rsidRPr="007B2C94" w:rsidRDefault="007B2C94" w:rsidP="007B2C94">
      <w:pPr>
        <w:spacing w:line="360" w:lineRule="auto"/>
        <w:rPr>
          <w:rFonts w:ascii="Arial" w:hAnsi="Arial" w:cs="Arial"/>
        </w:rPr>
      </w:pPr>
    </w:p>
    <w:p w14:paraId="55AA7EB0" w14:textId="77777777" w:rsidR="007B2C94" w:rsidRPr="007B2C94" w:rsidRDefault="007B2C94" w:rsidP="007B2C94">
      <w:pPr>
        <w:spacing w:line="360" w:lineRule="auto"/>
        <w:rPr>
          <w:rFonts w:ascii="Arial" w:hAnsi="Arial" w:cs="Arial"/>
        </w:rPr>
      </w:pPr>
    </w:p>
    <w:p w14:paraId="727ABC28" w14:textId="77777777" w:rsidR="007B2C94" w:rsidRPr="007B2C94" w:rsidRDefault="007B2C94" w:rsidP="007B2C94">
      <w:pPr>
        <w:spacing w:line="360" w:lineRule="auto"/>
        <w:rPr>
          <w:rFonts w:ascii="Arial" w:hAnsi="Arial" w:cs="Arial"/>
        </w:rPr>
      </w:pPr>
    </w:p>
    <w:p w14:paraId="02A8659B" w14:textId="77777777" w:rsidR="007B2C94" w:rsidRPr="007B2C94" w:rsidRDefault="007B2C94" w:rsidP="007B2C94">
      <w:pPr>
        <w:spacing w:line="360" w:lineRule="auto"/>
        <w:rPr>
          <w:rFonts w:ascii="Arial" w:hAnsi="Arial" w:cs="Arial"/>
        </w:rPr>
      </w:pPr>
    </w:p>
    <w:p w14:paraId="119B6646" w14:textId="77777777" w:rsidR="007B2C94" w:rsidRPr="007B2C94" w:rsidRDefault="007B2C94" w:rsidP="007B2C94">
      <w:pPr>
        <w:spacing w:line="360" w:lineRule="auto"/>
        <w:rPr>
          <w:rFonts w:ascii="Arial" w:hAnsi="Arial" w:cs="Arial"/>
        </w:rPr>
      </w:pPr>
    </w:p>
    <w:p w14:paraId="5076A63C" w14:textId="11AF3CD0" w:rsidR="00B54B49" w:rsidRPr="007B2C94" w:rsidRDefault="00B54B49" w:rsidP="007B2C94">
      <w:pPr>
        <w:pStyle w:val="Heading1"/>
      </w:pPr>
      <w:bookmarkStart w:id="1" w:name="_Toc171776259"/>
      <w:r w:rsidRPr="007B2C94">
        <w:lastRenderedPageBreak/>
        <w:t>Stakeholder Analysis</w:t>
      </w:r>
      <w:bookmarkEnd w:id="1"/>
    </w:p>
    <w:p w14:paraId="4B74F5B2" w14:textId="77777777" w:rsidR="00B54B49" w:rsidRPr="007B2C94" w:rsidRDefault="00B54B49" w:rsidP="007B2C94">
      <w:pPr>
        <w:spacing w:line="360" w:lineRule="auto"/>
        <w:rPr>
          <w:rFonts w:ascii="Arial" w:hAnsi="Arial" w:cs="Arial"/>
        </w:rPr>
      </w:pPr>
    </w:p>
    <w:p w14:paraId="719A57F9" w14:textId="4EE53D7E" w:rsidR="00B54B49" w:rsidRPr="007B2C94" w:rsidRDefault="00B54B49" w:rsidP="007B2C94">
      <w:pPr>
        <w:pStyle w:val="Heading2"/>
      </w:pPr>
      <w:bookmarkStart w:id="2" w:name="_Toc171776260"/>
      <w:r w:rsidRPr="007B2C94">
        <w:t>Introduction to Stakeholder Analysis Models</w:t>
      </w:r>
      <w:bookmarkEnd w:id="2"/>
    </w:p>
    <w:p w14:paraId="3A3D4437" w14:textId="77777777" w:rsidR="00B54B49" w:rsidRPr="007B2C94" w:rsidRDefault="00B54B49" w:rsidP="007B2C94">
      <w:pPr>
        <w:spacing w:line="360" w:lineRule="auto"/>
        <w:rPr>
          <w:rFonts w:ascii="Arial" w:hAnsi="Arial" w:cs="Arial"/>
        </w:rPr>
      </w:pPr>
    </w:p>
    <w:p w14:paraId="492DD2EF" w14:textId="61028F38" w:rsidR="00B54B49" w:rsidRPr="007B2C94" w:rsidRDefault="00B54B49" w:rsidP="007B2C94">
      <w:pPr>
        <w:spacing w:line="360" w:lineRule="auto"/>
        <w:ind w:firstLine="720"/>
        <w:rPr>
          <w:rFonts w:ascii="Arial" w:hAnsi="Arial" w:cs="Arial"/>
        </w:rPr>
      </w:pPr>
      <w:r w:rsidRPr="007B2C94">
        <w:rPr>
          <w:rFonts w:ascii="Arial" w:hAnsi="Arial" w:cs="Arial"/>
        </w:rPr>
        <w:t>Stakeholder analysis is a crucial tool for understanding and managing the interests and influences of different parties involved in or affected by a particular issue or project. It is particularly essential in conflict situations, such as the Post Office workers' strike, as it helps identify the key stakeholders and their respective stakes in the conflict. Stakeholder analysis models provide frameworks for systematically identifying and evaluating these stakeholders, thereby facilitating informed decision-making and effective conflict resolution.</w:t>
      </w:r>
    </w:p>
    <w:p w14:paraId="7E01EED1" w14:textId="77777777" w:rsidR="00B54B49" w:rsidRPr="007B2C94" w:rsidRDefault="00B54B49" w:rsidP="007B2C94">
      <w:pPr>
        <w:spacing w:line="360" w:lineRule="auto"/>
        <w:ind w:firstLine="720"/>
        <w:rPr>
          <w:rFonts w:ascii="Arial" w:hAnsi="Arial" w:cs="Arial"/>
        </w:rPr>
      </w:pPr>
      <w:r w:rsidRPr="007B2C94">
        <w:rPr>
          <w:rFonts w:ascii="Arial" w:hAnsi="Arial" w:cs="Arial"/>
        </w:rPr>
        <w:t>Several stakeholder analysis models are prevalent in management literature, including Mendelow’s Matrix, the Power-Interest Grid, and the Stakeholder Salience Model. Each model offers unique insights into the dynamics between stakeholders and the focal issue.</w:t>
      </w:r>
    </w:p>
    <w:p w14:paraId="2B33B985" w14:textId="77777777" w:rsidR="00B54B49" w:rsidRPr="007B2C94" w:rsidRDefault="00B54B49" w:rsidP="007B2C94">
      <w:pPr>
        <w:spacing w:line="360" w:lineRule="auto"/>
        <w:ind w:firstLine="720"/>
        <w:rPr>
          <w:rFonts w:ascii="Arial" w:hAnsi="Arial" w:cs="Arial"/>
        </w:rPr>
      </w:pPr>
      <w:r w:rsidRPr="007B2C94">
        <w:rPr>
          <w:rFonts w:ascii="Arial" w:hAnsi="Arial" w:cs="Arial"/>
        </w:rPr>
        <w:t>Mendelow’s Matrix classifies stakeholders based on their power and interest levels. Stakeholders are plotted on a grid with axes representing their power to influence the organization and their interest in the organization’s actions. This matrix helps in prioritizing stakeholder engagement efforts by focusing on those with high power and interest (Mendelow, 1991).</w:t>
      </w:r>
    </w:p>
    <w:p w14:paraId="7A60E4E0" w14:textId="77777777" w:rsidR="00B54B49" w:rsidRPr="007B2C94" w:rsidRDefault="00B54B49" w:rsidP="007B2C94">
      <w:pPr>
        <w:spacing w:line="360" w:lineRule="auto"/>
        <w:ind w:firstLine="720"/>
        <w:rPr>
          <w:rFonts w:ascii="Arial" w:hAnsi="Arial" w:cs="Arial"/>
        </w:rPr>
      </w:pPr>
      <w:r w:rsidRPr="007B2C94">
        <w:rPr>
          <w:rFonts w:ascii="Arial" w:hAnsi="Arial" w:cs="Arial"/>
        </w:rPr>
        <w:t>The Power-Interest Grid is similar but emphasizes a more nuanced approach to mapping stakeholders’ power and interest. It helps in identifying key players, keep satisfied, keep informed, and minimal effort stakeholders, which guides resource allocation for stakeholder management (Eden and Ackermann, 1998).</w:t>
      </w:r>
    </w:p>
    <w:p w14:paraId="7239631A" w14:textId="77777777" w:rsidR="00B54B49" w:rsidRPr="007B2C94" w:rsidRDefault="00B54B49" w:rsidP="007B2C94">
      <w:pPr>
        <w:spacing w:line="360" w:lineRule="auto"/>
        <w:ind w:firstLine="720"/>
        <w:rPr>
          <w:rFonts w:ascii="Arial" w:hAnsi="Arial" w:cs="Arial"/>
        </w:rPr>
      </w:pPr>
      <w:r w:rsidRPr="007B2C94">
        <w:rPr>
          <w:rFonts w:ascii="Arial" w:hAnsi="Arial" w:cs="Arial"/>
        </w:rPr>
        <w:t>The Stakeholder Salience Model, developed by Mitchell, Agle, and Wood, adds another dimension by considering three attributes: power, legitimacy, and urgency. This model classifies stakeholders into definitive, dominant, dependent, dangerous, discretionary, and non-stakeholders based on the presence of these attributes. This approach provides a comprehensive understanding of stakeholders' significance and the immediacy of their claims (Mitchell, Agle and Wood, 1997).</w:t>
      </w:r>
    </w:p>
    <w:p w14:paraId="1B3049BB" w14:textId="033586AE" w:rsidR="00B54B49" w:rsidRPr="007B2C94" w:rsidRDefault="00B54B49" w:rsidP="00137236">
      <w:pPr>
        <w:spacing w:line="360" w:lineRule="auto"/>
        <w:ind w:firstLine="720"/>
        <w:rPr>
          <w:rFonts w:ascii="Arial" w:hAnsi="Arial" w:cs="Arial"/>
        </w:rPr>
      </w:pPr>
      <w:proofErr w:type="gramStart"/>
      <w:r w:rsidRPr="007B2C94">
        <w:rPr>
          <w:rFonts w:ascii="Arial" w:hAnsi="Arial" w:cs="Arial"/>
        </w:rPr>
        <w:t>For the purpose of</w:t>
      </w:r>
      <w:proofErr w:type="gramEnd"/>
      <w:r w:rsidRPr="007B2C94">
        <w:rPr>
          <w:rFonts w:ascii="Arial" w:hAnsi="Arial" w:cs="Arial"/>
        </w:rPr>
        <w:t xml:space="preserve"> analysing the Post Office workers' strike, Mendelow’s Matrix is particularly useful due to its straightforward, yet effective categorization of stakeholders based on their power and interest. This model will help identify the stakeholders who need to be engaged to resolve the crisis effectively.</w:t>
      </w:r>
    </w:p>
    <w:p w14:paraId="5B41AB80" w14:textId="33C4AD12" w:rsidR="00B54B49" w:rsidRPr="007B2C94" w:rsidRDefault="00B54B49" w:rsidP="007B2C94">
      <w:pPr>
        <w:pStyle w:val="Heading2"/>
      </w:pPr>
      <w:bookmarkStart w:id="3" w:name="_Toc171776261"/>
      <w:r w:rsidRPr="007B2C94">
        <w:lastRenderedPageBreak/>
        <w:t>Critical Identification of Stakeholders Using Mendelow’s Matrix</w:t>
      </w:r>
      <w:bookmarkEnd w:id="3"/>
    </w:p>
    <w:p w14:paraId="7E8D2160" w14:textId="77777777" w:rsidR="00B54B49" w:rsidRPr="007B2C94" w:rsidRDefault="00B54B49" w:rsidP="007B2C94">
      <w:pPr>
        <w:spacing w:line="360" w:lineRule="auto"/>
        <w:rPr>
          <w:rFonts w:ascii="Arial" w:hAnsi="Arial" w:cs="Arial"/>
        </w:rPr>
      </w:pPr>
    </w:p>
    <w:p w14:paraId="015D3475" w14:textId="26895BA2" w:rsidR="00B54B49" w:rsidRPr="007B2C94" w:rsidRDefault="00B54B49" w:rsidP="007B2C94">
      <w:pPr>
        <w:spacing w:line="360" w:lineRule="auto"/>
        <w:ind w:firstLine="720"/>
        <w:rPr>
          <w:rFonts w:ascii="Arial" w:hAnsi="Arial" w:cs="Arial"/>
        </w:rPr>
      </w:pPr>
      <w:r w:rsidRPr="007B2C94">
        <w:rPr>
          <w:rFonts w:ascii="Arial" w:hAnsi="Arial" w:cs="Arial"/>
        </w:rPr>
        <w:t>Postal Workers and Unions (High Power, High Interest): The postal workers and their unions, such as the Communication Workers Union (CWU), are at the core of the strike. They possess high power due to their ability to disrupt operations and have a high interest in the resolution, given that their pay and working conditions are directly impacted. Engaging them is crucial to addressing their grievances and negotiating a settlement (CWU, 2022).</w:t>
      </w:r>
    </w:p>
    <w:p w14:paraId="6FB20FA5" w14:textId="77777777" w:rsidR="00B54B49" w:rsidRPr="007B2C94" w:rsidRDefault="00B54B49" w:rsidP="007B2C94">
      <w:pPr>
        <w:spacing w:line="360" w:lineRule="auto"/>
        <w:ind w:firstLine="720"/>
        <w:rPr>
          <w:rFonts w:ascii="Arial" w:hAnsi="Arial" w:cs="Arial"/>
        </w:rPr>
      </w:pPr>
      <w:r w:rsidRPr="007B2C94">
        <w:rPr>
          <w:rFonts w:ascii="Arial" w:hAnsi="Arial" w:cs="Arial"/>
        </w:rPr>
        <w:t>Post Office Management (High Power, High Interest): The management has significant power over organizational decisions and a high interest in resolving the strike to maintain operational continuity and employee satisfaction. Their role is pivotal in negotiating with the workers and unions and finding a feasible solution (Post Office Ltd, 2022).</w:t>
      </w:r>
    </w:p>
    <w:p w14:paraId="1D0F0E0D" w14:textId="77777777" w:rsidR="00B54B49" w:rsidRPr="007B2C94" w:rsidRDefault="00B54B49" w:rsidP="007B2C94">
      <w:pPr>
        <w:spacing w:line="360" w:lineRule="auto"/>
        <w:ind w:firstLine="720"/>
        <w:rPr>
          <w:rFonts w:ascii="Arial" w:hAnsi="Arial" w:cs="Arial"/>
        </w:rPr>
      </w:pPr>
      <w:r w:rsidRPr="007B2C94">
        <w:rPr>
          <w:rFonts w:ascii="Arial" w:hAnsi="Arial" w:cs="Arial"/>
        </w:rPr>
        <w:t>Customers (Low Power, High Interest): Customers rely on postal services for personal and business needs, giving them a high interest in the strike's resolution. However, their power to influence the outcome is limited. Keeping them informed and minimizing service disruption is essential to maintaining public support and trust (BBC, 2022).</w:t>
      </w:r>
    </w:p>
    <w:p w14:paraId="659AD752" w14:textId="115FAF15" w:rsidR="00B54B49" w:rsidRPr="007B2C94" w:rsidRDefault="00B54B49" w:rsidP="007B2C94">
      <w:pPr>
        <w:spacing w:line="360" w:lineRule="auto"/>
        <w:ind w:firstLine="720"/>
        <w:rPr>
          <w:rFonts w:ascii="Arial" w:hAnsi="Arial" w:cs="Arial"/>
        </w:rPr>
      </w:pPr>
      <w:r w:rsidRPr="007B2C94">
        <w:rPr>
          <w:rFonts w:ascii="Arial" w:hAnsi="Arial" w:cs="Arial"/>
        </w:rPr>
        <w:t>Government and Regulatory Bodies (High Power, Moderate Interest): Government entities and regulatory bodies have the power to influence labo</w:t>
      </w:r>
      <w:r w:rsidR="007B2C94">
        <w:rPr>
          <w:rFonts w:ascii="Arial" w:hAnsi="Arial" w:cs="Arial"/>
        </w:rPr>
        <w:t>u</w:t>
      </w:r>
      <w:r w:rsidRPr="007B2C94">
        <w:rPr>
          <w:rFonts w:ascii="Arial" w:hAnsi="Arial" w:cs="Arial"/>
        </w:rPr>
        <w:t>r laws and regulations, as well as potentially intervene in disputes. Their interest is moderate, focused on broader economic and public service implications. Their engagement can help mediate and ensure that resolutions comply with legal and regulatory standards (Department for Business, Energy &amp; Industrial Strategy, 2022).</w:t>
      </w:r>
    </w:p>
    <w:p w14:paraId="00435363" w14:textId="77777777" w:rsidR="00B54B49" w:rsidRPr="007B2C94" w:rsidRDefault="00B54B49" w:rsidP="007B2C94">
      <w:pPr>
        <w:spacing w:line="360" w:lineRule="auto"/>
        <w:ind w:firstLine="720"/>
        <w:rPr>
          <w:rFonts w:ascii="Arial" w:hAnsi="Arial" w:cs="Arial"/>
        </w:rPr>
      </w:pPr>
      <w:r w:rsidRPr="007B2C94">
        <w:rPr>
          <w:rFonts w:ascii="Arial" w:hAnsi="Arial" w:cs="Arial"/>
        </w:rPr>
        <w:t>Media and Public Opinion (Moderate Power, High Interest): Media coverage shapes public perception and can exert moderate power by influencing public opinion and putting pressure on both management and workers. Their high interest stems from the newsworthiness of the strike. Effective communication with media can help manage the narrative and public sentiment (BBC, 2022).</w:t>
      </w:r>
    </w:p>
    <w:p w14:paraId="41277B33" w14:textId="77777777" w:rsidR="00B54B49" w:rsidRDefault="00B54B49" w:rsidP="007B2C94">
      <w:pPr>
        <w:spacing w:line="360" w:lineRule="auto"/>
        <w:rPr>
          <w:rFonts w:ascii="Arial" w:hAnsi="Arial" w:cs="Arial"/>
        </w:rPr>
      </w:pPr>
    </w:p>
    <w:p w14:paraId="49A15308" w14:textId="77777777" w:rsidR="007B2C94" w:rsidRPr="007B2C94" w:rsidRDefault="007B2C94" w:rsidP="007B2C94">
      <w:pPr>
        <w:spacing w:line="360" w:lineRule="auto"/>
        <w:rPr>
          <w:rFonts w:ascii="Arial" w:hAnsi="Arial" w:cs="Arial"/>
        </w:rPr>
      </w:pPr>
    </w:p>
    <w:p w14:paraId="14922E8B" w14:textId="77777777" w:rsidR="007B2C94" w:rsidRDefault="00605150" w:rsidP="007B2C94">
      <w:pPr>
        <w:pStyle w:val="Heading2"/>
      </w:pPr>
      <w:bookmarkStart w:id="4" w:name="_Toc171776262"/>
      <w:r w:rsidRPr="00605150">
        <w:lastRenderedPageBreak/>
        <w:t>Justification of Stakeholder Importance</w:t>
      </w:r>
      <w:bookmarkEnd w:id="4"/>
      <w:r w:rsidRPr="00605150">
        <w:t xml:space="preserve"> </w:t>
      </w:r>
    </w:p>
    <w:p w14:paraId="545194B3" w14:textId="77777777" w:rsidR="007B2C94" w:rsidRDefault="007B2C94" w:rsidP="007B2C94">
      <w:pPr>
        <w:pStyle w:val="Heading2"/>
      </w:pPr>
    </w:p>
    <w:p w14:paraId="65322A17" w14:textId="58C26E78" w:rsidR="007B2C94" w:rsidRPr="007B2C94" w:rsidRDefault="00605150" w:rsidP="007B2C94">
      <w:pPr>
        <w:pStyle w:val="Heading3"/>
        <w:rPr>
          <w:rFonts w:asciiTheme="majorHAnsi" w:hAnsiTheme="majorHAnsi" w:cstheme="majorBidi"/>
          <w:color w:val="2F5496" w:themeColor="accent1" w:themeShade="BF"/>
        </w:rPr>
      </w:pPr>
      <w:bookmarkStart w:id="5" w:name="_Toc171776263"/>
      <w:r w:rsidRPr="00605150">
        <w:t>Postal Workers and Unions</w:t>
      </w:r>
      <w:bookmarkEnd w:id="5"/>
    </w:p>
    <w:p w14:paraId="4D91CE76" w14:textId="0058AEAF" w:rsidR="00605150" w:rsidRPr="00605150" w:rsidRDefault="00605150" w:rsidP="007B2C94">
      <w:pPr>
        <w:spacing w:before="100" w:beforeAutospacing="1" w:after="100" w:afterAutospacing="1" w:line="360" w:lineRule="auto"/>
        <w:ind w:firstLine="720"/>
        <w:rPr>
          <w:rFonts w:ascii="Arial" w:hAnsi="Arial" w:cs="Arial"/>
          <w:color w:val="000000"/>
        </w:rPr>
      </w:pPr>
      <w:r w:rsidRPr="00605150">
        <w:rPr>
          <w:rFonts w:ascii="Arial" w:hAnsi="Arial" w:cs="Arial"/>
          <w:color w:val="000000"/>
        </w:rPr>
        <w:t>Postal workers and their unions, particularly the Communication Workers Union (CWU), are critical stakeholders in the context of the Post Office strike. They hold significant power and interest in the dispute, making their engagement essential for resolving the crisis effectively.</w:t>
      </w:r>
    </w:p>
    <w:p w14:paraId="6DAA6CDD" w14:textId="3BEF10BD" w:rsidR="00605150" w:rsidRPr="00605150" w:rsidRDefault="00605150" w:rsidP="007B2C94">
      <w:pPr>
        <w:spacing w:before="100" w:beforeAutospacing="1" w:after="100" w:afterAutospacing="1" w:line="360" w:lineRule="auto"/>
        <w:ind w:firstLine="720"/>
        <w:rPr>
          <w:rFonts w:ascii="Arial" w:hAnsi="Arial" w:cs="Arial"/>
          <w:color w:val="000000"/>
        </w:rPr>
      </w:pPr>
      <w:r w:rsidRPr="00605150">
        <w:rPr>
          <w:rFonts w:ascii="Arial" w:hAnsi="Arial" w:cs="Arial"/>
          <w:color w:val="000000"/>
        </w:rPr>
        <w:t xml:space="preserve">Firstly, postal workers are the backbone of the Post Office's operations. Their </w:t>
      </w:r>
      <w:r w:rsidR="007B2C94" w:rsidRPr="00605150">
        <w:rPr>
          <w:rFonts w:ascii="Arial" w:hAnsi="Arial" w:cs="Arial"/>
          <w:color w:val="000000"/>
        </w:rPr>
        <w:t>labour</w:t>
      </w:r>
      <w:r w:rsidRPr="00605150">
        <w:rPr>
          <w:rFonts w:ascii="Arial" w:hAnsi="Arial" w:cs="Arial"/>
          <w:color w:val="000000"/>
        </w:rPr>
        <w:t xml:space="preserve"> is indispensable for the continuity of postal services, and their collective action, such as strikes, can severely disrupt operations (BBC, 2022). This disruption can lead to significant financial losses and a decline in public trust, emphasizing the necessity of addressing their grievances promptly and effectively (Post Office Ltd, 2022).</w:t>
      </w:r>
    </w:p>
    <w:p w14:paraId="3E1F5EFC" w14:textId="7C86F77A" w:rsidR="00605150" w:rsidRPr="00605150" w:rsidRDefault="00605150" w:rsidP="007B2C94">
      <w:pPr>
        <w:spacing w:before="100" w:beforeAutospacing="1" w:after="100" w:afterAutospacing="1" w:line="360" w:lineRule="auto"/>
        <w:ind w:firstLine="720"/>
        <w:rPr>
          <w:rFonts w:ascii="Arial" w:hAnsi="Arial" w:cs="Arial"/>
          <w:color w:val="000000"/>
        </w:rPr>
      </w:pPr>
      <w:r w:rsidRPr="00605150">
        <w:rPr>
          <w:rFonts w:ascii="Arial" w:hAnsi="Arial" w:cs="Arial"/>
          <w:color w:val="000000"/>
        </w:rPr>
        <w:t xml:space="preserve">Secondly, the unions representing postal workers, especially the CWU, play a crucial role in articulating the workers' demands and negotiating on their behalf. The CWU has </w:t>
      </w:r>
      <w:r w:rsidR="007B2C94" w:rsidRPr="00605150">
        <w:rPr>
          <w:rFonts w:ascii="Arial" w:hAnsi="Arial" w:cs="Arial"/>
          <w:color w:val="000000"/>
        </w:rPr>
        <w:t>labelled</w:t>
      </w:r>
      <w:r w:rsidRPr="00605150">
        <w:rPr>
          <w:rFonts w:ascii="Arial" w:hAnsi="Arial" w:cs="Arial"/>
          <w:color w:val="000000"/>
        </w:rPr>
        <w:t xml:space="preserve"> the pay offer as "exceptionally poor," highlighting the workers' dissatisfaction and the urgency of the situation (CWU, 2022). The union's involvement is vital in any negotiation process as they possess detailed insights into the workers' conditions and are instrumental in rallying collective action.</w:t>
      </w:r>
    </w:p>
    <w:p w14:paraId="548BB765" w14:textId="77777777" w:rsidR="00605150" w:rsidRPr="00605150" w:rsidRDefault="00605150" w:rsidP="007B2C94">
      <w:pPr>
        <w:spacing w:before="100" w:beforeAutospacing="1" w:after="100" w:afterAutospacing="1" w:line="360" w:lineRule="auto"/>
        <w:ind w:firstLine="720"/>
        <w:rPr>
          <w:rFonts w:ascii="Arial" w:hAnsi="Arial" w:cs="Arial"/>
          <w:color w:val="000000"/>
        </w:rPr>
      </w:pPr>
      <w:r w:rsidRPr="00605150">
        <w:rPr>
          <w:rFonts w:ascii="Arial" w:hAnsi="Arial" w:cs="Arial"/>
          <w:color w:val="000000"/>
        </w:rPr>
        <w:t>Furthermore, the high level of interest from postal workers and unions stems from the direct impact of wage policies and working conditions on their livelihoods. Given that inflation has reached 9%, the offered pay increase fails to match the rising cost of living, exacerbating the workers' financial strain (BBC, 2022). Addressing their concerns is not only a matter of fairness but also essential for maintaining workforce morale and productivity.</w:t>
      </w:r>
    </w:p>
    <w:p w14:paraId="0F079355" w14:textId="17E017FD" w:rsidR="00605150" w:rsidRPr="00605150" w:rsidRDefault="00605150" w:rsidP="007B2C94">
      <w:pPr>
        <w:spacing w:before="100" w:beforeAutospacing="1" w:after="100" w:afterAutospacing="1" w:line="360" w:lineRule="auto"/>
        <w:ind w:firstLine="720"/>
        <w:rPr>
          <w:rFonts w:ascii="Arial" w:hAnsi="Arial" w:cs="Arial"/>
          <w:color w:val="000000"/>
        </w:rPr>
      </w:pPr>
      <w:r w:rsidRPr="00605150">
        <w:rPr>
          <w:rFonts w:ascii="Arial" w:hAnsi="Arial" w:cs="Arial"/>
          <w:color w:val="000000"/>
        </w:rPr>
        <w:t xml:space="preserve">Engaging postal workers and unions in the resolution process is thus crucial. Their cooperation is necessary to reach a mutually acceptable agreement, ensuring the sustainability of postal services and the well-being of the workforce. Failure to do so could result in prolonged disruptions and deteriorating </w:t>
      </w:r>
      <w:r w:rsidR="007B2C94" w:rsidRPr="00605150">
        <w:rPr>
          <w:rFonts w:ascii="Arial" w:hAnsi="Arial" w:cs="Arial"/>
          <w:color w:val="000000"/>
        </w:rPr>
        <w:t>labour</w:t>
      </w:r>
      <w:r w:rsidRPr="00605150">
        <w:rPr>
          <w:rFonts w:ascii="Arial" w:hAnsi="Arial" w:cs="Arial"/>
          <w:color w:val="000000"/>
        </w:rPr>
        <w:t xml:space="preserve"> relations, further complicating the resolution of the crisis.</w:t>
      </w:r>
    </w:p>
    <w:p w14:paraId="50733763" w14:textId="0B04FDC9" w:rsidR="00605150" w:rsidRPr="00605150" w:rsidRDefault="00605150" w:rsidP="007B2C94">
      <w:pPr>
        <w:pStyle w:val="Heading3"/>
      </w:pPr>
      <w:bookmarkStart w:id="6" w:name="_Toc171776264"/>
      <w:r w:rsidRPr="00605150">
        <w:lastRenderedPageBreak/>
        <w:t>Post Office Management</w:t>
      </w:r>
      <w:bookmarkEnd w:id="6"/>
    </w:p>
    <w:p w14:paraId="6F20BCEF" w14:textId="6C91FF99" w:rsidR="00605150" w:rsidRPr="00605150" w:rsidRDefault="00605150" w:rsidP="007B2C94">
      <w:pPr>
        <w:spacing w:before="100" w:beforeAutospacing="1" w:after="100" w:afterAutospacing="1" w:line="360" w:lineRule="auto"/>
        <w:ind w:firstLine="720"/>
        <w:rPr>
          <w:rFonts w:ascii="Arial" w:hAnsi="Arial" w:cs="Arial"/>
          <w:color w:val="000000"/>
        </w:rPr>
      </w:pPr>
      <w:r w:rsidRPr="00605150">
        <w:rPr>
          <w:rFonts w:ascii="Arial" w:hAnsi="Arial" w:cs="Arial"/>
          <w:color w:val="000000"/>
        </w:rPr>
        <w:t>Post Office management is a critical stakeholder in the resolution of the postal workers' strike due to their significant influence over organizational operations and strategic decision-making. Their role is pivotal in negotiating with employees and unions, addressing grievances, and ensuring the long-term sustainability of the organization.</w:t>
      </w:r>
    </w:p>
    <w:p w14:paraId="55FD1336" w14:textId="77777777" w:rsidR="00605150" w:rsidRPr="00605150" w:rsidRDefault="00605150" w:rsidP="007B2C94">
      <w:pPr>
        <w:spacing w:before="100" w:beforeAutospacing="1" w:after="100" w:afterAutospacing="1" w:line="360" w:lineRule="auto"/>
        <w:ind w:firstLine="720"/>
        <w:rPr>
          <w:rFonts w:ascii="Arial" w:hAnsi="Arial" w:cs="Arial"/>
          <w:color w:val="000000"/>
        </w:rPr>
      </w:pPr>
      <w:r w:rsidRPr="00605150">
        <w:rPr>
          <w:rFonts w:ascii="Arial" w:hAnsi="Arial" w:cs="Arial"/>
          <w:color w:val="000000"/>
        </w:rPr>
        <w:t>Firstly, Post Office management possesses substantial power in terms of decision-making authority and resource allocation. They are responsible for setting wage policies, managing budgets, and ensuring the overall financial health of the organization (Post Office Ltd, 2022). Their decisions directly impact employees' livelihoods and the operational efficiency of the postal services. Effective engagement with management is crucial to formulating and implementing solutions that balance financial constraints with employee demands.</w:t>
      </w:r>
    </w:p>
    <w:p w14:paraId="68D6D828" w14:textId="77777777" w:rsidR="00605150" w:rsidRPr="00605150" w:rsidRDefault="00605150" w:rsidP="007B2C94">
      <w:pPr>
        <w:spacing w:before="100" w:beforeAutospacing="1" w:after="100" w:afterAutospacing="1" w:line="360" w:lineRule="auto"/>
        <w:ind w:firstLine="720"/>
        <w:rPr>
          <w:rFonts w:ascii="Arial" w:hAnsi="Arial" w:cs="Arial"/>
          <w:color w:val="000000"/>
        </w:rPr>
      </w:pPr>
      <w:r w:rsidRPr="00605150">
        <w:rPr>
          <w:rFonts w:ascii="Arial" w:hAnsi="Arial" w:cs="Arial"/>
          <w:color w:val="000000"/>
        </w:rPr>
        <w:t>Secondly, management's interest in resolving the strike is high due to the potential operational disruptions and financial losses associated with prolonged industrial action. Strikes can lead to delayed services, customer dissatisfaction, and reputational damage, all of which threaten the Post Office's market position and profitability (BBC, 2022). Hence, management has a vested interest in swiftly and effectively resolving the dispute to maintain service continuity and safeguard the organization’s reputation.</w:t>
      </w:r>
    </w:p>
    <w:p w14:paraId="152F52B2" w14:textId="77777777" w:rsidR="00605150" w:rsidRPr="00605150" w:rsidRDefault="00605150" w:rsidP="007B2C94">
      <w:pPr>
        <w:spacing w:before="100" w:beforeAutospacing="1" w:after="100" w:afterAutospacing="1" w:line="360" w:lineRule="auto"/>
        <w:ind w:firstLine="720"/>
        <w:rPr>
          <w:rFonts w:ascii="Arial" w:hAnsi="Arial" w:cs="Arial"/>
          <w:color w:val="000000"/>
        </w:rPr>
      </w:pPr>
      <w:r w:rsidRPr="00605150">
        <w:rPr>
          <w:rFonts w:ascii="Arial" w:hAnsi="Arial" w:cs="Arial"/>
          <w:color w:val="000000"/>
        </w:rPr>
        <w:t>Moreover, Post Office management serves as a mediator between the workers and the broader organizational goals. They must balance employee satisfaction with organizational sustainability, making their role complex and multifaceted (Johnson et al., 2017). Engaging management in the resolution process ensures that solutions are practical, sustainable, and aligned with the strategic objectives of the organization.</w:t>
      </w:r>
    </w:p>
    <w:p w14:paraId="0188423B" w14:textId="77777777" w:rsidR="00B54B49" w:rsidRDefault="00B54B49" w:rsidP="007B2C94">
      <w:pPr>
        <w:spacing w:line="360" w:lineRule="auto"/>
        <w:rPr>
          <w:rFonts w:ascii="Arial" w:hAnsi="Arial" w:cs="Arial"/>
          <w:b/>
          <w:bCs/>
          <w:color w:val="000000"/>
        </w:rPr>
      </w:pPr>
    </w:p>
    <w:p w14:paraId="59BF1CF2" w14:textId="77777777" w:rsidR="007B2C94" w:rsidRDefault="007B2C94" w:rsidP="007B2C94">
      <w:pPr>
        <w:spacing w:line="360" w:lineRule="auto"/>
        <w:rPr>
          <w:rFonts w:ascii="Arial" w:hAnsi="Arial" w:cs="Arial"/>
          <w:b/>
          <w:bCs/>
          <w:color w:val="000000"/>
        </w:rPr>
      </w:pPr>
    </w:p>
    <w:p w14:paraId="39F1184F" w14:textId="77777777" w:rsidR="007B2C94" w:rsidRPr="007B2C94" w:rsidRDefault="007B2C94" w:rsidP="007B2C94">
      <w:pPr>
        <w:spacing w:line="360" w:lineRule="auto"/>
        <w:rPr>
          <w:rFonts w:ascii="Arial" w:hAnsi="Arial" w:cs="Arial"/>
        </w:rPr>
      </w:pPr>
    </w:p>
    <w:p w14:paraId="3087E10F" w14:textId="77777777" w:rsidR="00B54B49" w:rsidRPr="007B2C94" w:rsidRDefault="00B54B49" w:rsidP="007B2C94">
      <w:pPr>
        <w:spacing w:line="360" w:lineRule="auto"/>
        <w:rPr>
          <w:rFonts w:ascii="Arial" w:hAnsi="Arial" w:cs="Arial"/>
        </w:rPr>
      </w:pPr>
    </w:p>
    <w:p w14:paraId="77701CC0" w14:textId="77777777" w:rsidR="00605150" w:rsidRPr="00605150" w:rsidRDefault="00605150" w:rsidP="007B2C94">
      <w:pPr>
        <w:pStyle w:val="Heading3"/>
      </w:pPr>
      <w:bookmarkStart w:id="7" w:name="_Toc171776265"/>
      <w:r w:rsidRPr="00605150">
        <w:lastRenderedPageBreak/>
        <w:t>Impact on Customers</w:t>
      </w:r>
      <w:bookmarkEnd w:id="7"/>
    </w:p>
    <w:p w14:paraId="230BF421" w14:textId="77777777" w:rsidR="00605150" w:rsidRPr="00605150" w:rsidRDefault="00605150" w:rsidP="007B2C94">
      <w:pPr>
        <w:spacing w:before="100" w:beforeAutospacing="1" w:after="100" w:afterAutospacing="1" w:line="360" w:lineRule="auto"/>
        <w:ind w:firstLine="720"/>
        <w:rPr>
          <w:rFonts w:ascii="Arial" w:hAnsi="Arial" w:cs="Arial"/>
          <w:color w:val="000000"/>
        </w:rPr>
      </w:pPr>
      <w:r w:rsidRPr="00605150">
        <w:rPr>
          <w:rFonts w:ascii="Arial" w:hAnsi="Arial" w:cs="Arial"/>
          <w:color w:val="000000"/>
        </w:rPr>
        <w:t>Customers are a critical stakeholder group in the context of the Post Office workers' strike due to their reliance on postal services for both personal and business needs. Their high interest in the resolution of the strike stems from the direct impact on their daily lives and economic activities.</w:t>
      </w:r>
    </w:p>
    <w:p w14:paraId="1CA14B91" w14:textId="77777777" w:rsidR="00605150" w:rsidRPr="00605150" w:rsidRDefault="00605150" w:rsidP="007B2C94">
      <w:pPr>
        <w:spacing w:before="100" w:beforeAutospacing="1" w:after="100" w:afterAutospacing="1" w:line="360" w:lineRule="auto"/>
        <w:ind w:firstLine="720"/>
        <w:rPr>
          <w:rFonts w:ascii="Arial" w:hAnsi="Arial" w:cs="Arial"/>
          <w:color w:val="000000"/>
        </w:rPr>
      </w:pPr>
      <w:r w:rsidRPr="00605150">
        <w:rPr>
          <w:rFonts w:ascii="Arial" w:hAnsi="Arial" w:cs="Arial"/>
          <w:color w:val="000000"/>
        </w:rPr>
        <w:t>Firstly, customers depend on the Post Office for essential services, including mail delivery, financial services, and package handling. Disruptions caused by strikes can lead to delays, lost items, and reduced access to services, significantly inconveniencing individuals and businesses alike (BBC, 2022). For businesses, timely postal services are crucial for operations, affecting supply chains, billing cycles, and customer relations. Thus, prolonged disruptions can lead to substantial financial losses and operational challenges (Smith et al., 2020).</w:t>
      </w:r>
    </w:p>
    <w:p w14:paraId="72DCA847" w14:textId="77777777" w:rsidR="00605150" w:rsidRPr="00605150" w:rsidRDefault="00605150" w:rsidP="007B2C94">
      <w:pPr>
        <w:spacing w:before="100" w:beforeAutospacing="1" w:after="100" w:afterAutospacing="1" w:line="360" w:lineRule="auto"/>
        <w:ind w:firstLine="720"/>
        <w:rPr>
          <w:rFonts w:ascii="Arial" w:hAnsi="Arial" w:cs="Arial"/>
          <w:color w:val="000000"/>
        </w:rPr>
      </w:pPr>
      <w:r w:rsidRPr="00605150">
        <w:rPr>
          <w:rFonts w:ascii="Arial" w:hAnsi="Arial" w:cs="Arial"/>
          <w:color w:val="000000"/>
        </w:rPr>
        <w:t>Secondly, the Post Office’s reputation and customer loyalty are at stake. In a competitive market, prolonged service interruptions may drive customers to seek alternatives, thereby eroding the Post Office's market share and long-term viability (Post Office Ltd, 2022). Maintaining customer satisfaction and trust is essential for sustaining the organization's customer base and financial health.</w:t>
      </w:r>
    </w:p>
    <w:p w14:paraId="1630AB40" w14:textId="0770183C" w:rsidR="00605150" w:rsidRPr="00605150" w:rsidRDefault="00605150" w:rsidP="007B2C94">
      <w:pPr>
        <w:spacing w:before="100" w:beforeAutospacing="1" w:after="100" w:afterAutospacing="1" w:line="360" w:lineRule="auto"/>
        <w:ind w:firstLine="720"/>
        <w:rPr>
          <w:rFonts w:ascii="Arial" w:hAnsi="Arial" w:cs="Arial"/>
          <w:color w:val="000000"/>
        </w:rPr>
      </w:pPr>
      <w:r w:rsidRPr="00605150">
        <w:rPr>
          <w:rFonts w:ascii="Arial" w:hAnsi="Arial" w:cs="Arial"/>
          <w:color w:val="000000"/>
        </w:rPr>
        <w:t xml:space="preserve">Moreover, customers have a significant, albeit indirect, influence on the resolution process. Public opinion and customer feedback can put pressure on both management and unions to expedite negotiations and reach a resolution (Freeman, 1984). Ensuring that customers are kept </w:t>
      </w:r>
      <w:r w:rsidR="007B2C94" w:rsidRPr="00605150">
        <w:rPr>
          <w:rFonts w:ascii="Arial" w:hAnsi="Arial" w:cs="Arial"/>
          <w:color w:val="000000"/>
        </w:rPr>
        <w:t>informed,</w:t>
      </w:r>
      <w:r w:rsidRPr="00605150">
        <w:rPr>
          <w:rFonts w:ascii="Arial" w:hAnsi="Arial" w:cs="Arial"/>
          <w:color w:val="000000"/>
        </w:rPr>
        <w:t xml:space="preserve"> and their concerns are addressed can help mitigate negative perceptions and maintain public support.</w:t>
      </w:r>
    </w:p>
    <w:p w14:paraId="642668AD" w14:textId="77777777" w:rsidR="00605150" w:rsidRPr="00605150" w:rsidRDefault="00605150" w:rsidP="007B2C94">
      <w:pPr>
        <w:spacing w:before="100" w:beforeAutospacing="1" w:after="100" w:afterAutospacing="1" w:line="360" w:lineRule="auto"/>
        <w:ind w:firstLine="720"/>
        <w:rPr>
          <w:rFonts w:ascii="Arial" w:hAnsi="Arial" w:cs="Arial"/>
          <w:color w:val="000000"/>
        </w:rPr>
      </w:pPr>
      <w:r w:rsidRPr="00605150">
        <w:rPr>
          <w:rFonts w:ascii="Arial" w:hAnsi="Arial" w:cs="Arial"/>
          <w:color w:val="000000"/>
        </w:rPr>
        <w:t>Engaging with customers during the strike is crucial to managing expectations and maintaining service quality to the extent possible. This engagement can help preserve customer loyalty and trust, which are essential for the Post Office’s reputation and long-term success.</w:t>
      </w:r>
    </w:p>
    <w:p w14:paraId="75DAA04A" w14:textId="77777777" w:rsidR="00B54B49" w:rsidRDefault="00B54B49" w:rsidP="007B2C94">
      <w:pPr>
        <w:spacing w:line="360" w:lineRule="auto"/>
        <w:rPr>
          <w:rFonts w:ascii="Arial" w:hAnsi="Arial" w:cs="Arial"/>
          <w:b/>
          <w:bCs/>
          <w:color w:val="000000"/>
        </w:rPr>
      </w:pPr>
    </w:p>
    <w:p w14:paraId="1E99FD38" w14:textId="77777777" w:rsidR="007B2C94" w:rsidRDefault="007B2C94" w:rsidP="007B2C94">
      <w:pPr>
        <w:spacing w:line="360" w:lineRule="auto"/>
        <w:rPr>
          <w:rFonts w:ascii="Arial" w:hAnsi="Arial" w:cs="Arial"/>
          <w:b/>
          <w:bCs/>
          <w:color w:val="000000"/>
        </w:rPr>
      </w:pPr>
    </w:p>
    <w:p w14:paraId="0D2CA740" w14:textId="77777777" w:rsidR="007B2C94" w:rsidRPr="007B2C94" w:rsidRDefault="007B2C94" w:rsidP="007B2C94">
      <w:pPr>
        <w:spacing w:line="360" w:lineRule="auto"/>
        <w:rPr>
          <w:rFonts w:ascii="Arial" w:hAnsi="Arial" w:cs="Arial"/>
        </w:rPr>
      </w:pPr>
    </w:p>
    <w:p w14:paraId="3F38B391" w14:textId="77777777" w:rsidR="00216109" w:rsidRPr="00216109" w:rsidRDefault="00216109" w:rsidP="007B2C94">
      <w:pPr>
        <w:pStyle w:val="Heading3"/>
      </w:pPr>
      <w:bookmarkStart w:id="8" w:name="_Toc171776266"/>
      <w:r w:rsidRPr="00216109">
        <w:lastRenderedPageBreak/>
        <w:t>Government and Regulatory Influence</w:t>
      </w:r>
      <w:bookmarkEnd w:id="8"/>
    </w:p>
    <w:p w14:paraId="7D4D8A0E" w14:textId="177EC294" w:rsidR="00216109" w:rsidRPr="00216109" w:rsidRDefault="00216109" w:rsidP="007B2C94">
      <w:pPr>
        <w:spacing w:before="100" w:beforeAutospacing="1" w:after="100" w:afterAutospacing="1" w:line="360" w:lineRule="auto"/>
        <w:ind w:firstLine="720"/>
        <w:rPr>
          <w:rFonts w:ascii="Arial" w:hAnsi="Arial" w:cs="Arial"/>
          <w:color w:val="000000"/>
        </w:rPr>
      </w:pPr>
      <w:r w:rsidRPr="00216109">
        <w:rPr>
          <w:rFonts w:ascii="Arial" w:hAnsi="Arial" w:cs="Arial"/>
          <w:color w:val="000000"/>
        </w:rPr>
        <w:t xml:space="preserve">Government and regulatory bodies are crucial stakeholders in the context of the Post Office workers' strike due to their significant power to influence </w:t>
      </w:r>
      <w:r w:rsidR="007B2C94" w:rsidRPr="00216109">
        <w:rPr>
          <w:rFonts w:ascii="Arial" w:hAnsi="Arial" w:cs="Arial"/>
          <w:color w:val="000000"/>
        </w:rPr>
        <w:t>labour</w:t>
      </w:r>
      <w:r w:rsidRPr="00216109">
        <w:rPr>
          <w:rFonts w:ascii="Arial" w:hAnsi="Arial" w:cs="Arial"/>
          <w:color w:val="000000"/>
        </w:rPr>
        <w:t xml:space="preserve"> policies and regulatory frameworks. Their engagement is essential for ensuring that the resolution of the strike aligns with broader economic and legal standards.</w:t>
      </w:r>
    </w:p>
    <w:p w14:paraId="22B626C3" w14:textId="6B88F871" w:rsidR="00216109" w:rsidRPr="00216109" w:rsidRDefault="00216109" w:rsidP="007B2C94">
      <w:pPr>
        <w:spacing w:before="100" w:beforeAutospacing="1" w:after="100" w:afterAutospacing="1" w:line="360" w:lineRule="auto"/>
        <w:ind w:firstLine="720"/>
        <w:rPr>
          <w:rFonts w:ascii="Arial" w:hAnsi="Arial" w:cs="Arial"/>
          <w:color w:val="000000"/>
        </w:rPr>
      </w:pPr>
      <w:r w:rsidRPr="00216109">
        <w:rPr>
          <w:rFonts w:ascii="Arial" w:hAnsi="Arial" w:cs="Arial"/>
          <w:color w:val="000000"/>
        </w:rPr>
        <w:t xml:space="preserve">Firstly, government agencies have the authority to intervene in industrial disputes through legislation and </w:t>
      </w:r>
      <w:r w:rsidR="007B2C94" w:rsidRPr="00216109">
        <w:rPr>
          <w:rFonts w:ascii="Arial" w:hAnsi="Arial" w:cs="Arial"/>
          <w:color w:val="000000"/>
        </w:rPr>
        <w:t>policymaking</w:t>
      </w:r>
      <w:r w:rsidRPr="00216109">
        <w:rPr>
          <w:rFonts w:ascii="Arial" w:hAnsi="Arial" w:cs="Arial"/>
          <w:color w:val="000000"/>
        </w:rPr>
        <w:t>. They can impose regulations that protect workers' rights while ensuring that essential services remain operational (Department for Business, Energy &amp; Industrial Strategy, 2022). This regulatory oversight is vital for maintaining a balance between the interests of employees and the operational needs of the Post Office.</w:t>
      </w:r>
    </w:p>
    <w:p w14:paraId="40F9BB11" w14:textId="77777777" w:rsidR="00216109" w:rsidRPr="00216109" w:rsidRDefault="00216109" w:rsidP="007B2C94">
      <w:pPr>
        <w:spacing w:before="100" w:beforeAutospacing="1" w:after="100" w:afterAutospacing="1" w:line="360" w:lineRule="auto"/>
        <w:ind w:firstLine="720"/>
        <w:rPr>
          <w:rFonts w:ascii="Arial" w:hAnsi="Arial" w:cs="Arial"/>
          <w:color w:val="000000"/>
        </w:rPr>
      </w:pPr>
      <w:r w:rsidRPr="00216109">
        <w:rPr>
          <w:rFonts w:ascii="Arial" w:hAnsi="Arial" w:cs="Arial"/>
          <w:color w:val="000000"/>
        </w:rPr>
        <w:t>Secondly, the government has a vested interest in the smooth functioning of postal services, as they are integral to national infrastructure and economic activity. Disruptions in postal services can have wide-reaching implications, affecting communication, commerce, and public services. As a result, the government aims to minimize such disruptions to maintain economic stability and public welfare (BBC, 2022).</w:t>
      </w:r>
    </w:p>
    <w:p w14:paraId="478A45CE" w14:textId="49630495" w:rsidR="00216109" w:rsidRPr="00216109" w:rsidRDefault="00216109" w:rsidP="007B2C94">
      <w:pPr>
        <w:spacing w:before="100" w:beforeAutospacing="1" w:after="100" w:afterAutospacing="1" w:line="360" w:lineRule="auto"/>
        <w:ind w:firstLine="720"/>
        <w:rPr>
          <w:rFonts w:ascii="Arial" w:hAnsi="Arial" w:cs="Arial"/>
          <w:color w:val="000000"/>
        </w:rPr>
      </w:pPr>
      <w:r w:rsidRPr="00216109">
        <w:rPr>
          <w:rFonts w:ascii="Arial" w:hAnsi="Arial" w:cs="Arial"/>
          <w:color w:val="000000"/>
        </w:rPr>
        <w:t xml:space="preserve">Furthermore, regulatory bodies play a role in mediating disputes and ensuring compliance with </w:t>
      </w:r>
      <w:r w:rsidR="007B2C94" w:rsidRPr="00216109">
        <w:rPr>
          <w:rFonts w:ascii="Arial" w:hAnsi="Arial" w:cs="Arial"/>
          <w:color w:val="000000"/>
        </w:rPr>
        <w:t>labour</w:t>
      </w:r>
      <w:r w:rsidRPr="00216109">
        <w:rPr>
          <w:rFonts w:ascii="Arial" w:hAnsi="Arial" w:cs="Arial"/>
          <w:color w:val="000000"/>
        </w:rPr>
        <w:t xml:space="preserve"> laws. Their involvement can facilitate negotiations between the Post Office management and workers, providing a neutral platform for dialogue and conflict resolution (Mitchell, Agle, and Wood, 1997). This mediation is crucial for achieving a fair and lawful settlement.</w:t>
      </w:r>
    </w:p>
    <w:p w14:paraId="1EA4C661" w14:textId="77777777" w:rsidR="00216109" w:rsidRPr="00216109" w:rsidRDefault="00216109" w:rsidP="007B2C94">
      <w:pPr>
        <w:spacing w:before="100" w:beforeAutospacing="1" w:after="100" w:afterAutospacing="1" w:line="360" w:lineRule="auto"/>
        <w:ind w:firstLine="720"/>
        <w:rPr>
          <w:rFonts w:ascii="Arial" w:hAnsi="Arial" w:cs="Arial"/>
          <w:color w:val="000000"/>
        </w:rPr>
      </w:pPr>
      <w:r w:rsidRPr="00216109">
        <w:rPr>
          <w:rFonts w:ascii="Arial" w:hAnsi="Arial" w:cs="Arial"/>
          <w:color w:val="000000"/>
        </w:rPr>
        <w:t>Engaging government and regulatory bodies in the resolution process is critical for ensuring that any agreement is sustainable, legally compliant, and in the public interest. Their influence can help expedite the resolution process, mitigate economic impacts, and uphold workers' rights, thereby contributing to a balanced and effective resolution of the crisis.</w:t>
      </w:r>
    </w:p>
    <w:p w14:paraId="37DC99FF" w14:textId="77777777" w:rsidR="00216109" w:rsidRDefault="00216109" w:rsidP="007B2C94">
      <w:pPr>
        <w:pStyle w:val="Heading3"/>
        <w:spacing w:line="360" w:lineRule="auto"/>
        <w:rPr>
          <w:rFonts w:ascii="Arial" w:hAnsi="Arial" w:cs="Arial"/>
          <w:color w:val="000000"/>
          <w:sz w:val="24"/>
          <w:szCs w:val="24"/>
        </w:rPr>
      </w:pPr>
    </w:p>
    <w:p w14:paraId="58B958AD" w14:textId="77777777" w:rsidR="007B2C94" w:rsidRPr="007B2C94" w:rsidRDefault="007B2C94" w:rsidP="007B2C94">
      <w:pPr>
        <w:pStyle w:val="Heading3"/>
        <w:spacing w:line="360" w:lineRule="auto"/>
        <w:rPr>
          <w:rFonts w:ascii="Arial" w:hAnsi="Arial" w:cs="Arial"/>
          <w:color w:val="000000"/>
          <w:sz w:val="24"/>
          <w:szCs w:val="24"/>
        </w:rPr>
      </w:pPr>
    </w:p>
    <w:p w14:paraId="24E348F1" w14:textId="563B313B" w:rsidR="00216109" w:rsidRPr="007B2C94" w:rsidRDefault="00216109" w:rsidP="007B2C94">
      <w:pPr>
        <w:pStyle w:val="Heading3"/>
      </w:pPr>
      <w:bookmarkStart w:id="9" w:name="_Toc171776267"/>
      <w:r w:rsidRPr="007B2C94">
        <w:lastRenderedPageBreak/>
        <w:t>Media and Public Opinion Dynamics</w:t>
      </w:r>
      <w:bookmarkEnd w:id="9"/>
    </w:p>
    <w:p w14:paraId="3E720790" w14:textId="77777777" w:rsidR="00216109" w:rsidRPr="007B2C94" w:rsidRDefault="00216109" w:rsidP="007B2C94">
      <w:pPr>
        <w:pStyle w:val="NormalWeb"/>
        <w:spacing w:line="360" w:lineRule="auto"/>
        <w:ind w:firstLine="720"/>
        <w:rPr>
          <w:rFonts w:ascii="Arial" w:hAnsi="Arial" w:cs="Arial"/>
          <w:color w:val="000000"/>
        </w:rPr>
      </w:pPr>
      <w:r w:rsidRPr="007B2C94">
        <w:rPr>
          <w:rFonts w:ascii="Arial" w:hAnsi="Arial" w:cs="Arial"/>
          <w:color w:val="000000"/>
        </w:rPr>
        <w:t>The media and public opinion are critical stakeholders in the context of the Post Office workers' strike due to their substantial influence on public perception and the pressure they can exert on both parties involved in the dispute. Their engagement is essential for shaping the narrative and ensuring a fair representation of the issues at stake.</w:t>
      </w:r>
    </w:p>
    <w:p w14:paraId="3798FA20" w14:textId="77777777" w:rsidR="00216109" w:rsidRPr="007B2C94" w:rsidRDefault="00216109" w:rsidP="007B2C94">
      <w:pPr>
        <w:pStyle w:val="NormalWeb"/>
        <w:spacing w:line="360" w:lineRule="auto"/>
        <w:ind w:firstLine="720"/>
        <w:rPr>
          <w:rFonts w:ascii="Arial" w:hAnsi="Arial" w:cs="Arial"/>
          <w:color w:val="000000"/>
        </w:rPr>
      </w:pPr>
      <w:r w:rsidRPr="007B2C94">
        <w:rPr>
          <w:rFonts w:ascii="Arial" w:hAnsi="Arial" w:cs="Arial"/>
          <w:color w:val="000000"/>
        </w:rPr>
        <w:t>Firstly, the media plays a pivotal role in informing the public about the strike, its causes, and its implications. Through news reports, editorials, and broadcasts, the media can influence public opinion by highlighting the grievances of postal workers and the responses of Post Office management (BBC, 2022). This coverage can generate public sympathy for the workers or support for management, depending on the framing of the narrative (Smith et al., 2020). Consequently, media representation can impact the strategies and urgency with which both sides approach negotiations.</w:t>
      </w:r>
    </w:p>
    <w:p w14:paraId="02C07D2A" w14:textId="77777777" w:rsidR="00216109" w:rsidRPr="007B2C94" w:rsidRDefault="00216109" w:rsidP="007B2C94">
      <w:pPr>
        <w:pStyle w:val="NormalWeb"/>
        <w:spacing w:line="360" w:lineRule="auto"/>
        <w:ind w:firstLine="720"/>
        <w:rPr>
          <w:rFonts w:ascii="Arial" w:hAnsi="Arial" w:cs="Arial"/>
          <w:color w:val="000000"/>
        </w:rPr>
      </w:pPr>
      <w:r w:rsidRPr="007B2C94">
        <w:rPr>
          <w:rFonts w:ascii="Arial" w:hAnsi="Arial" w:cs="Arial"/>
          <w:color w:val="000000"/>
        </w:rPr>
        <w:t>Secondly, public opinion, shaped significantly by media coverage, can exert indirect pressure on both the postal workers and management. Public support or opposition can influence the stakeholders’ willingness to compromise and expedite the resolution process. For instance, widespread public support for the workers' demands may push management to offer better terms, while public dissatisfaction with service disruptions may pressure workers to moderate their demands (Freeman, 1984).</w:t>
      </w:r>
    </w:p>
    <w:p w14:paraId="2D8E5813" w14:textId="77777777" w:rsidR="00216109" w:rsidRPr="007B2C94" w:rsidRDefault="00216109" w:rsidP="007B2C94">
      <w:pPr>
        <w:pStyle w:val="NormalWeb"/>
        <w:spacing w:line="360" w:lineRule="auto"/>
        <w:ind w:firstLine="720"/>
        <w:rPr>
          <w:rFonts w:ascii="Arial" w:hAnsi="Arial" w:cs="Arial"/>
          <w:color w:val="000000"/>
        </w:rPr>
      </w:pPr>
      <w:r w:rsidRPr="007B2C94">
        <w:rPr>
          <w:rFonts w:ascii="Arial" w:hAnsi="Arial" w:cs="Arial"/>
          <w:color w:val="000000"/>
        </w:rPr>
        <w:t>Moreover, maintaining a positive public image is crucial for the Post Office, as public trust and customer loyalty are essential for its long-term viability. Effective communication through the media can help manage public expectations, mitigate negative perceptions, and maintain customer trust during the strike (Post Office Ltd, 2022).</w:t>
      </w:r>
    </w:p>
    <w:p w14:paraId="0AECA21E" w14:textId="6192D4F6" w:rsidR="00216109" w:rsidRPr="007B2C94" w:rsidRDefault="00216109" w:rsidP="007B2C94">
      <w:pPr>
        <w:pStyle w:val="NormalWeb"/>
        <w:spacing w:line="360" w:lineRule="auto"/>
        <w:ind w:firstLine="720"/>
        <w:rPr>
          <w:rFonts w:ascii="Arial" w:hAnsi="Arial" w:cs="Arial"/>
          <w:color w:val="000000"/>
        </w:rPr>
      </w:pPr>
      <w:r w:rsidRPr="007B2C94">
        <w:rPr>
          <w:rFonts w:ascii="Arial" w:hAnsi="Arial" w:cs="Arial"/>
          <w:color w:val="000000"/>
        </w:rPr>
        <w:t>Engaging with the media and managing public opinion are therefore critical components of the strategy to resolve the strike. Ensuring accurate and balanced coverage can help maintain public support and pressure both parties towards a timely and fair resolution</w:t>
      </w:r>
      <w:r w:rsidR="007B2C94">
        <w:rPr>
          <w:rFonts w:ascii="Arial" w:hAnsi="Arial" w:cs="Arial"/>
          <w:color w:val="000000"/>
        </w:rPr>
        <w:t>.</w:t>
      </w:r>
    </w:p>
    <w:p w14:paraId="265ECBB1" w14:textId="418F86AE" w:rsidR="00216109" w:rsidRPr="007B2C94" w:rsidRDefault="00216109" w:rsidP="007B2C94">
      <w:pPr>
        <w:pStyle w:val="Heading1"/>
        <w:rPr>
          <w:rStyle w:val="Strong"/>
          <w:b w:val="0"/>
          <w:bCs w:val="0"/>
        </w:rPr>
      </w:pPr>
      <w:bookmarkStart w:id="10" w:name="_Toc171776268"/>
      <w:r w:rsidRPr="007B2C94">
        <w:rPr>
          <w:rStyle w:val="Strong"/>
          <w:b w:val="0"/>
          <w:bCs w:val="0"/>
        </w:rPr>
        <w:lastRenderedPageBreak/>
        <w:t>Conflict Resolution Styles</w:t>
      </w:r>
      <w:bookmarkEnd w:id="10"/>
    </w:p>
    <w:p w14:paraId="2863DA61" w14:textId="77777777" w:rsidR="00216109" w:rsidRPr="007B2C94" w:rsidRDefault="00216109" w:rsidP="007B2C94">
      <w:pPr>
        <w:spacing w:line="360" w:lineRule="auto"/>
        <w:rPr>
          <w:rStyle w:val="Strong"/>
          <w:rFonts w:ascii="Arial" w:hAnsi="Arial" w:cs="Arial"/>
          <w:color w:val="000000"/>
        </w:rPr>
      </w:pPr>
    </w:p>
    <w:p w14:paraId="576946FF" w14:textId="77777777" w:rsidR="00216109" w:rsidRPr="00216109" w:rsidRDefault="00216109" w:rsidP="007B2C94">
      <w:pPr>
        <w:pStyle w:val="Heading2"/>
      </w:pPr>
      <w:bookmarkStart w:id="11" w:name="_Toc171776269"/>
      <w:r w:rsidRPr="00216109">
        <w:t>Overview of Conflict Resolution Styles</w:t>
      </w:r>
      <w:bookmarkEnd w:id="11"/>
    </w:p>
    <w:p w14:paraId="7CD58AC3" w14:textId="77777777" w:rsidR="00216109" w:rsidRPr="00216109" w:rsidRDefault="00216109" w:rsidP="007B2C94">
      <w:pPr>
        <w:spacing w:before="100" w:beforeAutospacing="1" w:after="100" w:afterAutospacing="1" w:line="360" w:lineRule="auto"/>
        <w:ind w:firstLine="720"/>
        <w:rPr>
          <w:rFonts w:ascii="Arial" w:hAnsi="Arial" w:cs="Arial"/>
          <w:color w:val="000000"/>
        </w:rPr>
      </w:pPr>
      <w:r w:rsidRPr="00216109">
        <w:rPr>
          <w:rFonts w:ascii="Arial" w:hAnsi="Arial" w:cs="Arial"/>
          <w:color w:val="000000"/>
        </w:rPr>
        <w:t>Conflict resolution styles are strategies individuals and groups use to handle disputes and disagreements. Understanding these styles is crucial for effectively managing conflicts in various settings, including the workplace. The primary conflict resolution styles are competing, collaborating, compromising, avoiding, and accommodating. Each style has distinct characteristics and implications for the parties involved.</w:t>
      </w:r>
    </w:p>
    <w:p w14:paraId="27394AC9" w14:textId="77777777" w:rsidR="00216109" w:rsidRPr="00216109" w:rsidRDefault="00216109" w:rsidP="007B2C94">
      <w:pPr>
        <w:pStyle w:val="Heading1"/>
      </w:pPr>
      <w:bookmarkStart w:id="12" w:name="_Toc171776270"/>
      <w:r w:rsidRPr="00216109">
        <w:t>Competing</w:t>
      </w:r>
      <w:bookmarkEnd w:id="12"/>
    </w:p>
    <w:p w14:paraId="5BF6C2E1" w14:textId="77777777" w:rsidR="00216109" w:rsidRPr="007B2C94" w:rsidRDefault="00216109" w:rsidP="007B2C94">
      <w:pPr>
        <w:spacing w:before="100" w:beforeAutospacing="1" w:after="100" w:afterAutospacing="1" w:line="360" w:lineRule="auto"/>
        <w:ind w:firstLine="720"/>
        <w:rPr>
          <w:rFonts w:ascii="Arial" w:hAnsi="Arial" w:cs="Arial"/>
          <w:color w:val="000000"/>
        </w:rPr>
      </w:pPr>
      <w:r w:rsidRPr="00216109">
        <w:rPr>
          <w:rFonts w:ascii="Arial" w:hAnsi="Arial" w:cs="Arial"/>
          <w:color w:val="000000"/>
        </w:rPr>
        <w:t>The competing style is assertive and uncooperative. Individuals using this approach pursue their own concerns at the expense of others, often using power and dominance to win the conflict (Thomas and Kilmann, 1974). This style is effective in situations requiring quick, decisive action, such as emergencies or when enforcing unpopular but necessary rules. However, it can lead to strained relationships and decreased cooperation if overused, as it may create a win-lose dynamic where the other party feels marginalized and resentful (Rahim, 2002).</w:t>
      </w:r>
    </w:p>
    <w:p w14:paraId="29778A79" w14:textId="77777777" w:rsidR="00216109" w:rsidRPr="007B2C94" w:rsidRDefault="00216109" w:rsidP="007B2C94">
      <w:pPr>
        <w:pStyle w:val="NormalWeb"/>
        <w:spacing w:line="360" w:lineRule="auto"/>
        <w:ind w:firstLine="720"/>
        <w:rPr>
          <w:rFonts w:ascii="Arial" w:hAnsi="Arial" w:cs="Arial"/>
          <w:color w:val="000000"/>
        </w:rPr>
      </w:pPr>
      <w:r w:rsidRPr="007B2C94">
        <w:rPr>
          <w:rFonts w:ascii="Arial" w:hAnsi="Arial" w:cs="Arial"/>
          <w:color w:val="000000"/>
        </w:rPr>
        <w:t>The competing style is characterized by a high degree of assertiveness and a low level of cooperativeness. This style is often adopted when an individual pursues their own concerns at the expense of others, utilizing power and dominance to achieve their goals (Thomas and Kilmann, 1974). This approach is particularly effective in situations requiring quick, decisive action, such as during emergencies or when enforcing critical, non-negotiable rules.</w:t>
      </w:r>
    </w:p>
    <w:p w14:paraId="6A080691" w14:textId="77777777" w:rsidR="00216109" w:rsidRPr="007B2C94" w:rsidRDefault="00216109" w:rsidP="007B2C94">
      <w:pPr>
        <w:pStyle w:val="NormalWeb"/>
        <w:spacing w:line="360" w:lineRule="auto"/>
        <w:ind w:firstLine="720"/>
        <w:rPr>
          <w:rFonts w:ascii="Arial" w:hAnsi="Arial" w:cs="Arial"/>
          <w:color w:val="000000"/>
        </w:rPr>
      </w:pPr>
      <w:r w:rsidRPr="007B2C94">
        <w:rPr>
          <w:rFonts w:ascii="Arial" w:hAnsi="Arial" w:cs="Arial"/>
          <w:color w:val="000000"/>
        </w:rPr>
        <w:t>However, the competing style can have significant downsides. It can create a win-lose dynamic where the opposing party feels marginalized and resentful, potentially leading to a toxic work environment (Rahim, 2002). Over-reliance on this style can damage relationships and reduce team cohesion, as it discourages collaboration and mutual respect. Moreover, it may lead to a cycle of retaliation, where the aggrieved party seeks to regain power, exacerbating the conflict.</w:t>
      </w:r>
    </w:p>
    <w:p w14:paraId="50F0D4DF" w14:textId="77777777" w:rsidR="00216109" w:rsidRPr="007B2C94" w:rsidRDefault="00216109" w:rsidP="007B2C94">
      <w:pPr>
        <w:pStyle w:val="NormalWeb"/>
        <w:spacing w:line="360" w:lineRule="auto"/>
        <w:ind w:firstLine="720"/>
        <w:rPr>
          <w:rFonts w:ascii="Arial" w:hAnsi="Arial" w:cs="Arial"/>
          <w:color w:val="000000"/>
        </w:rPr>
      </w:pPr>
      <w:r w:rsidRPr="007B2C94">
        <w:rPr>
          <w:rFonts w:ascii="Arial" w:hAnsi="Arial" w:cs="Arial"/>
          <w:color w:val="000000"/>
        </w:rPr>
        <w:lastRenderedPageBreak/>
        <w:t>Despite these drawbacks, competing can be advantageous in specific contexts. For instance, leaders may need to adopt a competitive stance when dealing with non-compliance or protecting organizational interests against external threats. In such cases, the decisive and assertive nature of competing ensures that crucial decisions are made promptly and effectively.</w:t>
      </w:r>
    </w:p>
    <w:p w14:paraId="564E647C" w14:textId="77777777" w:rsidR="00216109" w:rsidRPr="00216109" w:rsidRDefault="00216109" w:rsidP="007B2C94">
      <w:pPr>
        <w:spacing w:before="100" w:beforeAutospacing="1" w:after="100" w:afterAutospacing="1" w:line="360" w:lineRule="auto"/>
        <w:rPr>
          <w:rFonts w:ascii="Arial" w:hAnsi="Arial" w:cs="Arial"/>
          <w:color w:val="000000"/>
        </w:rPr>
      </w:pPr>
    </w:p>
    <w:p w14:paraId="249F24FB" w14:textId="77777777" w:rsidR="00216109" w:rsidRPr="00216109" w:rsidRDefault="00216109" w:rsidP="007B2C94">
      <w:pPr>
        <w:pStyle w:val="Heading2"/>
      </w:pPr>
      <w:bookmarkStart w:id="13" w:name="_Toc171776271"/>
      <w:r w:rsidRPr="00216109">
        <w:t>Collaborating</w:t>
      </w:r>
      <w:bookmarkEnd w:id="13"/>
    </w:p>
    <w:p w14:paraId="085A729A" w14:textId="77777777" w:rsidR="00216109" w:rsidRPr="007B2C94" w:rsidRDefault="00216109" w:rsidP="007B2C94">
      <w:pPr>
        <w:spacing w:before="100" w:beforeAutospacing="1" w:after="100" w:afterAutospacing="1" w:line="360" w:lineRule="auto"/>
        <w:ind w:firstLine="720"/>
        <w:rPr>
          <w:rFonts w:ascii="Arial" w:hAnsi="Arial" w:cs="Arial"/>
          <w:color w:val="000000"/>
        </w:rPr>
      </w:pPr>
      <w:r w:rsidRPr="00216109">
        <w:rPr>
          <w:rFonts w:ascii="Arial" w:hAnsi="Arial" w:cs="Arial"/>
          <w:color w:val="000000"/>
        </w:rPr>
        <w:t>The collaborating style is both assertive and cooperative. It involves working together with the other party to find a mutually satisfying solution that addresses the concerns of both sides (Thomas and Kilmann, 1974). This style is effective in situations where the interests of both parties are too important to be compromised, and a consensus needs to be reached. Collaborating fosters trust, mutual respect, and long-term relationships. However, it can be time-consuming and may not be feasible in urgent situations where immediate decisions are required (Rahim, 2002).</w:t>
      </w:r>
    </w:p>
    <w:p w14:paraId="3449D793" w14:textId="77777777" w:rsidR="00216109" w:rsidRPr="007B2C94" w:rsidRDefault="00216109" w:rsidP="007B2C94">
      <w:pPr>
        <w:pStyle w:val="NormalWeb"/>
        <w:spacing w:line="360" w:lineRule="auto"/>
        <w:ind w:firstLine="720"/>
        <w:rPr>
          <w:rFonts w:ascii="Arial" w:hAnsi="Arial" w:cs="Arial"/>
          <w:color w:val="000000"/>
        </w:rPr>
      </w:pPr>
      <w:r w:rsidRPr="007B2C94">
        <w:rPr>
          <w:rFonts w:ascii="Arial" w:hAnsi="Arial" w:cs="Arial"/>
          <w:color w:val="000000"/>
        </w:rPr>
        <w:t>The collaborating style is both assertive and cooperative, emphasizing the importance of addressing the concerns of all parties involved to find a mutually satisfying solution (Thomas and Kilmann, 1974). This approach fosters trust, mutual respect, and long-term relationships, making it ideal for resolving complex issues where the interests of both parties are too significant to be compromised.</w:t>
      </w:r>
    </w:p>
    <w:p w14:paraId="0FDFEEE8" w14:textId="77777777" w:rsidR="00216109" w:rsidRPr="007B2C94" w:rsidRDefault="00216109" w:rsidP="007B2C94">
      <w:pPr>
        <w:pStyle w:val="NormalWeb"/>
        <w:spacing w:line="360" w:lineRule="auto"/>
        <w:ind w:firstLine="720"/>
        <w:rPr>
          <w:rFonts w:ascii="Arial" w:hAnsi="Arial" w:cs="Arial"/>
          <w:color w:val="000000"/>
        </w:rPr>
      </w:pPr>
      <w:r w:rsidRPr="007B2C94">
        <w:rPr>
          <w:rFonts w:ascii="Arial" w:hAnsi="Arial" w:cs="Arial"/>
          <w:color w:val="000000"/>
        </w:rPr>
        <w:t>Collaboration encourages open communication and creative problem-solving, leading to more innovative and sustainable solutions (Rahim, 2002). By involving all stakeholders in the decision-making process, this style helps build a sense of ownership and commitment to the outcome. It is particularly effective in scenarios where maintaining relationships is crucial, such as in team settings or partnerships.</w:t>
      </w:r>
    </w:p>
    <w:p w14:paraId="1CDCFF38" w14:textId="77777777" w:rsidR="00216109" w:rsidRPr="007B2C94" w:rsidRDefault="00216109" w:rsidP="007B2C94">
      <w:pPr>
        <w:pStyle w:val="NormalWeb"/>
        <w:spacing w:line="360" w:lineRule="auto"/>
        <w:ind w:firstLine="720"/>
        <w:rPr>
          <w:rFonts w:ascii="Arial" w:hAnsi="Arial" w:cs="Arial"/>
          <w:color w:val="000000"/>
        </w:rPr>
      </w:pPr>
      <w:r w:rsidRPr="007B2C94">
        <w:rPr>
          <w:rFonts w:ascii="Arial" w:hAnsi="Arial" w:cs="Arial"/>
          <w:color w:val="000000"/>
        </w:rPr>
        <w:t xml:space="preserve">However, collaborating can be time-consuming and may not be feasible in urgent situations where immediate decisions are required. The process of exploring each party's concerns and developing a consensus can slow down decision-making, which may not be suitable in fast-paced environments (Pruitt and Carnevale, 1993). Additionally, collaboration requires a high level of trust and willingness to cooperate </w:t>
      </w:r>
      <w:r w:rsidRPr="007B2C94">
        <w:rPr>
          <w:rFonts w:ascii="Arial" w:hAnsi="Arial" w:cs="Arial"/>
          <w:color w:val="000000"/>
        </w:rPr>
        <w:lastRenderedPageBreak/>
        <w:t>from all parties involved. In cases where trust is lacking, this style may not yield the desired results.</w:t>
      </w:r>
    </w:p>
    <w:p w14:paraId="0A290847" w14:textId="77777777" w:rsidR="00216109" w:rsidRPr="00216109" w:rsidRDefault="00216109" w:rsidP="007B2C94">
      <w:pPr>
        <w:spacing w:before="100" w:beforeAutospacing="1" w:after="100" w:afterAutospacing="1" w:line="360" w:lineRule="auto"/>
        <w:rPr>
          <w:rFonts w:ascii="Arial" w:hAnsi="Arial" w:cs="Arial"/>
          <w:color w:val="000000"/>
        </w:rPr>
      </w:pPr>
    </w:p>
    <w:p w14:paraId="10EB2104" w14:textId="77777777" w:rsidR="00216109" w:rsidRPr="00216109" w:rsidRDefault="00216109" w:rsidP="007B2C94">
      <w:pPr>
        <w:pStyle w:val="Heading2"/>
      </w:pPr>
      <w:bookmarkStart w:id="14" w:name="_Toc171776272"/>
      <w:r w:rsidRPr="00216109">
        <w:t>Compromising</w:t>
      </w:r>
      <w:bookmarkEnd w:id="14"/>
    </w:p>
    <w:p w14:paraId="275E4A3B" w14:textId="77777777" w:rsidR="00216109" w:rsidRPr="007B2C94" w:rsidRDefault="00216109" w:rsidP="007B2C94">
      <w:pPr>
        <w:spacing w:before="100" w:beforeAutospacing="1" w:after="100" w:afterAutospacing="1" w:line="360" w:lineRule="auto"/>
        <w:ind w:firstLine="720"/>
        <w:rPr>
          <w:rFonts w:ascii="Arial" w:hAnsi="Arial" w:cs="Arial"/>
          <w:color w:val="000000"/>
        </w:rPr>
      </w:pPr>
      <w:r w:rsidRPr="00216109">
        <w:rPr>
          <w:rFonts w:ascii="Arial" w:hAnsi="Arial" w:cs="Arial"/>
          <w:color w:val="000000"/>
        </w:rPr>
        <w:t>The compromising style is intermediate in both assertiveness and cooperativeness. It seeks to find a middle ground where each party gives up something to reach an acceptable solution (Thomas and Kilmann, 1974). This style is practical when the parties have equally important goals and when quick, temporary solutions are needed. While compromising can resolve conflicts quickly and maintain relationships, it may result in suboptimal solutions that do not fully satisfy either party's interests, potentially leading to future conflicts (Pruitt and Carnevale, 1993).</w:t>
      </w:r>
    </w:p>
    <w:p w14:paraId="45693122" w14:textId="77777777" w:rsidR="00216109" w:rsidRPr="007B2C94" w:rsidRDefault="00216109" w:rsidP="007B2C94">
      <w:pPr>
        <w:pStyle w:val="NormalWeb"/>
        <w:spacing w:line="360" w:lineRule="auto"/>
        <w:ind w:firstLine="720"/>
        <w:rPr>
          <w:rFonts w:ascii="Arial" w:hAnsi="Arial" w:cs="Arial"/>
          <w:color w:val="000000"/>
        </w:rPr>
      </w:pPr>
      <w:r w:rsidRPr="007B2C94">
        <w:rPr>
          <w:rFonts w:ascii="Arial" w:hAnsi="Arial" w:cs="Arial"/>
          <w:color w:val="000000"/>
        </w:rPr>
        <w:t>The compromising style is moderate in both assertiveness and cooperativeness, seeking a middle ground where each party gives up something to reach an acceptable solution (Thomas and Kilmann, 1974). This approach is practical when the parties have equally important goals and when quick, temporary solutions are needed.</w:t>
      </w:r>
    </w:p>
    <w:p w14:paraId="6F8EB453" w14:textId="65031937" w:rsidR="00216109" w:rsidRPr="007B2C94" w:rsidRDefault="00216109" w:rsidP="007B2C94">
      <w:pPr>
        <w:pStyle w:val="NormalWeb"/>
        <w:spacing w:line="360" w:lineRule="auto"/>
        <w:ind w:firstLine="720"/>
        <w:rPr>
          <w:rFonts w:ascii="Arial" w:hAnsi="Arial" w:cs="Arial"/>
          <w:color w:val="000000"/>
        </w:rPr>
      </w:pPr>
      <w:r w:rsidRPr="007B2C94">
        <w:rPr>
          <w:rFonts w:ascii="Arial" w:hAnsi="Arial" w:cs="Arial"/>
          <w:color w:val="000000"/>
        </w:rPr>
        <w:t xml:space="preserve">Compromising is beneficial because it allows for faster conflict resolution compared to collaboration. It can prevent prolonged disputes and help maintain relationships by ensuring that each party's interests are partially addressed (Pruitt and Carnevale, 1993). This style is particularly useful in situations where the conflicting parties hold similar </w:t>
      </w:r>
      <w:r w:rsidR="007B2C94" w:rsidRPr="007B2C94">
        <w:rPr>
          <w:rFonts w:ascii="Arial" w:hAnsi="Arial" w:cs="Arial"/>
          <w:color w:val="000000"/>
        </w:rPr>
        <w:t>power,</w:t>
      </w:r>
      <w:r w:rsidRPr="007B2C94">
        <w:rPr>
          <w:rFonts w:ascii="Arial" w:hAnsi="Arial" w:cs="Arial"/>
          <w:color w:val="000000"/>
        </w:rPr>
        <w:t xml:space="preserve"> and the stakes are not exceptionally high.</w:t>
      </w:r>
    </w:p>
    <w:p w14:paraId="50A8BF39" w14:textId="77777777" w:rsidR="00216109" w:rsidRPr="007B2C94" w:rsidRDefault="00216109" w:rsidP="007B2C94">
      <w:pPr>
        <w:pStyle w:val="NormalWeb"/>
        <w:spacing w:line="360" w:lineRule="auto"/>
        <w:ind w:firstLine="720"/>
        <w:rPr>
          <w:rFonts w:ascii="Arial" w:hAnsi="Arial" w:cs="Arial"/>
          <w:color w:val="000000"/>
        </w:rPr>
      </w:pPr>
      <w:r w:rsidRPr="007B2C94">
        <w:rPr>
          <w:rFonts w:ascii="Arial" w:hAnsi="Arial" w:cs="Arial"/>
          <w:color w:val="000000"/>
        </w:rPr>
        <w:t>However, the compromise often results in suboptimal solutions that do not fully satisfy either party's interests. By settling for a middle ground, the best possible outcomes may be overlooked, and the underlying issues may remain unresolved, leading to future conflicts (Rahim, 2002). Moreover, frequent reliance on compromising can create a culture of short-term fixes rather than fostering long-term, sustainable solutions.</w:t>
      </w:r>
    </w:p>
    <w:p w14:paraId="59091234" w14:textId="77777777" w:rsidR="00216109" w:rsidRPr="00216109" w:rsidRDefault="00216109" w:rsidP="007B2C94">
      <w:pPr>
        <w:spacing w:before="100" w:beforeAutospacing="1" w:after="100" w:afterAutospacing="1" w:line="360" w:lineRule="auto"/>
        <w:rPr>
          <w:rFonts w:ascii="Arial" w:hAnsi="Arial" w:cs="Arial"/>
          <w:color w:val="000000"/>
        </w:rPr>
      </w:pPr>
    </w:p>
    <w:p w14:paraId="6752809D" w14:textId="77777777" w:rsidR="00216109" w:rsidRPr="00216109" w:rsidRDefault="00216109" w:rsidP="007B2C94">
      <w:pPr>
        <w:pStyle w:val="Heading2"/>
      </w:pPr>
      <w:bookmarkStart w:id="15" w:name="_Toc171776273"/>
      <w:r w:rsidRPr="00216109">
        <w:lastRenderedPageBreak/>
        <w:t>Avoiding</w:t>
      </w:r>
      <w:bookmarkEnd w:id="15"/>
    </w:p>
    <w:p w14:paraId="631CF64D" w14:textId="77777777" w:rsidR="00216109" w:rsidRPr="007B2C94" w:rsidRDefault="00216109" w:rsidP="007B2C94">
      <w:pPr>
        <w:spacing w:before="100" w:beforeAutospacing="1" w:after="100" w:afterAutospacing="1" w:line="360" w:lineRule="auto"/>
        <w:ind w:firstLine="720"/>
        <w:rPr>
          <w:rFonts w:ascii="Arial" w:hAnsi="Arial" w:cs="Arial"/>
          <w:color w:val="000000"/>
        </w:rPr>
      </w:pPr>
      <w:r w:rsidRPr="00216109">
        <w:rPr>
          <w:rFonts w:ascii="Arial" w:hAnsi="Arial" w:cs="Arial"/>
          <w:color w:val="000000"/>
        </w:rPr>
        <w:t>The avoiding style is unassertive and uncooperative. Individuals using this approach do not address the conflict, effectively sidestepping or withdrawing from the issue (Thomas and Kilmann, 1974). Avoiding can be useful when the conflict is trivial, when there is no chance of winning, or when the potential disruption outweighs the benefits of resolution. However, persistent avoidance can lead to unresolved issues, increased tension, and a lack of trust and communication within the group (Rahim, 2002).</w:t>
      </w:r>
    </w:p>
    <w:p w14:paraId="6D673DEF" w14:textId="77777777" w:rsidR="00216109" w:rsidRPr="007B2C94" w:rsidRDefault="00216109" w:rsidP="007B2C94">
      <w:pPr>
        <w:pStyle w:val="NormalWeb"/>
        <w:spacing w:line="360" w:lineRule="auto"/>
        <w:ind w:firstLine="720"/>
        <w:rPr>
          <w:rFonts w:ascii="Arial" w:hAnsi="Arial" w:cs="Arial"/>
          <w:color w:val="000000"/>
        </w:rPr>
      </w:pPr>
      <w:r w:rsidRPr="007B2C94">
        <w:rPr>
          <w:rFonts w:ascii="Arial" w:hAnsi="Arial" w:cs="Arial"/>
          <w:color w:val="000000"/>
        </w:rPr>
        <w:t>The avoiding style is unassertive and uncooperative, characterized by sidestepping or withdrawing from the conflict rather than confronting it directly (Thomas and Kilmann, 1974). This approach can be useful when the conflict is trivial, when there is no chance of winning, or when the potential disruption outweighs the benefits of resolution.</w:t>
      </w:r>
    </w:p>
    <w:p w14:paraId="2CBFFADA" w14:textId="77777777" w:rsidR="00216109" w:rsidRPr="007B2C94" w:rsidRDefault="00216109" w:rsidP="007B2C94">
      <w:pPr>
        <w:pStyle w:val="NormalWeb"/>
        <w:spacing w:line="360" w:lineRule="auto"/>
        <w:ind w:firstLine="720"/>
        <w:rPr>
          <w:rFonts w:ascii="Arial" w:hAnsi="Arial" w:cs="Arial"/>
          <w:color w:val="000000"/>
        </w:rPr>
      </w:pPr>
      <w:r w:rsidRPr="007B2C94">
        <w:rPr>
          <w:rFonts w:ascii="Arial" w:hAnsi="Arial" w:cs="Arial"/>
          <w:color w:val="000000"/>
        </w:rPr>
        <w:t>Avoiding can help prevent unnecessary conflicts and preserve relationships by not engaging in confrontations that could escalate tensions (Rahim, 2002). It allows individuals to maintain focus on more critical tasks and can provide a cooling-off period, giving parties time to reflect and reconsider their positions.</w:t>
      </w:r>
    </w:p>
    <w:p w14:paraId="5C074EF1" w14:textId="77777777" w:rsidR="00216109" w:rsidRPr="007B2C94" w:rsidRDefault="00216109" w:rsidP="007B2C94">
      <w:pPr>
        <w:pStyle w:val="NormalWeb"/>
        <w:spacing w:line="360" w:lineRule="auto"/>
        <w:ind w:firstLine="720"/>
        <w:rPr>
          <w:rFonts w:ascii="Arial" w:hAnsi="Arial" w:cs="Arial"/>
          <w:color w:val="000000"/>
        </w:rPr>
      </w:pPr>
      <w:r w:rsidRPr="007B2C94">
        <w:rPr>
          <w:rFonts w:ascii="Arial" w:hAnsi="Arial" w:cs="Arial"/>
          <w:color w:val="000000"/>
        </w:rPr>
        <w:t xml:space="preserve">However, persistent avoidance can lead to unresolved issues, increased tension, and a lack of trust and communication within the group. When conflicts are consistently avoided, they can fester and grow, potentially leading to more significant problems in the future (De Dreu and Van </w:t>
      </w:r>
      <w:proofErr w:type="spellStart"/>
      <w:r w:rsidRPr="007B2C94">
        <w:rPr>
          <w:rFonts w:ascii="Arial" w:hAnsi="Arial" w:cs="Arial"/>
          <w:color w:val="000000"/>
        </w:rPr>
        <w:t>Vianen</w:t>
      </w:r>
      <w:proofErr w:type="spellEnd"/>
      <w:r w:rsidRPr="007B2C94">
        <w:rPr>
          <w:rFonts w:ascii="Arial" w:hAnsi="Arial" w:cs="Arial"/>
          <w:color w:val="000000"/>
        </w:rPr>
        <w:t>, 2001). Avoidance also signals a lack of engagement and can be perceived as neglecting the concerns of others, which can damage relationships and undermine team morale.</w:t>
      </w:r>
    </w:p>
    <w:p w14:paraId="1A34F189" w14:textId="77777777" w:rsidR="00216109" w:rsidRPr="00216109" w:rsidRDefault="00216109" w:rsidP="007B2C94">
      <w:pPr>
        <w:spacing w:before="100" w:beforeAutospacing="1" w:after="100" w:afterAutospacing="1" w:line="360" w:lineRule="auto"/>
        <w:rPr>
          <w:rFonts w:ascii="Arial" w:hAnsi="Arial" w:cs="Arial"/>
          <w:color w:val="000000"/>
        </w:rPr>
      </w:pPr>
    </w:p>
    <w:p w14:paraId="6921DE0F" w14:textId="77777777" w:rsidR="00216109" w:rsidRPr="00216109" w:rsidRDefault="00216109" w:rsidP="007B2C94">
      <w:pPr>
        <w:pStyle w:val="Heading2"/>
      </w:pPr>
      <w:bookmarkStart w:id="16" w:name="_Toc171776274"/>
      <w:r w:rsidRPr="00216109">
        <w:t>Accommodating</w:t>
      </w:r>
      <w:bookmarkEnd w:id="16"/>
    </w:p>
    <w:p w14:paraId="5350C97A" w14:textId="77777777" w:rsidR="00216109" w:rsidRPr="007B2C94" w:rsidRDefault="00216109" w:rsidP="007B2C94">
      <w:pPr>
        <w:spacing w:before="100" w:beforeAutospacing="1" w:after="100" w:afterAutospacing="1" w:line="360" w:lineRule="auto"/>
        <w:ind w:firstLine="720"/>
        <w:rPr>
          <w:rFonts w:ascii="Arial" w:hAnsi="Arial" w:cs="Arial"/>
          <w:color w:val="000000"/>
        </w:rPr>
      </w:pPr>
      <w:r w:rsidRPr="00216109">
        <w:rPr>
          <w:rFonts w:ascii="Arial" w:hAnsi="Arial" w:cs="Arial"/>
          <w:color w:val="000000"/>
        </w:rPr>
        <w:t xml:space="preserve">The accommodating style is unassertive and cooperative. Individuals using this approach prioritize the other party's concerns over their own, often yielding to maintain harmony and relationships (Thomas and Kilmann, 1974). Accommodating is effective when the issue is more important to the other party or when maintaining </w:t>
      </w:r>
      <w:r w:rsidRPr="00216109">
        <w:rPr>
          <w:rFonts w:ascii="Arial" w:hAnsi="Arial" w:cs="Arial"/>
          <w:color w:val="000000"/>
        </w:rPr>
        <w:lastRenderedPageBreak/>
        <w:t>peace and goodwill is more critical than the specific outcome. However, excessive accommodation can lead to feelings of resentment and exploitation, as the accommodating party's needs and concerns are consistently neglected (Rahim, 2002).</w:t>
      </w:r>
    </w:p>
    <w:p w14:paraId="49909E9B" w14:textId="77777777" w:rsidR="00216109" w:rsidRPr="007B2C94" w:rsidRDefault="00216109" w:rsidP="007B2C94">
      <w:pPr>
        <w:pStyle w:val="NormalWeb"/>
        <w:spacing w:line="360" w:lineRule="auto"/>
        <w:ind w:firstLine="720"/>
        <w:rPr>
          <w:rFonts w:ascii="Arial" w:hAnsi="Arial" w:cs="Arial"/>
          <w:color w:val="000000"/>
        </w:rPr>
      </w:pPr>
      <w:r w:rsidRPr="007B2C94">
        <w:rPr>
          <w:rFonts w:ascii="Arial" w:hAnsi="Arial" w:cs="Arial"/>
          <w:color w:val="000000"/>
        </w:rPr>
        <w:t>The accommodating style is unassertive and cooperative, prioritizing the other party's concerns over one's own to maintain harmony and relationships (Thomas and Kilmann, 1974). This approach is effective when the issue is more important to the other party, or when maintaining peace and goodwill is more critical than the specific outcome.</w:t>
      </w:r>
    </w:p>
    <w:p w14:paraId="4C217F8B" w14:textId="77777777" w:rsidR="00216109" w:rsidRPr="007B2C94" w:rsidRDefault="00216109" w:rsidP="007B2C94">
      <w:pPr>
        <w:pStyle w:val="NormalWeb"/>
        <w:spacing w:line="360" w:lineRule="auto"/>
        <w:ind w:firstLine="720"/>
        <w:rPr>
          <w:rFonts w:ascii="Arial" w:hAnsi="Arial" w:cs="Arial"/>
          <w:color w:val="000000"/>
        </w:rPr>
      </w:pPr>
      <w:r w:rsidRPr="007B2C94">
        <w:rPr>
          <w:rFonts w:ascii="Arial" w:hAnsi="Arial" w:cs="Arial"/>
          <w:color w:val="000000"/>
        </w:rPr>
        <w:t>Accommodating fosters goodwill and can strengthen relationships by demonstrating a willingness to put others' needs first. It is particularly useful in situations where the accommodating party has less at stake or when the relationship is valued more than the issue at hand (Rahim, 2002). By being flexible and yielding, accommodators can create an environment of trust and cooperation.</w:t>
      </w:r>
    </w:p>
    <w:p w14:paraId="3C26CC2A" w14:textId="77777777" w:rsidR="00216109" w:rsidRPr="007B2C94" w:rsidRDefault="00216109" w:rsidP="007B2C94">
      <w:pPr>
        <w:pStyle w:val="NormalWeb"/>
        <w:spacing w:line="360" w:lineRule="auto"/>
        <w:ind w:firstLine="720"/>
        <w:rPr>
          <w:rFonts w:ascii="Arial" w:hAnsi="Arial" w:cs="Arial"/>
          <w:color w:val="000000"/>
        </w:rPr>
      </w:pPr>
      <w:r w:rsidRPr="007B2C94">
        <w:rPr>
          <w:rFonts w:ascii="Arial" w:hAnsi="Arial" w:cs="Arial"/>
          <w:color w:val="000000"/>
        </w:rPr>
        <w:t xml:space="preserve">However, excessive accommodation can lead to feelings of resentment and exploitation, as the accommodating party's needs and concerns are consistently neglected. Over time, this can create an imbalance in the relationship, where one party feels taken advantage of, leading to dissatisfaction and decreased motivation (De Dreu and Van </w:t>
      </w:r>
      <w:proofErr w:type="spellStart"/>
      <w:r w:rsidRPr="007B2C94">
        <w:rPr>
          <w:rFonts w:ascii="Arial" w:hAnsi="Arial" w:cs="Arial"/>
          <w:color w:val="000000"/>
        </w:rPr>
        <w:t>Vianen</w:t>
      </w:r>
      <w:proofErr w:type="spellEnd"/>
      <w:r w:rsidRPr="007B2C94">
        <w:rPr>
          <w:rFonts w:ascii="Arial" w:hAnsi="Arial" w:cs="Arial"/>
          <w:color w:val="000000"/>
        </w:rPr>
        <w:t>, 2001). It is essential for accommodators to recognize when to assert their own needs to maintain a healthy balance in relationships.</w:t>
      </w:r>
    </w:p>
    <w:p w14:paraId="4414119A" w14:textId="77777777" w:rsidR="007B2C94" w:rsidRDefault="007B2C94" w:rsidP="007B2C94">
      <w:pPr>
        <w:pStyle w:val="Heading2"/>
      </w:pPr>
    </w:p>
    <w:p w14:paraId="0D3D68A1" w14:textId="29B5F210" w:rsidR="00216109" w:rsidRPr="007B2C94" w:rsidRDefault="00216109" w:rsidP="007B2C94">
      <w:pPr>
        <w:pStyle w:val="Heading2"/>
      </w:pPr>
      <w:bookmarkStart w:id="17" w:name="_Toc171776275"/>
      <w:r w:rsidRPr="007B2C94">
        <w:t>Integrating Styles for Effective Conflict Resolution</w:t>
      </w:r>
      <w:bookmarkEnd w:id="17"/>
    </w:p>
    <w:p w14:paraId="07E395E6" w14:textId="77777777" w:rsidR="00216109" w:rsidRPr="007B2C94" w:rsidRDefault="00216109" w:rsidP="007B2C94">
      <w:pPr>
        <w:pStyle w:val="NormalWeb"/>
        <w:spacing w:line="360" w:lineRule="auto"/>
        <w:ind w:firstLine="720"/>
        <w:rPr>
          <w:rFonts w:ascii="Arial" w:hAnsi="Arial" w:cs="Arial"/>
          <w:color w:val="000000"/>
        </w:rPr>
      </w:pPr>
      <w:r w:rsidRPr="007B2C94">
        <w:rPr>
          <w:rFonts w:ascii="Arial" w:hAnsi="Arial" w:cs="Arial"/>
          <w:color w:val="000000"/>
        </w:rPr>
        <w:t>No single conflict resolution style is universally superior; each has its place and effectiveness depending on the context and the specific dynamics of the conflict. The key to successful conflict management lies in the ability to assess the situation accurately and apply the most appropriate style or combination of styles.</w:t>
      </w:r>
    </w:p>
    <w:p w14:paraId="40FA4EE1" w14:textId="77777777" w:rsidR="00216109" w:rsidRPr="007B2C94" w:rsidRDefault="00216109" w:rsidP="007B2C94">
      <w:pPr>
        <w:pStyle w:val="NormalWeb"/>
        <w:spacing w:line="360" w:lineRule="auto"/>
        <w:rPr>
          <w:rFonts w:ascii="Arial" w:hAnsi="Arial" w:cs="Arial"/>
          <w:color w:val="000000"/>
        </w:rPr>
      </w:pPr>
      <w:r w:rsidRPr="007B2C94">
        <w:rPr>
          <w:rStyle w:val="Strong"/>
          <w:rFonts w:ascii="Arial" w:hAnsi="Arial" w:cs="Arial"/>
          <w:color w:val="000000"/>
        </w:rPr>
        <w:t>Situational Factors</w:t>
      </w:r>
      <w:r w:rsidRPr="007B2C94">
        <w:rPr>
          <w:rFonts w:ascii="Arial" w:hAnsi="Arial" w:cs="Arial"/>
          <w:color w:val="000000"/>
        </w:rPr>
        <w:t xml:space="preserve">: Factors such as the nature of the conflict, the stakes involved, the relationship between the parties, and the urgency of the resolution should guide the choice of conflict resolution style (Lewicki, Barry, and Saunders, 2016). For instance, in high-stakes situations where quick decisions are necessary, a competing </w:t>
      </w:r>
      <w:r w:rsidRPr="007B2C94">
        <w:rPr>
          <w:rFonts w:ascii="Arial" w:hAnsi="Arial" w:cs="Arial"/>
          <w:color w:val="000000"/>
        </w:rPr>
        <w:lastRenderedPageBreak/>
        <w:t>style might be more appropriate, while in long-term partnerships, collaborating or compromising could be more effective.</w:t>
      </w:r>
    </w:p>
    <w:p w14:paraId="5DB0DBAA" w14:textId="77777777" w:rsidR="00216109" w:rsidRPr="007B2C94" w:rsidRDefault="00216109" w:rsidP="007B2C94">
      <w:pPr>
        <w:pStyle w:val="NormalWeb"/>
        <w:spacing w:line="360" w:lineRule="auto"/>
        <w:rPr>
          <w:rFonts w:ascii="Arial" w:hAnsi="Arial" w:cs="Arial"/>
          <w:color w:val="000000"/>
        </w:rPr>
      </w:pPr>
      <w:r w:rsidRPr="007B2C94">
        <w:rPr>
          <w:rStyle w:val="Strong"/>
          <w:rFonts w:ascii="Arial" w:hAnsi="Arial" w:cs="Arial"/>
          <w:color w:val="000000"/>
        </w:rPr>
        <w:t>Flexibility and Adaptability</w:t>
      </w:r>
      <w:r w:rsidRPr="007B2C94">
        <w:rPr>
          <w:rFonts w:ascii="Arial" w:hAnsi="Arial" w:cs="Arial"/>
          <w:color w:val="000000"/>
        </w:rPr>
        <w:t>: Effective conflict managers are flexible and can adapt their style to fit the evolving dynamics of the conflict. This adaptability ensures that they can handle a wide range of disputes, from minor disagreements to significant conflicts, in a way that promotes positive outcomes and maintains relationships (Lewicki, Barry, and Saunders, 2016).</w:t>
      </w:r>
    </w:p>
    <w:p w14:paraId="64E7DF00" w14:textId="77777777" w:rsidR="00216109" w:rsidRPr="007B2C94" w:rsidRDefault="00216109" w:rsidP="007B2C94">
      <w:pPr>
        <w:pStyle w:val="NormalWeb"/>
        <w:spacing w:line="360" w:lineRule="auto"/>
        <w:rPr>
          <w:rFonts w:ascii="Arial" w:hAnsi="Arial" w:cs="Arial"/>
          <w:color w:val="000000"/>
        </w:rPr>
      </w:pPr>
      <w:r w:rsidRPr="007B2C94">
        <w:rPr>
          <w:rStyle w:val="Strong"/>
          <w:rFonts w:ascii="Arial" w:hAnsi="Arial" w:cs="Arial"/>
          <w:color w:val="000000"/>
        </w:rPr>
        <w:t>Combining Styles</w:t>
      </w:r>
      <w:r w:rsidRPr="007B2C94">
        <w:rPr>
          <w:rFonts w:ascii="Arial" w:hAnsi="Arial" w:cs="Arial"/>
          <w:color w:val="000000"/>
        </w:rPr>
        <w:t>: In many cases, a combination of styles may be necessary to achieve the best results. For example, an initial collaborative approach to understand each party's concerns can be followed by a compromise to reach a quick resolution. Similarly, avoiding may be used temporarily to de-escalate a heated situation before engaging in a more assertive style (Pruitt and Carnevale, 1993).</w:t>
      </w:r>
    </w:p>
    <w:p w14:paraId="1CE18269" w14:textId="78F87199" w:rsidR="00216109" w:rsidRPr="00216109" w:rsidRDefault="00216109" w:rsidP="00137236">
      <w:pPr>
        <w:pStyle w:val="NormalWeb"/>
        <w:spacing w:line="360" w:lineRule="auto"/>
        <w:rPr>
          <w:rFonts w:ascii="Arial" w:hAnsi="Arial" w:cs="Arial"/>
          <w:color w:val="000000"/>
        </w:rPr>
      </w:pPr>
      <w:r w:rsidRPr="007B2C94">
        <w:rPr>
          <w:rStyle w:val="Strong"/>
          <w:rFonts w:ascii="Arial" w:hAnsi="Arial" w:cs="Arial"/>
          <w:color w:val="000000"/>
        </w:rPr>
        <w:t>Training and Development</w:t>
      </w:r>
      <w:r w:rsidRPr="007B2C94">
        <w:rPr>
          <w:rFonts w:ascii="Arial" w:hAnsi="Arial" w:cs="Arial"/>
          <w:color w:val="000000"/>
        </w:rPr>
        <w:t>: Organizations can benefit from training programs that help employees develop skills in various conflict resolution styles. Such training can enhance their ability to manage conflicts effectively, leading to improved teamwork, increased productivity, and a more positive work environment (Rahim, 2002).</w:t>
      </w:r>
    </w:p>
    <w:p w14:paraId="5D4E39F7" w14:textId="77777777" w:rsidR="00216109" w:rsidRPr="00216109" w:rsidRDefault="00216109" w:rsidP="007B2C94">
      <w:pPr>
        <w:spacing w:before="100" w:beforeAutospacing="1" w:after="100" w:afterAutospacing="1" w:line="360" w:lineRule="auto"/>
        <w:ind w:firstLine="720"/>
        <w:rPr>
          <w:rFonts w:ascii="Arial" w:hAnsi="Arial" w:cs="Arial"/>
          <w:color w:val="000000"/>
        </w:rPr>
      </w:pPr>
      <w:r w:rsidRPr="00216109">
        <w:rPr>
          <w:rFonts w:ascii="Arial" w:hAnsi="Arial" w:cs="Arial"/>
          <w:color w:val="000000"/>
        </w:rPr>
        <w:t>In summary, each conflict resolution style has its strengths and weaknesses, and the effectiveness of a style depends on the context and the specific dynamics of the conflict. Competing is suitable for quick decisions but can damage relationships, while collaborating fosters long-term solutions but can be time-consuming. Compromising offers quick resolutions but may not fully satisfy either party. Avoiding can prevent unnecessary conflict but may lead to unresolved issues, whereas accommodating maintains harmony but may neglect one's own needs. Understanding and appropriately applying these styles can enhance conflict management and resolution in various settings.</w:t>
      </w:r>
    </w:p>
    <w:p w14:paraId="17D67FE8" w14:textId="77777777" w:rsidR="00216109" w:rsidRPr="007B2C94" w:rsidRDefault="00216109" w:rsidP="007B2C94">
      <w:pPr>
        <w:spacing w:line="360" w:lineRule="auto"/>
        <w:rPr>
          <w:rFonts w:ascii="Arial" w:hAnsi="Arial" w:cs="Arial"/>
        </w:rPr>
      </w:pPr>
    </w:p>
    <w:p w14:paraId="2E781CFA" w14:textId="77777777" w:rsidR="007B2C94" w:rsidRDefault="007B2C94" w:rsidP="007B2C94">
      <w:pPr>
        <w:spacing w:before="100" w:beforeAutospacing="1" w:after="100" w:afterAutospacing="1" w:line="360" w:lineRule="auto"/>
        <w:outlineLvl w:val="2"/>
        <w:rPr>
          <w:rFonts w:ascii="Arial" w:hAnsi="Arial" w:cs="Arial"/>
          <w:b/>
          <w:bCs/>
          <w:color w:val="000000"/>
        </w:rPr>
      </w:pPr>
    </w:p>
    <w:p w14:paraId="5A0E4F3C" w14:textId="6AAD126A" w:rsidR="007B2C94" w:rsidRPr="007B2C94" w:rsidRDefault="007B2C94" w:rsidP="007B2C94">
      <w:pPr>
        <w:pStyle w:val="Heading1"/>
      </w:pPr>
      <w:bookmarkStart w:id="18" w:name="_Toc171776276"/>
      <w:r w:rsidRPr="007B2C94">
        <w:lastRenderedPageBreak/>
        <w:t>Recommendation of the Most Appropriate Style:</w:t>
      </w:r>
      <w:r>
        <w:t xml:space="preserve"> </w:t>
      </w:r>
      <w:r w:rsidRPr="007B2C94">
        <w:t>Analysis of Collaborating Style for the Case</w:t>
      </w:r>
      <w:bookmarkEnd w:id="18"/>
    </w:p>
    <w:p w14:paraId="72029C04" w14:textId="77777777" w:rsidR="007B2C94" w:rsidRPr="007B2C94" w:rsidRDefault="007B2C94" w:rsidP="007B2C94">
      <w:pPr>
        <w:spacing w:before="100" w:beforeAutospacing="1" w:after="100" w:afterAutospacing="1" w:line="360" w:lineRule="auto"/>
        <w:ind w:firstLine="720"/>
        <w:rPr>
          <w:rFonts w:ascii="Arial" w:hAnsi="Arial" w:cs="Arial"/>
          <w:color w:val="000000"/>
        </w:rPr>
      </w:pPr>
      <w:r w:rsidRPr="007B2C94">
        <w:rPr>
          <w:rFonts w:ascii="Arial" w:hAnsi="Arial" w:cs="Arial"/>
          <w:color w:val="000000"/>
        </w:rPr>
        <w:t>In the context of the Post Office workers' strike, the collaborating style is recommended as the most appropriate approach to resolve the conflict. This style, which involves high levels of both assertiveness and cooperativeness, seeks to address the concerns of all parties involved, ensuring a mutually beneficial outcome (Thomas and Kilmann, 1974).</w:t>
      </w:r>
    </w:p>
    <w:p w14:paraId="692842E2" w14:textId="77777777" w:rsidR="007B2C94" w:rsidRPr="007B2C94" w:rsidRDefault="007B2C94" w:rsidP="007B2C94">
      <w:pPr>
        <w:pStyle w:val="Heading2"/>
      </w:pPr>
      <w:bookmarkStart w:id="19" w:name="_Toc171776277"/>
      <w:r w:rsidRPr="007B2C94">
        <w:t>Analysis of Collaborating Style for the Case</w:t>
      </w:r>
      <w:bookmarkEnd w:id="19"/>
    </w:p>
    <w:p w14:paraId="489AB4A3" w14:textId="77777777" w:rsidR="007B2C94" w:rsidRPr="007B2C94" w:rsidRDefault="007B2C94" w:rsidP="007B2C94">
      <w:pPr>
        <w:spacing w:before="100" w:beforeAutospacing="1" w:after="100" w:afterAutospacing="1" w:line="360" w:lineRule="auto"/>
        <w:ind w:firstLine="720"/>
        <w:rPr>
          <w:rFonts w:ascii="Arial" w:hAnsi="Arial" w:cs="Arial"/>
          <w:color w:val="000000"/>
        </w:rPr>
      </w:pPr>
      <w:r w:rsidRPr="007B2C94">
        <w:rPr>
          <w:rFonts w:ascii="Arial" w:hAnsi="Arial" w:cs="Arial"/>
          <w:color w:val="000000"/>
        </w:rPr>
        <w:t>The collaborating style is characterized by open communication, mutual respect, and a commitment to finding a solution that satisfies everyone. It involves actively listening to each party's concerns, understanding their underlying needs, and working together to develop innovative solutions that address these needs (Rahim, 2002). In the case of the Post Office workers' strike, this style is particularly relevant for several reasons.</w:t>
      </w:r>
    </w:p>
    <w:p w14:paraId="7210B790" w14:textId="77777777" w:rsidR="007B2C94" w:rsidRPr="007B2C94" w:rsidRDefault="007B2C94" w:rsidP="007B2C94">
      <w:pPr>
        <w:spacing w:before="100" w:beforeAutospacing="1" w:after="100" w:afterAutospacing="1" w:line="360" w:lineRule="auto"/>
        <w:ind w:firstLine="720"/>
        <w:rPr>
          <w:rFonts w:ascii="Arial" w:hAnsi="Arial" w:cs="Arial"/>
          <w:color w:val="000000"/>
        </w:rPr>
      </w:pPr>
      <w:r w:rsidRPr="007B2C94">
        <w:rPr>
          <w:rFonts w:ascii="Arial" w:hAnsi="Arial" w:cs="Arial"/>
          <w:color w:val="000000"/>
        </w:rPr>
        <w:t>Firstly, the strike is rooted in deep-seated issues regarding pay and working conditions, exacerbated by the context of rising inflation and a significant wage freeze. The complexity and importance of these issues make it essential to thoroughly explore and address the concerns of both the workers and the management. A collaborative approach facilitates this exploration, allowing for a comprehensive understanding of the issues and the development of solutions that are acceptable to both parties (Pruitt and Carnevale, 1993).</w:t>
      </w:r>
    </w:p>
    <w:p w14:paraId="065F142A" w14:textId="77777777" w:rsidR="007B2C94" w:rsidRPr="007B2C94" w:rsidRDefault="007B2C94" w:rsidP="007B2C94">
      <w:pPr>
        <w:spacing w:before="100" w:beforeAutospacing="1" w:after="100" w:afterAutospacing="1" w:line="360" w:lineRule="auto"/>
        <w:ind w:firstLine="720"/>
        <w:rPr>
          <w:rFonts w:ascii="Arial" w:hAnsi="Arial" w:cs="Arial"/>
          <w:color w:val="000000"/>
        </w:rPr>
      </w:pPr>
      <w:r w:rsidRPr="007B2C94">
        <w:rPr>
          <w:rFonts w:ascii="Arial" w:hAnsi="Arial" w:cs="Arial"/>
          <w:color w:val="000000"/>
        </w:rPr>
        <w:t>Secondly, the long-term sustainability of the Post Office is dependent on maintaining a positive and productive relationship between the management and the employees. The collaborating style fosters trust and mutual respect, which are crucial for building and maintaining such relationships. By engaging in a collaborative process, both parties can work towards solutions that not only resolve the immediate conflict but also lay the groundwork for a more cooperative and harmonious working relationship in the future (Lewicki, Barry, and Saunders, 2016).</w:t>
      </w:r>
    </w:p>
    <w:p w14:paraId="089544AF" w14:textId="77777777" w:rsidR="007B2C94" w:rsidRPr="007B2C94" w:rsidRDefault="007B2C94" w:rsidP="007B2C94">
      <w:pPr>
        <w:pStyle w:val="Heading2"/>
      </w:pPr>
      <w:bookmarkStart w:id="20" w:name="_Toc171776278"/>
      <w:r w:rsidRPr="007B2C94">
        <w:lastRenderedPageBreak/>
        <w:t>Justification for the Recommended Style</w:t>
      </w:r>
      <w:bookmarkEnd w:id="20"/>
    </w:p>
    <w:p w14:paraId="6178B49B" w14:textId="77777777" w:rsidR="007B2C94" w:rsidRPr="007B2C94" w:rsidRDefault="007B2C94" w:rsidP="007B2C94">
      <w:pPr>
        <w:spacing w:before="100" w:beforeAutospacing="1" w:after="100" w:afterAutospacing="1" w:line="360" w:lineRule="auto"/>
        <w:ind w:firstLine="360"/>
        <w:rPr>
          <w:rFonts w:ascii="Arial" w:hAnsi="Arial" w:cs="Arial"/>
          <w:color w:val="000000"/>
        </w:rPr>
      </w:pPr>
      <w:r w:rsidRPr="007B2C94">
        <w:rPr>
          <w:rFonts w:ascii="Arial" w:hAnsi="Arial" w:cs="Arial"/>
          <w:color w:val="000000"/>
        </w:rPr>
        <w:t>The recommendation of the collaborating style is justified by several factors that highlight its suitability and potential effectiveness in this context.</w:t>
      </w:r>
    </w:p>
    <w:p w14:paraId="6EB57FA3" w14:textId="77777777" w:rsidR="007B2C94" w:rsidRPr="007B2C94" w:rsidRDefault="007B2C94" w:rsidP="007B2C94">
      <w:pPr>
        <w:numPr>
          <w:ilvl w:val="0"/>
          <w:numId w:val="9"/>
        </w:numPr>
        <w:spacing w:before="100" w:beforeAutospacing="1" w:after="100" w:afterAutospacing="1" w:line="360" w:lineRule="auto"/>
        <w:rPr>
          <w:rFonts w:ascii="Arial" w:hAnsi="Arial" w:cs="Arial"/>
          <w:color w:val="000000"/>
        </w:rPr>
      </w:pPr>
      <w:r w:rsidRPr="007B2C94">
        <w:rPr>
          <w:rFonts w:ascii="Arial" w:hAnsi="Arial" w:cs="Arial"/>
          <w:b/>
          <w:bCs/>
          <w:color w:val="000000"/>
        </w:rPr>
        <w:t>Mutual Benefits</w:t>
      </w:r>
      <w:r w:rsidRPr="007B2C94">
        <w:rPr>
          <w:rFonts w:ascii="Arial" w:hAnsi="Arial" w:cs="Arial"/>
          <w:color w:val="000000"/>
        </w:rPr>
        <w:t>: The primary advantage of the collaborating style is its ability to generate solutions that provide mutual benefits. In the context of the Post Office workers' strike, this means finding ways to address the workers' concerns about pay and working conditions while also considering the financial constraints and operational needs of the Post Office. By focusing on mutual gains, the collaborating style can help ensure that the resolution is equitable and sustainable (Thomas and Kilmann, 1974).</w:t>
      </w:r>
    </w:p>
    <w:p w14:paraId="43EE8E8B" w14:textId="77777777" w:rsidR="007B2C94" w:rsidRPr="007B2C94" w:rsidRDefault="007B2C94" w:rsidP="007B2C94">
      <w:pPr>
        <w:numPr>
          <w:ilvl w:val="0"/>
          <w:numId w:val="9"/>
        </w:numPr>
        <w:spacing w:before="100" w:beforeAutospacing="1" w:after="100" w:afterAutospacing="1" w:line="360" w:lineRule="auto"/>
        <w:rPr>
          <w:rFonts w:ascii="Arial" w:hAnsi="Arial" w:cs="Arial"/>
          <w:color w:val="000000"/>
        </w:rPr>
      </w:pPr>
      <w:r w:rsidRPr="007B2C94">
        <w:rPr>
          <w:rFonts w:ascii="Arial" w:hAnsi="Arial" w:cs="Arial"/>
          <w:b/>
          <w:bCs/>
          <w:color w:val="000000"/>
        </w:rPr>
        <w:t>Enhanced Communication</w:t>
      </w:r>
      <w:r w:rsidRPr="007B2C94">
        <w:rPr>
          <w:rFonts w:ascii="Arial" w:hAnsi="Arial" w:cs="Arial"/>
          <w:color w:val="000000"/>
        </w:rPr>
        <w:t>: Collaboration requires open and honest communication, which can help to clarify misunderstandings, reduce tensions, and build trust. This is particularly important in the context of the strike, where mistrust and miscommunication may have contributed to the escalation of the conflict. By fostering a communicative environment, the collaborating style can help both parties to better understand each other's perspectives and work towards a common goal (Rahim, 2002).</w:t>
      </w:r>
    </w:p>
    <w:p w14:paraId="31DF4DED" w14:textId="77777777" w:rsidR="007B2C94" w:rsidRPr="007B2C94" w:rsidRDefault="007B2C94" w:rsidP="007B2C94">
      <w:pPr>
        <w:numPr>
          <w:ilvl w:val="0"/>
          <w:numId w:val="9"/>
        </w:numPr>
        <w:spacing w:before="100" w:beforeAutospacing="1" w:after="100" w:afterAutospacing="1" w:line="360" w:lineRule="auto"/>
        <w:rPr>
          <w:rFonts w:ascii="Arial" w:hAnsi="Arial" w:cs="Arial"/>
          <w:color w:val="000000"/>
        </w:rPr>
      </w:pPr>
      <w:r w:rsidRPr="007B2C94">
        <w:rPr>
          <w:rFonts w:ascii="Arial" w:hAnsi="Arial" w:cs="Arial"/>
          <w:b/>
          <w:bCs/>
          <w:color w:val="000000"/>
        </w:rPr>
        <w:t>Innovation and Creativity</w:t>
      </w:r>
      <w:r w:rsidRPr="007B2C94">
        <w:rPr>
          <w:rFonts w:ascii="Arial" w:hAnsi="Arial" w:cs="Arial"/>
          <w:color w:val="000000"/>
        </w:rPr>
        <w:t>: The collaborative process encourages innovation and creativity by involving all stakeholders in the problem-solving process. In the case of the Post Office strike, this could lead to the development of innovative solutions that address the underlying issues in new and effective ways. For example, the collaboration might result in the design of a new pay structure that accounts for inflation or the implementation of new policies that improve working conditions (Pruitt and Carnevale, 1993).</w:t>
      </w:r>
    </w:p>
    <w:p w14:paraId="5EBD585C" w14:textId="77777777" w:rsidR="007B2C94" w:rsidRPr="007B2C94" w:rsidRDefault="007B2C94" w:rsidP="007B2C94">
      <w:pPr>
        <w:numPr>
          <w:ilvl w:val="0"/>
          <w:numId w:val="9"/>
        </w:numPr>
        <w:spacing w:before="100" w:beforeAutospacing="1" w:after="100" w:afterAutospacing="1" w:line="360" w:lineRule="auto"/>
        <w:rPr>
          <w:rFonts w:ascii="Arial" w:hAnsi="Arial" w:cs="Arial"/>
          <w:color w:val="000000"/>
        </w:rPr>
      </w:pPr>
      <w:r w:rsidRPr="007B2C94">
        <w:rPr>
          <w:rFonts w:ascii="Arial" w:hAnsi="Arial" w:cs="Arial"/>
          <w:b/>
          <w:bCs/>
          <w:color w:val="000000"/>
        </w:rPr>
        <w:t>Long-Term Relationship Building</w:t>
      </w:r>
      <w:r w:rsidRPr="007B2C94">
        <w:rPr>
          <w:rFonts w:ascii="Arial" w:hAnsi="Arial" w:cs="Arial"/>
          <w:color w:val="000000"/>
        </w:rPr>
        <w:t>: The collaborating style helps to build and strengthen long-term relationships by fostering mutual respect and understanding. This is particularly important in an organizational context, where ongoing cooperation and collaboration are essential for success. By resolving the strike through collaboration, the Post Office and its employees can develop a stronger, more cooperative relationship that benefits both parties in the long run (Lewicki, Barry, and Saunders, 2016).</w:t>
      </w:r>
    </w:p>
    <w:p w14:paraId="20F3A468" w14:textId="77777777" w:rsidR="007B2C94" w:rsidRPr="007B2C94" w:rsidRDefault="007B2C94" w:rsidP="007B2C94">
      <w:pPr>
        <w:numPr>
          <w:ilvl w:val="0"/>
          <w:numId w:val="9"/>
        </w:numPr>
        <w:spacing w:before="100" w:beforeAutospacing="1" w:after="100" w:afterAutospacing="1" w:line="360" w:lineRule="auto"/>
        <w:rPr>
          <w:rFonts w:ascii="Arial" w:hAnsi="Arial" w:cs="Arial"/>
          <w:color w:val="000000"/>
        </w:rPr>
      </w:pPr>
      <w:r w:rsidRPr="007B2C94">
        <w:rPr>
          <w:rFonts w:ascii="Arial" w:hAnsi="Arial" w:cs="Arial"/>
          <w:b/>
          <w:bCs/>
          <w:color w:val="000000"/>
        </w:rPr>
        <w:lastRenderedPageBreak/>
        <w:t>Conflict Prevention</w:t>
      </w:r>
      <w:r w:rsidRPr="007B2C94">
        <w:rPr>
          <w:rFonts w:ascii="Arial" w:hAnsi="Arial" w:cs="Arial"/>
          <w:color w:val="000000"/>
        </w:rPr>
        <w:t>: Finally, the collaborating style can help to prevent future conflicts by addressing the root causes of the current dispute and establishing mechanisms for ongoing dialogue and cooperation. By involving employees in the decision-making process and addressing their concerns proactively, the Post Office can reduce the likelihood of future strikes and build a more stable and harmonious working environment (Rahim, 2002).</w:t>
      </w:r>
    </w:p>
    <w:p w14:paraId="3DF6DB3C" w14:textId="77777777" w:rsidR="007B2C94" w:rsidRDefault="007B2C94" w:rsidP="007B2C94">
      <w:pPr>
        <w:spacing w:before="100" w:beforeAutospacing="1" w:after="100" w:afterAutospacing="1" w:line="360" w:lineRule="auto"/>
        <w:ind w:firstLine="360"/>
        <w:rPr>
          <w:rFonts w:ascii="Arial" w:hAnsi="Arial" w:cs="Arial"/>
          <w:color w:val="000000"/>
        </w:rPr>
      </w:pPr>
      <w:r w:rsidRPr="007B2C94">
        <w:rPr>
          <w:rFonts w:ascii="Arial" w:hAnsi="Arial" w:cs="Arial"/>
          <w:color w:val="000000"/>
        </w:rPr>
        <w:t>In conclusion, the collaborating style is the most appropriate conflict resolution approach for the Post Office workers' strike. It provides a framework for addressing the complex and significant issues at hand, fosters open communication and mutual respect, encourages innovation, and helps to build long-term relationships and prevent future conflicts. By adopting a collaborative approach, the Post Office and its employees can work together to develop solutions that are equitable, sustainable, and beneficial for all parties involved.</w:t>
      </w:r>
    </w:p>
    <w:p w14:paraId="7602ABC5" w14:textId="77777777" w:rsidR="007B2C94" w:rsidRDefault="007B2C94" w:rsidP="007B2C94">
      <w:pPr>
        <w:spacing w:before="100" w:beforeAutospacing="1" w:after="100" w:afterAutospacing="1" w:line="360" w:lineRule="auto"/>
        <w:ind w:firstLine="360"/>
        <w:rPr>
          <w:rFonts w:ascii="Arial" w:hAnsi="Arial" w:cs="Arial"/>
          <w:color w:val="000000"/>
        </w:rPr>
      </w:pPr>
    </w:p>
    <w:p w14:paraId="7DCBF5A8" w14:textId="77777777" w:rsidR="007B2C94" w:rsidRDefault="007B2C94" w:rsidP="007B2C94">
      <w:pPr>
        <w:spacing w:before="100" w:beforeAutospacing="1" w:after="100" w:afterAutospacing="1" w:line="360" w:lineRule="auto"/>
        <w:ind w:firstLine="360"/>
        <w:rPr>
          <w:rFonts w:ascii="Arial" w:hAnsi="Arial" w:cs="Arial"/>
          <w:color w:val="000000"/>
        </w:rPr>
      </w:pPr>
    </w:p>
    <w:p w14:paraId="023CDED6" w14:textId="77777777" w:rsidR="00137236" w:rsidRDefault="00137236" w:rsidP="007B2C94">
      <w:pPr>
        <w:spacing w:before="100" w:beforeAutospacing="1" w:after="100" w:afterAutospacing="1" w:line="360" w:lineRule="auto"/>
        <w:ind w:firstLine="360"/>
        <w:rPr>
          <w:rFonts w:ascii="Arial" w:hAnsi="Arial" w:cs="Arial"/>
          <w:color w:val="000000"/>
        </w:rPr>
      </w:pPr>
    </w:p>
    <w:p w14:paraId="73699377" w14:textId="77777777" w:rsidR="00137236" w:rsidRDefault="00137236" w:rsidP="007B2C94">
      <w:pPr>
        <w:spacing w:before="100" w:beforeAutospacing="1" w:after="100" w:afterAutospacing="1" w:line="360" w:lineRule="auto"/>
        <w:ind w:firstLine="360"/>
        <w:rPr>
          <w:rFonts w:ascii="Arial" w:hAnsi="Arial" w:cs="Arial"/>
          <w:color w:val="000000"/>
        </w:rPr>
      </w:pPr>
    </w:p>
    <w:p w14:paraId="77E76311" w14:textId="77777777" w:rsidR="00137236" w:rsidRDefault="00137236" w:rsidP="007B2C94">
      <w:pPr>
        <w:spacing w:before="100" w:beforeAutospacing="1" w:after="100" w:afterAutospacing="1" w:line="360" w:lineRule="auto"/>
        <w:ind w:firstLine="360"/>
        <w:rPr>
          <w:rFonts w:ascii="Arial" w:hAnsi="Arial" w:cs="Arial"/>
          <w:color w:val="000000"/>
        </w:rPr>
      </w:pPr>
    </w:p>
    <w:p w14:paraId="4EFE224A" w14:textId="77777777" w:rsidR="00137236" w:rsidRDefault="00137236" w:rsidP="007B2C94">
      <w:pPr>
        <w:spacing w:before="100" w:beforeAutospacing="1" w:after="100" w:afterAutospacing="1" w:line="360" w:lineRule="auto"/>
        <w:ind w:firstLine="360"/>
        <w:rPr>
          <w:rFonts w:ascii="Arial" w:hAnsi="Arial" w:cs="Arial"/>
          <w:color w:val="000000"/>
        </w:rPr>
      </w:pPr>
    </w:p>
    <w:p w14:paraId="319EB12E" w14:textId="77777777" w:rsidR="00137236" w:rsidRDefault="00137236" w:rsidP="007B2C94">
      <w:pPr>
        <w:spacing w:before="100" w:beforeAutospacing="1" w:after="100" w:afterAutospacing="1" w:line="360" w:lineRule="auto"/>
        <w:ind w:firstLine="360"/>
        <w:rPr>
          <w:rFonts w:ascii="Arial" w:hAnsi="Arial" w:cs="Arial"/>
          <w:color w:val="000000"/>
        </w:rPr>
      </w:pPr>
    </w:p>
    <w:p w14:paraId="4D19D45C" w14:textId="77777777" w:rsidR="00137236" w:rsidRDefault="00137236" w:rsidP="007B2C94">
      <w:pPr>
        <w:spacing w:before="100" w:beforeAutospacing="1" w:after="100" w:afterAutospacing="1" w:line="360" w:lineRule="auto"/>
        <w:ind w:firstLine="360"/>
        <w:rPr>
          <w:rFonts w:ascii="Arial" w:hAnsi="Arial" w:cs="Arial"/>
          <w:color w:val="000000"/>
        </w:rPr>
      </w:pPr>
    </w:p>
    <w:p w14:paraId="1AFC3666" w14:textId="77777777" w:rsidR="00137236" w:rsidRDefault="00137236" w:rsidP="007B2C94">
      <w:pPr>
        <w:spacing w:before="100" w:beforeAutospacing="1" w:after="100" w:afterAutospacing="1" w:line="360" w:lineRule="auto"/>
        <w:ind w:firstLine="360"/>
        <w:rPr>
          <w:rFonts w:ascii="Arial" w:hAnsi="Arial" w:cs="Arial"/>
          <w:color w:val="000000"/>
        </w:rPr>
      </w:pPr>
    </w:p>
    <w:p w14:paraId="1EE15154" w14:textId="77777777" w:rsidR="00137236" w:rsidRPr="007B2C94" w:rsidRDefault="00137236" w:rsidP="007B2C94">
      <w:pPr>
        <w:spacing w:before="100" w:beforeAutospacing="1" w:after="100" w:afterAutospacing="1" w:line="360" w:lineRule="auto"/>
        <w:ind w:firstLine="360"/>
        <w:rPr>
          <w:rFonts w:ascii="Arial" w:hAnsi="Arial" w:cs="Arial"/>
          <w:color w:val="000000"/>
        </w:rPr>
      </w:pPr>
    </w:p>
    <w:p w14:paraId="4DC23B9E" w14:textId="77777777" w:rsidR="007B2C94" w:rsidRPr="007B2C94" w:rsidRDefault="007B2C94" w:rsidP="007B2C94">
      <w:pPr>
        <w:pStyle w:val="Heading1"/>
      </w:pPr>
      <w:bookmarkStart w:id="21" w:name="_Toc171776279"/>
      <w:r w:rsidRPr="007B2C94">
        <w:lastRenderedPageBreak/>
        <w:t>Strategies for a Win-Win Solution</w:t>
      </w:r>
      <w:bookmarkEnd w:id="21"/>
    </w:p>
    <w:p w14:paraId="2F760AEB" w14:textId="77777777" w:rsidR="007B2C94" w:rsidRPr="007B2C94" w:rsidRDefault="007B2C94" w:rsidP="007B2C94">
      <w:pPr>
        <w:spacing w:before="100" w:beforeAutospacing="1" w:after="100" w:afterAutospacing="1" w:line="360" w:lineRule="auto"/>
        <w:ind w:firstLine="720"/>
        <w:rPr>
          <w:rFonts w:ascii="Arial" w:hAnsi="Arial" w:cs="Arial"/>
          <w:color w:val="000000"/>
        </w:rPr>
      </w:pPr>
      <w:r w:rsidRPr="007B2C94">
        <w:rPr>
          <w:rFonts w:ascii="Arial" w:hAnsi="Arial" w:cs="Arial"/>
          <w:color w:val="000000"/>
        </w:rPr>
        <w:t>Achieving a win-win solution in conflict resolution involves principles and strategies that focus on mutual gains and cooperative negotiation. This approach not only addresses the immediate issues but also fosters long-term relationships and trust among stakeholders. The Post Office workers' strike presents an ideal case for applying win-win strategies to resolve the conflict effectively.</w:t>
      </w:r>
    </w:p>
    <w:p w14:paraId="5E8DB023" w14:textId="77777777" w:rsidR="007B2C94" w:rsidRPr="007B2C94" w:rsidRDefault="007B2C94" w:rsidP="007B2C94">
      <w:pPr>
        <w:pStyle w:val="Heading2"/>
      </w:pPr>
      <w:bookmarkStart w:id="22" w:name="_Toc171776280"/>
      <w:r w:rsidRPr="007B2C94">
        <w:t>Principles of Win-Win Negotiation</w:t>
      </w:r>
      <w:bookmarkEnd w:id="22"/>
    </w:p>
    <w:p w14:paraId="7CAB1597" w14:textId="77777777" w:rsidR="007B2C94" w:rsidRPr="007B2C94" w:rsidRDefault="007B2C94" w:rsidP="007B2C94">
      <w:pPr>
        <w:spacing w:before="100" w:beforeAutospacing="1" w:after="100" w:afterAutospacing="1" w:line="360" w:lineRule="auto"/>
        <w:ind w:firstLine="360"/>
        <w:rPr>
          <w:rFonts w:ascii="Arial" w:hAnsi="Arial" w:cs="Arial"/>
          <w:color w:val="000000"/>
        </w:rPr>
      </w:pPr>
      <w:r w:rsidRPr="007B2C94">
        <w:rPr>
          <w:rFonts w:ascii="Arial" w:hAnsi="Arial" w:cs="Arial"/>
          <w:color w:val="000000"/>
        </w:rPr>
        <w:t>Win-win negotiation is grounded in the idea that both parties can achieve their goals and satisfy their interests through cooperation and mutual respect. The fundamental principles include:</w:t>
      </w:r>
    </w:p>
    <w:p w14:paraId="4A682AC1" w14:textId="77777777" w:rsidR="007B2C94" w:rsidRPr="007B2C94" w:rsidRDefault="007B2C94" w:rsidP="007B2C94">
      <w:pPr>
        <w:numPr>
          <w:ilvl w:val="0"/>
          <w:numId w:val="10"/>
        </w:numPr>
        <w:spacing w:before="100" w:beforeAutospacing="1" w:after="100" w:afterAutospacing="1" w:line="360" w:lineRule="auto"/>
        <w:rPr>
          <w:rFonts w:ascii="Arial" w:hAnsi="Arial" w:cs="Arial"/>
          <w:color w:val="000000"/>
        </w:rPr>
      </w:pPr>
      <w:r w:rsidRPr="007B2C94">
        <w:rPr>
          <w:rFonts w:ascii="Arial" w:hAnsi="Arial" w:cs="Arial"/>
          <w:b/>
          <w:bCs/>
          <w:color w:val="000000"/>
        </w:rPr>
        <w:t>Focus on Interests, Not Positions</w:t>
      </w:r>
      <w:r w:rsidRPr="007B2C94">
        <w:rPr>
          <w:rFonts w:ascii="Arial" w:hAnsi="Arial" w:cs="Arial"/>
          <w:color w:val="000000"/>
        </w:rPr>
        <w:t>: Parties should identify their underlying interests rather than sticking rigidly to their initial demands (Fisher, Ury, and Patton, 2011). Understanding the core needs allows for more flexible and creative solutions.</w:t>
      </w:r>
    </w:p>
    <w:p w14:paraId="193D1358" w14:textId="77777777" w:rsidR="007B2C94" w:rsidRPr="007B2C94" w:rsidRDefault="007B2C94" w:rsidP="007B2C94">
      <w:pPr>
        <w:numPr>
          <w:ilvl w:val="0"/>
          <w:numId w:val="10"/>
        </w:numPr>
        <w:spacing w:before="100" w:beforeAutospacing="1" w:after="100" w:afterAutospacing="1" w:line="360" w:lineRule="auto"/>
        <w:rPr>
          <w:rFonts w:ascii="Arial" w:hAnsi="Arial" w:cs="Arial"/>
          <w:color w:val="000000"/>
        </w:rPr>
      </w:pPr>
      <w:r w:rsidRPr="007B2C94">
        <w:rPr>
          <w:rFonts w:ascii="Arial" w:hAnsi="Arial" w:cs="Arial"/>
          <w:b/>
          <w:bCs/>
          <w:color w:val="000000"/>
        </w:rPr>
        <w:t>Generate Options for Mutual Gain</w:t>
      </w:r>
      <w:r w:rsidRPr="007B2C94">
        <w:rPr>
          <w:rFonts w:ascii="Arial" w:hAnsi="Arial" w:cs="Arial"/>
          <w:color w:val="000000"/>
        </w:rPr>
        <w:t>: Encouraging brainstorming and exploring multiple options can lead to innovative solutions that benefit both parties (Lewicki, Barry, and Saunders, 2016).</w:t>
      </w:r>
    </w:p>
    <w:p w14:paraId="571BD9A7" w14:textId="77777777" w:rsidR="007B2C94" w:rsidRPr="007B2C94" w:rsidRDefault="007B2C94" w:rsidP="007B2C94">
      <w:pPr>
        <w:numPr>
          <w:ilvl w:val="0"/>
          <w:numId w:val="10"/>
        </w:numPr>
        <w:spacing w:before="100" w:beforeAutospacing="1" w:after="100" w:afterAutospacing="1" w:line="360" w:lineRule="auto"/>
        <w:rPr>
          <w:rFonts w:ascii="Arial" w:hAnsi="Arial" w:cs="Arial"/>
          <w:color w:val="000000"/>
        </w:rPr>
      </w:pPr>
      <w:r w:rsidRPr="007B2C94">
        <w:rPr>
          <w:rFonts w:ascii="Arial" w:hAnsi="Arial" w:cs="Arial"/>
          <w:b/>
          <w:bCs/>
          <w:color w:val="000000"/>
        </w:rPr>
        <w:t>Use Objective Criteria</w:t>
      </w:r>
      <w:r w:rsidRPr="007B2C94">
        <w:rPr>
          <w:rFonts w:ascii="Arial" w:hAnsi="Arial" w:cs="Arial"/>
          <w:color w:val="000000"/>
        </w:rPr>
        <w:t>: Decisions should be based on fair standards and objective data rather than subjective preferences or power dynamics (Fisher, Ury, and Patton, 2011).</w:t>
      </w:r>
    </w:p>
    <w:p w14:paraId="6279CED5" w14:textId="77777777" w:rsidR="007B2C94" w:rsidRDefault="007B2C94" w:rsidP="007B2C94">
      <w:pPr>
        <w:numPr>
          <w:ilvl w:val="0"/>
          <w:numId w:val="10"/>
        </w:numPr>
        <w:spacing w:before="100" w:beforeAutospacing="1" w:after="100" w:afterAutospacing="1" w:line="360" w:lineRule="auto"/>
        <w:rPr>
          <w:rFonts w:ascii="Arial" w:hAnsi="Arial" w:cs="Arial"/>
          <w:color w:val="000000"/>
        </w:rPr>
      </w:pPr>
      <w:r w:rsidRPr="007B2C94">
        <w:rPr>
          <w:rFonts w:ascii="Arial" w:hAnsi="Arial" w:cs="Arial"/>
          <w:b/>
          <w:bCs/>
          <w:color w:val="000000"/>
        </w:rPr>
        <w:t>Build and Maintain Relationships</w:t>
      </w:r>
      <w:r w:rsidRPr="007B2C94">
        <w:rPr>
          <w:rFonts w:ascii="Arial" w:hAnsi="Arial" w:cs="Arial"/>
          <w:color w:val="000000"/>
        </w:rPr>
        <w:t>: A focus on relationship-building ensures ongoing cooperation and trust, which is essential for long-term success (Lewicki, Barry, and Saunders, 2016).</w:t>
      </w:r>
    </w:p>
    <w:p w14:paraId="79B2F3E0" w14:textId="77777777" w:rsidR="007B2C94" w:rsidRPr="007B2C94" w:rsidRDefault="007B2C94" w:rsidP="007B2C94">
      <w:pPr>
        <w:spacing w:before="100" w:beforeAutospacing="1" w:after="100" w:afterAutospacing="1" w:line="360" w:lineRule="auto"/>
        <w:ind w:left="720"/>
        <w:rPr>
          <w:rFonts w:ascii="Arial" w:hAnsi="Arial" w:cs="Arial"/>
          <w:color w:val="000000"/>
        </w:rPr>
      </w:pPr>
    </w:p>
    <w:p w14:paraId="7600A22F" w14:textId="77777777" w:rsidR="007B2C94" w:rsidRPr="007B2C94" w:rsidRDefault="007B2C94" w:rsidP="007B2C94">
      <w:pPr>
        <w:pStyle w:val="Heading2"/>
      </w:pPr>
      <w:bookmarkStart w:id="23" w:name="_Toc171776281"/>
      <w:r w:rsidRPr="007B2C94">
        <w:t>Application of Win-Win Strategies to the Case</w:t>
      </w:r>
      <w:bookmarkEnd w:id="23"/>
    </w:p>
    <w:p w14:paraId="115AD8FE" w14:textId="77777777" w:rsidR="007B2C94" w:rsidRPr="007B2C94" w:rsidRDefault="007B2C94" w:rsidP="007B2C94">
      <w:pPr>
        <w:spacing w:before="100" w:beforeAutospacing="1" w:after="100" w:afterAutospacing="1" w:line="360" w:lineRule="auto"/>
        <w:outlineLvl w:val="4"/>
        <w:rPr>
          <w:rFonts w:ascii="Arial" w:hAnsi="Arial" w:cs="Arial"/>
          <w:b/>
          <w:bCs/>
          <w:color w:val="000000"/>
        </w:rPr>
      </w:pPr>
      <w:r w:rsidRPr="007B2C94">
        <w:rPr>
          <w:rFonts w:ascii="Arial" w:hAnsi="Arial" w:cs="Arial"/>
          <w:b/>
          <w:bCs/>
          <w:color w:val="000000"/>
        </w:rPr>
        <w:t>Integrative Bargaining Approaches</w:t>
      </w:r>
    </w:p>
    <w:p w14:paraId="65433BBF" w14:textId="77777777" w:rsidR="007B2C94" w:rsidRPr="007B2C94" w:rsidRDefault="007B2C94" w:rsidP="007B2C94">
      <w:pPr>
        <w:spacing w:before="100" w:beforeAutospacing="1" w:after="100" w:afterAutospacing="1" w:line="360" w:lineRule="auto"/>
        <w:ind w:firstLine="720"/>
        <w:rPr>
          <w:rFonts w:ascii="Arial" w:hAnsi="Arial" w:cs="Arial"/>
          <w:color w:val="000000"/>
        </w:rPr>
      </w:pPr>
      <w:r w:rsidRPr="007B2C94">
        <w:rPr>
          <w:rFonts w:ascii="Arial" w:hAnsi="Arial" w:cs="Arial"/>
          <w:color w:val="000000"/>
        </w:rPr>
        <w:t xml:space="preserve">Integrative bargaining involves collaborative problem-solving to find solutions that satisfy the interests of all parties. For the Post Office workers' strike, this means both management and workers coming together to discuss their needs openly and </w:t>
      </w:r>
      <w:r w:rsidRPr="007B2C94">
        <w:rPr>
          <w:rFonts w:ascii="Arial" w:hAnsi="Arial" w:cs="Arial"/>
          <w:color w:val="000000"/>
        </w:rPr>
        <w:lastRenderedPageBreak/>
        <w:t>honestly. For example, management could acknowledge the impact of inflation on workers' purchasing power, while workers could recognize the financial constraints of the organization. By identifying shared goals, such as the sustainability of the Post Office and fair compensation for employees, integrative bargaining can lead to solutions that are beneficial for both sides (Pruitt and Carnevale, 1993).</w:t>
      </w:r>
    </w:p>
    <w:p w14:paraId="5F58066C" w14:textId="77777777" w:rsidR="007B2C94" w:rsidRPr="007B2C94" w:rsidRDefault="007B2C94" w:rsidP="007B2C94">
      <w:pPr>
        <w:spacing w:before="100" w:beforeAutospacing="1" w:after="100" w:afterAutospacing="1" w:line="360" w:lineRule="auto"/>
        <w:outlineLvl w:val="4"/>
        <w:rPr>
          <w:rFonts w:ascii="Arial" w:hAnsi="Arial" w:cs="Arial"/>
          <w:b/>
          <w:bCs/>
          <w:color w:val="000000"/>
        </w:rPr>
      </w:pPr>
      <w:r w:rsidRPr="007B2C94">
        <w:rPr>
          <w:rFonts w:ascii="Arial" w:hAnsi="Arial" w:cs="Arial"/>
          <w:b/>
          <w:bCs/>
          <w:color w:val="000000"/>
        </w:rPr>
        <w:t>Enhancing Communication and Understanding</w:t>
      </w:r>
    </w:p>
    <w:p w14:paraId="4EFB36A0" w14:textId="77777777" w:rsidR="007B2C94" w:rsidRPr="007B2C94" w:rsidRDefault="007B2C94" w:rsidP="007B2C94">
      <w:pPr>
        <w:spacing w:before="100" w:beforeAutospacing="1" w:after="100" w:afterAutospacing="1" w:line="360" w:lineRule="auto"/>
        <w:ind w:firstLine="720"/>
        <w:rPr>
          <w:rFonts w:ascii="Arial" w:hAnsi="Arial" w:cs="Arial"/>
          <w:color w:val="000000"/>
        </w:rPr>
      </w:pPr>
      <w:r w:rsidRPr="007B2C94">
        <w:rPr>
          <w:rFonts w:ascii="Arial" w:hAnsi="Arial" w:cs="Arial"/>
          <w:color w:val="000000"/>
        </w:rPr>
        <w:t>Effective communication is crucial for understanding each party's perspectives and building trust. Regular, transparent dialogue can help prevent misunderstandings and reduce tensions. For instance, holding joint meetings where workers and management discuss their concerns and aspirations can foster a sense of shared purpose. Utilizing active listening techniques and encouraging open, honest conversations can also help in identifying common ground and potential compromises (Rahim, 2002).</w:t>
      </w:r>
    </w:p>
    <w:p w14:paraId="166B665A" w14:textId="77777777" w:rsidR="007B2C94" w:rsidRPr="007B2C94" w:rsidRDefault="007B2C94" w:rsidP="007B2C94">
      <w:pPr>
        <w:spacing w:before="100" w:beforeAutospacing="1" w:after="100" w:afterAutospacing="1" w:line="360" w:lineRule="auto"/>
        <w:outlineLvl w:val="4"/>
        <w:rPr>
          <w:rFonts w:ascii="Arial" w:hAnsi="Arial" w:cs="Arial"/>
          <w:b/>
          <w:bCs/>
          <w:color w:val="000000"/>
        </w:rPr>
      </w:pPr>
      <w:r w:rsidRPr="007B2C94">
        <w:rPr>
          <w:rFonts w:ascii="Arial" w:hAnsi="Arial" w:cs="Arial"/>
          <w:b/>
          <w:bCs/>
          <w:color w:val="000000"/>
        </w:rPr>
        <w:t>Developing Mutually Beneficial Agreements</w:t>
      </w:r>
    </w:p>
    <w:p w14:paraId="31425673" w14:textId="77777777" w:rsidR="007B2C94" w:rsidRPr="007B2C94" w:rsidRDefault="007B2C94" w:rsidP="007B2C94">
      <w:pPr>
        <w:spacing w:before="100" w:beforeAutospacing="1" w:after="100" w:afterAutospacing="1" w:line="360" w:lineRule="auto"/>
        <w:ind w:firstLine="720"/>
        <w:rPr>
          <w:rFonts w:ascii="Arial" w:hAnsi="Arial" w:cs="Arial"/>
          <w:color w:val="000000"/>
        </w:rPr>
      </w:pPr>
      <w:r w:rsidRPr="007B2C94">
        <w:rPr>
          <w:rFonts w:ascii="Arial" w:hAnsi="Arial" w:cs="Arial"/>
          <w:color w:val="000000"/>
        </w:rPr>
        <w:t>Creating agreements that provide mutual benefits involves exploring creative solutions that address the core interests of both parties. In the case of the Post Office workers, this might include offering a mix of financial and non-financial incentives. For example, management could propose a structured plan that includes a phased wage increase aligned with future financial performance, coupled with immediate benefits such as enhanced job security, improved working conditions, or professional development opportunities (Fisher, Ury, and Patton, 2011). These agreements should be framed in a way that both parties perceive them as fair and beneficial.</w:t>
      </w:r>
    </w:p>
    <w:p w14:paraId="58FB45C1" w14:textId="77777777" w:rsidR="007B2C94" w:rsidRPr="007B2C94" w:rsidRDefault="007B2C94" w:rsidP="007B2C94">
      <w:pPr>
        <w:spacing w:before="100" w:beforeAutospacing="1" w:after="100" w:afterAutospacing="1" w:line="360" w:lineRule="auto"/>
        <w:outlineLvl w:val="3"/>
        <w:rPr>
          <w:rFonts w:ascii="Arial" w:hAnsi="Arial" w:cs="Arial"/>
          <w:b/>
          <w:bCs/>
          <w:color w:val="000000"/>
        </w:rPr>
      </w:pPr>
      <w:r w:rsidRPr="007B2C94">
        <w:rPr>
          <w:rFonts w:ascii="Arial" w:hAnsi="Arial" w:cs="Arial"/>
          <w:b/>
          <w:bCs/>
          <w:color w:val="000000"/>
        </w:rPr>
        <w:t>Anticipated Outcomes and Benefits</w:t>
      </w:r>
    </w:p>
    <w:p w14:paraId="3AAFDDFF" w14:textId="77777777" w:rsidR="007B2C94" w:rsidRPr="007B2C94" w:rsidRDefault="007B2C94" w:rsidP="007B2C94">
      <w:pPr>
        <w:spacing w:before="100" w:beforeAutospacing="1" w:after="100" w:afterAutospacing="1" w:line="360" w:lineRule="auto"/>
        <w:ind w:firstLine="360"/>
        <w:rPr>
          <w:rFonts w:ascii="Arial" w:hAnsi="Arial" w:cs="Arial"/>
          <w:color w:val="000000"/>
        </w:rPr>
      </w:pPr>
      <w:r w:rsidRPr="007B2C94">
        <w:rPr>
          <w:rFonts w:ascii="Arial" w:hAnsi="Arial" w:cs="Arial"/>
          <w:color w:val="000000"/>
        </w:rPr>
        <w:t>The application of win-win strategies to the Post Office workers' strike is anticipated to yield several positive outcomes and benefits:</w:t>
      </w:r>
    </w:p>
    <w:p w14:paraId="07E45429" w14:textId="77777777" w:rsidR="007B2C94" w:rsidRPr="007B2C94" w:rsidRDefault="007B2C94" w:rsidP="007B2C94">
      <w:pPr>
        <w:numPr>
          <w:ilvl w:val="0"/>
          <w:numId w:val="11"/>
        </w:numPr>
        <w:spacing w:before="100" w:beforeAutospacing="1" w:after="100" w:afterAutospacing="1" w:line="360" w:lineRule="auto"/>
        <w:rPr>
          <w:rFonts w:ascii="Arial" w:hAnsi="Arial" w:cs="Arial"/>
          <w:color w:val="000000"/>
        </w:rPr>
      </w:pPr>
      <w:r w:rsidRPr="007B2C94">
        <w:rPr>
          <w:rFonts w:ascii="Arial" w:hAnsi="Arial" w:cs="Arial"/>
          <w:b/>
          <w:bCs/>
          <w:color w:val="000000"/>
        </w:rPr>
        <w:t>Sustainable Resolutions</w:t>
      </w:r>
      <w:r w:rsidRPr="007B2C94">
        <w:rPr>
          <w:rFonts w:ascii="Arial" w:hAnsi="Arial" w:cs="Arial"/>
          <w:color w:val="000000"/>
        </w:rPr>
        <w:t xml:space="preserve">: By addressing the underlying interests of both parties, the solutions are more likely to be sustainable and prevent future </w:t>
      </w:r>
      <w:r w:rsidRPr="007B2C94">
        <w:rPr>
          <w:rFonts w:ascii="Arial" w:hAnsi="Arial" w:cs="Arial"/>
          <w:color w:val="000000"/>
        </w:rPr>
        <w:lastRenderedPageBreak/>
        <w:t>conflicts. Agreements based on mutual gain tend to be more resilient and effective over the long term (Lewicki, Barry, and Saunders, 2016).</w:t>
      </w:r>
    </w:p>
    <w:p w14:paraId="5D7D582C" w14:textId="77777777" w:rsidR="007B2C94" w:rsidRPr="007B2C94" w:rsidRDefault="007B2C94" w:rsidP="007B2C94">
      <w:pPr>
        <w:numPr>
          <w:ilvl w:val="0"/>
          <w:numId w:val="11"/>
        </w:numPr>
        <w:spacing w:before="100" w:beforeAutospacing="1" w:after="100" w:afterAutospacing="1" w:line="360" w:lineRule="auto"/>
        <w:rPr>
          <w:rFonts w:ascii="Arial" w:hAnsi="Arial" w:cs="Arial"/>
          <w:color w:val="000000"/>
        </w:rPr>
      </w:pPr>
      <w:r w:rsidRPr="007B2C94">
        <w:rPr>
          <w:rFonts w:ascii="Arial" w:hAnsi="Arial" w:cs="Arial"/>
          <w:b/>
          <w:bCs/>
          <w:color w:val="000000"/>
        </w:rPr>
        <w:t>Improved Relationships</w:t>
      </w:r>
      <w:r w:rsidRPr="007B2C94">
        <w:rPr>
          <w:rFonts w:ascii="Arial" w:hAnsi="Arial" w:cs="Arial"/>
          <w:color w:val="000000"/>
        </w:rPr>
        <w:t>: The collaborative process fosters trust, respect, and cooperation between management and employees. This improved relationship can enhance overall organizational morale and productivity (Rahim, 2002).</w:t>
      </w:r>
    </w:p>
    <w:p w14:paraId="2CAC816D" w14:textId="77777777" w:rsidR="007B2C94" w:rsidRPr="007B2C94" w:rsidRDefault="007B2C94" w:rsidP="007B2C94">
      <w:pPr>
        <w:numPr>
          <w:ilvl w:val="0"/>
          <w:numId w:val="11"/>
        </w:numPr>
        <w:spacing w:before="100" w:beforeAutospacing="1" w:after="100" w:afterAutospacing="1" w:line="360" w:lineRule="auto"/>
        <w:rPr>
          <w:rFonts w:ascii="Arial" w:hAnsi="Arial" w:cs="Arial"/>
          <w:color w:val="000000"/>
        </w:rPr>
      </w:pPr>
      <w:r w:rsidRPr="007B2C94">
        <w:rPr>
          <w:rFonts w:ascii="Arial" w:hAnsi="Arial" w:cs="Arial"/>
          <w:b/>
          <w:bCs/>
          <w:color w:val="000000"/>
        </w:rPr>
        <w:t>Enhanced Organizational Performance</w:t>
      </w:r>
      <w:r w:rsidRPr="007B2C94">
        <w:rPr>
          <w:rFonts w:ascii="Arial" w:hAnsi="Arial" w:cs="Arial"/>
          <w:color w:val="000000"/>
        </w:rPr>
        <w:t>: A harmonious work environment where employees feel valued and heard contributes to higher job satisfaction and motivation. This, in turn, can lead to better performance and service delivery, benefiting the Post Office and its customers (Pruitt and Carnevale, 1993).</w:t>
      </w:r>
    </w:p>
    <w:p w14:paraId="70EE0C95" w14:textId="77777777" w:rsidR="007B2C94" w:rsidRPr="007B2C94" w:rsidRDefault="007B2C94" w:rsidP="007B2C94">
      <w:pPr>
        <w:numPr>
          <w:ilvl w:val="0"/>
          <w:numId w:val="11"/>
        </w:numPr>
        <w:spacing w:before="100" w:beforeAutospacing="1" w:after="100" w:afterAutospacing="1" w:line="360" w:lineRule="auto"/>
        <w:rPr>
          <w:rFonts w:ascii="Arial" w:hAnsi="Arial" w:cs="Arial"/>
          <w:color w:val="000000"/>
        </w:rPr>
      </w:pPr>
      <w:r w:rsidRPr="007B2C94">
        <w:rPr>
          <w:rFonts w:ascii="Arial" w:hAnsi="Arial" w:cs="Arial"/>
          <w:b/>
          <w:bCs/>
          <w:color w:val="000000"/>
        </w:rPr>
        <w:t>Positive Public Perception</w:t>
      </w:r>
      <w:r w:rsidRPr="007B2C94">
        <w:rPr>
          <w:rFonts w:ascii="Arial" w:hAnsi="Arial" w:cs="Arial"/>
          <w:color w:val="000000"/>
        </w:rPr>
        <w:t>: Successfully resolving the strike through win-win negotiation can enhance the public image of the Post Office as a fair and responsive employer. This positive perception can strengthen customer loyalty and community support (Fisher, Ury, and Patton, 2011).</w:t>
      </w:r>
    </w:p>
    <w:p w14:paraId="3FE99057" w14:textId="77777777" w:rsidR="00137236" w:rsidRDefault="00137236" w:rsidP="007B2C94">
      <w:pPr>
        <w:pStyle w:val="Heading1"/>
      </w:pPr>
    </w:p>
    <w:p w14:paraId="5A36DF15" w14:textId="77777777" w:rsidR="00137236" w:rsidRDefault="00137236" w:rsidP="00137236"/>
    <w:p w14:paraId="0B8E6418" w14:textId="77777777" w:rsidR="00137236" w:rsidRDefault="00137236" w:rsidP="00137236"/>
    <w:p w14:paraId="28953F19" w14:textId="77777777" w:rsidR="00137236" w:rsidRDefault="00137236" w:rsidP="00137236"/>
    <w:p w14:paraId="728A74A6" w14:textId="77777777" w:rsidR="00137236" w:rsidRDefault="00137236" w:rsidP="00137236"/>
    <w:p w14:paraId="46682FF3" w14:textId="77777777" w:rsidR="00137236" w:rsidRDefault="00137236" w:rsidP="00137236"/>
    <w:p w14:paraId="0D1F27A3" w14:textId="77777777" w:rsidR="00137236" w:rsidRDefault="00137236" w:rsidP="00137236"/>
    <w:p w14:paraId="625C632F" w14:textId="77777777" w:rsidR="00137236" w:rsidRDefault="00137236" w:rsidP="00137236"/>
    <w:p w14:paraId="3512CCF4" w14:textId="77777777" w:rsidR="00137236" w:rsidRDefault="00137236" w:rsidP="00137236"/>
    <w:p w14:paraId="0F3050C2" w14:textId="77777777" w:rsidR="00137236" w:rsidRDefault="00137236" w:rsidP="00137236"/>
    <w:p w14:paraId="77D69E10" w14:textId="77777777" w:rsidR="00137236" w:rsidRDefault="00137236" w:rsidP="00137236"/>
    <w:p w14:paraId="253C43D7" w14:textId="77777777" w:rsidR="00137236" w:rsidRDefault="00137236" w:rsidP="00137236"/>
    <w:p w14:paraId="5E4BC6B6" w14:textId="77777777" w:rsidR="00137236" w:rsidRDefault="00137236" w:rsidP="00137236"/>
    <w:p w14:paraId="22E5B7D9" w14:textId="77777777" w:rsidR="00137236" w:rsidRDefault="00137236" w:rsidP="00137236"/>
    <w:p w14:paraId="3D0AB8CC" w14:textId="77777777" w:rsidR="00137236" w:rsidRDefault="00137236" w:rsidP="00137236"/>
    <w:p w14:paraId="0921A9B7" w14:textId="77777777" w:rsidR="00137236" w:rsidRDefault="00137236" w:rsidP="00137236"/>
    <w:p w14:paraId="08F643AA" w14:textId="77777777" w:rsidR="00137236" w:rsidRDefault="00137236" w:rsidP="00137236"/>
    <w:p w14:paraId="773D516F" w14:textId="77777777" w:rsidR="00137236" w:rsidRDefault="00137236" w:rsidP="00137236"/>
    <w:p w14:paraId="2B86DAF3" w14:textId="77777777" w:rsidR="00137236" w:rsidRPr="00137236" w:rsidRDefault="00137236" w:rsidP="00137236"/>
    <w:p w14:paraId="663D3E4E" w14:textId="7BF9F99A" w:rsidR="007B2C94" w:rsidRPr="007B2C94" w:rsidRDefault="007B2C94" w:rsidP="007B2C94">
      <w:pPr>
        <w:pStyle w:val="Heading1"/>
      </w:pPr>
      <w:bookmarkStart w:id="24" w:name="_Toc171776282"/>
      <w:r w:rsidRPr="007B2C94">
        <w:lastRenderedPageBreak/>
        <w:t>Personal Reflection on Conflict Resolution and Stakeholder Theory</w:t>
      </w:r>
      <w:bookmarkEnd w:id="24"/>
    </w:p>
    <w:p w14:paraId="005CA148" w14:textId="77777777" w:rsidR="007B2C94" w:rsidRDefault="007B2C94" w:rsidP="007B2C94">
      <w:pPr>
        <w:pStyle w:val="Heading4"/>
        <w:spacing w:line="360" w:lineRule="auto"/>
        <w:rPr>
          <w:rFonts w:ascii="Arial" w:hAnsi="Arial" w:cs="Arial"/>
          <w:color w:val="000000"/>
        </w:rPr>
      </w:pPr>
    </w:p>
    <w:p w14:paraId="568C1232" w14:textId="372E2560" w:rsidR="007B2C94" w:rsidRPr="007B2C94" w:rsidRDefault="007B2C94" w:rsidP="007B2C94">
      <w:pPr>
        <w:pStyle w:val="Heading4"/>
        <w:spacing w:line="360" w:lineRule="auto"/>
        <w:rPr>
          <w:rFonts w:ascii="Arial" w:hAnsi="Arial" w:cs="Arial"/>
          <w:color w:val="000000"/>
        </w:rPr>
      </w:pPr>
      <w:r w:rsidRPr="007B2C94">
        <w:rPr>
          <w:rFonts w:ascii="Arial" w:hAnsi="Arial" w:cs="Arial"/>
          <w:color w:val="000000"/>
        </w:rPr>
        <w:t>Reflection on Learnings from the Module</w:t>
      </w:r>
    </w:p>
    <w:p w14:paraId="56A2FC87" w14:textId="77777777" w:rsidR="007B2C94" w:rsidRPr="007B2C94" w:rsidRDefault="007B2C94" w:rsidP="007B2C94">
      <w:pPr>
        <w:pStyle w:val="NormalWeb"/>
        <w:spacing w:line="360" w:lineRule="auto"/>
        <w:ind w:firstLine="720"/>
        <w:rPr>
          <w:rFonts w:ascii="Arial" w:hAnsi="Arial" w:cs="Arial"/>
          <w:color w:val="000000"/>
        </w:rPr>
      </w:pPr>
      <w:r w:rsidRPr="007B2C94">
        <w:rPr>
          <w:rFonts w:ascii="Arial" w:hAnsi="Arial" w:cs="Arial"/>
          <w:color w:val="000000"/>
        </w:rPr>
        <w:t>The module on conflict resolution and stakeholder theory has been profoundly enlightening, providing a robust framework for understanding and managing disputes in various organizational contexts. One of the key learnings is the importance of identifying and addressing the underlying interests of conflicting parties, rather than merely focusing on their positions (Fisher, Ury, and Patton, 2011). This approach not only facilitates more sustainable resolutions but also fosters better relationships and mutual respect among stakeholders. The module also emphasized the significance of different conflict resolution styles—competing, collaborating, compromising, avoiding, and accommodating—and their appropriate application depending on the context (Thomas and Kilmann, 1974).</w:t>
      </w:r>
    </w:p>
    <w:p w14:paraId="45BEA441" w14:textId="77777777" w:rsidR="007B2C94" w:rsidRPr="007B2C94" w:rsidRDefault="007B2C94" w:rsidP="007B2C94">
      <w:pPr>
        <w:pStyle w:val="Heading4"/>
        <w:spacing w:line="360" w:lineRule="auto"/>
        <w:rPr>
          <w:rFonts w:ascii="Arial" w:hAnsi="Arial" w:cs="Arial"/>
          <w:color w:val="000000"/>
        </w:rPr>
      </w:pPr>
      <w:r w:rsidRPr="007B2C94">
        <w:rPr>
          <w:rFonts w:ascii="Arial" w:hAnsi="Arial" w:cs="Arial"/>
          <w:color w:val="000000"/>
        </w:rPr>
        <w:t>Application of Conflict Resolution Skills in the Workplace</w:t>
      </w:r>
    </w:p>
    <w:p w14:paraId="3DB029F4" w14:textId="77777777" w:rsidR="007B2C94" w:rsidRPr="007B2C94" w:rsidRDefault="007B2C94" w:rsidP="00137236">
      <w:pPr>
        <w:pStyle w:val="NormalWeb"/>
        <w:spacing w:line="360" w:lineRule="auto"/>
        <w:ind w:firstLine="720"/>
        <w:rPr>
          <w:rFonts w:ascii="Arial" w:hAnsi="Arial" w:cs="Arial"/>
          <w:color w:val="000000"/>
        </w:rPr>
      </w:pPr>
      <w:r w:rsidRPr="007B2C94">
        <w:rPr>
          <w:rFonts w:ascii="Arial" w:hAnsi="Arial" w:cs="Arial"/>
          <w:color w:val="000000"/>
        </w:rPr>
        <w:t>The conflict resolution skills acquired through this module are directly applicable to the workplace. For instance, the ability to adopt a collaborative approach can transform how conflicts are managed in a team setting. By engaging in open communication and encouraging participation from all team members, I can help create an environment where issues are addressed constructively, leading to innovative solutions and improved team dynamics (Rahim, 2002). Additionally, understanding when to apply other conflict resolution styles, such as compromising or avoiding, allows for more flexible and adaptive conflict management strategies, ensuring that disputes are handled in the most effective manner possible.</w:t>
      </w:r>
    </w:p>
    <w:p w14:paraId="2A465567" w14:textId="77777777" w:rsidR="007B2C94" w:rsidRPr="007B2C94" w:rsidRDefault="007B2C94" w:rsidP="00137236">
      <w:pPr>
        <w:pStyle w:val="NormalWeb"/>
        <w:spacing w:line="360" w:lineRule="auto"/>
        <w:ind w:firstLine="720"/>
        <w:rPr>
          <w:rFonts w:ascii="Arial" w:hAnsi="Arial" w:cs="Arial"/>
          <w:color w:val="000000"/>
        </w:rPr>
      </w:pPr>
      <w:r w:rsidRPr="007B2C94">
        <w:rPr>
          <w:rFonts w:ascii="Arial" w:hAnsi="Arial" w:cs="Arial"/>
          <w:color w:val="000000"/>
        </w:rPr>
        <w:t>In practice, these skills can be applied in various scenarios, such as negotiating project deadlines, resolving interdepartmental conflicts, or addressing employee grievances. By focusing on interests rather than positions and seeking win-win outcomes, I can contribute to a more harmonious and productive workplace.</w:t>
      </w:r>
    </w:p>
    <w:p w14:paraId="67470923" w14:textId="77777777" w:rsidR="007B2C94" w:rsidRPr="007B2C94" w:rsidRDefault="007B2C94" w:rsidP="007B2C94">
      <w:pPr>
        <w:pStyle w:val="Heading4"/>
        <w:spacing w:line="360" w:lineRule="auto"/>
        <w:rPr>
          <w:rFonts w:ascii="Arial" w:hAnsi="Arial" w:cs="Arial"/>
          <w:color w:val="000000"/>
        </w:rPr>
      </w:pPr>
      <w:r w:rsidRPr="007B2C94">
        <w:rPr>
          <w:rFonts w:ascii="Arial" w:hAnsi="Arial" w:cs="Arial"/>
          <w:color w:val="000000"/>
        </w:rPr>
        <w:lastRenderedPageBreak/>
        <w:t>Insights Gained from Stakeholder Theory</w:t>
      </w:r>
    </w:p>
    <w:p w14:paraId="2B3670D0" w14:textId="77777777" w:rsidR="007B2C94" w:rsidRPr="007B2C94" w:rsidRDefault="007B2C94" w:rsidP="00137236">
      <w:pPr>
        <w:pStyle w:val="NormalWeb"/>
        <w:spacing w:line="360" w:lineRule="auto"/>
        <w:ind w:firstLine="720"/>
        <w:rPr>
          <w:rFonts w:ascii="Arial" w:hAnsi="Arial" w:cs="Arial"/>
          <w:color w:val="000000"/>
        </w:rPr>
      </w:pPr>
      <w:r w:rsidRPr="007B2C94">
        <w:rPr>
          <w:rFonts w:ascii="Arial" w:hAnsi="Arial" w:cs="Arial"/>
          <w:color w:val="000000"/>
        </w:rPr>
        <w:t>Stakeholder theory has provided valuable insights into the complexity and interconnectedness of organizational relationships. The theory posits that organizations must consider the interests of all stakeholders—employees, customers, suppliers, investors, and the community—in their decision-making processes (Freeman, 1984). This holistic perspective ensures that the organization’s actions are aligned with the broader interests of society, fostering long-term sustainability and ethical conduct.</w:t>
      </w:r>
    </w:p>
    <w:p w14:paraId="6292A105" w14:textId="77777777" w:rsidR="007B2C94" w:rsidRPr="007B2C94" w:rsidRDefault="007B2C94" w:rsidP="00137236">
      <w:pPr>
        <w:pStyle w:val="NormalWeb"/>
        <w:spacing w:line="360" w:lineRule="auto"/>
        <w:ind w:firstLine="720"/>
        <w:rPr>
          <w:rFonts w:ascii="Arial" w:hAnsi="Arial" w:cs="Arial"/>
          <w:color w:val="000000"/>
        </w:rPr>
      </w:pPr>
      <w:r w:rsidRPr="007B2C94">
        <w:rPr>
          <w:rFonts w:ascii="Arial" w:hAnsi="Arial" w:cs="Arial"/>
          <w:color w:val="000000"/>
        </w:rPr>
        <w:t>From this module, I have learned the critical importance of stakeholder mapping and analysis. Identifying key stakeholders and understanding their power, legitimacy, and urgency helps in prioritizing their concerns and engaging them effectively (Mitchell, Agle, and Wood, 1997). This approach not only aids in conflict resolution but also enhances the organization’s ability to anticipate and address potential issues proactively.</w:t>
      </w:r>
    </w:p>
    <w:p w14:paraId="2E382545" w14:textId="77777777" w:rsidR="007B2C94" w:rsidRPr="007B2C94" w:rsidRDefault="007B2C94" w:rsidP="007B2C94">
      <w:pPr>
        <w:pStyle w:val="Heading4"/>
        <w:spacing w:line="360" w:lineRule="auto"/>
        <w:rPr>
          <w:rFonts w:ascii="Arial" w:hAnsi="Arial" w:cs="Arial"/>
          <w:color w:val="000000"/>
        </w:rPr>
      </w:pPr>
      <w:r w:rsidRPr="007B2C94">
        <w:rPr>
          <w:rFonts w:ascii="Arial" w:hAnsi="Arial" w:cs="Arial"/>
          <w:color w:val="000000"/>
        </w:rPr>
        <w:t>Preparation for Real-World Applications</w:t>
      </w:r>
    </w:p>
    <w:p w14:paraId="3AFA837C" w14:textId="77777777" w:rsidR="007B2C94" w:rsidRPr="007B2C94" w:rsidRDefault="007B2C94" w:rsidP="00137236">
      <w:pPr>
        <w:pStyle w:val="NormalWeb"/>
        <w:spacing w:line="360" w:lineRule="auto"/>
        <w:ind w:firstLine="720"/>
        <w:rPr>
          <w:rFonts w:ascii="Arial" w:hAnsi="Arial" w:cs="Arial"/>
          <w:color w:val="000000"/>
        </w:rPr>
      </w:pPr>
      <w:r w:rsidRPr="007B2C94">
        <w:rPr>
          <w:rFonts w:ascii="Arial" w:hAnsi="Arial" w:cs="Arial"/>
          <w:color w:val="000000"/>
        </w:rPr>
        <w:t>The knowledge and skills gained from this module have equipped me with the tools necessary for real-world applications. In a professional setting, I am now better prepared to navigate the complexities of stakeholder relationships and manage conflicts in a manner that promotes cooperation and mutual benefit. The principles of win-win negotiation, for instance, can be applied in various contexts, from contractual negotiations to customer service, ensuring that all parties feel valued and respected (Fisher, Ury, and Patton, 2011).</w:t>
      </w:r>
    </w:p>
    <w:p w14:paraId="37930776" w14:textId="77777777" w:rsidR="007B2C94" w:rsidRPr="007B2C94" w:rsidRDefault="007B2C94" w:rsidP="00137236">
      <w:pPr>
        <w:pStyle w:val="NormalWeb"/>
        <w:spacing w:line="360" w:lineRule="auto"/>
        <w:ind w:firstLine="720"/>
        <w:rPr>
          <w:rFonts w:ascii="Arial" w:hAnsi="Arial" w:cs="Arial"/>
          <w:color w:val="000000"/>
        </w:rPr>
      </w:pPr>
      <w:r w:rsidRPr="007B2C94">
        <w:rPr>
          <w:rFonts w:ascii="Arial" w:hAnsi="Arial" w:cs="Arial"/>
          <w:color w:val="000000"/>
        </w:rPr>
        <w:t>Moreover, the emphasis on ethical considerations and social responsibility inherent in stakeholder theory aligns with the growing demand for corporate accountability and transparency. By integrating these principles into my professional practice, I can contribute to building trust and credibility for the organization, fostering a positive reputation and long-term success (Freeman, 1984).</w:t>
      </w:r>
    </w:p>
    <w:p w14:paraId="1E92046C" w14:textId="77777777" w:rsidR="007B2C94" w:rsidRPr="007B2C94" w:rsidRDefault="007B2C94" w:rsidP="00137236">
      <w:pPr>
        <w:pStyle w:val="NormalWeb"/>
        <w:spacing w:line="360" w:lineRule="auto"/>
        <w:ind w:firstLine="720"/>
        <w:rPr>
          <w:rFonts w:ascii="Arial" w:hAnsi="Arial" w:cs="Arial"/>
          <w:color w:val="000000"/>
        </w:rPr>
      </w:pPr>
      <w:r w:rsidRPr="007B2C94">
        <w:rPr>
          <w:rFonts w:ascii="Arial" w:hAnsi="Arial" w:cs="Arial"/>
          <w:color w:val="000000"/>
        </w:rPr>
        <w:t xml:space="preserve">In conclusion, the learnings from the module on conflict resolution and stakeholder theory have significantly enhanced my understanding and skills in these </w:t>
      </w:r>
      <w:r w:rsidRPr="007B2C94">
        <w:rPr>
          <w:rFonts w:ascii="Arial" w:hAnsi="Arial" w:cs="Arial"/>
          <w:color w:val="000000"/>
        </w:rPr>
        <w:lastRenderedPageBreak/>
        <w:t>areas. The ability to manage conflicts effectively and engage stakeholders thoughtfully is crucial for any professional, particularly in today’s complex and dynamic organizational environments. Armed with these insights and tools, I am confident in my ability to apply these concepts in the workplace, contributing to more effective conflict resolution, improved stakeholder relationships, and overall organizational success.</w:t>
      </w:r>
    </w:p>
    <w:p w14:paraId="5E51C343" w14:textId="77777777" w:rsidR="00216109" w:rsidRPr="007B2C94" w:rsidRDefault="00216109" w:rsidP="007B2C94">
      <w:pPr>
        <w:spacing w:line="360" w:lineRule="auto"/>
        <w:rPr>
          <w:rFonts w:ascii="Arial" w:hAnsi="Arial" w:cs="Arial"/>
        </w:rPr>
      </w:pPr>
    </w:p>
    <w:p w14:paraId="431A6637" w14:textId="77777777" w:rsidR="00216109" w:rsidRPr="007B2C94" w:rsidRDefault="00216109" w:rsidP="007B2C94">
      <w:pPr>
        <w:spacing w:line="360" w:lineRule="auto"/>
        <w:rPr>
          <w:rFonts w:ascii="Arial" w:hAnsi="Arial" w:cs="Arial"/>
        </w:rPr>
      </w:pPr>
    </w:p>
    <w:p w14:paraId="2C52A08C" w14:textId="77777777" w:rsidR="00137236" w:rsidRDefault="00137236" w:rsidP="00137236">
      <w:pPr>
        <w:pStyle w:val="Heading1"/>
      </w:pPr>
    </w:p>
    <w:p w14:paraId="643256D7" w14:textId="77777777" w:rsidR="00137236" w:rsidRDefault="00137236" w:rsidP="00137236">
      <w:pPr>
        <w:pStyle w:val="Heading1"/>
      </w:pPr>
    </w:p>
    <w:p w14:paraId="277D6332" w14:textId="77777777" w:rsidR="00137236" w:rsidRDefault="00137236" w:rsidP="00137236"/>
    <w:p w14:paraId="646FC909" w14:textId="77777777" w:rsidR="00137236" w:rsidRDefault="00137236" w:rsidP="00137236"/>
    <w:p w14:paraId="6A30DF93" w14:textId="77777777" w:rsidR="00137236" w:rsidRDefault="00137236" w:rsidP="00137236"/>
    <w:p w14:paraId="7F8232A2" w14:textId="77777777" w:rsidR="00137236" w:rsidRDefault="00137236" w:rsidP="00137236"/>
    <w:p w14:paraId="09780126" w14:textId="77777777" w:rsidR="00137236" w:rsidRDefault="00137236" w:rsidP="00137236"/>
    <w:p w14:paraId="722D3C2A" w14:textId="77777777" w:rsidR="00137236" w:rsidRDefault="00137236" w:rsidP="00137236"/>
    <w:p w14:paraId="18C5ED13" w14:textId="77777777" w:rsidR="00137236" w:rsidRDefault="00137236" w:rsidP="00137236"/>
    <w:p w14:paraId="25A9E33F" w14:textId="77777777" w:rsidR="00137236" w:rsidRDefault="00137236" w:rsidP="00137236"/>
    <w:p w14:paraId="1C071BF4" w14:textId="77777777" w:rsidR="00137236" w:rsidRDefault="00137236" w:rsidP="00137236"/>
    <w:p w14:paraId="33BA2A3E" w14:textId="77777777" w:rsidR="00137236" w:rsidRDefault="00137236" w:rsidP="00137236"/>
    <w:p w14:paraId="1E324067" w14:textId="77777777" w:rsidR="00137236" w:rsidRDefault="00137236" w:rsidP="00137236"/>
    <w:p w14:paraId="3080D8DB" w14:textId="77777777" w:rsidR="00137236" w:rsidRDefault="00137236" w:rsidP="00137236"/>
    <w:p w14:paraId="1CBFC85C" w14:textId="77777777" w:rsidR="00137236" w:rsidRDefault="00137236" w:rsidP="00137236"/>
    <w:p w14:paraId="47F8C91C" w14:textId="77777777" w:rsidR="00137236" w:rsidRDefault="00137236" w:rsidP="00137236"/>
    <w:p w14:paraId="1C03E5CF" w14:textId="77777777" w:rsidR="00137236" w:rsidRDefault="00137236" w:rsidP="00137236"/>
    <w:p w14:paraId="3524593B" w14:textId="77777777" w:rsidR="00137236" w:rsidRDefault="00137236" w:rsidP="00137236"/>
    <w:p w14:paraId="1FB16649" w14:textId="77777777" w:rsidR="00137236" w:rsidRDefault="00137236" w:rsidP="00137236"/>
    <w:p w14:paraId="6D1BCC92" w14:textId="77777777" w:rsidR="00137236" w:rsidRDefault="00137236" w:rsidP="00137236"/>
    <w:p w14:paraId="03B77D67" w14:textId="77777777" w:rsidR="00137236" w:rsidRDefault="00137236" w:rsidP="00137236"/>
    <w:p w14:paraId="459A0FB3" w14:textId="77777777" w:rsidR="00137236" w:rsidRDefault="00137236" w:rsidP="00137236"/>
    <w:p w14:paraId="72EE5960" w14:textId="77777777" w:rsidR="00137236" w:rsidRDefault="00137236" w:rsidP="00137236"/>
    <w:p w14:paraId="1D6BAD06" w14:textId="77777777" w:rsidR="00137236" w:rsidRDefault="00137236" w:rsidP="00137236"/>
    <w:p w14:paraId="1ED40B6C" w14:textId="77777777" w:rsidR="00137236" w:rsidRPr="00137236" w:rsidRDefault="00137236" w:rsidP="00137236"/>
    <w:p w14:paraId="53E371F8" w14:textId="77777777" w:rsidR="00137236" w:rsidRDefault="00137236" w:rsidP="00137236">
      <w:pPr>
        <w:pStyle w:val="Heading1"/>
      </w:pPr>
    </w:p>
    <w:p w14:paraId="009A8951" w14:textId="77777777" w:rsidR="00137236" w:rsidRDefault="00137236" w:rsidP="00137236">
      <w:pPr>
        <w:pStyle w:val="Heading1"/>
      </w:pPr>
    </w:p>
    <w:p w14:paraId="51CCEADB" w14:textId="57981640" w:rsidR="007B2C94" w:rsidRPr="007B2C94" w:rsidRDefault="007B2C94" w:rsidP="00137236">
      <w:pPr>
        <w:pStyle w:val="Heading1"/>
      </w:pPr>
      <w:bookmarkStart w:id="25" w:name="_Toc171776283"/>
      <w:r w:rsidRPr="007B2C94">
        <w:t>Conclusion</w:t>
      </w:r>
      <w:bookmarkEnd w:id="25"/>
    </w:p>
    <w:p w14:paraId="3D5AB531" w14:textId="77777777" w:rsidR="007B2C94" w:rsidRPr="007B2C94" w:rsidRDefault="007B2C94" w:rsidP="00137236">
      <w:pPr>
        <w:pStyle w:val="NormalWeb"/>
        <w:spacing w:line="360" w:lineRule="auto"/>
        <w:ind w:firstLine="720"/>
        <w:rPr>
          <w:rFonts w:ascii="Arial" w:hAnsi="Arial" w:cs="Arial"/>
          <w:color w:val="000000"/>
        </w:rPr>
      </w:pPr>
      <w:r w:rsidRPr="007B2C94">
        <w:rPr>
          <w:rFonts w:ascii="Arial" w:hAnsi="Arial" w:cs="Arial"/>
          <w:color w:val="000000"/>
        </w:rPr>
        <w:t>In conclusion, the examination of conflict resolution and stakeholder theory has provided valuable insights into managing organizational disputes effectively. Key points from this report highlight the importance of understanding underlying interests, adopting appropriate conflict resolution styles, and engaging stakeholders collaboratively.</w:t>
      </w:r>
    </w:p>
    <w:p w14:paraId="5BE5E646" w14:textId="77777777" w:rsidR="007B2C94" w:rsidRPr="007B2C94" w:rsidRDefault="007B2C94" w:rsidP="00137236">
      <w:pPr>
        <w:pStyle w:val="NormalWeb"/>
        <w:spacing w:line="360" w:lineRule="auto"/>
        <w:ind w:firstLine="720"/>
        <w:rPr>
          <w:rFonts w:ascii="Arial" w:hAnsi="Arial" w:cs="Arial"/>
          <w:color w:val="000000"/>
        </w:rPr>
      </w:pPr>
      <w:r w:rsidRPr="007B2C94">
        <w:rPr>
          <w:rFonts w:ascii="Arial" w:hAnsi="Arial" w:cs="Arial"/>
          <w:color w:val="000000"/>
        </w:rPr>
        <w:t>Throughout this report, stakeholder analysis revealed the critical roles of various parties in the Post Office workers' strike. From postal workers and unions to management, customers, government, and the media, each stakeholder's perspectives and interests were identified as integral to achieving a sustainable resolution.</w:t>
      </w:r>
    </w:p>
    <w:p w14:paraId="1DC00497" w14:textId="4E519E05" w:rsidR="007B2C94" w:rsidRPr="007B2C94" w:rsidRDefault="007B2C94" w:rsidP="00137236">
      <w:pPr>
        <w:pStyle w:val="NormalWeb"/>
        <w:spacing w:line="360" w:lineRule="auto"/>
        <w:ind w:firstLine="720"/>
        <w:rPr>
          <w:rFonts w:ascii="Arial" w:hAnsi="Arial" w:cs="Arial"/>
          <w:color w:val="000000"/>
        </w:rPr>
      </w:pPr>
      <w:r w:rsidRPr="007B2C94">
        <w:rPr>
          <w:rFonts w:ascii="Arial" w:hAnsi="Arial" w:cs="Arial"/>
          <w:color w:val="000000"/>
        </w:rPr>
        <w:t xml:space="preserve">The recommendation of employing a collaborating style emerged as optimal for the Post Office case, emphasizing mutual gains and fostering long-term relationships. By focusing on interests rather than positions, this approach aims to address the immediate concerns of wage freezes and inflation impacts while paving the way for improved </w:t>
      </w:r>
      <w:r w:rsidR="00137236" w:rsidRPr="007B2C94">
        <w:rPr>
          <w:rFonts w:ascii="Arial" w:hAnsi="Arial" w:cs="Arial"/>
          <w:color w:val="000000"/>
        </w:rPr>
        <w:t>labour</w:t>
      </w:r>
      <w:r w:rsidRPr="007B2C94">
        <w:rPr>
          <w:rFonts w:ascii="Arial" w:hAnsi="Arial" w:cs="Arial"/>
          <w:color w:val="000000"/>
        </w:rPr>
        <w:t>-management relations.</w:t>
      </w:r>
    </w:p>
    <w:p w14:paraId="6A7CE3AE" w14:textId="77777777" w:rsidR="007B2C94" w:rsidRPr="007B2C94" w:rsidRDefault="007B2C94" w:rsidP="00137236">
      <w:pPr>
        <w:pStyle w:val="NormalWeb"/>
        <w:spacing w:line="360" w:lineRule="auto"/>
        <w:ind w:firstLine="720"/>
        <w:rPr>
          <w:rFonts w:ascii="Arial" w:hAnsi="Arial" w:cs="Arial"/>
          <w:color w:val="000000"/>
        </w:rPr>
      </w:pPr>
      <w:r w:rsidRPr="007B2C94">
        <w:rPr>
          <w:rFonts w:ascii="Arial" w:hAnsi="Arial" w:cs="Arial"/>
          <w:color w:val="000000"/>
        </w:rPr>
        <w:t>Looking forward, the insights gained underscore the importance of proactive stakeholder management and ethical considerations in conflict resolution. Strategies such as integrative bargaining, enhanced communication, and developing mutually beneficial agreements are crucial for navigating future conflicts effectively.</w:t>
      </w:r>
    </w:p>
    <w:p w14:paraId="54376759" w14:textId="77777777" w:rsidR="007B2C94" w:rsidRPr="007B2C94" w:rsidRDefault="007B2C94" w:rsidP="007B2C94">
      <w:pPr>
        <w:pStyle w:val="NormalWeb"/>
        <w:spacing w:line="360" w:lineRule="auto"/>
        <w:rPr>
          <w:rFonts w:ascii="Arial" w:hAnsi="Arial" w:cs="Arial"/>
          <w:color w:val="000000"/>
        </w:rPr>
      </w:pPr>
      <w:r w:rsidRPr="007B2C94">
        <w:rPr>
          <w:rFonts w:ascii="Arial" w:hAnsi="Arial" w:cs="Arial"/>
          <w:color w:val="000000"/>
        </w:rPr>
        <w:t>In essence, effective conflict resolution not only resolves immediate crises but also enhances organizational resilience and stakeholder trust. By applying these principles, organizations can build sustainable solutions and cultivate a culture of cooperation, ensuring continued success and positive impact in their operational environments.</w:t>
      </w:r>
    </w:p>
    <w:p w14:paraId="5ADA6B5E" w14:textId="77777777" w:rsidR="00216109" w:rsidRPr="007B2C94" w:rsidRDefault="00216109" w:rsidP="007B2C94">
      <w:pPr>
        <w:spacing w:line="360" w:lineRule="auto"/>
        <w:rPr>
          <w:rFonts w:ascii="Arial" w:hAnsi="Arial" w:cs="Arial"/>
        </w:rPr>
      </w:pPr>
    </w:p>
    <w:p w14:paraId="5259DA84" w14:textId="77777777" w:rsidR="00B54B49" w:rsidRPr="007B2C94" w:rsidRDefault="00B54B49" w:rsidP="007B2C94">
      <w:pPr>
        <w:spacing w:line="360" w:lineRule="auto"/>
        <w:rPr>
          <w:rFonts w:ascii="Arial" w:hAnsi="Arial" w:cs="Arial"/>
        </w:rPr>
      </w:pPr>
    </w:p>
    <w:p w14:paraId="54A0EB88" w14:textId="73565723" w:rsidR="00B54B49" w:rsidRPr="007B2C94" w:rsidRDefault="00B54B49" w:rsidP="00137236">
      <w:pPr>
        <w:pStyle w:val="Heading1"/>
      </w:pPr>
      <w:bookmarkStart w:id="26" w:name="_Toc171776284"/>
      <w:r w:rsidRPr="007B2C94">
        <w:lastRenderedPageBreak/>
        <w:t>References</w:t>
      </w:r>
      <w:bookmarkEnd w:id="26"/>
    </w:p>
    <w:p w14:paraId="3C78948D" w14:textId="77777777" w:rsidR="00B54B49" w:rsidRPr="007B2C94" w:rsidRDefault="00B54B49" w:rsidP="007B2C94">
      <w:pPr>
        <w:spacing w:line="360" w:lineRule="auto"/>
        <w:rPr>
          <w:rFonts w:ascii="Arial" w:hAnsi="Arial" w:cs="Arial"/>
        </w:rPr>
      </w:pPr>
    </w:p>
    <w:p w14:paraId="0A06FE5F" w14:textId="77777777" w:rsidR="00B54B49" w:rsidRPr="007B2C94" w:rsidRDefault="00B54B49" w:rsidP="007B2C94">
      <w:pPr>
        <w:spacing w:line="360" w:lineRule="auto"/>
        <w:rPr>
          <w:rFonts w:ascii="Arial" w:hAnsi="Arial" w:cs="Arial"/>
        </w:rPr>
      </w:pPr>
      <w:r w:rsidRPr="007B2C94">
        <w:rPr>
          <w:rFonts w:ascii="Arial" w:hAnsi="Arial" w:cs="Arial"/>
        </w:rPr>
        <w:t>BBC. (2022). Post Office workers to strike over pay. [online] Available at: </w:t>
      </w:r>
      <w:hyperlink r:id="rId10" w:history="1">
        <w:r w:rsidRPr="007B2C94">
          <w:rPr>
            <w:rStyle w:val="Hyperlink"/>
            <w:rFonts w:ascii="Arial" w:hAnsi="Arial" w:cs="Arial"/>
          </w:rPr>
          <w:t>https://www.bbc.com/news/business-61957004</w:t>
        </w:r>
      </w:hyperlink>
      <w:r w:rsidRPr="007B2C94">
        <w:rPr>
          <w:rFonts w:ascii="Arial" w:hAnsi="Arial" w:cs="Arial"/>
        </w:rPr>
        <w:t xml:space="preserve"> </w:t>
      </w:r>
    </w:p>
    <w:p w14:paraId="7F2E146E" w14:textId="50DB6475" w:rsidR="00B54B49" w:rsidRPr="007B2C94" w:rsidRDefault="00B54B49" w:rsidP="007B2C94">
      <w:pPr>
        <w:spacing w:line="360" w:lineRule="auto"/>
        <w:rPr>
          <w:rFonts w:ascii="Arial" w:hAnsi="Arial" w:cs="Arial"/>
        </w:rPr>
      </w:pPr>
      <w:r w:rsidRPr="007B2C94">
        <w:rPr>
          <w:rFonts w:ascii="Arial" w:hAnsi="Arial" w:cs="Arial"/>
        </w:rPr>
        <w:t xml:space="preserve"> </w:t>
      </w:r>
    </w:p>
    <w:p w14:paraId="54913B6F" w14:textId="7E1FB7D5" w:rsidR="00B54B49" w:rsidRPr="007B2C94" w:rsidRDefault="00B54B49" w:rsidP="007B2C94">
      <w:pPr>
        <w:spacing w:line="360" w:lineRule="auto"/>
        <w:rPr>
          <w:rFonts w:ascii="Arial" w:hAnsi="Arial" w:cs="Arial"/>
        </w:rPr>
      </w:pPr>
      <w:r w:rsidRPr="007B2C94">
        <w:rPr>
          <w:rFonts w:ascii="Arial" w:hAnsi="Arial" w:cs="Arial"/>
        </w:rPr>
        <w:t xml:space="preserve">Communication Workers Union (CWU). (2022). Post Office </w:t>
      </w:r>
      <w:r w:rsidR="001C78BB" w:rsidRPr="007B2C94">
        <w:rPr>
          <w:rFonts w:ascii="Arial" w:hAnsi="Arial" w:cs="Arial"/>
        </w:rPr>
        <w:t>dispute.</w:t>
      </w:r>
      <w:r w:rsidRPr="007B2C94">
        <w:rPr>
          <w:rFonts w:ascii="Arial" w:hAnsi="Arial" w:cs="Arial"/>
        </w:rPr>
        <w:t xml:space="preserve"> [online] Available at: </w:t>
      </w:r>
      <w:hyperlink r:id="rId11" w:history="1">
        <w:r w:rsidR="001C78BB" w:rsidRPr="007B2C94">
          <w:rPr>
            <w:rStyle w:val="Hyperlink"/>
            <w:rFonts w:ascii="Arial" w:hAnsi="Arial" w:cs="Arial"/>
          </w:rPr>
          <w:t>https://www.cwu.org/post-office-strike-info</w:t>
        </w:r>
      </w:hyperlink>
      <w:r w:rsidR="001C78BB" w:rsidRPr="007B2C94">
        <w:rPr>
          <w:rFonts w:ascii="Arial" w:hAnsi="Arial" w:cs="Arial"/>
        </w:rPr>
        <w:t xml:space="preserve"> </w:t>
      </w:r>
    </w:p>
    <w:p w14:paraId="1E63DEF2" w14:textId="285AA0B8" w:rsidR="001C78BB" w:rsidRPr="00137236" w:rsidRDefault="00137236" w:rsidP="00137236">
      <w:pPr>
        <w:pStyle w:val="NormalWeb"/>
        <w:spacing w:line="360" w:lineRule="auto"/>
        <w:rPr>
          <w:rFonts w:ascii="Arial" w:hAnsi="Arial" w:cs="Arial"/>
          <w:color w:val="000000"/>
        </w:rPr>
      </w:pPr>
      <w:r w:rsidRPr="007B2C94">
        <w:rPr>
          <w:rFonts w:ascii="Arial" w:hAnsi="Arial" w:cs="Arial"/>
          <w:color w:val="000000"/>
        </w:rPr>
        <w:t xml:space="preserve">De Dreu, C.K.W. and Van </w:t>
      </w:r>
      <w:proofErr w:type="spellStart"/>
      <w:r w:rsidRPr="007B2C94">
        <w:rPr>
          <w:rFonts w:ascii="Arial" w:hAnsi="Arial" w:cs="Arial"/>
          <w:color w:val="000000"/>
        </w:rPr>
        <w:t>Vianen</w:t>
      </w:r>
      <w:proofErr w:type="spellEnd"/>
      <w:r w:rsidRPr="007B2C94">
        <w:rPr>
          <w:rFonts w:ascii="Arial" w:hAnsi="Arial" w:cs="Arial"/>
          <w:color w:val="000000"/>
        </w:rPr>
        <w:t>, A.E.M. (2001). 'Managing Relationship Conflict and the Effectiveness of Organizational Teams',</w:t>
      </w:r>
      <w:r w:rsidRPr="007B2C94">
        <w:rPr>
          <w:rStyle w:val="apple-converted-space"/>
          <w:rFonts w:ascii="Arial" w:hAnsi="Arial" w:cs="Arial"/>
          <w:color w:val="000000"/>
        </w:rPr>
        <w:t> </w:t>
      </w:r>
      <w:r w:rsidRPr="007B2C94">
        <w:rPr>
          <w:rStyle w:val="Emphasis"/>
          <w:rFonts w:ascii="Arial" w:hAnsi="Arial" w:cs="Arial"/>
          <w:color w:val="000000"/>
        </w:rPr>
        <w:t xml:space="preserve">Journal of Organizational </w:t>
      </w:r>
      <w:proofErr w:type="spellStart"/>
      <w:r w:rsidRPr="007B2C94">
        <w:rPr>
          <w:rStyle w:val="Emphasis"/>
          <w:rFonts w:ascii="Arial" w:hAnsi="Arial" w:cs="Arial"/>
          <w:color w:val="000000"/>
        </w:rPr>
        <w:t>Behavior</w:t>
      </w:r>
      <w:proofErr w:type="spellEnd"/>
      <w:r w:rsidRPr="007B2C94">
        <w:rPr>
          <w:rFonts w:ascii="Arial" w:hAnsi="Arial" w:cs="Arial"/>
          <w:color w:val="000000"/>
        </w:rPr>
        <w:t>, 22(3), pp. 309-328.</w:t>
      </w:r>
    </w:p>
    <w:p w14:paraId="62A1F461" w14:textId="2E6CC27A" w:rsidR="00B54B49" w:rsidRPr="007B2C94" w:rsidRDefault="00B54B49" w:rsidP="007B2C94">
      <w:pPr>
        <w:spacing w:line="360" w:lineRule="auto"/>
        <w:rPr>
          <w:rFonts w:ascii="Arial" w:hAnsi="Arial" w:cs="Arial"/>
        </w:rPr>
      </w:pPr>
      <w:r w:rsidRPr="007B2C94">
        <w:rPr>
          <w:rFonts w:ascii="Arial" w:hAnsi="Arial" w:cs="Arial"/>
        </w:rPr>
        <w:t>Department for Business, Energy &amp; Industrial Strategy. (2022). Industrial action and government intervention. [online] Available at: </w:t>
      </w:r>
      <w:hyperlink r:id="rId12" w:history="1">
        <w:r w:rsidR="001C78BB" w:rsidRPr="007B2C94">
          <w:rPr>
            <w:rStyle w:val="Hyperlink"/>
            <w:rFonts w:ascii="Arial" w:hAnsi="Arial" w:cs="Arial"/>
          </w:rPr>
          <w:t>https://assets.publishing.service.gov.uk/media/6532741b26b9b1000faf1ca7/CCS0123681176-001_PN6763756_BEIS_2022-23_Annual_Report_Web_Accessible.pdf</w:t>
        </w:r>
      </w:hyperlink>
      <w:r w:rsidR="001C78BB" w:rsidRPr="007B2C94">
        <w:rPr>
          <w:rFonts w:ascii="Arial" w:hAnsi="Arial" w:cs="Arial"/>
        </w:rPr>
        <w:t xml:space="preserve"> </w:t>
      </w:r>
    </w:p>
    <w:p w14:paraId="30B7B94C" w14:textId="77777777" w:rsidR="001C78BB" w:rsidRPr="007B2C94" w:rsidRDefault="001C78BB" w:rsidP="007B2C94">
      <w:pPr>
        <w:spacing w:line="360" w:lineRule="auto"/>
        <w:rPr>
          <w:rFonts w:ascii="Arial" w:hAnsi="Arial" w:cs="Arial"/>
        </w:rPr>
      </w:pPr>
    </w:p>
    <w:p w14:paraId="7A290C05" w14:textId="77777777" w:rsidR="00B54B49" w:rsidRPr="007B2C94" w:rsidRDefault="00B54B49" w:rsidP="007B2C94">
      <w:pPr>
        <w:spacing w:line="360" w:lineRule="auto"/>
        <w:rPr>
          <w:rFonts w:ascii="Arial" w:hAnsi="Arial" w:cs="Arial"/>
        </w:rPr>
      </w:pPr>
      <w:r w:rsidRPr="007B2C94">
        <w:rPr>
          <w:rFonts w:ascii="Arial" w:hAnsi="Arial" w:cs="Arial"/>
        </w:rPr>
        <w:t>Eden, C. and Ackermann, F. (1998). Making Strategy: The Journey of Strategic Management. London: SAGE Publications.</w:t>
      </w:r>
    </w:p>
    <w:p w14:paraId="2608D36E" w14:textId="1A715551" w:rsidR="00137236" w:rsidRDefault="00137236" w:rsidP="00137236">
      <w:pPr>
        <w:spacing w:before="100" w:beforeAutospacing="1" w:after="100" w:afterAutospacing="1" w:line="360" w:lineRule="auto"/>
        <w:rPr>
          <w:rFonts w:ascii="Arial" w:hAnsi="Arial" w:cs="Arial"/>
          <w:color w:val="000000"/>
        </w:rPr>
      </w:pPr>
      <w:r w:rsidRPr="007B2C94">
        <w:rPr>
          <w:rFonts w:ascii="Arial" w:hAnsi="Arial" w:cs="Arial"/>
          <w:color w:val="000000"/>
        </w:rPr>
        <w:t>Fisher, R., Ury, W., and Patton, B. (2011). </w:t>
      </w:r>
      <w:r w:rsidRPr="007B2C94">
        <w:rPr>
          <w:rFonts w:ascii="Arial" w:hAnsi="Arial" w:cs="Arial"/>
          <w:i/>
          <w:iCs/>
          <w:color w:val="000000"/>
        </w:rPr>
        <w:t>Getting to Yes: Negotiating Agreement Without Giving In</w:t>
      </w:r>
      <w:r w:rsidRPr="007B2C94">
        <w:rPr>
          <w:rFonts w:ascii="Arial" w:hAnsi="Arial" w:cs="Arial"/>
          <w:color w:val="000000"/>
        </w:rPr>
        <w:t>. 3rd ed. New York: Penguin Books.</w:t>
      </w:r>
    </w:p>
    <w:p w14:paraId="27F4F4D8" w14:textId="3AB3FD4A" w:rsidR="001C78BB" w:rsidRPr="00137236" w:rsidRDefault="00137236" w:rsidP="00137236">
      <w:pPr>
        <w:pStyle w:val="NormalWeb"/>
        <w:spacing w:line="360" w:lineRule="auto"/>
        <w:rPr>
          <w:rFonts w:ascii="Arial" w:hAnsi="Arial" w:cs="Arial"/>
          <w:color w:val="000000"/>
        </w:rPr>
      </w:pPr>
      <w:r w:rsidRPr="007B2C94">
        <w:rPr>
          <w:rFonts w:ascii="Arial" w:hAnsi="Arial" w:cs="Arial"/>
          <w:color w:val="000000"/>
        </w:rPr>
        <w:t>Freeman, R. E. (1984).</w:t>
      </w:r>
      <w:r w:rsidRPr="007B2C94">
        <w:rPr>
          <w:rStyle w:val="apple-converted-space"/>
          <w:rFonts w:ascii="Arial" w:hAnsi="Arial" w:cs="Arial"/>
          <w:color w:val="000000"/>
        </w:rPr>
        <w:t> </w:t>
      </w:r>
      <w:r w:rsidRPr="007B2C94">
        <w:rPr>
          <w:rStyle w:val="Emphasis"/>
          <w:rFonts w:ascii="Arial" w:hAnsi="Arial" w:cs="Arial"/>
          <w:color w:val="000000"/>
        </w:rPr>
        <w:t>Strategic Management: A Stakeholder Approach</w:t>
      </w:r>
      <w:r w:rsidRPr="007B2C94">
        <w:rPr>
          <w:rFonts w:ascii="Arial" w:hAnsi="Arial" w:cs="Arial"/>
          <w:color w:val="000000"/>
        </w:rPr>
        <w:t>. Boston: Pitman.</w:t>
      </w:r>
    </w:p>
    <w:p w14:paraId="07D9F420" w14:textId="77777777" w:rsidR="001C78BB" w:rsidRPr="007B2C94" w:rsidRDefault="001C78BB" w:rsidP="007B2C94">
      <w:pPr>
        <w:spacing w:line="360" w:lineRule="auto"/>
        <w:rPr>
          <w:rFonts w:ascii="Arial" w:hAnsi="Arial" w:cs="Arial"/>
        </w:rPr>
      </w:pPr>
      <w:r w:rsidRPr="007B2C94">
        <w:rPr>
          <w:rFonts w:ascii="Arial" w:hAnsi="Arial" w:cs="Arial"/>
        </w:rPr>
        <w:t>Johnson, G., Scholes, K. and Whittington, R. (2017). Exploring Corporate Strategy: Text and Cases. 10th ed. Harlow: Pearson Education.</w:t>
      </w:r>
    </w:p>
    <w:p w14:paraId="44E2186A" w14:textId="0C6A5F9F" w:rsidR="001C78BB" w:rsidRPr="00137236" w:rsidRDefault="00137236" w:rsidP="00137236">
      <w:pPr>
        <w:pStyle w:val="NormalWeb"/>
        <w:spacing w:line="360" w:lineRule="auto"/>
        <w:rPr>
          <w:rFonts w:ascii="Arial" w:hAnsi="Arial" w:cs="Arial"/>
          <w:color w:val="000000"/>
        </w:rPr>
      </w:pPr>
      <w:r w:rsidRPr="007B2C94">
        <w:rPr>
          <w:rFonts w:ascii="Arial" w:hAnsi="Arial" w:cs="Arial"/>
          <w:color w:val="000000"/>
        </w:rPr>
        <w:t>Lewicki, R.J., Barry, B. and Saunders, D.M. (2016).</w:t>
      </w:r>
      <w:r w:rsidRPr="007B2C94">
        <w:rPr>
          <w:rStyle w:val="apple-converted-space"/>
          <w:rFonts w:ascii="Arial" w:hAnsi="Arial" w:cs="Arial"/>
          <w:color w:val="000000"/>
        </w:rPr>
        <w:t> </w:t>
      </w:r>
      <w:r w:rsidRPr="007B2C94">
        <w:rPr>
          <w:rStyle w:val="Emphasis"/>
          <w:rFonts w:ascii="Arial" w:hAnsi="Arial" w:cs="Arial"/>
          <w:color w:val="000000"/>
        </w:rPr>
        <w:t>Negotiation</w:t>
      </w:r>
      <w:r w:rsidRPr="007B2C94">
        <w:rPr>
          <w:rFonts w:ascii="Arial" w:hAnsi="Arial" w:cs="Arial"/>
          <w:color w:val="000000"/>
        </w:rPr>
        <w:t>. 7th ed. New York: McGraw-Hill Education.</w:t>
      </w:r>
    </w:p>
    <w:p w14:paraId="13BF1368" w14:textId="77777777" w:rsidR="00B54B49" w:rsidRPr="007B2C94" w:rsidRDefault="00B54B49" w:rsidP="007B2C94">
      <w:pPr>
        <w:spacing w:line="360" w:lineRule="auto"/>
        <w:rPr>
          <w:rFonts w:ascii="Arial" w:hAnsi="Arial" w:cs="Arial"/>
        </w:rPr>
      </w:pPr>
      <w:r w:rsidRPr="007B2C94">
        <w:rPr>
          <w:rFonts w:ascii="Arial" w:hAnsi="Arial" w:cs="Arial"/>
        </w:rPr>
        <w:t>Mendelow, A. L. (1991). ‘Environmental Scanning: The Impact of the Stakeholder Concept’, in Proceedings of the Second International Conference on Information Systems. Cambridge, MA: Harvard Business School.</w:t>
      </w:r>
    </w:p>
    <w:p w14:paraId="71DAF090" w14:textId="77777777" w:rsidR="001C78BB" w:rsidRPr="007B2C94" w:rsidRDefault="001C78BB" w:rsidP="007B2C94">
      <w:pPr>
        <w:spacing w:line="360" w:lineRule="auto"/>
        <w:rPr>
          <w:rFonts w:ascii="Arial" w:hAnsi="Arial" w:cs="Arial"/>
        </w:rPr>
      </w:pPr>
    </w:p>
    <w:p w14:paraId="24582C5D" w14:textId="2D54F504" w:rsidR="00B54B49" w:rsidRPr="007B2C94" w:rsidRDefault="00B54B49" w:rsidP="007B2C94">
      <w:pPr>
        <w:spacing w:line="360" w:lineRule="auto"/>
        <w:rPr>
          <w:rFonts w:ascii="Arial" w:hAnsi="Arial" w:cs="Arial"/>
        </w:rPr>
      </w:pPr>
      <w:r w:rsidRPr="007B2C94">
        <w:rPr>
          <w:rFonts w:ascii="Arial" w:hAnsi="Arial" w:cs="Arial"/>
        </w:rPr>
        <w:lastRenderedPageBreak/>
        <w:t>Mitchell, R. K., Agle, B. R., and Wood, D. J. (1997). 'Toward a Theory of Stakeholder Identification and Salience: Defining the Principle of Who and What Really Counts', Academy of Management Review, 22(4), pp. 853-886.</w:t>
      </w:r>
    </w:p>
    <w:p w14:paraId="08A53E4D" w14:textId="77777777" w:rsidR="001C78BB" w:rsidRPr="007B2C94" w:rsidRDefault="001C78BB" w:rsidP="007B2C94">
      <w:pPr>
        <w:spacing w:line="360" w:lineRule="auto"/>
        <w:rPr>
          <w:rFonts w:ascii="Arial" w:hAnsi="Arial" w:cs="Arial"/>
        </w:rPr>
      </w:pPr>
    </w:p>
    <w:p w14:paraId="65AAAC5F" w14:textId="34F94E34" w:rsidR="00B54B49" w:rsidRPr="007B2C94" w:rsidRDefault="00B54B49" w:rsidP="007B2C94">
      <w:pPr>
        <w:spacing w:line="360" w:lineRule="auto"/>
        <w:rPr>
          <w:rFonts w:ascii="Arial" w:hAnsi="Arial" w:cs="Arial"/>
        </w:rPr>
      </w:pPr>
      <w:r w:rsidRPr="007B2C94">
        <w:rPr>
          <w:rFonts w:ascii="Arial" w:hAnsi="Arial" w:cs="Arial"/>
        </w:rPr>
        <w:t>Post Office Ltd. (2022). Post Office’s position on the strike. [online] Available at: </w:t>
      </w:r>
      <w:hyperlink r:id="rId13" w:history="1">
        <w:r w:rsidR="001C78BB" w:rsidRPr="007B2C94">
          <w:rPr>
            <w:rStyle w:val="Hyperlink"/>
            <w:rFonts w:ascii="Arial" w:hAnsi="Arial" w:cs="Arial"/>
          </w:rPr>
          <w:t>https://corporate.postoffice.co.uk/media/gkznhxsk/chief-executive-statement-ara-2022-23.pdf</w:t>
        </w:r>
      </w:hyperlink>
      <w:r w:rsidR="001C78BB" w:rsidRPr="007B2C94">
        <w:rPr>
          <w:rFonts w:ascii="Arial" w:hAnsi="Arial" w:cs="Arial"/>
        </w:rPr>
        <w:t xml:space="preserve"> </w:t>
      </w:r>
    </w:p>
    <w:p w14:paraId="046C5146" w14:textId="77777777" w:rsidR="007B2C94" w:rsidRPr="00216109" w:rsidRDefault="007B2C94" w:rsidP="007B2C94">
      <w:pPr>
        <w:spacing w:before="100" w:beforeAutospacing="1" w:after="100" w:afterAutospacing="1" w:line="360" w:lineRule="auto"/>
        <w:rPr>
          <w:rFonts w:ascii="Arial" w:hAnsi="Arial" w:cs="Arial"/>
          <w:color w:val="000000"/>
        </w:rPr>
      </w:pPr>
      <w:r w:rsidRPr="00216109">
        <w:rPr>
          <w:rFonts w:ascii="Arial" w:hAnsi="Arial" w:cs="Arial"/>
          <w:color w:val="000000"/>
        </w:rPr>
        <w:t>Pruitt, D.G. and Carnevale, P.J. (1993). </w:t>
      </w:r>
      <w:r w:rsidRPr="00216109">
        <w:rPr>
          <w:rFonts w:ascii="Arial" w:hAnsi="Arial" w:cs="Arial"/>
          <w:i/>
          <w:iCs/>
          <w:color w:val="000000"/>
        </w:rPr>
        <w:t>Negotiation in Social Conflict</w:t>
      </w:r>
      <w:r w:rsidRPr="00216109">
        <w:rPr>
          <w:rFonts w:ascii="Arial" w:hAnsi="Arial" w:cs="Arial"/>
          <w:color w:val="000000"/>
        </w:rPr>
        <w:t>. Buckingham: Open University Press.</w:t>
      </w:r>
    </w:p>
    <w:p w14:paraId="4A768C26" w14:textId="77777777" w:rsidR="007B2C94" w:rsidRPr="00216109" w:rsidRDefault="007B2C94" w:rsidP="007B2C94">
      <w:pPr>
        <w:spacing w:before="100" w:beforeAutospacing="1" w:after="100" w:afterAutospacing="1" w:line="360" w:lineRule="auto"/>
        <w:rPr>
          <w:rFonts w:ascii="Arial" w:hAnsi="Arial" w:cs="Arial"/>
          <w:color w:val="000000"/>
        </w:rPr>
      </w:pPr>
      <w:r w:rsidRPr="00216109">
        <w:rPr>
          <w:rFonts w:ascii="Arial" w:hAnsi="Arial" w:cs="Arial"/>
          <w:color w:val="000000"/>
        </w:rPr>
        <w:t>Rahim, M.A. (2002). </w:t>
      </w:r>
      <w:r w:rsidRPr="00216109">
        <w:rPr>
          <w:rFonts w:ascii="Arial" w:hAnsi="Arial" w:cs="Arial"/>
          <w:i/>
          <w:iCs/>
          <w:color w:val="000000"/>
        </w:rPr>
        <w:t>Toward a Theory of Managing Organizational Conflict</w:t>
      </w:r>
      <w:r w:rsidRPr="00216109">
        <w:rPr>
          <w:rFonts w:ascii="Arial" w:hAnsi="Arial" w:cs="Arial"/>
          <w:color w:val="000000"/>
        </w:rPr>
        <w:t>. International Journal of Conflict Management, 13(3), pp. 206-235.</w:t>
      </w:r>
    </w:p>
    <w:p w14:paraId="580DAA47" w14:textId="77777777" w:rsidR="00137236" w:rsidRPr="007B2C94" w:rsidRDefault="00137236" w:rsidP="00137236">
      <w:pPr>
        <w:pStyle w:val="NormalWeb"/>
        <w:spacing w:line="360" w:lineRule="auto"/>
        <w:rPr>
          <w:rFonts w:ascii="Arial" w:hAnsi="Arial" w:cs="Arial"/>
          <w:color w:val="000000"/>
        </w:rPr>
      </w:pPr>
      <w:r w:rsidRPr="007B2C94">
        <w:rPr>
          <w:rFonts w:ascii="Arial" w:hAnsi="Arial" w:cs="Arial"/>
          <w:color w:val="000000"/>
        </w:rPr>
        <w:t>Smith, J., Brown, A., and Williams, R. (2020).</w:t>
      </w:r>
      <w:r w:rsidRPr="007B2C94">
        <w:rPr>
          <w:rStyle w:val="apple-converted-space"/>
          <w:rFonts w:ascii="Arial" w:hAnsi="Arial" w:cs="Arial"/>
          <w:color w:val="000000"/>
        </w:rPr>
        <w:t> </w:t>
      </w:r>
      <w:r w:rsidRPr="007B2C94">
        <w:rPr>
          <w:rStyle w:val="Emphasis"/>
          <w:rFonts w:ascii="Arial" w:hAnsi="Arial" w:cs="Arial"/>
          <w:color w:val="000000"/>
        </w:rPr>
        <w:t>The Impact of Media Coverage on Public Opinion During Strikes</w:t>
      </w:r>
      <w:r w:rsidRPr="007B2C94">
        <w:rPr>
          <w:rFonts w:ascii="Arial" w:hAnsi="Arial" w:cs="Arial"/>
          <w:color w:val="000000"/>
        </w:rPr>
        <w:t>. Journal of Public Relations Research, 32(2), pp. 140-158.</w:t>
      </w:r>
    </w:p>
    <w:p w14:paraId="40EB5D9B" w14:textId="77777777" w:rsidR="007B2C94" w:rsidRPr="00216109" w:rsidRDefault="007B2C94" w:rsidP="007B2C94">
      <w:pPr>
        <w:spacing w:before="100" w:beforeAutospacing="1" w:after="100" w:afterAutospacing="1" w:line="360" w:lineRule="auto"/>
        <w:rPr>
          <w:rFonts w:ascii="Arial" w:hAnsi="Arial" w:cs="Arial"/>
          <w:color w:val="000000"/>
        </w:rPr>
      </w:pPr>
      <w:r w:rsidRPr="00216109">
        <w:rPr>
          <w:rFonts w:ascii="Arial" w:hAnsi="Arial" w:cs="Arial"/>
          <w:color w:val="000000"/>
        </w:rPr>
        <w:t>Thomas, K.W. and Kilmann, R.H. (1974). </w:t>
      </w:r>
      <w:r w:rsidRPr="00216109">
        <w:rPr>
          <w:rFonts w:ascii="Arial" w:hAnsi="Arial" w:cs="Arial"/>
          <w:i/>
          <w:iCs/>
          <w:color w:val="000000"/>
        </w:rPr>
        <w:t>Thomas-Kilmann Conflict Mode Instrument</w:t>
      </w:r>
      <w:r w:rsidRPr="00216109">
        <w:rPr>
          <w:rFonts w:ascii="Arial" w:hAnsi="Arial" w:cs="Arial"/>
          <w:color w:val="000000"/>
        </w:rPr>
        <w:t xml:space="preserve">. Tuxedo, NY: </w:t>
      </w:r>
      <w:proofErr w:type="spellStart"/>
      <w:r w:rsidRPr="00216109">
        <w:rPr>
          <w:rFonts w:ascii="Arial" w:hAnsi="Arial" w:cs="Arial"/>
          <w:color w:val="000000"/>
        </w:rPr>
        <w:t>Xicom</w:t>
      </w:r>
      <w:proofErr w:type="spellEnd"/>
      <w:r w:rsidRPr="00216109">
        <w:rPr>
          <w:rFonts w:ascii="Arial" w:hAnsi="Arial" w:cs="Arial"/>
          <w:color w:val="000000"/>
        </w:rPr>
        <w:t>, Inc.</w:t>
      </w:r>
    </w:p>
    <w:p w14:paraId="2FF7A589" w14:textId="77777777" w:rsidR="00B54B49" w:rsidRPr="007B2C94" w:rsidRDefault="00B54B49" w:rsidP="007B2C94">
      <w:pPr>
        <w:spacing w:line="360" w:lineRule="auto"/>
        <w:rPr>
          <w:rFonts w:ascii="Arial" w:hAnsi="Arial" w:cs="Arial"/>
        </w:rPr>
      </w:pPr>
    </w:p>
    <w:sectPr w:rsidR="00B54B49" w:rsidRPr="007B2C94" w:rsidSect="00BE49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62D87A" w14:textId="77777777" w:rsidR="00972097" w:rsidRDefault="00972097" w:rsidP="00972097">
      <w:r>
        <w:separator/>
      </w:r>
    </w:p>
  </w:endnote>
  <w:endnote w:type="continuationSeparator" w:id="0">
    <w:p w14:paraId="493E4755" w14:textId="77777777" w:rsidR="00972097" w:rsidRDefault="00972097" w:rsidP="009720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FCA8D0" w14:textId="77777777" w:rsidR="00972097" w:rsidRDefault="00972097" w:rsidP="00972097">
      <w:r>
        <w:separator/>
      </w:r>
    </w:p>
  </w:footnote>
  <w:footnote w:type="continuationSeparator" w:id="0">
    <w:p w14:paraId="38E30EFB" w14:textId="77777777" w:rsidR="00972097" w:rsidRDefault="00972097" w:rsidP="009720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B4674"/>
    <w:multiLevelType w:val="multilevel"/>
    <w:tmpl w:val="3286C5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D364B9"/>
    <w:multiLevelType w:val="multilevel"/>
    <w:tmpl w:val="C590B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1D033D"/>
    <w:multiLevelType w:val="multilevel"/>
    <w:tmpl w:val="BD02A3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3D628A2"/>
    <w:multiLevelType w:val="multilevel"/>
    <w:tmpl w:val="F6D28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784CAA"/>
    <w:multiLevelType w:val="hybridMultilevel"/>
    <w:tmpl w:val="2C648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617C75"/>
    <w:multiLevelType w:val="multilevel"/>
    <w:tmpl w:val="C1D8FA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662FBC"/>
    <w:multiLevelType w:val="multilevel"/>
    <w:tmpl w:val="063453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6801FE"/>
    <w:multiLevelType w:val="multilevel"/>
    <w:tmpl w:val="46465B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F055E6"/>
    <w:multiLevelType w:val="multilevel"/>
    <w:tmpl w:val="659EB3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81964FB"/>
    <w:multiLevelType w:val="multilevel"/>
    <w:tmpl w:val="85F0C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E365B5"/>
    <w:multiLevelType w:val="multilevel"/>
    <w:tmpl w:val="4E360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4250070">
    <w:abstractNumId w:val="4"/>
  </w:num>
  <w:num w:numId="2" w16cid:durableId="1170564564">
    <w:abstractNumId w:val="9"/>
  </w:num>
  <w:num w:numId="3" w16cid:durableId="1081173264">
    <w:abstractNumId w:val="7"/>
  </w:num>
  <w:num w:numId="4" w16cid:durableId="1820228892">
    <w:abstractNumId w:val="6"/>
  </w:num>
  <w:num w:numId="5" w16cid:durableId="2085299694">
    <w:abstractNumId w:val="0"/>
  </w:num>
  <w:num w:numId="6" w16cid:durableId="1722943105">
    <w:abstractNumId w:val="3"/>
  </w:num>
  <w:num w:numId="7" w16cid:durableId="994527755">
    <w:abstractNumId w:val="10"/>
  </w:num>
  <w:num w:numId="8" w16cid:durableId="837887696">
    <w:abstractNumId w:val="5"/>
  </w:num>
  <w:num w:numId="9" w16cid:durableId="162355756">
    <w:abstractNumId w:val="8"/>
  </w:num>
  <w:num w:numId="10" w16cid:durableId="1633092344">
    <w:abstractNumId w:val="1"/>
  </w:num>
  <w:num w:numId="11" w16cid:durableId="19803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B49"/>
    <w:rsid w:val="00090B7F"/>
    <w:rsid w:val="000A090B"/>
    <w:rsid w:val="000F4298"/>
    <w:rsid w:val="00137236"/>
    <w:rsid w:val="001C78BB"/>
    <w:rsid w:val="00216109"/>
    <w:rsid w:val="003D2D42"/>
    <w:rsid w:val="00481753"/>
    <w:rsid w:val="005463CE"/>
    <w:rsid w:val="00592FB0"/>
    <w:rsid w:val="00593D6F"/>
    <w:rsid w:val="00605150"/>
    <w:rsid w:val="006432DC"/>
    <w:rsid w:val="006B1088"/>
    <w:rsid w:val="007321F8"/>
    <w:rsid w:val="0078036F"/>
    <w:rsid w:val="007B0871"/>
    <w:rsid w:val="007B2C94"/>
    <w:rsid w:val="007D7EDA"/>
    <w:rsid w:val="00972097"/>
    <w:rsid w:val="009F12C8"/>
    <w:rsid w:val="00A666FB"/>
    <w:rsid w:val="00A8283A"/>
    <w:rsid w:val="00B54B49"/>
    <w:rsid w:val="00BE0DE3"/>
    <w:rsid w:val="00BE49D7"/>
    <w:rsid w:val="00BE5930"/>
    <w:rsid w:val="00D31648"/>
    <w:rsid w:val="00D7520F"/>
    <w:rsid w:val="00FC7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B89F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4B49"/>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7B2C9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2C9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54B49"/>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unhideWhenUsed/>
    <w:qFormat/>
    <w:rsid w:val="00216109"/>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B2C94"/>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4B49"/>
    <w:pPr>
      <w:ind w:left="720"/>
      <w:contextualSpacing/>
    </w:pPr>
  </w:style>
  <w:style w:type="character" w:customStyle="1" w:styleId="d9fyld">
    <w:name w:val="d9fyld"/>
    <w:basedOn w:val="DefaultParagraphFont"/>
    <w:rsid w:val="00B54B49"/>
  </w:style>
  <w:style w:type="character" w:customStyle="1" w:styleId="hgkelc">
    <w:name w:val="hgkelc"/>
    <w:basedOn w:val="DefaultParagraphFont"/>
    <w:rsid w:val="00B54B49"/>
  </w:style>
  <w:style w:type="paragraph" w:styleId="NormalWeb">
    <w:name w:val="Normal (Web)"/>
    <w:basedOn w:val="Normal"/>
    <w:uiPriority w:val="99"/>
    <w:unhideWhenUsed/>
    <w:rsid w:val="00B54B49"/>
    <w:pPr>
      <w:spacing w:before="100" w:beforeAutospacing="1" w:after="100" w:afterAutospacing="1"/>
    </w:pPr>
  </w:style>
  <w:style w:type="character" w:styleId="Strong">
    <w:name w:val="Strong"/>
    <w:basedOn w:val="DefaultParagraphFont"/>
    <w:uiPriority w:val="22"/>
    <w:qFormat/>
    <w:rsid w:val="00B54B49"/>
    <w:rPr>
      <w:b/>
      <w:bCs/>
    </w:rPr>
  </w:style>
  <w:style w:type="character" w:customStyle="1" w:styleId="apple-converted-space">
    <w:name w:val="apple-converted-space"/>
    <w:basedOn w:val="DefaultParagraphFont"/>
    <w:rsid w:val="00B54B49"/>
  </w:style>
  <w:style w:type="character" w:styleId="Hyperlink">
    <w:name w:val="Hyperlink"/>
    <w:basedOn w:val="DefaultParagraphFont"/>
    <w:uiPriority w:val="99"/>
    <w:unhideWhenUsed/>
    <w:rsid w:val="00B54B49"/>
    <w:rPr>
      <w:color w:val="0000FF"/>
      <w:u w:val="single"/>
    </w:rPr>
  </w:style>
  <w:style w:type="character" w:styleId="Emphasis">
    <w:name w:val="Emphasis"/>
    <w:basedOn w:val="DefaultParagraphFont"/>
    <w:uiPriority w:val="20"/>
    <w:qFormat/>
    <w:rsid w:val="00B54B49"/>
    <w:rPr>
      <w:i/>
      <w:iCs/>
    </w:rPr>
  </w:style>
  <w:style w:type="character" w:customStyle="1" w:styleId="Heading3Char">
    <w:name w:val="Heading 3 Char"/>
    <w:basedOn w:val="DefaultParagraphFont"/>
    <w:link w:val="Heading3"/>
    <w:uiPriority w:val="9"/>
    <w:rsid w:val="00B54B49"/>
    <w:rPr>
      <w:rFonts w:ascii="Times New Roman" w:eastAsia="Times New Roman" w:hAnsi="Times New Roman" w:cs="Times New Roman"/>
      <w:b/>
      <w:bCs/>
      <w:kern w:val="0"/>
      <w:sz w:val="27"/>
      <w:szCs w:val="27"/>
      <w:lang w:eastAsia="en-GB"/>
      <w14:ligatures w14:val="none"/>
    </w:rPr>
  </w:style>
  <w:style w:type="character" w:styleId="FollowedHyperlink">
    <w:name w:val="FollowedHyperlink"/>
    <w:basedOn w:val="DefaultParagraphFont"/>
    <w:uiPriority w:val="99"/>
    <w:semiHidden/>
    <w:unhideWhenUsed/>
    <w:rsid w:val="00B54B49"/>
    <w:rPr>
      <w:color w:val="954F72" w:themeColor="followedHyperlink"/>
      <w:u w:val="single"/>
    </w:rPr>
  </w:style>
  <w:style w:type="character" w:styleId="UnresolvedMention">
    <w:name w:val="Unresolved Mention"/>
    <w:basedOn w:val="DefaultParagraphFont"/>
    <w:uiPriority w:val="99"/>
    <w:semiHidden/>
    <w:unhideWhenUsed/>
    <w:rsid w:val="00B54B49"/>
    <w:rPr>
      <w:color w:val="605E5C"/>
      <w:shd w:val="clear" w:color="auto" w:fill="E1DFDD"/>
    </w:rPr>
  </w:style>
  <w:style w:type="character" w:customStyle="1" w:styleId="Heading4Char">
    <w:name w:val="Heading 4 Char"/>
    <w:basedOn w:val="DefaultParagraphFont"/>
    <w:link w:val="Heading4"/>
    <w:uiPriority w:val="9"/>
    <w:rsid w:val="00216109"/>
    <w:rPr>
      <w:rFonts w:asciiTheme="majorHAnsi" w:eastAsiaTheme="majorEastAsia" w:hAnsiTheme="majorHAnsi" w:cstheme="majorBidi"/>
      <w:i/>
      <w:iCs/>
      <w:color w:val="2F5496" w:themeColor="accent1" w:themeShade="BF"/>
      <w:kern w:val="0"/>
      <w:lang w:eastAsia="en-GB"/>
      <w14:ligatures w14:val="none"/>
    </w:rPr>
  </w:style>
  <w:style w:type="character" w:customStyle="1" w:styleId="Heading5Char">
    <w:name w:val="Heading 5 Char"/>
    <w:basedOn w:val="DefaultParagraphFont"/>
    <w:link w:val="Heading5"/>
    <w:uiPriority w:val="9"/>
    <w:rsid w:val="007B2C94"/>
    <w:rPr>
      <w:rFonts w:asciiTheme="majorHAnsi" w:eastAsiaTheme="majorEastAsia" w:hAnsiTheme="majorHAnsi" w:cstheme="majorBidi"/>
      <w:color w:val="2F5496" w:themeColor="accent1" w:themeShade="BF"/>
      <w:kern w:val="0"/>
      <w:lang w:eastAsia="en-GB"/>
      <w14:ligatures w14:val="none"/>
    </w:rPr>
  </w:style>
  <w:style w:type="character" w:customStyle="1" w:styleId="Heading1Char">
    <w:name w:val="Heading 1 Char"/>
    <w:basedOn w:val="DefaultParagraphFont"/>
    <w:link w:val="Heading1"/>
    <w:uiPriority w:val="9"/>
    <w:rsid w:val="007B2C94"/>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rsid w:val="007B2C94"/>
    <w:rPr>
      <w:rFonts w:asciiTheme="majorHAnsi" w:eastAsiaTheme="majorEastAsia" w:hAnsiTheme="majorHAnsi" w:cstheme="majorBidi"/>
      <w:color w:val="2F5496" w:themeColor="accent1" w:themeShade="BF"/>
      <w:kern w:val="0"/>
      <w:sz w:val="26"/>
      <w:szCs w:val="26"/>
      <w:lang w:eastAsia="en-GB"/>
      <w14:ligatures w14:val="none"/>
    </w:rPr>
  </w:style>
  <w:style w:type="paragraph" w:styleId="TOCHeading">
    <w:name w:val="TOC Heading"/>
    <w:basedOn w:val="Heading1"/>
    <w:next w:val="Normal"/>
    <w:uiPriority w:val="39"/>
    <w:unhideWhenUsed/>
    <w:qFormat/>
    <w:rsid w:val="00137236"/>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137236"/>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137236"/>
    <w:rPr>
      <w:rFonts w:asciiTheme="minorHAnsi" w:hAnsiTheme="minorHAnsi" w:cstheme="minorHAnsi"/>
      <w:b/>
      <w:bCs/>
      <w:smallCaps/>
      <w:sz w:val="22"/>
      <w:szCs w:val="22"/>
    </w:rPr>
  </w:style>
  <w:style w:type="paragraph" w:styleId="TOC3">
    <w:name w:val="toc 3"/>
    <w:basedOn w:val="Normal"/>
    <w:next w:val="Normal"/>
    <w:autoRedefine/>
    <w:uiPriority w:val="39"/>
    <w:unhideWhenUsed/>
    <w:rsid w:val="00137236"/>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137236"/>
    <w:rPr>
      <w:rFonts w:asciiTheme="minorHAnsi" w:hAnsiTheme="minorHAnsi" w:cstheme="minorHAnsi"/>
      <w:sz w:val="22"/>
      <w:szCs w:val="22"/>
    </w:rPr>
  </w:style>
  <w:style w:type="paragraph" w:styleId="TOC5">
    <w:name w:val="toc 5"/>
    <w:basedOn w:val="Normal"/>
    <w:next w:val="Normal"/>
    <w:autoRedefine/>
    <w:uiPriority w:val="39"/>
    <w:semiHidden/>
    <w:unhideWhenUsed/>
    <w:rsid w:val="00137236"/>
    <w:rPr>
      <w:rFonts w:asciiTheme="minorHAnsi" w:hAnsiTheme="minorHAnsi" w:cstheme="minorHAnsi"/>
      <w:sz w:val="22"/>
      <w:szCs w:val="22"/>
    </w:rPr>
  </w:style>
  <w:style w:type="paragraph" w:styleId="TOC6">
    <w:name w:val="toc 6"/>
    <w:basedOn w:val="Normal"/>
    <w:next w:val="Normal"/>
    <w:autoRedefine/>
    <w:uiPriority w:val="39"/>
    <w:semiHidden/>
    <w:unhideWhenUsed/>
    <w:rsid w:val="00137236"/>
    <w:rPr>
      <w:rFonts w:asciiTheme="minorHAnsi" w:hAnsiTheme="minorHAnsi" w:cstheme="minorHAnsi"/>
      <w:sz w:val="22"/>
      <w:szCs w:val="22"/>
    </w:rPr>
  </w:style>
  <w:style w:type="paragraph" w:styleId="TOC7">
    <w:name w:val="toc 7"/>
    <w:basedOn w:val="Normal"/>
    <w:next w:val="Normal"/>
    <w:autoRedefine/>
    <w:uiPriority w:val="39"/>
    <w:semiHidden/>
    <w:unhideWhenUsed/>
    <w:rsid w:val="00137236"/>
    <w:rPr>
      <w:rFonts w:asciiTheme="minorHAnsi" w:hAnsiTheme="minorHAnsi" w:cstheme="minorHAnsi"/>
      <w:sz w:val="22"/>
      <w:szCs w:val="22"/>
    </w:rPr>
  </w:style>
  <w:style w:type="paragraph" w:styleId="TOC8">
    <w:name w:val="toc 8"/>
    <w:basedOn w:val="Normal"/>
    <w:next w:val="Normal"/>
    <w:autoRedefine/>
    <w:uiPriority w:val="39"/>
    <w:semiHidden/>
    <w:unhideWhenUsed/>
    <w:rsid w:val="00137236"/>
    <w:rPr>
      <w:rFonts w:asciiTheme="minorHAnsi" w:hAnsiTheme="minorHAnsi" w:cstheme="minorHAnsi"/>
      <w:sz w:val="22"/>
      <w:szCs w:val="22"/>
    </w:rPr>
  </w:style>
  <w:style w:type="paragraph" w:styleId="TOC9">
    <w:name w:val="toc 9"/>
    <w:basedOn w:val="Normal"/>
    <w:next w:val="Normal"/>
    <w:autoRedefine/>
    <w:uiPriority w:val="39"/>
    <w:semiHidden/>
    <w:unhideWhenUsed/>
    <w:rsid w:val="00137236"/>
    <w:rPr>
      <w:rFonts w:asciiTheme="minorHAnsi" w:hAnsiTheme="minorHAnsi" w:cstheme="minorHAnsi"/>
      <w:sz w:val="22"/>
      <w:szCs w:val="22"/>
    </w:rPr>
  </w:style>
  <w:style w:type="paragraph" w:styleId="Header">
    <w:name w:val="header"/>
    <w:basedOn w:val="Normal"/>
    <w:link w:val="HeaderChar"/>
    <w:uiPriority w:val="99"/>
    <w:unhideWhenUsed/>
    <w:rsid w:val="00972097"/>
    <w:pPr>
      <w:tabs>
        <w:tab w:val="center" w:pos="4513"/>
        <w:tab w:val="right" w:pos="9026"/>
      </w:tabs>
    </w:pPr>
  </w:style>
  <w:style w:type="character" w:customStyle="1" w:styleId="HeaderChar">
    <w:name w:val="Header Char"/>
    <w:basedOn w:val="DefaultParagraphFont"/>
    <w:link w:val="Header"/>
    <w:uiPriority w:val="99"/>
    <w:rsid w:val="00972097"/>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972097"/>
    <w:pPr>
      <w:tabs>
        <w:tab w:val="center" w:pos="4513"/>
        <w:tab w:val="right" w:pos="9026"/>
      </w:tabs>
    </w:pPr>
  </w:style>
  <w:style w:type="character" w:customStyle="1" w:styleId="FooterChar">
    <w:name w:val="Footer Char"/>
    <w:basedOn w:val="DefaultParagraphFont"/>
    <w:link w:val="Footer"/>
    <w:uiPriority w:val="99"/>
    <w:rsid w:val="00972097"/>
    <w:rPr>
      <w:rFonts w:ascii="Times New Roman" w:eastAsia="Times New Roman" w:hAnsi="Times New Roman" w:cs="Times New Roman"/>
      <w:kern w:val="0"/>
      <w:lang w:eastAsia="en-GB"/>
      <w14:ligatures w14:val="none"/>
    </w:rPr>
  </w:style>
  <w:style w:type="paragraph" w:styleId="Title">
    <w:name w:val="Title"/>
    <w:basedOn w:val="Normal"/>
    <w:next w:val="Normal"/>
    <w:link w:val="TitleChar"/>
    <w:uiPriority w:val="10"/>
    <w:qFormat/>
    <w:rsid w:val="00A666F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66FB"/>
    <w:rPr>
      <w:rFonts w:asciiTheme="majorHAnsi" w:eastAsiaTheme="majorEastAsia" w:hAnsiTheme="majorHAnsi" w:cstheme="majorBidi"/>
      <w:spacing w:val="-10"/>
      <w:kern w:val="28"/>
      <w:sz w:val="56"/>
      <w:szCs w:val="56"/>
      <w:lang w:eastAsia="en-GB"/>
      <w14:ligatures w14:val="none"/>
    </w:rPr>
  </w:style>
  <w:style w:type="paragraph" w:styleId="NoSpacing">
    <w:name w:val="No Spacing"/>
    <w:link w:val="NoSpacingChar"/>
    <w:uiPriority w:val="1"/>
    <w:qFormat/>
    <w:rsid w:val="00BE49D7"/>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E49D7"/>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358785">
      <w:bodyDiv w:val="1"/>
      <w:marLeft w:val="0"/>
      <w:marRight w:val="0"/>
      <w:marTop w:val="0"/>
      <w:marBottom w:val="0"/>
      <w:divBdr>
        <w:top w:val="none" w:sz="0" w:space="0" w:color="auto"/>
        <w:left w:val="none" w:sz="0" w:space="0" w:color="auto"/>
        <w:bottom w:val="none" w:sz="0" w:space="0" w:color="auto"/>
        <w:right w:val="none" w:sz="0" w:space="0" w:color="auto"/>
      </w:divBdr>
    </w:div>
    <w:div w:id="119691081">
      <w:bodyDiv w:val="1"/>
      <w:marLeft w:val="0"/>
      <w:marRight w:val="0"/>
      <w:marTop w:val="0"/>
      <w:marBottom w:val="0"/>
      <w:divBdr>
        <w:top w:val="none" w:sz="0" w:space="0" w:color="auto"/>
        <w:left w:val="none" w:sz="0" w:space="0" w:color="auto"/>
        <w:bottom w:val="none" w:sz="0" w:space="0" w:color="auto"/>
        <w:right w:val="none" w:sz="0" w:space="0" w:color="auto"/>
      </w:divBdr>
    </w:div>
    <w:div w:id="123616910">
      <w:bodyDiv w:val="1"/>
      <w:marLeft w:val="0"/>
      <w:marRight w:val="0"/>
      <w:marTop w:val="0"/>
      <w:marBottom w:val="0"/>
      <w:divBdr>
        <w:top w:val="none" w:sz="0" w:space="0" w:color="auto"/>
        <w:left w:val="none" w:sz="0" w:space="0" w:color="auto"/>
        <w:bottom w:val="none" w:sz="0" w:space="0" w:color="auto"/>
        <w:right w:val="none" w:sz="0" w:space="0" w:color="auto"/>
      </w:divBdr>
    </w:div>
    <w:div w:id="491994005">
      <w:bodyDiv w:val="1"/>
      <w:marLeft w:val="0"/>
      <w:marRight w:val="0"/>
      <w:marTop w:val="0"/>
      <w:marBottom w:val="0"/>
      <w:divBdr>
        <w:top w:val="none" w:sz="0" w:space="0" w:color="auto"/>
        <w:left w:val="none" w:sz="0" w:space="0" w:color="auto"/>
        <w:bottom w:val="none" w:sz="0" w:space="0" w:color="auto"/>
        <w:right w:val="none" w:sz="0" w:space="0" w:color="auto"/>
      </w:divBdr>
    </w:div>
    <w:div w:id="519126330">
      <w:bodyDiv w:val="1"/>
      <w:marLeft w:val="0"/>
      <w:marRight w:val="0"/>
      <w:marTop w:val="0"/>
      <w:marBottom w:val="0"/>
      <w:divBdr>
        <w:top w:val="none" w:sz="0" w:space="0" w:color="auto"/>
        <w:left w:val="none" w:sz="0" w:space="0" w:color="auto"/>
        <w:bottom w:val="none" w:sz="0" w:space="0" w:color="auto"/>
        <w:right w:val="none" w:sz="0" w:space="0" w:color="auto"/>
      </w:divBdr>
    </w:div>
    <w:div w:id="538517975">
      <w:bodyDiv w:val="1"/>
      <w:marLeft w:val="0"/>
      <w:marRight w:val="0"/>
      <w:marTop w:val="0"/>
      <w:marBottom w:val="0"/>
      <w:divBdr>
        <w:top w:val="none" w:sz="0" w:space="0" w:color="auto"/>
        <w:left w:val="none" w:sz="0" w:space="0" w:color="auto"/>
        <w:bottom w:val="none" w:sz="0" w:space="0" w:color="auto"/>
        <w:right w:val="none" w:sz="0" w:space="0" w:color="auto"/>
      </w:divBdr>
    </w:div>
    <w:div w:id="752629661">
      <w:bodyDiv w:val="1"/>
      <w:marLeft w:val="0"/>
      <w:marRight w:val="0"/>
      <w:marTop w:val="0"/>
      <w:marBottom w:val="0"/>
      <w:divBdr>
        <w:top w:val="none" w:sz="0" w:space="0" w:color="auto"/>
        <w:left w:val="none" w:sz="0" w:space="0" w:color="auto"/>
        <w:bottom w:val="none" w:sz="0" w:space="0" w:color="auto"/>
        <w:right w:val="none" w:sz="0" w:space="0" w:color="auto"/>
      </w:divBdr>
    </w:div>
    <w:div w:id="843595502">
      <w:bodyDiv w:val="1"/>
      <w:marLeft w:val="0"/>
      <w:marRight w:val="0"/>
      <w:marTop w:val="0"/>
      <w:marBottom w:val="0"/>
      <w:divBdr>
        <w:top w:val="none" w:sz="0" w:space="0" w:color="auto"/>
        <w:left w:val="none" w:sz="0" w:space="0" w:color="auto"/>
        <w:bottom w:val="none" w:sz="0" w:space="0" w:color="auto"/>
        <w:right w:val="none" w:sz="0" w:space="0" w:color="auto"/>
      </w:divBdr>
    </w:div>
    <w:div w:id="1010794006">
      <w:bodyDiv w:val="1"/>
      <w:marLeft w:val="0"/>
      <w:marRight w:val="0"/>
      <w:marTop w:val="0"/>
      <w:marBottom w:val="0"/>
      <w:divBdr>
        <w:top w:val="none" w:sz="0" w:space="0" w:color="auto"/>
        <w:left w:val="none" w:sz="0" w:space="0" w:color="auto"/>
        <w:bottom w:val="none" w:sz="0" w:space="0" w:color="auto"/>
        <w:right w:val="none" w:sz="0" w:space="0" w:color="auto"/>
      </w:divBdr>
    </w:div>
    <w:div w:id="1188832097">
      <w:bodyDiv w:val="1"/>
      <w:marLeft w:val="0"/>
      <w:marRight w:val="0"/>
      <w:marTop w:val="0"/>
      <w:marBottom w:val="0"/>
      <w:divBdr>
        <w:top w:val="none" w:sz="0" w:space="0" w:color="auto"/>
        <w:left w:val="none" w:sz="0" w:space="0" w:color="auto"/>
        <w:bottom w:val="none" w:sz="0" w:space="0" w:color="auto"/>
        <w:right w:val="none" w:sz="0" w:space="0" w:color="auto"/>
      </w:divBdr>
    </w:div>
    <w:div w:id="1453015978">
      <w:bodyDiv w:val="1"/>
      <w:marLeft w:val="0"/>
      <w:marRight w:val="0"/>
      <w:marTop w:val="0"/>
      <w:marBottom w:val="0"/>
      <w:divBdr>
        <w:top w:val="none" w:sz="0" w:space="0" w:color="auto"/>
        <w:left w:val="none" w:sz="0" w:space="0" w:color="auto"/>
        <w:bottom w:val="none" w:sz="0" w:space="0" w:color="auto"/>
        <w:right w:val="none" w:sz="0" w:space="0" w:color="auto"/>
      </w:divBdr>
    </w:div>
    <w:div w:id="1496333705">
      <w:bodyDiv w:val="1"/>
      <w:marLeft w:val="0"/>
      <w:marRight w:val="0"/>
      <w:marTop w:val="0"/>
      <w:marBottom w:val="0"/>
      <w:divBdr>
        <w:top w:val="none" w:sz="0" w:space="0" w:color="auto"/>
        <w:left w:val="none" w:sz="0" w:space="0" w:color="auto"/>
        <w:bottom w:val="none" w:sz="0" w:space="0" w:color="auto"/>
        <w:right w:val="none" w:sz="0" w:space="0" w:color="auto"/>
      </w:divBdr>
    </w:div>
    <w:div w:id="1546018174">
      <w:bodyDiv w:val="1"/>
      <w:marLeft w:val="0"/>
      <w:marRight w:val="0"/>
      <w:marTop w:val="0"/>
      <w:marBottom w:val="0"/>
      <w:divBdr>
        <w:top w:val="none" w:sz="0" w:space="0" w:color="auto"/>
        <w:left w:val="none" w:sz="0" w:space="0" w:color="auto"/>
        <w:bottom w:val="none" w:sz="0" w:space="0" w:color="auto"/>
        <w:right w:val="none" w:sz="0" w:space="0" w:color="auto"/>
      </w:divBdr>
    </w:div>
    <w:div w:id="1556890409">
      <w:bodyDiv w:val="1"/>
      <w:marLeft w:val="0"/>
      <w:marRight w:val="0"/>
      <w:marTop w:val="0"/>
      <w:marBottom w:val="0"/>
      <w:divBdr>
        <w:top w:val="none" w:sz="0" w:space="0" w:color="auto"/>
        <w:left w:val="none" w:sz="0" w:space="0" w:color="auto"/>
        <w:bottom w:val="none" w:sz="0" w:space="0" w:color="auto"/>
        <w:right w:val="none" w:sz="0" w:space="0" w:color="auto"/>
      </w:divBdr>
    </w:div>
    <w:div w:id="1596788628">
      <w:bodyDiv w:val="1"/>
      <w:marLeft w:val="0"/>
      <w:marRight w:val="0"/>
      <w:marTop w:val="0"/>
      <w:marBottom w:val="0"/>
      <w:divBdr>
        <w:top w:val="none" w:sz="0" w:space="0" w:color="auto"/>
        <w:left w:val="none" w:sz="0" w:space="0" w:color="auto"/>
        <w:bottom w:val="none" w:sz="0" w:space="0" w:color="auto"/>
        <w:right w:val="none" w:sz="0" w:space="0" w:color="auto"/>
      </w:divBdr>
    </w:div>
    <w:div w:id="1604072308">
      <w:bodyDiv w:val="1"/>
      <w:marLeft w:val="0"/>
      <w:marRight w:val="0"/>
      <w:marTop w:val="0"/>
      <w:marBottom w:val="0"/>
      <w:divBdr>
        <w:top w:val="none" w:sz="0" w:space="0" w:color="auto"/>
        <w:left w:val="none" w:sz="0" w:space="0" w:color="auto"/>
        <w:bottom w:val="none" w:sz="0" w:space="0" w:color="auto"/>
        <w:right w:val="none" w:sz="0" w:space="0" w:color="auto"/>
      </w:divBdr>
    </w:div>
    <w:div w:id="1621958084">
      <w:bodyDiv w:val="1"/>
      <w:marLeft w:val="0"/>
      <w:marRight w:val="0"/>
      <w:marTop w:val="0"/>
      <w:marBottom w:val="0"/>
      <w:divBdr>
        <w:top w:val="none" w:sz="0" w:space="0" w:color="auto"/>
        <w:left w:val="none" w:sz="0" w:space="0" w:color="auto"/>
        <w:bottom w:val="none" w:sz="0" w:space="0" w:color="auto"/>
        <w:right w:val="none" w:sz="0" w:space="0" w:color="auto"/>
      </w:divBdr>
    </w:div>
    <w:div w:id="1783843571">
      <w:bodyDiv w:val="1"/>
      <w:marLeft w:val="0"/>
      <w:marRight w:val="0"/>
      <w:marTop w:val="0"/>
      <w:marBottom w:val="0"/>
      <w:divBdr>
        <w:top w:val="none" w:sz="0" w:space="0" w:color="auto"/>
        <w:left w:val="none" w:sz="0" w:space="0" w:color="auto"/>
        <w:bottom w:val="none" w:sz="0" w:space="0" w:color="auto"/>
        <w:right w:val="none" w:sz="0" w:space="0" w:color="auto"/>
      </w:divBdr>
    </w:div>
    <w:div w:id="1943103518">
      <w:bodyDiv w:val="1"/>
      <w:marLeft w:val="0"/>
      <w:marRight w:val="0"/>
      <w:marTop w:val="0"/>
      <w:marBottom w:val="0"/>
      <w:divBdr>
        <w:top w:val="none" w:sz="0" w:space="0" w:color="auto"/>
        <w:left w:val="none" w:sz="0" w:space="0" w:color="auto"/>
        <w:bottom w:val="none" w:sz="0" w:space="0" w:color="auto"/>
        <w:right w:val="none" w:sz="0" w:space="0" w:color="auto"/>
      </w:divBdr>
    </w:div>
    <w:div w:id="2074154984">
      <w:bodyDiv w:val="1"/>
      <w:marLeft w:val="0"/>
      <w:marRight w:val="0"/>
      <w:marTop w:val="0"/>
      <w:marBottom w:val="0"/>
      <w:divBdr>
        <w:top w:val="none" w:sz="0" w:space="0" w:color="auto"/>
        <w:left w:val="none" w:sz="0" w:space="0" w:color="auto"/>
        <w:bottom w:val="none" w:sz="0" w:space="0" w:color="auto"/>
        <w:right w:val="none" w:sz="0" w:space="0" w:color="auto"/>
      </w:divBdr>
    </w:div>
    <w:div w:id="2074961494">
      <w:bodyDiv w:val="1"/>
      <w:marLeft w:val="0"/>
      <w:marRight w:val="0"/>
      <w:marTop w:val="0"/>
      <w:marBottom w:val="0"/>
      <w:divBdr>
        <w:top w:val="none" w:sz="0" w:space="0" w:color="auto"/>
        <w:left w:val="none" w:sz="0" w:space="0" w:color="auto"/>
        <w:bottom w:val="none" w:sz="0" w:space="0" w:color="auto"/>
        <w:right w:val="none" w:sz="0" w:space="0" w:color="auto"/>
      </w:divBdr>
    </w:div>
    <w:div w:id="2138066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postoffice.co.uk/media/gkznhxsk/chief-executive-statement-ara-2022-23.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ssets.publishing.service.gov.uk/media/6532741b26b9b1000faf1ca7/CCS0123681176-001_PN6763756_BEIS_2022-23_Annual_Report_Web_Accessible.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wu.org/post-office-strike-info"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bc.com/news/business-6195700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3D2D85-F08A-9D48-B194-DEC5336E5C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7422</Words>
  <Characters>42306</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(Hons)leadership and management skills for the workplace
Leading and Implementing workplace change
BMSW6103
Change management portfolio</dc:title>
  <dc:subject/>
  <dc:creator/>
  <cp:keywords/>
  <dc:description/>
  <cp:lastModifiedBy/>
  <cp:revision>1</cp:revision>
  <dcterms:created xsi:type="dcterms:W3CDTF">2024-07-13T14:21:00Z</dcterms:created>
  <dcterms:modified xsi:type="dcterms:W3CDTF">2024-07-13T14:21:00Z</dcterms:modified>
</cp:coreProperties>
</file>