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17617" w14:textId="77777777" w:rsidR="003F3553" w:rsidRDefault="05EBC613" w:rsidP="001D69D9">
      <w:pPr>
        <w:pStyle w:val="Title"/>
        <w:jc w:val="both"/>
      </w:pPr>
      <w:r>
        <w:t>OME</w:t>
      </w:r>
      <w:r w:rsidR="018D6A99">
        <w:t xml:space="preserve"> Report</w:t>
      </w:r>
      <w:r w:rsidR="003F3553">
        <w:t xml:space="preserve"> </w:t>
      </w:r>
    </w:p>
    <w:p w14:paraId="1508555B" w14:textId="170C733B" w:rsidR="004E0C3C" w:rsidRPr="00062AF0" w:rsidRDefault="003F3553" w:rsidP="001D69D9">
      <w:pPr>
        <w:pStyle w:val="Title"/>
        <w:jc w:val="both"/>
        <w:rPr>
          <w:sz w:val="48"/>
          <w:szCs w:val="48"/>
        </w:rPr>
      </w:pPr>
      <w:r w:rsidRPr="00062AF0">
        <w:rPr>
          <w:sz w:val="48"/>
          <w:szCs w:val="48"/>
        </w:rPr>
        <w:t xml:space="preserve">Calculating the oxygen balance and performance of a mixed </w:t>
      </w:r>
      <w:r w:rsidR="00062AF0" w:rsidRPr="00062AF0">
        <w:rPr>
          <w:sz w:val="48"/>
          <w:szCs w:val="48"/>
        </w:rPr>
        <w:t>explosive from defined parameters</w:t>
      </w:r>
    </w:p>
    <w:p w14:paraId="2DE1CEB8" w14:textId="69AD43B0" w:rsidR="00301400" w:rsidRDefault="00301400" w:rsidP="007D235C">
      <w:pPr>
        <w:pStyle w:val="Title"/>
        <w:jc w:val="both"/>
      </w:pPr>
      <w:r>
        <w:t>Hayden Taylor</w:t>
      </w:r>
    </w:p>
    <w:p w14:paraId="5B9FDAC6" w14:textId="6292A563" w:rsidR="00301400" w:rsidRDefault="00062AF0" w:rsidP="007D235C">
      <w:pPr>
        <w:pStyle w:val="Title"/>
        <w:jc w:val="both"/>
      </w:pPr>
      <w:r>
        <w:t>18</w:t>
      </w:r>
      <w:r w:rsidR="00301400">
        <w:t>/0</w:t>
      </w:r>
      <w:r w:rsidR="00C4702F">
        <w:t>7</w:t>
      </w:r>
      <w:r w:rsidR="00301400">
        <w:t>/202</w:t>
      </w:r>
      <w:r w:rsidR="00A678B5">
        <w:t>5</w:t>
      </w:r>
    </w:p>
    <w:p w14:paraId="59D9E3FC" w14:textId="170C100B" w:rsidR="00301400" w:rsidRDefault="00301400" w:rsidP="007D235C">
      <w:pPr>
        <w:jc w:val="both"/>
      </w:pPr>
      <w:r>
        <w:br w:type="page"/>
      </w:r>
    </w:p>
    <w:sdt>
      <w:sdtPr>
        <w:rPr>
          <w:rFonts w:asciiTheme="minorHAnsi" w:eastAsiaTheme="minorHAnsi" w:hAnsiTheme="minorHAnsi" w:cstheme="minorBidi"/>
          <w:color w:val="auto"/>
          <w:sz w:val="22"/>
          <w:szCs w:val="22"/>
          <w:lang w:val="en-GB"/>
        </w:rPr>
        <w:id w:val="-1470810536"/>
        <w:docPartObj>
          <w:docPartGallery w:val="Table of Contents"/>
          <w:docPartUnique/>
        </w:docPartObj>
      </w:sdtPr>
      <w:sdtEndPr>
        <w:rPr>
          <w:rFonts w:eastAsiaTheme="minorEastAsia"/>
          <w:b/>
          <w:bCs/>
        </w:rPr>
      </w:sdtEndPr>
      <w:sdtContent>
        <w:p w14:paraId="72E775C3" w14:textId="58C9E38C" w:rsidR="00D76741" w:rsidRDefault="00D76741">
          <w:pPr>
            <w:pStyle w:val="TOCHeading"/>
          </w:pPr>
          <w:r>
            <w:rPr>
              <w:lang w:val="en-GB"/>
            </w:rPr>
            <w:t>Contents</w:t>
          </w:r>
        </w:p>
        <w:p w14:paraId="460D4A01" w14:textId="1936ED51" w:rsidR="00AC3902" w:rsidRDefault="00D76741">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2965716" w:history="1">
            <w:r w:rsidR="00AC3902" w:rsidRPr="00911768">
              <w:rPr>
                <w:rStyle w:val="Hyperlink"/>
                <w:noProof/>
              </w:rPr>
              <w:t>2</w:t>
            </w:r>
            <w:r w:rsidR="00AC3902">
              <w:rPr>
                <w:rFonts w:eastAsiaTheme="minorEastAsia"/>
                <w:noProof/>
                <w:kern w:val="2"/>
                <w:sz w:val="24"/>
                <w:szCs w:val="24"/>
                <w:lang w:eastAsia="en-GB"/>
                <w14:ligatures w14:val="standardContextual"/>
              </w:rPr>
              <w:tab/>
            </w:r>
            <w:r w:rsidR="00AC3902" w:rsidRPr="00911768">
              <w:rPr>
                <w:rStyle w:val="Hyperlink"/>
                <w:noProof/>
              </w:rPr>
              <w:t>Table of Figures</w:t>
            </w:r>
            <w:r w:rsidR="00AC3902">
              <w:rPr>
                <w:noProof/>
                <w:webHidden/>
              </w:rPr>
              <w:tab/>
            </w:r>
            <w:r w:rsidR="00AC3902">
              <w:rPr>
                <w:noProof/>
                <w:webHidden/>
              </w:rPr>
              <w:fldChar w:fldCharType="begin"/>
            </w:r>
            <w:r w:rsidR="00AC3902">
              <w:rPr>
                <w:noProof/>
                <w:webHidden/>
              </w:rPr>
              <w:instrText xml:space="preserve"> PAGEREF _Toc202965716 \h </w:instrText>
            </w:r>
            <w:r w:rsidR="00AC3902">
              <w:rPr>
                <w:noProof/>
                <w:webHidden/>
              </w:rPr>
            </w:r>
            <w:r w:rsidR="00AC3902">
              <w:rPr>
                <w:noProof/>
                <w:webHidden/>
              </w:rPr>
              <w:fldChar w:fldCharType="separate"/>
            </w:r>
            <w:r w:rsidR="00AC3902">
              <w:rPr>
                <w:noProof/>
                <w:webHidden/>
              </w:rPr>
              <w:t>2</w:t>
            </w:r>
            <w:r w:rsidR="00AC3902">
              <w:rPr>
                <w:noProof/>
                <w:webHidden/>
              </w:rPr>
              <w:fldChar w:fldCharType="end"/>
            </w:r>
          </w:hyperlink>
        </w:p>
        <w:p w14:paraId="06DCDDEF" w14:textId="787A86F6" w:rsidR="00AC3902" w:rsidRDefault="00AC3902">
          <w:pPr>
            <w:pStyle w:val="TOC1"/>
            <w:tabs>
              <w:tab w:val="left" w:pos="480"/>
              <w:tab w:val="right" w:leader="dot" w:pos="9016"/>
            </w:tabs>
            <w:rPr>
              <w:rFonts w:eastAsiaTheme="minorEastAsia"/>
              <w:noProof/>
              <w:kern w:val="2"/>
              <w:sz w:val="24"/>
              <w:szCs w:val="24"/>
              <w:lang w:eastAsia="en-GB"/>
              <w14:ligatures w14:val="standardContextual"/>
            </w:rPr>
          </w:pPr>
          <w:hyperlink w:anchor="_Toc202965717" w:history="1">
            <w:r w:rsidRPr="00911768">
              <w:rPr>
                <w:rStyle w:val="Hyperlink"/>
                <w:noProof/>
              </w:rPr>
              <w:t>3</w:t>
            </w:r>
            <w:r>
              <w:rPr>
                <w:rFonts w:eastAsiaTheme="minorEastAsia"/>
                <w:noProof/>
                <w:kern w:val="2"/>
                <w:sz w:val="24"/>
                <w:szCs w:val="24"/>
                <w:lang w:eastAsia="en-GB"/>
                <w14:ligatures w14:val="standardContextual"/>
              </w:rPr>
              <w:tab/>
            </w:r>
            <w:r w:rsidRPr="00911768">
              <w:rPr>
                <w:rStyle w:val="Hyperlink"/>
                <w:noProof/>
              </w:rPr>
              <w:t>Table of Tables</w:t>
            </w:r>
            <w:r>
              <w:rPr>
                <w:noProof/>
                <w:webHidden/>
              </w:rPr>
              <w:tab/>
            </w:r>
            <w:r>
              <w:rPr>
                <w:noProof/>
                <w:webHidden/>
              </w:rPr>
              <w:fldChar w:fldCharType="begin"/>
            </w:r>
            <w:r>
              <w:rPr>
                <w:noProof/>
                <w:webHidden/>
              </w:rPr>
              <w:instrText xml:space="preserve"> PAGEREF _Toc202965717 \h </w:instrText>
            </w:r>
            <w:r>
              <w:rPr>
                <w:noProof/>
                <w:webHidden/>
              </w:rPr>
            </w:r>
            <w:r>
              <w:rPr>
                <w:noProof/>
                <w:webHidden/>
              </w:rPr>
              <w:fldChar w:fldCharType="separate"/>
            </w:r>
            <w:r>
              <w:rPr>
                <w:noProof/>
                <w:webHidden/>
              </w:rPr>
              <w:t>2</w:t>
            </w:r>
            <w:r>
              <w:rPr>
                <w:noProof/>
                <w:webHidden/>
              </w:rPr>
              <w:fldChar w:fldCharType="end"/>
            </w:r>
          </w:hyperlink>
        </w:p>
        <w:p w14:paraId="623ADDEF" w14:textId="16054BAC" w:rsidR="00AC3902" w:rsidRDefault="00AC3902">
          <w:pPr>
            <w:pStyle w:val="TOC1"/>
            <w:tabs>
              <w:tab w:val="left" w:pos="480"/>
              <w:tab w:val="right" w:leader="dot" w:pos="9016"/>
            </w:tabs>
            <w:rPr>
              <w:rFonts w:eastAsiaTheme="minorEastAsia"/>
              <w:noProof/>
              <w:kern w:val="2"/>
              <w:sz w:val="24"/>
              <w:szCs w:val="24"/>
              <w:lang w:eastAsia="en-GB"/>
              <w14:ligatures w14:val="standardContextual"/>
            </w:rPr>
          </w:pPr>
          <w:hyperlink w:anchor="_Toc202965718" w:history="1">
            <w:r w:rsidRPr="00911768">
              <w:rPr>
                <w:rStyle w:val="Hyperlink"/>
                <w:noProof/>
              </w:rPr>
              <w:t>4</w:t>
            </w:r>
            <w:r>
              <w:rPr>
                <w:rFonts w:eastAsiaTheme="minorEastAsia"/>
                <w:noProof/>
                <w:kern w:val="2"/>
                <w:sz w:val="24"/>
                <w:szCs w:val="24"/>
                <w:lang w:eastAsia="en-GB"/>
                <w14:ligatures w14:val="standardContextual"/>
              </w:rPr>
              <w:tab/>
            </w:r>
            <w:r w:rsidRPr="00911768">
              <w:rPr>
                <w:rStyle w:val="Hyperlink"/>
                <w:noProof/>
              </w:rPr>
              <w:t>Introduction</w:t>
            </w:r>
            <w:r>
              <w:rPr>
                <w:noProof/>
                <w:webHidden/>
              </w:rPr>
              <w:tab/>
            </w:r>
            <w:r>
              <w:rPr>
                <w:noProof/>
                <w:webHidden/>
              </w:rPr>
              <w:fldChar w:fldCharType="begin"/>
            </w:r>
            <w:r>
              <w:rPr>
                <w:noProof/>
                <w:webHidden/>
              </w:rPr>
              <w:instrText xml:space="preserve"> PAGEREF _Toc202965718 \h </w:instrText>
            </w:r>
            <w:r>
              <w:rPr>
                <w:noProof/>
                <w:webHidden/>
              </w:rPr>
            </w:r>
            <w:r>
              <w:rPr>
                <w:noProof/>
                <w:webHidden/>
              </w:rPr>
              <w:fldChar w:fldCharType="separate"/>
            </w:r>
            <w:r>
              <w:rPr>
                <w:noProof/>
                <w:webHidden/>
              </w:rPr>
              <w:t>3</w:t>
            </w:r>
            <w:r>
              <w:rPr>
                <w:noProof/>
                <w:webHidden/>
              </w:rPr>
              <w:fldChar w:fldCharType="end"/>
            </w:r>
          </w:hyperlink>
        </w:p>
        <w:p w14:paraId="0760F7F0" w14:textId="2360AC20" w:rsidR="00AC3902" w:rsidRDefault="00AC3902">
          <w:pPr>
            <w:pStyle w:val="TOC1"/>
            <w:tabs>
              <w:tab w:val="left" w:pos="480"/>
              <w:tab w:val="right" w:leader="dot" w:pos="9016"/>
            </w:tabs>
            <w:rPr>
              <w:rFonts w:eastAsiaTheme="minorEastAsia"/>
              <w:noProof/>
              <w:kern w:val="2"/>
              <w:sz w:val="24"/>
              <w:szCs w:val="24"/>
              <w:lang w:eastAsia="en-GB"/>
              <w14:ligatures w14:val="standardContextual"/>
            </w:rPr>
          </w:pPr>
          <w:hyperlink w:anchor="_Toc202965719" w:history="1">
            <w:r w:rsidRPr="00911768">
              <w:rPr>
                <w:rStyle w:val="Hyperlink"/>
                <w:noProof/>
              </w:rPr>
              <w:t>5</w:t>
            </w:r>
            <w:r>
              <w:rPr>
                <w:rFonts w:eastAsiaTheme="minorEastAsia"/>
                <w:noProof/>
                <w:kern w:val="2"/>
                <w:sz w:val="24"/>
                <w:szCs w:val="24"/>
                <w:lang w:eastAsia="en-GB"/>
                <w14:ligatures w14:val="standardContextual"/>
              </w:rPr>
              <w:tab/>
            </w:r>
            <w:r w:rsidRPr="00911768">
              <w:rPr>
                <w:rStyle w:val="Hyperlink"/>
                <w:noProof/>
              </w:rPr>
              <w:t>Oxygen balance and velocity of detonation</w:t>
            </w:r>
            <w:r>
              <w:rPr>
                <w:noProof/>
                <w:webHidden/>
              </w:rPr>
              <w:tab/>
            </w:r>
            <w:r>
              <w:rPr>
                <w:noProof/>
                <w:webHidden/>
              </w:rPr>
              <w:fldChar w:fldCharType="begin"/>
            </w:r>
            <w:r>
              <w:rPr>
                <w:noProof/>
                <w:webHidden/>
              </w:rPr>
              <w:instrText xml:space="preserve"> PAGEREF _Toc202965719 \h </w:instrText>
            </w:r>
            <w:r>
              <w:rPr>
                <w:noProof/>
                <w:webHidden/>
              </w:rPr>
            </w:r>
            <w:r>
              <w:rPr>
                <w:noProof/>
                <w:webHidden/>
              </w:rPr>
              <w:fldChar w:fldCharType="separate"/>
            </w:r>
            <w:r>
              <w:rPr>
                <w:noProof/>
                <w:webHidden/>
              </w:rPr>
              <w:t>3</w:t>
            </w:r>
            <w:r>
              <w:rPr>
                <w:noProof/>
                <w:webHidden/>
              </w:rPr>
              <w:fldChar w:fldCharType="end"/>
            </w:r>
          </w:hyperlink>
        </w:p>
        <w:p w14:paraId="2E146B0F" w14:textId="7FE769B7" w:rsidR="00AC3902" w:rsidRDefault="00AC3902">
          <w:pPr>
            <w:pStyle w:val="TOC2"/>
            <w:tabs>
              <w:tab w:val="left" w:pos="960"/>
              <w:tab w:val="right" w:leader="dot" w:pos="9016"/>
            </w:tabs>
            <w:rPr>
              <w:rFonts w:eastAsiaTheme="minorEastAsia"/>
              <w:noProof/>
              <w:kern w:val="2"/>
              <w:sz w:val="24"/>
              <w:szCs w:val="24"/>
              <w:lang w:eastAsia="en-GB"/>
              <w14:ligatures w14:val="standardContextual"/>
            </w:rPr>
          </w:pPr>
          <w:hyperlink w:anchor="_Toc202965720" w:history="1">
            <w:r w:rsidRPr="00911768">
              <w:rPr>
                <w:rStyle w:val="Hyperlink"/>
                <w:noProof/>
              </w:rPr>
              <w:t>5.1</w:t>
            </w:r>
            <w:r>
              <w:rPr>
                <w:rFonts w:eastAsiaTheme="minorEastAsia"/>
                <w:noProof/>
                <w:kern w:val="2"/>
                <w:sz w:val="24"/>
                <w:szCs w:val="24"/>
                <w:lang w:eastAsia="en-GB"/>
                <w14:ligatures w14:val="standardContextual"/>
              </w:rPr>
              <w:tab/>
            </w:r>
            <w:r w:rsidRPr="00911768">
              <w:rPr>
                <w:rStyle w:val="Hyperlink"/>
                <w:noProof/>
              </w:rPr>
              <w:t>Oxygen balance:</w:t>
            </w:r>
            <w:r>
              <w:rPr>
                <w:noProof/>
                <w:webHidden/>
              </w:rPr>
              <w:tab/>
            </w:r>
            <w:r>
              <w:rPr>
                <w:noProof/>
                <w:webHidden/>
              </w:rPr>
              <w:fldChar w:fldCharType="begin"/>
            </w:r>
            <w:r>
              <w:rPr>
                <w:noProof/>
                <w:webHidden/>
              </w:rPr>
              <w:instrText xml:space="preserve"> PAGEREF _Toc202965720 \h </w:instrText>
            </w:r>
            <w:r>
              <w:rPr>
                <w:noProof/>
                <w:webHidden/>
              </w:rPr>
            </w:r>
            <w:r>
              <w:rPr>
                <w:noProof/>
                <w:webHidden/>
              </w:rPr>
              <w:fldChar w:fldCharType="separate"/>
            </w:r>
            <w:r>
              <w:rPr>
                <w:noProof/>
                <w:webHidden/>
              </w:rPr>
              <w:t>4</w:t>
            </w:r>
            <w:r>
              <w:rPr>
                <w:noProof/>
                <w:webHidden/>
              </w:rPr>
              <w:fldChar w:fldCharType="end"/>
            </w:r>
          </w:hyperlink>
        </w:p>
        <w:p w14:paraId="605BF31E" w14:textId="58D6E649" w:rsidR="00AC3902" w:rsidRDefault="00AC3902">
          <w:pPr>
            <w:pStyle w:val="TOC2"/>
            <w:tabs>
              <w:tab w:val="left" w:pos="960"/>
              <w:tab w:val="right" w:leader="dot" w:pos="9016"/>
            </w:tabs>
            <w:rPr>
              <w:rFonts w:eastAsiaTheme="minorEastAsia"/>
              <w:noProof/>
              <w:kern w:val="2"/>
              <w:sz w:val="24"/>
              <w:szCs w:val="24"/>
              <w:lang w:eastAsia="en-GB"/>
              <w14:ligatures w14:val="standardContextual"/>
            </w:rPr>
          </w:pPr>
          <w:hyperlink w:anchor="_Toc202965721" w:history="1">
            <w:r w:rsidRPr="00911768">
              <w:rPr>
                <w:rStyle w:val="Hyperlink"/>
                <w:noProof/>
              </w:rPr>
              <w:t>5.2</w:t>
            </w:r>
            <w:r>
              <w:rPr>
                <w:rFonts w:eastAsiaTheme="minorEastAsia"/>
                <w:noProof/>
                <w:kern w:val="2"/>
                <w:sz w:val="24"/>
                <w:szCs w:val="24"/>
                <w:lang w:eastAsia="en-GB"/>
                <w14:ligatures w14:val="standardContextual"/>
              </w:rPr>
              <w:tab/>
            </w:r>
            <w:r w:rsidRPr="00911768">
              <w:rPr>
                <w:rStyle w:val="Hyperlink"/>
                <w:noProof/>
              </w:rPr>
              <w:t>Velocity of detonation:</w:t>
            </w:r>
            <w:r>
              <w:rPr>
                <w:noProof/>
                <w:webHidden/>
              </w:rPr>
              <w:tab/>
            </w:r>
            <w:r>
              <w:rPr>
                <w:noProof/>
                <w:webHidden/>
              </w:rPr>
              <w:fldChar w:fldCharType="begin"/>
            </w:r>
            <w:r>
              <w:rPr>
                <w:noProof/>
                <w:webHidden/>
              </w:rPr>
              <w:instrText xml:space="preserve"> PAGEREF _Toc202965721 \h </w:instrText>
            </w:r>
            <w:r>
              <w:rPr>
                <w:noProof/>
                <w:webHidden/>
              </w:rPr>
            </w:r>
            <w:r>
              <w:rPr>
                <w:noProof/>
                <w:webHidden/>
              </w:rPr>
              <w:fldChar w:fldCharType="separate"/>
            </w:r>
            <w:r>
              <w:rPr>
                <w:noProof/>
                <w:webHidden/>
              </w:rPr>
              <w:t>4</w:t>
            </w:r>
            <w:r>
              <w:rPr>
                <w:noProof/>
                <w:webHidden/>
              </w:rPr>
              <w:fldChar w:fldCharType="end"/>
            </w:r>
          </w:hyperlink>
        </w:p>
        <w:p w14:paraId="428AA97A" w14:textId="47C2E838" w:rsidR="00AC3902" w:rsidRDefault="00AC3902">
          <w:pPr>
            <w:pStyle w:val="TOC1"/>
            <w:tabs>
              <w:tab w:val="left" w:pos="480"/>
              <w:tab w:val="right" w:leader="dot" w:pos="9016"/>
            </w:tabs>
            <w:rPr>
              <w:rFonts w:eastAsiaTheme="minorEastAsia"/>
              <w:noProof/>
              <w:kern w:val="2"/>
              <w:sz w:val="24"/>
              <w:szCs w:val="24"/>
              <w:lang w:eastAsia="en-GB"/>
              <w14:ligatures w14:val="standardContextual"/>
            </w:rPr>
          </w:pPr>
          <w:hyperlink w:anchor="_Toc202965722" w:history="1">
            <w:r w:rsidRPr="00911768">
              <w:rPr>
                <w:rStyle w:val="Hyperlink"/>
                <w:noProof/>
              </w:rPr>
              <w:t>6</w:t>
            </w:r>
            <w:r>
              <w:rPr>
                <w:rFonts w:eastAsiaTheme="minorEastAsia"/>
                <w:noProof/>
                <w:kern w:val="2"/>
                <w:sz w:val="24"/>
                <w:szCs w:val="24"/>
                <w:lang w:eastAsia="en-GB"/>
                <w14:ligatures w14:val="standardContextual"/>
              </w:rPr>
              <w:tab/>
            </w:r>
            <w:r w:rsidRPr="00911768">
              <w:rPr>
                <w:rStyle w:val="Hyperlink"/>
                <w:noProof/>
              </w:rPr>
              <w:t>Definition of Brisance and its effects</w:t>
            </w:r>
            <w:r>
              <w:rPr>
                <w:noProof/>
                <w:webHidden/>
              </w:rPr>
              <w:tab/>
            </w:r>
            <w:r>
              <w:rPr>
                <w:noProof/>
                <w:webHidden/>
              </w:rPr>
              <w:fldChar w:fldCharType="begin"/>
            </w:r>
            <w:r>
              <w:rPr>
                <w:noProof/>
                <w:webHidden/>
              </w:rPr>
              <w:instrText xml:space="preserve"> PAGEREF _Toc202965722 \h </w:instrText>
            </w:r>
            <w:r>
              <w:rPr>
                <w:noProof/>
                <w:webHidden/>
              </w:rPr>
            </w:r>
            <w:r>
              <w:rPr>
                <w:noProof/>
                <w:webHidden/>
              </w:rPr>
              <w:fldChar w:fldCharType="separate"/>
            </w:r>
            <w:r>
              <w:rPr>
                <w:noProof/>
                <w:webHidden/>
              </w:rPr>
              <w:t>5</w:t>
            </w:r>
            <w:r>
              <w:rPr>
                <w:noProof/>
                <w:webHidden/>
              </w:rPr>
              <w:fldChar w:fldCharType="end"/>
            </w:r>
          </w:hyperlink>
        </w:p>
        <w:p w14:paraId="5C949685" w14:textId="688CC948" w:rsidR="00AC3902" w:rsidRDefault="00AC3902">
          <w:pPr>
            <w:pStyle w:val="TOC2"/>
            <w:tabs>
              <w:tab w:val="left" w:pos="960"/>
              <w:tab w:val="right" w:leader="dot" w:pos="9016"/>
            </w:tabs>
            <w:rPr>
              <w:rFonts w:eastAsiaTheme="minorEastAsia"/>
              <w:noProof/>
              <w:kern w:val="2"/>
              <w:sz w:val="24"/>
              <w:szCs w:val="24"/>
              <w:lang w:eastAsia="en-GB"/>
              <w14:ligatures w14:val="standardContextual"/>
            </w:rPr>
          </w:pPr>
          <w:hyperlink w:anchor="_Toc202965723" w:history="1">
            <w:r w:rsidRPr="00911768">
              <w:rPr>
                <w:rStyle w:val="Hyperlink"/>
                <w:noProof/>
              </w:rPr>
              <w:t>6.1</w:t>
            </w:r>
            <w:r>
              <w:rPr>
                <w:rFonts w:eastAsiaTheme="minorEastAsia"/>
                <w:noProof/>
                <w:kern w:val="2"/>
                <w:sz w:val="24"/>
                <w:szCs w:val="24"/>
                <w:lang w:eastAsia="en-GB"/>
                <w14:ligatures w14:val="standardContextual"/>
              </w:rPr>
              <w:tab/>
            </w:r>
            <w:r w:rsidRPr="00911768">
              <w:rPr>
                <w:rStyle w:val="Hyperlink"/>
                <w:noProof/>
              </w:rPr>
              <w:t>Brisance definition</w:t>
            </w:r>
            <w:r>
              <w:rPr>
                <w:noProof/>
                <w:webHidden/>
              </w:rPr>
              <w:tab/>
            </w:r>
            <w:r>
              <w:rPr>
                <w:noProof/>
                <w:webHidden/>
              </w:rPr>
              <w:fldChar w:fldCharType="begin"/>
            </w:r>
            <w:r>
              <w:rPr>
                <w:noProof/>
                <w:webHidden/>
              </w:rPr>
              <w:instrText xml:space="preserve"> PAGEREF _Toc202965723 \h </w:instrText>
            </w:r>
            <w:r>
              <w:rPr>
                <w:noProof/>
                <w:webHidden/>
              </w:rPr>
            </w:r>
            <w:r>
              <w:rPr>
                <w:noProof/>
                <w:webHidden/>
              </w:rPr>
              <w:fldChar w:fldCharType="separate"/>
            </w:r>
            <w:r>
              <w:rPr>
                <w:noProof/>
                <w:webHidden/>
              </w:rPr>
              <w:t>5</w:t>
            </w:r>
            <w:r>
              <w:rPr>
                <w:noProof/>
                <w:webHidden/>
              </w:rPr>
              <w:fldChar w:fldCharType="end"/>
            </w:r>
          </w:hyperlink>
        </w:p>
        <w:p w14:paraId="4B5F470E" w14:textId="515BED70" w:rsidR="00AC3902" w:rsidRDefault="00AC3902">
          <w:pPr>
            <w:pStyle w:val="TOC2"/>
            <w:tabs>
              <w:tab w:val="left" w:pos="960"/>
              <w:tab w:val="right" w:leader="dot" w:pos="9016"/>
            </w:tabs>
            <w:rPr>
              <w:rFonts w:eastAsiaTheme="minorEastAsia"/>
              <w:noProof/>
              <w:kern w:val="2"/>
              <w:sz w:val="24"/>
              <w:szCs w:val="24"/>
              <w:lang w:eastAsia="en-GB"/>
              <w14:ligatures w14:val="standardContextual"/>
            </w:rPr>
          </w:pPr>
          <w:hyperlink w:anchor="_Toc202965724" w:history="1">
            <w:r w:rsidRPr="00911768">
              <w:rPr>
                <w:rStyle w:val="Hyperlink"/>
                <w:noProof/>
              </w:rPr>
              <w:t>6.2</w:t>
            </w:r>
            <w:r>
              <w:rPr>
                <w:rFonts w:eastAsiaTheme="minorEastAsia"/>
                <w:noProof/>
                <w:kern w:val="2"/>
                <w:sz w:val="24"/>
                <w:szCs w:val="24"/>
                <w:lang w:eastAsia="en-GB"/>
                <w14:ligatures w14:val="standardContextual"/>
              </w:rPr>
              <w:tab/>
            </w:r>
            <w:r w:rsidRPr="00911768">
              <w:rPr>
                <w:rStyle w:val="Hyperlink"/>
                <w:noProof/>
              </w:rPr>
              <w:t>RDX, TNT and 60% RDX and 40% TNT mixture</w:t>
            </w:r>
            <w:r>
              <w:rPr>
                <w:noProof/>
                <w:webHidden/>
              </w:rPr>
              <w:tab/>
            </w:r>
            <w:r>
              <w:rPr>
                <w:noProof/>
                <w:webHidden/>
              </w:rPr>
              <w:fldChar w:fldCharType="begin"/>
            </w:r>
            <w:r>
              <w:rPr>
                <w:noProof/>
                <w:webHidden/>
              </w:rPr>
              <w:instrText xml:space="preserve"> PAGEREF _Toc202965724 \h </w:instrText>
            </w:r>
            <w:r>
              <w:rPr>
                <w:noProof/>
                <w:webHidden/>
              </w:rPr>
            </w:r>
            <w:r>
              <w:rPr>
                <w:noProof/>
                <w:webHidden/>
              </w:rPr>
              <w:fldChar w:fldCharType="separate"/>
            </w:r>
            <w:r>
              <w:rPr>
                <w:noProof/>
                <w:webHidden/>
              </w:rPr>
              <w:t>5</w:t>
            </w:r>
            <w:r>
              <w:rPr>
                <w:noProof/>
                <w:webHidden/>
              </w:rPr>
              <w:fldChar w:fldCharType="end"/>
            </w:r>
          </w:hyperlink>
        </w:p>
        <w:p w14:paraId="2135BCA7" w14:textId="5EDD1C6E" w:rsidR="00AC3902" w:rsidRDefault="00AC3902">
          <w:pPr>
            <w:pStyle w:val="TOC2"/>
            <w:tabs>
              <w:tab w:val="left" w:pos="960"/>
              <w:tab w:val="right" w:leader="dot" w:pos="9016"/>
            </w:tabs>
            <w:rPr>
              <w:rFonts w:eastAsiaTheme="minorEastAsia"/>
              <w:noProof/>
              <w:kern w:val="2"/>
              <w:sz w:val="24"/>
              <w:szCs w:val="24"/>
              <w:lang w:eastAsia="en-GB"/>
              <w14:ligatures w14:val="standardContextual"/>
            </w:rPr>
          </w:pPr>
          <w:hyperlink w:anchor="_Toc202965725" w:history="1">
            <w:r w:rsidRPr="00911768">
              <w:rPr>
                <w:rStyle w:val="Hyperlink"/>
                <w:noProof/>
              </w:rPr>
              <w:t>6.3</w:t>
            </w:r>
            <w:r>
              <w:rPr>
                <w:rFonts w:eastAsiaTheme="minorEastAsia"/>
                <w:noProof/>
                <w:kern w:val="2"/>
                <w:sz w:val="24"/>
                <w:szCs w:val="24"/>
                <w:lang w:eastAsia="en-GB"/>
                <w14:ligatures w14:val="standardContextual"/>
              </w:rPr>
              <w:tab/>
            </w:r>
            <w:r w:rsidRPr="00911768">
              <w:rPr>
                <w:rStyle w:val="Hyperlink"/>
                <w:noProof/>
              </w:rPr>
              <w:t>Products of detonation of 60% RDX and 40% TNT</w:t>
            </w:r>
            <w:r>
              <w:rPr>
                <w:noProof/>
                <w:webHidden/>
              </w:rPr>
              <w:tab/>
            </w:r>
            <w:r>
              <w:rPr>
                <w:noProof/>
                <w:webHidden/>
              </w:rPr>
              <w:fldChar w:fldCharType="begin"/>
            </w:r>
            <w:r>
              <w:rPr>
                <w:noProof/>
                <w:webHidden/>
              </w:rPr>
              <w:instrText xml:space="preserve"> PAGEREF _Toc202965725 \h </w:instrText>
            </w:r>
            <w:r>
              <w:rPr>
                <w:noProof/>
                <w:webHidden/>
              </w:rPr>
            </w:r>
            <w:r>
              <w:rPr>
                <w:noProof/>
                <w:webHidden/>
              </w:rPr>
              <w:fldChar w:fldCharType="separate"/>
            </w:r>
            <w:r>
              <w:rPr>
                <w:noProof/>
                <w:webHidden/>
              </w:rPr>
              <w:t>6</w:t>
            </w:r>
            <w:r>
              <w:rPr>
                <w:noProof/>
                <w:webHidden/>
              </w:rPr>
              <w:fldChar w:fldCharType="end"/>
            </w:r>
          </w:hyperlink>
        </w:p>
        <w:p w14:paraId="259320F8" w14:textId="4D522A80" w:rsidR="00AC3902" w:rsidRDefault="00AC3902">
          <w:pPr>
            <w:pStyle w:val="TOC1"/>
            <w:tabs>
              <w:tab w:val="left" w:pos="480"/>
              <w:tab w:val="right" w:leader="dot" w:pos="9016"/>
            </w:tabs>
            <w:rPr>
              <w:rFonts w:eastAsiaTheme="minorEastAsia"/>
              <w:noProof/>
              <w:kern w:val="2"/>
              <w:sz w:val="24"/>
              <w:szCs w:val="24"/>
              <w:lang w:eastAsia="en-GB"/>
              <w14:ligatures w14:val="standardContextual"/>
            </w:rPr>
          </w:pPr>
          <w:hyperlink w:anchor="_Toc202965726" w:history="1">
            <w:r w:rsidRPr="00911768">
              <w:rPr>
                <w:rStyle w:val="Hyperlink"/>
                <w:noProof/>
              </w:rPr>
              <w:t>7</w:t>
            </w:r>
            <w:r>
              <w:rPr>
                <w:rFonts w:eastAsiaTheme="minorEastAsia"/>
                <w:noProof/>
                <w:kern w:val="2"/>
                <w:sz w:val="24"/>
                <w:szCs w:val="24"/>
                <w:lang w:eastAsia="en-GB"/>
                <w14:ligatures w14:val="standardContextual"/>
              </w:rPr>
              <w:tab/>
            </w:r>
            <w:r w:rsidRPr="00911768">
              <w:rPr>
                <w:rStyle w:val="Hyperlink"/>
                <w:noProof/>
              </w:rPr>
              <w:t>Explosive train design</w:t>
            </w:r>
            <w:r>
              <w:rPr>
                <w:noProof/>
                <w:webHidden/>
              </w:rPr>
              <w:tab/>
            </w:r>
            <w:r>
              <w:rPr>
                <w:noProof/>
                <w:webHidden/>
              </w:rPr>
              <w:fldChar w:fldCharType="begin"/>
            </w:r>
            <w:r>
              <w:rPr>
                <w:noProof/>
                <w:webHidden/>
              </w:rPr>
              <w:instrText xml:space="preserve"> PAGEREF _Toc202965726 \h </w:instrText>
            </w:r>
            <w:r>
              <w:rPr>
                <w:noProof/>
                <w:webHidden/>
              </w:rPr>
            </w:r>
            <w:r>
              <w:rPr>
                <w:noProof/>
                <w:webHidden/>
              </w:rPr>
              <w:fldChar w:fldCharType="separate"/>
            </w:r>
            <w:r>
              <w:rPr>
                <w:noProof/>
                <w:webHidden/>
              </w:rPr>
              <w:t>7</w:t>
            </w:r>
            <w:r>
              <w:rPr>
                <w:noProof/>
                <w:webHidden/>
              </w:rPr>
              <w:fldChar w:fldCharType="end"/>
            </w:r>
          </w:hyperlink>
        </w:p>
        <w:p w14:paraId="18649CD1" w14:textId="2C79E051" w:rsidR="00AC3902" w:rsidRDefault="00AC3902">
          <w:pPr>
            <w:pStyle w:val="TOC2"/>
            <w:tabs>
              <w:tab w:val="left" w:pos="960"/>
              <w:tab w:val="right" w:leader="dot" w:pos="9016"/>
            </w:tabs>
            <w:rPr>
              <w:rFonts w:eastAsiaTheme="minorEastAsia"/>
              <w:noProof/>
              <w:kern w:val="2"/>
              <w:sz w:val="24"/>
              <w:szCs w:val="24"/>
              <w:lang w:eastAsia="en-GB"/>
              <w14:ligatures w14:val="standardContextual"/>
            </w:rPr>
          </w:pPr>
          <w:hyperlink w:anchor="_Toc202965727" w:history="1">
            <w:r w:rsidRPr="00911768">
              <w:rPr>
                <w:rStyle w:val="Hyperlink"/>
                <w:noProof/>
              </w:rPr>
              <w:t>7.1</w:t>
            </w:r>
            <w:r>
              <w:rPr>
                <w:rFonts w:eastAsiaTheme="minorEastAsia"/>
                <w:noProof/>
                <w:kern w:val="2"/>
                <w:sz w:val="24"/>
                <w:szCs w:val="24"/>
                <w:lang w:eastAsia="en-GB"/>
                <w14:ligatures w14:val="standardContextual"/>
              </w:rPr>
              <w:tab/>
            </w:r>
            <w:r w:rsidRPr="00911768">
              <w:rPr>
                <w:rStyle w:val="Hyperlink"/>
                <w:noProof/>
              </w:rPr>
              <w:t>Detonators</w:t>
            </w:r>
            <w:r>
              <w:rPr>
                <w:noProof/>
                <w:webHidden/>
              </w:rPr>
              <w:tab/>
            </w:r>
            <w:r>
              <w:rPr>
                <w:noProof/>
                <w:webHidden/>
              </w:rPr>
              <w:fldChar w:fldCharType="begin"/>
            </w:r>
            <w:r>
              <w:rPr>
                <w:noProof/>
                <w:webHidden/>
              </w:rPr>
              <w:instrText xml:space="preserve"> PAGEREF _Toc202965727 \h </w:instrText>
            </w:r>
            <w:r>
              <w:rPr>
                <w:noProof/>
                <w:webHidden/>
              </w:rPr>
            </w:r>
            <w:r>
              <w:rPr>
                <w:noProof/>
                <w:webHidden/>
              </w:rPr>
              <w:fldChar w:fldCharType="separate"/>
            </w:r>
            <w:r>
              <w:rPr>
                <w:noProof/>
                <w:webHidden/>
              </w:rPr>
              <w:t>8</w:t>
            </w:r>
            <w:r>
              <w:rPr>
                <w:noProof/>
                <w:webHidden/>
              </w:rPr>
              <w:fldChar w:fldCharType="end"/>
            </w:r>
          </w:hyperlink>
        </w:p>
        <w:p w14:paraId="66E0C5C8" w14:textId="61965ABA" w:rsidR="00AC3902" w:rsidRDefault="00AC3902">
          <w:pPr>
            <w:pStyle w:val="TOC2"/>
            <w:tabs>
              <w:tab w:val="left" w:pos="960"/>
              <w:tab w:val="right" w:leader="dot" w:pos="9016"/>
            </w:tabs>
            <w:rPr>
              <w:rFonts w:eastAsiaTheme="minorEastAsia"/>
              <w:noProof/>
              <w:kern w:val="2"/>
              <w:sz w:val="24"/>
              <w:szCs w:val="24"/>
              <w:lang w:eastAsia="en-GB"/>
              <w14:ligatures w14:val="standardContextual"/>
            </w:rPr>
          </w:pPr>
          <w:hyperlink w:anchor="_Toc202965728" w:history="1">
            <w:r w:rsidRPr="00911768">
              <w:rPr>
                <w:rStyle w:val="Hyperlink"/>
                <w:noProof/>
              </w:rPr>
              <w:t>7.2</w:t>
            </w:r>
            <w:r>
              <w:rPr>
                <w:rFonts w:eastAsiaTheme="minorEastAsia"/>
                <w:noProof/>
                <w:kern w:val="2"/>
                <w:sz w:val="24"/>
                <w:szCs w:val="24"/>
                <w:lang w:eastAsia="en-GB"/>
                <w14:ligatures w14:val="standardContextual"/>
              </w:rPr>
              <w:tab/>
            </w:r>
            <w:r w:rsidRPr="00911768">
              <w:rPr>
                <w:rStyle w:val="Hyperlink"/>
                <w:noProof/>
              </w:rPr>
              <w:t>Booster</w:t>
            </w:r>
            <w:r>
              <w:rPr>
                <w:noProof/>
                <w:webHidden/>
              </w:rPr>
              <w:tab/>
            </w:r>
            <w:r>
              <w:rPr>
                <w:noProof/>
                <w:webHidden/>
              </w:rPr>
              <w:fldChar w:fldCharType="begin"/>
            </w:r>
            <w:r>
              <w:rPr>
                <w:noProof/>
                <w:webHidden/>
              </w:rPr>
              <w:instrText xml:space="preserve"> PAGEREF _Toc202965728 \h </w:instrText>
            </w:r>
            <w:r>
              <w:rPr>
                <w:noProof/>
                <w:webHidden/>
              </w:rPr>
            </w:r>
            <w:r>
              <w:rPr>
                <w:noProof/>
                <w:webHidden/>
              </w:rPr>
              <w:fldChar w:fldCharType="separate"/>
            </w:r>
            <w:r>
              <w:rPr>
                <w:noProof/>
                <w:webHidden/>
              </w:rPr>
              <w:t>8</w:t>
            </w:r>
            <w:r>
              <w:rPr>
                <w:noProof/>
                <w:webHidden/>
              </w:rPr>
              <w:fldChar w:fldCharType="end"/>
            </w:r>
          </w:hyperlink>
        </w:p>
        <w:p w14:paraId="58106AE9" w14:textId="1C80B79D" w:rsidR="00AC3902" w:rsidRDefault="00AC3902">
          <w:pPr>
            <w:pStyle w:val="TOC2"/>
            <w:tabs>
              <w:tab w:val="left" w:pos="960"/>
              <w:tab w:val="right" w:leader="dot" w:pos="9016"/>
            </w:tabs>
            <w:rPr>
              <w:rFonts w:eastAsiaTheme="minorEastAsia"/>
              <w:noProof/>
              <w:kern w:val="2"/>
              <w:sz w:val="24"/>
              <w:szCs w:val="24"/>
              <w:lang w:eastAsia="en-GB"/>
              <w14:ligatures w14:val="standardContextual"/>
            </w:rPr>
          </w:pPr>
          <w:hyperlink w:anchor="_Toc202965729" w:history="1">
            <w:r w:rsidRPr="00911768">
              <w:rPr>
                <w:rStyle w:val="Hyperlink"/>
                <w:noProof/>
              </w:rPr>
              <w:t>7.3</w:t>
            </w:r>
            <w:r>
              <w:rPr>
                <w:rFonts w:eastAsiaTheme="minorEastAsia"/>
                <w:noProof/>
                <w:kern w:val="2"/>
                <w:sz w:val="24"/>
                <w:szCs w:val="24"/>
                <w:lang w:eastAsia="en-GB"/>
                <w14:ligatures w14:val="standardContextual"/>
              </w:rPr>
              <w:tab/>
            </w:r>
            <w:r w:rsidRPr="00911768">
              <w:rPr>
                <w:rStyle w:val="Hyperlink"/>
                <w:noProof/>
              </w:rPr>
              <w:t>Explosive train for 60/40 RDX/TNT mixture</w:t>
            </w:r>
            <w:r>
              <w:rPr>
                <w:noProof/>
                <w:webHidden/>
              </w:rPr>
              <w:tab/>
            </w:r>
            <w:r>
              <w:rPr>
                <w:noProof/>
                <w:webHidden/>
              </w:rPr>
              <w:fldChar w:fldCharType="begin"/>
            </w:r>
            <w:r>
              <w:rPr>
                <w:noProof/>
                <w:webHidden/>
              </w:rPr>
              <w:instrText xml:space="preserve"> PAGEREF _Toc202965729 \h </w:instrText>
            </w:r>
            <w:r>
              <w:rPr>
                <w:noProof/>
                <w:webHidden/>
              </w:rPr>
            </w:r>
            <w:r>
              <w:rPr>
                <w:noProof/>
                <w:webHidden/>
              </w:rPr>
              <w:fldChar w:fldCharType="separate"/>
            </w:r>
            <w:r>
              <w:rPr>
                <w:noProof/>
                <w:webHidden/>
              </w:rPr>
              <w:t>8</w:t>
            </w:r>
            <w:r>
              <w:rPr>
                <w:noProof/>
                <w:webHidden/>
              </w:rPr>
              <w:fldChar w:fldCharType="end"/>
            </w:r>
          </w:hyperlink>
        </w:p>
        <w:p w14:paraId="08E26402" w14:textId="1B02042E" w:rsidR="00AC3902" w:rsidRDefault="00AC3902">
          <w:pPr>
            <w:pStyle w:val="TOC1"/>
            <w:tabs>
              <w:tab w:val="left" w:pos="480"/>
              <w:tab w:val="right" w:leader="dot" w:pos="9016"/>
            </w:tabs>
            <w:rPr>
              <w:rFonts w:eastAsiaTheme="minorEastAsia"/>
              <w:noProof/>
              <w:kern w:val="2"/>
              <w:sz w:val="24"/>
              <w:szCs w:val="24"/>
              <w:lang w:eastAsia="en-GB"/>
              <w14:ligatures w14:val="standardContextual"/>
            </w:rPr>
          </w:pPr>
          <w:hyperlink w:anchor="_Toc202965730" w:history="1">
            <w:r w:rsidRPr="00911768">
              <w:rPr>
                <w:rStyle w:val="Hyperlink"/>
                <w:noProof/>
              </w:rPr>
              <w:t>8</w:t>
            </w:r>
            <w:r>
              <w:rPr>
                <w:rFonts w:eastAsiaTheme="minorEastAsia"/>
                <w:noProof/>
                <w:kern w:val="2"/>
                <w:sz w:val="24"/>
                <w:szCs w:val="24"/>
                <w:lang w:eastAsia="en-GB"/>
                <w14:ligatures w14:val="standardContextual"/>
              </w:rPr>
              <w:tab/>
            </w:r>
            <w:r w:rsidRPr="00911768">
              <w:rPr>
                <w:rStyle w:val="Hyperlink"/>
                <w:noProof/>
              </w:rPr>
              <w:t>Improvement of explosive to operate as grounded sea mine</w:t>
            </w:r>
            <w:r>
              <w:rPr>
                <w:noProof/>
                <w:webHidden/>
              </w:rPr>
              <w:tab/>
            </w:r>
            <w:r>
              <w:rPr>
                <w:noProof/>
                <w:webHidden/>
              </w:rPr>
              <w:fldChar w:fldCharType="begin"/>
            </w:r>
            <w:r>
              <w:rPr>
                <w:noProof/>
                <w:webHidden/>
              </w:rPr>
              <w:instrText xml:space="preserve"> PAGEREF _Toc202965730 \h </w:instrText>
            </w:r>
            <w:r>
              <w:rPr>
                <w:noProof/>
                <w:webHidden/>
              </w:rPr>
            </w:r>
            <w:r>
              <w:rPr>
                <w:noProof/>
                <w:webHidden/>
              </w:rPr>
              <w:fldChar w:fldCharType="separate"/>
            </w:r>
            <w:r>
              <w:rPr>
                <w:noProof/>
                <w:webHidden/>
              </w:rPr>
              <w:t>10</w:t>
            </w:r>
            <w:r>
              <w:rPr>
                <w:noProof/>
                <w:webHidden/>
              </w:rPr>
              <w:fldChar w:fldCharType="end"/>
            </w:r>
          </w:hyperlink>
        </w:p>
        <w:p w14:paraId="702361C3" w14:textId="55D40FB4" w:rsidR="00AC3902" w:rsidRDefault="00AC3902">
          <w:pPr>
            <w:pStyle w:val="TOC1"/>
            <w:tabs>
              <w:tab w:val="left" w:pos="480"/>
              <w:tab w:val="right" w:leader="dot" w:pos="9016"/>
            </w:tabs>
            <w:rPr>
              <w:rFonts w:eastAsiaTheme="minorEastAsia"/>
              <w:noProof/>
              <w:kern w:val="2"/>
              <w:sz w:val="24"/>
              <w:szCs w:val="24"/>
              <w:lang w:eastAsia="en-GB"/>
              <w14:ligatures w14:val="standardContextual"/>
            </w:rPr>
          </w:pPr>
          <w:hyperlink w:anchor="_Toc202965731" w:history="1">
            <w:r w:rsidRPr="00911768">
              <w:rPr>
                <w:rStyle w:val="Hyperlink"/>
                <w:noProof/>
              </w:rPr>
              <w:t>9</w:t>
            </w:r>
            <w:r>
              <w:rPr>
                <w:rFonts w:eastAsiaTheme="minorEastAsia"/>
                <w:noProof/>
                <w:kern w:val="2"/>
                <w:sz w:val="24"/>
                <w:szCs w:val="24"/>
                <w:lang w:eastAsia="en-GB"/>
                <w14:ligatures w14:val="standardContextual"/>
              </w:rPr>
              <w:tab/>
            </w:r>
            <w:r w:rsidRPr="00911768">
              <w:rPr>
                <w:rStyle w:val="Hyperlink"/>
                <w:noProof/>
              </w:rPr>
              <w:t>Conclusion</w:t>
            </w:r>
            <w:r>
              <w:rPr>
                <w:noProof/>
                <w:webHidden/>
              </w:rPr>
              <w:tab/>
            </w:r>
            <w:r>
              <w:rPr>
                <w:noProof/>
                <w:webHidden/>
              </w:rPr>
              <w:fldChar w:fldCharType="begin"/>
            </w:r>
            <w:r>
              <w:rPr>
                <w:noProof/>
                <w:webHidden/>
              </w:rPr>
              <w:instrText xml:space="preserve"> PAGEREF _Toc202965731 \h </w:instrText>
            </w:r>
            <w:r>
              <w:rPr>
                <w:noProof/>
                <w:webHidden/>
              </w:rPr>
            </w:r>
            <w:r>
              <w:rPr>
                <w:noProof/>
                <w:webHidden/>
              </w:rPr>
              <w:fldChar w:fldCharType="separate"/>
            </w:r>
            <w:r>
              <w:rPr>
                <w:noProof/>
                <w:webHidden/>
              </w:rPr>
              <w:t>11</w:t>
            </w:r>
            <w:r>
              <w:rPr>
                <w:noProof/>
                <w:webHidden/>
              </w:rPr>
              <w:fldChar w:fldCharType="end"/>
            </w:r>
          </w:hyperlink>
        </w:p>
        <w:p w14:paraId="186A6928" w14:textId="35B0A8DD" w:rsidR="00AC3902" w:rsidRDefault="00AC3902">
          <w:pPr>
            <w:pStyle w:val="TOC1"/>
            <w:tabs>
              <w:tab w:val="left" w:pos="480"/>
              <w:tab w:val="right" w:leader="dot" w:pos="9016"/>
            </w:tabs>
            <w:rPr>
              <w:rFonts w:eastAsiaTheme="minorEastAsia"/>
              <w:noProof/>
              <w:kern w:val="2"/>
              <w:sz w:val="24"/>
              <w:szCs w:val="24"/>
              <w:lang w:eastAsia="en-GB"/>
              <w14:ligatures w14:val="standardContextual"/>
            </w:rPr>
          </w:pPr>
          <w:hyperlink w:anchor="_Toc202965732" w:history="1">
            <w:r w:rsidRPr="00911768">
              <w:rPr>
                <w:rStyle w:val="Hyperlink"/>
                <w:noProof/>
              </w:rPr>
              <w:t>10</w:t>
            </w:r>
            <w:r>
              <w:rPr>
                <w:rFonts w:eastAsiaTheme="minorEastAsia"/>
                <w:noProof/>
                <w:kern w:val="2"/>
                <w:sz w:val="24"/>
                <w:szCs w:val="24"/>
                <w:lang w:eastAsia="en-GB"/>
                <w14:ligatures w14:val="standardContextual"/>
              </w:rPr>
              <w:tab/>
            </w:r>
            <w:r w:rsidRPr="00911768">
              <w:rPr>
                <w:rStyle w:val="Hyperlink"/>
                <w:noProof/>
              </w:rPr>
              <w:t>References</w:t>
            </w:r>
            <w:r>
              <w:rPr>
                <w:noProof/>
                <w:webHidden/>
              </w:rPr>
              <w:tab/>
            </w:r>
            <w:r>
              <w:rPr>
                <w:noProof/>
                <w:webHidden/>
              </w:rPr>
              <w:fldChar w:fldCharType="begin"/>
            </w:r>
            <w:r>
              <w:rPr>
                <w:noProof/>
                <w:webHidden/>
              </w:rPr>
              <w:instrText xml:space="preserve"> PAGEREF _Toc202965732 \h </w:instrText>
            </w:r>
            <w:r>
              <w:rPr>
                <w:noProof/>
                <w:webHidden/>
              </w:rPr>
            </w:r>
            <w:r>
              <w:rPr>
                <w:noProof/>
                <w:webHidden/>
              </w:rPr>
              <w:fldChar w:fldCharType="separate"/>
            </w:r>
            <w:r>
              <w:rPr>
                <w:noProof/>
                <w:webHidden/>
              </w:rPr>
              <w:t>12</w:t>
            </w:r>
            <w:r>
              <w:rPr>
                <w:noProof/>
                <w:webHidden/>
              </w:rPr>
              <w:fldChar w:fldCharType="end"/>
            </w:r>
          </w:hyperlink>
        </w:p>
        <w:p w14:paraId="4550EBFD" w14:textId="7A36A43C" w:rsidR="00AC3902" w:rsidRDefault="00AC3902">
          <w:pPr>
            <w:pStyle w:val="TOC1"/>
            <w:tabs>
              <w:tab w:val="left" w:pos="480"/>
              <w:tab w:val="right" w:leader="dot" w:pos="9016"/>
            </w:tabs>
            <w:rPr>
              <w:rFonts w:eastAsiaTheme="minorEastAsia"/>
              <w:noProof/>
              <w:kern w:val="2"/>
              <w:sz w:val="24"/>
              <w:szCs w:val="24"/>
              <w:lang w:eastAsia="en-GB"/>
              <w14:ligatures w14:val="standardContextual"/>
            </w:rPr>
          </w:pPr>
          <w:hyperlink w:anchor="_Toc202965733" w:history="1">
            <w:r w:rsidRPr="00911768">
              <w:rPr>
                <w:rStyle w:val="Hyperlink"/>
                <w:noProof/>
              </w:rPr>
              <w:t>11</w:t>
            </w:r>
            <w:r>
              <w:rPr>
                <w:rFonts w:eastAsiaTheme="minorEastAsia"/>
                <w:noProof/>
                <w:kern w:val="2"/>
                <w:sz w:val="24"/>
                <w:szCs w:val="24"/>
                <w:lang w:eastAsia="en-GB"/>
                <w14:ligatures w14:val="standardContextual"/>
              </w:rPr>
              <w:tab/>
            </w:r>
            <w:r w:rsidRPr="00911768">
              <w:rPr>
                <w:rStyle w:val="Hyperlink"/>
                <w:noProof/>
              </w:rPr>
              <w:t>Appendix</w:t>
            </w:r>
            <w:r>
              <w:rPr>
                <w:noProof/>
                <w:webHidden/>
              </w:rPr>
              <w:tab/>
            </w:r>
            <w:r>
              <w:rPr>
                <w:noProof/>
                <w:webHidden/>
              </w:rPr>
              <w:fldChar w:fldCharType="begin"/>
            </w:r>
            <w:r>
              <w:rPr>
                <w:noProof/>
                <w:webHidden/>
              </w:rPr>
              <w:instrText xml:space="preserve"> PAGEREF _Toc202965733 \h </w:instrText>
            </w:r>
            <w:r>
              <w:rPr>
                <w:noProof/>
                <w:webHidden/>
              </w:rPr>
            </w:r>
            <w:r>
              <w:rPr>
                <w:noProof/>
                <w:webHidden/>
              </w:rPr>
              <w:fldChar w:fldCharType="separate"/>
            </w:r>
            <w:r>
              <w:rPr>
                <w:noProof/>
                <w:webHidden/>
              </w:rPr>
              <w:t>13</w:t>
            </w:r>
            <w:r>
              <w:rPr>
                <w:noProof/>
                <w:webHidden/>
              </w:rPr>
              <w:fldChar w:fldCharType="end"/>
            </w:r>
          </w:hyperlink>
        </w:p>
        <w:p w14:paraId="05838FAB" w14:textId="4C7A1530" w:rsidR="004344EA" w:rsidRDefault="00D76741" w:rsidP="00D76741">
          <w:r>
            <w:rPr>
              <w:b/>
              <w:bCs/>
            </w:rPr>
            <w:fldChar w:fldCharType="end"/>
          </w:r>
        </w:p>
      </w:sdtContent>
    </w:sdt>
    <w:p w14:paraId="37141B2D" w14:textId="59BF0631" w:rsidR="00191120" w:rsidRDefault="00944E65" w:rsidP="00191120">
      <w:pPr>
        <w:pStyle w:val="Heading1"/>
      </w:pPr>
      <w:bookmarkStart w:id="0" w:name="_Toc196825054"/>
      <w:bookmarkStart w:id="1" w:name="_Toc202965716"/>
      <w:r>
        <w:t>Table of Figures</w:t>
      </w:r>
      <w:bookmarkEnd w:id="0"/>
      <w:bookmarkEnd w:id="1"/>
    </w:p>
    <w:p w14:paraId="651094B4" w14:textId="48E9ACA4" w:rsidR="00AC3902" w:rsidRDefault="007B0FEF">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02965712" w:history="1">
        <w:r w:rsidR="00AC3902" w:rsidRPr="008A1E12">
          <w:rPr>
            <w:rStyle w:val="Hyperlink"/>
            <w:noProof/>
          </w:rPr>
          <w:t xml:space="preserve">Figure 1 - Brisance compared to detonation pressure graph </w:t>
        </w:r>
        <w:r w:rsidR="00AC3902" w:rsidRPr="008A1E12">
          <w:rPr>
            <w:rStyle w:val="Hyperlink"/>
            <w:rFonts w:cstheme="minorHAnsi"/>
            <w:noProof/>
          </w:rPr>
          <w:t>[5]</w:t>
        </w:r>
        <w:r w:rsidR="00AC3902">
          <w:rPr>
            <w:noProof/>
            <w:webHidden/>
          </w:rPr>
          <w:tab/>
        </w:r>
        <w:r w:rsidR="00AC3902">
          <w:rPr>
            <w:noProof/>
            <w:webHidden/>
          </w:rPr>
          <w:fldChar w:fldCharType="begin"/>
        </w:r>
        <w:r w:rsidR="00AC3902">
          <w:rPr>
            <w:noProof/>
            <w:webHidden/>
          </w:rPr>
          <w:instrText xml:space="preserve"> PAGEREF _Toc202965712 \h </w:instrText>
        </w:r>
        <w:r w:rsidR="00AC3902">
          <w:rPr>
            <w:noProof/>
            <w:webHidden/>
          </w:rPr>
        </w:r>
        <w:r w:rsidR="00AC3902">
          <w:rPr>
            <w:noProof/>
            <w:webHidden/>
          </w:rPr>
          <w:fldChar w:fldCharType="separate"/>
        </w:r>
        <w:r w:rsidR="00AC3902">
          <w:rPr>
            <w:noProof/>
            <w:webHidden/>
          </w:rPr>
          <w:t>5</w:t>
        </w:r>
        <w:r w:rsidR="00AC3902">
          <w:rPr>
            <w:noProof/>
            <w:webHidden/>
          </w:rPr>
          <w:fldChar w:fldCharType="end"/>
        </w:r>
      </w:hyperlink>
    </w:p>
    <w:p w14:paraId="4825A2EB" w14:textId="53CBC103" w:rsidR="00AC3902" w:rsidRDefault="00AC3902">
      <w:pPr>
        <w:pStyle w:val="TableofFigures"/>
        <w:tabs>
          <w:tab w:val="right" w:leader="dot" w:pos="9016"/>
        </w:tabs>
        <w:rPr>
          <w:rFonts w:eastAsiaTheme="minorEastAsia"/>
          <w:noProof/>
          <w:kern w:val="2"/>
          <w:sz w:val="24"/>
          <w:szCs w:val="24"/>
          <w:lang w:eastAsia="en-GB"/>
          <w14:ligatures w14:val="standardContextual"/>
        </w:rPr>
      </w:pPr>
      <w:hyperlink w:anchor="_Toc202965713" w:history="1">
        <w:r w:rsidRPr="008A1E12">
          <w:rPr>
            <w:rStyle w:val="Hyperlink"/>
            <w:noProof/>
          </w:rPr>
          <w:t>Figure 2 - Explosive train diagram [10]</w:t>
        </w:r>
        <w:r>
          <w:rPr>
            <w:noProof/>
            <w:webHidden/>
          </w:rPr>
          <w:tab/>
        </w:r>
        <w:r>
          <w:rPr>
            <w:noProof/>
            <w:webHidden/>
          </w:rPr>
          <w:fldChar w:fldCharType="begin"/>
        </w:r>
        <w:r>
          <w:rPr>
            <w:noProof/>
            <w:webHidden/>
          </w:rPr>
          <w:instrText xml:space="preserve"> PAGEREF _Toc202965713 \h </w:instrText>
        </w:r>
        <w:r>
          <w:rPr>
            <w:noProof/>
            <w:webHidden/>
          </w:rPr>
        </w:r>
        <w:r>
          <w:rPr>
            <w:noProof/>
            <w:webHidden/>
          </w:rPr>
          <w:fldChar w:fldCharType="separate"/>
        </w:r>
        <w:r>
          <w:rPr>
            <w:noProof/>
            <w:webHidden/>
          </w:rPr>
          <w:t>8</w:t>
        </w:r>
        <w:r>
          <w:rPr>
            <w:noProof/>
            <w:webHidden/>
          </w:rPr>
          <w:fldChar w:fldCharType="end"/>
        </w:r>
      </w:hyperlink>
    </w:p>
    <w:p w14:paraId="66E7EFEE" w14:textId="1BB135A5" w:rsidR="00AC3902" w:rsidRDefault="00AC3902">
      <w:pPr>
        <w:pStyle w:val="TableofFigures"/>
        <w:tabs>
          <w:tab w:val="right" w:leader="dot" w:pos="9016"/>
        </w:tabs>
        <w:rPr>
          <w:rFonts w:eastAsiaTheme="minorEastAsia"/>
          <w:noProof/>
          <w:kern w:val="2"/>
          <w:sz w:val="24"/>
          <w:szCs w:val="24"/>
          <w:lang w:eastAsia="en-GB"/>
          <w14:ligatures w14:val="standardContextual"/>
        </w:rPr>
      </w:pPr>
      <w:hyperlink w:anchor="_Toc202965714" w:history="1">
        <w:r w:rsidRPr="008A1E12">
          <w:rPr>
            <w:rStyle w:val="Hyperlink"/>
            <w:noProof/>
          </w:rPr>
          <w:t>Figure 3 - RP-83 explosive train [13]</w:t>
        </w:r>
        <w:r>
          <w:rPr>
            <w:noProof/>
            <w:webHidden/>
          </w:rPr>
          <w:tab/>
        </w:r>
        <w:r>
          <w:rPr>
            <w:noProof/>
            <w:webHidden/>
          </w:rPr>
          <w:fldChar w:fldCharType="begin"/>
        </w:r>
        <w:r>
          <w:rPr>
            <w:noProof/>
            <w:webHidden/>
          </w:rPr>
          <w:instrText xml:space="preserve"> PAGEREF _Toc202965714 \h </w:instrText>
        </w:r>
        <w:r>
          <w:rPr>
            <w:noProof/>
            <w:webHidden/>
          </w:rPr>
        </w:r>
        <w:r>
          <w:rPr>
            <w:noProof/>
            <w:webHidden/>
          </w:rPr>
          <w:fldChar w:fldCharType="separate"/>
        </w:r>
        <w:r>
          <w:rPr>
            <w:noProof/>
            <w:webHidden/>
          </w:rPr>
          <w:t>9</w:t>
        </w:r>
        <w:r>
          <w:rPr>
            <w:noProof/>
            <w:webHidden/>
          </w:rPr>
          <w:fldChar w:fldCharType="end"/>
        </w:r>
      </w:hyperlink>
    </w:p>
    <w:p w14:paraId="1AE189D8" w14:textId="6AEC6024" w:rsidR="00C05240" w:rsidRPr="00C05240" w:rsidRDefault="007B0FEF" w:rsidP="00C05240">
      <w:r>
        <w:fldChar w:fldCharType="end"/>
      </w:r>
    </w:p>
    <w:p w14:paraId="1D4CDB64" w14:textId="77777777" w:rsidR="00241F51" w:rsidRDefault="5C727E3A" w:rsidP="007F7996">
      <w:pPr>
        <w:pStyle w:val="Heading1"/>
        <w:rPr>
          <w:noProof/>
        </w:rPr>
      </w:pPr>
      <w:bookmarkStart w:id="2" w:name="_Toc196825055"/>
      <w:bookmarkStart w:id="3" w:name="_Toc202965717"/>
      <w:r>
        <w:t>Table of Tables</w:t>
      </w:r>
      <w:bookmarkEnd w:id="2"/>
      <w:bookmarkEnd w:id="3"/>
    </w:p>
    <w:p w14:paraId="0CCF42FB" w14:textId="5BE7EBA6" w:rsidR="00AC3902" w:rsidRDefault="00DA4FA5">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202965705" w:history="1">
        <w:r w:rsidR="00AC3902" w:rsidRPr="008104EF">
          <w:rPr>
            <w:rStyle w:val="Hyperlink"/>
            <w:noProof/>
          </w:rPr>
          <w:t>Table 1 - RDX and TNT table</w:t>
        </w:r>
        <w:r w:rsidR="00AC3902">
          <w:rPr>
            <w:noProof/>
            <w:webHidden/>
          </w:rPr>
          <w:tab/>
        </w:r>
        <w:r w:rsidR="00AC3902">
          <w:rPr>
            <w:noProof/>
            <w:webHidden/>
          </w:rPr>
          <w:fldChar w:fldCharType="begin"/>
        </w:r>
        <w:r w:rsidR="00AC3902">
          <w:rPr>
            <w:noProof/>
            <w:webHidden/>
          </w:rPr>
          <w:instrText xml:space="preserve"> PAGEREF _Toc202965705 \h </w:instrText>
        </w:r>
        <w:r w:rsidR="00AC3902">
          <w:rPr>
            <w:noProof/>
            <w:webHidden/>
          </w:rPr>
        </w:r>
        <w:r w:rsidR="00AC3902">
          <w:rPr>
            <w:noProof/>
            <w:webHidden/>
          </w:rPr>
          <w:fldChar w:fldCharType="separate"/>
        </w:r>
        <w:r w:rsidR="00AC3902">
          <w:rPr>
            <w:noProof/>
            <w:webHidden/>
          </w:rPr>
          <w:t>3</w:t>
        </w:r>
        <w:r w:rsidR="00AC3902">
          <w:rPr>
            <w:noProof/>
            <w:webHidden/>
          </w:rPr>
          <w:fldChar w:fldCharType="end"/>
        </w:r>
      </w:hyperlink>
    </w:p>
    <w:p w14:paraId="06495454" w14:textId="7A6505D5" w:rsidR="00AC3902" w:rsidRDefault="00AC3902">
      <w:pPr>
        <w:pStyle w:val="TableofFigures"/>
        <w:tabs>
          <w:tab w:val="right" w:leader="dot" w:pos="9016"/>
        </w:tabs>
        <w:rPr>
          <w:rFonts w:eastAsiaTheme="minorEastAsia"/>
          <w:noProof/>
          <w:kern w:val="2"/>
          <w:sz w:val="24"/>
          <w:szCs w:val="24"/>
          <w:lang w:eastAsia="en-GB"/>
          <w14:ligatures w14:val="standardContextual"/>
        </w:rPr>
      </w:pPr>
      <w:hyperlink w:anchor="_Toc202965706" w:history="1">
        <w:r w:rsidRPr="008104EF">
          <w:rPr>
            <w:rStyle w:val="Hyperlink"/>
            <w:noProof/>
          </w:rPr>
          <w:t>Table 2 - The Kistiakowsky Wilson rules [6]</w:t>
        </w:r>
        <w:r>
          <w:rPr>
            <w:noProof/>
            <w:webHidden/>
          </w:rPr>
          <w:tab/>
        </w:r>
        <w:r>
          <w:rPr>
            <w:noProof/>
            <w:webHidden/>
          </w:rPr>
          <w:fldChar w:fldCharType="begin"/>
        </w:r>
        <w:r>
          <w:rPr>
            <w:noProof/>
            <w:webHidden/>
          </w:rPr>
          <w:instrText xml:space="preserve"> PAGEREF _Toc202965706 \h </w:instrText>
        </w:r>
        <w:r>
          <w:rPr>
            <w:noProof/>
            <w:webHidden/>
          </w:rPr>
        </w:r>
        <w:r>
          <w:rPr>
            <w:noProof/>
            <w:webHidden/>
          </w:rPr>
          <w:fldChar w:fldCharType="separate"/>
        </w:r>
        <w:r>
          <w:rPr>
            <w:noProof/>
            <w:webHidden/>
          </w:rPr>
          <w:t>6</w:t>
        </w:r>
        <w:r>
          <w:rPr>
            <w:noProof/>
            <w:webHidden/>
          </w:rPr>
          <w:fldChar w:fldCharType="end"/>
        </w:r>
      </w:hyperlink>
    </w:p>
    <w:p w14:paraId="4634D662" w14:textId="21523A87" w:rsidR="00AC3902" w:rsidRDefault="00AC3902">
      <w:pPr>
        <w:pStyle w:val="TableofFigures"/>
        <w:tabs>
          <w:tab w:val="right" w:leader="dot" w:pos="9016"/>
        </w:tabs>
        <w:rPr>
          <w:rFonts w:eastAsiaTheme="minorEastAsia"/>
          <w:noProof/>
          <w:kern w:val="2"/>
          <w:sz w:val="24"/>
          <w:szCs w:val="24"/>
          <w:lang w:eastAsia="en-GB"/>
          <w14:ligatures w14:val="standardContextual"/>
        </w:rPr>
      </w:pPr>
      <w:hyperlink w:anchor="_Toc202965707" w:history="1">
        <w:r w:rsidRPr="008104EF">
          <w:rPr>
            <w:rStyle w:val="Hyperlink"/>
            <w:noProof/>
          </w:rPr>
          <w:t>Table 3 - The modified Kistiakowsky Wilson rules [7]</w:t>
        </w:r>
        <w:r>
          <w:rPr>
            <w:noProof/>
            <w:webHidden/>
          </w:rPr>
          <w:tab/>
        </w:r>
        <w:r>
          <w:rPr>
            <w:noProof/>
            <w:webHidden/>
          </w:rPr>
          <w:fldChar w:fldCharType="begin"/>
        </w:r>
        <w:r>
          <w:rPr>
            <w:noProof/>
            <w:webHidden/>
          </w:rPr>
          <w:instrText xml:space="preserve"> PAGEREF _Toc202965707 \h </w:instrText>
        </w:r>
        <w:r>
          <w:rPr>
            <w:noProof/>
            <w:webHidden/>
          </w:rPr>
        </w:r>
        <w:r>
          <w:rPr>
            <w:noProof/>
            <w:webHidden/>
          </w:rPr>
          <w:fldChar w:fldCharType="separate"/>
        </w:r>
        <w:r>
          <w:rPr>
            <w:noProof/>
            <w:webHidden/>
          </w:rPr>
          <w:t>6</w:t>
        </w:r>
        <w:r>
          <w:rPr>
            <w:noProof/>
            <w:webHidden/>
          </w:rPr>
          <w:fldChar w:fldCharType="end"/>
        </w:r>
      </w:hyperlink>
    </w:p>
    <w:p w14:paraId="74114C75" w14:textId="04FF9CE9" w:rsidR="00AC3902" w:rsidRDefault="00AC3902">
      <w:pPr>
        <w:pStyle w:val="TableofFigures"/>
        <w:tabs>
          <w:tab w:val="right" w:leader="dot" w:pos="9016"/>
        </w:tabs>
        <w:rPr>
          <w:rFonts w:eastAsiaTheme="minorEastAsia"/>
          <w:noProof/>
          <w:kern w:val="2"/>
          <w:sz w:val="24"/>
          <w:szCs w:val="24"/>
          <w:lang w:eastAsia="en-GB"/>
          <w14:ligatures w14:val="standardContextual"/>
        </w:rPr>
      </w:pPr>
      <w:hyperlink w:anchor="_Toc202965708" w:history="1">
        <w:r w:rsidRPr="008104EF">
          <w:rPr>
            <w:rStyle w:val="Hyperlink"/>
            <w:noProof/>
          </w:rPr>
          <w:t>Table 4 - RP-83 firing parameters [13]</w:t>
        </w:r>
        <w:r>
          <w:rPr>
            <w:noProof/>
            <w:webHidden/>
          </w:rPr>
          <w:tab/>
        </w:r>
        <w:r>
          <w:rPr>
            <w:noProof/>
            <w:webHidden/>
          </w:rPr>
          <w:fldChar w:fldCharType="begin"/>
        </w:r>
        <w:r>
          <w:rPr>
            <w:noProof/>
            <w:webHidden/>
          </w:rPr>
          <w:instrText xml:space="preserve"> PAGEREF _Toc202965708 \h </w:instrText>
        </w:r>
        <w:r>
          <w:rPr>
            <w:noProof/>
            <w:webHidden/>
          </w:rPr>
        </w:r>
        <w:r>
          <w:rPr>
            <w:noProof/>
            <w:webHidden/>
          </w:rPr>
          <w:fldChar w:fldCharType="separate"/>
        </w:r>
        <w:r>
          <w:rPr>
            <w:noProof/>
            <w:webHidden/>
          </w:rPr>
          <w:t>9</w:t>
        </w:r>
        <w:r>
          <w:rPr>
            <w:noProof/>
            <w:webHidden/>
          </w:rPr>
          <w:fldChar w:fldCharType="end"/>
        </w:r>
      </w:hyperlink>
    </w:p>
    <w:p w14:paraId="56AF230F" w14:textId="79E68C50" w:rsidR="00AC3902" w:rsidRDefault="00AC3902">
      <w:pPr>
        <w:pStyle w:val="TableofFigures"/>
        <w:tabs>
          <w:tab w:val="right" w:leader="dot" w:pos="9016"/>
        </w:tabs>
        <w:rPr>
          <w:rFonts w:eastAsiaTheme="minorEastAsia"/>
          <w:noProof/>
          <w:kern w:val="2"/>
          <w:sz w:val="24"/>
          <w:szCs w:val="24"/>
          <w:lang w:eastAsia="en-GB"/>
          <w14:ligatures w14:val="standardContextual"/>
        </w:rPr>
      </w:pPr>
      <w:hyperlink w:anchor="_Toc202965709" w:history="1">
        <w:r w:rsidRPr="008104EF">
          <w:rPr>
            <w:rStyle w:val="Hyperlink"/>
            <w:noProof/>
          </w:rPr>
          <w:t>Table 5 - Explosive properties of a RP-83 detonator</w:t>
        </w:r>
        <w:r>
          <w:rPr>
            <w:noProof/>
            <w:webHidden/>
          </w:rPr>
          <w:tab/>
        </w:r>
        <w:r>
          <w:rPr>
            <w:noProof/>
            <w:webHidden/>
          </w:rPr>
          <w:fldChar w:fldCharType="begin"/>
        </w:r>
        <w:r>
          <w:rPr>
            <w:noProof/>
            <w:webHidden/>
          </w:rPr>
          <w:instrText xml:space="preserve"> PAGEREF _Toc202965709 \h </w:instrText>
        </w:r>
        <w:r>
          <w:rPr>
            <w:noProof/>
            <w:webHidden/>
          </w:rPr>
        </w:r>
        <w:r>
          <w:rPr>
            <w:noProof/>
            <w:webHidden/>
          </w:rPr>
          <w:fldChar w:fldCharType="separate"/>
        </w:r>
        <w:r>
          <w:rPr>
            <w:noProof/>
            <w:webHidden/>
          </w:rPr>
          <w:t>9</w:t>
        </w:r>
        <w:r>
          <w:rPr>
            <w:noProof/>
            <w:webHidden/>
          </w:rPr>
          <w:fldChar w:fldCharType="end"/>
        </w:r>
      </w:hyperlink>
    </w:p>
    <w:p w14:paraId="17E0C859" w14:textId="42011D8A" w:rsidR="00AC3902" w:rsidRDefault="00AC3902">
      <w:pPr>
        <w:pStyle w:val="TableofFigures"/>
        <w:tabs>
          <w:tab w:val="right" w:leader="dot" w:pos="9016"/>
        </w:tabs>
        <w:rPr>
          <w:rFonts w:eastAsiaTheme="minorEastAsia"/>
          <w:noProof/>
          <w:kern w:val="2"/>
          <w:sz w:val="24"/>
          <w:szCs w:val="24"/>
          <w:lang w:eastAsia="en-GB"/>
          <w14:ligatures w14:val="standardContextual"/>
        </w:rPr>
      </w:pPr>
      <w:hyperlink w:anchor="_Toc202965710" w:history="1">
        <w:r w:rsidRPr="008104EF">
          <w:rPr>
            <w:rStyle w:val="Hyperlink"/>
            <w:noProof/>
          </w:rPr>
          <w:t>Table 6 - Explosive properties of PE8</w:t>
        </w:r>
        <w:r>
          <w:rPr>
            <w:noProof/>
            <w:webHidden/>
          </w:rPr>
          <w:tab/>
        </w:r>
        <w:r>
          <w:rPr>
            <w:noProof/>
            <w:webHidden/>
          </w:rPr>
          <w:fldChar w:fldCharType="begin"/>
        </w:r>
        <w:r>
          <w:rPr>
            <w:noProof/>
            <w:webHidden/>
          </w:rPr>
          <w:instrText xml:space="preserve"> PAGEREF _Toc202965710 \h </w:instrText>
        </w:r>
        <w:r>
          <w:rPr>
            <w:noProof/>
            <w:webHidden/>
          </w:rPr>
        </w:r>
        <w:r>
          <w:rPr>
            <w:noProof/>
            <w:webHidden/>
          </w:rPr>
          <w:fldChar w:fldCharType="separate"/>
        </w:r>
        <w:r>
          <w:rPr>
            <w:noProof/>
            <w:webHidden/>
          </w:rPr>
          <w:t>9</w:t>
        </w:r>
        <w:r>
          <w:rPr>
            <w:noProof/>
            <w:webHidden/>
          </w:rPr>
          <w:fldChar w:fldCharType="end"/>
        </w:r>
      </w:hyperlink>
    </w:p>
    <w:p w14:paraId="2572C644" w14:textId="78CF2062" w:rsidR="00AC3902" w:rsidRDefault="00AC3902">
      <w:pPr>
        <w:pStyle w:val="TableofFigures"/>
        <w:tabs>
          <w:tab w:val="right" w:leader="dot" w:pos="9016"/>
        </w:tabs>
        <w:rPr>
          <w:rFonts w:eastAsiaTheme="minorEastAsia"/>
          <w:noProof/>
          <w:kern w:val="2"/>
          <w:sz w:val="24"/>
          <w:szCs w:val="24"/>
          <w:lang w:eastAsia="en-GB"/>
          <w14:ligatures w14:val="standardContextual"/>
        </w:rPr>
      </w:pPr>
      <w:hyperlink w:anchor="_Toc202965711" w:history="1">
        <w:r w:rsidRPr="008104EF">
          <w:rPr>
            <w:rStyle w:val="Hyperlink"/>
            <w:noProof/>
          </w:rPr>
          <w:t>Table 7 - Different ratios of Torpex and their properties [18]</w:t>
        </w:r>
        <w:r>
          <w:rPr>
            <w:noProof/>
            <w:webHidden/>
          </w:rPr>
          <w:tab/>
        </w:r>
        <w:r>
          <w:rPr>
            <w:noProof/>
            <w:webHidden/>
          </w:rPr>
          <w:fldChar w:fldCharType="begin"/>
        </w:r>
        <w:r>
          <w:rPr>
            <w:noProof/>
            <w:webHidden/>
          </w:rPr>
          <w:instrText xml:space="preserve"> PAGEREF _Toc202965711 \h </w:instrText>
        </w:r>
        <w:r>
          <w:rPr>
            <w:noProof/>
            <w:webHidden/>
          </w:rPr>
        </w:r>
        <w:r>
          <w:rPr>
            <w:noProof/>
            <w:webHidden/>
          </w:rPr>
          <w:fldChar w:fldCharType="separate"/>
        </w:r>
        <w:r>
          <w:rPr>
            <w:noProof/>
            <w:webHidden/>
          </w:rPr>
          <w:t>10</w:t>
        </w:r>
        <w:r>
          <w:rPr>
            <w:noProof/>
            <w:webHidden/>
          </w:rPr>
          <w:fldChar w:fldCharType="end"/>
        </w:r>
      </w:hyperlink>
    </w:p>
    <w:p w14:paraId="3AAB4E3F" w14:textId="3F2CE091" w:rsidR="00301400" w:rsidRDefault="00DA4FA5" w:rsidP="00376A75">
      <w:pPr>
        <w:pStyle w:val="Heading1"/>
        <w:numPr>
          <w:ilvl w:val="0"/>
          <w:numId w:val="0"/>
        </w:numPr>
      </w:pPr>
      <w:r>
        <w:fldChar w:fldCharType="end"/>
      </w:r>
      <w:r w:rsidR="00241F51">
        <w:br w:type="page"/>
      </w:r>
    </w:p>
    <w:p w14:paraId="47E5F62F" w14:textId="201C1D1D" w:rsidR="0097357E" w:rsidRDefault="00CA1697" w:rsidP="0097357E">
      <w:pPr>
        <w:pStyle w:val="Heading1"/>
        <w:jc w:val="both"/>
      </w:pPr>
      <w:bookmarkStart w:id="4" w:name="_Toc196825056"/>
      <w:bookmarkStart w:id="5" w:name="_Toc202965718"/>
      <w:r>
        <w:lastRenderedPageBreak/>
        <w:t>Introduction</w:t>
      </w:r>
      <w:bookmarkEnd w:id="4"/>
      <w:bookmarkEnd w:id="5"/>
    </w:p>
    <w:p w14:paraId="7211CC06" w14:textId="45556FE9" w:rsidR="0049711C" w:rsidRPr="00A678B5" w:rsidRDefault="00C4702F" w:rsidP="00A678B5">
      <w:r>
        <w:t xml:space="preserve">This </w:t>
      </w:r>
      <w:r w:rsidR="001B0DD5">
        <w:t xml:space="preserve">report contains </w:t>
      </w:r>
      <w:r w:rsidR="002F64E7">
        <w:t>the oxygen balance of individual explosive materials and the</w:t>
      </w:r>
      <w:r w:rsidR="0062212B">
        <w:t xml:space="preserve"> velocity of detonation, the brisance </w:t>
      </w:r>
      <w:r w:rsidR="00842E2A">
        <w:t xml:space="preserve">of explosive materials, an explosive train </w:t>
      </w:r>
      <w:r w:rsidR="00550A89">
        <w:t>the successfully detonate the munition</w:t>
      </w:r>
      <w:r w:rsidR="00DF6E39">
        <w:t xml:space="preserve"> and the improvement of performance to operate as a grounded sea </w:t>
      </w:r>
      <w:r w:rsidR="0082396A">
        <w:t xml:space="preserve">mine. The different sections will be explained and calculated to </w:t>
      </w:r>
      <w:r w:rsidR="00DD01A1">
        <w:t xml:space="preserve">show an understanding of the knowledge </w:t>
      </w:r>
      <w:r w:rsidR="002959F0">
        <w:t xml:space="preserve">needed for all parts of the </w:t>
      </w:r>
      <w:r w:rsidR="00D33818">
        <w:t>Ordnance</w:t>
      </w:r>
      <w:r w:rsidR="002959F0">
        <w:t xml:space="preserve">, </w:t>
      </w:r>
      <w:r w:rsidR="00D33818">
        <w:t>Munitions</w:t>
      </w:r>
      <w:r w:rsidR="002959F0">
        <w:t xml:space="preserve"> and Explosives </w:t>
      </w:r>
      <w:r w:rsidR="00D33818">
        <w:t>module.</w:t>
      </w:r>
    </w:p>
    <w:p w14:paraId="217C09CB" w14:textId="5653F15A" w:rsidR="00F85F53" w:rsidRDefault="004C1669" w:rsidP="13DD2727">
      <w:pPr>
        <w:pStyle w:val="Heading1"/>
      </w:pPr>
      <w:bookmarkStart w:id="6" w:name="_Toc202965719"/>
      <w:r>
        <w:t xml:space="preserve">Oxygen balance and </w:t>
      </w:r>
      <w:r w:rsidR="001E01BA">
        <w:t>velocity of detonation</w:t>
      </w:r>
      <w:bookmarkEnd w:id="6"/>
    </w:p>
    <w:p w14:paraId="39B4270A" w14:textId="77777777" w:rsidR="002F1210" w:rsidRPr="00A15E33" w:rsidRDefault="001C36B2" w:rsidP="002F1210">
      <w:pPr>
        <w:rPr>
          <w:rFonts w:cstheme="minorHAnsi"/>
        </w:rPr>
      </w:pPr>
      <w:r w:rsidRPr="00A15E33">
        <w:rPr>
          <w:rFonts w:cstheme="minorHAnsi"/>
        </w:rPr>
        <w:t xml:space="preserve">This section of the report will show the workings out of the </w:t>
      </w:r>
      <w:r w:rsidR="00A67B87" w:rsidRPr="00A15E33">
        <w:rPr>
          <w:rFonts w:cstheme="minorHAnsi"/>
        </w:rPr>
        <w:t xml:space="preserve">oxygen balance and the velocity of detonation from the </w:t>
      </w:r>
      <w:r w:rsidR="003B0359" w:rsidRPr="00A15E33">
        <w:rPr>
          <w:rFonts w:cstheme="minorHAnsi"/>
        </w:rPr>
        <w:t xml:space="preserve">RDX 60% and TNT 40% mixture. It is important to understand what oxygen balance </w:t>
      </w:r>
      <w:r w:rsidR="00D13FC9" w:rsidRPr="00A15E33">
        <w:rPr>
          <w:rFonts w:cstheme="minorHAnsi"/>
        </w:rPr>
        <w:t xml:space="preserve">and velocity of detonation </w:t>
      </w:r>
      <w:r w:rsidR="005903AD" w:rsidRPr="00A15E33">
        <w:rPr>
          <w:rFonts w:cstheme="minorHAnsi"/>
        </w:rPr>
        <w:t>is.</w:t>
      </w:r>
    </w:p>
    <w:p w14:paraId="485CC606" w14:textId="1B30C9A3" w:rsidR="000A6417" w:rsidRPr="000A6417" w:rsidRDefault="00B642CD" w:rsidP="002F1210">
      <w:pPr>
        <w:rPr>
          <w:rFonts w:cstheme="minorHAnsi"/>
        </w:rPr>
      </w:pPr>
      <w:r w:rsidRPr="00A15E33">
        <w:rPr>
          <w:rFonts w:cstheme="minorHAnsi"/>
        </w:rPr>
        <w:t xml:space="preserve">Oxygen balance is an expression that is used to indicate the degree to which an explosive can be oxidized. If an explosive molecule contains just enough oxygen to convert its entire carbon to carbon dioxide, all its hydrogen to water, and </w:t>
      </w:r>
      <w:r w:rsidR="000A6417" w:rsidRPr="00A15E33">
        <w:rPr>
          <w:rFonts w:cstheme="minorHAnsi"/>
        </w:rPr>
        <w:t>all</w:t>
      </w:r>
      <w:r w:rsidRPr="00A15E33">
        <w:rPr>
          <w:rFonts w:cstheme="minorHAnsi"/>
        </w:rPr>
        <w:t xml:space="preserve"> its metal-to-metal oxide with no excess, the molecule is said to have a zero-oxygen balance. The molecule is said to have a positive oxygen balance if it contains more oxygen than is needed, and a negative oxygen balance if it contains less oxygen than is needed.</w:t>
      </w:r>
      <w:r w:rsidR="000A6417" w:rsidRPr="00A15E33">
        <w:rPr>
          <w:rFonts w:cstheme="minorHAnsi"/>
        </w:rPr>
        <w:t xml:space="preserve"> </w:t>
      </w:r>
      <w:r w:rsidR="000A6417" w:rsidRPr="000A6417">
        <w:rPr>
          <w:rFonts w:eastAsia="Times New Roman" w:cstheme="minorHAnsi"/>
          <w:lang w:eastAsia="en-GB"/>
        </w:rPr>
        <w:t>[1]</w:t>
      </w:r>
    </w:p>
    <w:p w14:paraId="6DCE9EF5" w14:textId="1627F1F1" w:rsidR="005903AD" w:rsidRPr="00A15E33" w:rsidRDefault="002F1210" w:rsidP="00F56AE8">
      <w:pPr>
        <w:rPr>
          <w:rFonts w:cstheme="minorHAnsi"/>
        </w:rPr>
      </w:pPr>
      <w:r w:rsidRPr="00A15E33">
        <w:rPr>
          <w:rFonts w:cstheme="minorHAnsi"/>
        </w:rPr>
        <w:t>The velocity of detonation (VOD) is the speed at which a shock wave propagates through an explosive material during detonation. It's a critical property of explosives, indicating how quickly the explosive reaction proceeds and affecting the power and effectiveness of the explosion. VOD is typically measured in meters per second (m/s).</w:t>
      </w:r>
      <w:r w:rsidR="00A15E33" w:rsidRPr="00A15E33">
        <w:rPr>
          <w:rFonts w:cstheme="minorHAnsi"/>
        </w:rPr>
        <w:t xml:space="preserve"> </w:t>
      </w:r>
      <w:r w:rsidR="00A15E33" w:rsidRPr="00F57948">
        <w:rPr>
          <w:rFonts w:cstheme="minorHAnsi"/>
        </w:rPr>
        <w:t>[2]</w:t>
      </w:r>
    </w:p>
    <w:tbl>
      <w:tblPr>
        <w:tblStyle w:val="TableGrid"/>
        <w:tblpPr w:leftFromText="180" w:rightFromText="180" w:vertAnchor="text" w:horzAnchor="margin" w:tblpXSpec="center" w:tblpY="-26"/>
        <w:tblW w:w="9960" w:type="dxa"/>
        <w:tblLook w:val="04A0" w:firstRow="1" w:lastRow="0" w:firstColumn="1" w:lastColumn="0" w:noHBand="0" w:noVBand="1"/>
      </w:tblPr>
      <w:tblGrid>
        <w:gridCol w:w="3515"/>
        <w:gridCol w:w="3228"/>
        <w:gridCol w:w="3217"/>
      </w:tblGrid>
      <w:tr w:rsidR="004E2549" w14:paraId="2993FABD" w14:textId="77777777" w:rsidTr="004E2549">
        <w:tc>
          <w:tcPr>
            <w:tcW w:w="3515" w:type="dxa"/>
          </w:tcPr>
          <w:p w14:paraId="707AA852" w14:textId="77777777" w:rsidR="004E2549" w:rsidRDefault="004E2549" w:rsidP="004E2549">
            <w:pPr>
              <w:rPr>
                <w:rFonts w:ascii="Arial" w:hAnsi="Arial" w:cs="Arial"/>
                <w:sz w:val="24"/>
                <w:szCs w:val="24"/>
              </w:rPr>
            </w:pPr>
            <w:r>
              <w:rPr>
                <w:rFonts w:ascii="Arial" w:hAnsi="Arial" w:cs="Arial"/>
                <w:sz w:val="24"/>
                <w:szCs w:val="24"/>
              </w:rPr>
              <w:t>Explosive</w:t>
            </w:r>
          </w:p>
        </w:tc>
        <w:tc>
          <w:tcPr>
            <w:tcW w:w="3228" w:type="dxa"/>
          </w:tcPr>
          <w:p w14:paraId="2C98524B" w14:textId="77777777" w:rsidR="004E2549" w:rsidRDefault="004E2549" w:rsidP="004E2549">
            <w:pPr>
              <w:rPr>
                <w:rFonts w:ascii="Arial" w:hAnsi="Arial" w:cs="Arial"/>
                <w:sz w:val="24"/>
                <w:szCs w:val="24"/>
              </w:rPr>
            </w:pPr>
            <w:r>
              <w:rPr>
                <w:rFonts w:ascii="Arial" w:hAnsi="Arial" w:cs="Arial"/>
                <w:sz w:val="24"/>
                <w:szCs w:val="24"/>
              </w:rPr>
              <w:t>TNT</w:t>
            </w:r>
          </w:p>
        </w:tc>
        <w:tc>
          <w:tcPr>
            <w:tcW w:w="3217" w:type="dxa"/>
          </w:tcPr>
          <w:p w14:paraId="6A99CE80" w14:textId="77777777" w:rsidR="004E2549" w:rsidRDefault="004E2549" w:rsidP="004E2549">
            <w:pPr>
              <w:rPr>
                <w:rFonts w:ascii="Arial" w:hAnsi="Arial" w:cs="Arial"/>
                <w:sz w:val="24"/>
                <w:szCs w:val="24"/>
              </w:rPr>
            </w:pPr>
            <w:r>
              <w:rPr>
                <w:rFonts w:ascii="Arial" w:hAnsi="Arial" w:cs="Arial"/>
                <w:sz w:val="24"/>
                <w:szCs w:val="24"/>
              </w:rPr>
              <w:t>RDX</w:t>
            </w:r>
          </w:p>
        </w:tc>
      </w:tr>
      <w:tr w:rsidR="004E2549" w14:paraId="7F00ADA5" w14:textId="77777777" w:rsidTr="004E2549">
        <w:tc>
          <w:tcPr>
            <w:tcW w:w="3515" w:type="dxa"/>
          </w:tcPr>
          <w:p w14:paraId="2D06F044" w14:textId="77777777" w:rsidR="004E2549" w:rsidRDefault="004E2549" w:rsidP="004E2549">
            <w:pPr>
              <w:rPr>
                <w:rFonts w:ascii="Arial" w:hAnsi="Arial" w:cs="Arial"/>
                <w:sz w:val="24"/>
                <w:szCs w:val="24"/>
              </w:rPr>
            </w:pPr>
            <w:r>
              <w:rPr>
                <w:rFonts w:ascii="Arial" w:hAnsi="Arial" w:cs="Arial"/>
                <w:sz w:val="24"/>
                <w:szCs w:val="24"/>
              </w:rPr>
              <w:t>Density</w:t>
            </w:r>
          </w:p>
        </w:tc>
        <w:tc>
          <w:tcPr>
            <w:tcW w:w="3228" w:type="dxa"/>
          </w:tcPr>
          <w:p w14:paraId="7E3C1EBE" w14:textId="77777777" w:rsidR="004E2549" w:rsidRDefault="004E2549" w:rsidP="004E2549">
            <w:pPr>
              <w:rPr>
                <w:rFonts w:ascii="Arial" w:hAnsi="Arial" w:cs="Arial"/>
                <w:sz w:val="24"/>
                <w:szCs w:val="24"/>
              </w:rPr>
            </w:pPr>
            <w:r>
              <w:rPr>
                <w:rFonts w:ascii="Arial" w:hAnsi="Arial" w:cs="Arial"/>
                <w:sz w:val="24"/>
                <w:szCs w:val="24"/>
              </w:rPr>
              <w:t>1.654 g cm</w:t>
            </w:r>
            <w:r w:rsidRPr="00DC4B73">
              <w:rPr>
                <w:rFonts w:ascii="Arial" w:hAnsi="Arial" w:cs="Arial"/>
                <w:sz w:val="24"/>
                <w:szCs w:val="24"/>
                <w:vertAlign w:val="superscript"/>
              </w:rPr>
              <w:t>-3</w:t>
            </w:r>
          </w:p>
        </w:tc>
        <w:tc>
          <w:tcPr>
            <w:tcW w:w="3217" w:type="dxa"/>
          </w:tcPr>
          <w:p w14:paraId="63744825" w14:textId="77777777" w:rsidR="004E2549" w:rsidRDefault="004E2549" w:rsidP="004E2549">
            <w:pPr>
              <w:rPr>
                <w:rFonts w:ascii="Arial" w:hAnsi="Arial" w:cs="Arial"/>
                <w:sz w:val="24"/>
                <w:szCs w:val="24"/>
              </w:rPr>
            </w:pPr>
            <w:r>
              <w:rPr>
                <w:rFonts w:ascii="Arial" w:hAnsi="Arial" w:cs="Arial"/>
                <w:sz w:val="24"/>
                <w:szCs w:val="24"/>
              </w:rPr>
              <w:t>1.793 g cm</w:t>
            </w:r>
            <w:r w:rsidRPr="00DC4B73">
              <w:rPr>
                <w:rFonts w:ascii="Arial" w:hAnsi="Arial" w:cs="Arial"/>
                <w:sz w:val="24"/>
                <w:szCs w:val="24"/>
                <w:vertAlign w:val="superscript"/>
              </w:rPr>
              <w:t>-3</w:t>
            </w:r>
          </w:p>
        </w:tc>
      </w:tr>
      <w:tr w:rsidR="004E2549" w14:paraId="2197E1AB" w14:textId="77777777" w:rsidTr="004E2549">
        <w:tc>
          <w:tcPr>
            <w:tcW w:w="3515" w:type="dxa"/>
          </w:tcPr>
          <w:p w14:paraId="58129CF5" w14:textId="77777777" w:rsidR="004E2549" w:rsidRDefault="004E2549" w:rsidP="004E2549">
            <w:pPr>
              <w:rPr>
                <w:rFonts w:ascii="Arial" w:hAnsi="Arial" w:cs="Arial"/>
                <w:sz w:val="24"/>
                <w:szCs w:val="24"/>
              </w:rPr>
            </w:pPr>
            <w:r>
              <w:rPr>
                <w:rFonts w:ascii="Arial" w:hAnsi="Arial" w:cs="Arial"/>
                <w:sz w:val="24"/>
                <w:szCs w:val="24"/>
              </w:rPr>
              <w:t>VoD</w:t>
            </w:r>
          </w:p>
        </w:tc>
        <w:tc>
          <w:tcPr>
            <w:tcW w:w="3228" w:type="dxa"/>
          </w:tcPr>
          <w:p w14:paraId="5D1C5352" w14:textId="77777777" w:rsidR="004E2549" w:rsidRDefault="004E2549" w:rsidP="004E2549">
            <w:pPr>
              <w:rPr>
                <w:rFonts w:ascii="Arial" w:hAnsi="Arial" w:cs="Arial"/>
                <w:sz w:val="24"/>
                <w:szCs w:val="24"/>
              </w:rPr>
            </w:pPr>
            <w:r>
              <w:rPr>
                <w:rFonts w:ascii="Arial" w:hAnsi="Arial" w:cs="Arial"/>
                <w:sz w:val="24"/>
                <w:szCs w:val="24"/>
              </w:rPr>
              <w:t>6850 ms</w:t>
            </w:r>
            <w:r w:rsidRPr="00DC4B73">
              <w:rPr>
                <w:rFonts w:ascii="Arial" w:hAnsi="Arial" w:cs="Arial"/>
                <w:sz w:val="24"/>
                <w:szCs w:val="24"/>
                <w:vertAlign w:val="superscript"/>
              </w:rPr>
              <w:t>-1</w:t>
            </w:r>
          </w:p>
        </w:tc>
        <w:tc>
          <w:tcPr>
            <w:tcW w:w="3217" w:type="dxa"/>
          </w:tcPr>
          <w:p w14:paraId="22B55558" w14:textId="77777777" w:rsidR="004E2549" w:rsidRDefault="004E2549" w:rsidP="004E2549">
            <w:pPr>
              <w:rPr>
                <w:rFonts w:ascii="Arial" w:hAnsi="Arial" w:cs="Arial"/>
                <w:sz w:val="24"/>
                <w:szCs w:val="24"/>
              </w:rPr>
            </w:pPr>
            <w:r>
              <w:rPr>
                <w:rFonts w:ascii="Arial" w:hAnsi="Arial" w:cs="Arial"/>
                <w:sz w:val="24"/>
                <w:szCs w:val="24"/>
              </w:rPr>
              <w:t>8440 ms</w:t>
            </w:r>
            <w:r w:rsidRPr="00DC4B73">
              <w:rPr>
                <w:rFonts w:ascii="Arial" w:hAnsi="Arial" w:cs="Arial"/>
                <w:sz w:val="24"/>
                <w:szCs w:val="24"/>
                <w:vertAlign w:val="superscript"/>
              </w:rPr>
              <w:t>-1</w:t>
            </w:r>
          </w:p>
        </w:tc>
      </w:tr>
      <w:tr w:rsidR="004E2549" w14:paraId="2D8DA7AE" w14:textId="77777777" w:rsidTr="004E2549">
        <w:tc>
          <w:tcPr>
            <w:tcW w:w="3515" w:type="dxa"/>
          </w:tcPr>
          <w:p w14:paraId="5AB928A6" w14:textId="77777777" w:rsidR="004E2549" w:rsidRDefault="004E2549" w:rsidP="004E2549">
            <w:pPr>
              <w:rPr>
                <w:rFonts w:ascii="Arial" w:hAnsi="Arial" w:cs="Arial"/>
                <w:sz w:val="24"/>
                <w:szCs w:val="24"/>
              </w:rPr>
            </w:pPr>
            <w:r>
              <w:rPr>
                <w:rFonts w:ascii="Arial" w:hAnsi="Arial" w:cs="Arial"/>
                <w:sz w:val="24"/>
                <w:szCs w:val="24"/>
              </w:rPr>
              <w:t>Detonation Pressure</w:t>
            </w:r>
          </w:p>
        </w:tc>
        <w:tc>
          <w:tcPr>
            <w:tcW w:w="3228" w:type="dxa"/>
          </w:tcPr>
          <w:p w14:paraId="0C5945BE" w14:textId="77777777" w:rsidR="004E2549" w:rsidRDefault="004E2549" w:rsidP="004E2549">
            <w:pPr>
              <w:rPr>
                <w:rFonts w:ascii="Arial" w:hAnsi="Arial" w:cs="Arial"/>
                <w:sz w:val="24"/>
                <w:szCs w:val="24"/>
              </w:rPr>
            </w:pPr>
            <w:r>
              <w:rPr>
                <w:rFonts w:ascii="Arial" w:hAnsi="Arial" w:cs="Arial"/>
                <w:sz w:val="24"/>
                <w:szCs w:val="24"/>
              </w:rPr>
              <w:t>19 GPa</w:t>
            </w:r>
          </w:p>
        </w:tc>
        <w:tc>
          <w:tcPr>
            <w:tcW w:w="3217" w:type="dxa"/>
          </w:tcPr>
          <w:p w14:paraId="57D550E8" w14:textId="77777777" w:rsidR="004E2549" w:rsidRDefault="004E2549" w:rsidP="004E2549">
            <w:pPr>
              <w:rPr>
                <w:rFonts w:ascii="Arial" w:hAnsi="Arial" w:cs="Arial"/>
                <w:sz w:val="24"/>
                <w:szCs w:val="24"/>
              </w:rPr>
            </w:pPr>
            <w:r>
              <w:rPr>
                <w:rFonts w:ascii="Arial" w:hAnsi="Arial" w:cs="Arial"/>
                <w:sz w:val="24"/>
                <w:szCs w:val="24"/>
              </w:rPr>
              <w:t>31.9 GPa</w:t>
            </w:r>
          </w:p>
        </w:tc>
      </w:tr>
      <w:tr w:rsidR="004E2549" w14:paraId="53659546" w14:textId="77777777" w:rsidTr="004E2549">
        <w:tc>
          <w:tcPr>
            <w:tcW w:w="3515" w:type="dxa"/>
          </w:tcPr>
          <w:p w14:paraId="2E66780F" w14:textId="77777777" w:rsidR="004E2549" w:rsidRDefault="004E2549" w:rsidP="004E2549">
            <w:pPr>
              <w:rPr>
                <w:rFonts w:ascii="Arial" w:hAnsi="Arial" w:cs="Arial"/>
                <w:sz w:val="24"/>
                <w:szCs w:val="24"/>
              </w:rPr>
            </w:pPr>
            <w:r>
              <w:rPr>
                <w:rFonts w:ascii="Arial" w:hAnsi="Arial" w:cs="Arial"/>
                <w:sz w:val="24"/>
                <w:szCs w:val="24"/>
              </w:rPr>
              <w:t>Critical Diameter (unconfined)</w:t>
            </w:r>
          </w:p>
        </w:tc>
        <w:tc>
          <w:tcPr>
            <w:tcW w:w="3228" w:type="dxa"/>
          </w:tcPr>
          <w:p w14:paraId="2C18939E" w14:textId="77777777" w:rsidR="004E2549" w:rsidRDefault="004E2549" w:rsidP="004E2549">
            <w:pPr>
              <w:rPr>
                <w:rFonts w:ascii="Arial" w:hAnsi="Arial" w:cs="Arial"/>
                <w:sz w:val="24"/>
                <w:szCs w:val="24"/>
              </w:rPr>
            </w:pPr>
            <w:r>
              <w:rPr>
                <w:rFonts w:ascii="Arial" w:hAnsi="Arial" w:cs="Arial"/>
                <w:sz w:val="24"/>
                <w:szCs w:val="24"/>
              </w:rPr>
              <w:t>2 mm</w:t>
            </w:r>
          </w:p>
        </w:tc>
        <w:tc>
          <w:tcPr>
            <w:tcW w:w="3217" w:type="dxa"/>
          </w:tcPr>
          <w:p w14:paraId="45E3E8C5" w14:textId="77777777" w:rsidR="004E2549" w:rsidRDefault="004E2549" w:rsidP="004E2549">
            <w:pPr>
              <w:rPr>
                <w:rFonts w:ascii="Arial" w:hAnsi="Arial" w:cs="Arial"/>
                <w:sz w:val="24"/>
                <w:szCs w:val="24"/>
              </w:rPr>
            </w:pPr>
            <w:r>
              <w:rPr>
                <w:rFonts w:ascii="Arial" w:hAnsi="Arial" w:cs="Arial"/>
                <w:sz w:val="24"/>
                <w:szCs w:val="24"/>
              </w:rPr>
              <w:t>1.5 mm</w:t>
            </w:r>
          </w:p>
        </w:tc>
      </w:tr>
      <w:tr w:rsidR="004E2549" w14:paraId="39A41B2E" w14:textId="77777777" w:rsidTr="004E2549">
        <w:tc>
          <w:tcPr>
            <w:tcW w:w="3515" w:type="dxa"/>
          </w:tcPr>
          <w:p w14:paraId="7B1C71BF" w14:textId="77777777" w:rsidR="004E2549" w:rsidRDefault="004E2549" w:rsidP="004E2549">
            <w:pPr>
              <w:rPr>
                <w:rFonts w:ascii="Arial" w:hAnsi="Arial" w:cs="Arial"/>
                <w:sz w:val="24"/>
                <w:szCs w:val="24"/>
              </w:rPr>
            </w:pPr>
            <w:r>
              <w:rPr>
                <w:rFonts w:ascii="Arial" w:hAnsi="Arial" w:cs="Arial"/>
                <w:sz w:val="24"/>
                <w:szCs w:val="24"/>
              </w:rPr>
              <w:t>Oxygen Balance</w:t>
            </w:r>
          </w:p>
        </w:tc>
        <w:tc>
          <w:tcPr>
            <w:tcW w:w="3228" w:type="dxa"/>
          </w:tcPr>
          <w:p w14:paraId="0D44ABFE" w14:textId="77777777" w:rsidR="004E2549" w:rsidRDefault="004E2549" w:rsidP="004E2549">
            <w:pPr>
              <w:rPr>
                <w:rFonts w:ascii="Arial" w:hAnsi="Arial" w:cs="Arial"/>
                <w:sz w:val="24"/>
                <w:szCs w:val="24"/>
              </w:rPr>
            </w:pPr>
            <w:r>
              <w:rPr>
                <w:rFonts w:ascii="Arial" w:hAnsi="Arial" w:cs="Arial"/>
                <w:sz w:val="24"/>
                <w:szCs w:val="24"/>
              </w:rPr>
              <w:t>-73.96</w:t>
            </w:r>
          </w:p>
        </w:tc>
        <w:tc>
          <w:tcPr>
            <w:tcW w:w="3217" w:type="dxa"/>
          </w:tcPr>
          <w:p w14:paraId="1E86EFA4" w14:textId="77777777" w:rsidR="004E2549" w:rsidRDefault="004E2549" w:rsidP="004E2549">
            <w:pPr>
              <w:rPr>
                <w:rFonts w:ascii="Arial" w:hAnsi="Arial" w:cs="Arial"/>
                <w:sz w:val="24"/>
                <w:szCs w:val="24"/>
              </w:rPr>
            </w:pPr>
            <w:r>
              <w:rPr>
                <w:rFonts w:ascii="Arial" w:hAnsi="Arial" w:cs="Arial"/>
                <w:sz w:val="24"/>
                <w:szCs w:val="24"/>
              </w:rPr>
              <w:t>-21.61</w:t>
            </w:r>
          </w:p>
        </w:tc>
      </w:tr>
      <w:tr w:rsidR="004E2549" w14:paraId="31F5D4BD" w14:textId="77777777" w:rsidTr="004E2549">
        <w:tc>
          <w:tcPr>
            <w:tcW w:w="3515" w:type="dxa"/>
          </w:tcPr>
          <w:p w14:paraId="67B37AD1" w14:textId="77777777" w:rsidR="004E2549" w:rsidRDefault="004E2549" w:rsidP="004E2549">
            <w:pPr>
              <w:rPr>
                <w:rFonts w:ascii="Arial" w:hAnsi="Arial" w:cs="Arial"/>
                <w:sz w:val="24"/>
                <w:szCs w:val="24"/>
              </w:rPr>
            </w:pPr>
            <w:r>
              <w:rPr>
                <w:rFonts w:ascii="Arial" w:hAnsi="Arial" w:cs="Arial"/>
                <w:sz w:val="24"/>
                <w:szCs w:val="24"/>
              </w:rPr>
              <w:t>Enthalpy of Formation</w:t>
            </w:r>
          </w:p>
        </w:tc>
        <w:tc>
          <w:tcPr>
            <w:tcW w:w="3228" w:type="dxa"/>
          </w:tcPr>
          <w:p w14:paraId="6B7B8C39" w14:textId="77777777" w:rsidR="004E2549" w:rsidRDefault="004E2549" w:rsidP="004E2549">
            <w:pPr>
              <w:rPr>
                <w:rFonts w:ascii="Arial" w:hAnsi="Arial" w:cs="Arial"/>
                <w:sz w:val="24"/>
                <w:szCs w:val="24"/>
              </w:rPr>
            </w:pPr>
            <w:r>
              <w:rPr>
                <w:rFonts w:ascii="Arial" w:hAnsi="Arial" w:cs="Arial"/>
                <w:sz w:val="24"/>
                <w:szCs w:val="24"/>
              </w:rPr>
              <w:t>-62.07 kJ mol</w:t>
            </w:r>
            <w:r w:rsidRPr="00DC4B73">
              <w:rPr>
                <w:rFonts w:ascii="Arial" w:hAnsi="Arial" w:cs="Arial"/>
                <w:sz w:val="24"/>
                <w:szCs w:val="24"/>
                <w:vertAlign w:val="superscript"/>
              </w:rPr>
              <w:t>-1</w:t>
            </w:r>
          </w:p>
        </w:tc>
        <w:tc>
          <w:tcPr>
            <w:tcW w:w="3217" w:type="dxa"/>
          </w:tcPr>
          <w:p w14:paraId="7DBF60E9" w14:textId="77777777" w:rsidR="004E2549" w:rsidRDefault="004E2549" w:rsidP="004E2549">
            <w:pPr>
              <w:rPr>
                <w:rFonts w:ascii="Arial" w:hAnsi="Arial" w:cs="Arial"/>
                <w:sz w:val="24"/>
                <w:szCs w:val="24"/>
              </w:rPr>
            </w:pPr>
            <w:r>
              <w:rPr>
                <w:rFonts w:ascii="Arial" w:hAnsi="Arial" w:cs="Arial"/>
                <w:sz w:val="24"/>
                <w:szCs w:val="24"/>
              </w:rPr>
              <w:t>+70.29 kJ mol</w:t>
            </w:r>
            <w:r w:rsidRPr="00DC4B73">
              <w:rPr>
                <w:rFonts w:ascii="Arial" w:hAnsi="Arial" w:cs="Arial"/>
                <w:sz w:val="24"/>
                <w:szCs w:val="24"/>
                <w:vertAlign w:val="superscript"/>
              </w:rPr>
              <w:t>-1</w:t>
            </w:r>
          </w:p>
        </w:tc>
      </w:tr>
    </w:tbl>
    <w:p w14:paraId="79B99809" w14:textId="22C743FC" w:rsidR="004E2549" w:rsidRDefault="004E2549" w:rsidP="004E2549">
      <w:pPr>
        <w:pStyle w:val="Caption"/>
        <w:keepNext/>
      </w:pPr>
      <w:bookmarkStart w:id="7" w:name="_Toc202965705"/>
      <w:r>
        <w:t xml:space="preserve">Table </w:t>
      </w:r>
      <w:fldSimple w:instr=" SEQ Table \* ARABIC ">
        <w:r w:rsidR="00B84D78">
          <w:rPr>
            <w:noProof/>
          </w:rPr>
          <w:t>1</w:t>
        </w:r>
      </w:fldSimple>
      <w:r>
        <w:t xml:space="preserve"> - RDX and TNT table</w:t>
      </w:r>
      <w:bookmarkEnd w:id="7"/>
    </w:p>
    <w:p w14:paraId="6B690685" w14:textId="7AE7CE9A" w:rsidR="7C70A927" w:rsidRDefault="004E2549" w:rsidP="7C70A927">
      <w:r>
        <w:t xml:space="preserve">Table 1 </w:t>
      </w:r>
      <w:r w:rsidR="008A33CB">
        <w:t xml:space="preserve">shows the table that was given to the learner of the information </w:t>
      </w:r>
      <w:r w:rsidR="00B81CAD">
        <w:t xml:space="preserve">of TNT and RDX to determine the </w:t>
      </w:r>
      <w:r w:rsidR="002E547F">
        <w:t>allow for the calculation of the oxygen balance and velocity of detonation for the whole</w:t>
      </w:r>
      <w:r w:rsidR="006934AB">
        <w:t xml:space="preserve"> mixture. The learner needs to calculate these two </w:t>
      </w:r>
      <w:r w:rsidR="00706B08">
        <w:t xml:space="preserve">parts for a mixture that contains 60% </w:t>
      </w:r>
      <w:r w:rsidR="001E2814">
        <w:t>RDX and 40% TNT.</w:t>
      </w:r>
    </w:p>
    <w:p w14:paraId="31A5AF6E" w14:textId="77777777" w:rsidR="006F42ED" w:rsidRDefault="006F42ED">
      <w:pPr>
        <w:rPr>
          <w:rFonts w:asciiTheme="majorHAnsi" w:eastAsiaTheme="majorEastAsia" w:hAnsiTheme="majorHAnsi" w:cstheme="majorBidi"/>
          <w:color w:val="2F5496" w:themeColor="accent1" w:themeShade="BF"/>
          <w:sz w:val="26"/>
          <w:szCs w:val="26"/>
        </w:rPr>
      </w:pPr>
      <w:r>
        <w:br w:type="page"/>
      </w:r>
    </w:p>
    <w:p w14:paraId="47D523C9" w14:textId="77812CEE" w:rsidR="00604DF2" w:rsidRPr="00FE3DF5" w:rsidRDefault="00604DF2" w:rsidP="000E055F">
      <w:pPr>
        <w:pStyle w:val="Heading2"/>
      </w:pPr>
      <w:bookmarkStart w:id="8" w:name="_Toc202965720"/>
      <w:r w:rsidRPr="00FE3DF5">
        <w:lastRenderedPageBreak/>
        <w:t>Oxygen balance:</w:t>
      </w:r>
      <w:bookmarkEnd w:id="8"/>
    </w:p>
    <w:p w14:paraId="3987085B" w14:textId="15C5E628" w:rsidR="00B7082F" w:rsidRDefault="00B7082F" w:rsidP="7C70A927">
      <w:r>
        <w:t xml:space="preserve">Oxygen balance of mixture = </w:t>
      </w:r>
      <w:r w:rsidR="00B93FB9">
        <w:t>(%TNT x oxygen balance TNT) + (</w:t>
      </w:r>
      <w:r w:rsidR="00E030DC">
        <w:t>%RDX x oxygen balance RDX)</w:t>
      </w:r>
    </w:p>
    <w:p w14:paraId="22F6D639" w14:textId="1A262EA7" w:rsidR="00E030DC" w:rsidRDefault="00E92928" w:rsidP="7C70A927">
      <w:r>
        <w:t>Oxygen balance TNT = -73.96</w:t>
      </w:r>
    </w:p>
    <w:p w14:paraId="4BFCF84D" w14:textId="57881A8A" w:rsidR="00E92928" w:rsidRDefault="00E92928" w:rsidP="7C70A927">
      <w:r>
        <w:t>%</w:t>
      </w:r>
      <w:r w:rsidR="00783FF3">
        <w:t>TNT = 40%</w:t>
      </w:r>
    </w:p>
    <w:p w14:paraId="0B059C4E" w14:textId="511FEE48" w:rsidR="00783FF3" w:rsidRDefault="00783FF3" w:rsidP="7C70A927">
      <w:r>
        <w:t>Oxygen balance RDX = -21.61</w:t>
      </w:r>
    </w:p>
    <w:p w14:paraId="7FD54A5F" w14:textId="09428B7E" w:rsidR="00622B18" w:rsidRDefault="00622B18" w:rsidP="7C70A927">
      <w:r>
        <w:t>%RDX = 60%</w:t>
      </w:r>
    </w:p>
    <w:p w14:paraId="3E556666" w14:textId="76F2EB0D" w:rsidR="00622B18" w:rsidRDefault="00622B18" w:rsidP="7C70A927">
      <w:r>
        <w:t>(</w:t>
      </w:r>
      <w:r w:rsidR="005A7B55">
        <w:t>0.4</w:t>
      </w:r>
      <w:r>
        <w:t xml:space="preserve"> x </w:t>
      </w:r>
      <w:r w:rsidR="00D90922">
        <w:t>-73.96) + (</w:t>
      </w:r>
      <w:r w:rsidR="005A7B55">
        <w:t>0.6</w:t>
      </w:r>
      <w:r w:rsidR="004A0965">
        <w:t xml:space="preserve"> x -21.61) = </w:t>
      </w:r>
      <w:r w:rsidR="001C2620">
        <w:t>-42.55%</w:t>
      </w:r>
    </w:p>
    <w:p w14:paraId="359EE70E" w14:textId="587CF5E9" w:rsidR="001C2620" w:rsidRDefault="001C2620" w:rsidP="7C70A927">
      <w:r>
        <w:t>The oxygen balance of the whole mixture = -42.55%</w:t>
      </w:r>
    </w:p>
    <w:p w14:paraId="73A21497" w14:textId="3E819F77" w:rsidR="00604DF2" w:rsidRPr="00FE3DF5" w:rsidRDefault="00604DF2" w:rsidP="000E055F">
      <w:pPr>
        <w:pStyle w:val="Heading2"/>
      </w:pPr>
      <w:bookmarkStart w:id="9" w:name="_Toc202965721"/>
      <w:r w:rsidRPr="00FE3DF5">
        <w:t>Velocity of detonation:</w:t>
      </w:r>
      <w:bookmarkEnd w:id="9"/>
    </w:p>
    <w:p w14:paraId="25F85E49" w14:textId="54EE28F9" w:rsidR="00083624" w:rsidRDefault="00604DF2" w:rsidP="7C70A927">
      <w:r>
        <w:t>Density of mixture</w:t>
      </w:r>
      <w:r w:rsidR="000F4166">
        <w:t xml:space="preserve"> = </w:t>
      </w:r>
      <w:r w:rsidR="00467692">
        <w:t>1</w:t>
      </w:r>
      <w:r w:rsidR="001B2DAB">
        <w:t>/ ((</w:t>
      </w:r>
      <w:r w:rsidR="009503A5">
        <w:t xml:space="preserve">%TNT </w:t>
      </w:r>
      <w:r w:rsidR="00376E59">
        <w:t>/</w:t>
      </w:r>
      <w:r w:rsidR="009503A5">
        <w:t xml:space="preserve"> </w:t>
      </w:r>
      <w:r w:rsidR="00F35310">
        <w:t>Density</w:t>
      </w:r>
      <w:r w:rsidR="009503A5">
        <w:t xml:space="preserve"> </w:t>
      </w:r>
      <w:r w:rsidR="00A63A1E">
        <w:t>TNT) + (</w:t>
      </w:r>
      <w:r w:rsidR="00281815">
        <w:t xml:space="preserve">%RDX </w:t>
      </w:r>
      <w:r w:rsidR="00376E59">
        <w:t>/</w:t>
      </w:r>
      <w:r w:rsidR="00281815">
        <w:t xml:space="preserve"> Density RDX)</w:t>
      </w:r>
      <w:r w:rsidR="001B2DAB">
        <w:t>)</w:t>
      </w:r>
    </w:p>
    <w:p w14:paraId="1C55CB06" w14:textId="77777777" w:rsidR="00704FA2" w:rsidRDefault="00704FA2" w:rsidP="00704FA2">
      <w:r>
        <w:t>%TNT = 40%</w:t>
      </w:r>
    </w:p>
    <w:p w14:paraId="0F20FC45" w14:textId="2C48058B" w:rsidR="00704FA2" w:rsidRDefault="00704FA2" w:rsidP="7C70A927">
      <w:pPr>
        <w:rPr>
          <w:rFonts w:ascii="Arial" w:hAnsi="Arial" w:cs="Arial"/>
          <w:sz w:val="24"/>
          <w:szCs w:val="24"/>
          <w:vertAlign w:val="superscript"/>
        </w:rPr>
      </w:pPr>
      <w:r>
        <w:t xml:space="preserve">Density TNT </w:t>
      </w:r>
      <w:r w:rsidR="00BE407F">
        <w:t>= 1.654 g cm</w:t>
      </w:r>
      <w:r w:rsidR="00BE407F" w:rsidRPr="00DC4B73">
        <w:rPr>
          <w:rFonts w:ascii="Arial" w:hAnsi="Arial" w:cs="Arial"/>
          <w:sz w:val="24"/>
          <w:szCs w:val="24"/>
          <w:vertAlign w:val="superscript"/>
        </w:rPr>
        <w:t>-3</w:t>
      </w:r>
    </w:p>
    <w:p w14:paraId="460347D5" w14:textId="77777777" w:rsidR="00A70A28" w:rsidRDefault="00A70A28" w:rsidP="00A70A28">
      <w:r>
        <w:t>%RDX = 60%</w:t>
      </w:r>
    </w:p>
    <w:p w14:paraId="029A4285" w14:textId="77777777" w:rsidR="00E72F01" w:rsidRPr="00E72F01" w:rsidRDefault="00E72F01" w:rsidP="00E72F01">
      <w:pPr>
        <w:tabs>
          <w:tab w:val="left" w:pos="3570"/>
        </w:tabs>
        <w:rPr>
          <w:rFonts w:ascii="Arial" w:hAnsi="Arial" w:cs="Arial"/>
          <w:sz w:val="24"/>
          <w:szCs w:val="24"/>
          <w:vertAlign w:val="superscript"/>
        </w:rPr>
      </w:pPr>
      <w:r>
        <w:t>Density RDX = 1.793 g cm</w:t>
      </w:r>
      <w:r w:rsidRPr="00DC4B73">
        <w:rPr>
          <w:rFonts w:ascii="Arial" w:hAnsi="Arial" w:cs="Arial"/>
          <w:sz w:val="24"/>
          <w:szCs w:val="24"/>
          <w:vertAlign w:val="superscript"/>
        </w:rPr>
        <w:t>-3</w:t>
      </w:r>
      <w:r>
        <w:rPr>
          <w:rFonts w:ascii="Arial" w:hAnsi="Arial" w:cs="Arial"/>
          <w:sz w:val="24"/>
          <w:szCs w:val="24"/>
          <w:vertAlign w:val="superscript"/>
        </w:rPr>
        <w:t xml:space="preserve"> </w:t>
      </w:r>
    </w:p>
    <w:p w14:paraId="35FE50E6" w14:textId="4C31FB54" w:rsidR="00E72F01" w:rsidRDefault="00E72F01" w:rsidP="00A70A28">
      <w:r>
        <w:t xml:space="preserve">1/ </w:t>
      </w:r>
      <w:r w:rsidR="001B2DAB">
        <w:t>(</w:t>
      </w:r>
      <w:r w:rsidR="004F1E0D">
        <w:t xml:space="preserve">(0.4 </w:t>
      </w:r>
      <w:r w:rsidR="00A06C80">
        <w:t>/</w:t>
      </w:r>
      <w:r w:rsidR="004F1E0D">
        <w:t xml:space="preserve"> 1.654) + (0.6 </w:t>
      </w:r>
      <w:r w:rsidR="00A06C80">
        <w:t>/</w:t>
      </w:r>
      <w:r w:rsidR="004F1E0D">
        <w:t xml:space="preserve"> </w:t>
      </w:r>
      <w:r w:rsidR="00465B1B">
        <w:t>1.793)</w:t>
      </w:r>
      <w:r w:rsidR="001B2DAB">
        <w:t>)</w:t>
      </w:r>
      <w:r w:rsidR="00465B1B">
        <w:t xml:space="preserve"> = </w:t>
      </w:r>
      <w:r w:rsidR="006B1A62">
        <w:t>1.7</w:t>
      </w:r>
      <w:r w:rsidR="00244BB8">
        <w:t>35 g cm</w:t>
      </w:r>
      <w:r w:rsidR="00244BB8" w:rsidRPr="00DC4B73">
        <w:rPr>
          <w:rFonts w:ascii="Arial" w:hAnsi="Arial" w:cs="Arial"/>
          <w:sz w:val="24"/>
          <w:szCs w:val="24"/>
          <w:vertAlign w:val="superscript"/>
        </w:rPr>
        <w:t>-3</w:t>
      </w:r>
    </w:p>
    <w:p w14:paraId="6BAF9DD9" w14:textId="6C8FAE02" w:rsidR="00244BB8" w:rsidRDefault="00595C9C" w:rsidP="00A70A28">
      <w:r>
        <w:t>Velocity of detonation RDX</w:t>
      </w:r>
      <w:r w:rsidR="009C7A3A">
        <w:t xml:space="preserve"> in mix = </w:t>
      </w:r>
      <w:r w:rsidR="00DD45F7">
        <w:t>VoD RDX x (density of mixture</w:t>
      </w:r>
      <w:r w:rsidR="00FE3DF5">
        <w:t xml:space="preserve"> / density RDX)</w:t>
      </w:r>
    </w:p>
    <w:p w14:paraId="07A4780A" w14:textId="03B3A2B3" w:rsidR="00FE3DF5" w:rsidRDefault="00630FD4" w:rsidP="00A70A28">
      <w:r>
        <w:t>8440 x (1.735/</w:t>
      </w:r>
      <w:r w:rsidR="00143B46">
        <w:t xml:space="preserve">1.793) = </w:t>
      </w:r>
      <w:r w:rsidR="00E31DC1">
        <w:t>81</w:t>
      </w:r>
      <w:r w:rsidR="004C716E">
        <w:t>66.98</w:t>
      </w:r>
      <w:r w:rsidR="00463865">
        <w:t xml:space="preserve"> m</w:t>
      </w:r>
      <w:r w:rsidR="0060452F">
        <w:t>s</w:t>
      </w:r>
      <w:r w:rsidR="0060452F" w:rsidRPr="00DC4B73">
        <w:rPr>
          <w:rFonts w:ascii="Arial" w:hAnsi="Arial" w:cs="Arial"/>
          <w:sz w:val="24"/>
          <w:szCs w:val="24"/>
          <w:vertAlign w:val="superscript"/>
        </w:rPr>
        <w:t>-1</w:t>
      </w:r>
    </w:p>
    <w:p w14:paraId="0BC662B5" w14:textId="67BA4AB2" w:rsidR="0060452F" w:rsidRDefault="0060452F" w:rsidP="00A70A28">
      <w:r>
        <w:t>Velocity of detonation TNT in mix</w:t>
      </w:r>
      <w:r w:rsidR="002D0CD9">
        <w:t xml:space="preserve"> = VoD TNT x (density of mixture / density TNT)</w:t>
      </w:r>
    </w:p>
    <w:p w14:paraId="602F9421" w14:textId="3196A2AD" w:rsidR="000A63DD" w:rsidRDefault="000A63DD" w:rsidP="00A70A28">
      <w:r>
        <w:t xml:space="preserve">6850 x </w:t>
      </w:r>
      <w:r w:rsidR="009D53D9">
        <w:t xml:space="preserve">(1.735/1.654) = </w:t>
      </w:r>
      <w:r w:rsidR="0058578F">
        <w:t>7185.</w:t>
      </w:r>
      <w:r w:rsidR="008D57EA">
        <w:t>46 ms</w:t>
      </w:r>
      <w:r w:rsidR="008D57EA" w:rsidRPr="00DC4B73">
        <w:rPr>
          <w:rFonts w:ascii="Arial" w:hAnsi="Arial" w:cs="Arial"/>
          <w:sz w:val="24"/>
          <w:szCs w:val="24"/>
          <w:vertAlign w:val="superscript"/>
        </w:rPr>
        <w:t>-1</w:t>
      </w:r>
    </w:p>
    <w:p w14:paraId="5938042C" w14:textId="31269984" w:rsidR="008D57EA" w:rsidRDefault="008D57EA" w:rsidP="00A70A28">
      <w:r>
        <w:t>Velocity of detonation mixture</w:t>
      </w:r>
      <w:r w:rsidR="007F6676">
        <w:t xml:space="preserve"> = (%TNT </w:t>
      </w:r>
      <w:r w:rsidR="00B969E8">
        <w:t xml:space="preserve">x </w:t>
      </w:r>
      <w:r w:rsidR="005E0D6A">
        <w:t>VoD</w:t>
      </w:r>
      <w:r w:rsidR="00B969E8">
        <w:t xml:space="preserve"> TNT in mix) + (</w:t>
      </w:r>
      <w:r w:rsidR="007D5599">
        <w:t xml:space="preserve">%RDX x </w:t>
      </w:r>
      <w:r w:rsidR="005E0D6A">
        <w:t>VoD</w:t>
      </w:r>
      <w:r w:rsidR="007D5599">
        <w:t xml:space="preserve"> RDX in mix)</w:t>
      </w:r>
    </w:p>
    <w:p w14:paraId="311CE7AF" w14:textId="2C4859AB" w:rsidR="007D5599" w:rsidRDefault="007D5599" w:rsidP="00A70A28">
      <w:r>
        <w:t>(0.4</w:t>
      </w:r>
      <w:r w:rsidR="005351C7">
        <w:t xml:space="preserve"> x 7185.46) + (</w:t>
      </w:r>
      <w:r w:rsidR="00441DA1">
        <w:t xml:space="preserve">0.6 x 8166.98) = </w:t>
      </w:r>
      <w:r w:rsidR="001B6BE0">
        <w:t>7774.37</w:t>
      </w:r>
      <w:r w:rsidR="003C0942">
        <w:t xml:space="preserve"> ms</w:t>
      </w:r>
      <w:r w:rsidR="003C0942" w:rsidRPr="00DC4B73">
        <w:rPr>
          <w:rFonts w:ascii="Arial" w:hAnsi="Arial" w:cs="Arial"/>
          <w:sz w:val="24"/>
          <w:szCs w:val="24"/>
          <w:vertAlign w:val="superscript"/>
        </w:rPr>
        <w:t>-1</w:t>
      </w:r>
    </w:p>
    <w:p w14:paraId="09EADB56" w14:textId="176D422D" w:rsidR="00FC1A95" w:rsidRDefault="00FC1A95" w:rsidP="00A70A28">
      <w:r>
        <w:t xml:space="preserve">The velocity of detonation </w:t>
      </w:r>
      <w:r w:rsidR="00B33FA0">
        <w:t>of the whole mixture = 7774.37 ms</w:t>
      </w:r>
      <w:r w:rsidR="00B33FA0" w:rsidRPr="00DC4B73">
        <w:rPr>
          <w:rFonts w:ascii="Arial" w:hAnsi="Arial" w:cs="Arial"/>
          <w:sz w:val="24"/>
          <w:szCs w:val="24"/>
          <w:vertAlign w:val="superscript"/>
        </w:rPr>
        <w:t>-1</w:t>
      </w:r>
    </w:p>
    <w:p w14:paraId="422DF0F1" w14:textId="77777777" w:rsidR="006F42ED" w:rsidRDefault="006F42ED">
      <w:pPr>
        <w:rPr>
          <w:rFonts w:asciiTheme="majorHAnsi" w:eastAsiaTheme="majorEastAsia" w:hAnsiTheme="majorHAnsi" w:cstheme="majorBidi"/>
          <w:color w:val="2F5496" w:themeColor="accent1" w:themeShade="BF"/>
          <w:sz w:val="32"/>
          <w:szCs w:val="32"/>
        </w:rPr>
      </w:pPr>
      <w:r>
        <w:br w:type="page"/>
      </w:r>
    </w:p>
    <w:p w14:paraId="22125FCC" w14:textId="6271C8B7" w:rsidR="00CA04BA" w:rsidRDefault="00773C62" w:rsidP="6C15333C">
      <w:pPr>
        <w:pStyle w:val="Heading1"/>
        <w:jc w:val="both"/>
      </w:pPr>
      <w:bookmarkStart w:id="10" w:name="_Toc202965722"/>
      <w:r>
        <w:lastRenderedPageBreak/>
        <w:t xml:space="preserve">Definition of </w:t>
      </w:r>
      <w:r w:rsidR="001E01BA">
        <w:t>Brisance</w:t>
      </w:r>
      <w:r>
        <w:t xml:space="preserve"> and its effects</w:t>
      </w:r>
      <w:bookmarkEnd w:id="10"/>
    </w:p>
    <w:p w14:paraId="3D9B305F" w14:textId="0A90829E" w:rsidR="00773C62" w:rsidRPr="00773C62" w:rsidRDefault="00A5505C" w:rsidP="00773C62">
      <w:pPr>
        <w:pStyle w:val="Heading2"/>
      </w:pPr>
      <w:bookmarkStart w:id="11" w:name="_Toc202965723"/>
      <w:r>
        <w:t>Brisance definition</w:t>
      </w:r>
      <w:bookmarkEnd w:id="11"/>
    </w:p>
    <w:p w14:paraId="0738F10D" w14:textId="6BAFCC80" w:rsidR="00CD29FB" w:rsidRDefault="0084391E" w:rsidP="006F3588">
      <w:pPr>
        <w:rPr>
          <w:rFonts w:cstheme="minorHAnsi"/>
        </w:rPr>
      </w:pPr>
      <w:r>
        <w:t xml:space="preserve">Brisance </w:t>
      </w:r>
      <w:r w:rsidR="00357E0D">
        <w:t xml:space="preserve">shows the </w:t>
      </w:r>
      <w:r w:rsidR="00987D0E">
        <w:t xml:space="preserve">ability of an explosive to demolish a solid object which is in direct contact of the </w:t>
      </w:r>
      <w:r w:rsidR="00AA75FB">
        <w:t xml:space="preserve">vicinity of the detonation wave impact. Brisance shows the </w:t>
      </w:r>
      <w:r w:rsidR="00590C9D">
        <w:t xml:space="preserve">speed which the explosive reaches its peak pressure. </w:t>
      </w:r>
      <w:r w:rsidR="00994BF6">
        <w:t xml:space="preserve">It is </w:t>
      </w:r>
      <w:r w:rsidR="00584D8F">
        <w:t>important</w:t>
      </w:r>
      <w:r w:rsidR="00994BF6">
        <w:t xml:space="preserve"> in the practical world because it determines the effectiveness </w:t>
      </w:r>
      <w:r w:rsidR="0069484F">
        <w:t xml:space="preserve">of an explosive in military applications such as fragmenting bombs, bomb casings </w:t>
      </w:r>
      <w:r w:rsidR="00584D8F">
        <w:t>grenades and mines.</w:t>
      </w:r>
      <w:r w:rsidR="00916272" w:rsidRPr="00916272">
        <w:rPr>
          <w:rFonts w:cstheme="minorHAnsi"/>
        </w:rPr>
        <w:t xml:space="preserve"> </w:t>
      </w:r>
      <w:r w:rsidR="00916272" w:rsidRPr="00A2710A">
        <w:rPr>
          <w:rFonts w:cstheme="minorHAnsi"/>
        </w:rPr>
        <w:t>[3]</w:t>
      </w:r>
      <w:r w:rsidR="00C71EDA">
        <w:rPr>
          <w:rFonts w:cstheme="minorHAnsi"/>
        </w:rPr>
        <w:t xml:space="preserve"> </w:t>
      </w:r>
      <w:r w:rsidR="00B24412">
        <w:rPr>
          <w:rFonts w:cstheme="minorHAnsi"/>
        </w:rPr>
        <w:t xml:space="preserve">In effect the brisance </w:t>
      </w:r>
      <w:r w:rsidR="003C531A">
        <w:rPr>
          <w:rFonts w:cstheme="minorHAnsi"/>
        </w:rPr>
        <w:t xml:space="preserve">is </w:t>
      </w:r>
      <w:r w:rsidR="004E5CB7">
        <w:rPr>
          <w:rFonts w:cstheme="minorHAnsi"/>
        </w:rPr>
        <w:t xml:space="preserve">used </w:t>
      </w:r>
      <w:r w:rsidR="007036EC">
        <w:rPr>
          <w:rFonts w:cstheme="minorHAnsi"/>
        </w:rPr>
        <w:t xml:space="preserve">with high explosives and the detonation </w:t>
      </w:r>
      <w:r w:rsidR="00D2584F">
        <w:rPr>
          <w:rFonts w:cstheme="minorHAnsi"/>
        </w:rPr>
        <w:t>pressure that occurs when the detonation process occurs</w:t>
      </w:r>
      <w:r w:rsidR="003076AA">
        <w:rPr>
          <w:rFonts w:cstheme="minorHAnsi"/>
        </w:rPr>
        <w:t xml:space="preserve">, as this is where fragments from </w:t>
      </w:r>
      <w:r w:rsidR="004B7892">
        <w:rPr>
          <w:rFonts w:cstheme="minorHAnsi"/>
        </w:rPr>
        <w:t xml:space="preserve">casings and structures from bombs and other munitions. </w:t>
      </w:r>
      <w:r w:rsidR="00D72954">
        <w:rPr>
          <w:rFonts w:cstheme="minorHAnsi"/>
        </w:rPr>
        <w:t xml:space="preserve">The brisance of </w:t>
      </w:r>
      <w:r w:rsidR="0093167E">
        <w:rPr>
          <w:rFonts w:cstheme="minorHAnsi"/>
        </w:rPr>
        <w:t xml:space="preserve">a high explosive material is primarily </w:t>
      </w:r>
      <w:r w:rsidR="00EA0BEA">
        <w:rPr>
          <w:rFonts w:cstheme="minorHAnsi"/>
        </w:rPr>
        <w:t xml:space="preserve">determined by the </w:t>
      </w:r>
      <w:r w:rsidR="00C11900">
        <w:rPr>
          <w:rFonts w:cstheme="minorHAnsi"/>
        </w:rPr>
        <w:t>explosive’s</w:t>
      </w:r>
      <w:r w:rsidR="00EA0BEA">
        <w:rPr>
          <w:rFonts w:cstheme="minorHAnsi"/>
        </w:rPr>
        <w:t xml:space="preserve"> detonation pressure</w:t>
      </w:r>
      <w:r w:rsidR="00C11900">
        <w:rPr>
          <w:rFonts w:cstheme="minorHAnsi"/>
        </w:rPr>
        <w:t xml:space="preserve">. Explosives </w:t>
      </w:r>
      <w:r w:rsidR="005B5DAE">
        <w:rPr>
          <w:rFonts w:cstheme="minorHAnsi"/>
        </w:rPr>
        <w:t>with</w:t>
      </w:r>
      <w:r w:rsidR="00C11900">
        <w:rPr>
          <w:rFonts w:cstheme="minorHAnsi"/>
        </w:rPr>
        <w:t xml:space="preserve"> higher detonation </w:t>
      </w:r>
      <w:r w:rsidR="00B33778">
        <w:rPr>
          <w:rFonts w:cstheme="minorHAnsi"/>
        </w:rPr>
        <w:t xml:space="preserve">velocities tend to have a </w:t>
      </w:r>
      <w:r w:rsidR="001B61DD">
        <w:rPr>
          <w:rFonts w:cstheme="minorHAnsi"/>
        </w:rPr>
        <w:t>higher brisance value</w:t>
      </w:r>
      <w:r w:rsidR="00B33778">
        <w:rPr>
          <w:rFonts w:cstheme="minorHAnsi"/>
        </w:rPr>
        <w:t xml:space="preserve"> because of the shock wave </w:t>
      </w:r>
      <w:r w:rsidR="005B5DAE">
        <w:rPr>
          <w:rFonts w:cstheme="minorHAnsi"/>
        </w:rPr>
        <w:t>they produce is extremely powerful and energetic.</w:t>
      </w:r>
      <w:r w:rsidR="001B61DD">
        <w:rPr>
          <w:rFonts w:cstheme="minorHAnsi"/>
        </w:rPr>
        <w:t xml:space="preserve"> </w:t>
      </w:r>
      <w:r w:rsidR="001B61DD" w:rsidRPr="007A6901">
        <w:rPr>
          <w:rFonts w:cstheme="minorHAnsi"/>
        </w:rPr>
        <w:t>[4]</w:t>
      </w:r>
      <w:r w:rsidR="001A1ECF">
        <w:rPr>
          <w:rFonts w:cstheme="minorHAnsi"/>
        </w:rPr>
        <w:t xml:space="preserve"> </w:t>
      </w:r>
      <w:r w:rsidR="00CD29FB">
        <w:rPr>
          <w:rFonts w:cstheme="minorHAnsi"/>
        </w:rPr>
        <w:t xml:space="preserve">There are two tests that can be done to determine the brisance </w:t>
      </w:r>
      <w:r w:rsidR="00140779">
        <w:rPr>
          <w:rFonts w:cstheme="minorHAnsi"/>
        </w:rPr>
        <w:t>in comparison to TNT</w:t>
      </w:r>
      <w:r w:rsidR="007B04A9">
        <w:rPr>
          <w:rFonts w:cstheme="minorHAnsi"/>
        </w:rPr>
        <w:t>,</w:t>
      </w:r>
      <w:r w:rsidR="00140779">
        <w:rPr>
          <w:rFonts w:cstheme="minorHAnsi"/>
        </w:rPr>
        <w:t xml:space="preserve"> which is </w:t>
      </w:r>
      <w:r w:rsidR="007B04A9">
        <w:rPr>
          <w:rFonts w:cstheme="minorHAnsi"/>
        </w:rPr>
        <w:t xml:space="preserve">considered a standard reference, the sand crush test </w:t>
      </w:r>
      <w:r w:rsidR="00A90D5D">
        <w:rPr>
          <w:rFonts w:cstheme="minorHAnsi"/>
        </w:rPr>
        <w:t xml:space="preserve">and Trauzl lead block test. </w:t>
      </w:r>
      <w:r w:rsidR="00A90D5D" w:rsidRPr="007A6901">
        <w:rPr>
          <w:rFonts w:cstheme="minorHAnsi"/>
        </w:rPr>
        <w:t>[4]</w:t>
      </w:r>
    </w:p>
    <w:p w14:paraId="3C384372" w14:textId="77777777" w:rsidR="00BC372B" w:rsidRDefault="005F1812" w:rsidP="00BC372B">
      <w:pPr>
        <w:keepNext/>
      </w:pPr>
      <w:r>
        <w:rPr>
          <w:noProof/>
        </w:rPr>
        <w:drawing>
          <wp:inline distT="0" distB="0" distL="0" distR="0" wp14:anchorId="787000F3" wp14:editId="13C4C226">
            <wp:extent cx="6179221" cy="3944679"/>
            <wp:effectExtent l="0" t="0" r="0" b="0"/>
            <wp:docPr id="775390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90583" name=""/>
                    <pic:cNvPicPr/>
                  </pic:nvPicPr>
                  <pic:blipFill>
                    <a:blip r:embed="rId11"/>
                    <a:stretch>
                      <a:fillRect/>
                    </a:stretch>
                  </pic:blipFill>
                  <pic:spPr>
                    <a:xfrm>
                      <a:off x="0" y="0"/>
                      <a:ext cx="6203450" cy="3960146"/>
                    </a:xfrm>
                    <a:prstGeom prst="rect">
                      <a:avLst/>
                    </a:prstGeom>
                  </pic:spPr>
                </pic:pic>
              </a:graphicData>
            </a:graphic>
          </wp:inline>
        </w:drawing>
      </w:r>
    </w:p>
    <w:p w14:paraId="3988F376" w14:textId="30B0A1BC" w:rsidR="00021D76" w:rsidRDefault="00BC372B" w:rsidP="00BC372B">
      <w:pPr>
        <w:pStyle w:val="Caption"/>
        <w:rPr>
          <w:rFonts w:cstheme="minorHAnsi"/>
        </w:rPr>
      </w:pPr>
      <w:bookmarkStart w:id="12" w:name="_Toc202965712"/>
      <w:r>
        <w:t xml:space="preserve">Figure </w:t>
      </w:r>
      <w:fldSimple w:instr=" SEQ Figure \* ARABIC ">
        <w:r w:rsidR="00184EFC">
          <w:rPr>
            <w:noProof/>
          </w:rPr>
          <w:t>1</w:t>
        </w:r>
      </w:fldSimple>
      <w:r>
        <w:t xml:space="preserve"> - Brisance compared to detonation pressure graph</w:t>
      </w:r>
      <w:r w:rsidR="006F42ED">
        <w:t xml:space="preserve"> </w:t>
      </w:r>
      <w:r w:rsidR="006F42ED" w:rsidRPr="006F42ED">
        <w:rPr>
          <w:rFonts w:cstheme="minorHAnsi"/>
        </w:rPr>
        <w:t>[5]</w:t>
      </w:r>
      <w:bookmarkEnd w:id="12"/>
    </w:p>
    <w:p w14:paraId="7515DFF2" w14:textId="6E6CEC98" w:rsidR="007A169B" w:rsidRDefault="007A169B" w:rsidP="002F5BD8">
      <w:pPr>
        <w:pStyle w:val="Heading2"/>
      </w:pPr>
      <w:bookmarkStart w:id="13" w:name="_Toc202965724"/>
      <w:r>
        <w:t>RDX</w:t>
      </w:r>
      <w:r w:rsidR="002F5BD8">
        <w:t>, TNT and 60% RDX and 40% TNT mixture</w:t>
      </w:r>
      <w:bookmarkEnd w:id="13"/>
    </w:p>
    <w:p w14:paraId="426785BA" w14:textId="5C4250F4" w:rsidR="001A1ECF" w:rsidRDefault="00675C24" w:rsidP="006F3588">
      <w:pPr>
        <w:rPr>
          <w:rFonts w:cstheme="minorHAnsi"/>
        </w:rPr>
      </w:pPr>
      <w:r>
        <w:rPr>
          <w:rFonts w:cstheme="minorHAnsi"/>
        </w:rPr>
        <w:t xml:space="preserve">Using the information </w:t>
      </w:r>
      <w:r w:rsidR="008D2643">
        <w:rPr>
          <w:rFonts w:cstheme="minorHAnsi"/>
        </w:rPr>
        <w:t xml:space="preserve">gathered and table 1 a comparison of the brisance </w:t>
      </w:r>
      <w:r w:rsidR="006E36BA">
        <w:rPr>
          <w:rFonts w:cstheme="minorHAnsi"/>
        </w:rPr>
        <w:t xml:space="preserve">of TNT, RDX and 60% RDX and 40% TNT </w:t>
      </w:r>
      <w:r w:rsidR="004E3FF0">
        <w:rPr>
          <w:rFonts w:cstheme="minorHAnsi"/>
        </w:rPr>
        <w:t>can be calculated to determine the mixture with the highest brisance</w:t>
      </w:r>
      <w:r w:rsidR="00462E41">
        <w:rPr>
          <w:rFonts w:cstheme="minorHAnsi"/>
        </w:rPr>
        <w:t>.</w:t>
      </w:r>
      <w:r w:rsidR="00704657">
        <w:rPr>
          <w:rFonts w:cstheme="minorHAnsi"/>
        </w:rPr>
        <w:t xml:space="preserve"> RDX on its own has a </w:t>
      </w:r>
      <w:r w:rsidR="007B6C72">
        <w:rPr>
          <w:rFonts w:cstheme="minorHAnsi"/>
        </w:rPr>
        <w:t xml:space="preserve">velocity of detonation of </w:t>
      </w:r>
      <w:r w:rsidR="00A547B6">
        <w:rPr>
          <w:rFonts w:cstheme="minorHAnsi"/>
        </w:rPr>
        <w:t>844</w:t>
      </w:r>
      <w:r w:rsidR="00A14C20">
        <w:rPr>
          <w:rFonts w:cstheme="minorHAnsi"/>
        </w:rPr>
        <w:t>0</w:t>
      </w:r>
      <w:r w:rsidR="00A14C20" w:rsidRPr="00A14C20">
        <w:t xml:space="preserve"> </w:t>
      </w:r>
      <w:r w:rsidR="00A14C20">
        <w:t>ms</w:t>
      </w:r>
      <w:r w:rsidR="00A14C20" w:rsidRPr="00DC4B73">
        <w:rPr>
          <w:rFonts w:ascii="Arial" w:hAnsi="Arial" w:cs="Arial"/>
          <w:sz w:val="24"/>
          <w:szCs w:val="24"/>
          <w:vertAlign w:val="superscript"/>
        </w:rPr>
        <w:t>-1</w:t>
      </w:r>
      <w:r w:rsidR="00A14C20">
        <w:rPr>
          <w:rFonts w:cstheme="minorHAnsi"/>
        </w:rPr>
        <w:t xml:space="preserve"> and a</w:t>
      </w:r>
      <w:r w:rsidR="006F6F81">
        <w:rPr>
          <w:rFonts w:cstheme="minorHAnsi"/>
        </w:rPr>
        <w:t xml:space="preserve"> detonation pressure of </w:t>
      </w:r>
      <w:r w:rsidR="00BE2C32">
        <w:rPr>
          <w:rFonts w:cstheme="minorHAnsi"/>
        </w:rPr>
        <w:t>31.9 GPa</w:t>
      </w:r>
      <w:r w:rsidR="00355ECB">
        <w:rPr>
          <w:rFonts w:cstheme="minorHAnsi"/>
        </w:rPr>
        <w:t xml:space="preserve">. TNT on its own has a velocity of detonation of </w:t>
      </w:r>
      <w:r w:rsidR="007868E3">
        <w:rPr>
          <w:rFonts w:cstheme="minorHAnsi"/>
        </w:rPr>
        <w:t>6850</w:t>
      </w:r>
      <w:r w:rsidR="007868E3" w:rsidRPr="007868E3">
        <w:t xml:space="preserve"> </w:t>
      </w:r>
      <w:r w:rsidR="007868E3">
        <w:t>ms</w:t>
      </w:r>
      <w:r w:rsidR="007868E3" w:rsidRPr="00DC4B73">
        <w:rPr>
          <w:rFonts w:ascii="Arial" w:hAnsi="Arial" w:cs="Arial"/>
          <w:sz w:val="24"/>
          <w:szCs w:val="24"/>
          <w:vertAlign w:val="superscript"/>
        </w:rPr>
        <w:t>-1</w:t>
      </w:r>
      <w:r w:rsidR="007868E3">
        <w:rPr>
          <w:rFonts w:cstheme="minorHAnsi"/>
        </w:rPr>
        <w:t xml:space="preserve"> and a detonation pressure </w:t>
      </w:r>
      <w:r w:rsidR="00451A72">
        <w:rPr>
          <w:rFonts w:cstheme="minorHAnsi"/>
        </w:rPr>
        <w:t xml:space="preserve">of 19 GPa. From these 2 explosive materials it can be determined that RDX has </w:t>
      </w:r>
      <w:r w:rsidR="00F4265E">
        <w:rPr>
          <w:rFonts w:cstheme="minorHAnsi"/>
        </w:rPr>
        <w:t xml:space="preserve">the greater brisance </w:t>
      </w:r>
      <w:r w:rsidR="00941462">
        <w:rPr>
          <w:rFonts w:cstheme="minorHAnsi"/>
        </w:rPr>
        <w:t xml:space="preserve">as the </w:t>
      </w:r>
      <w:r w:rsidR="004F4AC6">
        <w:rPr>
          <w:rFonts w:cstheme="minorHAnsi"/>
        </w:rPr>
        <w:t xml:space="preserve">velocity and pressure has a greater value. Using this information the </w:t>
      </w:r>
      <w:r w:rsidR="00F05484">
        <w:rPr>
          <w:rFonts w:cstheme="minorHAnsi"/>
        </w:rPr>
        <w:t xml:space="preserve">60/40 mixture of TNT and RDX </w:t>
      </w:r>
      <w:r w:rsidR="0040371E">
        <w:rPr>
          <w:rFonts w:cstheme="minorHAnsi"/>
        </w:rPr>
        <w:t xml:space="preserve">will have a lower brisance </w:t>
      </w:r>
      <w:r w:rsidR="00D17873">
        <w:rPr>
          <w:rFonts w:cstheme="minorHAnsi"/>
        </w:rPr>
        <w:t>than</w:t>
      </w:r>
      <w:r w:rsidR="00B74397">
        <w:rPr>
          <w:rFonts w:cstheme="minorHAnsi"/>
        </w:rPr>
        <w:t xml:space="preserve"> RDX but a higher brisance of TNT</w:t>
      </w:r>
      <w:r w:rsidR="00423352">
        <w:rPr>
          <w:rFonts w:cstheme="minorHAnsi"/>
        </w:rPr>
        <w:t>.</w:t>
      </w:r>
    </w:p>
    <w:p w14:paraId="4D683105" w14:textId="5A16D857" w:rsidR="00AD67A1" w:rsidRDefault="00AD67A1" w:rsidP="00AD67A1">
      <w:pPr>
        <w:pStyle w:val="Heading2"/>
      </w:pPr>
      <w:bookmarkStart w:id="14" w:name="_Toc202965725"/>
      <w:r>
        <w:lastRenderedPageBreak/>
        <w:t>Products of detonation</w:t>
      </w:r>
      <w:r w:rsidR="007F4C12">
        <w:t xml:space="preserve"> of 60</w:t>
      </w:r>
      <w:r w:rsidR="00A16689">
        <w:t>%</w:t>
      </w:r>
      <w:r w:rsidR="007F4C12">
        <w:t xml:space="preserve"> RDX and 40% TNT</w:t>
      </w:r>
      <w:bookmarkEnd w:id="14"/>
    </w:p>
    <w:p w14:paraId="2099A479" w14:textId="7C4B7CE0" w:rsidR="00AD67A1" w:rsidRDefault="00476E76" w:rsidP="00AD67A1">
      <w:pPr>
        <w:rPr>
          <w:rFonts w:cstheme="minorHAnsi"/>
        </w:rPr>
      </w:pPr>
      <w:r>
        <w:t xml:space="preserve">To work out the </w:t>
      </w:r>
      <w:r w:rsidR="00552EE8">
        <w:t xml:space="preserve">products of detonation </w:t>
      </w:r>
      <w:r w:rsidR="00CD6C00">
        <w:t xml:space="preserve">a set of rules </w:t>
      </w:r>
      <w:r w:rsidR="00A87356">
        <w:t xml:space="preserve">are used, these are </w:t>
      </w:r>
      <w:r w:rsidR="006C418B">
        <w:t>called the</w:t>
      </w:r>
      <w:r w:rsidR="00A87356">
        <w:t xml:space="preserve"> Kistiakowsky Wilson rules.</w:t>
      </w:r>
      <w:r w:rsidR="00032797">
        <w:t xml:space="preserve"> The Kistiakowsky Wilson rules </w:t>
      </w:r>
      <w:r w:rsidR="004209E3">
        <w:t xml:space="preserve">are </w:t>
      </w:r>
      <w:r w:rsidR="009C37A4">
        <w:t xml:space="preserve">a set of rules that were developed during World War </w:t>
      </w:r>
      <w:r w:rsidR="006476C1">
        <w:t xml:space="preserve">2 by Kistiakowsky and Wilson </w:t>
      </w:r>
      <w:r w:rsidR="00F540F2">
        <w:t>to clarify the problem of decomposition products</w:t>
      </w:r>
      <w:r w:rsidR="009253B3">
        <w:t xml:space="preserve">, this rule should only be used for moderately oxygen deficient explosives with an oxygen balance </w:t>
      </w:r>
      <w:r w:rsidR="002932FD">
        <w:t xml:space="preserve">greater than </w:t>
      </w:r>
      <w:r w:rsidR="005A269D">
        <w:t>-</w:t>
      </w:r>
      <w:r w:rsidR="002932FD">
        <w:t xml:space="preserve">40%. </w:t>
      </w:r>
      <w:r w:rsidR="0029122D" w:rsidRPr="0029122D">
        <w:rPr>
          <w:rFonts w:cstheme="minorHAnsi"/>
        </w:rPr>
        <w:t>[6]</w:t>
      </w:r>
    </w:p>
    <w:p w14:paraId="302937E6" w14:textId="77777777" w:rsidR="00CC0600" w:rsidRDefault="00B144F5" w:rsidP="00CC0600">
      <w:pPr>
        <w:pStyle w:val="Caption"/>
        <w:keepNext/>
      </w:pPr>
      <w:r>
        <w:rPr>
          <w:noProof/>
        </w:rPr>
        <w:drawing>
          <wp:inline distT="0" distB="0" distL="0" distR="0" wp14:anchorId="3EC9F977" wp14:editId="233432F8">
            <wp:extent cx="5680713" cy="2243470"/>
            <wp:effectExtent l="0" t="0" r="0" b="4445"/>
            <wp:docPr id="160335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35122" name=""/>
                    <pic:cNvPicPr/>
                  </pic:nvPicPr>
                  <pic:blipFill>
                    <a:blip r:embed="rId12"/>
                    <a:stretch>
                      <a:fillRect/>
                    </a:stretch>
                  </pic:blipFill>
                  <pic:spPr>
                    <a:xfrm>
                      <a:off x="0" y="0"/>
                      <a:ext cx="5686965" cy="2245939"/>
                    </a:xfrm>
                    <a:prstGeom prst="rect">
                      <a:avLst/>
                    </a:prstGeom>
                  </pic:spPr>
                </pic:pic>
              </a:graphicData>
            </a:graphic>
          </wp:inline>
        </w:drawing>
      </w:r>
    </w:p>
    <w:p w14:paraId="76DA42A2" w14:textId="130A908A" w:rsidR="006D2365" w:rsidRDefault="00CC0600" w:rsidP="00CC0600">
      <w:pPr>
        <w:pStyle w:val="Caption"/>
      </w:pPr>
      <w:bookmarkStart w:id="15" w:name="_Toc202965706"/>
      <w:r>
        <w:t xml:space="preserve">Table </w:t>
      </w:r>
      <w:fldSimple w:instr=" SEQ Table \* ARABIC ">
        <w:r w:rsidR="00B84D78">
          <w:rPr>
            <w:noProof/>
          </w:rPr>
          <w:t>2</w:t>
        </w:r>
      </w:fldSimple>
      <w:r>
        <w:t xml:space="preserve"> - The Kistiakowsky Wilson </w:t>
      </w:r>
      <w:r w:rsidR="006228BF">
        <w:t>rules [6]</w:t>
      </w:r>
      <w:bookmarkEnd w:id="15"/>
    </w:p>
    <w:p w14:paraId="1D277A56" w14:textId="4CAB3A36" w:rsidR="00302314" w:rsidRDefault="00B83AC6" w:rsidP="00302314">
      <w:r>
        <w:t>For explosive mixtures that ha</w:t>
      </w:r>
      <w:r w:rsidR="00250891">
        <w:t>ve a lower oxygen balance then the modified Kistiakowsky Wilson rules</w:t>
      </w:r>
      <w:r w:rsidR="00FC0D8F">
        <w:t xml:space="preserve"> are applied</w:t>
      </w:r>
    </w:p>
    <w:tbl>
      <w:tblPr>
        <w:tblStyle w:val="TableGrid"/>
        <w:tblW w:w="0" w:type="auto"/>
        <w:tblLook w:val="04A0" w:firstRow="1" w:lastRow="0" w:firstColumn="1" w:lastColumn="0" w:noHBand="0" w:noVBand="1"/>
      </w:tblPr>
      <w:tblGrid>
        <w:gridCol w:w="988"/>
        <w:gridCol w:w="8028"/>
      </w:tblGrid>
      <w:tr w:rsidR="000B1E19" w14:paraId="28DD3A13" w14:textId="77777777" w:rsidTr="000B1E19">
        <w:tc>
          <w:tcPr>
            <w:tcW w:w="988" w:type="dxa"/>
          </w:tcPr>
          <w:p w14:paraId="54C8CF45" w14:textId="5FC84851" w:rsidR="000B1E19" w:rsidRDefault="000B1E19" w:rsidP="00302314">
            <w:r>
              <w:t>Rule No</w:t>
            </w:r>
          </w:p>
        </w:tc>
        <w:tc>
          <w:tcPr>
            <w:tcW w:w="8028" w:type="dxa"/>
          </w:tcPr>
          <w:p w14:paraId="36C46ED9" w14:textId="240D11ED" w:rsidR="000B1E19" w:rsidRDefault="000B1E19" w:rsidP="00302314">
            <w:r>
              <w:t>Conditions</w:t>
            </w:r>
          </w:p>
        </w:tc>
      </w:tr>
      <w:tr w:rsidR="000B1E19" w14:paraId="53970AFA" w14:textId="77777777" w:rsidTr="000B1E19">
        <w:tc>
          <w:tcPr>
            <w:tcW w:w="988" w:type="dxa"/>
          </w:tcPr>
          <w:p w14:paraId="4A09AA11" w14:textId="422EA8B8" w:rsidR="000B1E19" w:rsidRDefault="000B1E19" w:rsidP="00302314">
            <w:r>
              <w:t>1</w:t>
            </w:r>
          </w:p>
        </w:tc>
        <w:tc>
          <w:tcPr>
            <w:tcW w:w="8028" w:type="dxa"/>
          </w:tcPr>
          <w:p w14:paraId="6FCE2CBC" w14:textId="1673B3C0" w:rsidR="000B1E19" w:rsidRDefault="00C80BB8" w:rsidP="00302314">
            <w:r w:rsidRPr="00C80BB8">
              <w:t>All hydrogen atoms in the molecule are oxidized to water</w:t>
            </w:r>
          </w:p>
        </w:tc>
      </w:tr>
      <w:tr w:rsidR="000B1E19" w14:paraId="4C18001A" w14:textId="77777777" w:rsidTr="000B1E19">
        <w:tc>
          <w:tcPr>
            <w:tcW w:w="988" w:type="dxa"/>
          </w:tcPr>
          <w:p w14:paraId="648CFB33" w14:textId="130B8279" w:rsidR="000B1E19" w:rsidRDefault="000B1E19" w:rsidP="00302314">
            <w:r>
              <w:t>2</w:t>
            </w:r>
          </w:p>
        </w:tc>
        <w:tc>
          <w:tcPr>
            <w:tcW w:w="8028" w:type="dxa"/>
          </w:tcPr>
          <w:p w14:paraId="0F8DC054" w14:textId="0DC17180" w:rsidR="000B1E19" w:rsidRDefault="00C80BB8" w:rsidP="00302314">
            <w:r w:rsidRPr="00C80BB8">
              <w:t>If any oxygen atoms remain, they are used to convert carbon to carbon monoxide.</w:t>
            </w:r>
          </w:p>
        </w:tc>
      </w:tr>
      <w:tr w:rsidR="000B1E19" w14:paraId="0B7482CD" w14:textId="77777777" w:rsidTr="000B1E19">
        <w:tc>
          <w:tcPr>
            <w:tcW w:w="988" w:type="dxa"/>
          </w:tcPr>
          <w:p w14:paraId="4FC8B804" w14:textId="67A5E053" w:rsidR="000B1E19" w:rsidRDefault="000B1E19" w:rsidP="00302314">
            <w:r>
              <w:t>3</w:t>
            </w:r>
          </w:p>
        </w:tc>
        <w:tc>
          <w:tcPr>
            <w:tcW w:w="8028" w:type="dxa"/>
          </w:tcPr>
          <w:p w14:paraId="624851BC" w14:textId="4742BD0E" w:rsidR="000B1E19" w:rsidRDefault="00C80BB8" w:rsidP="00302314">
            <w:r w:rsidRPr="00C80BB8">
              <w:t xml:space="preserve">If any oxygen atoms </w:t>
            </w:r>
            <w:r w:rsidR="0041639F" w:rsidRPr="00C80BB8">
              <w:t>remain</w:t>
            </w:r>
            <w:r w:rsidRPr="00C80BB8">
              <w:t xml:space="preserve">, they are used by oxidizing their stoichiometric amount of carbon monoxide to </w:t>
            </w:r>
            <w:r w:rsidR="0041639F" w:rsidRPr="00C80BB8">
              <w:t>CO2.</w:t>
            </w:r>
          </w:p>
        </w:tc>
      </w:tr>
      <w:tr w:rsidR="000B1E19" w14:paraId="448D4DA9" w14:textId="77777777" w:rsidTr="000B1E19">
        <w:tc>
          <w:tcPr>
            <w:tcW w:w="988" w:type="dxa"/>
          </w:tcPr>
          <w:p w14:paraId="0FCA9C5C" w14:textId="619BC676" w:rsidR="000B1E19" w:rsidRDefault="000B1E19" w:rsidP="00302314">
            <w:r>
              <w:t>4</w:t>
            </w:r>
          </w:p>
        </w:tc>
        <w:tc>
          <w:tcPr>
            <w:tcW w:w="8028" w:type="dxa"/>
          </w:tcPr>
          <w:p w14:paraId="6ADD3D80" w14:textId="6C7C7634" w:rsidR="000B1E19" w:rsidRDefault="0089610D" w:rsidP="00302314">
            <w:r w:rsidRPr="0089610D">
              <w:t>Any leftover oxygen atoms form oxygen gas (O2 ).</w:t>
            </w:r>
          </w:p>
        </w:tc>
      </w:tr>
      <w:tr w:rsidR="000B1E19" w14:paraId="072500D7" w14:textId="77777777" w:rsidTr="000B1E19">
        <w:tc>
          <w:tcPr>
            <w:tcW w:w="988" w:type="dxa"/>
          </w:tcPr>
          <w:p w14:paraId="7BE93777" w14:textId="301995CE" w:rsidR="000B1E19" w:rsidRDefault="000B1E19" w:rsidP="00302314">
            <w:r>
              <w:t>5</w:t>
            </w:r>
          </w:p>
        </w:tc>
        <w:tc>
          <w:tcPr>
            <w:tcW w:w="8028" w:type="dxa"/>
          </w:tcPr>
          <w:p w14:paraId="3D01BFB9" w14:textId="3F320582" w:rsidR="000B1E19" w:rsidRDefault="0089610D" w:rsidP="00302314">
            <w:r w:rsidRPr="0089610D">
              <w:t>Nitrogen atoms produce nitrogen gas (N2 ).</w:t>
            </w:r>
          </w:p>
        </w:tc>
      </w:tr>
      <w:tr w:rsidR="000B1E19" w14:paraId="19E83CBF" w14:textId="77777777" w:rsidTr="000B1E19">
        <w:tc>
          <w:tcPr>
            <w:tcW w:w="988" w:type="dxa"/>
          </w:tcPr>
          <w:p w14:paraId="574EF948" w14:textId="7D6F3005" w:rsidR="000B1E19" w:rsidRDefault="000B1E19" w:rsidP="00302314">
            <w:r>
              <w:t>6</w:t>
            </w:r>
          </w:p>
        </w:tc>
        <w:tc>
          <w:tcPr>
            <w:tcW w:w="8028" w:type="dxa"/>
          </w:tcPr>
          <w:p w14:paraId="0BBE2D9B" w14:textId="372DF282" w:rsidR="000B1E19" w:rsidRDefault="0089610D" w:rsidP="00CC0600">
            <w:pPr>
              <w:keepNext/>
            </w:pPr>
            <w:r w:rsidRPr="0089610D">
              <w:t>Any remaining carbons form solid carbon (C).</w:t>
            </w:r>
          </w:p>
        </w:tc>
      </w:tr>
    </w:tbl>
    <w:p w14:paraId="27C0876C" w14:textId="7CF69A35" w:rsidR="008F0E49" w:rsidRDefault="00CC0600" w:rsidP="00CC0600">
      <w:pPr>
        <w:pStyle w:val="Caption"/>
      </w:pPr>
      <w:bookmarkStart w:id="16" w:name="_Toc202965707"/>
      <w:r>
        <w:t xml:space="preserve">Table </w:t>
      </w:r>
      <w:fldSimple w:instr=" SEQ Table \* ARABIC ">
        <w:r w:rsidR="00B84D78">
          <w:rPr>
            <w:noProof/>
          </w:rPr>
          <w:t>3</w:t>
        </w:r>
      </w:fldSimple>
      <w:r>
        <w:t xml:space="preserve"> - The modified Kistiakowsky Wilson </w:t>
      </w:r>
      <w:r w:rsidR="006228BF">
        <w:t>rules [7]</w:t>
      </w:r>
      <w:bookmarkEnd w:id="16"/>
    </w:p>
    <w:p w14:paraId="616B9C6F" w14:textId="6C53CFD7" w:rsidR="0041639F" w:rsidRDefault="006223D7" w:rsidP="0041639F">
      <w:r>
        <w:t xml:space="preserve">Using the information attained in section 5.1 </w:t>
      </w:r>
      <w:r w:rsidR="003F59DB">
        <w:t>the learner calculated the oxygen balance of the 60% RDX and 40% TNT to be -42</w:t>
      </w:r>
      <w:r w:rsidR="00EB431B">
        <w:t xml:space="preserve">.55% which indicates that </w:t>
      </w:r>
      <w:r w:rsidR="00EB431B" w:rsidRPr="00481F83">
        <w:t>th</w:t>
      </w:r>
      <w:r w:rsidR="00EB431B">
        <w:t xml:space="preserve">e </w:t>
      </w:r>
      <w:r w:rsidR="00481F83">
        <w:t xml:space="preserve">modified </w:t>
      </w:r>
      <w:r w:rsidR="00EB431B">
        <w:t xml:space="preserve">Kistiakowsky Wilson rules need to be used </w:t>
      </w:r>
      <w:r w:rsidR="00F02523">
        <w:t>to determine the products of detonation.</w:t>
      </w:r>
    </w:p>
    <w:p w14:paraId="397476F6" w14:textId="40338303" w:rsidR="00F02523" w:rsidRDefault="00A67C28" w:rsidP="0041639F">
      <w:r>
        <w:t>RDX has a chemical form</w:t>
      </w:r>
      <w:r w:rsidR="00B70ABF">
        <w:t>ula of C</w:t>
      </w:r>
      <w:r w:rsidR="002D75E8">
        <w:rPr>
          <w:rFonts w:ascii="Arial" w:hAnsi="Arial" w:cs="Arial"/>
          <w:sz w:val="24"/>
          <w:szCs w:val="24"/>
          <w:vertAlign w:val="superscript"/>
        </w:rPr>
        <w:t>3</w:t>
      </w:r>
      <w:r w:rsidR="00B70ABF">
        <w:t>H</w:t>
      </w:r>
      <w:r w:rsidR="002D75E8">
        <w:rPr>
          <w:rFonts w:ascii="Arial" w:hAnsi="Arial" w:cs="Arial"/>
          <w:sz w:val="24"/>
          <w:szCs w:val="24"/>
          <w:vertAlign w:val="superscript"/>
        </w:rPr>
        <w:t>6</w:t>
      </w:r>
      <w:r w:rsidR="00B70ABF">
        <w:t>N</w:t>
      </w:r>
      <w:r w:rsidR="002D75E8">
        <w:rPr>
          <w:rFonts w:ascii="Arial" w:hAnsi="Arial" w:cs="Arial"/>
          <w:sz w:val="24"/>
          <w:szCs w:val="24"/>
          <w:vertAlign w:val="superscript"/>
        </w:rPr>
        <w:t>6</w:t>
      </w:r>
      <w:r w:rsidR="00B70ABF">
        <w:t>O</w:t>
      </w:r>
      <w:r w:rsidR="002D75E8">
        <w:rPr>
          <w:rFonts w:ascii="Arial" w:hAnsi="Arial" w:cs="Arial"/>
          <w:sz w:val="24"/>
          <w:szCs w:val="24"/>
          <w:vertAlign w:val="superscript"/>
        </w:rPr>
        <w:t>6</w:t>
      </w:r>
    </w:p>
    <w:p w14:paraId="487C88BB" w14:textId="5332DD15" w:rsidR="00746733" w:rsidRDefault="00746733" w:rsidP="0041639F">
      <w:r>
        <w:t>TNT has a chemical formula of C</w:t>
      </w:r>
      <w:r w:rsidR="004A21A1">
        <w:rPr>
          <w:rFonts w:ascii="Arial" w:hAnsi="Arial" w:cs="Arial"/>
          <w:sz w:val="24"/>
          <w:szCs w:val="24"/>
          <w:vertAlign w:val="superscript"/>
        </w:rPr>
        <w:t>7</w:t>
      </w:r>
      <w:r>
        <w:t>H</w:t>
      </w:r>
      <w:r w:rsidR="00581E63">
        <w:rPr>
          <w:rFonts w:ascii="Arial" w:hAnsi="Arial" w:cs="Arial"/>
          <w:sz w:val="24"/>
          <w:szCs w:val="24"/>
          <w:vertAlign w:val="superscript"/>
        </w:rPr>
        <w:t>5</w:t>
      </w:r>
      <w:r>
        <w:t>N</w:t>
      </w:r>
      <w:r w:rsidR="00581E63">
        <w:rPr>
          <w:rFonts w:ascii="Arial" w:hAnsi="Arial" w:cs="Arial"/>
          <w:sz w:val="24"/>
          <w:szCs w:val="24"/>
          <w:vertAlign w:val="superscript"/>
        </w:rPr>
        <w:t>3</w:t>
      </w:r>
      <w:r>
        <w:t>O</w:t>
      </w:r>
      <w:r w:rsidR="002D75E8">
        <w:rPr>
          <w:rFonts w:ascii="Arial" w:hAnsi="Arial" w:cs="Arial"/>
          <w:sz w:val="24"/>
          <w:szCs w:val="24"/>
          <w:vertAlign w:val="superscript"/>
        </w:rPr>
        <w:t>6</w:t>
      </w:r>
      <w:r w:rsidR="004A21A1">
        <w:t xml:space="preserve"> </w:t>
      </w:r>
    </w:p>
    <w:p w14:paraId="5674A034" w14:textId="3B7928FA" w:rsidR="007B5AAB" w:rsidRDefault="007B5AAB" w:rsidP="0041639F">
      <w:r>
        <w:t>RDX</w:t>
      </w:r>
      <w:r w:rsidR="009C2927">
        <w:t xml:space="preserve"> molar mass = 2</w:t>
      </w:r>
      <w:r w:rsidR="00526F1D">
        <w:t>2</w:t>
      </w:r>
      <w:r w:rsidR="009C2927">
        <w:t>2.1 g/mol</w:t>
      </w:r>
    </w:p>
    <w:p w14:paraId="19877B5E" w14:textId="61120CFB" w:rsidR="009C2927" w:rsidRDefault="009C2927" w:rsidP="0041639F">
      <w:r>
        <w:t xml:space="preserve">TNT molar mass = </w:t>
      </w:r>
      <w:r w:rsidR="00B902A8">
        <w:t>227.1 g/mol</w:t>
      </w:r>
    </w:p>
    <w:p w14:paraId="7AFCDD5A" w14:textId="678F0CE5" w:rsidR="00B902A8" w:rsidRDefault="00B902A8" w:rsidP="0041639F">
      <w:r>
        <w:t>To work out moles for the mixture it was determined the mixture weighed 100</w:t>
      </w:r>
      <w:r w:rsidR="00F2252D">
        <w:t>g</w:t>
      </w:r>
    </w:p>
    <w:p w14:paraId="6072AC15" w14:textId="22CD5D18" w:rsidR="00E924D3" w:rsidRDefault="00E924D3" w:rsidP="0041639F">
      <w:r>
        <w:t xml:space="preserve">Weight / </w:t>
      </w:r>
      <w:r w:rsidR="00526F1D">
        <w:t>molar mass = mol</w:t>
      </w:r>
    </w:p>
    <w:p w14:paraId="5D5FB150" w14:textId="08008D0C" w:rsidR="00F2252D" w:rsidRDefault="00F2252D" w:rsidP="0041639F">
      <w:r>
        <w:t>60g RDX</w:t>
      </w:r>
      <w:r w:rsidR="00C61033">
        <w:t>:</w:t>
      </w:r>
      <w:r>
        <w:t xml:space="preserve"> 60/</w:t>
      </w:r>
      <w:r w:rsidR="00526F1D">
        <w:t xml:space="preserve">222.1 = </w:t>
      </w:r>
      <w:r w:rsidR="003D38EA">
        <w:t>0.27</w:t>
      </w:r>
      <w:r w:rsidR="007C461B">
        <w:t xml:space="preserve"> mol</w:t>
      </w:r>
    </w:p>
    <w:p w14:paraId="5EF1BD34" w14:textId="5F83BDA9" w:rsidR="005369AA" w:rsidRDefault="005369AA" w:rsidP="0041639F">
      <w:r>
        <w:t>40g TNT</w:t>
      </w:r>
      <w:r w:rsidR="00C61033">
        <w:t xml:space="preserve">: 40/227.1 = </w:t>
      </w:r>
      <w:r w:rsidR="007B687A">
        <w:t>0.176 mol</w:t>
      </w:r>
    </w:p>
    <w:tbl>
      <w:tblPr>
        <w:tblStyle w:val="TableGrid"/>
        <w:tblW w:w="0" w:type="auto"/>
        <w:tblLook w:val="04A0" w:firstRow="1" w:lastRow="0" w:firstColumn="1" w:lastColumn="0" w:noHBand="0" w:noVBand="1"/>
      </w:tblPr>
      <w:tblGrid>
        <w:gridCol w:w="1271"/>
        <w:gridCol w:w="1985"/>
        <w:gridCol w:w="1984"/>
        <w:gridCol w:w="1972"/>
        <w:gridCol w:w="1804"/>
      </w:tblGrid>
      <w:tr w:rsidR="00D237F7" w14:paraId="6D07F20D" w14:textId="77777777" w:rsidTr="00451F2F">
        <w:tc>
          <w:tcPr>
            <w:tcW w:w="1271" w:type="dxa"/>
          </w:tcPr>
          <w:p w14:paraId="757B0D52" w14:textId="52D1ABD4" w:rsidR="00D237F7" w:rsidRPr="00196F26" w:rsidRDefault="00D237F7" w:rsidP="0041639F">
            <w:pPr>
              <w:rPr>
                <w:b/>
                <w:bCs/>
              </w:rPr>
            </w:pPr>
            <w:r w:rsidRPr="00196F26">
              <w:rPr>
                <w:b/>
                <w:bCs/>
              </w:rPr>
              <w:lastRenderedPageBreak/>
              <w:t>Element</w:t>
            </w:r>
          </w:p>
        </w:tc>
        <w:tc>
          <w:tcPr>
            <w:tcW w:w="1985" w:type="dxa"/>
          </w:tcPr>
          <w:p w14:paraId="0CBB08B0" w14:textId="21DB2B87" w:rsidR="00D237F7" w:rsidRPr="00196F26" w:rsidRDefault="00111938" w:rsidP="0041639F">
            <w:pPr>
              <w:rPr>
                <w:b/>
                <w:bCs/>
              </w:rPr>
            </w:pPr>
            <w:r w:rsidRPr="00196F26">
              <w:rPr>
                <w:b/>
                <w:bCs/>
              </w:rPr>
              <w:t>C</w:t>
            </w:r>
          </w:p>
        </w:tc>
        <w:tc>
          <w:tcPr>
            <w:tcW w:w="1984" w:type="dxa"/>
          </w:tcPr>
          <w:p w14:paraId="7E491230" w14:textId="7ACABA3C" w:rsidR="00D237F7" w:rsidRPr="00196F26" w:rsidRDefault="00111938" w:rsidP="0041639F">
            <w:pPr>
              <w:rPr>
                <w:b/>
                <w:bCs/>
              </w:rPr>
            </w:pPr>
            <w:r w:rsidRPr="00196F26">
              <w:rPr>
                <w:b/>
                <w:bCs/>
              </w:rPr>
              <w:t>H</w:t>
            </w:r>
          </w:p>
        </w:tc>
        <w:tc>
          <w:tcPr>
            <w:tcW w:w="1972" w:type="dxa"/>
          </w:tcPr>
          <w:p w14:paraId="544BBBDD" w14:textId="4E577B65" w:rsidR="00D237F7" w:rsidRPr="00196F26" w:rsidRDefault="00111938" w:rsidP="0041639F">
            <w:pPr>
              <w:rPr>
                <w:b/>
                <w:bCs/>
              </w:rPr>
            </w:pPr>
            <w:r w:rsidRPr="00196F26">
              <w:rPr>
                <w:b/>
                <w:bCs/>
              </w:rPr>
              <w:t>N</w:t>
            </w:r>
          </w:p>
        </w:tc>
        <w:tc>
          <w:tcPr>
            <w:tcW w:w="1804" w:type="dxa"/>
          </w:tcPr>
          <w:p w14:paraId="7872F402" w14:textId="6B68E3D6" w:rsidR="00D237F7" w:rsidRPr="00196F26" w:rsidRDefault="00111938" w:rsidP="0041639F">
            <w:pPr>
              <w:rPr>
                <w:b/>
                <w:bCs/>
              </w:rPr>
            </w:pPr>
            <w:r w:rsidRPr="00196F26">
              <w:rPr>
                <w:b/>
                <w:bCs/>
              </w:rPr>
              <w:t>O</w:t>
            </w:r>
          </w:p>
        </w:tc>
      </w:tr>
      <w:tr w:rsidR="00D237F7" w14:paraId="66A86EDB" w14:textId="77777777" w:rsidTr="00451F2F">
        <w:tc>
          <w:tcPr>
            <w:tcW w:w="1271" w:type="dxa"/>
          </w:tcPr>
          <w:p w14:paraId="64DDCA57" w14:textId="7E5EF787" w:rsidR="00D237F7" w:rsidRPr="00196F26" w:rsidRDefault="00111938" w:rsidP="0041639F">
            <w:pPr>
              <w:rPr>
                <w:b/>
                <w:bCs/>
              </w:rPr>
            </w:pPr>
            <w:r w:rsidRPr="00196F26">
              <w:rPr>
                <w:b/>
                <w:bCs/>
              </w:rPr>
              <w:t>RDX</w:t>
            </w:r>
          </w:p>
        </w:tc>
        <w:tc>
          <w:tcPr>
            <w:tcW w:w="1985" w:type="dxa"/>
          </w:tcPr>
          <w:p w14:paraId="2BA861EB" w14:textId="00FE87E5" w:rsidR="00D237F7" w:rsidRDefault="00A44430" w:rsidP="0041639F">
            <w:r>
              <w:t xml:space="preserve">0.27 x 3 = </w:t>
            </w:r>
            <w:r w:rsidR="00586F97">
              <w:t>0.81</w:t>
            </w:r>
          </w:p>
        </w:tc>
        <w:tc>
          <w:tcPr>
            <w:tcW w:w="1984" w:type="dxa"/>
          </w:tcPr>
          <w:p w14:paraId="75C146F0" w14:textId="33E205A0" w:rsidR="00D237F7" w:rsidRDefault="00F34BED" w:rsidP="0041639F">
            <w:r>
              <w:t xml:space="preserve">0.27 x </w:t>
            </w:r>
            <w:r w:rsidR="00AA5D37">
              <w:t>6 = 1.62</w:t>
            </w:r>
          </w:p>
        </w:tc>
        <w:tc>
          <w:tcPr>
            <w:tcW w:w="1972" w:type="dxa"/>
          </w:tcPr>
          <w:p w14:paraId="12CB6BD6" w14:textId="7B98E6FA" w:rsidR="00D237F7" w:rsidRDefault="00AA5D37" w:rsidP="0041639F">
            <w:r>
              <w:t>0.27 x 6 = 1.62</w:t>
            </w:r>
          </w:p>
        </w:tc>
        <w:tc>
          <w:tcPr>
            <w:tcW w:w="1804" w:type="dxa"/>
          </w:tcPr>
          <w:p w14:paraId="20F4B3F5" w14:textId="182FC4AD" w:rsidR="00D237F7" w:rsidRDefault="00AA5D37" w:rsidP="0041639F">
            <w:r>
              <w:t>0.27 x 6 = 1.62</w:t>
            </w:r>
          </w:p>
        </w:tc>
      </w:tr>
      <w:tr w:rsidR="00D237F7" w14:paraId="338AC7DA" w14:textId="77777777" w:rsidTr="00451F2F">
        <w:tc>
          <w:tcPr>
            <w:tcW w:w="1271" w:type="dxa"/>
          </w:tcPr>
          <w:p w14:paraId="66B1B1E1" w14:textId="664CF815" w:rsidR="00D237F7" w:rsidRPr="00196F26" w:rsidRDefault="00111938" w:rsidP="0041639F">
            <w:pPr>
              <w:rPr>
                <w:b/>
                <w:bCs/>
              </w:rPr>
            </w:pPr>
            <w:r w:rsidRPr="00196F26">
              <w:rPr>
                <w:b/>
                <w:bCs/>
              </w:rPr>
              <w:t>TNT</w:t>
            </w:r>
          </w:p>
        </w:tc>
        <w:tc>
          <w:tcPr>
            <w:tcW w:w="1985" w:type="dxa"/>
          </w:tcPr>
          <w:p w14:paraId="4A01FB46" w14:textId="0FC046D2" w:rsidR="00D237F7" w:rsidRDefault="008D2AF6" w:rsidP="0041639F">
            <w:r>
              <w:t xml:space="preserve">0.176 x 7 = </w:t>
            </w:r>
            <w:r w:rsidR="00B4017D">
              <w:t>1.232</w:t>
            </w:r>
          </w:p>
        </w:tc>
        <w:tc>
          <w:tcPr>
            <w:tcW w:w="1984" w:type="dxa"/>
          </w:tcPr>
          <w:p w14:paraId="491193E8" w14:textId="3060AE04" w:rsidR="00D237F7" w:rsidRDefault="009A6F43" w:rsidP="0041639F">
            <w:r>
              <w:t>0.176 x 5 = 0.</w:t>
            </w:r>
            <w:r w:rsidR="003D4EA6">
              <w:t>88</w:t>
            </w:r>
          </w:p>
        </w:tc>
        <w:tc>
          <w:tcPr>
            <w:tcW w:w="1972" w:type="dxa"/>
          </w:tcPr>
          <w:p w14:paraId="4263FF33" w14:textId="610CAF59" w:rsidR="00D237F7" w:rsidRDefault="003D4EA6" w:rsidP="0041639F">
            <w:r>
              <w:t xml:space="preserve">0.176 x </w:t>
            </w:r>
            <w:r w:rsidR="001952D6">
              <w:t>3 = 0.528</w:t>
            </w:r>
          </w:p>
        </w:tc>
        <w:tc>
          <w:tcPr>
            <w:tcW w:w="1804" w:type="dxa"/>
          </w:tcPr>
          <w:p w14:paraId="11423227" w14:textId="31588214" w:rsidR="00D237F7" w:rsidRDefault="001C0AD3" w:rsidP="0041639F">
            <w:r>
              <w:t>0.176 x 6 = 1.056</w:t>
            </w:r>
          </w:p>
        </w:tc>
      </w:tr>
      <w:tr w:rsidR="001C0AD3" w14:paraId="3D77A6DE" w14:textId="77777777" w:rsidTr="00451F2F">
        <w:tc>
          <w:tcPr>
            <w:tcW w:w="1271" w:type="dxa"/>
          </w:tcPr>
          <w:p w14:paraId="2B2E0AE8" w14:textId="4496BB7F" w:rsidR="001C0AD3" w:rsidRPr="00196F26" w:rsidRDefault="001C0AD3" w:rsidP="0041639F">
            <w:pPr>
              <w:rPr>
                <w:b/>
                <w:bCs/>
              </w:rPr>
            </w:pPr>
            <w:r>
              <w:rPr>
                <w:b/>
                <w:bCs/>
              </w:rPr>
              <w:t>Total</w:t>
            </w:r>
            <w:r w:rsidR="00451F2F">
              <w:rPr>
                <w:b/>
                <w:bCs/>
              </w:rPr>
              <w:t xml:space="preserve"> (2dp)</w:t>
            </w:r>
          </w:p>
        </w:tc>
        <w:tc>
          <w:tcPr>
            <w:tcW w:w="1985" w:type="dxa"/>
          </w:tcPr>
          <w:p w14:paraId="20653BA0" w14:textId="2C9DA094" w:rsidR="001C0AD3" w:rsidRDefault="003C6105" w:rsidP="0041639F">
            <w:r>
              <w:t>2.04</w:t>
            </w:r>
            <w:r w:rsidR="00667100">
              <w:t xml:space="preserve"> mol</w:t>
            </w:r>
          </w:p>
        </w:tc>
        <w:tc>
          <w:tcPr>
            <w:tcW w:w="1984" w:type="dxa"/>
          </w:tcPr>
          <w:p w14:paraId="66AD3EB1" w14:textId="518096DB" w:rsidR="001C0AD3" w:rsidRDefault="00667879" w:rsidP="0041639F">
            <w:r>
              <w:t>2.5</w:t>
            </w:r>
            <w:r w:rsidR="00667100">
              <w:t xml:space="preserve"> mol</w:t>
            </w:r>
          </w:p>
        </w:tc>
        <w:tc>
          <w:tcPr>
            <w:tcW w:w="1972" w:type="dxa"/>
          </w:tcPr>
          <w:p w14:paraId="1F4AF6C7" w14:textId="2D5C6BFA" w:rsidR="001C0AD3" w:rsidRDefault="00667879" w:rsidP="0041639F">
            <w:r>
              <w:t>2.1</w:t>
            </w:r>
            <w:r w:rsidR="00D041B3">
              <w:t>5</w:t>
            </w:r>
            <w:r w:rsidR="00667100">
              <w:t xml:space="preserve"> mol</w:t>
            </w:r>
          </w:p>
        </w:tc>
        <w:tc>
          <w:tcPr>
            <w:tcW w:w="1804" w:type="dxa"/>
          </w:tcPr>
          <w:p w14:paraId="19E9E80B" w14:textId="55C30D62" w:rsidR="001C0AD3" w:rsidRDefault="00532CDC" w:rsidP="0041639F">
            <w:r>
              <w:t>2.6</w:t>
            </w:r>
            <w:r w:rsidR="00D041B3">
              <w:t>8</w:t>
            </w:r>
            <w:r w:rsidR="00667100">
              <w:t xml:space="preserve"> mol</w:t>
            </w:r>
          </w:p>
        </w:tc>
      </w:tr>
    </w:tbl>
    <w:p w14:paraId="0C3C14D2" w14:textId="77777777" w:rsidR="00CB689D" w:rsidRDefault="00CB689D" w:rsidP="0041639F"/>
    <w:p w14:paraId="1E815584" w14:textId="10B937F3" w:rsidR="00532CDC" w:rsidRDefault="00451F2F" w:rsidP="0041639F">
      <w:pPr>
        <w:rPr>
          <w:rFonts w:ascii="Arial" w:hAnsi="Arial" w:cs="Arial"/>
          <w:sz w:val="24"/>
          <w:szCs w:val="24"/>
          <w:vertAlign w:val="superscript"/>
        </w:rPr>
      </w:pPr>
      <w:r>
        <w:t>Therefore,</w:t>
      </w:r>
      <w:r w:rsidR="002A0916">
        <w:t xml:space="preserve"> the chemical formula of </w:t>
      </w:r>
      <w:r w:rsidR="005A69FD">
        <w:t>60% RDX and 40% TNT = C</w:t>
      </w:r>
      <w:r w:rsidR="005A69FD">
        <w:rPr>
          <w:rFonts w:ascii="Arial" w:hAnsi="Arial" w:cs="Arial"/>
          <w:sz w:val="24"/>
          <w:szCs w:val="24"/>
          <w:vertAlign w:val="superscript"/>
        </w:rPr>
        <w:t>2.04</w:t>
      </w:r>
      <w:r w:rsidR="005A69FD">
        <w:t>H</w:t>
      </w:r>
      <w:r w:rsidR="005A69FD">
        <w:rPr>
          <w:rFonts w:ascii="Arial" w:hAnsi="Arial" w:cs="Arial"/>
          <w:sz w:val="24"/>
          <w:szCs w:val="24"/>
          <w:vertAlign w:val="superscript"/>
        </w:rPr>
        <w:t>2.5</w:t>
      </w:r>
      <w:r w:rsidR="005A69FD">
        <w:t>N</w:t>
      </w:r>
      <w:r w:rsidR="002C768E">
        <w:rPr>
          <w:rFonts w:ascii="Arial" w:hAnsi="Arial" w:cs="Arial"/>
          <w:sz w:val="24"/>
          <w:szCs w:val="24"/>
          <w:vertAlign w:val="superscript"/>
        </w:rPr>
        <w:t>2.1</w:t>
      </w:r>
      <w:r>
        <w:rPr>
          <w:rFonts w:ascii="Arial" w:hAnsi="Arial" w:cs="Arial"/>
          <w:sz w:val="24"/>
          <w:szCs w:val="24"/>
          <w:vertAlign w:val="superscript"/>
        </w:rPr>
        <w:t>5</w:t>
      </w:r>
      <w:r w:rsidR="005A69FD">
        <w:t>O</w:t>
      </w:r>
      <w:r w:rsidR="002C768E">
        <w:rPr>
          <w:rFonts w:ascii="Arial" w:hAnsi="Arial" w:cs="Arial"/>
          <w:sz w:val="24"/>
          <w:szCs w:val="24"/>
          <w:vertAlign w:val="superscript"/>
        </w:rPr>
        <w:t>2.6</w:t>
      </w:r>
      <w:r>
        <w:rPr>
          <w:rFonts w:ascii="Arial" w:hAnsi="Arial" w:cs="Arial"/>
          <w:sz w:val="24"/>
          <w:szCs w:val="24"/>
          <w:vertAlign w:val="superscript"/>
        </w:rPr>
        <w:t>8</w:t>
      </w:r>
    </w:p>
    <w:p w14:paraId="08FEF845" w14:textId="77777777" w:rsidR="00B812B4" w:rsidRDefault="008209C1" w:rsidP="00F37A3A">
      <w:r w:rsidRPr="00481F83">
        <w:t>Following the</w:t>
      </w:r>
      <w:r w:rsidR="00481F83">
        <w:t xml:space="preserve"> modified</w:t>
      </w:r>
      <w:r w:rsidRPr="00481F83">
        <w:t xml:space="preserve"> Kistiakowsky Wilson rules</w:t>
      </w:r>
      <w:r w:rsidR="00D7361E" w:rsidRPr="00481F83">
        <w:t xml:space="preserve"> the decomposition products from the 60% RDX and 40% TNT</w:t>
      </w:r>
      <w:r w:rsidR="003F4E4C" w:rsidRPr="00481F83">
        <w:t xml:space="preserve"> are</w:t>
      </w:r>
      <w:r w:rsidR="00D7361E" w:rsidRPr="00481F83">
        <w:t>:</w:t>
      </w:r>
    </w:p>
    <w:p w14:paraId="492F15F6" w14:textId="25CD8578" w:rsidR="00B812B4" w:rsidRDefault="00C80AC7" w:rsidP="00B812B4">
      <w:pPr>
        <w:pStyle w:val="ListParagraph"/>
        <w:numPr>
          <w:ilvl w:val="0"/>
          <w:numId w:val="7"/>
        </w:numPr>
      </w:pPr>
      <w:r>
        <w:t>Hydrogen at</w:t>
      </w:r>
      <w:r w:rsidR="005A7288">
        <w:t>oms oxidise to become 1.25</w:t>
      </w:r>
      <w:r w:rsidR="00E70094">
        <w:t xml:space="preserve"> mol</w:t>
      </w:r>
      <w:r w:rsidR="007B3521">
        <w:t xml:space="preserve"> water</w:t>
      </w:r>
      <w:r w:rsidR="00662B6D">
        <w:t xml:space="preserve"> </w:t>
      </w:r>
      <w:r w:rsidR="007B3521">
        <w:t>(</w:t>
      </w:r>
      <w:r w:rsidR="005A7288">
        <w:t>H2O</w:t>
      </w:r>
      <w:r w:rsidR="007B3521">
        <w:t>)</w:t>
      </w:r>
    </w:p>
    <w:p w14:paraId="799B69EB" w14:textId="026720A4" w:rsidR="00662B6D" w:rsidRDefault="00662B6D" w:rsidP="00B812B4">
      <w:pPr>
        <w:pStyle w:val="ListParagraph"/>
        <w:numPr>
          <w:ilvl w:val="0"/>
          <w:numId w:val="7"/>
        </w:numPr>
      </w:pPr>
      <w:r>
        <w:t xml:space="preserve">Remaining oxygen </w:t>
      </w:r>
      <w:r w:rsidR="007B3521">
        <w:t>react with carbon to become 1.</w:t>
      </w:r>
      <w:r w:rsidR="000A3A34">
        <w:t>43</w:t>
      </w:r>
      <w:r w:rsidR="007B3521">
        <w:t xml:space="preserve"> </w:t>
      </w:r>
      <w:r w:rsidR="00E70094">
        <w:t xml:space="preserve">mol </w:t>
      </w:r>
      <w:r w:rsidR="00E536F8">
        <w:t>carbon monoxide (CO)</w:t>
      </w:r>
    </w:p>
    <w:p w14:paraId="111FFCB1" w14:textId="2557497E" w:rsidR="00E536F8" w:rsidRDefault="00066E9C" w:rsidP="00B812B4">
      <w:pPr>
        <w:pStyle w:val="ListParagraph"/>
        <w:numPr>
          <w:ilvl w:val="0"/>
          <w:numId w:val="7"/>
        </w:numPr>
      </w:pPr>
      <w:r>
        <w:t>There is no remaining oxygen</w:t>
      </w:r>
      <w:r w:rsidR="00E70094">
        <w:t xml:space="preserve"> mol</w:t>
      </w:r>
      <w:r>
        <w:t xml:space="preserve"> (O)</w:t>
      </w:r>
    </w:p>
    <w:p w14:paraId="225D4C38" w14:textId="68EAFA17" w:rsidR="00066E9C" w:rsidRDefault="00066E9C" w:rsidP="00066E9C">
      <w:pPr>
        <w:pStyle w:val="ListParagraph"/>
        <w:numPr>
          <w:ilvl w:val="0"/>
          <w:numId w:val="7"/>
        </w:numPr>
      </w:pPr>
      <w:r>
        <w:t>There is no remaining oxygen</w:t>
      </w:r>
      <w:r w:rsidR="00E70094">
        <w:t xml:space="preserve"> mol</w:t>
      </w:r>
      <w:r>
        <w:t xml:space="preserve"> (O)</w:t>
      </w:r>
    </w:p>
    <w:p w14:paraId="46CB804C" w14:textId="46E63F83" w:rsidR="00066E9C" w:rsidRDefault="00F47731" w:rsidP="00B812B4">
      <w:pPr>
        <w:pStyle w:val="ListParagraph"/>
        <w:numPr>
          <w:ilvl w:val="0"/>
          <w:numId w:val="7"/>
        </w:numPr>
      </w:pPr>
      <w:r>
        <w:t>Nitrogen atoms become 1.075</w:t>
      </w:r>
      <w:r w:rsidR="00E70094">
        <w:t xml:space="preserve"> mol</w:t>
      </w:r>
      <w:r>
        <w:t xml:space="preserve"> nitrogen gas (N2)</w:t>
      </w:r>
    </w:p>
    <w:p w14:paraId="0654AA4E" w14:textId="53C2631C" w:rsidR="00F47731" w:rsidRDefault="005E1EAF" w:rsidP="00B812B4">
      <w:pPr>
        <w:pStyle w:val="ListParagraph"/>
        <w:numPr>
          <w:ilvl w:val="0"/>
          <w:numId w:val="7"/>
        </w:numPr>
      </w:pPr>
      <w:r>
        <w:t>The remaining carbon atoms become 0.</w:t>
      </w:r>
      <w:r w:rsidR="00F0478B">
        <w:t>61</w:t>
      </w:r>
      <w:r w:rsidR="00E70094">
        <w:t xml:space="preserve"> mol</w:t>
      </w:r>
      <w:r>
        <w:t xml:space="preserve"> solid carbon (C)</w:t>
      </w:r>
    </w:p>
    <w:p w14:paraId="77E3806C" w14:textId="450F7111" w:rsidR="00E70094" w:rsidRDefault="00292CE4" w:rsidP="00E70094">
      <w:r>
        <w:t xml:space="preserve">The decomposition </w:t>
      </w:r>
      <w:r w:rsidR="005D4BE7">
        <w:t>products can now be compared against that of TNT</w:t>
      </w:r>
      <w:r w:rsidR="00B1767D">
        <w:t xml:space="preserve">, </w:t>
      </w:r>
      <w:r w:rsidR="009536CF">
        <w:t>the chemical formula is C</w:t>
      </w:r>
      <w:r w:rsidR="009536CF">
        <w:rPr>
          <w:rFonts w:ascii="Arial" w:hAnsi="Arial" w:cs="Arial"/>
          <w:sz w:val="24"/>
          <w:szCs w:val="24"/>
          <w:vertAlign w:val="superscript"/>
        </w:rPr>
        <w:t>7</w:t>
      </w:r>
      <w:r w:rsidR="009536CF">
        <w:t>H</w:t>
      </w:r>
      <w:r w:rsidR="009536CF">
        <w:rPr>
          <w:rFonts w:ascii="Arial" w:hAnsi="Arial" w:cs="Arial"/>
          <w:sz w:val="24"/>
          <w:szCs w:val="24"/>
          <w:vertAlign w:val="superscript"/>
        </w:rPr>
        <w:t>5</w:t>
      </w:r>
      <w:r w:rsidR="009536CF">
        <w:t>N</w:t>
      </w:r>
      <w:r w:rsidR="009536CF">
        <w:rPr>
          <w:rFonts w:ascii="Arial" w:hAnsi="Arial" w:cs="Arial"/>
          <w:sz w:val="24"/>
          <w:szCs w:val="24"/>
          <w:vertAlign w:val="superscript"/>
        </w:rPr>
        <w:t>3</w:t>
      </w:r>
      <w:r w:rsidR="009536CF">
        <w:t>O</w:t>
      </w:r>
      <w:r w:rsidR="009536CF">
        <w:rPr>
          <w:rFonts w:ascii="Arial" w:hAnsi="Arial" w:cs="Arial"/>
          <w:sz w:val="24"/>
          <w:szCs w:val="24"/>
          <w:vertAlign w:val="superscript"/>
        </w:rPr>
        <w:t>6</w:t>
      </w:r>
      <w:r w:rsidR="009536CF">
        <w:t>.</w:t>
      </w:r>
      <w:r w:rsidR="005D4BE7">
        <w:t xml:space="preserve"> This will also use the modified </w:t>
      </w:r>
      <w:r w:rsidR="00806849">
        <w:t>K</w:t>
      </w:r>
      <w:r w:rsidR="005D4BE7">
        <w:t xml:space="preserve">istiakowsky Wilson rules as the oxygen balance of TNT is </w:t>
      </w:r>
      <w:r w:rsidR="00806849">
        <w:t>-73.96%. The decompos</w:t>
      </w:r>
      <w:r w:rsidR="00A868F3">
        <w:t>ition products of TNT are:</w:t>
      </w:r>
    </w:p>
    <w:p w14:paraId="019B2E85" w14:textId="15B243D5" w:rsidR="00D67D8D" w:rsidRDefault="00D67D8D" w:rsidP="00D67D8D">
      <w:pPr>
        <w:pStyle w:val="ListParagraph"/>
        <w:numPr>
          <w:ilvl w:val="0"/>
          <w:numId w:val="8"/>
        </w:numPr>
      </w:pPr>
      <w:r>
        <w:t xml:space="preserve">Hydrogen atoms oxidise to become </w:t>
      </w:r>
      <w:r w:rsidR="00D56B71">
        <w:t>2.5</w:t>
      </w:r>
      <w:r>
        <w:t xml:space="preserve"> mol water (H2O)</w:t>
      </w:r>
    </w:p>
    <w:p w14:paraId="395448E2" w14:textId="6E4B9DA0" w:rsidR="00D67D8D" w:rsidRDefault="00D67D8D" w:rsidP="00D67D8D">
      <w:pPr>
        <w:pStyle w:val="ListParagraph"/>
        <w:numPr>
          <w:ilvl w:val="0"/>
          <w:numId w:val="8"/>
        </w:numPr>
      </w:pPr>
      <w:r>
        <w:t xml:space="preserve">Remaining oxygen react with carbon to become </w:t>
      </w:r>
      <w:r w:rsidR="00D56B71">
        <w:t>3.5</w:t>
      </w:r>
      <w:r>
        <w:t xml:space="preserve"> mol carbon monoxide (CO)</w:t>
      </w:r>
    </w:p>
    <w:p w14:paraId="717CD227" w14:textId="77777777" w:rsidR="00D67D8D" w:rsidRDefault="00D67D8D" w:rsidP="00D67D8D">
      <w:pPr>
        <w:pStyle w:val="ListParagraph"/>
        <w:numPr>
          <w:ilvl w:val="0"/>
          <w:numId w:val="8"/>
        </w:numPr>
      </w:pPr>
      <w:r>
        <w:t>There is no remaining oxygen mol (O)</w:t>
      </w:r>
    </w:p>
    <w:p w14:paraId="5C97157B" w14:textId="77777777" w:rsidR="00D67D8D" w:rsidRDefault="00D67D8D" w:rsidP="00D67D8D">
      <w:pPr>
        <w:pStyle w:val="ListParagraph"/>
        <w:numPr>
          <w:ilvl w:val="0"/>
          <w:numId w:val="8"/>
        </w:numPr>
      </w:pPr>
      <w:r>
        <w:t>There is no remaining oxygen mol (O)</w:t>
      </w:r>
    </w:p>
    <w:p w14:paraId="2B1FFE81" w14:textId="292F5FDE" w:rsidR="00D67D8D" w:rsidRDefault="00D67D8D" w:rsidP="00D67D8D">
      <w:pPr>
        <w:pStyle w:val="ListParagraph"/>
        <w:numPr>
          <w:ilvl w:val="0"/>
          <w:numId w:val="8"/>
        </w:numPr>
      </w:pPr>
      <w:r>
        <w:t>Nitrogen atoms become 1.</w:t>
      </w:r>
      <w:r w:rsidR="00D56B71">
        <w:t>5</w:t>
      </w:r>
      <w:r>
        <w:t xml:space="preserve"> mol nitrogen gas (N2)</w:t>
      </w:r>
    </w:p>
    <w:p w14:paraId="05736725" w14:textId="7210FA52" w:rsidR="00D67D8D" w:rsidRDefault="00D67D8D" w:rsidP="00D67D8D">
      <w:pPr>
        <w:pStyle w:val="ListParagraph"/>
        <w:numPr>
          <w:ilvl w:val="0"/>
          <w:numId w:val="8"/>
        </w:numPr>
      </w:pPr>
      <w:r>
        <w:t xml:space="preserve">The remaining carbon atoms become </w:t>
      </w:r>
      <w:r w:rsidR="00D11035">
        <w:t>3.5</w:t>
      </w:r>
      <w:r>
        <w:t xml:space="preserve"> mol solid carbon (C)</w:t>
      </w:r>
    </w:p>
    <w:p w14:paraId="05AE5A1F" w14:textId="6584639E" w:rsidR="00A868F3" w:rsidRDefault="004C51B8" w:rsidP="00D67D8D">
      <w:r>
        <w:t>In comparison the 60</w:t>
      </w:r>
      <w:r w:rsidR="00852D1E">
        <w:t xml:space="preserve">% RDX 40% TNT mix is </w:t>
      </w:r>
      <w:r w:rsidR="00B96FC6">
        <w:t xml:space="preserve">a more efficient explosive material than that of the TNT alone. This can be seen by the </w:t>
      </w:r>
      <w:r w:rsidR="00DD24A4">
        <w:t>oxygen balance, detonation pressure and t</w:t>
      </w:r>
      <w:r w:rsidR="00700679">
        <w:t xml:space="preserve">he decomposition products. For the oxygen balance the </w:t>
      </w:r>
      <w:r w:rsidR="00D41B39">
        <w:t>TNT is -73.96% compared to the mix which is -42.55%</w:t>
      </w:r>
      <w:r w:rsidR="003F55B9">
        <w:t xml:space="preserve"> indicating </w:t>
      </w:r>
      <w:r w:rsidR="005C7430">
        <w:t>the</w:t>
      </w:r>
      <w:r w:rsidR="006F7E64">
        <w:t xml:space="preserve">re is </w:t>
      </w:r>
      <w:r w:rsidR="00B527F4">
        <w:t>fewer</w:t>
      </w:r>
      <w:r w:rsidR="006F7E64">
        <w:t xml:space="preserve"> remaining products. This can be seen above as the TNT had </w:t>
      </w:r>
      <w:r w:rsidR="002C28F8">
        <w:t xml:space="preserve">3.5 mol of solid carbon remaining compared to the 0.61 mol from the mixture. Using this </w:t>
      </w:r>
      <w:r w:rsidR="00B527F4">
        <w:t>information,</w:t>
      </w:r>
      <w:r w:rsidR="002C28F8">
        <w:t xml:space="preserve"> it shows that the mixture </w:t>
      </w:r>
      <w:r w:rsidR="00291418">
        <w:t xml:space="preserve">will be a better munition and will be more efficient </w:t>
      </w:r>
      <w:r w:rsidR="00F27320">
        <w:t xml:space="preserve">when detonated. </w:t>
      </w:r>
      <w:r w:rsidR="007A3BD0">
        <w:t>This improves the explosive performance</w:t>
      </w:r>
      <w:r w:rsidR="000470CE">
        <w:t>.</w:t>
      </w:r>
    </w:p>
    <w:p w14:paraId="7219CBD0" w14:textId="51CECE5E" w:rsidR="00301400" w:rsidRDefault="00C509E7" w:rsidP="00B812B4">
      <w:pPr>
        <w:pStyle w:val="Heading1"/>
      </w:pPr>
      <w:bookmarkStart w:id="17" w:name="_Toc202965726"/>
      <w:r>
        <w:t>Explosive train</w:t>
      </w:r>
      <w:r w:rsidR="0055707C">
        <w:t xml:space="preserve"> design</w:t>
      </w:r>
      <w:bookmarkEnd w:id="17"/>
    </w:p>
    <w:p w14:paraId="108385AF" w14:textId="7D4DB1AA" w:rsidR="0055707C" w:rsidRDefault="00001575" w:rsidP="0055707C">
      <w:pPr>
        <w:rPr>
          <w:rFonts w:cstheme="minorHAnsi"/>
        </w:rPr>
      </w:pPr>
      <w:r>
        <w:t>An expl</w:t>
      </w:r>
      <w:r w:rsidR="00A50333">
        <w:t xml:space="preserve">osive train is a sequence of events that culminates </w:t>
      </w:r>
      <w:r w:rsidR="006B4DC7">
        <w:t>in the detonation of explosives</w:t>
      </w:r>
      <w:r w:rsidR="00CD55EC">
        <w:t>.</w:t>
      </w:r>
      <w:r w:rsidR="003820EB" w:rsidRPr="003820EB">
        <w:rPr>
          <w:rFonts w:cstheme="minorHAnsi"/>
        </w:rPr>
        <w:t xml:space="preserve"> [8]</w:t>
      </w:r>
      <w:r w:rsidR="005D2844">
        <w:rPr>
          <w:rFonts w:cstheme="minorHAnsi"/>
        </w:rPr>
        <w:t xml:space="preserve"> In any explosive train there are primary and secondary explosives</w:t>
      </w:r>
      <w:r w:rsidR="004F3AF8">
        <w:rPr>
          <w:rFonts w:cstheme="minorHAnsi"/>
        </w:rPr>
        <w:t xml:space="preserve">. </w:t>
      </w:r>
      <w:r w:rsidR="00E72C94">
        <w:rPr>
          <w:rFonts w:cstheme="minorHAnsi"/>
        </w:rPr>
        <w:t xml:space="preserve">The first part is a small quantity of a </w:t>
      </w:r>
      <w:r w:rsidR="00B97BA5">
        <w:rPr>
          <w:rFonts w:cstheme="minorHAnsi"/>
        </w:rPr>
        <w:t>highly</w:t>
      </w:r>
      <w:r w:rsidR="00E72C94">
        <w:rPr>
          <w:rFonts w:cstheme="minorHAnsi"/>
        </w:rPr>
        <w:t xml:space="preserve"> sensitive </w:t>
      </w:r>
      <w:r w:rsidR="00C53E21">
        <w:rPr>
          <w:rFonts w:cstheme="minorHAnsi"/>
        </w:rPr>
        <w:t>explosive (primary explosive) this will be a detonator</w:t>
      </w:r>
      <w:r w:rsidR="00317E6A">
        <w:rPr>
          <w:rFonts w:cstheme="minorHAnsi"/>
        </w:rPr>
        <w:t xml:space="preserve">, the second part is a larger quantity of a less sensitive but more powerful </w:t>
      </w:r>
      <w:r w:rsidR="00A93A80">
        <w:rPr>
          <w:rFonts w:cstheme="minorHAnsi"/>
        </w:rPr>
        <w:t xml:space="preserve">explosive which is the </w:t>
      </w:r>
      <w:r w:rsidR="00AF58C2">
        <w:rPr>
          <w:rFonts w:cstheme="minorHAnsi"/>
        </w:rPr>
        <w:t>booster,</w:t>
      </w:r>
      <w:r w:rsidR="00A93A80">
        <w:rPr>
          <w:rFonts w:cstheme="minorHAnsi"/>
        </w:rPr>
        <w:t xml:space="preserve"> and the last part is the least sensitive </w:t>
      </w:r>
      <w:r w:rsidR="00B97BA5">
        <w:rPr>
          <w:rFonts w:cstheme="minorHAnsi"/>
        </w:rPr>
        <w:t>main charge which will be bulk of the explosive charge.</w:t>
      </w:r>
      <w:r w:rsidR="00AF58C2">
        <w:rPr>
          <w:rFonts w:cstheme="minorHAnsi"/>
        </w:rPr>
        <w:t xml:space="preserve"> [9]</w:t>
      </w:r>
    </w:p>
    <w:p w14:paraId="78F176B4" w14:textId="77777777" w:rsidR="00C234ED" w:rsidRDefault="00C234ED" w:rsidP="00C234ED">
      <w:pPr>
        <w:keepNext/>
      </w:pPr>
      <w:r>
        <w:rPr>
          <w:noProof/>
        </w:rPr>
        <w:lastRenderedPageBreak/>
        <w:drawing>
          <wp:inline distT="0" distB="0" distL="0" distR="0" wp14:anchorId="5C719CB5" wp14:editId="18650C59">
            <wp:extent cx="4718649" cy="2907450"/>
            <wp:effectExtent l="0" t="0" r="6350" b="7620"/>
            <wp:docPr id="341872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872536" name=""/>
                    <pic:cNvPicPr/>
                  </pic:nvPicPr>
                  <pic:blipFill>
                    <a:blip r:embed="rId13"/>
                    <a:stretch>
                      <a:fillRect/>
                    </a:stretch>
                  </pic:blipFill>
                  <pic:spPr>
                    <a:xfrm>
                      <a:off x="0" y="0"/>
                      <a:ext cx="4753414" cy="2928871"/>
                    </a:xfrm>
                    <a:prstGeom prst="rect">
                      <a:avLst/>
                    </a:prstGeom>
                  </pic:spPr>
                </pic:pic>
              </a:graphicData>
            </a:graphic>
          </wp:inline>
        </w:drawing>
      </w:r>
    </w:p>
    <w:p w14:paraId="7DB45E42" w14:textId="2BD30CDE" w:rsidR="00C234ED" w:rsidRDefault="00C234ED" w:rsidP="00C234ED">
      <w:pPr>
        <w:pStyle w:val="Caption"/>
      </w:pPr>
      <w:bookmarkStart w:id="18" w:name="_Toc202965713"/>
      <w:r>
        <w:t xml:space="preserve">Figure </w:t>
      </w:r>
      <w:fldSimple w:instr=" SEQ Figure \* ARABIC ">
        <w:r w:rsidR="00184EFC">
          <w:rPr>
            <w:noProof/>
          </w:rPr>
          <w:t>2</w:t>
        </w:r>
      </w:fldSimple>
      <w:r>
        <w:t xml:space="preserve"> - Explosive train diagram</w:t>
      </w:r>
      <w:r w:rsidR="000A04BD">
        <w:t xml:space="preserve"> [10]</w:t>
      </w:r>
      <w:bookmarkEnd w:id="18"/>
    </w:p>
    <w:p w14:paraId="4CAD281C" w14:textId="135C64A4" w:rsidR="001B1676" w:rsidRPr="001B1676" w:rsidRDefault="0099781C" w:rsidP="001B1676">
      <w:r>
        <w:t>To detonate the 6</w:t>
      </w:r>
      <w:r w:rsidR="005C5A83">
        <w:t xml:space="preserve">0% RDX and 40% mixture </w:t>
      </w:r>
      <w:proofErr w:type="spellStart"/>
      <w:r w:rsidR="005C5A83">
        <w:t>a</w:t>
      </w:r>
      <w:proofErr w:type="spellEnd"/>
      <w:r w:rsidR="005C5A83">
        <w:t xml:space="preserve"> explosive train of a detonator </w:t>
      </w:r>
      <w:r w:rsidR="006E7D54">
        <w:t xml:space="preserve">and booster will be needed as the </w:t>
      </w:r>
      <w:r w:rsidR="000B7D57">
        <w:t xml:space="preserve">main charge of RDX and TNT being relatively insensitive. </w:t>
      </w:r>
      <w:r w:rsidR="00667F0D">
        <w:t xml:space="preserve">The following sections will </w:t>
      </w:r>
      <w:r w:rsidR="006407CA">
        <w:t>investigate</w:t>
      </w:r>
      <w:r w:rsidR="00667F0D">
        <w:t xml:space="preserve"> the different sections of the explosive train to determine the best </w:t>
      </w:r>
      <w:r w:rsidR="006407CA">
        <w:t>design of the explosive train.</w:t>
      </w:r>
    </w:p>
    <w:p w14:paraId="5D763854" w14:textId="16A04606" w:rsidR="001C6723" w:rsidRDefault="0057190D" w:rsidP="0057190D">
      <w:pPr>
        <w:pStyle w:val="Heading2"/>
      </w:pPr>
      <w:bookmarkStart w:id="19" w:name="_Toc202965727"/>
      <w:r>
        <w:t>Detonators</w:t>
      </w:r>
      <w:bookmarkEnd w:id="19"/>
    </w:p>
    <w:p w14:paraId="497ED998" w14:textId="2EB122C4" w:rsidR="0057190D" w:rsidRDefault="00D30E1E" w:rsidP="0057190D">
      <w:r>
        <w:t xml:space="preserve">There are three types of </w:t>
      </w:r>
      <w:r w:rsidR="008E0F18">
        <w:t>detonators non-electrical, electrical and electronic</w:t>
      </w:r>
      <w:r w:rsidR="005E6DA7">
        <w:t xml:space="preserve">. </w:t>
      </w:r>
      <w:r w:rsidR="006407CA">
        <w:t>A non</w:t>
      </w:r>
      <w:r w:rsidR="00C9255E">
        <w:t xml:space="preserve">-electrical detonator </w:t>
      </w:r>
      <w:r w:rsidR="000D585C">
        <w:t xml:space="preserve">needs components like detonating cords, shock tube systems </w:t>
      </w:r>
      <w:r w:rsidR="00222ACD">
        <w:t xml:space="preserve">or a safety fuse to detonate. The electrical detonators </w:t>
      </w:r>
      <w:r w:rsidR="002C481E">
        <w:t xml:space="preserve">use electrical current to detonate, this is from the </w:t>
      </w:r>
      <w:r w:rsidR="00CA1F87">
        <w:t xml:space="preserve">lead wires or connectors which ignite an electrical </w:t>
      </w:r>
      <w:r w:rsidR="00350778">
        <w:t xml:space="preserve">match where the pyrotechnic delay ignites and initiates the base charge in the detonator. </w:t>
      </w:r>
      <w:r w:rsidR="00562F29">
        <w:t xml:space="preserve">The last detonator is the </w:t>
      </w:r>
      <w:r w:rsidR="00B4688C">
        <w:t xml:space="preserve">electronic detonator this uses electronic </w:t>
      </w:r>
      <w:r w:rsidR="00E047EA">
        <w:t>components to transmit a firing signal.</w:t>
      </w:r>
      <w:r w:rsidR="00226735">
        <w:t>[11]</w:t>
      </w:r>
    </w:p>
    <w:p w14:paraId="69AC9E45" w14:textId="221FC087" w:rsidR="00130E5B" w:rsidRDefault="00B0688D" w:rsidP="0057190D">
      <w:r>
        <w:t>Two of the main co</w:t>
      </w:r>
      <w:r w:rsidR="00F825EA">
        <w:t xml:space="preserve">mponents in detonators are lead azide </w:t>
      </w:r>
      <w:r w:rsidR="00CF35D0">
        <w:t xml:space="preserve">and </w:t>
      </w:r>
      <w:r w:rsidR="00CD65D5">
        <w:t>lead styphnate.</w:t>
      </w:r>
      <w:r w:rsidR="00BC2C94">
        <w:t>[10]</w:t>
      </w:r>
      <w:r w:rsidR="009B744F">
        <w:t xml:space="preserve"> These two components are used in detonators as they have a high sensitivity </w:t>
      </w:r>
      <w:r w:rsidR="00AF205E">
        <w:t xml:space="preserve">to shock, heat or friction which allows for easy detonation </w:t>
      </w:r>
      <w:r w:rsidR="00A5755B">
        <w:t xml:space="preserve">and can set off the more powerful secondary explosives. </w:t>
      </w:r>
      <w:r w:rsidR="00B338F8">
        <w:t>However,</w:t>
      </w:r>
      <w:r w:rsidR="00985F11">
        <w:t xml:space="preserve"> </w:t>
      </w:r>
      <w:r w:rsidR="00EC3877">
        <w:t xml:space="preserve">in some </w:t>
      </w:r>
      <w:r w:rsidR="00B338F8">
        <w:t>detonator’s</w:t>
      </w:r>
      <w:r w:rsidR="00EC3877">
        <w:t xml:space="preserve"> </w:t>
      </w:r>
      <w:r w:rsidR="00A94862">
        <w:t>small quantities of secondary explosive like HMX</w:t>
      </w:r>
      <w:r w:rsidR="00515F0C">
        <w:t xml:space="preserve"> or PETN</w:t>
      </w:r>
      <w:r w:rsidR="00A94862">
        <w:t xml:space="preserve"> can be used to allow for the detonation to occur</w:t>
      </w:r>
      <w:r w:rsidR="00515F0C">
        <w:t>.</w:t>
      </w:r>
    </w:p>
    <w:p w14:paraId="555616A0" w14:textId="2523FD2E" w:rsidR="00A5755B" w:rsidRDefault="002138D2" w:rsidP="0057190D">
      <w:r>
        <w:t>Teledyne Reynolds are a company that ma</w:t>
      </w:r>
      <w:r w:rsidR="00843786">
        <w:t xml:space="preserve">nufacture exploding </w:t>
      </w:r>
      <w:r w:rsidR="00C76157">
        <w:t>bridge wire</w:t>
      </w:r>
      <w:r w:rsidR="00843786">
        <w:t xml:space="preserve"> </w:t>
      </w:r>
      <w:r w:rsidR="00C76157">
        <w:t xml:space="preserve">(EBW) detonators, a couple examples that could be used </w:t>
      </w:r>
      <w:r w:rsidR="00C54F26">
        <w:t>in the explosive train are RP-83, RP-2</w:t>
      </w:r>
      <w:r w:rsidR="003D1B83">
        <w:t xml:space="preserve"> or RP-80</w:t>
      </w:r>
      <w:r w:rsidR="00E3095F">
        <w:t>.</w:t>
      </w:r>
    </w:p>
    <w:p w14:paraId="748A6CE6" w14:textId="11C1AB70" w:rsidR="0094526C" w:rsidRDefault="0094526C" w:rsidP="0094526C">
      <w:pPr>
        <w:pStyle w:val="Heading2"/>
      </w:pPr>
      <w:bookmarkStart w:id="20" w:name="_Toc202965728"/>
      <w:r>
        <w:t>Booster</w:t>
      </w:r>
      <w:bookmarkEnd w:id="20"/>
    </w:p>
    <w:p w14:paraId="56686CF7" w14:textId="3736BA7E" w:rsidR="0094526C" w:rsidRDefault="002442D0" w:rsidP="0094526C">
      <w:r>
        <w:t xml:space="preserve">An explosive booster </w:t>
      </w:r>
      <w:r w:rsidR="005C0F5C">
        <w:t xml:space="preserve">is a component </w:t>
      </w:r>
      <w:r w:rsidR="00751DBE">
        <w:t>that is sensitive that acts as a bridge between the detonator and the low se</w:t>
      </w:r>
      <w:r w:rsidR="00691783">
        <w:t xml:space="preserve">nsitive main charge. Its role in the explosive train is to </w:t>
      </w:r>
      <w:r w:rsidR="00CE469D">
        <w:t xml:space="preserve">deliver the sufficient energy to detonate the charge </w:t>
      </w:r>
      <w:r w:rsidR="002670EF">
        <w:t>via the explosive shockwave.</w:t>
      </w:r>
      <w:r w:rsidR="00421154">
        <w:t xml:space="preserve"> A couple examples of </w:t>
      </w:r>
      <w:r w:rsidR="00015D02">
        <w:t xml:space="preserve">boosters that may </w:t>
      </w:r>
      <w:r w:rsidR="004B7D7E">
        <w:t>use</w:t>
      </w:r>
      <w:r w:rsidR="00015D02">
        <w:t xml:space="preserve"> are RDX, PETN, </w:t>
      </w:r>
      <w:r w:rsidR="00867915">
        <w:t>plastic explosives (PE4 and PE8), C4 or SEMTEX</w:t>
      </w:r>
      <w:r w:rsidR="004B7D7E">
        <w:t>.</w:t>
      </w:r>
      <w:r w:rsidR="002670EF">
        <w:t xml:space="preserve"> </w:t>
      </w:r>
      <w:r w:rsidR="00076345">
        <w:t>[12]</w:t>
      </w:r>
    </w:p>
    <w:p w14:paraId="65E691CC" w14:textId="742727B5" w:rsidR="0094526C" w:rsidRDefault="001B3307" w:rsidP="0094526C">
      <w:pPr>
        <w:pStyle w:val="Heading2"/>
      </w:pPr>
      <w:bookmarkStart w:id="21" w:name="_Toc202965729"/>
      <w:r>
        <w:t>Explosive train for 60/40 RDX/TNT mixture</w:t>
      </w:r>
      <w:bookmarkEnd w:id="21"/>
    </w:p>
    <w:p w14:paraId="1C893D23" w14:textId="6AED2044" w:rsidR="001B3307" w:rsidRDefault="004115EA" w:rsidP="001B3307">
      <w:r>
        <w:t xml:space="preserve">To detonate the </w:t>
      </w:r>
      <w:r w:rsidR="000E4A71">
        <w:t>mixture,</w:t>
      </w:r>
      <w:r>
        <w:t xml:space="preserve"> it was established that a detonator and booster would be needed</w:t>
      </w:r>
      <w:r w:rsidR="00B67B33">
        <w:t>. T</w:t>
      </w:r>
      <w:r w:rsidR="00A67A4D">
        <w:t xml:space="preserve">he </w:t>
      </w:r>
      <w:r w:rsidR="00810B8A">
        <w:t xml:space="preserve">detonator chosen is the RP-83 EDW detonator </w:t>
      </w:r>
      <w:r w:rsidR="00A84CB3">
        <w:t xml:space="preserve">which indicates that the </w:t>
      </w:r>
      <w:r w:rsidR="00F76B0A">
        <w:t xml:space="preserve">initiation </w:t>
      </w:r>
      <w:r w:rsidR="00A84CB3">
        <w:t>system used will be electrical</w:t>
      </w:r>
      <w:r w:rsidR="00F76B0A">
        <w:t xml:space="preserve"> to allow for the shock </w:t>
      </w:r>
      <w:r w:rsidR="00366063">
        <w:t xml:space="preserve">to detonation. </w:t>
      </w:r>
      <w:r w:rsidR="00D1651C">
        <w:t xml:space="preserve">For the booster </w:t>
      </w:r>
      <w:r w:rsidR="000C1356">
        <w:t xml:space="preserve">PE8 will be used. </w:t>
      </w:r>
    </w:p>
    <w:p w14:paraId="03A4E20E" w14:textId="77777777" w:rsidR="00184EFC" w:rsidRDefault="00184EFC" w:rsidP="00184EFC">
      <w:pPr>
        <w:keepNext/>
      </w:pPr>
      <w:r>
        <w:rPr>
          <w:noProof/>
        </w:rPr>
        <w:lastRenderedPageBreak/>
        <w:drawing>
          <wp:inline distT="0" distB="0" distL="0" distR="0" wp14:anchorId="5BA7F66D" wp14:editId="6FF293EB">
            <wp:extent cx="3657600" cy="2743200"/>
            <wp:effectExtent l="0" t="0" r="0" b="0"/>
            <wp:docPr id="11777517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57600" cy="2743200"/>
                    </a:xfrm>
                    <a:prstGeom prst="rect">
                      <a:avLst/>
                    </a:prstGeom>
                    <a:noFill/>
                    <a:ln>
                      <a:noFill/>
                    </a:ln>
                  </pic:spPr>
                </pic:pic>
              </a:graphicData>
            </a:graphic>
          </wp:inline>
        </w:drawing>
      </w:r>
    </w:p>
    <w:p w14:paraId="00A3616B" w14:textId="33546448" w:rsidR="00184EFC" w:rsidRDefault="00184EFC" w:rsidP="00184EFC">
      <w:pPr>
        <w:pStyle w:val="Caption"/>
      </w:pPr>
      <w:bookmarkStart w:id="22" w:name="_Toc202965714"/>
      <w:r>
        <w:t xml:space="preserve">Figure </w:t>
      </w:r>
      <w:fldSimple w:instr=" SEQ Figure \* ARABIC ">
        <w:r>
          <w:rPr>
            <w:noProof/>
          </w:rPr>
          <w:t>3</w:t>
        </w:r>
      </w:fldSimple>
      <w:r>
        <w:t xml:space="preserve"> - RP-83 explosive </w:t>
      </w:r>
      <w:r w:rsidR="009E7F01">
        <w:t>train [</w:t>
      </w:r>
      <w:r w:rsidR="007D4137">
        <w:t>13</w:t>
      </w:r>
      <w:r w:rsidR="005B5D60">
        <w:t>]</w:t>
      </w:r>
      <w:bookmarkEnd w:id="22"/>
    </w:p>
    <w:p w14:paraId="7E4E82D3" w14:textId="280840DF" w:rsidR="00C71429" w:rsidRDefault="00C71429" w:rsidP="00C71429">
      <w:r>
        <w:t xml:space="preserve">Figure 3 shows the breakdown of a RP-83 detonator and the different components that allow for the </w:t>
      </w:r>
      <w:r w:rsidR="00C03CAD">
        <w:t>successful detonation.</w:t>
      </w:r>
    </w:p>
    <w:tbl>
      <w:tblPr>
        <w:tblW w:w="8004" w:type="dxa"/>
        <w:tblBorders>
          <w:top w:val="outset" w:sz="2" w:space="0" w:color="auto"/>
          <w:left w:val="outset" w:sz="2" w:space="0" w:color="auto"/>
          <w:bottom w:val="outset" w:sz="2" w:space="0" w:color="auto"/>
          <w:right w:val="outset" w:sz="2" w:space="0" w:color="auto"/>
        </w:tblBorders>
        <w:tblCellMar>
          <w:top w:w="15" w:type="dxa"/>
          <w:left w:w="15" w:type="dxa"/>
          <w:bottom w:w="15" w:type="dxa"/>
          <w:right w:w="15" w:type="dxa"/>
        </w:tblCellMar>
        <w:tblLook w:val="04A0" w:firstRow="1" w:lastRow="0" w:firstColumn="1" w:lastColumn="0" w:noHBand="0" w:noVBand="1"/>
      </w:tblPr>
      <w:tblGrid>
        <w:gridCol w:w="4103"/>
        <w:gridCol w:w="3901"/>
      </w:tblGrid>
      <w:tr w:rsidR="00EE3FE8" w:rsidRPr="00EE3FE8" w14:paraId="5780DA67" w14:textId="77777777" w:rsidTr="00EE3FE8">
        <w:tc>
          <w:tcPr>
            <w:tcW w:w="0" w:type="auto"/>
            <w:gridSpan w:val="2"/>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364A3285" w14:textId="77777777" w:rsidR="00EE3FE8" w:rsidRPr="00EE3FE8" w:rsidRDefault="00EE3FE8" w:rsidP="00EE3FE8">
            <w:pPr>
              <w:jc w:val="center"/>
            </w:pPr>
            <w:r w:rsidRPr="00EE3FE8">
              <w:rPr>
                <w:b/>
                <w:bCs/>
              </w:rPr>
              <w:t>RP-83 Firing Parameters</w:t>
            </w:r>
          </w:p>
        </w:tc>
      </w:tr>
      <w:tr w:rsidR="00EE3FE8" w:rsidRPr="00EE3FE8" w14:paraId="2A59E61B" w14:textId="77777777" w:rsidTr="00EE3FE8">
        <w:tc>
          <w:tcPr>
            <w:tcW w:w="4103"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05478334" w14:textId="77777777" w:rsidR="00EE3FE8" w:rsidRPr="00EE3FE8" w:rsidRDefault="00EE3FE8" w:rsidP="00EE3FE8">
            <w:pPr>
              <w:jc w:val="center"/>
            </w:pPr>
            <w:r w:rsidRPr="00EE3FE8">
              <w:t>Threshold Burst Current:</w:t>
            </w:r>
          </w:p>
        </w:tc>
        <w:tc>
          <w:tcPr>
            <w:tcW w:w="39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238116F1" w14:textId="77777777" w:rsidR="00EE3FE8" w:rsidRPr="00EE3FE8" w:rsidRDefault="00EE3FE8" w:rsidP="00EE3FE8">
            <w:pPr>
              <w:jc w:val="center"/>
            </w:pPr>
            <w:r w:rsidRPr="00EE3FE8">
              <w:t>180 amps</w:t>
            </w:r>
          </w:p>
        </w:tc>
      </w:tr>
      <w:tr w:rsidR="00EE3FE8" w:rsidRPr="00EE3FE8" w14:paraId="42413D30" w14:textId="77777777" w:rsidTr="00EE3FE8">
        <w:tc>
          <w:tcPr>
            <w:tcW w:w="4103"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55DD6962" w14:textId="77777777" w:rsidR="00EE3FE8" w:rsidRPr="00EE3FE8" w:rsidRDefault="00EE3FE8" w:rsidP="00EE3FE8">
            <w:pPr>
              <w:jc w:val="center"/>
            </w:pPr>
            <w:r w:rsidRPr="00EE3FE8">
              <w:t>Threshold Voltage:</w:t>
            </w:r>
          </w:p>
        </w:tc>
        <w:tc>
          <w:tcPr>
            <w:tcW w:w="39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2A20AAB2" w14:textId="77777777" w:rsidR="00EE3FE8" w:rsidRPr="00EE3FE8" w:rsidRDefault="00EE3FE8" w:rsidP="00EE3FE8">
            <w:pPr>
              <w:jc w:val="center"/>
            </w:pPr>
            <w:r w:rsidRPr="00EE3FE8">
              <w:t>Approx. 500 volts</w:t>
            </w:r>
          </w:p>
        </w:tc>
      </w:tr>
      <w:tr w:rsidR="00EE3FE8" w:rsidRPr="00EE3FE8" w14:paraId="7E681F80" w14:textId="77777777" w:rsidTr="00EE3FE8">
        <w:tc>
          <w:tcPr>
            <w:tcW w:w="4103"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5BD54210" w14:textId="77777777" w:rsidR="00EE3FE8" w:rsidRPr="00EE3FE8" w:rsidRDefault="00EE3FE8" w:rsidP="00EE3FE8">
            <w:pPr>
              <w:jc w:val="center"/>
            </w:pPr>
            <w:r w:rsidRPr="00EE3FE8">
              <w:t>Threshold Voltage Std. Deviation:</w:t>
            </w:r>
          </w:p>
        </w:tc>
        <w:tc>
          <w:tcPr>
            <w:tcW w:w="39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1F5441AC" w14:textId="77777777" w:rsidR="00EE3FE8" w:rsidRPr="00EE3FE8" w:rsidRDefault="00EE3FE8" w:rsidP="00EE3FE8">
            <w:pPr>
              <w:jc w:val="center"/>
            </w:pPr>
            <w:r w:rsidRPr="00EE3FE8">
              <w:t>75 volts maximum</w:t>
            </w:r>
          </w:p>
        </w:tc>
      </w:tr>
      <w:tr w:rsidR="00EE3FE8" w:rsidRPr="00EE3FE8" w14:paraId="0CE39599" w14:textId="77777777" w:rsidTr="00EE3FE8">
        <w:tc>
          <w:tcPr>
            <w:tcW w:w="4103"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7B8D5E4B" w14:textId="77777777" w:rsidR="00EE3FE8" w:rsidRPr="00EE3FE8" w:rsidRDefault="00EE3FE8" w:rsidP="00EE3FE8">
            <w:pPr>
              <w:jc w:val="center"/>
            </w:pPr>
            <w:r w:rsidRPr="00EE3FE8">
              <w:t>Function Time:</w:t>
            </w:r>
          </w:p>
        </w:tc>
        <w:tc>
          <w:tcPr>
            <w:tcW w:w="39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7967598E" w14:textId="77777777" w:rsidR="00EE3FE8" w:rsidRPr="00EE3FE8" w:rsidRDefault="00EE3FE8" w:rsidP="00EE3FE8">
            <w:pPr>
              <w:jc w:val="center"/>
            </w:pPr>
            <w:r w:rsidRPr="00EE3FE8">
              <w:t>5.38 µsec. typical</w:t>
            </w:r>
          </w:p>
        </w:tc>
      </w:tr>
      <w:tr w:rsidR="00EE3FE8" w:rsidRPr="00EE3FE8" w14:paraId="4D4371F8" w14:textId="77777777" w:rsidTr="00EE3FE8">
        <w:tc>
          <w:tcPr>
            <w:tcW w:w="4103"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11EECF8C" w14:textId="77777777" w:rsidR="00EE3FE8" w:rsidRPr="00EE3FE8" w:rsidRDefault="00EE3FE8" w:rsidP="00EE3FE8">
            <w:pPr>
              <w:jc w:val="center"/>
            </w:pPr>
            <w:r w:rsidRPr="00EE3FE8">
              <w:t>Function Time Simultaneity</w:t>
            </w:r>
            <w:r w:rsidRPr="00EE3FE8">
              <w:br/>
              <w:t>Standard Deviation:</w:t>
            </w:r>
          </w:p>
        </w:tc>
        <w:tc>
          <w:tcPr>
            <w:tcW w:w="39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119CF3D8" w14:textId="77777777" w:rsidR="00EE3FE8" w:rsidRPr="00EE3FE8" w:rsidRDefault="00EE3FE8" w:rsidP="00EE3FE8">
            <w:pPr>
              <w:keepNext/>
              <w:jc w:val="center"/>
            </w:pPr>
            <w:r w:rsidRPr="00EE3FE8">
              <w:t>0.125 µsec Max.</w:t>
            </w:r>
          </w:p>
        </w:tc>
      </w:tr>
    </w:tbl>
    <w:p w14:paraId="1C560D52" w14:textId="15865E56" w:rsidR="00C03CAD" w:rsidRDefault="00EE3FE8" w:rsidP="00EE3FE8">
      <w:pPr>
        <w:pStyle w:val="Caption"/>
      </w:pPr>
      <w:bookmarkStart w:id="23" w:name="_Toc202965708"/>
      <w:r>
        <w:t xml:space="preserve">Table </w:t>
      </w:r>
      <w:fldSimple w:instr=" SEQ Table \* ARABIC ">
        <w:r w:rsidR="00B84D78">
          <w:rPr>
            <w:noProof/>
          </w:rPr>
          <w:t>4</w:t>
        </w:r>
      </w:fldSimple>
      <w:r>
        <w:t xml:space="preserve"> - RP-83 firing parameters</w:t>
      </w:r>
      <w:r w:rsidR="009E7F01">
        <w:t xml:space="preserve"> [13]</w:t>
      </w:r>
      <w:bookmarkEnd w:id="23"/>
    </w:p>
    <w:tbl>
      <w:tblPr>
        <w:tblStyle w:val="TableGrid"/>
        <w:tblW w:w="0" w:type="auto"/>
        <w:tblLook w:val="04A0" w:firstRow="1" w:lastRow="0" w:firstColumn="1" w:lastColumn="0" w:noHBand="0" w:noVBand="1"/>
      </w:tblPr>
      <w:tblGrid>
        <w:gridCol w:w="3006"/>
        <w:gridCol w:w="3005"/>
        <w:gridCol w:w="3005"/>
      </w:tblGrid>
      <w:tr w:rsidR="00670600" w14:paraId="59505798" w14:textId="5F841821" w:rsidTr="00670600">
        <w:tc>
          <w:tcPr>
            <w:tcW w:w="3006" w:type="dxa"/>
          </w:tcPr>
          <w:p w14:paraId="20A27012" w14:textId="77777777" w:rsidR="00670600" w:rsidRDefault="00670600" w:rsidP="009E7F01"/>
        </w:tc>
        <w:tc>
          <w:tcPr>
            <w:tcW w:w="3005" w:type="dxa"/>
          </w:tcPr>
          <w:p w14:paraId="12B232B7" w14:textId="15D5F2A6" w:rsidR="00670600" w:rsidRPr="00454339" w:rsidRDefault="00454339" w:rsidP="009E7F01">
            <w:pPr>
              <w:rPr>
                <w:b/>
                <w:bCs/>
              </w:rPr>
            </w:pPr>
            <w:r w:rsidRPr="00454339">
              <w:rPr>
                <w:b/>
                <w:bCs/>
              </w:rPr>
              <w:t>PETN</w:t>
            </w:r>
          </w:p>
        </w:tc>
        <w:tc>
          <w:tcPr>
            <w:tcW w:w="3005" w:type="dxa"/>
          </w:tcPr>
          <w:p w14:paraId="699E8F84" w14:textId="3C20EA15" w:rsidR="00670600" w:rsidRPr="00454339" w:rsidRDefault="00454339" w:rsidP="009E7F01">
            <w:pPr>
              <w:rPr>
                <w:b/>
                <w:bCs/>
              </w:rPr>
            </w:pPr>
            <w:r w:rsidRPr="00454339">
              <w:rPr>
                <w:b/>
                <w:bCs/>
              </w:rPr>
              <w:t>HMX</w:t>
            </w:r>
          </w:p>
        </w:tc>
      </w:tr>
      <w:tr w:rsidR="00670600" w14:paraId="17B61A5E" w14:textId="57804E60" w:rsidTr="00670600">
        <w:tc>
          <w:tcPr>
            <w:tcW w:w="3006" w:type="dxa"/>
          </w:tcPr>
          <w:p w14:paraId="7A3D3623" w14:textId="0FCF2CA4" w:rsidR="00670600" w:rsidRPr="00634DC7" w:rsidRDefault="00670600" w:rsidP="009E7F01">
            <w:pPr>
              <w:rPr>
                <w:b/>
                <w:bCs/>
              </w:rPr>
            </w:pPr>
            <w:r w:rsidRPr="00634DC7">
              <w:rPr>
                <w:b/>
                <w:bCs/>
              </w:rPr>
              <w:t xml:space="preserve">Density </w:t>
            </w:r>
          </w:p>
        </w:tc>
        <w:tc>
          <w:tcPr>
            <w:tcW w:w="3005" w:type="dxa"/>
          </w:tcPr>
          <w:p w14:paraId="1952C757" w14:textId="283A529D" w:rsidR="00670600" w:rsidRDefault="00D81DD3" w:rsidP="009E7F01">
            <w:r>
              <w:t>1.77 g/cm</w:t>
            </w:r>
            <w:r w:rsidR="00DA1A88">
              <w:rPr>
                <w:rFonts w:ascii="Arial" w:hAnsi="Arial" w:cs="Arial"/>
                <w:sz w:val="24"/>
                <w:szCs w:val="24"/>
                <w:vertAlign w:val="superscript"/>
              </w:rPr>
              <w:t>3</w:t>
            </w:r>
          </w:p>
        </w:tc>
        <w:tc>
          <w:tcPr>
            <w:tcW w:w="3005" w:type="dxa"/>
          </w:tcPr>
          <w:p w14:paraId="704B8F6A" w14:textId="3CB65E00" w:rsidR="00670600" w:rsidRDefault="00D5014E" w:rsidP="009E7F01">
            <w:r>
              <w:t>1.91 g/cm</w:t>
            </w:r>
            <w:r>
              <w:rPr>
                <w:rFonts w:ascii="Arial" w:hAnsi="Arial" w:cs="Arial"/>
                <w:sz w:val="24"/>
                <w:szCs w:val="24"/>
                <w:vertAlign w:val="superscript"/>
              </w:rPr>
              <w:t>3</w:t>
            </w:r>
          </w:p>
        </w:tc>
      </w:tr>
      <w:tr w:rsidR="00670600" w14:paraId="4D173D7C" w14:textId="02030800" w:rsidTr="00670600">
        <w:tc>
          <w:tcPr>
            <w:tcW w:w="3006" w:type="dxa"/>
          </w:tcPr>
          <w:p w14:paraId="401E3FBF" w14:textId="2DDB9238" w:rsidR="00670600" w:rsidRPr="00634DC7" w:rsidRDefault="00634DC7" w:rsidP="009E7F01">
            <w:pPr>
              <w:rPr>
                <w:b/>
                <w:bCs/>
              </w:rPr>
            </w:pPr>
            <w:r w:rsidRPr="00634DC7">
              <w:rPr>
                <w:b/>
                <w:bCs/>
              </w:rPr>
              <w:t>Gain length</w:t>
            </w:r>
          </w:p>
        </w:tc>
        <w:tc>
          <w:tcPr>
            <w:tcW w:w="3005" w:type="dxa"/>
          </w:tcPr>
          <w:p w14:paraId="638053AF" w14:textId="1346886B" w:rsidR="00670600" w:rsidRDefault="00517E33" w:rsidP="009E7F01">
            <w:r>
              <w:t>150 mm</w:t>
            </w:r>
          </w:p>
        </w:tc>
        <w:tc>
          <w:tcPr>
            <w:tcW w:w="3005" w:type="dxa"/>
          </w:tcPr>
          <w:p w14:paraId="495686A5" w14:textId="10A768F8" w:rsidR="00670600" w:rsidRDefault="00D70F64" w:rsidP="009E7F01">
            <w:r>
              <w:t>6 mm</w:t>
            </w:r>
          </w:p>
        </w:tc>
      </w:tr>
      <w:tr w:rsidR="00670600" w14:paraId="210E8EA8" w14:textId="77777777" w:rsidTr="00670600">
        <w:tc>
          <w:tcPr>
            <w:tcW w:w="3006" w:type="dxa"/>
          </w:tcPr>
          <w:p w14:paraId="6A9D5C64" w14:textId="266054B4" w:rsidR="00670600" w:rsidRPr="00634DC7" w:rsidRDefault="00634DC7" w:rsidP="009E7F01">
            <w:pPr>
              <w:rPr>
                <w:b/>
                <w:bCs/>
              </w:rPr>
            </w:pPr>
            <w:r w:rsidRPr="00634DC7">
              <w:rPr>
                <w:b/>
                <w:bCs/>
              </w:rPr>
              <w:t>Critical diameter</w:t>
            </w:r>
          </w:p>
        </w:tc>
        <w:tc>
          <w:tcPr>
            <w:tcW w:w="3005" w:type="dxa"/>
          </w:tcPr>
          <w:p w14:paraId="31EE63BC" w14:textId="3DFC1A2E" w:rsidR="00670600" w:rsidRDefault="00D70F64" w:rsidP="009E7F01">
            <w:r>
              <w:t>0.9 mm</w:t>
            </w:r>
            <w:r w:rsidR="00DB2D8D">
              <w:t xml:space="preserve"> to 1.5 mm</w:t>
            </w:r>
          </w:p>
        </w:tc>
        <w:tc>
          <w:tcPr>
            <w:tcW w:w="3005" w:type="dxa"/>
          </w:tcPr>
          <w:p w14:paraId="2175035B" w14:textId="7DF3A623" w:rsidR="00670600" w:rsidRDefault="00D70F64" w:rsidP="00D70F64">
            <w:pPr>
              <w:keepNext/>
            </w:pPr>
            <w:r>
              <w:t>2 to 10 mm</w:t>
            </w:r>
          </w:p>
        </w:tc>
      </w:tr>
    </w:tbl>
    <w:p w14:paraId="295D027A" w14:textId="44FA9D9C" w:rsidR="009E7F01" w:rsidRDefault="00D70F64" w:rsidP="00D70F64">
      <w:pPr>
        <w:pStyle w:val="Caption"/>
      </w:pPr>
      <w:bookmarkStart w:id="24" w:name="_Toc202965709"/>
      <w:r>
        <w:t xml:space="preserve">Table </w:t>
      </w:r>
      <w:fldSimple w:instr=" SEQ Table \* ARABIC ">
        <w:r w:rsidR="00B84D78">
          <w:rPr>
            <w:noProof/>
          </w:rPr>
          <w:t>5</w:t>
        </w:r>
      </w:fldSimple>
      <w:r>
        <w:t xml:space="preserve"> - Explosive properties of a RP-83 detonator</w:t>
      </w:r>
      <w:bookmarkEnd w:id="24"/>
    </w:p>
    <w:p w14:paraId="2A4005F4" w14:textId="72E89670" w:rsidR="00BD5D28" w:rsidRDefault="00461E06" w:rsidP="00461E06">
      <w:r>
        <w:t xml:space="preserve">Table 5 shows the explosive properties of a RP-83 detonator that </w:t>
      </w:r>
      <w:r w:rsidR="00BD5D28">
        <w:t>is needed to obtain a successful detonation.</w:t>
      </w:r>
    </w:p>
    <w:p w14:paraId="0031AB39" w14:textId="561EA06C" w:rsidR="00A631DD" w:rsidRDefault="00D5409F" w:rsidP="00461E06">
      <w:r>
        <w:t xml:space="preserve">PE8 is an RDX based plastic explosive with </w:t>
      </w:r>
      <w:r w:rsidR="00F523A9">
        <w:t xml:space="preserve">plasticisers and binders to allow it to </w:t>
      </w:r>
      <w:r w:rsidR="00D93523">
        <w:t>malleable</w:t>
      </w:r>
      <w:r w:rsidR="00F523A9">
        <w:t xml:space="preserve"> into an</w:t>
      </w:r>
      <w:r w:rsidR="00D93523">
        <w:t>y shape needed</w:t>
      </w:r>
      <w:r w:rsidR="00C32E65">
        <w:t xml:space="preserve">. The chemical </w:t>
      </w:r>
      <w:r w:rsidR="00AC3902">
        <w:t>build-up</w:t>
      </w:r>
      <w:r w:rsidR="00C32E65">
        <w:t xml:space="preserve"> of PE</w:t>
      </w:r>
      <w:r w:rsidR="009944D3">
        <w:t>8</w:t>
      </w:r>
      <w:r w:rsidR="00C32E65">
        <w:t xml:space="preserve"> is </w:t>
      </w:r>
      <w:r w:rsidR="009944D3">
        <w:t>86.5% RDX</w:t>
      </w:r>
      <w:r w:rsidR="00F94665">
        <w:t>,</w:t>
      </w:r>
      <w:r w:rsidR="009944D3">
        <w:t xml:space="preserve"> 12.5% plastic</w:t>
      </w:r>
      <w:r w:rsidR="00F94665">
        <w:t>iser and binder and 1% DMNB taggant</w:t>
      </w:r>
      <w:r w:rsidR="0059360A">
        <w:t>.</w:t>
      </w:r>
      <w:r w:rsidR="00FC2903">
        <w:t>[14]</w:t>
      </w:r>
    </w:p>
    <w:tbl>
      <w:tblPr>
        <w:tblStyle w:val="TableGrid"/>
        <w:tblW w:w="0" w:type="auto"/>
        <w:tblLook w:val="04A0" w:firstRow="1" w:lastRow="0" w:firstColumn="1" w:lastColumn="0" w:noHBand="0" w:noVBand="1"/>
      </w:tblPr>
      <w:tblGrid>
        <w:gridCol w:w="2263"/>
        <w:gridCol w:w="6753"/>
      </w:tblGrid>
      <w:tr w:rsidR="00897582" w14:paraId="2CD8E0D5" w14:textId="77777777" w:rsidTr="000A5D1C">
        <w:tc>
          <w:tcPr>
            <w:tcW w:w="2263" w:type="dxa"/>
          </w:tcPr>
          <w:p w14:paraId="05A904A2" w14:textId="77777777" w:rsidR="00897582" w:rsidRDefault="00897582" w:rsidP="00461E06"/>
        </w:tc>
        <w:tc>
          <w:tcPr>
            <w:tcW w:w="6753" w:type="dxa"/>
          </w:tcPr>
          <w:p w14:paraId="40237F56" w14:textId="1BE4AC04" w:rsidR="00897582" w:rsidRPr="000A5D1C" w:rsidRDefault="009B5FFC" w:rsidP="00461E06">
            <w:pPr>
              <w:rPr>
                <w:b/>
                <w:bCs/>
              </w:rPr>
            </w:pPr>
            <w:r w:rsidRPr="000A5D1C">
              <w:rPr>
                <w:b/>
                <w:bCs/>
              </w:rPr>
              <w:t>PE8 (RDX)</w:t>
            </w:r>
          </w:p>
        </w:tc>
      </w:tr>
      <w:tr w:rsidR="00897582" w14:paraId="73C42609" w14:textId="77777777" w:rsidTr="000A5D1C">
        <w:tc>
          <w:tcPr>
            <w:tcW w:w="2263" w:type="dxa"/>
          </w:tcPr>
          <w:p w14:paraId="17361603" w14:textId="3714CE22" w:rsidR="00897582" w:rsidRPr="009B5FFC" w:rsidRDefault="00897582" w:rsidP="00461E06">
            <w:pPr>
              <w:rPr>
                <w:b/>
                <w:bCs/>
              </w:rPr>
            </w:pPr>
            <w:r w:rsidRPr="009B5FFC">
              <w:rPr>
                <w:b/>
                <w:bCs/>
              </w:rPr>
              <w:t xml:space="preserve">Density </w:t>
            </w:r>
          </w:p>
        </w:tc>
        <w:tc>
          <w:tcPr>
            <w:tcW w:w="6753" w:type="dxa"/>
          </w:tcPr>
          <w:p w14:paraId="10F72146" w14:textId="2FE1FDEF" w:rsidR="00897582" w:rsidRDefault="000A5D1C" w:rsidP="00461E06">
            <w:r>
              <w:t>1.57 g/cm</w:t>
            </w:r>
            <w:r>
              <w:rPr>
                <w:rFonts w:ascii="Arial" w:hAnsi="Arial" w:cs="Arial"/>
                <w:sz w:val="24"/>
                <w:szCs w:val="24"/>
                <w:vertAlign w:val="superscript"/>
              </w:rPr>
              <w:t>3</w:t>
            </w:r>
          </w:p>
        </w:tc>
      </w:tr>
      <w:tr w:rsidR="00897582" w14:paraId="38CD5BB6" w14:textId="77777777" w:rsidTr="000A5D1C">
        <w:tc>
          <w:tcPr>
            <w:tcW w:w="2263" w:type="dxa"/>
          </w:tcPr>
          <w:p w14:paraId="46F41C88" w14:textId="6D245706" w:rsidR="00897582" w:rsidRPr="009B5FFC" w:rsidRDefault="009B5FFC" w:rsidP="00461E06">
            <w:pPr>
              <w:rPr>
                <w:b/>
                <w:bCs/>
              </w:rPr>
            </w:pPr>
            <w:r w:rsidRPr="009B5FFC">
              <w:rPr>
                <w:b/>
                <w:bCs/>
              </w:rPr>
              <w:t>Gain</w:t>
            </w:r>
            <w:r w:rsidR="00897582" w:rsidRPr="009B5FFC">
              <w:rPr>
                <w:b/>
                <w:bCs/>
              </w:rPr>
              <w:t xml:space="preserve"> length</w:t>
            </w:r>
          </w:p>
        </w:tc>
        <w:tc>
          <w:tcPr>
            <w:tcW w:w="6753" w:type="dxa"/>
          </w:tcPr>
          <w:p w14:paraId="1DF77196" w14:textId="59BC9E0D" w:rsidR="00897582" w:rsidRDefault="00A43BAC" w:rsidP="00461E06">
            <w:r>
              <w:t>Undefined</w:t>
            </w:r>
          </w:p>
        </w:tc>
      </w:tr>
      <w:tr w:rsidR="00897582" w14:paraId="23EE0B0E" w14:textId="77777777" w:rsidTr="000A5D1C">
        <w:tc>
          <w:tcPr>
            <w:tcW w:w="2263" w:type="dxa"/>
          </w:tcPr>
          <w:p w14:paraId="39443540" w14:textId="1D10A4A3" w:rsidR="00897582" w:rsidRPr="009B5FFC" w:rsidRDefault="009B5FFC" w:rsidP="00461E06">
            <w:pPr>
              <w:rPr>
                <w:b/>
                <w:bCs/>
              </w:rPr>
            </w:pPr>
            <w:r w:rsidRPr="009B5FFC">
              <w:rPr>
                <w:b/>
                <w:bCs/>
              </w:rPr>
              <w:t>Critical diameter</w:t>
            </w:r>
          </w:p>
        </w:tc>
        <w:tc>
          <w:tcPr>
            <w:tcW w:w="6753" w:type="dxa"/>
          </w:tcPr>
          <w:p w14:paraId="08BBB3D1" w14:textId="4822D07B" w:rsidR="00897582" w:rsidRDefault="000A5D1C" w:rsidP="00A43BAC">
            <w:pPr>
              <w:keepNext/>
            </w:pPr>
            <w:r>
              <w:t>3.81 mm to 5.08</w:t>
            </w:r>
            <w:r w:rsidR="00DB2D8D">
              <w:t xml:space="preserve"> mm</w:t>
            </w:r>
          </w:p>
        </w:tc>
      </w:tr>
    </w:tbl>
    <w:p w14:paraId="70A2137E" w14:textId="7DF8473D" w:rsidR="00897582" w:rsidRDefault="00A43BAC" w:rsidP="00A43BAC">
      <w:pPr>
        <w:pStyle w:val="Caption"/>
      </w:pPr>
      <w:bookmarkStart w:id="25" w:name="_Toc202965710"/>
      <w:r>
        <w:t xml:space="preserve">Table </w:t>
      </w:r>
      <w:fldSimple w:instr=" SEQ Table \* ARABIC ">
        <w:r w:rsidR="00B84D78">
          <w:rPr>
            <w:noProof/>
          </w:rPr>
          <w:t>6</w:t>
        </w:r>
      </w:fldSimple>
      <w:r>
        <w:t xml:space="preserve"> - Explosive properties of PE8</w:t>
      </w:r>
      <w:bookmarkEnd w:id="25"/>
    </w:p>
    <w:p w14:paraId="1B61A386" w14:textId="75F048F2" w:rsidR="00A43BAC" w:rsidRDefault="00521869" w:rsidP="00A43BAC">
      <w:r>
        <w:lastRenderedPageBreak/>
        <w:t xml:space="preserve">Table 6 shows the explosive properties of PE8 </w:t>
      </w:r>
      <w:r w:rsidR="00F70CC8">
        <w:t xml:space="preserve">which is mainly RDX. As PE8 is a relatively new explosive the values for these are not published </w:t>
      </w:r>
      <w:r w:rsidR="00ED0D96">
        <w:t xml:space="preserve">yet and the use of PE4 was used to gather some of this information. The two plastic explosives are similar </w:t>
      </w:r>
      <w:r w:rsidR="0054033D">
        <w:t xml:space="preserve">as they are both made up of RDX and a </w:t>
      </w:r>
      <w:r w:rsidR="009655B8">
        <w:t xml:space="preserve">plasticisers and binders. </w:t>
      </w:r>
    </w:p>
    <w:p w14:paraId="00C604C2" w14:textId="23E21EED" w:rsidR="009655B8" w:rsidRPr="00A43BAC" w:rsidRDefault="009655B8" w:rsidP="00A43BAC">
      <w:r>
        <w:t xml:space="preserve">The explosive train that will be used to detonate the </w:t>
      </w:r>
      <w:r w:rsidR="007C5B12">
        <w:t xml:space="preserve">RDX TNT mix is an electrical circuit with a RP-83 detonator </w:t>
      </w:r>
      <w:r w:rsidR="00B35AE2">
        <w:t>pushed into PE8 which will be attached to the main charge of RDX</w:t>
      </w:r>
      <w:r w:rsidR="008A555D">
        <w:t xml:space="preserve">/TNT mix. This explosive train will be effective as the learner has completed trials that use these </w:t>
      </w:r>
      <w:r w:rsidR="00930D2D">
        <w:t>explosive components before.</w:t>
      </w:r>
    </w:p>
    <w:p w14:paraId="18BDC618" w14:textId="791BA8DB" w:rsidR="00A678B5" w:rsidRDefault="001D3950" w:rsidP="00A678B5">
      <w:pPr>
        <w:pStyle w:val="Heading1"/>
        <w:jc w:val="both"/>
      </w:pPr>
      <w:bookmarkStart w:id="26" w:name="_Toc202965730"/>
      <w:r>
        <w:t>Improvement of explosive to operate as grounded sea mine</w:t>
      </w:r>
      <w:bookmarkEnd w:id="26"/>
    </w:p>
    <w:p w14:paraId="75BF1E98" w14:textId="64554F2A" w:rsidR="0086546D" w:rsidRDefault="0086546D" w:rsidP="0086546D">
      <w:r>
        <w:t xml:space="preserve">The performance of explosives </w:t>
      </w:r>
      <w:r w:rsidR="00313252">
        <w:t>changes</w:t>
      </w:r>
      <w:r>
        <w:t xml:space="preserve"> when underwater and there are different factors that need to </w:t>
      </w:r>
      <w:r w:rsidR="00342DED">
        <w:t>think</w:t>
      </w:r>
      <w:r w:rsidR="00313252">
        <w:t xml:space="preserve"> about. </w:t>
      </w:r>
      <w:r w:rsidR="00B80409">
        <w:t>When explosives are detonated underwater the</w:t>
      </w:r>
      <w:r w:rsidR="00293CA3">
        <w:t>re is more than one shock wave</w:t>
      </w:r>
      <w:r w:rsidR="00357CAB">
        <w:t xml:space="preserve">, the detonation wave, the water boundary layer </w:t>
      </w:r>
      <w:r w:rsidR="00342DED">
        <w:t>produces a shock wave and finally the effect of the gas bubble expansion.</w:t>
      </w:r>
      <w:r w:rsidR="00C975C7">
        <w:t xml:space="preserve"> This occurs because of the pressure effect that the water has</w:t>
      </w:r>
      <w:r w:rsidR="00546D09">
        <w:t xml:space="preserve">. </w:t>
      </w:r>
      <w:r w:rsidR="000F3556">
        <w:t xml:space="preserve">There are three main energy contents that explosive </w:t>
      </w:r>
      <w:r w:rsidR="007E111C">
        <w:t xml:space="preserve">mixtures provide when detonated underwater, these are shock wave energy, bubble energy and heat energy </w:t>
      </w:r>
      <w:r w:rsidR="008375E3">
        <w:t>loss due to the water compression.</w:t>
      </w:r>
      <w:r w:rsidR="00C57434">
        <w:t>[15]</w:t>
      </w:r>
    </w:p>
    <w:p w14:paraId="7DD3919A" w14:textId="76EB5DC6" w:rsidR="00C57434" w:rsidRDefault="002F1D70" w:rsidP="0086546D">
      <w:r>
        <w:t xml:space="preserve">The 60% RDX and 40% TNT mixture underwater can be seen as being less sensitive </w:t>
      </w:r>
      <w:r w:rsidR="00D367AD">
        <w:t xml:space="preserve">when being underwater compared to </w:t>
      </w:r>
      <w:r w:rsidR="002F1D25">
        <w:t>being above the water</w:t>
      </w:r>
      <w:r w:rsidR="00AB795C">
        <w:t xml:space="preserve"> in air. </w:t>
      </w:r>
      <w:r w:rsidR="000D7D6B">
        <w:t>[16]</w:t>
      </w:r>
      <w:r w:rsidR="00A5125A">
        <w:t xml:space="preserve"> To combat this </w:t>
      </w:r>
      <w:r w:rsidR="00E7012E">
        <w:t xml:space="preserve">and make the explosive better at operating as a sea mine an additive is needed to </w:t>
      </w:r>
      <w:r w:rsidR="009A1C25">
        <w:t>complete this. One way that this can be done is by adding aluminium to the mixture</w:t>
      </w:r>
      <w:r w:rsidR="00855BC0">
        <w:t xml:space="preserve">. </w:t>
      </w:r>
      <w:r w:rsidR="00A10725">
        <w:t xml:space="preserve">The </w:t>
      </w:r>
      <w:r w:rsidR="00C14770">
        <w:t>aluminium</w:t>
      </w:r>
      <w:r w:rsidR="00A10725">
        <w:t xml:space="preserve"> effects the secondary </w:t>
      </w:r>
      <w:r w:rsidR="0090656F">
        <w:t xml:space="preserve">reaction phase, after detonation, </w:t>
      </w:r>
      <w:r w:rsidR="00B54FE1">
        <w:t xml:space="preserve">it absorbs the detonation heat and reacts with it to create a quicker and effective detonation due to the </w:t>
      </w:r>
      <w:r w:rsidR="00894CEA">
        <w:t>aluminium’s endothermic properties.</w:t>
      </w:r>
      <w:r w:rsidR="00897368">
        <w:t xml:space="preserve"> [17]</w:t>
      </w:r>
    </w:p>
    <w:p w14:paraId="5594FF67" w14:textId="1D5BBD0D" w:rsidR="00897368" w:rsidRDefault="00B9242D" w:rsidP="0086546D">
      <w:r>
        <w:t xml:space="preserve">The addition of aluminium to RDX and TNT mixtures has been done before with the </w:t>
      </w:r>
      <w:r w:rsidR="008115D3">
        <w:t xml:space="preserve">Torpex. </w:t>
      </w:r>
    </w:p>
    <w:tbl>
      <w:tblPr>
        <w:tblStyle w:val="TableGrid"/>
        <w:tblW w:w="9493" w:type="dxa"/>
        <w:tblLook w:val="04A0" w:firstRow="1" w:lastRow="0" w:firstColumn="1" w:lastColumn="0" w:noHBand="0" w:noVBand="1"/>
      </w:tblPr>
      <w:tblGrid>
        <w:gridCol w:w="1980"/>
        <w:gridCol w:w="2528"/>
        <w:gridCol w:w="2254"/>
        <w:gridCol w:w="2731"/>
      </w:tblGrid>
      <w:tr w:rsidR="00B84D78" w:rsidRPr="00BD07EF" w14:paraId="3DCF4067" w14:textId="77777777" w:rsidTr="00D31F34">
        <w:tc>
          <w:tcPr>
            <w:tcW w:w="1980" w:type="dxa"/>
          </w:tcPr>
          <w:p w14:paraId="6D50BE82" w14:textId="77777777" w:rsidR="00B84D78" w:rsidRPr="00BD07EF" w:rsidRDefault="00B84D78" w:rsidP="00D31F34">
            <w:pPr>
              <w:jc w:val="both"/>
              <w:rPr>
                <w:b/>
                <w:bCs/>
              </w:rPr>
            </w:pPr>
            <w:r w:rsidRPr="00BD07EF">
              <w:rPr>
                <w:b/>
                <w:bCs/>
              </w:rPr>
              <w:t>Explosive</w:t>
            </w:r>
          </w:p>
        </w:tc>
        <w:tc>
          <w:tcPr>
            <w:tcW w:w="2528" w:type="dxa"/>
          </w:tcPr>
          <w:p w14:paraId="4DA976F0" w14:textId="77777777" w:rsidR="00B84D78" w:rsidRPr="00BD07EF" w:rsidRDefault="00B84D78" w:rsidP="00D31F34">
            <w:pPr>
              <w:jc w:val="both"/>
              <w:rPr>
                <w:b/>
                <w:bCs/>
              </w:rPr>
            </w:pPr>
            <w:r w:rsidRPr="00BD07EF">
              <w:rPr>
                <w:b/>
                <w:bCs/>
              </w:rPr>
              <w:t>Formulation</w:t>
            </w:r>
          </w:p>
        </w:tc>
        <w:tc>
          <w:tcPr>
            <w:tcW w:w="2254" w:type="dxa"/>
          </w:tcPr>
          <w:p w14:paraId="7944BCCF" w14:textId="77777777" w:rsidR="00B84D78" w:rsidRPr="00BD07EF" w:rsidRDefault="00B84D78" w:rsidP="00D31F34">
            <w:pPr>
              <w:jc w:val="both"/>
              <w:rPr>
                <w:b/>
                <w:bCs/>
              </w:rPr>
            </w:pPr>
            <w:r w:rsidRPr="00BD07EF">
              <w:rPr>
                <w:b/>
                <w:bCs/>
              </w:rPr>
              <w:t>Density g cm</w:t>
            </w:r>
            <w:r w:rsidRPr="00BD07EF">
              <w:rPr>
                <w:b/>
                <w:bCs/>
              </w:rPr>
              <w:softHyphen/>
            </w:r>
            <w:r w:rsidRPr="00BD07EF">
              <w:rPr>
                <w:b/>
                <w:bCs/>
                <w:vertAlign w:val="superscript"/>
              </w:rPr>
              <w:t>-3</w:t>
            </w:r>
          </w:p>
        </w:tc>
        <w:tc>
          <w:tcPr>
            <w:tcW w:w="2731" w:type="dxa"/>
          </w:tcPr>
          <w:p w14:paraId="5D0C596B" w14:textId="77777777" w:rsidR="00B84D78" w:rsidRPr="00BD07EF" w:rsidRDefault="00B84D78" w:rsidP="00D31F34">
            <w:pPr>
              <w:jc w:val="both"/>
              <w:rPr>
                <w:b/>
                <w:bCs/>
              </w:rPr>
            </w:pPr>
            <w:r w:rsidRPr="00BD07EF">
              <w:rPr>
                <w:b/>
                <w:bCs/>
              </w:rPr>
              <w:t>Velocity of detonation ms</w:t>
            </w:r>
            <w:r w:rsidRPr="00BD07EF">
              <w:rPr>
                <w:b/>
                <w:bCs/>
                <w:vertAlign w:val="superscript"/>
              </w:rPr>
              <w:t>-1</w:t>
            </w:r>
          </w:p>
        </w:tc>
      </w:tr>
      <w:tr w:rsidR="00B84D78" w:rsidRPr="008F53AD" w14:paraId="51486AEF" w14:textId="77777777" w:rsidTr="00D31F34">
        <w:tc>
          <w:tcPr>
            <w:tcW w:w="1980" w:type="dxa"/>
          </w:tcPr>
          <w:p w14:paraId="52E683C9" w14:textId="77777777" w:rsidR="00B84D78" w:rsidRDefault="00B84D78" w:rsidP="00D31F34">
            <w:pPr>
              <w:jc w:val="both"/>
            </w:pPr>
            <w:r>
              <w:t>Torpex 1</w:t>
            </w:r>
          </w:p>
        </w:tc>
        <w:tc>
          <w:tcPr>
            <w:tcW w:w="2528" w:type="dxa"/>
          </w:tcPr>
          <w:p w14:paraId="705AA416" w14:textId="77777777" w:rsidR="00B84D78" w:rsidRPr="008F53AD" w:rsidRDefault="00B84D78" w:rsidP="00D31F34">
            <w:pPr>
              <w:autoSpaceDE w:val="0"/>
              <w:autoSpaceDN w:val="0"/>
              <w:adjustRightInd w:val="0"/>
              <w:rPr>
                <w:rFonts w:cstheme="minorHAnsi"/>
              </w:rPr>
            </w:pPr>
            <w:r w:rsidRPr="008F53AD">
              <w:rPr>
                <w:rFonts w:cstheme="minorHAnsi"/>
              </w:rPr>
              <w:t>RDX/TNT/Al</w:t>
            </w:r>
          </w:p>
          <w:p w14:paraId="6055D9AD" w14:textId="77777777" w:rsidR="00B84D78" w:rsidRPr="008F53AD" w:rsidRDefault="00B84D78" w:rsidP="00D31F34">
            <w:pPr>
              <w:jc w:val="both"/>
              <w:rPr>
                <w:rFonts w:cstheme="minorHAnsi"/>
              </w:rPr>
            </w:pPr>
            <w:r w:rsidRPr="008F53AD">
              <w:rPr>
                <w:rFonts w:cstheme="minorHAnsi"/>
              </w:rPr>
              <w:t>45/37/18</w:t>
            </w:r>
          </w:p>
        </w:tc>
        <w:tc>
          <w:tcPr>
            <w:tcW w:w="2254" w:type="dxa"/>
          </w:tcPr>
          <w:p w14:paraId="588C9B16" w14:textId="77777777" w:rsidR="00B84D78" w:rsidRPr="008F53AD" w:rsidRDefault="00B84D78" w:rsidP="00D31F34">
            <w:pPr>
              <w:jc w:val="both"/>
              <w:rPr>
                <w:rFonts w:cstheme="minorHAnsi"/>
              </w:rPr>
            </w:pPr>
            <w:r w:rsidRPr="008F53AD">
              <w:rPr>
                <w:rFonts w:cstheme="minorHAnsi"/>
              </w:rPr>
              <w:t>1.78</w:t>
            </w:r>
          </w:p>
        </w:tc>
        <w:tc>
          <w:tcPr>
            <w:tcW w:w="2731" w:type="dxa"/>
          </w:tcPr>
          <w:p w14:paraId="252681A5" w14:textId="77777777" w:rsidR="00B84D78" w:rsidRPr="008F53AD" w:rsidRDefault="00B84D78" w:rsidP="00D31F34">
            <w:pPr>
              <w:jc w:val="both"/>
              <w:rPr>
                <w:rFonts w:cstheme="minorHAnsi"/>
              </w:rPr>
            </w:pPr>
            <w:r w:rsidRPr="008F53AD">
              <w:rPr>
                <w:rFonts w:cstheme="minorHAnsi"/>
              </w:rPr>
              <w:t>7440</w:t>
            </w:r>
          </w:p>
        </w:tc>
      </w:tr>
      <w:tr w:rsidR="00B84D78" w:rsidRPr="008F53AD" w14:paraId="6F1DFFBA" w14:textId="77777777" w:rsidTr="00D31F34">
        <w:tc>
          <w:tcPr>
            <w:tcW w:w="1980" w:type="dxa"/>
          </w:tcPr>
          <w:p w14:paraId="623B446A" w14:textId="77777777" w:rsidR="00B84D78" w:rsidRDefault="00B84D78" w:rsidP="00D31F34">
            <w:pPr>
              <w:jc w:val="both"/>
            </w:pPr>
            <w:r>
              <w:t>Torpex 2</w:t>
            </w:r>
          </w:p>
        </w:tc>
        <w:tc>
          <w:tcPr>
            <w:tcW w:w="2528" w:type="dxa"/>
          </w:tcPr>
          <w:p w14:paraId="16BC7E70" w14:textId="77777777" w:rsidR="00B84D78" w:rsidRPr="008F53AD" w:rsidRDefault="00B84D78" w:rsidP="00D31F34">
            <w:pPr>
              <w:autoSpaceDE w:val="0"/>
              <w:autoSpaceDN w:val="0"/>
              <w:adjustRightInd w:val="0"/>
              <w:rPr>
                <w:rFonts w:cstheme="minorHAnsi"/>
              </w:rPr>
            </w:pPr>
            <w:r w:rsidRPr="008F53AD">
              <w:rPr>
                <w:rFonts w:cstheme="minorHAnsi"/>
              </w:rPr>
              <w:t>RDX/TNT/Al</w:t>
            </w:r>
          </w:p>
          <w:p w14:paraId="584B3FB0" w14:textId="77777777" w:rsidR="00B84D78" w:rsidRPr="008F53AD" w:rsidRDefault="00B84D78" w:rsidP="00D31F34">
            <w:pPr>
              <w:jc w:val="both"/>
              <w:rPr>
                <w:rFonts w:cstheme="minorHAnsi"/>
              </w:rPr>
            </w:pPr>
            <w:r w:rsidRPr="008F53AD">
              <w:rPr>
                <w:rFonts w:cstheme="minorHAnsi"/>
              </w:rPr>
              <w:t>42/40/18</w:t>
            </w:r>
          </w:p>
        </w:tc>
        <w:tc>
          <w:tcPr>
            <w:tcW w:w="2254" w:type="dxa"/>
          </w:tcPr>
          <w:p w14:paraId="59D73B32" w14:textId="77777777" w:rsidR="00B84D78" w:rsidRPr="008F53AD" w:rsidRDefault="00B84D78" w:rsidP="00D31F34">
            <w:pPr>
              <w:jc w:val="both"/>
              <w:rPr>
                <w:rFonts w:cstheme="minorHAnsi"/>
              </w:rPr>
            </w:pPr>
            <w:r w:rsidRPr="008F53AD">
              <w:rPr>
                <w:rFonts w:cstheme="minorHAnsi"/>
              </w:rPr>
              <w:t>1.85</w:t>
            </w:r>
          </w:p>
        </w:tc>
        <w:tc>
          <w:tcPr>
            <w:tcW w:w="2731" w:type="dxa"/>
          </w:tcPr>
          <w:p w14:paraId="3106DB76" w14:textId="77777777" w:rsidR="00B84D78" w:rsidRPr="008F53AD" w:rsidRDefault="00B84D78" w:rsidP="00D31F34">
            <w:pPr>
              <w:jc w:val="both"/>
              <w:rPr>
                <w:rFonts w:cstheme="minorHAnsi"/>
              </w:rPr>
            </w:pPr>
            <w:r w:rsidRPr="008F53AD">
              <w:rPr>
                <w:rFonts w:cstheme="minorHAnsi"/>
              </w:rPr>
              <w:t>7360</w:t>
            </w:r>
          </w:p>
        </w:tc>
      </w:tr>
      <w:tr w:rsidR="00B84D78" w:rsidRPr="008F53AD" w14:paraId="389B03D3" w14:textId="77777777" w:rsidTr="00D31F34">
        <w:tc>
          <w:tcPr>
            <w:tcW w:w="1980" w:type="dxa"/>
          </w:tcPr>
          <w:p w14:paraId="6CE875CF" w14:textId="77777777" w:rsidR="00B84D78" w:rsidRDefault="00B84D78" w:rsidP="00D31F34">
            <w:pPr>
              <w:jc w:val="both"/>
            </w:pPr>
            <w:r>
              <w:t>Torpex 2B</w:t>
            </w:r>
          </w:p>
        </w:tc>
        <w:tc>
          <w:tcPr>
            <w:tcW w:w="2528" w:type="dxa"/>
          </w:tcPr>
          <w:p w14:paraId="2CFC6E20" w14:textId="77777777" w:rsidR="00B84D78" w:rsidRPr="008F53AD" w:rsidRDefault="00B84D78" w:rsidP="00D31F34">
            <w:pPr>
              <w:autoSpaceDE w:val="0"/>
              <w:autoSpaceDN w:val="0"/>
              <w:adjustRightInd w:val="0"/>
              <w:rPr>
                <w:rFonts w:cstheme="minorHAnsi"/>
              </w:rPr>
            </w:pPr>
            <w:r w:rsidRPr="008F53AD">
              <w:rPr>
                <w:rFonts w:cstheme="minorHAnsi"/>
              </w:rPr>
              <w:t>RDX/TNT/Al</w:t>
            </w:r>
          </w:p>
          <w:p w14:paraId="6B199910" w14:textId="77777777" w:rsidR="00B84D78" w:rsidRPr="008F53AD" w:rsidRDefault="00B84D78" w:rsidP="00D31F34">
            <w:pPr>
              <w:autoSpaceDE w:val="0"/>
              <w:autoSpaceDN w:val="0"/>
              <w:adjustRightInd w:val="0"/>
              <w:rPr>
                <w:rFonts w:cstheme="minorHAnsi"/>
              </w:rPr>
            </w:pPr>
            <w:r w:rsidRPr="008F53AD">
              <w:rPr>
                <w:rFonts w:cstheme="minorHAnsi"/>
              </w:rPr>
              <w:t>42/40/18</w:t>
            </w:r>
          </w:p>
          <w:p w14:paraId="5011FA0A" w14:textId="77777777" w:rsidR="00B84D78" w:rsidRPr="008F53AD" w:rsidRDefault="00B84D78" w:rsidP="00D31F34">
            <w:pPr>
              <w:jc w:val="both"/>
              <w:rPr>
                <w:rFonts w:cstheme="minorHAnsi"/>
              </w:rPr>
            </w:pPr>
            <w:r w:rsidRPr="008F53AD">
              <w:rPr>
                <w:rFonts w:cstheme="minorHAnsi"/>
              </w:rPr>
              <w:t>+5.5% Desensitizer</w:t>
            </w:r>
          </w:p>
        </w:tc>
        <w:tc>
          <w:tcPr>
            <w:tcW w:w="2254" w:type="dxa"/>
          </w:tcPr>
          <w:p w14:paraId="5CB23BF4" w14:textId="77777777" w:rsidR="00B84D78" w:rsidRPr="008F53AD" w:rsidRDefault="00B84D78" w:rsidP="00D31F34">
            <w:pPr>
              <w:jc w:val="both"/>
              <w:rPr>
                <w:rFonts w:cstheme="minorHAnsi"/>
              </w:rPr>
            </w:pPr>
            <w:r w:rsidRPr="008F53AD">
              <w:rPr>
                <w:rFonts w:cstheme="minorHAnsi"/>
              </w:rPr>
              <w:t>1.77</w:t>
            </w:r>
          </w:p>
        </w:tc>
        <w:tc>
          <w:tcPr>
            <w:tcW w:w="2731" w:type="dxa"/>
          </w:tcPr>
          <w:p w14:paraId="3CB2F62D" w14:textId="77777777" w:rsidR="00B84D78" w:rsidRPr="008F53AD" w:rsidRDefault="00B84D78" w:rsidP="00D31F34">
            <w:pPr>
              <w:jc w:val="both"/>
              <w:rPr>
                <w:rFonts w:cstheme="minorHAnsi"/>
              </w:rPr>
            </w:pPr>
            <w:r w:rsidRPr="008F53AD">
              <w:rPr>
                <w:rFonts w:cstheme="minorHAnsi"/>
              </w:rPr>
              <w:t>–</w:t>
            </w:r>
          </w:p>
        </w:tc>
      </w:tr>
      <w:tr w:rsidR="00B84D78" w:rsidRPr="008F53AD" w14:paraId="75C41F58" w14:textId="77777777" w:rsidTr="00D31F34">
        <w:tc>
          <w:tcPr>
            <w:tcW w:w="1980" w:type="dxa"/>
          </w:tcPr>
          <w:p w14:paraId="2DEE8993" w14:textId="77777777" w:rsidR="00B84D78" w:rsidRDefault="00B84D78" w:rsidP="00D31F34">
            <w:pPr>
              <w:jc w:val="both"/>
            </w:pPr>
            <w:r>
              <w:t>Torpex 5</w:t>
            </w:r>
          </w:p>
        </w:tc>
        <w:tc>
          <w:tcPr>
            <w:tcW w:w="2528" w:type="dxa"/>
          </w:tcPr>
          <w:p w14:paraId="332090AA" w14:textId="77777777" w:rsidR="00B84D78" w:rsidRPr="008F53AD" w:rsidRDefault="00B84D78" w:rsidP="00D31F34">
            <w:pPr>
              <w:autoSpaceDE w:val="0"/>
              <w:autoSpaceDN w:val="0"/>
              <w:adjustRightInd w:val="0"/>
              <w:rPr>
                <w:rFonts w:cstheme="minorHAnsi"/>
              </w:rPr>
            </w:pPr>
            <w:r w:rsidRPr="008F53AD">
              <w:rPr>
                <w:rFonts w:cstheme="minorHAnsi"/>
              </w:rPr>
              <w:t>RDX/TNT/Al</w:t>
            </w:r>
          </w:p>
          <w:p w14:paraId="035A8F72" w14:textId="77777777" w:rsidR="00B84D78" w:rsidRPr="008F53AD" w:rsidRDefault="00B84D78" w:rsidP="00D31F34">
            <w:pPr>
              <w:autoSpaceDE w:val="0"/>
              <w:autoSpaceDN w:val="0"/>
              <w:adjustRightInd w:val="0"/>
              <w:rPr>
                <w:rFonts w:cstheme="minorHAnsi"/>
              </w:rPr>
            </w:pPr>
            <w:r w:rsidRPr="008F53AD">
              <w:rPr>
                <w:rFonts w:cstheme="minorHAnsi"/>
              </w:rPr>
              <w:t>30/50/20</w:t>
            </w:r>
          </w:p>
          <w:p w14:paraId="443DB90B" w14:textId="77777777" w:rsidR="00B84D78" w:rsidRPr="008F53AD" w:rsidRDefault="00B84D78" w:rsidP="00D31F34">
            <w:pPr>
              <w:jc w:val="both"/>
              <w:rPr>
                <w:rFonts w:cstheme="minorHAnsi"/>
              </w:rPr>
            </w:pPr>
            <w:r w:rsidRPr="008F53AD">
              <w:rPr>
                <w:rFonts w:cstheme="minorHAnsi"/>
              </w:rPr>
              <w:t>+2% C black</w:t>
            </w:r>
          </w:p>
        </w:tc>
        <w:tc>
          <w:tcPr>
            <w:tcW w:w="2254" w:type="dxa"/>
          </w:tcPr>
          <w:p w14:paraId="0EF0B06B" w14:textId="77777777" w:rsidR="00B84D78" w:rsidRPr="008F53AD" w:rsidRDefault="00B84D78" w:rsidP="00D31F34">
            <w:pPr>
              <w:jc w:val="both"/>
              <w:rPr>
                <w:rFonts w:cstheme="minorHAnsi"/>
              </w:rPr>
            </w:pPr>
            <w:r w:rsidRPr="008F53AD">
              <w:rPr>
                <w:rFonts w:cstheme="minorHAnsi"/>
              </w:rPr>
              <w:t>1.78</w:t>
            </w:r>
          </w:p>
        </w:tc>
        <w:tc>
          <w:tcPr>
            <w:tcW w:w="2731" w:type="dxa"/>
          </w:tcPr>
          <w:p w14:paraId="42ACAF0B" w14:textId="77777777" w:rsidR="00B84D78" w:rsidRPr="008F53AD" w:rsidRDefault="00B84D78" w:rsidP="00B84D78">
            <w:pPr>
              <w:keepNext/>
              <w:jc w:val="both"/>
              <w:rPr>
                <w:rFonts w:cstheme="minorHAnsi"/>
              </w:rPr>
            </w:pPr>
            <w:r w:rsidRPr="008F53AD">
              <w:rPr>
                <w:rFonts w:cstheme="minorHAnsi"/>
              </w:rPr>
              <w:t>6990</w:t>
            </w:r>
          </w:p>
        </w:tc>
      </w:tr>
    </w:tbl>
    <w:p w14:paraId="547A27AB" w14:textId="1A2E5FF4" w:rsidR="00B84D78" w:rsidRDefault="00B84D78" w:rsidP="00B84D78">
      <w:pPr>
        <w:pStyle w:val="Caption"/>
      </w:pPr>
      <w:bookmarkStart w:id="27" w:name="_Toc202965711"/>
      <w:r>
        <w:t xml:space="preserve">Table </w:t>
      </w:r>
      <w:fldSimple w:instr=" SEQ Table \* ARABIC ">
        <w:r>
          <w:rPr>
            <w:noProof/>
          </w:rPr>
          <w:t>7</w:t>
        </w:r>
      </w:fldSimple>
      <w:r>
        <w:t xml:space="preserve"> - Different ratios of Torpex and their properties</w:t>
      </w:r>
      <w:r w:rsidR="006A64E6">
        <w:t xml:space="preserve"> [18]</w:t>
      </w:r>
      <w:bookmarkEnd w:id="27"/>
    </w:p>
    <w:p w14:paraId="7824955C" w14:textId="462B629D" w:rsidR="006A64E6" w:rsidRDefault="006A64E6" w:rsidP="006A64E6">
      <w:r>
        <w:t xml:space="preserve">Table 7 </w:t>
      </w:r>
      <w:r w:rsidR="00754791">
        <w:t xml:space="preserve">shows four types of Torpex and the different ratios of </w:t>
      </w:r>
      <w:r w:rsidR="00734BC8">
        <w:t>RDX, TNT</w:t>
      </w:r>
      <w:r w:rsidR="00754791">
        <w:t xml:space="preserve"> and Aluminium. </w:t>
      </w:r>
      <w:r w:rsidR="00AE25C9">
        <w:t xml:space="preserve">It also indicates the </w:t>
      </w:r>
      <w:r w:rsidR="001938C6">
        <w:t xml:space="preserve">change in velocity of detonation with the different ratios, this is important to determine the </w:t>
      </w:r>
      <w:r w:rsidR="00734BC8">
        <w:t xml:space="preserve">performance of the explosive. </w:t>
      </w:r>
    </w:p>
    <w:p w14:paraId="1A52FDA2" w14:textId="0DD06A04" w:rsidR="00897895" w:rsidRDefault="00897895" w:rsidP="006A64E6">
      <w:r>
        <w:t xml:space="preserve">This shows that by adding the aluminium to the mixture the </w:t>
      </w:r>
      <w:r w:rsidR="00C30CD9">
        <w:t>explosive will be able to function a</w:t>
      </w:r>
      <w:r w:rsidR="007E60C2">
        <w:t xml:space="preserve">s an effective grounded sea mine. </w:t>
      </w:r>
    </w:p>
    <w:p w14:paraId="128233A3" w14:textId="77777777" w:rsidR="00AC3902" w:rsidRPr="006A64E6" w:rsidRDefault="00AC3902" w:rsidP="006A64E6"/>
    <w:p w14:paraId="1D34E238" w14:textId="690B7FAB" w:rsidR="004344EA" w:rsidRDefault="00301400" w:rsidP="007D235C">
      <w:pPr>
        <w:pStyle w:val="Heading1"/>
        <w:jc w:val="both"/>
      </w:pPr>
      <w:bookmarkStart w:id="28" w:name="_Toc196825063"/>
      <w:bookmarkStart w:id="29" w:name="_Toc202965731"/>
      <w:r>
        <w:lastRenderedPageBreak/>
        <w:t>Conclusion</w:t>
      </w:r>
      <w:bookmarkEnd w:id="28"/>
      <w:bookmarkEnd w:id="29"/>
    </w:p>
    <w:p w14:paraId="39DFC265" w14:textId="3F3B437F" w:rsidR="00BC2440" w:rsidRDefault="00AC1BB0" w:rsidP="00BC2440">
      <w:r>
        <w:t xml:space="preserve">In conclusion </w:t>
      </w:r>
      <w:r w:rsidR="00444CB1">
        <w:t xml:space="preserve">this report contained the calculations of </w:t>
      </w:r>
      <w:r w:rsidR="005E5D4E">
        <w:t>the oxygen balance and velocity of detonation of a mixture of two explosives</w:t>
      </w:r>
      <w:r w:rsidR="00444A33">
        <w:t>, an explanation of brisance and the products of detonation of the mixture</w:t>
      </w:r>
      <w:r w:rsidR="006515DF">
        <w:t xml:space="preserve">, an explanation of </w:t>
      </w:r>
      <w:r w:rsidR="00AC3902">
        <w:t>an</w:t>
      </w:r>
      <w:r w:rsidR="006515DF">
        <w:t xml:space="preserve"> explosive train that would function effectively for the mixtur</w:t>
      </w:r>
      <w:r w:rsidR="007920F3">
        <w:t xml:space="preserve">e and how the mixture can be improved if used in a sea mine. </w:t>
      </w:r>
      <w:r w:rsidR="008C44A7">
        <w:t xml:space="preserve">This report taught the learner about </w:t>
      </w:r>
      <w:r w:rsidR="00781DC2">
        <w:t>how different aspects are importa</w:t>
      </w:r>
      <w:r w:rsidR="00132876">
        <w:t xml:space="preserve">nt when using explosives in </w:t>
      </w:r>
      <w:r w:rsidR="00AC3902">
        <w:t xml:space="preserve">the industries needs. </w:t>
      </w:r>
    </w:p>
    <w:p w14:paraId="2E9E4A7A" w14:textId="1C07074C" w:rsidR="00AC3902" w:rsidRDefault="00AC3902">
      <w:r>
        <w:br w:type="page"/>
      </w:r>
    </w:p>
    <w:p w14:paraId="54AFAF92" w14:textId="77777777" w:rsidR="00AC3902" w:rsidRPr="00BC2440" w:rsidRDefault="00AC3902" w:rsidP="00BC2440"/>
    <w:p w14:paraId="19D3551D" w14:textId="31A30BB6" w:rsidR="004475CB" w:rsidRDefault="00376A75" w:rsidP="004475CB">
      <w:pPr>
        <w:pStyle w:val="Heading1"/>
        <w:jc w:val="both"/>
      </w:pPr>
      <w:bookmarkStart w:id="30" w:name="_Toc196825064"/>
      <w:bookmarkStart w:id="31" w:name="_Toc202965732"/>
      <w:r>
        <w:t>References</w:t>
      </w:r>
      <w:bookmarkEnd w:id="30"/>
      <w:bookmarkEnd w:id="31"/>
    </w:p>
    <w:p w14:paraId="259ED638" w14:textId="4131D74D" w:rsidR="000A6417" w:rsidRPr="000A6417" w:rsidRDefault="000A6417" w:rsidP="000A6417">
      <w:pPr>
        <w:spacing w:after="0" w:line="240" w:lineRule="auto"/>
        <w:rPr>
          <w:rFonts w:eastAsia="Times New Roman" w:cstheme="minorHAnsi"/>
          <w:lang w:eastAsia="en-GB"/>
        </w:rPr>
      </w:pPr>
      <w:r w:rsidRPr="000A6417">
        <w:rPr>
          <w:rFonts w:eastAsia="Times New Roman" w:cstheme="minorHAnsi"/>
          <w:lang w:eastAsia="en-GB"/>
        </w:rPr>
        <w:t xml:space="preserve">[1]Michael L. Madigan, “Oxygen Balance - Knowledge and References | Taylor &amp; Francis,” </w:t>
      </w:r>
      <w:r w:rsidRPr="000A6417">
        <w:rPr>
          <w:rFonts w:eastAsia="Times New Roman" w:cstheme="minorHAnsi"/>
          <w:i/>
          <w:iCs/>
          <w:lang w:eastAsia="en-GB"/>
        </w:rPr>
        <w:t>Taylor &amp; Francis</w:t>
      </w:r>
      <w:r w:rsidRPr="000A6417">
        <w:rPr>
          <w:rFonts w:eastAsia="Times New Roman" w:cstheme="minorHAnsi"/>
          <w:lang w:eastAsia="en-GB"/>
        </w:rPr>
        <w:t>, 2021. https://taylorandfrancis.com/knowledge/Engineering_and_technology/Chemical_engineering/Oxygen_balance/ (accessed Jul. 07, 2025).</w:t>
      </w:r>
    </w:p>
    <w:p w14:paraId="6CA0A4F2" w14:textId="11AFA789" w:rsidR="00F57948" w:rsidRDefault="00F57948" w:rsidP="00F57948">
      <w:pPr>
        <w:rPr>
          <w:rFonts w:cstheme="minorHAnsi"/>
        </w:rPr>
      </w:pPr>
      <w:r w:rsidRPr="00F57948">
        <w:rPr>
          <w:rFonts w:cstheme="minorHAnsi"/>
        </w:rPr>
        <w:t xml:space="preserve">[2]Wikipedia Contributors, “Detonation Velocity,” </w:t>
      </w:r>
      <w:r w:rsidRPr="00F57948">
        <w:rPr>
          <w:rFonts w:cstheme="minorHAnsi"/>
          <w:i/>
          <w:iCs/>
        </w:rPr>
        <w:t>Wikipedia</w:t>
      </w:r>
      <w:r w:rsidRPr="00F57948">
        <w:rPr>
          <w:rFonts w:cstheme="minorHAnsi"/>
        </w:rPr>
        <w:t xml:space="preserve">, Jan. 14, 2025. </w:t>
      </w:r>
      <w:hyperlink r:id="rId15" w:anchor=":~:text=Detonation%20velocity%20%2D%20Wikipedia,measured%20by%20the%20Dautriche%20method" w:history="1">
        <w:r w:rsidR="00A2710A" w:rsidRPr="00F57948">
          <w:rPr>
            <w:rStyle w:val="Hyperlink"/>
            <w:rFonts w:cstheme="minorHAnsi"/>
          </w:rPr>
          <w:t>https://en.wikipedia.org/wiki/Detonation_velocity#:~:text=Detonation%20velocity%20%2D%20Wikipedia,measured%20by%20the%20Dautriche%20method</w:t>
        </w:r>
      </w:hyperlink>
      <w:r w:rsidRPr="00F57948">
        <w:rPr>
          <w:rFonts w:cstheme="minorHAnsi"/>
        </w:rPr>
        <w:t>.</w:t>
      </w:r>
    </w:p>
    <w:p w14:paraId="6ACE0A0A" w14:textId="08895804" w:rsidR="00A2710A" w:rsidRDefault="00A2710A" w:rsidP="00A2710A">
      <w:pPr>
        <w:rPr>
          <w:rFonts w:cstheme="minorHAnsi"/>
        </w:rPr>
      </w:pPr>
      <w:r w:rsidRPr="00A2710A">
        <w:rPr>
          <w:rFonts w:cstheme="minorHAnsi"/>
        </w:rPr>
        <w:t>[</w:t>
      </w:r>
      <w:r w:rsidR="00916272" w:rsidRPr="00A2710A">
        <w:rPr>
          <w:rFonts w:cstheme="minorHAnsi"/>
        </w:rPr>
        <w:t>3] Mohammad</w:t>
      </w:r>
      <w:r w:rsidRPr="00A2710A">
        <w:rPr>
          <w:rFonts w:cstheme="minorHAnsi"/>
        </w:rPr>
        <w:t xml:space="preserve"> Hossein Keshavarz and T. M. Klapötke, </w:t>
      </w:r>
      <w:r w:rsidRPr="00A2710A">
        <w:rPr>
          <w:rFonts w:cstheme="minorHAnsi"/>
          <w:i/>
          <w:iCs/>
        </w:rPr>
        <w:t>Energetic Compounds</w:t>
      </w:r>
      <w:r w:rsidRPr="00A2710A">
        <w:rPr>
          <w:rFonts w:cstheme="minorHAnsi"/>
        </w:rPr>
        <w:t>. Walter De Gruyter GmbH &amp; Co KG, 2020.</w:t>
      </w:r>
    </w:p>
    <w:p w14:paraId="583E84C2" w14:textId="2DDAE606" w:rsidR="007A6901" w:rsidRDefault="007A6901" w:rsidP="007A6901">
      <w:pPr>
        <w:rPr>
          <w:rFonts w:cstheme="minorHAnsi"/>
        </w:rPr>
      </w:pPr>
      <w:r w:rsidRPr="007A6901">
        <w:rPr>
          <w:rFonts w:cstheme="minorHAnsi"/>
        </w:rPr>
        <w:t>[4]</w:t>
      </w:r>
      <w:r>
        <w:rPr>
          <w:rFonts w:cstheme="minorHAnsi"/>
        </w:rPr>
        <w:t xml:space="preserve"> </w:t>
      </w:r>
      <w:r w:rsidRPr="007A6901">
        <w:rPr>
          <w:rFonts w:cstheme="minorHAnsi"/>
        </w:rPr>
        <w:t xml:space="preserve">Taylor &amp; Francis, “Brisance - Knowledge and References | Taylor &amp; Francis,” </w:t>
      </w:r>
      <w:r w:rsidRPr="007A6901">
        <w:rPr>
          <w:rFonts w:cstheme="minorHAnsi"/>
          <w:i/>
          <w:iCs/>
        </w:rPr>
        <w:t>Taylor &amp; Francis</w:t>
      </w:r>
      <w:r w:rsidRPr="007A6901">
        <w:rPr>
          <w:rFonts w:cstheme="minorHAnsi"/>
        </w:rPr>
        <w:t xml:space="preserve">, 2021. </w:t>
      </w:r>
      <w:hyperlink r:id="rId16" w:history="1">
        <w:r w:rsidRPr="007A6901">
          <w:rPr>
            <w:rStyle w:val="Hyperlink"/>
            <w:rFonts w:cstheme="minorHAnsi"/>
          </w:rPr>
          <w:t>https://taylorandfrancis.com/knowledge/Engineering_and_technology/Chemical_engineering/Brisance/</w:t>
        </w:r>
      </w:hyperlink>
    </w:p>
    <w:p w14:paraId="60C72F85" w14:textId="2FDEC9E2" w:rsidR="006F42ED" w:rsidRPr="006F42ED" w:rsidRDefault="006F42ED" w:rsidP="006F42ED">
      <w:pPr>
        <w:rPr>
          <w:rFonts w:cstheme="minorHAnsi"/>
        </w:rPr>
      </w:pPr>
      <w:r w:rsidRPr="006F42ED">
        <w:rPr>
          <w:rFonts w:cstheme="minorHAnsi"/>
        </w:rPr>
        <w:t>[5]</w:t>
      </w:r>
      <w:r>
        <w:rPr>
          <w:rFonts w:cstheme="minorHAnsi"/>
        </w:rPr>
        <w:t xml:space="preserve"> </w:t>
      </w:r>
      <w:r w:rsidRPr="006F42ED">
        <w:rPr>
          <w:rFonts w:cstheme="minorHAnsi"/>
        </w:rPr>
        <w:t xml:space="preserve">A. Elbeih and S. Zeman, “Characteristics of Melt Cast Compositions Based on cis-1,3,4,6-Tetranitrooctahydroimidazo-[4,5 d] imidazole (BCHMX)/TNT,” </w:t>
      </w:r>
      <w:r w:rsidRPr="006F42ED">
        <w:rPr>
          <w:rFonts w:cstheme="minorHAnsi"/>
          <w:i/>
          <w:iCs/>
        </w:rPr>
        <w:t>Central European Journal of Energetic Materials</w:t>
      </w:r>
      <w:r w:rsidRPr="006F42ED">
        <w:rPr>
          <w:rFonts w:cstheme="minorHAnsi"/>
        </w:rPr>
        <w:t>, vol. 11, no. 4, Jan. 2014.</w:t>
      </w:r>
    </w:p>
    <w:p w14:paraId="4DD7B1B9" w14:textId="583C9489" w:rsidR="0029122D" w:rsidRDefault="0029122D" w:rsidP="0029122D">
      <w:pPr>
        <w:rPr>
          <w:rFonts w:cstheme="minorHAnsi"/>
        </w:rPr>
      </w:pPr>
      <w:r w:rsidRPr="0029122D">
        <w:rPr>
          <w:rFonts w:cstheme="minorHAnsi"/>
        </w:rPr>
        <w:t>[6]</w:t>
      </w:r>
      <w:r>
        <w:rPr>
          <w:rFonts w:cstheme="minorHAnsi"/>
        </w:rPr>
        <w:t xml:space="preserve"> </w:t>
      </w:r>
      <w:r w:rsidRPr="0029122D">
        <w:rPr>
          <w:rFonts w:cstheme="minorHAnsi"/>
        </w:rPr>
        <w:t xml:space="preserve">J. Akhavan, </w:t>
      </w:r>
      <w:r w:rsidRPr="0029122D">
        <w:rPr>
          <w:rFonts w:cstheme="minorHAnsi"/>
          <w:i/>
          <w:iCs/>
        </w:rPr>
        <w:t>The Chemistry of Explosives</w:t>
      </w:r>
      <w:r w:rsidRPr="0029122D">
        <w:rPr>
          <w:rFonts w:cstheme="minorHAnsi"/>
        </w:rPr>
        <w:t xml:space="preserve">. Royal Society of Chemistry, 2007. Accessed: Jul. 08, 2025. [Online]. Available: </w:t>
      </w:r>
      <w:hyperlink r:id="rId17" w:history="1">
        <w:r w:rsidRPr="0029122D">
          <w:rPr>
            <w:rStyle w:val="Hyperlink"/>
            <w:rFonts w:cstheme="minorHAnsi"/>
          </w:rPr>
          <w:t>https://www.globalspec.com/reference/55650/203279/decomposition-reactions</w:t>
        </w:r>
      </w:hyperlink>
    </w:p>
    <w:p w14:paraId="27D60825" w14:textId="0E075995" w:rsidR="00D46D05" w:rsidRDefault="00D46D05" w:rsidP="00D46D05">
      <w:pPr>
        <w:rPr>
          <w:rFonts w:cstheme="minorHAnsi"/>
        </w:rPr>
      </w:pPr>
      <w:r w:rsidRPr="00D46D05">
        <w:rPr>
          <w:rFonts w:cstheme="minorHAnsi"/>
        </w:rPr>
        <w:t xml:space="preserve">[7]Melissa R. Eslinger, Carl E. Lundell, and Ryan E. Rodriguez, </w:t>
      </w:r>
      <w:r w:rsidRPr="00D46D05">
        <w:rPr>
          <w:rFonts w:cstheme="minorHAnsi"/>
          <w:i/>
          <w:iCs/>
        </w:rPr>
        <w:t>A Calculated Bang: Explosive Predictions and the Ideal Gas Law</w:t>
      </w:r>
      <w:r w:rsidRPr="00D46D05">
        <w:rPr>
          <w:rFonts w:cstheme="minorHAnsi"/>
        </w:rPr>
        <w:t xml:space="preserve">. NATIONAL CENTER FOR CASE STUDY TEACHING IN SCIENCE, 2020. Accessed: Jul. 08, 2025. [Online]. Available: </w:t>
      </w:r>
      <w:hyperlink r:id="rId18" w:history="1">
        <w:r w:rsidRPr="00D46D05">
          <w:rPr>
            <w:rStyle w:val="Hyperlink"/>
            <w:rFonts w:cstheme="minorHAnsi"/>
          </w:rPr>
          <w:t>https://static.nsta.org/case_study_docs/case_studies/explosive_reactions.pdf</w:t>
        </w:r>
      </w:hyperlink>
    </w:p>
    <w:p w14:paraId="47B07620" w14:textId="1BC3D2A2" w:rsidR="003820EB" w:rsidRDefault="003820EB" w:rsidP="003820EB">
      <w:pPr>
        <w:rPr>
          <w:rFonts w:cstheme="minorHAnsi"/>
        </w:rPr>
      </w:pPr>
      <w:r w:rsidRPr="003820EB">
        <w:rPr>
          <w:rFonts w:cstheme="minorHAnsi"/>
        </w:rPr>
        <w:t>[8]</w:t>
      </w:r>
      <w:r>
        <w:rPr>
          <w:rFonts w:cstheme="minorHAnsi"/>
        </w:rPr>
        <w:t xml:space="preserve"> </w:t>
      </w:r>
      <w:r w:rsidRPr="003820EB">
        <w:rPr>
          <w:rFonts w:cstheme="minorHAnsi"/>
        </w:rPr>
        <w:t xml:space="preserve">Wikipedia Contributors, “Explosive train,” </w:t>
      </w:r>
      <w:r w:rsidRPr="003820EB">
        <w:rPr>
          <w:rFonts w:cstheme="minorHAnsi"/>
          <w:i/>
          <w:iCs/>
        </w:rPr>
        <w:t>Wikipedia</w:t>
      </w:r>
      <w:r w:rsidRPr="003820EB">
        <w:rPr>
          <w:rFonts w:cstheme="minorHAnsi"/>
        </w:rPr>
        <w:t xml:space="preserve">, Apr. 26, 2023. </w:t>
      </w:r>
      <w:hyperlink r:id="rId19" w:history="1">
        <w:r w:rsidRPr="003820EB">
          <w:rPr>
            <w:rStyle w:val="Hyperlink"/>
            <w:rFonts w:cstheme="minorHAnsi"/>
          </w:rPr>
          <w:t>https://en.wikipedia.org/wiki/Explosive_train</w:t>
        </w:r>
      </w:hyperlink>
    </w:p>
    <w:p w14:paraId="47AF0F4B" w14:textId="56583171" w:rsidR="00AF58C2" w:rsidRDefault="00AF58C2" w:rsidP="00AF58C2">
      <w:pPr>
        <w:rPr>
          <w:rFonts w:cstheme="minorHAnsi"/>
        </w:rPr>
      </w:pPr>
      <w:r w:rsidRPr="00AF58C2">
        <w:rPr>
          <w:rFonts w:cstheme="minorHAnsi"/>
        </w:rPr>
        <w:t>[9]</w:t>
      </w:r>
      <w:r>
        <w:rPr>
          <w:rFonts w:cstheme="minorHAnsi"/>
        </w:rPr>
        <w:t xml:space="preserve"> </w:t>
      </w:r>
      <w:r w:rsidRPr="00AF58C2">
        <w:rPr>
          <w:rFonts w:cstheme="minorHAnsi"/>
        </w:rPr>
        <w:t xml:space="preserve">National Research Council, </w:t>
      </w:r>
      <w:r w:rsidRPr="00AF58C2">
        <w:rPr>
          <w:rFonts w:cstheme="minorHAnsi"/>
          <w:i/>
          <w:iCs/>
        </w:rPr>
        <w:t>Read “Containing the Threat from Illegal Bombings: An Integrated National Strategy for Marking, Tagging, Rendering Inert, and Licensing Explosives and Their Precursors” at NAP.edu</w:t>
      </w:r>
      <w:r w:rsidRPr="00AF58C2">
        <w:rPr>
          <w:rFonts w:cstheme="minorHAnsi"/>
        </w:rPr>
        <w:t xml:space="preserve">. Washington, DC: The National Academies Press., 1998. Available: </w:t>
      </w:r>
      <w:hyperlink r:id="rId20" w:history="1">
        <w:r w:rsidRPr="00AF58C2">
          <w:rPr>
            <w:rStyle w:val="Hyperlink"/>
            <w:rFonts w:cstheme="minorHAnsi"/>
          </w:rPr>
          <w:t>https://nap.nationalacademies.org/read/5966/chapter/21</w:t>
        </w:r>
      </w:hyperlink>
    </w:p>
    <w:p w14:paraId="391E4476" w14:textId="04C0A18A" w:rsidR="000A04BD" w:rsidRDefault="000A04BD" w:rsidP="000A04BD">
      <w:pPr>
        <w:rPr>
          <w:rFonts w:cstheme="minorHAnsi"/>
        </w:rPr>
      </w:pPr>
      <w:r w:rsidRPr="000A04BD">
        <w:rPr>
          <w:rFonts w:cstheme="minorHAnsi"/>
        </w:rPr>
        <w:t>[10]</w:t>
      </w:r>
      <w:r>
        <w:rPr>
          <w:rFonts w:cstheme="minorHAnsi"/>
        </w:rPr>
        <w:t xml:space="preserve"> </w:t>
      </w:r>
      <w:r w:rsidRPr="000A04BD">
        <w:rPr>
          <w:rFonts w:cstheme="minorHAnsi"/>
        </w:rPr>
        <w:t xml:space="preserve">U.S. ARMY ARMAMENT RESEARCH, DEVELOPMENT &amp; ENGINEERING CENTER, “DBX-1 ‘Green’ Primary Explosive use in M55 &amp; M100 Detonators </w:t>
      </w:r>
      <w:proofErr w:type="spellStart"/>
      <w:r w:rsidRPr="000A04BD">
        <w:rPr>
          <w:rFonts w:cstheme="minorHAnsi"/>
        </w:rPr>
        <w:t>Fuze</w:t>
      </w:r>
      <w:proofErr w:type="spellEnd"/>
      <w:r w:rsidRPr="000A04BD">
        <w:rPr>
          <w:rFonts w:cstheme="minorHAnsi"/>
        </w:rPr>
        <w:t xml:space="preserve"> Conference,” 2017. Available: </w:t>
      </w:r>
      <w:hyperlink r:id="rId21" w:history="1">
        <w:r w:rsidRPr="000A04BD">
          <w:rPr>
            <w:rStyle w:val="Hyperlink"/>
            <w:rFonts w:cstheme="minorHAnsi"/>
          </w:rPr>
          <w:t>https://ndia.dtic.mil/wp-content/uploads/2017/fuze/Marino19252.pdf</w:t>
        </w:r>
      </w:hyperlink>
    </w:p>
    <w:p w14:paraId="2AD1FBE6" w14:textId="5A33BC5B" w:rsidR="00226735" w:rsidRDefault="00226735" w:rsidP="00226735">
      <w:pPr>
        <w:rPr>
          <w:rFonts w:cstheme="minorHAnsi"/>
        </w:rPr>
      </w:pPr>
      <w:r w:rsidRPr="00226735">
        <w:rPr>
          <w:rFonts w:cstheme="minorHAnsi"/>
        </w:rPr>
        <w:t>[11]</w:t>
      </w:r>
      <w:r>
        <w:rPr>
          <w:rFonts w:cstheme="minorHAnsi"/>
        </w:rPr>
        <w:t xml:space="preserve"> </w:t>
      </w:r>
      <w:r w:rsidRPr="00226735">
        <w:rPr>
          <w:rFonts w:cstheme="minorHAnsi"/>
        </w:rPr>
        <w:t xml:space="preserve">Department of Labor, “Electronic Detonators,” </w:t>
      </w:r>
      <w:r w:rsidRPr="00226735">
        <w:rPr>
          <w:rFonts w:cstheme="minorHAnsi"/>
          <w:i/>
          <w:iCs/>
        </w:rPr>
        <w:t>Federal Register</w:t>
      </w:r>
      <w:r w:rsidRPr="00226735">
        <w:rPr>
          <w:rFonts w:cstheme="minorHAnsi"/>
        </w:rPr>
        <w:t xml:space="preserve">, Jan. 14, 2020. </w:t>
      </w:r>
      <w:hyperlink r:id="rId22" w:history="1">
        <w:r w:rsidRPr="00226735">
          <w:rPr>
            <w:rStyle w:val="Hyperlink"/>
            <w:rFonts w:cstheme="minorHAnsi"/>
          </w:rPr>
          <w:t>https://www.federalregister.gov/documents/2020/01/14/2019-28447/electronic-detonators</w:t>
        </w:r>
      </w:hyperlink>
    </w:p>
    <w:p w14:paraId="7CD1F645" w14:textId="28D14FA6" w:rsidR="00D46D05" w:rsidRDefault="004E2F97" w:rsidP="0029122D">
      <w:pPr>
        <w:rPr>
          <w:rFonts w:cstheme="minorHAnsi"/>
        </w:rPr>
      </w:pPr>
      <w:r w:rsidRPr="004E2F97">
        <w:rPr>
          <w:rFonts w:cstheme="minorHAnsi"/>
        </w:rPr>
        <w:t>[12]</w:t>
      </w:r>
      <w:r>
        <w:rPr>
          <w:rFonts w:cstheme="minorHAnsi"/>
        </w:rPr>
        <w:t xml:space="preserve"> </w:t>
      </w:r>
      <w:r w:rsidRPr="004E2F97">
        <w:rPr>
          <w:rFonts w:cstheme="minorHAnsi"/>
        </w:rPr>
        <w:t xml:space="preserve">Wikipedia Contributors, “Explosive booster,” </w:t>
      </w:r>
      <w:r w:rsidRPr="004E2F97">
        <w:rPr>
          <w:rFonts w:cstheme="minorHAnsi"/>
          <w:i/>
          <w:iCs/>
        </w:rPr>
        <w:t>Wikipedia</w:t>
      </w:r>
      <w:r w:rsidRPr="004E2F97">
        <w:rPr>
          <w:rFonts w:cstheme="minorHAnsi"/>
        </w:rPr>
        <w:t xml:space="preserve">, Dec. 21, 2024. </w:t>
      </w:r>
      <w:hyperlink r:id="rId23" w:anchor=":~:text=An%20explosive%20booster%20is%20a,main%2C%20high%2Denergy%20charge" w:history="1">
        <w:r w:rsidRPr="004E2F97">
          <w:rPr>
            <w:rStyle w:val="Hyperlink"/>
            <w:rFonts w:cstheme="minorHAnsi"/>
          </w:rPr>
          <w:t>https://en.wikipedia.org/wiki/Explosive_booster#:~:text=An%20explosive%20booster%20is%20a,main%2C%20high%2Denergy%20charge</w:t>
        </w:r>
      </w:hyperlink>
    </w:p>
    <w:p w14:paraId="100A088A" w14:textId="7C779BCC" w:rsidR="007D4137" w:rsidRPr="007D4137" w:rsidRDefault="007D4137" w:rsidP="007D4137">
      <w:pPr>
        <w:rPr>
          <w:rFonts w:cstheme="minorHAnsi"/>
        </w:rPr>
      </w:pPr>
      <w:r w:rsidRPr="007D4137">
        <w:rPr>
          <w:rFonts w:cstheme="minorHAnsi"/>
        </w:rPr>
        <w:t>[13]</w:t>
      </w:r>
      <w:r>
        <w:rPr>
          <w:rFonts w:cstheme="minorHAnsi"/>
        </w:rPr>
        <w:t xml:space="preserve"> </w:t>
      </w:r>
      <w:r w:rsidRPr="007D4137">
        <w:rPr>
          <w:rFonts w:cstheme="minorHAnsi"/>
        </w:rPr>
        <w:t xml:space="preserve">Teledyne Reynolds, “EBW Detonators,” </w:t>
      </w:r>
      <w:r w:rsidRPr="007D4137">
        <w:rPr>
          <w:rFonts w:cstheme="minorHAnsi"/>
          <w:i/>
          <w:iCs/>
        </w:rPr>
        <w:t>Teledynedefenseelectronics.com</w:t>
      </w:r>
      <w:r w:rsidRPr="007D4137">
        <w:rPr>
          <w:rFonts w:cstheme="minorHAnsi"/>
        </w:rPr>
        <w:t>, 2019. https://www.teledynedefenseelectronics.com/what-we-do/energetics/initiation-components-systems-us#RP-83 (accessed Jul. 09, 2025).</w:t>
      </w:r>
    </w:p>
    <w:p w14:paraId="066B4C40" w14:textId="2E7D8D30" w:rsidR="00FC2903" w:rsidRPr="00FC2903" w:rsidRDefault="00FC2903" w:rsidP="00FC2903">
      <w:pPr>
        <w:rPr>
          <w:rFonts w:cstheme="minorHAnsi"/>
        </w:rPr>
      </w:pPr>
      <w:r w:rsidRPr="00FC2903">
        <w:rPr>
          <w:rFonts w:cstheme="minorHAnsi"/>
        </w:rPr>
        <w:lastRenderedPageBreak/>
        <w:t>[14]</w:t>
      </w:r>
      <w:r>
        <w:rPr>
          <w:rFonts w:cstheme="minorHAnsi"/>
        </w:rPr>
        <w:t xml:space="preserve"> </w:t>
      </w:r>
      <w:proofErr w:type="spellStart"/>
      <w:r w:rsidRPr="00FC2903">
        <w:rPr>
          <w:rFonts w:cstheme="minorHAnsi"/>
        </w:rPr>
        <w:t>Chemring</w:t>
      </w:r>
      <w:proofErr w:type="spellEnd"/>
      <w:r w:rsidRPr="00FC2903">
        <w:rPr>
          <w:rFonts w:cstheme="minorHAnsi"/>
        </w:rPr>
        <w:t xml:space="preserve"> Energetics, “Plastic explosive (PE8),” </w:t>
      </w:r>
      <w:proofErr w:type="spellStart"/>
      <w:r w:rsidRPr="00FC2903">
        <w:rPr>
          <w:rFonts w:cstheme="minorHAnsi"/>
          <w:i/>
          <w:iCs/>
        </w:rPr>
        <w:t>Chemring</w:t>
      </w:r>
      <w:proofErr w:type="spellEnd"/>
      <w:r w:rsidRPr="00FC2903">
        <w:rPr>
          <w:rFonts w:cstheme="minorHAnsi"/>
        </w:rPr>
        <w:t>, Apr. 2022. https://www.chemring.com/~/media/Files/C/Chemring-V3/documents/energetics/heds/pe8-apr22.pdf (accessed Jul. 09, 2025).</w:t>
      </w:r>
    </w:p>
    <w:p w14:paraId="46E67CD5" w14:textId="24B2F461" w:rsidR="009662B3" w:rsidRPr="009662B3" w:rsidRDefault="00C57434" w:rsidP="009662B3">
      <w:pPr>
        <w:rPr>
          <w:rFonts w:cstheme="minorHAnsi"/>
        </w:rPr>
      </w:pPr>
      <w:r w:rsidRPr="00C57434">
        <w:rPr>
          <w:rFonts w:cstheme="minorHAnsi"/>
        </w:rPr>
        <w:t>[15]</w:t>
      </w:r>
      <w:r>
        <w:rPr>
          <w:rFonts w:cstheme="minorHAnsi"/>
        </w:rPr>
        <w:t xml:space="preserve"> </w:t>
      </w:r>
      <w:r w:rsidRPr="00C57434">
        <w:rPr>
          <w:rFonts w:cstheme="minorHAnsi"/>
        </w:rPr>
        <w:t xml:space="preserve">A. Hawass, A. Elbeih, and H. E. Mostafa, “Theoretical and experimental study of underwater explosion performance of selected explosive compositions,” </w:t>
      </w:r>
      <w:r w:rsidRPr="00C57434">
        <w:rPr>
          <w:rFonts w:cstheme="minorHAnsi"/>
          <w:i/>
          <w:iCs/>
        </w:rPr>
        <w:t>IOP Conference Series Materials Science and Engineering</w:t>
      </w:r>
      <w:r w:rsidRPr="00C57434">
        <w:rPr>
          <w:rFonts w:cstheme="minorHAnsi"/>
        </w:rPr>
        <w:t xml:space="preserve">, vol. 610, no. 1, pp. 012061–012061, Sep. 2019, </w:t>
      </w:r>
      <w:proofErr w:type="spellStart"/>
      <w:r w:rsidRPr="00C57434">
        <w:rPr>
          <w:rFonts w:cstheme="minorHAnsi"/>
        </w:rPr>
        <w:t>doi</w:t>
      </w:r>
      <w:proofErr w:type="spellEnd"/>
      <w:r w:rsidRPr="00C57434">
        <w:rPr>
          <w:rFonts w:cstheme="minorHAnsi"/>
        </w:rPr>
        <w:t xml:space="preserve">: </w:t>
      </w:r>
      <w:hyperlink r:id="rId24" w:history="1">
        <w:r w:rsidRPr="00C57434">
          <w:rPr>
            <w:rStyle w:val="Hyperlink"/>
            <w:rFonts w:cstheme="minorHAnsi"/>
          </w:rPr>
          <w:t>https://doi.org/10.1088/1757-899x/610/1/012061</w:t>
        </w:r>
      </w:hyperlink>
      <w:r w:rsidRPr="00C57434">
        <w:rPr>
          <w:rFonts w:cstheme="minorHAnsi"/>
        </w:rPr>
        <w:t>.</w:t>
      </w:r>
    </w:p>
    <w:p w14:paraId="081FF38E" w14:textId="62B4C5F4" w:rsidR="000D7D6B" w:rsidRDefault="000D7D6B" w:rsidP="000D7D6B">
      <w:pPr>
        <w:rPr>
          <w:rFonts w:cstheme="minorHAnsi"/>
        </w:rPr>
      </w:pPr>
      <w:r w:rsidRPr="000D7D6B">
        <w:rPr>
          <w:rFonts w:cstheme="minorHAnsi"/>
        </w:rPr>
        <w:t>[16]</w:t>
      </w:r>
      <w:r>
        <w:rPr>
          <w:rFonts w:cstheme="minorHAnsi"/>
        </w:rPr>
        <w:t xml:space="preserve"> </w:t>
      </w:r>
      <w:r w:rsidRPr="000D7D6B">
        <w:rPr>
          <w:rFonts w:cstheme="minorHAnsi"/>
        </w:rPr>
        <w:t xml:space="preserve">Wikipedia , “RDX,” </w:t>
      </w:r>
      <w:r w:rsidRPr="000D7D6B">
        <w:rPr>
          <w:rFonts w:cstheme="minorHAnsi"/>
          <w:i/>
          <w:iCs/>
        </w:rPr>
        <w:t>Wikipedia</w:t>
      </w:r>
      <w:r w:rsidRPr="000D7D6B">
        <w:rPr>
          <w:rFonts w:cstheme="minorHAnsi"/>
        </w:rPr>
        <w:t xml:space="preserve">, Sep. 25, 2022. </w:t>
      </w:r>
      <w:hyperlink r:id="rId25" w:history="1">
        <w:r w:rsidRPr="000D7D6B">
          <w:rPr>
            <w:rStyle w:val="Hyperlink"/>
            <w:rFonts w:cstheme="minorHAnsi"/>
          </w:rPr>
          <w:t>https://en.wikipedia.org/wiki/RDX</w:t>
        </w:r>
      </w:hyperlink>
    </w:p>
    <w:p w14:paraId="5AC98A65" w14:textId="4C0B1E27" w:rsidR="00897368" w:rsidRDefault="00897368" w:rsidP="00897368">
      <w:pPr>
        <w:rPr>
          <w:rFonts w:cstheme="minorHAnsi"/>
        </w:rPr>
      </w:pPr>
      <w:r w:rsidRPr="00897368">
        <w:rPr>
          <w:rFonts w:cstheme="minorHAnsi"/>
        </w:rPr>
        <w:t>[17]</w:t>
      </w:r>
      <w:r>
        <w:rPr>
          <w:rFonts w:cstheme="minorHAnsi"/>
        </w:rPr>
        <w:t xml:space="preserve"> </w:t>
      </w:r>
      <w:r w:rsidRPr="00897368">
        <w:rPr>
          <w:rFonts w:cstheme="minorHAnsi"/>
        </w:rPr>
        <w:t xml:space="preserve">J. Dong </w:t>
      </w:r>
      <w:r w:rsidRPr="00897368">
        <w:rPr>
          <w:rFonts w:cstheme="minorHAnsi"/>
          <w:i/>
          <w:iCs/>
        </w:rPr>
        <w:t>et al.</w:t>
      </w:r>
      <w:r w:rsidRPr="00897368">
        <w:rPr>
          <w:rFonts w:cstheme="minorHAnsi"/>
        </w:rPr>
        <w:t xml:space="preserve">, “Effects of Nano </w:t>
      </w:r>
      <w:proofErr w:type="spellStart"/>
      <w:r w:rsidRPr="00897368">
        <w:rPr>
          <w:rFonts w:cstheme="minorHAnsi"/>
        </w:rPr>
        <w:t>Aluminum</w:t>
      </w:r>
      <w:proofErr w:type="spellEnd"/>
      <w:r w:rsidRPr="00897368">
        <w:rPr>
          <w:rFonts w:cstheme="minorHAnsi"/>
        </w:rPr>
        <w:t xml:space="preserve"> Powder on the Mechanical Sensitivity of RDX-Based Explosives,” </w:t>
      </w:r>
      <w:r w:rsidRPr="00897368">
        <w:rPr>
          <w:rFonts w:cstheme="minorHAnsi"/>
          <w:i/>
          <w:iCs/>
        </w:rPr>
        <w:t>Nanomaterials</w:t>
      </w:r>
      <w:r w:rsidRPr="00897368">
        <w:rPr>
          <w:rFonts w:cstheme="minorHAnsi"/>
        </w:rPr>
        <w:t xml:space="preserve">, vol. 11, no. 9, p. 2182, Aug. 2021, </w:t>
      </w:r>
      <w:proofErr w:type="spellStart"/>
      <w:r w:rsidRPr="00897368">
        <w:rPr>
          <w:rFonts w:cstheme="minorHAnsi"/>
        </w:rPr>
        <w:t>doi</w:t>
      </w:r>
      <w:proofErr w:type="spellEnd"/>
      <w:r w:rsidRPr="00897368">
        <w:rPr>
          <w:rFonts w:cstheme="minorHAnsi"/>
        </w:rPr>
        <w:t xml:space="preserve">: </w:t>
      </w:r>
      <w:hyperlink r:id="rId26" w:history="1">
        <w:r w:rsidRPr="00897368">
          <w:rPr>
            <w:rStyle w:val="Hyperlink"/>
            <w:rFonts w:cstheme="minorHAnsi"/>
          </w:rPr>
          <w:t>https://doi.org/10.3390/nano11092182</w:t>
        </w:r>
      </w:hyperlink>
      <w:r w:rsidRPr="00897368">
        <w:rPr>
          <w:rFonts w:cstheme="minorHAnsi"/>
        </w:rPr>
        <w:t>.</w:t>
      </w:r>
    </w:p>
    <w:p w14:paraId="7C791357" w14:textId="64B55B3C" w:rsidR="006A64E6" w:rsidRPr="006A64E6" w:rsidRDefault="006A64E6" w:rsidP="006A64E6">
      <w:r w:rsidRPr="006A64E6">
        <w:t>[18]</w:t>
      </w:r>
      <w:r>
        <w:t xml:space="preserve"> </w:t>
      </w:r>
      <w:r w:rsidRPr="006A64E6">
        <w:t xml:space="preserve">Jai Prakash Agrawal, </w:t>
      </w:r>
      <w:r w:rsidRPr="006A64E6">
        <w:rPr>
          <w:i/>
          <w:iCs/>
        </w:rPr>
        <w:t>High Energy Materials</w:t>
      </w:r>
      <w:r w:rsidRPr="006A64E6">
        <w:t>. John Wiley &amp; Sons, 2015.</w:t>
      </w:r>
    </w:p>
    <w:p w14:paraId="2C75AE29" w14:textId="77777777" w:rsidR="000A6417" w:rsidRPr="00F57948" w:rsidRDefault="000A6417" w:rsidP="000A6417"/>
    <w:p w14:paraId="3488D974" w14:textId="69F78194" w:rsidR="00301400" w:rsidRDefault="00376A75" w:rsidP="007D235C">
      <w:pPr>
        <w:pStyle w:val="Heading1"/>
        <w:jc w:val="both"/>
      </w:pPr>
      <w:bookmarkStart w:id="32" w:name="_Toc196825065"/>
      <w:bookmarkStart w:id="33" w:name="_Toc202965733"/>
      <w:r>
        <w:t>Appendix</w:t>
      </w:r>
      <w:bookmarkEnd w:id="32"/>
      <w:bookmarkEnd w:id="33"/>
    </w:p>
    <w:p w14:paraId="66B88700" w14:textId="1AE315DB" w:rsidR="50C9DD7E" w:rsidRDefault="50C9DD7E" w:rsidP="5237E786"/>
    <w:sectPr w:rsidR="50C9DD7E">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E945C" w14:textId="77777777" w:rsidR="00327D89" w:rsidRDefault="00327D89" w:rsidP="004344EA">
      <w:pPr>
        <w:spacing w:after="0" w:line="240" w:lineRule="auto"/>
      </w:pPr>
      <w:r>
        <w:separator/>
      </w:r>
    </w:p>
  </w:endnote>
  <w:endnote w:type="continuationSeparator" w:id="0">
    <w:p w14:paraId="48A2FF83" w14:textId="77777777" w:rsidR="00327D89" w:rsidRDefault="00327D89" w:rsidP="00434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2582558"/>
      <w:docPartObj>
        <w:docPartGallery w:val="Page Numbers (Bottom of Page)"/>
        <w:docPartUnique/>
      </w:docPartObj>
    </w:sdtPr>
    <w:sdtEndPr>
      <w:rPr>
        <w:noProof/>
      </w:rPr>
    </w:sdtEndPr>
    <w:sdtContent>
      <w:p w14:paraId="09ED89E6" w14:textId="33D0D824" w:rsidR="0053516B" w:rsidRDefault="00B22C37" w:rsidP="00B22C37">
        <w:pPr>
          <w:pStyle w:val="Footer"/>
          <w:jc w:val="center"/>
        </w:pPr>
        <w:r>
          <w:rPr>
            <w:noProof/>
          </w:rPr>
          <w:t xml:space="preserve">Page </w:t>
        </w:r>
        <w:r w:rsidRPr="00B22C37">
          <w:rPr>
            <w:b/>
            <w:bCs/>
            <w:noProof/>
          </w:rPr>
          <w:fldChar w:fldCharType="begin"/>
        </w:r>
        <w:r w:rsidRPr="00B22C37">
          <w:rPr>
            <w:b/>
            <w:bCs/>
            <w:noProof/>
          </w:rPr>
          <w:instrText xml:space="preserve"> PAGE  \* Arabic  \* MERGEFORMAT </w:instrText>
        </w:r>
        <w:r w:rsidRPr="00B22C37">
          <w:rPr>
            <w:b/>
            <w:bCs/>
            <w:noProof/>
          </w:rPr>
          <w:fldChar w:fldCharType="separate"/>
        </w:r>
        <w:r w:rsidRPr="00B22C37">
          <w:rPr>
            <w:b/>
            <w:bCs/>
            <w:noProof/>
          </w:rPr>
          <w:t>1</w:t>
        </w:r>
        <w:r w:rsidRPr="00B22C37">
          <w:rPr>
            <w:b/>
            <w:bCs/>
            <w:noProof/>
          </w:rPr>
          <w:fldChar w:fldCharType="end"/>
        </w:r>
        <w:r>
          <w:rPr>
            <w:noProof/>
          </w:rPr>
          <w:t xml:space="preserve"> of </w:t>
        </w:r>
        <w:r w:rsidRPr="00B22C37">
          <w:rPr>
            <w:b/>
            <w:bCs/>
            <w:noProof/>
          </w:rPr>
          <w:fldChar w:fldCharType="begin"/>
        </w:r>
        <w:r w:rsidRPr="00B22C37">
          <w:rPr>
            <w:b/>
            <w:bCs/>
            <w:noProof/>
          </w:rPr>
          <w:instrText xml:space="preserve"> NUMPAGES  \* Arabic  \* MERGEFORMAT </w:instrText>
        </w:r>
        <w:r w:rsidRPr="00B22C37">
          <w:rPr>
            <w:b/>
            <w:bCs/>
            <w:noProof/>
          </w:rPr>
          <w:fldChar w:fldCharType="separate"/>
        </w:r>
        <w:r w:rsidRPr="00B22C37">
          <w:rPr>
            <w:b/>
            <w:bCs/>
            <w:noProof/>
          </w:rPr>
          <w:t>2</w:t>
        </w:r>
        <w:r w:rsidRPr="00B22C37">
          <w:rPr>
            <w:b/>
            <w:bCs/>
            <w:noProof/>
          </w:rPr>
          <w:fldChar w:fldCharType="end"/>
        </w:r>
      </w:p>
    </w:sdtContent>
  </w:sdt>
  <w:p w14:paraId="021D7DF1" w14:textId="77777777" w:rsidR="004344EA" w:rsidRDefault="00434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4C79E" w14:textId="77777777" w:rsidR="00327D89" w:rsidRDefault="00327D89" w:rsidP="004344EA">
      <w:pPr>
        <w:spacing w:after="0" w:line="240" w:lineRule="auto"/>
      </w:pPr>
      <w:r>
        <w:separator/>
      </w:r>
    </w:p>
  </w:footnote>
  <w:footnote w:type="continuationSeparator" w:id="0">
    <w:p w14:paraId="024A5ABC" w14:textId="77777777" w:rsidR="00327D89" w:rsidRDefault="00327D89" w:rsidP="004344E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00969"/>
    <w:multiLevelType w:val="hybridMultilevel"/>
    <w:tmpl w:val="514A1EC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24B973C1"/>
    <w:multiLevelType w:val="hybridMultilevel"/>
    <w:tmpl w:val="443E4F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FF3FB3"/>
    <w:multiLevelType w:val="hybridMultilevel"/>
    <w:tmpl w:val="5D5C0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912741"/>
    <w:multiLevelType w:val="hybridMultilevel"/>
    <w:tmpl w:val="645A3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075600"/>
    <w:multiLevelType w:val="hybridMultilevel"/>
    <w:tmpl w:val="DB7A6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7F59A3"/>
    <w:multiLevelType w:val="multilevel"/>
    <w:tmpl w:val="2E6C75E4"/>
    <w:lvl w:ilvl="0">
      <w:start w:val="1"/>
      <w:numFmt w:val="decimal"/>
      <w:lvlText w:val="%1"/>
      <w:lvlJc w:val="left"/>
      <w:pPr>
        <w:ind w:left="432" w:hanging="432"/>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B49488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5F8B1465"/>
    <w:multiLevelType w:val="hybridMultilevel"/>
    <w:tmpl w:val="5AE67E1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186018057">
    <w:abstractNumId w:val="5"/>
  </w:num>
  <w:num w:numId="2" w16cid:durableId="336537747">
    <w:abstractNumId w:val="6"/>
  </w:num>
  <w:num w:numId="3" w16cid:durableId="179589756">
    <w:abstractNumId w:val="0"/>
  </w:num>
  <w:num w:numId="4" w16cid:durableId="962274585">
    <w:abstractNumId w:val="7"/>
  </w:num>
  <w:num w:numId="5" w16cid:durableId="1428885676">
    <w:abstractNumId w:val="3"/>
  </w:num>
  <w:num w:numId="6" w16cid:durableId="1779327678">
    <w:abstractNumId w:val="4"/>
  </w:num>
  <w:num w:numId="7" w16cid:durableId="1129475813">
    <w:abstractNumId w:val="1"/>
  </w:num>
  <w:num w:numId="8" w16cid:durableId="76774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400"/>
    <w:rsid w:val="00001575"/>
    <w:rsid w:val="0000234F"/>
    <w:rsid w:val="00003105"/>
    <w:rsid w:val="0000497E"/>
    <w:rsid w:val="00006D26"/>
    <w:rsid w:val="000071ED"/>
    <w:rsid w:val="000133F5"/>
    <w:rsid w:val="00014E66"/>
    <w:rsid w:val="0001503D"/>
    <w:rsid w:val="00015734"/>
    <w:rsid w:val="00015D02"/>
    <w:rsid w:val="00021328"/>
    <w:rsid w:val="00021B50"/>
    <w:rsid w:val="00021D76"/>
    <w:rsid w:val="00021E31"/>
    <w:rsid w:val="0002267B"/>
    <w:rsid w:val="00023816"/>
    <w:rsid w:val="000249F1"/>
    <w:rsid w:val="00026999"/>
    <w:rsid w:val="00032797"/>
    <w:rsid w:val="0003370A"/>
    <w:rsid w:val="0003421C"/>
    <w:rsid w:val="000345F2"/>
    <w:rsid w:val="00036054"/>
    <w:rsid w:val="00041B3A"/>
    <w:rsid w:val="00042DEF"/>
    <w:rsid w:val="0004468F"/>
    <w:rsid w:val="000467BE"/>
    <w:rsid w:val="000470CE"/>
    <w:rsid w:val="0005320A"/>
    <w:rsid w:val="00053A7C"/>
    <w:rsid w:val="00053B88"/>
    <w:rsid w:val="00062AF0"/>
    <w:rsid w:val="00062BBB"/>
    <w:rsid w:val="0006482A"/>
    <w:rsid w:val="00066E9C"/>
    <w:rsid w:val="0006730A"/>
    <w:rsid w:val="00074807"/>
    <w:rsid w:val="00075424"/>
    <w:rsid w:val="0007628D"/>
    <w:rsid w:val="00076345"/>
    <w:rsid w:val="00083624"/>
    <w:rsid w:val="00083C05"/>
    <w:rsid w:val="0008507B"/>
    <w:rsid w:val="000861E9"/>
    <w:rsid w:val="00086DAC"/>
    <w:rsid w:val="0009188A"/>
    <w:rsid w:val="000A04BD"/>
    <w:rsid w:val="000A3A34"/>
    <w:rsid w:val="000A3B72"/>
    <w:rsid w:val="000A5D1C"/>
    <w:rsid w:val="000A63DD"/>
    <w:rsid w:val="000A6417"/>
    <w:rsid w:val="000B1BCB"/>
    <w:rsid w:val="000B1E19"/>
    <w:rsid w:val="000B4275"/>
    <w:rsid w:val="000B50FB"/>
    <w:rsid w:val="000B52B6"/>
    <w:rsid w:val="000B78BA"/>
    <w:rsid w:val="000B7D57"/>
    <w:rsid w:val="000C1356"/>
    <w:rsid w:val="000C2D3D"/>
    <w:rsid w:val="000C2D9D"/>
    <w:rsid w:val="000C4571"/>
    <w:rsid w:val="000C79DB"/>
    <w:rsid w:val="000D1839"/>
    <w:rsid w:val="000D585C"/>
    <w:rsid w:val="000D7D6B"/>
    <w:rsid w:val="000D7F23"/>
    <w:rsid w:val="000E055F"/>
    <w:rsid w:val="000E4A71"/>
    <w:rsid w:val="000E5BA6"/>
    <w:rsid w:val="000F3347"/>
    <w:rsid w:val="000F3556"/>
    <w:rsid w:val="000F4166"/>
    <w:rsid w:val="000F57B4"/>
    <w:rsid w:val="000F692E"/>
    <w:rsid w:val="000F6B8D"/>
    <w:rsid w:val="001021AF"/>
    <w:rsid w:val="00102546"/>
    <w:rsid w:val="00103640"/>
    <w:rsid w:val="00110712"/>
    <w:rsid w:val="00111938"/>
    <w:rsid w:val="00111F48"/>
    <w:rsid w:val="00116C62"/>
    <w:rsid w:val="00120FEC"/>
    <w:rsid w:val="00125748"/>
    <w:rsid w:val="00130E5B"/>
    <w:rsid w:val="00132876"/>
    <w:rsid w:val="00137132"/>
    <w:rsid w:val="001406F3"/>
    <w:rsid w:val="00140779"/>
    <w:rsid w:val="0014139D"/>
    <w:rsid w:val="0014161D"/>
    <w:rsid w:val="00141B2E"/>
    <w:rsid w:val="00142B51"/>
    <w:rsid w:val="00143B46"/>
    <w:rsid w:val="00145DF8"/>
    <w:rsid w:val="001478CA"/>
    <w:rsid w:val="0014797B"/>
    <w:rsid w:val="00152F72"/>
    <w:rsid w:val="00154240"/>
    <w:rsid w:val="00154865"/>
    <w:rsid w:val="001560B9"/>
    <w:rsid w:val="0016572D"/>
    <w:rsid w:val="00165D47"/>
    <w:rsid w:val="00167045"/>
    <w:rsid w:val="00171A84"/>
    <w:rsid w:val="00171C1B"/>
    <w:rsid w:val="00171F86"/>
    <w:rsid w:val="001729B0"/>
    <w:rsid w:val="00174F5A"/>
    <w:rsid w:val="00175471"/>
    <w:rsid w:val="001760E2"/>
    <w:rsid w:val="00181633"/>
    <w:rsid w:val="00184EFC"/>
    <w:rsid w:val="001859D3"/>
    <w:rsid w:val="00186887"/>
    <w:rsid w:val="0018731C"/>
    <w:rsid w:val="00190515"/>
    <w:rsid w:val="00191120"/>
    <w:rsid w:val="00191C6D"/>
    <w:rsid w:val="00191EEA"/>
    <w:rsid w:val="001938C6"/>
    <w:rsid w:val="001952D6"/>
    <w:rsid w:val="001965D6"/>
    <w:rsid w:val="00196F26"/>
    <w:rsid w:val="001978F8"/>
    <w:rsid w:val="001A03C3"/>
    <w:rsid w:val="001A1ECF"/>
    <w:rsid w:val="001A205F"/>
    <w:rsid w:val="001A2129"/>
    <w:rsid w:val="001A2E74"/>
    <w:rsid w:val="001A4D4F"/>
    <w:rsid w:val="001A51A7"/>
    <w:rsid w:val="001A74AA"/>
    <w:rsid w:val="001B0456"/>
    <w:rsid w:val="001B0905"/>
    <w:rsid w:val="001B0DD5"/>
    <w:rsid w:val="001B1676"/>
    <w:rsid w:val="001B19E8"/>
    <w:rsid w:val="001B2DAB"/>
    <w:rsid w:val="001B3307"/>
    <w:rsid w:val="001B46DD"/>
    <w:rsid w:val="001B61DD"/>
    <w:rsid w:val="001B6BE0"/>
    <w:rsid w:val="001C07A1"/>
    <w:rsid w:val="001C0AD3"/>
    <w:rsid w:val="001C2620"/>
    <w:rsid w:val="001C36B2"/>
    <w:rsid w:val="001C425F"/>
    <w:rsid w:val="001C5244"/>
    <w:rsid w:val="001C6723"/>
    <w:rsid w:val="001D3201"/>
    <w:rsid w:val="001D3950"/>
    <w:rsid w:val="001D4E2F"/>
    <w:rsid w:val="001D52B7"/>
    <w:rsid w:val="001D588E"/>
    <w:rsid w:val="001D62FF"/>
    <w:rsid w:val="001D69D9"/>
    <w:rsid w:val="001E01BA"/>
    <w:rsid w:val="001E187E"/>
    <w:rsid w:val="001E19AD"/>
    <w:rsid w:val="001E2814"/>
    <w:rsid w:val="001E2BE9"/>
    <w:rsid w:val="001E3BDD"/>
    <w:rsid w:val="001E44CC"/>
    <w:rsid w:val="001E4A3E"/>
    <w:rsid w:val="001E7817"/>
    <w:rsid w:val="00200306"/>
    <w:rsid w:val="0020097E"/>
    <w:rsid w:val="0020193F"/>
    <w:rsid w:val="002019DD"/>
    <w:rsid w:val="0020294D"/>
    <w:rsid w:val="00203B98"/>
    <w:rsid w:val="00210F68"/>
    <w:rsid w:val="00211BDD"/>
    <w:rsid w:val="00212623"/>
    <w:rsid w:val="002138D2"/>
    <w:rsid w:val="00215288"/>
    <w:rsid w:val="00217A37"/>
    <w:rsid w:val="00220929"/>
    <w:rsid w:val="00222ACD"/>
    <w:rsid w:val="00223268"/>
    <w:rsid w:val="00224EDD"/>
    <w:rsid w:val="00226735"/>
    <w:rsid w:val="00233428"/>
    <w:rsid w:val="00234CB8"/>
    <w:rsid w:val="002360C3"/>
    <w:rsid w:val="0023661B"/>
    <w:rsid w:val="00241F51"/>
    <w:rsid w:val="002442D0"/>
    <w:rsid w:val="00244BB8"/>
    <w:rsid w:val="00245C13"/>
    <w:rsid w:val="00246F11"/>
    <w:rsid w:val="00250023"/>
    <w:rsid w:val="00250891"/>
    <w:rsid w:val="00251F1E"/>
    <w:rsid w:val="0025476C"/>
    <w:rsid w:val="002559A5"/>
    <w:rsid w:val="0025642A"/>
    <w:rsid w:val="00256F1A"/>
    <w:rsid w:val="00257CD1"/>
    <w:rsid w:val="00261683"/>
    <w:rsid w:val="00261FF7"/>
    <w:rsid w:val="00262113"/>
    <w:rsid w:val="00262D69"/>
    <w:rsid w:val="00262DBC"/>
    <w:rsid w:val="002638A9"/>
    <w:rsid w:val="00263E7F"/>
    <w:rsid w:val="00263EEE"/>
    <w:rsid w:val="00264128"/>
    <w:rsid w:val="002670EF"/>
    <w:rsid w:val="0026711B"/>
    <w:rsid w:val="002712A6"/>
    <w:rsid w:val="002741EE"/>
    <w:rsid w:val="00274B23"/>
    <w:rsid w:val="00281003"/>
    <w:rsid w:val="00281815"/>
    <w:rsid w:val="002869B1"/>
    <w:rsid w:val="00290181"/>
    <w:rsid w:val="00290DAF"/>
    <w:rsid w:val="0029122D"/>
    <w:rsid w:val="00291418"/>
    <w:rsid w:val="00292CE4"/>
    <w:rsid w:val="002930BE"/>
    <w:rsid w:val="002932FD"/>
    <w:rsid w:val="00293CA3"/>
    <w:rsid w:val="002945A5"/>
    <w:rsid w:val="002959F0"/>
    <w:rsid w:val="00296D8C"/>
    <w:rsid w:val="002A0916"/>
    <w:rsid w:val="002A1CF0"/>
    <w:rsid w:val="002A27E1"/>
    <w:rsid w:val="002A64DC"/>
    <w:rsid w:val="002B08E0"/>
    <w:rsid w:val="002B247C"/>
    <w:rsid w:val="002C1A1E"/>
    <w:rsid w:val="002C28F8"/>
    <w:rsid w:val="002C481E"/>
    <w:rsid w:val="002C5536"/>
    <w:rsid w:val="002C6EBA"/>
    <w:rsid w:val="002C768E"/>
    <w:rsid w:val="002D099E"/>
    <w:rsid w:val="002D0CD9"/>
    <w:rsid w:val="002D2610"/>
    <w:rsid w:val="002D2A45"/>
    <w:rsid w:val="002D5C0F"/>
    <w:rsid w:val="002D6D0E"/>
    <w:rsid w:val="002D7582"/>
    <w:rsid w:val="002D75E8"/>
    <w:rsid w:val="002E0302"/>
    <w:rsid w:val="002E394F"/>
    <w:rsid w:val="002E4043"/>
    <w:rsid w:val="002E4325"/>
    <w:rsid w:val="002E4BBD"/>
    <w:rsid w:val="002E547F"/>
    <w:rsid w:val="002F1210"/>
    <w:rsid w:val="002F1D25"/>
    <w:rsid w:val="002F1D70"/>
    <w:rsid w:val="002F2965"/>
    <w:rsid w:val="002F356E"/>
    <w:rsid w:val="002F3973"/>
    <w:rsid w:val="002F5BD8"/>
    <w:rsid w:val="002F62A2"/>
    <w:rsid w:val="002F649E"/>
    <w:rsid w:val="002F64E7"/>
    <w:rsid w:val="00301270"/>
    <w:rsid w:val="00301400"/>
    <w:rsid w:val="00301BBB"/>
    <w:rsid w:val="00302314"/>
    <w:rsid w:val="0030231B"/>
    <w:rsid w:val="0030590A"/>
    <w:rsid w:val="003076AA"/>
    <w:rsid w:val="003102F9"/>
    <w:rsid w:val="003112D9"/>
    <w:rsid w:val="0031306C"/>
    <w:rsid w:val="00313104"/>
    <w:rsid w:val="00313252"/>
    <w:rsid w:val="003172F3"/>
    <w:rsid w:val="00317E6A"/>
    <w:rsid w:val="00317F1D"/>
    <w:rsid w:val="0032083A"/>
    <w:rsid w:val="00320AA7"/>
    <w:rsid w:val="00322918"/>
    <w:rsid w:val="00323896"/>
    <w:rsid w:val="00324D40"/>
    <w:rsid w:val="00324D72"/>
    <w:rsid w:val="00327172"/>
    <w:rsid w:val="00327D89"/>
    <w:rsid w:val="00330986"/>
    <w:rsid w:val="00330CE3"/>
    <w:rsid w:val="00332499"/>
    <w:rsid w:val="003331AF"/>
    <w:rsid w:val="00342DED"/>
    <w:rsid w:val="00344CD0"/>
    <w:rsid w:val="00347888"/>
    <w:rsid w:val="00350778"/>
    <w:rsid w:val="00352B15"/>
    <w:rsid w:val="00352F02"/>
    <w:rsid w:val="00353F96"/>
    <w:rsid w:val="00354BE8"/>
    <w:rsid w:val="003552F3"/>
    <w:rsid w:val="00355ECB"/>
    <w:rsid w:val="00357CAB"/>
    <w:rsid w:val="00357E0D"/>
    <w:rsid w:val="003602A6"/>
    <w:rsid w:val="003605FD"/>
    <w:rsid w:val="00366063"/>
    <w:rsid w:val="0036632B"/>
    <w:rsid w:val="00366DE3"/>
    <w:rsid w:val="00375D1B"/>
    <w:rsid w:val="003768CB"/>
    <w:rsid w:val="00376A75"/>
    <w:rsid w:val="00376E59"/>
    <w:rsid w:val="00380012"/>
    <w:rsid w:val="00380B54"/>
    <w:rsid w:val="003816BA"/>
    <w:rsid w:val="003820EB"/>
    <w:rsid w:val="00383CA4"/>
    <w:rsid w:val="00383EAA"/>
    <w:rsid w:val="00384C29"/>
    <w:rsid w:val="00385997"/>
    <w:rsid w:val="00385D95"/>
    <w:rsid w:val="003900AF"/>
    <w:rsid w:val="0039072F"/>
    <w:rsid w:val="00393045"/>
    <w:rsid w:val="00397090"/>
    <w:rsid w:val="003A2C3A"/>
    <w:rsid w:val="003A4687"/>
    <w:rsid w:val="003B0359"/>
    <w:rsid w:val="003B0C76"/>
    <w:rsid w:val="003B3101"/>
    <w:rsid w:val="003B32EF"/>
    <w:rsid w:val="003B6131"/>
    <w:rsid w:val="003B6459"/>
    <w:rsid w:val="003C080C"/>
    <w:rsid w:val="003C0942"/>
    <w:rsid w:val="003C26B8"/>
    <w:rsid w:val="003C276C"/>
    <w:rsid w:val="003C531A"/>
    <w:rsid w:val="003C57EE"/>
    <w:rsid w:val="003C6105"/>
    <w:rsid w:val="003D1899"/>
    <w:rsid w:val="003D1B83"/>
    <w:rsid w:val="003D33C3"/>
    <w:rsid w:val="003D38EA"/>
    <w:rsid w:val="003D4EA6"/>
    <w:rsid w:val="003E5914"/>
    <w:rsid w:val="003E5C4E"/>
    <w:rsid w:val="003E6D51"/>
    <w:rsid w:val="003F05DF"/>
    <w:rsid w:val="003F11C4"/>
    <w:rsid w:val="003F2ECE"/>
    <w:rsid w:val="003F3553"/>
    <w:rsid w:val="003F4E4C"/>
    <w:rsid w:val="003F55B9"/>
    <w:rsid w:val="003F59DB"/>
    <w:rsid w:val="003F7849"/>
    <w:rsid w:val="003F78E3"/>
    <w:rsid w:val="0040371E"/>
    <w:rsid w:val="00403E23"/>
    <w:rsid w:val="00404216"/>
    <w:rsid w:val="004053C0"/>
    <w:rsid w:val="00405B4B"/>
    <w:rsid w:val="00405D17"/>
    <w:rsid w:val="004066DE"/>
    <w:rsid w:val="004115EA"/>
    <w:rsid w:val="00411965"/>
    <w:rsid w:val="00411ADF"/>
    <w:rsid w:val="004126F9"/>
    <w:rsid w:val="00415329"/>
    <w:rsid w:val="0041560B"/>
    <w:rsid w:val="004157E6"/>
    <w:rsid w:val="00415FC1"/>
    <w:rsid w:val="0041639F"/>
    <w:rsid w:val="00420579"/>
    <w:rsid w:val="004209E3"/>
    <w:rsid w:val="00421154"/>
    <w:rsid w:val="00422023"/>
    <w:rsid w:val="00422395"/>
    <w:rsid w:val="004223F6"/>
    <w:rsid w:val="00423352"/>
    <w:rsid w:val="0042460C"/>
    <w:rsid w:val="004249BB"/>
    <w:rsid w:val="00426E46"/>
    <w:rsid w:val="00427E38"/>
    <w:rsid w:val="00431189"/>
    <w:rsid w:val="00431606"/>
    <w:rsid w:val="00431C9E"/>
    <w:rsid w:val="004329C6"/>
    <w:rsid w:val="00432E69"/>
    <w:rsid w:val="004344EA"/>
    <w:rsid w:val="00441DA1"/>
    <w:rsid w:val="00444A33"/>
    <w:rsid w:val="00444CB1"/>
    <w:rsid w:val="00445BE8"/>
    <w:rsid w:val="004475CB"/>
    <w:rsid w:val="00447B10"/>
    <w:rsid w:val="00450236"/>
    <w:rsid w:val="004504C9"/>
    <w:rsid w:val="00451A72"/>
    <w:rsid w:val="00451B0B"/>
    <w:rsid w:val="00451F2F"/>
    <w:rsid w:val="00454339"/>
    <w:rsid w:val="0045551E"/>
    <w:rsid w:val="004600DB"/>
    <w:rsid w:val="0046137E"/>
    <w:rsid w:val="00461E06"/>
    <w:rsid w:val="00462E41"/>
    <w:rsid w:val="00463865"/>
    <w:rsid w:val="00465B1B"/>
    <w:rsid w:val="00467692"/>
    <w:rsid w:val="00472CB6"/>
    <w:rsid w:val="00474DBA"/>
    <w:rsid w:val="004764AF"/>
    <w:rsid w:val="004765FD"/>
    <w:rsid w:val="00476E76"/>
    <w:rsid w:val="00476FA1"/>
    <w:rsid w:val="00481F83"/>
    <w:rsid w:val="0048227E"/>
    <w:rsid w:val="00490680"/>
    <w:rsid w:val="00490B2D"/>
    <w:rsid w:val="00492F30"/>
    <w:rsid w:val="0049711C"/>
    <w:rsid w:val="004A0965"/>
    <w:rsid w:val="004A21A1"/>
    <w:rsid w:val="004B221A"/>
    <w:rsid w:val="004B3083"/>
    <w:rsid w:val="004B3885"/>
    <w:rsid w:val="004B6AFC"/>
    <w:rsid w:val="004B7892"/>
    <w:rsid w:val="004B7D7E"/>
    <w:rsid w:val="004C1669"/>
    <w:rsid w:val="004C51B8"/>
    <w:rsid w:val="004C716E"/>
    <w:rsid w:val="004C7F23"/>
    <w:rsid w:val="004D264F"/>
    <w:rsid w:val="004E0A9F"/>
    <w:rsid w:val="004E0C3C"/>
    <w:rsid w:val="004E125A"/>
    <w:rsid w:val="004E2323"/>
    <w:rsid w:val="004E2549"/>
    <w:rsid w:val="004E2F97"/>
    <w:rsid w:val="004E302F"/>
    <w:rsid w:val="004E3FF0"/>
    <w:rsid w:val="004E5CB7"/>
    <w:rsid w:val="004F0204"/>
    <w:rsid w:val="004F0695"/>
    <w:rsid w:val="004F1E0D"/>
    <w:rsid w:val="004F3AF8"/>
    <w:rsid w:val="004F3E20"/>
    <w:rsid w:val="004F4AC6"/>
    <w:rsid w:val="004F69B5"/>
    <w:rsid w:val="004F6E63"/>
    <w:rsid w:val="004F7270"/>
    <w:rsid w:val="004F74C2"/>
    <w:rsid w:val="00505C8F"/>
    <w:rsid w:val="00510E4A"/>
    <w:rsid w:val="0051267A"/>
    <w:rsid w:val="00515F0C"/>
    <w:rsid w:val="00517E33"/>
    <w:rsid w:val="0052118E"/>
    <w:rsid w:val="00521869"/>
    <w:rsid w:val="00524499"/>
    <w:rsid w:val="0052452F"/>
    <w:rsid w:val="00524977"/>
    <w:rsid w:val="00524987"/>
    <w:rsid w:val="005251D8"/>
    <w:rsid w:val="00525F78"/>
    <w:rsid w:val="00526F1D"/>
    <w:rsid w:val="005323BE"/>
    <w:rsid w:val="00532CDC"/>
    <w:rsid w:val="00532E47"/>
    <w:rsid w:val="00534D86"/>
    <w:rsid w:val="0053516B"/>
    <w:rsid w:val="005351C7"/>
    <w:rsid w:val="00535A06"/>
    <w:rsid w:val="005369AA"/>
    <w:rsid w:val="00537463"/>
    <w:rsid w:val="0054033D"/>
    <w:rsid w:val="005409BD"/>
    <w:rsid w:val="0054452A"/>
    <w:rsid w:val="00546D09"/>
    <w:rsid w:val="005472CC"/>
    <w:rsid w:val="00550A89"/>
    <w:rsid w:val="00551359"/>
    <w:rsid w:val="00551E24"/>
    <w:rsid w:val="00552EE8"/>
    <w:rsid w:val="0055707C"/>
    <w:rsid w:val="00561CDE"/>
    <w:rsid w:val="00562B4E"/>
    <w:rsid w:val="00562EEC"/>
    <w:rsid w:val="00562F29"/>
    <w:rsid w:val="00570801"/>
    <w:rsid w:val="0057190D"/>
    <w:rsid w:val="0057523D"/>
    <w:rsid w:val="00577EF9"/>
    <w:rsid w:val="00581218"/>
    <w:rsid w:val="00581E63"/>
    <w:rsid w:val="005839D5"/>
    <w:rsid w:val="00584D8F"/>
    <w:rsid w:val="0058578F"/>
    <w:rsid w:val="00586AFC"/>
    <w:rsid w:val="00586F97"/>
    <w:rsid w:val="00587FAF"/>
    <w:rsid w:val="005903AD"/>
    <w:rsid w:val="00590A8A"/>
    <w:rsid w:val="00590C9D"/>
    <w:rsid w:val="00593266"/>
    <w:rsid w:val="00593343"/>
    <w:rsid w:val="0059360A"/>
    <w:rsid w:val="00595C9C"/>
    <w:rsid w:val="005962BA"/>
    <w:rsid w:val="00596579"/>
    <w:rsid w:val="005A0585"/>
    <w:rsid w:val="005A0946"/>
    <w:rsid w:val="005A1590"/>
    <w:rsid w:val="005A269D"/>
    <w:rsid w:val="005A2DED"/>
    <w:rsid w:val="005A3ED4"/>
    <w:rsid w:val="005A4CAE"/>
    <w:rsid w:val="005A5804"/>
    <w:rsid w:val="005A6745"/>
    <w:rsid w:val="005A69FD"/>
    <w:rsid w:val="005A7288"/>
    <w:rsid w:val="005A7B55"/>
    <w:rsid w:val="005B1188"/>
    <w:rsid w:val="005B2EFF"/>
    <w:rsid w:val="005B42BD"/>
    <w:rsid w:val="005B5520"/>
    <w:rsid w:val="005B5733"/>
    <w:rsid w:val="005B5D60"/>
    <w:rsid w:val="005B5DAE"/>
    <w:rsid w:val="005C0494"/>
    <w:rsid w:val="005C0F5C"/>
    <w:rsid w:val="005C4B0D"/>
    <w:rsid w:val="005C4E64"/>
    <w:rsid w:val="005C4E9E"/>
    <w:rsid w:val="005C5A83"/>
    <w:rsid w:val="005C7430"/>
    <w:rsid w:val="005D2844"/>
    <w:rsid w:val="005D4BE7"/>
    <w:rsid w:val="005E0D6A"/>
    <w:rsid w:val="005E1EAF"/>
    <w:rsid w:val="005E328B"/>
    <w:rsid w:val="005E5D4E"/>
    <w:rsid w:val="005E6DA7"/>
    <w:rsid w:val="005E6ECD"/>
    <w:rsid w:val="005E7A4F"/>
    <w:rsid w:val="005E7E2C"/>
    <w:rsid w:val="005F1812"/>
    <w:rsid w:val="005F1F76"/>
    <w:rsid w:val="005F2E40"/>
    <w:rsid w:val="005F315F"/>
    <w:rsid w:val="005F5ED5"/>
    <w:rsid w:val="005F6AD9"/>
    <w:rsid w:val="0060041C"/>
    <w:rsid w:val="00602367"/>
    <w:rsid w:val="00603852"/>
    <w:rsid w:val="0060452F"/>
    <w:rsid w:val="00604BB0"/>
    <w:rsid w:val="00604DF2"/>
    <w:rsid w:val="0060745C"/>
    <w:rsid w:val="00607EE9"/>
    <w:rsid w:val="00611167"/>
    <w:rsid w:val="00611A5E"/>
    <w:rsid w:val="00613AAB"/>
    <w:rsid w:val="00614B86"/>
    <w:rsid w:val="0061622B"/>
    <w:rsid w:val="00620257"/>
    <w:rsid w:val="0062212B"/>
    <w:rsid w:val="006223D7"/>
    <w:rsid w:val="006228BF"/>
    <w:rsid w:val="00622B18"/>
    <w:rsid w:val="0062499C"/>
    <w:rsid w:val="006255C1"/>
    <w:rsid w:val="00625F40"/>
    <w:rsid w:val="00630FD4"/>
    <w:rsid w:val="00631653"/>
    <w:rsid w:val="00632319"/>
    <w:rsid w:val="00633F2E"/>
    <w:rsid w:val="00634DC7"/>
    <w:rsid w:val="006407CA"/>
    <w:rsid w:val="00640F0A"/>
    <w:rsid w:val="0064420D"/>
    <w:rsid w:val="006451F3"/>
    <w:rsid w:val="0064595B"/>
    <w:rsid w:val="00646046"/>
    <w:rsid w:val="0064633E"/>
    <w:rsid w:val="006476C1"/>
    <w:rsid w:val="0065044A"/>
    <w:rsid w:val="006515DF"/>
    <w:rsid w:val="006537F4"/>
    <w:rsid w:val="006555DC"/>
    <w:rsid w:val="00656363"/>
    <w:rsid w:val="00662B6D"/>
    <w:rsid w:val="0066573A"/>
    <w:rsid w:val="00667100"/>
    <w:rsid w:val="00667879"/>
    <w:rsid w:val="00667C08"/>
    <w:rsid w:val="00667F0D"/>
    <w:rsid w:val="00670318"/>
    <w:rsid w:val="00670600"/>
    <w:rsid w:val="00673E14"/>
    <w:rsid w:val="00675C24"/>
    <w:rsid w:val="00676A0E"/>
    <w:rsid w:val="00682176"/>
    <w:rsid w:val="00684A6B"/>
    <w:rsid w:val="006906AE"/>
    <w:rsid w:val="00691783"/>
    <w:rsid w:val="00692749"/>
    <w:rsid w:val="00692FB4"/>
    <w:rsid w:val="00692FE5"/>
    <w:rsid w:val="006934AB"/>
    <w:rsid w:val="0069484F"/>
    <w:rsid w:val="006A079E"/>
    <w:rsid w:val="006A0C04"/>
    <w:rsid w:val="006A14ED"/>
    <w:rsid w:val="006A4B88"/>
    <w:rsid w:val="006A4DD3"/>
    <w:rsid w:val="006A5A33"/>
    <w:rsid w:val="006A64E6"/>
    <w:rsid w:val="006B0AED"/>
    <w:rsid w:val="006B1A62"/>
    <w:rsid w:val="006B4DC7"/>
    <w:rsid w:val="006B6B7D"/>
    <w:rsid w:val="006C027A"/>
    <w:rsid w:val="006C122E"/>
    <w:rsid w:val="006C2AB7"/>
    <w:rsid w:val="006C418B"/>
    <w:rsid w:val="006C7F1F"/>
    <w:rsid w:val="006D07AC"/>
    <w:rsid w:val="006D2365"/>
    <w:rsid w:val="006D35E7"/>
    <w:rsid w:val="006D4945"/>
    <w:rsid w:val="006D58D1"/>
    <w:rsid w:val="006D76E5"/>
    <w:rsid w:val="006E00B0"/>
    <w:rsid w:val="006E06E1"/>
    <w:rsid w:val="006E178B"/>
    <w:rsid w:val="006E36BA"/>
    <w:rsid w:val="006E47C8"/>
    <w:rsid w:val="006E6B61"/>
    <w:rsid w:val="006E7603"/>
    <w:rsid w:val="006E7D54"/>
    <w:rsid w:val="006F058D"/>
    <w:rsid w:val="006F1C6F"/>
    <w:rsid w:val="006F3588"/>
    <w:rsid w:val="006F42ED"/>
    <w:rsid w:val="006F6F81"/>
    <w:rsid w:val="006F7A56"/>
    <w:rsid w:val="006F7E64"/>
    <w:rsid w:val="00700679"/>
    <w:rsid w:val="007036EC"/>
    <w:rsid w:val="00704657"/>
    <w:rsid w:val="00704FA2"/>
    <w:rsid w:val="00705405"/>
    <w:rsid w:val="00706B08"/>
    <w:rsid w:val="00706EB2"/>
    <w:rsid w:val="00707B18"/>
    <w:rsid w:val="0071142C"/>
    <w:rsid w:val="00712CF7"/>
    <w:rsid w:val="00721A13"/>
    <w:rsid w:val="0072246A"/>
    <w:rsid w:val="00722AF8"/>
    <w:rsid w:val="00724A23"/>
    <w:rsid w:val="00724BF4"/>
    <w:rsid w:val="00727AEF"/>
    <w:rsid w:val="00730321"/>
    <w:rsid w:val="007331CC"/>
    <w:rsid w:val="00733EF4"/>
    <w:rsid w:val="00734BC8"/>
    <w:rsid w:val="00742D03"/>
    <w:rsid w:val="0074367E"/>
    <w:rsid w:val="00746733"/>
    <w:rsid w:val="00751DBE"/>
    <w:rsid w:val="00754791"/>
    <w:rsid w:val="00755558"/>
    <w:rsid w:val="00757FBD"/>
    <w:rsid w:val="007610CA"/>
    <w:rsid w:val="0076330D"/>
    <w:rsid w:val="00764D33"/>
    <w:rsid w:val="00765620"/>
    <w:rsid w:val="00770C7A"/>
    <w:rsid w:val="007711BC"/>
    <w:rsid w:val="00773C62"/>
    <w:rsid w:val="00775C0C"/>
    <w:rsid w:val="00775CFE"/>
    <w:rsid w:val="00781A96"/>
    <w:rsid w:val="00781DC2"/>
    <w:rsid w:val="007820EC"/>
    <w:rsid w:val="00783FF3"/>
    <w:rsid w:val="007868E3"/>
    <w:rsid w:val="007874B6"/>
    <w:rsid w:val="00791FD3"/>
    <w:rsid w:val="007920F3"/>
    <w:rsid w:val="007971B8"/>
    <w:rsid w:val="007A0D39"/>
    <w:rsid w:val="007A169B"/>
    <w:rsid w:val="007A1B74"/>
    <w:rsid w:val="007A3BD0"/>
    <w:rsid w:val="007A4BF4"/>
    <w:rsid w:val="007A5DE4"/>
    <w:rsid w:val="007A6901"/>
    <w:rsid w:val="007A7F84"/>
    <w:rsid w:val="007B04A9"/>
    <w:rsid w:val="007B064A"/>
    <w:rsid w:val="007B0FEF"/>
    <w:rsid w:val="007B3521"/>
    <w:rsid w:val="007B518F"/>
    <w:rsid w:val="007B5AAB"/>
    <w:rsid w:val="007B5F78"/>
    <w:rsid w:val="007B6191"/>
    <w:rsid w:val="007B687A"/>
    <w:rsid w:val="007B6C72"/>
    <w:rsid w:val="007C2C4E"/>
    <w:rsid w:val="007C3F13"/>
    <w:rsid w:val="007C461B"/>
    <w:rsid w:val="007C5B12"/>
    <w:rsid w:val="007C5DF6"/>
    <w:rsid w:val="007C686A"/>
    <w:rsid w:val="007D02C1"/>
    <w:rsid w:val="007D1BA6"/>
    <w:rsid w:val="007D235C"/>
    <w:rsid w:val="007D256E"/>
    <w:rsid w:val="007D2E66"/>
    <w:rsid w:val="007D4137"/>
    <w:rsid w:val="007D5302"/>
    <w:rsid w:val="007D5599"/>
    <w:rsid w:val="007D5A03"/>
    <w:rsid w:val="007D7DEE"/>
    <w:rsid w:val="007E111C"/>
    <w:rsid w:val="007E2D2F"/>
    <w:rsid w:val="007E60C2"/>
    <w:rsid w:val="007E73C1"/>
    <w:rsid w:val="007F2BA6"/>
    <w:rsid w:val="007F49DF"/>
    <w:rsid w:val="007F4C12"/>
    <w:rsid w:val="007F4E3B"/>
    <w:rsid w:val="007F6676"/>
    <w:rsid w:val="007F7777"/>
    <w:rsid w:val="007F7996"/>
    <w:rsid w:val="008041D9"/>
    <w:rsid w:val="00806849"/>
    <w:rsid w:val="00807214"/>
    <w:rsid w:val="00810B8A"/>
    <w:rsid w:val="00810C23"/>
    <w:rsid w:val="008115D3"/>
    <w:rsid w:val="00812C45"/>
    <w:rsid w:val="00815C7C"/>
    <w:rsid w:val="00816C31"/>
    <w:rsid w:val="008209C1"/>
    <w:rsid w:val="00821468"/>
    <w:rsid w:val="0082241E"/>
    <w:rsid w:val="0082396A"/>
    <w:rsid w:val="0082401D"/>
    <w:rsid w:val="008243E2"/>
    <w:rsid w:val="0082440A"/>
    <w:rsid w:val="008324A5"/>
    <w:rsid w:val="00832519"/>
    <w:rsid w:val="00833845"/>
    <w:rsid w:val="008375E3"/>
    <w:rsid w:val="00840424"/>
    <w:rsid w:val="00842AD7"/>
    <w:rsid w:val="00842E2A"/>
    <w:rsid w:val="00843786"/>
    <w:rsid w:val="0084391E"/>
    <w:rsid w:val="00843B3E"/>
    <w:rsid w:val="00845468"/>
    <w:rsid w:val="008528EC"/>
    <w:rsid w:val="00852D1E"/>
    <w:rsid w:val="00855BC0"/>
    <w:rsid w:val="00856EEA"/>
    <w:rsid w:val="008577D9"/>
    <w:rsid w:val="0086546D"/>
    <w:rsid w:val="00867915"/>
    <w:rsid w:val="008704C5"/>
    <w:rsid w:val="008714B4"/>
    <w:rsid w:val="00874DB0"/>
    <w:rsid w:val="00875849"/>
    <w:rsid w:val="0087693C"/>
    <w:rsid w:val="0087709E"/>
    <w:rsid w:val="008773D9"/>
    <w:rsid w:val="00877AA6"/>
    <w:rsid w:val="00880CE2"/>
    <w:rsid w:val="00882BAF"/>
    <w:rsid w:val="00885E1A"/>
    <w:rsid w:val="00887172"/>
    <w:rsid w:val="00887FA3"/>
    <w:rsid w:val="00891CCB"/>
    <w:rsid w:val="00894CEA"/>
    <w:rsid w:val="008960A9"/>
    <w:rsid w:val="0089610D"/>
    <w:rsid w:val="00897368"/>
    <w:rsid w:val="00897582"/>
    <w:rsid w:val="00897895"/>
    <w:rsid w:val="00897F67"/>
    <w:rsid w:val="008A108A"/>
    <w:rsid w:val="008A33CB"/>
    <w:rsid w:val="008A3617"/>
    <w:rsid w:val="008A555D"/>
    <w:rsid w:val="008B008C"/>
    <w:rsid w:val="008B41E6"/>
    <w:rsid w:val="008B734F"/>
    <w:rsid w:val="008C07D8"/>
    <w:rsid w:val="008C44A7"/>
    <w:rsid w:val="008D1375"/>
    <w:rsid w:val="008D2643"/>
    <w:rsid w:val="008D26F9"/>
    <w:rsid w:val="008D2AF6"/>
    <w:rsid w:val="008D36EC"/>
    <w:rsid w:val="008D3708"/>
    <w:rsid w:val="008D3DD4"/>
    <w:rsid w:val="008D54EB"/>
    <w:rsid w:val="008D57EA"/>
    <w:rsid w:val="008D76B4"/>
    <w:rsid w:val="008D7AFD"/>
    <w:rsid w:val="008E0F18"/>
    <w:rsid w:val="008E3689"/>
    <w:rsid w:val="008E442C"/>
    <w:rsid w:val="008E50A3"/>
    <w:rsid w:val="008E7175"/>
    <w:rsid w:val="008F0530"/>
    <w:rsid w:val="008F0E49"/>
    <w:rsid w:val="008F4711"/>
    <w:rsid w:val="008F53AD"/>
    <w:rsid w:val="008F7703"/>
    <w:rsid w:val="00900261"/>
    <w:rsid w:val="00903673"/>
    <w:rsid w:val="00905EF1"/>
    <w:rsid w:val="0090656F"/>
    <w:rsid w:val="00906B44"/>
    <w:rsid w:val="00912DF4"/>
    <w:rsid w:val="009135D7"/>
    <w:rsid w:val="00914564"/>
    <w:rsid w:val="00916272"/>
    <w:rsid w:val="0091765F"/>
    <w:rsid w:val="00921B06"/>
    <w:rsid w:val="0092243C"/>
    <w:rsid w:val="009253B3"/>
    <w:rsid w:val="00926AF0"/>
    <w:rsid w:val="00930D2D"/>
    <w:rsid w:val="00930E07"/>
    <w:rsid w:val="00931352"/>
    <w:rsid w:val="0093167E"/>
    <w:rsid w:val="009318CF"/>
    <w:rsid w:val="00932FE6"/>
    <w:rsid w:val="009360A5"/>
    <w:rsid w:val="0094060C"/>
    <w:rsid w:val="0094098C"/>
    <w:rsid w:val="00941462"/>
    <w:rsid w:val="00944D43"/>
    <w:rsid w:val="00944E65"/>
    <w:rsid w:val="0094526C"/>
    <w:rsid w:val="009503A5"/>
    <w:rsid w:val="00951C6D"/>
    <w:rsid w:val="009536CF"/>
    <w:rsid w:val="00953AE3"/>
    <w:rsid w:val="00954831"/>
    <w:rsid w:val="0096181E"/>
    <w:rsid w:val="00961B6F"/>
    <w:rsid w:val="00961F82"/>
    <w:rsid w:val="009655B8"/>
    <w:rsid w:val="009656A3"/>
    <w:rsid w:val="0096571E"/>
    <w:rsid w:val="009662B3"/>
    <w:rsid w:val="00967538"/>
    <w:rsid w:val="0097357E"/>
    <w:rsid w:val="00980333"/>
    <w:rsid w:val="00982D42"/>
    <w:rsid w:val="009842EA"/>
    <w:rsid w:val="009852F5"/>
    <w:rsid w:val="00985F11"/>
    <w:rsid w:val="009870D9"/>
    <w:rsid w:val="00987C38"/>
    <w:rsid w:val="00987D0E"/>
    <w:rsid w:val="009903E0"/>
    <w:rsid w:val="009944D3"/>
    <w:rsid w:val="00994BF6"/>
    <w:rsid w:val="00994D8B"/>
    <w:rsid w:val="00995110"/>
    <w:rsid w:val="0099781C"/>
    <w:rsid w:val="009A1256"/>
    <w:rsid w:val="009A19D6"/>
    <w:rsid w:val="009A1C25"/>
    <w:rsid w:val="009A2E75"/>
    <w:rsid w:val="009A6A48"/>
    <w:rsid w:val="009A6F43"/>
    <w:rsid w:val="009A792A"/>
    <w:rsid w:val="009B0C4A"/>
    <w:rsid w:val="009B1972"/>
    <w:rsid w:val="009B19BB"/>
    <w:rsid w:val="009B5FFC"/>
    <w:rsid w:val="009B69A6"/>
    <w:rsid w:val="009B71CA"/>
    <w:rsid w:val="009B744F"/>
    <w:rsid w:val="009C19D7"/>
    <w:rsid w:val="009C2927"/>
    <w:rsid w:val="009C37A4"/>
    <w:rsid w:val="009C5532"/>
    <w:rsid w:val="009C5DC5"/>
    <w:rsid w:val="009C5EA3"/>
    <w:rsid w:val="009C7A3A"/>
    <w:rsid w:val="009D1ACD"/>
    <w:rsid w:val="009D53D9"/>
    <w:rsid w:val="009E0D52"/>
    <w:rsid w:val="009E2364"/>
    <w:rsid w:val="009E2608"/>
    <w:rsid w:val="009E2C30"/>
    <w:rsid w:val="009E3F89"/>
    <w:rsid w:val="009E63BC"/>
    <w:rsid w:val="009E690D"/>
    <w:rsid w:val="009E7F01"/>
    <w:rsid w:val="00A0154E"/>
    <w:rsid w:val="00A02125"/>
    <w:rsid w:val="00A03A47"/>
    <w:rsid w:val="00A05436"/>
    <w:rsid w:val="00A06C80"/>
    <w:rsid w:val="00A1038C"/>
    <w:rsid w:val="00A10725"/>
    <w:rsid w:val="00A12817"/>
    <w:rsid w:val="00A14226"/>
    <w:rsid w:val="00A14C20"/>
    <w:rsid w:val="00A14C22"/>
    <w:rsid w:val="00A15206"/>
    <w:rsid w:val="00A15C36"/>
    <w:rsid w:val="00A15E33"/>
    <w:rsid w:val="00A16689"/>
    <w:rsid w:val="00A17BBB"/>
    <w:rsid w:val="00A237F7"/>
    <w:rsid w:val="00A24B0C"/>
    <w:rsid w:val="00A26442"/>
    <w:rsid w:val="00A2710A"/>
    <w:rsid w:val="00A30A60"/>
    <w:rsid w:val="00A31FBD"/>
    <w:rsid w:val="00A322A9"/>
    <w:rsid w:val="00A32304"/>
    <w:rsid w:val="00A332F3"/>
    <w:rsid w:val="00A343C3"/>
    <w:rsid w:val="00A347D4"/>
    <w:rsid w:val="00A359F1"/>
    <w:rsid w:val="00A362DA"/>
    <w:rsid w:val="00A422F9"/>
    <w:rsid w:val="00A4345C"/>
    <w:rsid w:val="00A43BAC"/>
    <w:rsid w:val="00A44430"/>
    <w:rsid w:val="00A445C9"/>
    <w:rsid w:val="00A44818"/>
    <w:rsid w:val="00A46308"/>
    <w:rsid w:val="00A46F7F"/>
    <w:rsid w:val="00A47DA0"/>
    <w:rsid w:val="00A50333"/>
    <w:rsid w:val="00A5125A"/>
    <w:rsid w:val="00A51A80"/>
    <w:rsid w:val="00A529EA"/>
    <w:rsid w:val="00A53D0F"/>
    <w:rsid w:val="00A547B6"/>
    <w:rsid w:val="00A5505C"/>
    <w:rsid w:val="00A5516E"/>
    <w:rsid w:val="00A55225"/>
    <w:rsid w:val="00A56E80"/>
    <w:rsid w:val="00A5755B"/>
    <w:rsid w:val="00A60163"/>
    <w:rsid w:val="00A631DD"/>
    <w:rsid w:val="00A63A1E"/>
    <w:rsid w:val="00A678B5"/>
    <w:rsid w:val="00A67A4D"/>
    <w:rsid w:val="00A67B87"/>
    <w:rsid w:val="00A67C28"/>
    <w:rsid w:val="00A70A28"/>
    <w:rsid w:val="00A72773"/>
    <w:rsid w:val="00A72C73"/>
    <w:rsid w:val="00A72CA4"/>
    <w:rsid w:val="00A742B8"/>
    <w:rsid w:val="00A74576"/>
    <w:rsid w:val="00A76225"/>
    <w:rsid w:val="00A76FC4"/>
    <w:rsid w:val="00A80F63"/>
    <w:rsid w:val="00A84CB3"/>
    <w:rsid w:val="00A84FA3"/>
    <w:rsid w:val="00A85293"/>
    <w:rsid w:val="00A868F3"/>
    <w:rsid w:val="00A87356"/>
    <w:rsid w:val="00A90D5D"/>
    <w:rsid w:val="00A91144"/>
    <w:rsid w:val="00A92EF0"/>
    <w:rsid w:val="00A93A80"/>
    <w:rsid w:val="00A94862"/>
    <w:rsid w:val="00A975E5"/>
    <w:rsid w:val="00AA059A"/>
    <w:rsid w:val="00AA3EE4"/>
    <w:rsid w:val="00AA44C0"/>
    <w:rsid w:val="00AA5D37"/>
    <w:rsid w:val="00AA75FB"/>
    <w:rsid w:val="00AB271B"/>
    <w:rsid w:val="00AB6593"/>
    <w:rsid w:val="00AB6C98"/>
    <w:rsid w:val="00AB6FFE"/>
    <w:rsid w:val="00AB72EE"/>
    <w:rsid w:val="00AB74AC"/>
    <w:rsid w:val="00AB795C"/>
    <w:rsid w:val="00AC038B"/>
    <w:rsid w:val="00AC0764"/>
    <w:rsid w:val="00AC1BB0"/>
    <w:rsid w:val="00AC1D6A"/>
    <w:rsid w:val="00AC3902"/>
    <w:rsid w:val="00AC5F81"/>
    <w:rsid w:val="00AC7368"/>
    <w:rsid w:val="00AD0F17"/>
    <w:rsid w:val="00AD1D25"/>
    <w:rsid w:val="00AD3D69"/>
    <w:rsid w:val="00AD5617"/>
    <w:rsid w:val="00AD64BB"/>
    <w:rsid w:val="00AD67A1"/>
    <w:rsid w:val="00AD7BA8"/>
    <w:rsid w:val="00AD7D11"/>
    <w:rsid w:val="00AE0938"/>
    <w:rsid w:val="00AE25C9"/>
    <w:rsid w:val="00AE2B32"/>
    <w:rsid w:val="00AF1124"/>
    <w:rsid w:val="00AF205E"/>
    <w:rsid w:val="00AF5749"/>
    <w:rsid w:val="00AF58C2"/>
    <w:rsid w:val="00AF7D4B"/>
    <w:rsid w:val="00B0264A"/>
    <w:rsid w:val="00B059BA"/>
    <w:rsid w:val="00B0688D"/>
    <w:rsid w:val="00B06C35"/>
    <w:rsid w:val="00B07B6E"/>
    <w:rsid w:val="00B116FE"/>
    <w:rsid w:val="00B144F5"/>
    <w:rsid w:val="00B14727"/>
    <w:rsid w:val="00B14AD3"/>
    <w:rsid w:val="00B14CE4"/>
    <w:rsid w:val="00B16DE5"/>
    <w:rsid w:val="00B170F2"/>
    <w:rsid w:val="00B1767D"/>
    <w:rsid w:val="00B2115E"/>
    <w:rsid w:val="00B21DEA"/>
    <w:rsid w:val="00B22C37"/>
    <w:rsid w:val="00B23D98"/>
    <w:rsid w:val="00B23DB6"/>
    <w:rsid w:val="00B24412"/>
    <w:rsid w:val="00B33778"/>
    <w:rsid w:val="00B338F8"/>
    <w:rsid w:val="00B33FA0"/>
    <w:rsid w:val="00B34058"/>
    <w:rsid w:val="00B35AE2"/>
    <w:rsid w:val="00B360E4"/>
    <w:rsid w:val="00B4017D"/>
    <w:rsid w:val="00B40C7C"/>
    <w:rsid w:val="00B413ED"/>
    <w:rsid w:val="00B423E0"/>
    <w:rsid w:val="00B427F9"/>
    <w:rsid w:val="00B451A3"/>
    <w:rsid w:val="00B4688C"/>
    <w:rsid w:val="00B527F4"/>
    <w:rsid w:val="00B52D5C"/>
    <w:rsid w:val="00B5407A"/>
    <w:rsid w:val="00B54FE1"/>
    <w:rsid w:val="00B56528"/>
    <w:rsid w:val="00B62253"/>
    <w:rsid w:val="00B642CD"/>
    <w:rsid w:val="00B644B6"/>
    <w:rsid w:val="00B67B33"/>
    <w:rsid w:val="00B7082F"/>
    <w:rsid w:val="00B70ABF"/>
    <w:rsid w:val="00B71D71"/>
    <w:rsid w:val="00B73390"/>
    <w:rsid w:val="00B74397"/>
    <w:rsid w:val="00B74E08"/>
    <w:rsid w:val="00B750CC"/>
    <w:rsid w:val="00B80409"/>
    <w:rsid w:val="00B8089B"/>
    <w:rsid w:val="00B812B4"/>
    <w:rsid w:val="00B81CAD"/>
    <w:rsid w:val="00B82275"/>
    <w:rsid w:val="00B83AC6"/>
    <w:rsid w:val="00B83EAF"/>
    <w:rsid w:val="00B84D78"/>
    <w:rsid w:val="00B869DE"/>
    <w:rsid w:val="00B902A8"/>
    <w:rsid w:val="00B9242D"/>
    <w:rsid w:val="00B92CBB"/>
    <w:rsid w:val="00B92EAC"/>
    <w:rsid w:val="00B93FB9"/>
    <w:rsid w:val="00B969E8"/>
    <w:rsid w:val="00B96B51"/>
    <w:rsid w:val="00B96FC6"/>
    <w:rsid w:val="00B97BA5"/>
    <w:rsid w:val="00BA112E"/>
    <w:rsid w:val="00BA4B61"/>
    <w:rsid w:val="00BA5BEE"/>
    <w:rsid w:val="00BA796C"/>
    <w:rsid w:val="00BA7AB0"/>
    <w:rsid w:val="00BB2A67"/>
    <w:rsid w:val="00BB74D9"/>
    <w:rsid w:val="00BB7FD3"/>
    <w:rsid w:val="00BC1BB5"/>
    <w:rsid w:val="00BC2440"/>
    <w:rsid w:val="00BC2C94"/>
    <w:rsid w:val="00BC372B"/>
    <w:rsid w:val="00BC688F"/>
    <w:rsid w:val="00BD07EF"/>
    <w:rsid w:val="00BD2105"/>
    <w:rsid w:val="00BD575B"/>
    <w:rsid w:val="00BD5D28"/>
    <w:rsid w:val="00BE2C32"/>
    <w:rsid w:val="00BE390A"/>
    <w:rsid w:val="00BE407F"/>
    <w:rsid w:val="00BF1234"/>
    <w:rsid w:val="00BF2988"/>
    <w:rsid w:val="00C03CAD"/>
    <w:rsid w:val="00C05240"/>
    <w:rsid w:val="00C06699"/>
    <w:rsid w:val="00C11900"/>
    <w:rsid w:val="00C11BD2"/>
    <w:rsid w:val="00C14770"/>
    <w:rsid w:val="00C20DC7"/>
    <w:rsid w:val="00C22B21"/>
    <w:rsid w:val="00C22C65"/>
    <w:rsid w:val="00C234ED"/>
    <w:rsid w:val="00C2433E"/>
    <w:rsid w:val="00C24BFD"/>
    <w:rsid w:val="00C26F44"/>
    <w:rsid w:val="00C30CD9"/>
    <w:rsid w:val="00C3167E"/>
    <w:rsid w:val="00C32BAA"/>
    <w:rsid w:val="00C32E65"/>
    <w:rsid w:val="00C41AA3"/>
    <w:rsid w:val="00C46486"/>
    <w:rsid w:val="00C46856"/>
    <w:rsid w:val="00C4702F"/>
    <w:rsid w:val="00C47555"/>
    <w:rsid w:val="00C50473"/>
    <w:rsid w:val="00C509E7"/>
    <w:rsid w:val="00C51422"/>
    <w:rsid w:val="00C53E21"/>
    <w:rsid w:val="00C54F26"/>
    <w:rsid w:val="00C554C2"/>
    <w:rsid w:val="00C56968"/>
    <w:rsid w:val="00C57434"/>
    <w:rsid w:val="00C60CAA"/>
    <w:rsid w:val="00C61033"/>
    <w:rsid w:val="00C6311A"/>
    <w:rsid w:val="00C6315E"/>
    <w:rsid w:val="00C65187"/>
    <w:rsid w:val="00C6632B"/>
    <w:rsid w:val="00C66545"/>
    <w:rsid w:val="00C66600"/>
    <w:rsid w:val="00C66B67"/>
    <w:rsid w:val="00C71429"/>
    <w:rsid w:val="00C71E2D"/>
    <w:rsid w:val="00C71EDA"/>
    <w:rsid w:val="00C727F8"/>
    <w:rsid w:val="00C733FD"/>
    <w:rsid w:val="00C73CD2"/>
    <w:rsid w:val="00C752C6"/>
    <w:rsid w:val="00C75D9A"/>
    <w:rsid w:val="00C76157"/>
    <w:rsid w:val="00C76434"/>
    <w:rsid w:val="00C80AC7"/>
    <w:rsid w:val="00C80BB8"/>
    <w:rsid w:val="00C81588"/>
    <w:rsid w:val="00C82AA9"/>
    <w:rsid w:val="00C8658B"/>
    <w:rsid w:val="00C9255E"/>
    <w:rsid w:val="00C93306"/>
    <w:rsid w:val="00C94A24"/>
    <w:rsid w:val="00C975C7"/>
    <w:rsid w:val="00CA04BA"/>
    <w:rsid w:val="00CA147B"/>
    <w:rsid w:val="00CA1697"/>
    <w:rsid w:val="00CA1F87"/>
    <w:rsid w:val="00CA2D5C"/>
    <w:rsid w:val="00CA5A6C"/>
    <w:rsid w:val="00CA6543"/>
    <w:rsid w:val="00CB2167"/>
    <w:rsid w:val="00CB2F46"/>
    <w:rsid w:val="00CB4E23"/>
    <w:rsid w:val="00CB689D"/>
    <w:rsid w:val="00CB6B51"/>
    <w:rsid w:val="00CB7D30"/>
    <w:rsid w:val="00CC0600"/>
    <w:rsid w:val="00CC3158"/>
    <w:rsid w:val="00CC500A"/>
    <w:rsid w:val="00CC6F04"/>
    <w:rsid w:val="00CD29FB"/>
    <w:rsid w:val="00CD3596"/>
    <w:rsid w:val="00CD55EC"/>
    <w:rsid w:val="00CD65D5"/>
    <w:rsid w:val="00CD6C00"/>
    <w:rsid w:val="00CE063A"/>
    <w:rsid w:val="00CE2600"/>
    <w:rsid w:val="00CE4058"/>
    <w:rsid w:val="00CE469D"/>
    <w:rsid w:val="00CE64E1"/>
    <w:rsid w:val="00CE75E8"/>
    <w:rsid w:val="00CF07AD"/>
    <w:rsid w:val="00CF35D0"/>
    <w:rsid w:val="00CF5746"/>
    <w:rsid w:val="00CF5EDE"/>
    <w:rsid w:val="00CF67A7"/>
    <w:rsid w:val="00CF69FE"/>
    <w:rsid w:val="00D0258F"/>
    <w:rsid w:val="00D03FEF"/>
    <w:rsid w:val="00D041B3"/>
    <w:rsid w:val="00D05E2B"/>
    <w:rsid w:val="00D063DA"/>
    <w:rsid w:val="00D06470"/>
    <w:rsid w:val="00D11035"/>
    <w:rsid w:val="00D12B57"/>
    <w:rsid w:val="00D13FC9"/>
    <w:rsid w:val="00D15065"/>
    <w:rsid w:val="00D1651C"/>
    <w:rsid w:val="00D17745"/>
    <w:rsid w:val="00D17873"/>
    <w:rsid w:val="00D23426"/>
    <w:rsid w:val="00D23736"/>
    <w:rsid w:val="00D237F7"/>
    <w:rsid w:val="00D243A5"/>
    <w:rsid w:val="00D2584F"/>
    <w:rsid w:val="00D30E1E"/>
    <w:rsid w:val="00D31C5D"/>
    <w:rsid w:val="00D324AF"/>
    <w:rsid w:val="00D33818"/>
    <w:rsid w:val="00D33EE4"/>
    <w:rsid w:val="00D34363"/>
    <w:rsid w:val="00D367AD"/>
    <w:rsid w:val="00D4082C"/>
    <w:rsid w:val="00D41B39"/>
    <w:rsid w:val="00D4380A"/>
    <w:rsid w:val="00D43BE0"/>
    <w:rsid w:val="00D45962"/>
    <w:rsid w:val="00D46D05"/>
    <w:rsid w:val="00D47B13"/>
    <w:rsid w:val="00D47E61"/>
    <w:rsid w:val="00D5014E"/>
    <w:rsid w:val="00D5379D"/>
    <w:rsid w:val="00D5409F"/>
    <w:rsid w:val="00D56698"/>
    <w:rsid w:val="00D56B71"/>
    <w:rsid w:val="00D67CEC"/>
    <w:rsid w:val="00D67D8D"/>
    <w:rsid w:val="00D70F64"/>
    <w:rsid w:val="00D71C6E"/>
    <w:rsid w:val="00D72954"/>
    <w:rsid w:val="00D72FF8"/>
    <w:rsid w:val="00D7361E"/>
    <w:rsid w:val="00D76741"/>
    <w:rsid w:val="00D7714D"/>
    <w:rsid w:val="00D81DD3"/>
    <w:rsid w:val="00D83BF5"/>
    <w:rsid w:val="00D851DD"/>
    <w:rsid w:val="00D858D6"/>
    <w:rsid w:val="00D90922"/>
    <w:rsid w:val="00D92F56"/>
    <w:rsid w:val="00D93132"/>
    <w:rsid w:val="00D93523"/>
    <w:rsid w:val="00D94F11"/>
    <w:rsid w:val="00D95F4B"/>
    <w:rsid w:val="00D95FFF"/>
    <w:rsid w:val="00DA0230"/>
    <w:rsid w:val="00DA1A88"/>
    <w:rsid w:val="00DA2045"/>
    <w:rsid w:val="00DA4FA5"/>
    <w:rsid w:val="00DA61F9"/>
    <w:rsid w:val="00DB292C"/>
    <w:rsid w:val="00DB2D8D"/>
    <w:rsid w:val="00DC006F"/>
    <w:rsid w:val="00DC2FC1"/>
    <w:rsid w:val="00DC6144"/>
    <w:rsid w:val="00DD01A1"/>
    <w:rsid w:val="00DD24A4"/>
    <w:rsid w:val="00DD2A3C"/>
    <w:rsid w:val="00DD30D2"/>
    <w:rsid w:val="00DD45F7"/>
    <w:rsid w:val="00DD55FE"/>
    <w:rsid w:val="00DD6B58"/>
    <w:rsid w:val="00DE082C"/>
    <w:rsid w:val="00DE12CB"/>
    <w:rsid w:val="00DE381F"/>
    <w:rsid w:val="00DE3E40"/>
    <w:rsid w:val="00DF21B5"/>
    <w:rsid w:val="00DF3474"/>
    <w:rsid w:val="00DF4173"/>
    <w:rsid w:val="00DF619C"/>
    <w:rsid w:val="00DF6E39"/>
    <w:rsid w:val="00E02F0E"/>
    <w:rsid w:val="00E030DC"/>
    <w:rsid w:val="00E047EA"/>
    <w:rsid w:val="00E04F4B"/>
    <w:rsid w:val="00E11534"/>
    <w:rsid w:val="00E20E5E"/>
    <w:rsid w:val="00E21BCF"/>
    <w:rsid w:val="00E21C80"/>
    <w:rsid w:val="00E23465"/>
    <w:rsid w:val="00E23537"/>
    <w:rsid w:val="00E25922"/>
    <w:rsid w:val="00E25E7B"/>
    <w:rsid w:val="00E2649E"/>
    <w:rsid w:val="00E2763F"/>
    <w:rsid w:val="00E30815"/>
    <w:rsid w:val="00E3095F"/>
    <w:rsid w:val="00E30DFC"/>
    <w:rsid w:val="00E31DC1"/>
    <w:rsid w:val="00E37F53"/>
    <w:rsid w:val="00E41373"/>
    <w:rsid w:val="00E429AB"/>
    <w:rsid w:val="00E44505"/>
    <w:rsid w:val="00E46CEB"/>
    <w:rsid w:val="00E477D1"/>
    <w:rsid w:val="00E536F8"/>
    <w:rsid w:val="00E56983"/>
    <w:rsid w:val="00E67237"/>
    <w:rsid w:val="00E70094"/>
    <w:rsid w:val="00E7012E"/>
    <w:rsid w:val="00E710FF"/>
    <w:rsid w:val="00E71144"/>
    <w:rsid w:val="00E7238C"/>
    <w:rsid w:val="00E7269A"/>
    <w:rsid w:val="00E72C94"/>
    <w:rsid w:val="00E72F01"/>
    <w:rsid w:val="00E742CC"/>
    <w:rsid w:val="00E817F2"/>
    <w:rsid w:val="00E84FF7"/>
    <w:rsid w:val="00E91319"/>
    <w:rsid w:val="00E91FF1"/>
    <w:rsid w:val="00E924D3"/>
    <w:rsid w:val="00E927F1"/>
    <w:rsid w:val="00E92928"/>
    <w:rsid w:val="00E93E17"/>
    <w:rsid w:val="00E955CE"/>
    <w:rsid w:val="00E96465"/>
    <w:rsid w:val="00E975FE"/>
    <w:rsid w:val="00E97625"/>
    <w:rsid w:val="00E9781F"/>
    <w:rsid w:val="00EA0BEA"/>
    <w:rsid w:val="00EA2331"/>
    <w:rsid w:val="00EA2516"/>
    <w:rsid w:val="00EA473B"/>
    <w:rsid w:val="00EB2A77"/>
    <w:rsid w:val="00EB431B"/>
    <w:rsid w:val="00EB4A70"/>
    <w:rsid w:val="00EC1397"/>
    <w:rsid w:val="00EC3877"/>
    <w:rsid w:val="00ED0D96"/>
    <w:rsid w:val="00ED1AEA"/>
    <w:rsid w:val="00ED5116"/>
    <w:rsid w:val="00ED65F4"/>
    <w:rsid w:val="00EE3309"/>
    <w:rsid w:val="00EE3FE8"/>
    <w:rsid w:val="00EE5399"/>
    <w:rsid w:val="00EE593A"/>
    <w:rsid w:val="00EE595D"/>
    <w:rsid w:val="00EF497C"/>
    <w:rsid w:val="00F00301"/>
    <w:rsid w:val="00F02523"/>
    <w:rsid w:val="00F0478B"/>
    <w:rsid w:val="00F05484"/>
    <w:rsid w:val="00F12D15"/>
    <w:rsid w:val="00F17886"/>
    <w:rsid w:val="00F21D81"/>
    <w:rsid w:val="00F22196"/>
    <w:rsid w:val="00F221C9"/>
    <w:rsid w:val="00F2252D"/>
    <w:rsid w:val="00F246C3"/>
    <w:rsid w:val="00F27320"/>
    <w:rsid w:val="00F301F1"/>
    <w:rsid w:val="00F31DE8"/>
    <w:rsid w:val="00F3266F"/>
    <w:rsid w:val="00F33524"/>
    <w:rsid w:val="00F34BED"/>
    <w:rsid w:val="00F35310"/>
    <w:rsid w:val="00F36E0A"/>
    <w:rsid w:val="00F37A3A"/>
    <w:rsid w:val="00F4265E"/>
    <w:rsid w:val="00F43F5E"/>
    <w:rsid w:val="00F46ED7"/>
    <w:rsid w:val="00F47731"/>
    <w:rsid w:val="00F52243"/>
    <w:rsid w:val="00F523A9"/>
    <w:rsid w:val="00F540F2"/>
    <w:rsid w:val="00F548FA"/>
    <w:rsid w:val="00F56AE8"/>
    <w:rsid w:val="00F57948"/>
    <w:rsid w:val="00F57CA5"/>
    <w:rsid w:val="00F600C1"/>
    <w:rsid w:val="00F60E93"/>
    <w:rsid w:val="00F6165A"/>
    <w:rsid w:val="00F61880"/>
    <w:rsid w:val="00F6210A"/>
    <w:rsid w:val="00F62465"/>
    <w:rsid w:val="00F63220"/>
    <w:rsid w:val="00F70CC8"/>
    <w:rsid w:val="00F71BF0"/>
    <w:rsid w:val="00F753E5"/>
    <w:rsid w:val="00F76B0A"/>
    <w:rsid w:val="00F8093E"/>
    <w:rsid w:val="00F82423"/>
    <w:rsid w:val="00F825EA"/>
    <w:rsid w:val="00F85F53"/>
    <w:rsid w:val="00F9282A"/>
    <w:rsid w:val="00F92B41"/>
    <w:rsid w:val="00F92C30"/>
    <w:rsid w:val="00F93669"/>
    <w:rsid w:val="00F94665"/>
    <w:rsid w:val="00F947B0"/>
    <w:rsid w:val="00F95675"/>
    <w:rsid w:val="00F95CC4"/>
    <w:rsid w:val="00F963D0"/>
    <w:rsid w:val="00F96EBE"/>
    <w:rsid w:val="00FA43DF"/>
    <w:rsid w:val="00FA5DA9"/>
    <w:rsid w:val="00FA5DF0"/>
    <w:rsid w:val="00FA605E"/>
    <w:rsid w:val="00FB5A4A"/>
    <w:rsid w:val="00FC0D8F"/>
    <w:rsid w:val="00FC1A95"/>
    <w:rsid w:val="00FC252A"/>
    <w:rsid w:val="00FC2903"/>
    <w:rsid w:val="00FC377E"/>
    <w:rsid w:val="00FC4E13"/>
    <w:rsid w:val="00FC748D"/>
    <w:rsid w:val="00FC772B"/>
    <w:rsid w:val="00FC7D21"/>
    <w:rsid w:val="00FD3497"/>
    <w:rsid w:val="00FD5A62"/>
    <w:rsid w:val="00FD5EA6"/>
    <w:rsid w:val="00FD65A3"/>
    <w:rsid w:val="00FD6B1B"/>
    <w:rsid w:val="00FE3163"/>
    <w:rsid w:val="00FE3AEA"/>
    <w:rsid w:val="00FE3DF5"/>
    <w:rsid w:val="00FE7005"/>
    <w:rsid w:val="00FE7BA0"/>
    <w:rsid w:val="00FF225E"/>
    <w:rsid w:val="00FF3F80"/>
    <w:rsid w:val="00FF5C77"/>
    <w:rsid w:val="00FF7F94"/>
    <w:rsid w:val="018D6A99"/>
    <w:rsid w:val="05EBC613"/>
    <w:rsid w:val="07CB8F1E"/>
    <w:rsid w:val="0D33B638"/>
    <w:rsid w:val="0E114401"/>
    <w:rsid w:val="1114F0DD"/>
    <w:rsid w:val="11CF42B8"/>
    <w:rsid w:val="1257CA99"/>
    <w:rsid w:val="137C182E"/>
    <w:rsid w:val="13DD2727"/>
    <w:rsid w:val="15FC84A0"/>
    <w:rsid w:val="165AEEA4"/>
    <w:rsid w:val="175FCCDA"/>
    <w:rsid w:val="17D6E1F3"/>
    <w:rsid w:val="1B478415"/>
    <w:rsid w:val="1C7063C7"/>
    <w:rsid w:val="1D7EDDB0"/>
    <w:rsid w:val="214B80E4"/>
    <w:rsid w:val="2547341E"/>
    <w:rsid w:val="262707F9"/>
    <w:rsid w:val="284EB787"/>
    <w:rsid w:val="287DAC98"/>
    <w:rsid w:val="28B7BC38"/>
    <w:rsid w:val="28C47563"/>
    <w:rsid w:val="28D54637"/>
    <w:rsid w:val="2A303689"/>
    <w:rsid w:val="2EF03DB2"/>
    <w:rsid w:val="2F2B2AF4"/>
    <w:rsid w:val="2F711FAB"/>
    <w:rsid w:val="2F7BDACF"/>
    <w:rsid w:val="30B2655A"/>
    <w:rsid w:val="30FF734A"/>
    <w:rsid w:val="31DAF7EB"/>
    <w:rsid w:val="3225A2EB"/>
    <w:rsid w:val="3352A092"/>
    <w:rsid w:val="355AC5DC"/>
    <w:rsid w:val="369C4971"/>
    <w:rsid w:val="3809B65F"/>
    <w:rsid w:val="38C5E555"/>
    <w:rsid w:val="38E66C89"/>
    <w:rsid w:val="39984043"/>
    <w:rsid w:val="3A2079E0"/>
    <w:rsid w:val="3BF8F828"/>
    <w:rsid w:val="3D7B2FCC"/>
    <w:rsid w:val="3E945522"/>
    <w:rsid w:val="3EEDBCAB"/>
    <w:rsid w:val="41F18BBE"/>
    <w:rsid w:val="470B70FB"/>
    <w:rsid w:val="4977AA0E"/>
    <w:rsid w:val="4E8EF2C3"/>
    <w:rsid w:val="5019D22C"/>
    <w:rsid w:val="50C9DD7E"/>
    <w:rsid w:val="5237E786"/>
    <w:rsid w:val="52626004"/>
    <w:rsid w:val="55C62D93"/>
    <w:rsid w:val="576AEA03"/>
    <w:rsid w:val="5789817A"/>
    <w:rsid w:val="58539DC5"/>
    <w:rsid w:val="58D4E6B9"/>
    <w:rsid w:val="5B707D8D"/>
    <w:rsid w:val="5C727E3A"/>
    <w:rsid w:val="5D242706"/>
    <w:rsid w:val="5DDBE7AA"/>
    <w:rsid w:val="5E7B7E5B"/>
    <w:rsid w:val="5F3EB8D2"/>
    <w:rsid w:val="6093E6CC"/>
    <w:rsid w:val="611920BB"/>
    <w:rsid w:val="63B13974"/>
    <w:rsid w:val="647AE8AF"/>
    <w:rsid w:val="65339175"/>
    <w:rsid w:val="65E242C0"/>
    <w:rsid w:val="65F0268A"/>
    <w:rsid w:val="68C2027C"/>
    <w:rsid w:val="693CA621"/>
    <w:rsid w:val="6A6B8A35"/>
    <w:rsid w:val="6A90176A"/>
    <w:rsid w:val="6BB71AEA"/>
    <w:rsid w:val="6C15333C"/>
    <w:rsid w:val="6E1D20A9"/>
    <w:rsid w:val="6F4668FF"/>
    <w:rsid w:val="6FFC7095"/>
    <w:rsid w:val="716D1E13"/>
    <w:rsid w:val="72A4F48C"/>
    <w:rsid w:val="777AA358"/>
    <w:rsid w:val="79C228A1"/>
    <w:rsid w:val="7C03E8E5"/>
    <w:rsid w:val="7C70A927"/>
    <w:rsid w:val="7E8F8BEB"/>
    <w:rsid w:val="7FFA408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E9023E"/>
  <w15:chartTrackingRefBased/>
  <w15:docId w15:val="{16E788AF-7353-4985-9BAC-3E0288141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400"/>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55FE"/>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344EA"/>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344EA"/>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344EA"/>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344EA"/>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344EA"/>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344EA"/>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344EA"/>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014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40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014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1400"/>
    <w:pPr>
      <w:outlineLvl w:val="9"/>
    </w:pPr>
    <w:rPr>
      <w:lang w:val="en-US"/>
    </w:rPr>
  </w:style>
  <w:style w:type="paragraph" w:styleId="TOC1">
    <w:name w:val="toc 1"/>
    <w:basedOn w:val="Normal"/>
    <w:next w:val="Normal"/>
    <w:autoRedefine/>
    <w:uiPriority w:val="39"/>
    <w:unhideWhenUsed/>
    <w:rsid w:val="00301400"/>
    <w:pPr>
      <w:spacing w:after="100"/>
    </w:pPr>
  </w:style>
  <w:style w:type="character" w:styleId="Hyperlink">
    <w:name w:val="Hyperlink"/>
    <w:basedOn w:val="DefaultParagraphFont"/>
    <w:uiPriority w:val="99"/>
    <w:unhideWhenUsed/>
    <w:rsid w:val="00301400"/>
    <w:rPr>
      <w:color w:val="0563C1" w:themeColor="hyperlink"/>
      <w:u w:val="single"/>
    </w:rPr>
  </w:style>
  <w:style w:type="character" w:customStyle="1" w:styleId="Heading2Char">
    <w:name w:val="Heading 2 Char"/>
    <w:basedOn w:val="DefaultParagraphFont"/>
    <w:link w:val="Heading2"/>
    <w:uiPriority w:val="9"/>
    <w:rsid w:val="00DD55F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344E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344E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344E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344E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344E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344E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344EA"/>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4344EA"/>
    <w:pPr>
      <w:spacing w:after="100"/>
      <w:ind w:left="220"/>
    </w:pPr>
  </w:style>
  <w:style w:type="paragraph" w:styleId="Header">
    <w:name w:val="header"/>
    <w:basedOn w:val="Normal"/>
    <w:link w:val="HeaderChar"/>
    <w:uiPriority w:val="99"/>
    <w:unhideWhenUsed/>
    <w:rsid w:val="00434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4EA"/>
  </w:style>
  <w:style w:type="paragraph" w:styleId="Footer">
    <w:name w:val="footer"/>
    <w:basedOn w:val="Normal"/>
    <w:link w:val="FooterChar"/>
    <w:uiPriority w:val="99"/>
    <w:unhideWhenUsed/>
    <w:rsid w:val="00434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4EA"/>
  </w:style>
  <w:style w:type="paragraph" w:styleId="Caption">
    <w:name w:val="caption"/>
    <w:basedOn w:val="Normal"/>
    <w:next w:val="Normal"/>
    <w:uiPriority w:val="35"/>
    <w:unhideWhenUsed/>
    <w:qFormat/>
    <w:rsid w:val="00F9282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345F2"/>
    <w:pPr>
      <w:spacing w:after="0"/>
    </w:pPr>
  </w:style>
  <w:style w:type="table" w:styleId="TableGrid">
    <w:name w:val="Table Grid"/>
    <w:basedOn w:val="TableNormal"/>
    <w:uiPriority w:val="39"/>
    <w:rsid w:val="002232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FC377E"/>
    <w:rPr>
      <w:color w:val="808080"/>
    </w:rPr>
  </w:style>
  <w:style w:type="paragraph" w:styleId="NormalWeb">
    <w:name w:val="Normal (Web)"/>
    <w:basedOn w:val="Normal"/>
    <w:uiPriority w:val="99"/>
    <w:semiHidden/>
    <w:unhideWhenUsed/>
    <w:rsid w:val="00E477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20FEC"/>
    <w:pPr>
      <w:ind w:left="720"/>
      <w:contextualSpacing/>
    </w:pPr>
  </w:style>
  <w:style w:type="paragraph" w:styleId="FootnoteText">
    <w:name w:val="footnote text"/>
    <w:basedOn w:val="Normal"/>
    <w:link w:val="FootnoteTextChar"/>
    <w:uiPriority w:val="99"/>
    <w:semiHidden/>
    <w:unhideWhenUsed/>
    <w:rsid w:val="00A14C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4C22"/>
    <w:rPr>
      <w:sz w:val="20"/>
      <w:szCs w:val="20"/>
    </w:rPr>
  </w:style>
  <w:style w:type="character" w:styleId="FootnoteReference">
    <w:name w:val="footnote reference"/>
    <w:basedOn w:val="DefaultParagraphFont"/>
    <w:uiPriority w:val="99"/>
    <w:semiHidden/>
    <w:unhideWhenUsed/>
    <w:rsid w:val="00A14C22"/>
    <w:rPr>
      <w:vertAlign w:val="superscript"/>
    </w:rPr>
  </w:style>
  <w:style w:type="character" w:styleId="UnresolvedMention">
    <w:name w:val="Unresolved Mention"/>
    <w:basedOn w:val="DefaultParagraphFont"/>
    <w:uiPriority w:val="99"/>
    <w:semiHidden/>
    <w:unhideWhenUsed/>
    <w:rsid w:val="00E21BCF"/>
    <w:rPr>
      <w:color w:val="605E5C"/>
      <w:shd w:val="clear" w:color="auto" w:fill="E1DFDD"/>
    </w:rPr>
  </w:style>
  <w:style w:type="character" w:styleId="FollowedHyperlink">
    <w:name w:val="FollowedHyperlink"/>
    <w:basedOn w:val="DefaultParagraphFont"/>
    <w:uiPriority w:val="99"/>
    <w:semiHidden/>
    <w:unhideWhenUsed/>
    <w:rsid w:val="001A4D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42478">
      <w:bodyDiv w:val="1"/>
      <w:marLeft w:val="0"/>
      <w:marRight w:val="0"/>
      <w:marTop w:val="0"/>
      <w:marBottom w:val="0"/>
      <w:divBdr>
        <w:top w:val="none" w:sz="0" w:space="0" w:color="auto"/>
        <w:left w:val="none" w:sz="0" w:space="0" w:color="auto"/>
        <w:bottom w:val="none" w:sz="0" w:space="0" w:color="auto"/>
        <w:right w:val="none" w:sz="0" w:space="0" w:color="auto"/>
      </w:divBdr>
      <w:divsChild>
        <w:div w:id="1970433819">
          <w:marLeft w:val="0"/>
          <w:marRight w:val="0"/>
          <w:marTop w:val="0"/>
          <w:marBottom w:val="0"/>
          <w:divBdr>
            <w:top w:val="none" w:sz="0" w:space="0" w:color="auto"/>
            <w:left w:val="none" w:sz="0" w:space="0" w:color="auto"/>
            <w:bottom w:val="none" w:sz="0" w:space="0" w:color="auto"/>
            <w:right w:val="none" w:sz="0" w:space="0" w:color="auto"/>
          </w:divBdr>
          <w:divsChild>
            <w:div w:id="1163548311">
              <w:marLeft w:val="0"/>
              <w:marRight w:val="0"/>
              <w:marTop w:val="0"/>
              <w:marBottom w:val="0"/>
              <w:divBdr>
                <w:top w:val="none" w:sz="0" w:space="0" w:color="auto"/>
                <w:left w:val="none" w:sz="0" w:space="0" w:color="auto"/>
                <w:bottom w:val="none" w:sz="0" w:space="0" w:color="auto"/>
                <w:right w:val="none" w:sz="0" w:space="0" w:color="auto"/>
              </w:divBdr>
            </w:div>
            <w:div w:id="11818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91048">
      <w:bodyDiv w:val="1"/>
      <w:marLeft w:val="0"/>
      <w:marRight w:val="0"/>
      <w:marTop w:val="0"/>
      <w:marBottom w:val="0"/>
      <w:divBdr>
        <w:top w:val="none" w:sz="0" w:space="0" w:color="auto"/>
        <w:left w:val="none" w:sz="0" w:space="0" w:color="auto"/>
        <w:bottom w:val="none" w:sz="0" w:space="0" w:color="auto"/>
        <w:right w:val="none" w:sz="0" w:space="0" w:color="auto"/>
      </w:divBdr>
    </w:div>
    <w:div w:id="63139440">
      <w:bodyDiv w:val="1"/>
      <w:marLeft w:val="0"/>
      <w:marRight w:val="0"/>
      <w:marTop w:val="0"/>
      <w:marBottom w:val="0"/>
      <w:divBdr>
        <w:top w:val="none" w:sz="0" w:space="0" w:color="auto"/>
        <w:left w:val="none" w:sz="0" w:space="0" w:color="auto"/>
        <w:bottom w:val="none" w:sz="0" w:space="0" w:color="auto"/>
        <w:right w:val="none" w:sz="0" w:space="0" w:color="auto"/>
      </w:divBdr>
      <w:divsChild>
        <w:div w:id="1623727823">
          <w:marLeft w:val="0"/>
          <w:marRight w:val="0"/>
          <w:marTop w:val="0"/>
          <w:marBottom w:val="0"/>
          <w:divBdr>
            <w:top w:val="none" w:sz="0" w:space="0" w:color="auto"/>
            <w:left w:val="none" w:sz="0" w:space="0" w:color="auto"/>
            <w:bottom w:val="none" w:sz="0" w:space="0" w:color="auto"/>
            <w:right w:val="none" w:sz="0" w:space="0" w:color="auto"/>
          </w:divBdr>
          <w:divsChild>
            <w:div w:id="1276061357">
              <w:marLeft w:val="0"/>
              <w:marRight w:val="0"/>
              <w:marTop w:val="0"/>
              <w:marBottom w:val="0"/>
              <w:divBdr>
                <w:top w:val="none" w:sz="0" w:space="0" w:color="auto"/>
                <w:left w:val="none" w:sz="0" w:space="0" w:color="auto"/>
                <w:bottom w:val="none" w:sz="0" w:space="0" w:color="auto"/>
                <w:right w:val="none" w:sz="0" w:space="0" w:color="auto"/>
              </w:divBdr>
            </w:div>
            <w:div w:id="112959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58326">
      <w:bodyDiv w:val="1"/>
      <w:marLeft w:val="0"/>
      <w:marRight w:val="0"/>
      <w:marTop w:val="0"/>
      <w:marBottom w:val="0"/>
      <w:divBdr>
        <w:top w:val="none" w:sz="0" w:space="0" w:color="auto"/>
        <w:left w:val="none" w:sz="0" w:space="0" w:color="auto"/>
        <w:bottom w:val="none" w:sz="0" w:space="0" w:color="auto"/>
        <w:right w:val="none" w:sz="0" w:space="0" w:color="auto"/>
      </w:divBdr>
      <w:divsChild>
        <w:div w:id="717125851">
          <w:marLeft w:val="0"/>
          <w:marRight w:val="0"/>
          <w:marTop w:val="0"/>
          <w:marBottom w:val="0"/>
          <w:divBdr>
            <w:top w:val="none" w:sz="0" w:space="0" w:color="auto"/>
            <w:left w:val="none" w:sz="0" w:space="0" w:color="auto"/>
            <w:bottom w:val="none" w:sz="0" w:space="0" w:color="auto"/>
            <w:right w:val="none" w:sz="0" w:space="0" w:color="auto"/>
          </w:divBdr>
          <w:divsChild>
            <w:div w:id="522935038">
              <w:marLeft w:val="0"/>
              <w:marRight w:val="0"/>
              <w:marTop w:val="0"/>
              <w:marBottom w:val="0"/>
              <w:divBdr>
                <w:top w:val="none" w:sz="0" w:space="0" w:color="auto"/>
                <w:left w:val="none" w:sz="0" w:space="0" w:color="auto"/>
                <w:bottom w:val="none" w:sz="0" w:space="0" w:color="auto"/>
                <w:right w:val="none" w:sz="0" w:space="0" w:color="auto"/>
              </w:divBdr>
            </w:div>
            <w:div w:id="1438674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872479">
      <w:bodyDiv w:val="1"/>
      <w:marLeft w:val="0"/>
      <w:marRight w:val="0"/>
      <w:marTop w:val="0"/>
      <w:marBottom w:val="0"/>
      <w:divBdr>
        <w:top w:val="none" w:sz="0" w:space="0" w:color="auto"/>
        <w:left w:val="none" w:sz="0" w:space="0" w:color="auto"/>
        <w:bottom w:val="none" w:sz="0" w:space="0" w:color="auto"/>
        <w:right w:val="none" w:sz="0" w:space="0" w:color="auto"/>
      </w:divBdr>
      <w:divsChild>
        <w:div w:id="1513912132">
          <w:marLeft w:val="0"/>
          <w:marRight w:val="0"/>
          <w:marTop w:val="0"/>
          <w:marBottom w:val="0"/>
          <w:divBdr>
            <w:top w:val="none" w:sz="0" w:space="0" w:color="auto"/>
            <w:left w:val="none" w:sz="0" w:space="0" w:color="auto"/>
            <w:bottom w:val="none" w:sz="0" w:space="0" w:color="auto"/>
            <w:right w:val="none" w:sz="0" w:space="0" w:color="auto"/>
          </w:divBdr>
          <w:divsChild>
            <w:div w:id="1637760893">
              <w:marLeft w:val="0"/>
              <w:marRight w:val="0"/>
              <w:marTop w:val="0"/>
              <w:marBottom w:val="0"/>
              <w:divBdr>
                <w:top w:val="none" w:sz="0" w:space="0" w:color="auto"/>
                <w:left w:val="none" w:sz="0" w:space="0" w:color="auto"/>
                <w:bottom w:val="none" w:sz="0" w:space="0" w:color="auto"/>
                <w:right w:val="none" w:sz="0" w:space="0" w:color="auto"/>
              </w:divBdr>
            </w:div>
            <w:div w:id="116531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238808">
      <w:bodyDiv w:val="1"/>
      <w:marLeft w:val="0"/>
      <w:marRight w:val="0"/>
      <w:marTop w:val="0"/>
      <w:marBottom w:val="0"/>
      <w:divBdr>
        <w:top w:val="none" w:sz="0" w:space="0" w:color="auto"/>
        <w:left w:val="none" w:sz="0" w:space="0" w:color="auto"/>
        <w:bottom w:val="none" w:sz="0" w:space="0" w:color="auto"/>
        <w:right w:val="none" w:sz="0" w:space="0" w:color="auto"/>
      </w:divBdr>
      <w:divsChild>
        <w:div w:id="1574581789">
          <w:marLeft w:val="0"/>
          <w:marRight w:val="0"/>
          <w:marTop w:val="0"/>
          <w:marBottom w:val="0"/>
          <w:divBdr>
            <w:top w:val="none" w:sz="0" w:space="0" w:color="auto"/>
            <w:left w:val="none" w:sz="0" w:space="0" w:color="auto"/>
            <w:bottom w:val="none" w:sz="0" w:space="0" w:color="auto"/>
            <w:right w:val="none" w:sz="0" w:space="0" w:color="auto"/>
          </w:divBdr>
        </w:div>
      </w:divsChild>
    </w:div>
    <w:div w:id="260844085">
      <w:bodyDiv w:val="1"/>
      <w:marLeft w:val="0"/>
      <w:marRight w:val="0"/>
      <w:marTop w:val="0"/>
      <w:marBottom w:val="0"/>
      <w:divBdr>
        <w:top w:val="none" w:sz="0" w:space="0" w:color="auto"/>
        <w:left w:val="none" w:sz="0" w:space="0" w:color="auto"/>
        <w:bottom w:val="none" w:sz="0" w:space="0" w:color="auto"/>
        <w:right w:val="none" w:sz="0" w:space="0" w:color="auto"/>
      </w:divBdr>
      <w:divsChild>
        <w:div w:id="1248732049">
          <w:marLeft w:val="0"/>
          <w:marRight w:val="0"/>
          <w:marTop w:val="0"/>
          <w:marBottom w:val="0"/>
          <w:divBdr>
            <w:top w:val="none" w:sz="0" w:space="0" w:color="auto"/>
            <w:left w:val="none" w:sz="0" w:space="0" w:color="auto"/>
            <w:bottom w:val="none" w:sz="0" w:space="0" w:color="auto"/>
            <w:right w:val="none" w:sz="0" w:space="0" w:color="auto"/>
          </w:divBdr>
          <w:divsChild>
            <w:div w:id="670064058">
              <w:marLeft w:val="0"/>
              <w:marRight w:val="0"/>
              <w:marTop w:val="0"/>
              <w:marBottom w:val="0"/>
              <w:divBdr>
                <w:top w:val="none" w:sz="0" w:space="0" w:color="auto"/>
                <w:left w:val="none" w:sz="0" w:space="0" w:color="auto"/>
                <w:bottom w:val="none" w:sz="0" w:space="0" w:color="auto"/>
                <w:right w:val="none" w:sz="0" w:space="0" w:color="auto"/>
              </w:divBdr>
            </w:div>
            <w:div w:id="136551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149730">
      <w:bodyDiv w:val="1"/>
      <w:marLeft w:val="0"/>
      <w:marRight w:val="0"/>
      <w:marTop w:val="0"/>
      <w:marBottom w:val="0"/>
      <w:divBdr>
        <w:top w:val="none" w:sz="0" w:space="0" w:color="auto"/>
        <w:left w:val="none" w:sz="0" w:space="0" w:color="auto"/>
        <w:bottom w:val="none" w:sz="0" w:space="0" w:color="auto"/>
        <w:right w:val="none" w:sz="0" w:space="0" w:color="auto"/>
      </w:divBdr>
      <w:divsChild>
        <w:div w:id="956718434">
          <w:marLeft w:val="0"/>
          <w:marRight w:val="0"/>
          <w:marTop w:val="0"/>
          <w:marBottom w:val="0"/>
          <w:divBdr>
            <w:top w:val="none" w:sz="0" w:space="0" w:color="auto"/>
            <w:left w:val="none" w:sz="0" w:space="0" w:color="auto"/>
            <w:bottom w:val="none" w:sz="0" w:space="0" w:color="auto"/>
            <w:right w:val="none" w:sz="0" w:space="0" w:color="auto"/>
          </w:divBdr>
          <w:divsChild>
            <w:div w:id="1402170654">
              <w:marLeft w:val="0"/>
              <w:marRight w:val="0"/>
              <w:marTop w:val="0"/>
              <w:marBottom w:val="0"/>
              <w:divBdr>
                <w:top w:val="none" w:sz="0" w:space="0" w:color="auto"/>
                <w:left w:val="none" w:sz="0" w:space="0" w:color="auto"/>
                <w:bottom w:val="none" w:sz="0" w:space="0" w:color="auto"/>
                <w:right w:val="none" w:sz="0" w:space="0" w:color="auto"/>
              </w:divBdr>
            </w:div>
            <w:div w:id="108746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739305">
      <w:bodyDiv w:val="1"/>
      <w:marLeft w:val="0"/>
      <w:marRight w:val="0"/>
      <w:marTop w:val="0"/>
      <w:marBottom w:val="0"/>
      <w:divBdr>
        <w:top w:val="none" w:sz="0" w:space="0" w:color="auto"/>
        <w:left w:val="none" w:sz="0" w:space="0" w:color="auto"/>
        <w:bottom w:val="none" w:sz="0" w:space="0" w:color="auto"/>
        <w:right w:val="none" w:sz="0" w:space="0" w:color="auto"/>
      </w:divBdr>
    </w:div>
    <w:div w:id="377973000">
      <w:bodyDiv w:val="1"/>
      <w:marLeft w:val="0"/>
      <w:marRight w:val="0"/>
      <w:marTop w:val="0"/>
      <w:marBottom w:val="0"/>
      <w:divBdr>
        <w:top w:val="none" w:sz="0" w:space="0" w:color="auto"/>
        <w:left w:val="none" w:sz="0" w:space="0" w:color="auto"/>
        <w:bottom w:val="none" w:sz="0" w:space="0" w:color="auto"/>
        <w:right w:val="none" w:sz="0" w:space="0" w:color="auto"/>
      </w:divBdr>
      <w:divsChild>
        <w:div w:id="383263370">
          <w:marLeft w:val="0"/>
          <w:marRight w:val="0"/>
          <w:marTop w:val="0"/>
          <w:marBottom w:val="0"/>
          <w:divBdr>
            <w:top w:val="none" w:sz="0" w:space="0" w:color="auto"/>
            <w:left w:val="none" w:sz="0" w:space="0" w:color="auto"/>
            <w:bottom w:val="none" w:sz="0" w:space="0" w:color="auto"/>
            <w:right w:val="none" w:sz="0" w:space="0" w:color="auto"/>
          </w:divBdr>
          <w:divsChild>
            <w:div w:id="2007661145">
              <w:marLeft w:val="0"/>
              <w:marRight w:val="0"/>
              <w:marTop w:val="0"/>
              <w:marBottom w:val="0"/>
              <w:divBdr>
                <w:top w:val="none" w:sz="0" w:space="0" w:color="auto"/>
                <w:left w:val="none" w:sz="0" w:space="0" w:color="auto"/>
                <w:bottom w:val="none" w:sz="0" w:space="0" w:color="auto"/>
                <w:right w:val="none" w:sz="0" w:space="0" w:color="auto"/>
              </w:divBdr>
            </w:div>
            <w:div w:id="166763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288908">
      <w:bodyDiv w:val="1"/>
      <w:marLeft w:val="0"/>
      <w:marRight w:val="0"/>
      <w:marTop w:val="0"/>
      <w:marBottom w:val="0"/>
      <w:divBdr>
        <w:top w:val="none" w:sz="0" w:space="0" w:color="auto"/>
        <w:left w:val="none" w:sz="0" w:space="0" w:color="auto"/>
        <w:bottom w:val="none" w:sz="0" w:space="0" w:color="auto"/>
        <w:right w:val="none" w:sz="0" w:space="0" w:color="auto"/>
      </w:divBdr>
      <w:divsChild>
        <w:div w:id="261841994">
          <w:marLeft w:val="0"/>
          <w:marRight w:val="0"/>
          <w:marTop w:val="0"/>
          <w:marBottom w:val="0"/>
          <w:divBdr>
            <w:top w:val="none" w:sz="0" w:space="0" w:color="auto"/>
            <w:left w:val="none" w:sz="0" w:space="0" w:color="auto"/>
            <w:bottom w:val="none" w:sz="0" w:space="0" w:color="auto"/>
            <w:right w:val="none" w:sz="0" w:space="0" w:color="auto"/>
          </w:divBdr>
        </w:div>
      </w:divsChild>
    </w:div>
    <w:div w:id="591278682">
      <w:bodyDiv w:val="1"/>
      <w:marLeft w:val="0"/>
      <w:marRight w:val="0"/>
      <w:marTop w:val="0"/>
      <w:marBottom w:val="0"/>
      <w:divBdr>
        <w:top w:val="none" w:sz="0" w:space="0" w:color="auto"/>
        <w:left w:val="none" w:sz="0" w:space="0" w:color="auto"/>
        <w:bottom w:val="none" w:sz="0" w:space="0" w:color="auto"/>
        <w:right w:val="none" w:sz="0" w:space="0" w:color="auto"/>
      </w:divBdr>
      <w:divsChild>
        <w:div w:id="1043286686">
          <w:marLeft w:val="0"/>
          <w:marRight w:val="0"/>
          <w:marTop w:val="0"/>
          <w:marBottom w:val="0"/>
          <w:divBdr>
            <w:top w:val="none" w:sz="0" w:space="0" w:color="auto"/>
            <w:left w:val="none" w:sz="0" w:space="0" w:color="auto"/>
            <w:bottom w:val="none" w:sz="0" w:space="0" w:color="auto"/>
            <w:right w:val="none" w:sz="0" w:space="0" w:color="auto"/>
          </w:divBdr>
          <w:divsChild>
            <w:div w:id="1004043225">
              <w:marLeft w:val="0"/>
              <w:marRight w:val="0"/>
              <w:marTop w:val="0"/>
              <w:marBottom w:val="0"/>
              <w:divBdr>
                <w:top w:val="none" w:sz="0" w:space="0" w:color="auto"/>
                <w:left w:val="none" w:sz="0" w:space="0" w:color="auto"/>
                <w:bottom w:val="none" w:sz="0" w:space="0" w:color="auto"/>
                <w:right w:val="none" w:sz="0" w:space="0" w:color="auto"/>
              </w:divBdr>
            </w:div>
            <w:div w:id="156548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490813">
      <w:bodyDiv w:val="1"/>
      <w:marLeft w:val="0"/>
      <w:marRight w:val="0"/>
      <w:marTop w:val="0"/>
      <w:marBottom w:val="0"/>
      <w:divBdr>
        <w:top w:val="none" w:sz="0" w:space="0" w:color="auto"/>
        <w:left w:val="none" w:sz="0" w:space="0" w:color="auto"/>
        <w:bottom w:val="none" w:sz="0" w:space="0" w:color="auto"/>
        <w:right w:val="none" w:sz="0" w:space="0" w:color="auto"/>
      </w:divBdr>
      <w:divsChild>
        <w:div w:id="2097052094">
          <w:marLeft w:val="0"/>
          <w:marRight w:val="0"/>
          <w:marTop w:val="0"/>
          <w:marBottom w:val="0"/>
          <w:divBdr>
            <w:top w:val="none" w:sz="0" w:space="0" w:color="auto"/>
            <w:left w:val="none" w:sz="0" w:space="0" w:color="auto"/>
            <w:bottom w:val="none" w:sz="0" w:space="0" w:color="auto"/>
            <w:right w:val="none" w:sz="0" w:space="0" w:color="auto"/>
          </w:divBdr>
          <w:divsChild>
            <w:div w:id="1762295508">
              <w:marLeft w:val="0"/>
              <w:marRight w:val="0"/>
              <w:marTop w:val="0"/>
              <w:marBottom w:val="0"/>
              <w:divBdr>
                <w:top w:val="none" w:sz="0" w:space="0" w:color="auto"/>
                <w:left w:val="none" w:sz="0" w:space="0" w:color="auto"/>
                <w:bottom w:val="none" w:sz="0" w:space="0" w:color="auto"/>
                <w:right w:val="none" w:sz="0" w:space="0" w:color="auto"/>
              </w:divBdr>
            </w:div>
            <w:div w:id="71185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716951">
      <w:bodyDiv w:val="1"/>
      <w:marLeft w:val="0"/>
      <w:marRight w:val="0"/>
      <w:marTop w:val="0"/>
      <w:marBottom w:val="0"/>
      <w:divBdr>
        <w:top w:val="none" w:sz="0" w:space="0" w:color="auto"/>
        <w:left w:val="none" w:sz="0" w:space="0" w:color="auto"/>
        <w:bottom w:val="none" w:sz="0" w:space="0" w:color="auto"/>
        <w:right w:val="none" w:sz="0" w:space="0" w:color="auto"/>
      </w:divBdr>
      <w:divsChild>
        <w:div w:id="203182113">
          <w:marLeft w:val="0"/>
          <w:marRight w:val="0"/>
          <w:marTop w:val="0"/>
          <w:marBottom w:val="0"/>
          <w:divBdr>
            <w:top w:val="none" w:sz="0" w:space="0" w:color="auto"/>
            <w:left w:val="none" w:sz="0" w:space="0" w:color="auto"/>
            <w:bottom w:val="none" w:sz="0" w:space="0" w:color="auto"/>
            <w:right w:val="none" w:sz="0" w:space="0" w:color="auto"/>
          </w:divBdr>
        </w:div>
      </w:divsChild>
    </w:div>
    <w:div w:id="732238370">
      <w:bodyDiv w:val="1"/>
      <w:marLeft w:val="0"/>
      <w:marRight w:val="0"/>
      <w:marTop w:val="0"/>
      <w:marBottom w:val="0"/>
      <w:divBdr>
        <w:top w:val="none" w:sz="0" w:space="0" w:color="auto"/>
        <w:left w:val="none" w:sz="0" w:space="0" w:color="auto"/>
        <w:bottom w:val="none" w:sz="0" w:space="0" w:color="auto"/>
        <w:right w:val="none" w:sz="0" w:space="0" w:color="auto"/>
      </w:divBdr>
      <w:divsChild>
        <w:div w:id="1252399097">
          <w:marLeft w:val="0"/>
          <w:marRight w:val="0"/>
          <w:marTop w:val="0"/>
          <w:marBottom w:val="0"/>
          <w:divBdr>
            <w:top w:val="none" w:sz="0" w:space="0" w:color="auto"/>
            <w:left w:val="none" w:sz="0" w:space="0" w:color="auto"/>
            <w:bottom w:val="none" w:sz="0" w:space="0" w:color="auto"/>
            <w:right w:val="none" w:sz="0" w:space="0" w:color="auto"/>
          </w:divBdr>
        </w:div>
      </w:divsChild>
    </w:div>
    <w:div w:id="736394910">
      <w:bodyDiv w:val="1"/>
      <w:marLeft w:val="0"/>
      <w:marRight w:val="0"/>
      <w:marTop w:val="0"/>
      <w:marBottom w:val="0"/>
      <w:divBdr>
        <w:top w:val="none" w:sz="0" w:space="0" w:color="auto"/>
        <w:left w:val="none" w:sz="0" w:space="0" w:color="auto"/>
        <w:bottom w:val="none" w:sz="0" w:space="0" w:color="auto"/>
        <w:right w:val="none" w:sz="0" w:space="0" w:color="auto"/>
      </w:divBdr>
      <w:divsChild>
        <w:div w:id="434911614">
          <w:marLeft w:val="0"/>
          <w:marRight w:val="720"/>
          <w:marTop w:val="0"/>
          <w:marBottom w:val="0"/>
          <w:divBdr>
            <w:top w:val="none" w:sz="0" w:space="0" w:color="auto"/>
            <w:left w:val="none" w:sz="0" w:space="0" w:color="auto"/>
            <w:bottom w:val="none" w:sz="0" w:space="0" w:color="auto"/>
            <w:right w:val="none" w:sz="0" w:space="0" w:color="auto"/>
          </w:divBdr>
        </w:div>
        <w:div w:id="984359099">
          <w:marLeft w:val="0"/>
          <w:marRight w:val="0"/>
          <w:marTop w:val="0"/>
          <w:marBottom w:val="0"/>
          <w:divBdr>
            <w:top w:val="none" w:sz="0" w:space="0" w:color="auto"/>
            <w:left w:val="none" w:sz="0" w:space="0" w:color="auto"/>
            <w:bottom w:val="none" w:sz="0" w:space="0" w:color="auto"/>
            <w:right w:val="none" w:sz="0" w:space="0" w:color="auto"/>
          </w:divBdr>
        </w:div>
      </w:divsChild>
    </w:div>
    <w:div w:id="809522502">
      <w:bodyDiv w:val="1"/>
      <w:marLeft w:val="0"/>
      <w:marRight w:val="0"/>
      <w:marTop w:val="0"/>
      <w:marBottom w:val="0"/>
      <w:divBdr>
        <w:top w:val="none" w:sz="0" w:space="0" w:color="auto"/>
        <w:left w:val="none" w:sz="0" w:space="0" w:color="auto"/>
        <w:bottom w:val="none" w:sz="0" w:space="0" w:color="auto"/>
        <w:right w:val="none" w:sz="0" w:space="0" w:color="auto"/>
      </w:divBdr>
    </w:div>
    <w:div w:id="854810826">
      <w:bodyDiv w:val="1"/>
      <w:marLeft w:val="0"/>
      <w:marRight w:val="0"/>
      <w:marTop w:val="0"/>
      <w:marBottom w:val="0"/>
      <w:divBdr>
        <w:top w:val="none" w:sz="0" w:space="0" w:color="auto"/>
        <w:left w:val="none" w:sz="0" w:space="0" w:color="auto"/>
        <w:bottom w:val="none" w:sz="0" w:space="0" w:color="auto"/>
        <w:right w:val="none" w:sz="0" w:space="0" w:color="auto"/>
      </w:divBdr>
      <w:divsChild>
        <w:div w:id="1455710987">
          <w:marLeft w:val="0"/>
          <w:marRight w:val="0"/>
          <w:marTop w:val="0"/>
          <w:marBottom w:val="0"/>
          <w:divBdr>
            <w:top w:val="none" w:sz="0" w:space="0" w:color="auto"/>
            <w:left w:val="none" w:sz="0" w:space="0" w:color="auto"/>
            <w:bottom w:val="none" w:sz="0" w:space="0" w:color="auto"/>
            <w:right w:val="none" w:sz="0" w:space="0" w:color="auto"/>
          </w:divBdr>
        </w:div>
      </w:divsChild>
    </w:div>
    <w:div w:id="915624174">
      <w:bodyDiv w:val="1"/>
      <w:marLeft w:val="0"/>
      <w:marRight w:val="0"/>
      <w:marTop w:val="0"/>
      <w:marBottom w:val="0"/>
      <w:divBdr>
        <w:top w:val="none" w:sz="0" w:space="0" w:color="auto"/>
        <w:left w:val="none" w:sz="0" w:space="0" w:color="auto"/>
        <w:bottom w:val="none" w:sz="0" w:space="0" w:color="auto"/>
        <w:right w:val="none" w:sz="0" w:space="0" w:color="auto"/>
      </w:divBdr>
      <w:divsChild>
        <w:div w:id="1476868902">
          <w:marLeft w:val="0"/>
          <w:marRight w:val="0"/>
          <w:marTop w:val="0"/>
          <w:marBottom w:val="0"/>
          <w:divBdr>
            <w:top w:val="none" w:sz="0" w:space="0" w:color="auto"/>
            <w:left w:val="none" w:sz="0" w:space="0" w:color="auto"/>
            <w:bottom w:val="none" w:sz="0" w:space="0" w:color="auto"/>
            <w:right w:val="none" w:sz="0" w:space="0" w:color="auto"/>
          </w:divBdr>
        </w:div>
      </w:divsChild>
    </w:div>
    <w:div w:id="916016172">
      <w:bodyDiv w:val="1"/>
      <w:marLeft w:val="0"/>
      <w:marRight w:val="0"/>
      <w:marTop w:val="0"/>
      <w:marBottom w:val="0"/>
      <w:divBdr>
        <w:top w:val="none" w:sz="0" w:space="0" w:color="auto"/>
        <w:left w:val="none" w:sz="0" w:space="0" w:color="auto"/>
        <w:bottom w:val="none" w:sz="0" w:space="0" w:color="auto"/>
        <w:right w:val="none" w:sz="0" w:space="0" w:color="auto"/>
      </w:divBdr>
      <w:divsChild>
        <w:div w:id="1769739784">
          <w:marLeft w:val="0"/>
          <w:marRight w:val="0"/>
          <w:marTop w:val="0"/>
          <w:marBottom w:val="0"/>
          <w:divBdr>
            <w:top w:val="none" w:sz="0" w:space="0" w:color="auto"/>
            <w:left w:val="none" w:sz="0" w:space="0" w:color="auto"/>
            <w:bottom w:val="none" w:sz="0" w:space="0" w:color="auto"/>
            <w:right w:val="none" w:sz="0" w:space="0" w:color="auto"/>
          </w:divBdr>
          <w:divsChild>
            <w:div w:id="530454492">
              <w:marLeft w:val="0"/>
              <w:marRight w:val="0"/>
              <w:marTop w:val="0"/>
              <w:marBottom w:val="0"/>
              <w:divBdr>
                <w:top w:val="none" w:sz="0" w:space="0" w:color="auto"/>
                <w:left w:val="none" w:sz="0" w:space="0" w:color="auto"/>
                <w:bottom w:val="none" w:sz="0" w:space="0" w:color="auto"/>
                <w:right w:val="none" w:sz="0" w:space="0" w:color="auto"/>
              </w:divBdr>
            </w:div>
            <w:div w:id="178284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258117">
      <w:bodyDiv w:val="1"/>
      <w:marLeft w:val="0"/>
      <w:marRight w:val="0"/>
      <w:marTop w:val="0"/>
      <w:marBottom w:val="0"/>
      <w:divBdr>
        <w:top w:val="none" w:sz="0" w:space="0" w:color="auto"/>
        <w:left w:val="none" w:sz="0" w:space="0" w:color="auto"/>
        <w:bottom w:val="none" w:sz="0" w:space="0" w:color="auto"/>
        <w:right w:val="none" w:sz="0" w:space="0" w:color="auto"/>
      </w:divBdr>
      <w:divsChild>
        <w:div w:id="1355497418">
          <w:marLeft w:val="0"/>
          <w:marRight w:val="0"/>
          <w:marTop w:val="0"/>
          <w:marBottom w:val="0"/>
          <w:divBdr>
            <w:top w:val="none" w:sz="0" w:space="0" w:color="auto"/>
            <w:left w:val="none" w:sz="0" w:space="0" w:color="auto"/>
            <w:bottom w:val="none" w:sz="0" w:space="0" w:color="auto"/>
            <w:right w:val="none" w:sz="0" w:space="0" w:color="auto"/>
          </w:divBdr>
          <w:divsChild>
            <w:div w:id="429281056">
              <w:marLeft w:val="0"/>
              <w:marRight w:val="0"/>
              <w:marTop w:val="0"/>
              <w:marBottom w:val="0"/>
              <w:divBdr>
                <w:top w:val="none" w:sz="0" w:space="0" w:color="auto"/>
                <w:left w:val="none" w:sz="0" w:space="0" w:color="auto"/>
                <w:bottom w:val="none" w:sz="0" w:space="0" w:color="auto"/>
                <w:right w:val="none" w:sz="0" w:space="0" w:color="auto"/>
              </w:divBdr>
            </w:div>
            <w:div w:id="31681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520178">
      <w:bodyDiv w:val="1"/>
      <w:marLeft w:val="0"/>
      <w:marRight w:val="0"/>
      <w:marTop w:val="0"/>
      <w:marBottom w:val="0"/>
      <w:divBdr>
        <w:top w:val="none" w:sz="0" w:space="0" w:color="auto"/>
        <w:left w:val="none" w:sz="0" w:space="0" w:color="auto"/>
        <w:bottom w:val="none" w:sz="0" w:space="0" w:color="auto"/>
        <w:right w:val="none" w:sz="0" w:space="0" w:color="auto"/>
      </w:divBdr>
      <w:divsChild>
        <w:div w:id="429199082">
          <w:marLeft w:val="0"/>
          <w:marRight w:val="0"/>
          <w:marTop w:val="0"/>
          <w:marBottom w:val="0"/>
          <w:divBdr>
            <w:top w:val="none" w:sz="0" w:space="0" w:color="auto"/>
            <w:left w:val="none" w:sz="0" w:space="0" w:color="auto"/>
            <w:bottom w:val="none" w:sz="0" w:space="0" w:color="auto"/>
            <w:right w:val="none" w:sz="0" w:space="0" w:color="auto"/>
          </w:divBdr>
          <w:divsChild>
            <w:div w:id="881556796">
              <w:marLeft w:val="0"/>
              <w:marRight w:val="0"/>
              <w:marTop w:val="0"/>
              <w:marBottom w:val="0"/>
              <w:divBdr>
                <w:top w:val="none" w:sz="0" w:space="0" w:color="auto"/>
                <w:left w:val="none" w:sz="0" w:space="0" w:color="auto"/>
                <w:bottom w:val="none" w:sz="0" w:space="0" w:color="auto"/>
                <w:right w:val="none" w:sz="0" w:space="0" w:color="auto"/>
              </w:divBdr>
            </w:div>
            <w:div w:id="56518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106360">
      <w:bodyDiv w:val="1"/>
      <w:marLeft w:val="0"/>
      <w:marRight w:val="0"/>
      <w:marTop w:val="0"/>
      <w:marBottom w:val="0"/>
      <w:divBdr>
        <w:top w:val="none" w:sz="0" w:space="0" w:color="auto"/>
        <w:left w:val="none" w:sz="0" w:space="0" w:color="auto"/>
        <w:bottom w:val="none" w:sz="0" w:space="0" w:color="auto"/>
        <w:right w:val="none" w:sz="0" w:space="0" w:color="auto"/>
      </w:divBdr>
      <w:divsChild>
        <w:div w:id="298150701">
          <w:marLeft w:val="0"/>
          <w:marRight w:val="0"/>
          <w:marTop w:val="0"/>
          <w:marBottom w:val="0"/>
          <w:divBdr>
            <w:top w:val="none" w:sz="0" w:space="0" w:color="auto"/>
            <w:left w:val="none" w:sz="0" w:space="0" w:color="auto"/>
            <w:bottom w:val="none" w:sz="0" w:space="0" w:color="auto"/>
            <w:right w:val="none" w:sz="0" w:space="0" w:color="auto"/>
          </w:divBdr>
        </w:div>
      </w:divsChild>
    </w:div>
    <w:div w:id="1036347465">
      <w:bodyDiv w:val="1"/>
      <w:marLeft w:val="0"/>
      <w:marRight w:val="0"/>
      <w:marTop w:val="0"/>
      <w:marBottom w:val="0"/>
      <w:divBdr>
        <w:top w:val="none" w:sz="0" w:space="0" w:color="auto"/>
        <w:left w:val="none" w:sz="0" w:space="0" w:color="auto"/>
        <w:bottom w:val="none" w:sz="0" w:space="0" w:color="auto"/>
        <w:right w:val="none" w:sz="0" w:space="0" w:color="auto"/>
      </w:divBdr>
      <w:divsChild>
        <w:div w:id="433020039">
          <w:marLeft w:val="0"/>
          <w:marRight w:val="0"/>
          <w:marTop w:val="0"/>
          <w:marBottom w:val="0"/>
          <w:divBdr>
            <w:top w:val="none" w:sz="0" w:space="0" w:color="auto"/>
            <w:left w:val="none" w:sz="0" w:space="0" w:color="auto"/>
            <w:bottom w:val="none" w:sz="0" w:space="0" w:color="auto"/>
            <w:right w:val="none" w:sz="0" w:space="0" w:color="auto"/>
          </w:divBdr>
          <w:divsChild>
            <w:div w:id="2025277747">
              <w:marLeft w:val="0"/>
              <w:marRight w:val="0"/>
              <w:marTop w:val="0"/>
              <w:marBottom w:val="0"/>
              <w:divBdr>
                <w:top w:val="none" w:sz="0" w:space="0" w:color="auto"/>
                <w:left w:val="none" w:sz="0" w:space="0" w:color="auto"/>
                <w:bottom w:val="none" w:sz="0" w:space="0" w:color="auto"/>
                <w:right w:val="none" w:sz="0" w:space="0" w:color="auto"/>
              </w:divBdr>
            </w:div>
            <w:div w:id="112881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099621">
      <w:bodyDiv w:val="1"/>
      <w:marLeft w:val="0"/>
      <w:marRight w:val="0"/>
      <w:marTop w:val="0"/>
      <w:marBottom w:val="0"/>
      <w:divBdr>
        <w:top w:val="none" w:sz="0" w:space="0" w:color="auto"/>
        <w:left w:val="none" w:sz="0" w:space="0" w:color="auto"/>
        <w:bottom w:val="none" w:sz="0" w:space="0" w:color="auto"/>
        <w:right w:val="none" w:sz="0" w:space="0" w:color="auto"/>
      </w:divBdr>
      <w:divsChild>
        <w:div w:id="787548853">
          <w:marLeft w:val="0"/>
          <w:marRight w:val="0"/>
          <w:marTop w:val="0"/>
          <w:marBottom w:val="0"/>
          <w:divBdr>
            <w:top w:val="none" w:sz="0" w:space="0" w:color="auto"/>
            <w:left w:val="none" w:sz="0" w:space="0" w:color="auto"/>
            <w:bottom w:val="none" w:sz="0" w:space="0" w:color="auto"/>
            <w:right w:val="none" w:sz="0" w:space="0" w:color="auto"/>
          </w:divBdr>
        </w:div>
      </w:divsChild>
    </w:div>
    <w:div w:id="1109085456">
      <w:bodyDiv w:val="1"/>
      <w:marLeft w:val="0"/>
      <w:marRight w:val="0"/>
      <w:marTop w:val="0"/>
      <w:marBottom w:val="0"/>
      <w:divBdr>
        <w:top w:val="none" w:sz="0" w:space="0" w:color="auto"/>
        <w:left w:val="none" w:sz="0" w:space="0" w:color="auto"/>
        <w:bottom w:val="none" w:sz="0" w:space="0" w:color="auto"/>
        <w:right w:val="none" w:sz="0" w:space="0" w:color="auto"/>
      </w:divBdr>
      <w:divsChild>
        <w:div w:id="1304429440">
          <w:marLeft w:val="0"/>
          <w:marRight w:val="0"/>
          <w:marTop w:val="0"/>
          <w:marBottom w:val="0"/>
          <w:divBdr>
            <w:top w:val="none" w:sz="0" w:space="0" w:color="auto"/>
            <w:left w:val="none" w:sz="0" w:space="0" w:color="auto"/>
            <w:bottom w:val="none" w:sz="0" w:space="0" w:color="auto"/>
            <w:right w:val="none" w:sz="0" w:space="0" w:color="auto"/>
          </w:divBdr>
          <w:divsChild>
            <w:div w:id="427969454">
              <w:marLeft w:val="0"/>
              <w:marRight w:val="0"/>
              <w:marTop w:val="0"/>
              <w:marBottom w:val="0"/>
              <w:divBdr>
                <w:top w:val="none" w:sz="0" w:space="0" w:color="auto"/>
                <w:left w:val="none" w:sz="0" w:space="0" w:color="auto"/>
                <w:bottom w:val="none" w:sz="0" w:space="0" w:color="auto"/>
                <w:right w:val="none" w:sz="0" w:space="0" w:color="auto"/>
              </w:divBdr>
            </w:div>
            <w:div w:id="181429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858034">
      <w:bodyDiv w:val="1"/>
      <w:marLeft w:val="0"/>
      <w:marRight w:val="0"/>
      <w:marTop w:val="0"/>
      <w:marBottom w:val="0"/>
      <w:divBdr>
        <w:top w:val="none" w:sz="0" w:space="0" w:color="auto"/>
        <w:left w:val="none" w:sz="0" w:space="0" w:color="auto"/>
        <w:bottom w:val="none" w:sz="0" w:space="0" w:color="auto"/>
        <w:right w:val="none" w:sz="0" w:space="0" w:color="auto"/>
      </w:divBdr>
      <w:divsChild>
        <w:div w:id="642346700">
          <w:marLeft w:val="0"/>
          <w:marRight w:val="0"/>
          <w:marTop w:val="0"/>
          <w:marBottom w:val="0"/>
          <w:divBdr>
            <w:top w:val="none" w:sz="0" w:space="0" w:color="auto"/>
            <w:left w:val="none" w:sz="0" w:space="0" w:color="auto"/>
            <w:bottom w:val="none" w:sz="0" w:space="0" w:color="auto"/>
            <w:right w:val="none" w:sz="0" w:space="0" w:color="auto"/>
          </w:divBdr>
          <w:divsChild>
            <w:div w:id="49770825">
              <w:marLeft w:val="0"/>
              <w:marRight w:val="0"/>
              <w:marTop w:val="0"/>
              <w:marBottom w:val="0"/>
              <w:divBdr>
                <w:top w:val="none" w:sz="0" w:space="0" w:color="auto"/>
                <w:left w:val="none" w:sz="0" w:space="0" w:color="auto"/>
                <w:bottom w:val="none" w:sz="0" w:space="0" w:color="auto"/>
                <w:right w:val="none" w:sz="0" w:space="0" w:color="auto"/>
              </w:divBdr>
            </w:div>
            <w:div w:id="85426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245150">
      <w:bodyDiv w:val="1"/>
      <w:marLeft w:val="0"/>
      <w:marRight w:val="0"/>
      <w:marTop w:val="0"/>
      <w:marBottom w:val="0"/>
      <w:divBdr>
        <w:top w:val="none" w:sz="0" w:space="0" w:color="auto"/>
        <w:left w:val="none" w:sz="0" w:space="0" w:color="auto"/>
        <w:bottom w:val="none" w:sz="0" w:space="0" w:color="auto"/>
        <w:right w:val="none" w:sz="0" w:space="0" w:color="auto"/>
      </w:divBdr>
    </w:div>
    <w:div w:id="1219779517">
      <w:bodyDiv w:val="1"/>
      <w:marLeft w:val="0"/>
      <w:marRight w:val="0"/>
      <w:marTop w:val="0"/>
      <w:marBottom w:val="0"/>
      <w:divBdr>
        <w:top w:val="none" w:sz="0" w:space="0" w:color="auto"/>
        <w:left w:val="none" w:sz="0" w:space="0" w:color="auto"/>
        <w:bottom w:val="none" w:sz="0" w:space="0" w:color="auto"/>
        <w:right w:val="none" w:sz="0" w:space="0" w:color="auto"/>
      </w:divBdr>
      <w:divsChild>
        <w:div w:id="328023743">
          <w:marLeft w:val="0"/>
          <w:marRight w:val="0"/>
          <w:marTop w:val="0"/>
          <w:marBottom w:val="0"/>
          <w:divBdr>
            <w:top w:val="none" w:sz="0" w:space="0" w:color="auto"/>
            <w:left w:val="none" w:sz="0" w:space="0" w:color="auto"/>
            <w:bottom w:val="none" w:sz="0" w:space="0" w:color="auto"/>
            <w:right w:val="none" w:sz="0" w:space="0" w:color="auto"/>
          </w:divBdr>
          <w:divsChild>
            <w:div w:id="1987277931">
              <w:marLeft w:val="0"/>
              <w:marRight w:val="0"/>
              <w:marTop w:val="0"/>
              <w:marBottom w:val="0"/>
              <w:divBdr>
                <w:top w:val="none" w:sz="0" w:space="0" w:color="auto"/>
                <w:left w:val="none" w:sz="0" w:space="0" w:color="auto"/>
                <w:bottom w:val="none" w:sz="0" w:space="0" w:color="auto"/>
                <w:right w:val="none" w:sz="0" w:space="0" w:color="auto"/>
              </w:divBdr>
            </w:div>
            <w:div w:id="1484421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231036">
      <w:bodyDiv w:val="1"/>
      <w:marLeft w:val="0"/>
      <w:marRight w:val="0"/>
      <w:marTop w:val="0"/>
      <w:marBottom w:val="0"/>
      <w:divBdr>
        <w:top w:val="none" w:sz="0" w:space="0" w:color="auto"/>
        <w:left w:val="none" w:sz="0" w:space="0" w:color="auto"/>
        <w:bottom w:val="none" w:sz="0" w:space="0" w:color="auto"/>
        <w:right w:val="none" w:sz="0" w:space="0" w:color="auto"/>
      </w:divBdr>
      <w:divsChild>
        <w:div w:id="600726540">
          <w:marLeft w:val="0"/>
          <w:marRight w:val="0"/>
          <w:marTop w:val="0"/>
          <w:marBottom w:val="0"/>
          <w:divBdr>
            <w:top w:val="none" w:sz="0" w:space="0" w:color="auto"/>
            <w:left w:val="none" w:sz="0" w:space="0" w:color="auto"/>
            <w:bottom w:val="none" w:sz="0" w:space="0" w:color="auto"/>
            <w:right w:val="none" w:sz="0" w:space="0" w:color="auto"/>
          </w:divBdr>
          <w:divsChild>
            <w:div w:id="470487591">
              <w:marLeft w:val="0"/>
              <w:marRight w:val="0"/>
              <w:marTop w:val="0"/>
              <w:marBottom w:val="0"/>
              <w:divBdr>
                <w:top w:val="none" w:sz="0" w:space="0" w:color="auto"/>
                <w:left w:val="none" w:sz="0" w:space="0" w:color="auto"/>
                <w:bottom w:val="none" w:sz="0" w:space="0" w:color="auto"/>
                <w:right w:val="none" w:sz="0" w:space="0" w:color="auto"/>
              </w:divBdr>
            </w:div>
            <w:div w:id="204532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127080">
      <w:bodyDiv w:val="1"/>
      <w:marLeft w:val="0"/>
      <w:marRight w:val="0"/>
      <w:marTop w:val="0"/>
      <w:marBottom w:val="0"/>
      <w:divBdr>
        <w:top w:val="none" w:sz="0" w:space="0" w:color="auto"/>
        <w:left w:val="none" w:sz="0" w:space="0" w:color="auto"/>
        <w:bottom w:val="none" w:sz="0" w:space="0" w:color="auto"/>
        <w:right w:val="none" w:sz="0" w:space="0" w:color="auto"/>
      </w:divBdr>
    </w:div>
    <w:div w:id="1254827198">
      <w:bodyDiv w:val="1"/>
      <w:marLeft w:val="0"/>
      <w:marRight w:val="0"/>
      <w:marTop w:val="0"/>
      <w:marBottom w:val="0"/>
      <w:divBdr>
        <w:top w:val="none" w:sz="0" w:space="0" w:color="auto"/>
        <w:left w:val="none" w:sz="0" w:space="0" w:color="auto"/>
        <w:bottom w:val="none" w:sz="0" w:space="0" w:color="auto"/>
        <w:right w:val="none" w:sz="0" w:space="0" w:color="auto"/>
      </w:divBdr>
      <w:divsChild>
        <w:div w:id="961568827">
          <w:marLeft w:val="0"/>
          <w:marRight w:val="0"/>
          <w:marTop w:val="0"/>
          <w:marBottom w:val="0"/>
          <w:divBdr>
            <w:top w:val="none" w:sz="0" w:space="0" w:color="auto"/>
            <w:left w:val="none" w:sz="0" w:space="0" w:color="auto"/>
            <w:bottom w:val="none" w:sz="0" w:space="0" w:color="auto"/>
            <w:right w:val="none" w:sz="0" w:space="0" w:color="auto"/>
          </w:divBdr>
          <w:divsChild>
            <w:div w:id="1598102044">
              <w:marLeft w:val="0"/>
              <w:marRight w:val="0"/>
              <w:marTop w:val="0"/>
              <w:marBottom w:val="0"/>
              <w:divBdr>
                <w:top w:val="none" w:sz="0" w:space="0" w:color="auto"/>
                <w:left w:val="none" w:sz="0" w:space="0" w:color="auto"/>
                <w:bottom w:val="none" w:sz="0" w:space="0" w:color="auto"/>
                <w:right w:val="none" w:sz="0" w:space="0" w:color="auto"/>
              </w:divBdr>
            </w:div>
            <w:div w:id="108410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326245">
      <w:bodyDiv w:val="1"/>
      <w:marLeft w:val="0"/>
      <w:marRight w:val="0"/>
      <w:marTop w:val="0"/>
      <w:marBottom w:val="0"/>
      <w:divBdr>
        <w:top w:val="none" w:sz="0" w:space="0" w:color="auto"/>
        <w:left w:val="none" w:sz="0" w:space="0" w:color="auto"/>
        <w:bottom w:val="none" w:sz="0" w:space="0" w:color="auto"/>
        <w:right w:val="none" w:sz="0" w:space="0" w:color="auto"/>
      </w:divBdr>
    </w:div>
    <w:div w:id="1296063221">
      <w:bodyDiv w:val="1"/>
      <w:marLeft w:val="0"/>
      <w:marRight w:val="0"/>
      <w:marTop w:val="0"/>
      <w:marBottom w:val="0"/>
      <w:divBdr>
        <w:top w:val="none" w:sz="0" w:space="0" w:color="auto"/>
        <w:left w:val="none" w:sz="0" w:space="0" w:color="auto"/>
        <w:bottom w:val="none" w:sz="0" w:space="0" w:color="auto"/>
        <w:right w:val="none" w:sz="0" w:space="0" w:color="auto"/>
      </w:divBdr>
      <w:divsChild>
        <w:div w:id="657464354">
          <w:marLeft w:val="0"/>
          <w:marRight w:val="0"/>
          <w:marTop w:val="0"/>
          <w:marBottom w:val="0"/>
          <w:divBdr>
            <w:top w:val="none" w:sz="0" w:space="0" w:color="auto"/>
            <w:left w:val="none" w:sz="0" w:space="0" w:color="auto"/>
            <w:bottom w:val="none" w:sz="0" w:space="0" w:color="auto"/>
            <w:right w:val="none" w:sz="0" w:space="0" w:color="auto"/>
          </w:divBdr>
          <w:divsChild>
            <w:div w:id="473643310">
              <w:marLeft w:val="0"/>
              <w:marRight w:val="0"/>
              <w:marTop w:val="0"/>
              <w:marBottom w:val="0"/>
              <w:divBdr>
                <w:top w:val="none" w:sz="0" w:space="0" w:color="auto"/>
                <w:left w:val="none" w:sz="0" w:space="0" w:color="auto"/>
                <w:bottom w:val="none" w:sz="0" w:space="0" w:color="auto"/>
                <w:right w:val="none" w:sz="0" w:space="0" w:color="auto"/>
              </w:divBdr>
            </w:div>
            <w:div w:id="89057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456051">
      <w:bodyDiv w:val="1"/>
      <w:marLeft w:val="0"/>
      <w:marRight w:val="0"/>
      <w:marTop w:val="0"/>
      <w:marBottom w:val="0"/>
      <w:divBdr>
        <w:top w:val="none" w:sz="0" w:space="0" w:color="auto"/>
        <w:left w:val="none" w:sz="0" w:space="0" w:color="auto"/>
        <w:bottom w:val="none" w:sz="0" w:space="0" w:color="auto"/>
        <w:right w:val="none" w:sz="0" w:space="0" w:color="auto"/>
      </w:divBdr>
      <w:divsChild>
        <w:div w:id="151065637">
          <w:marLeft w:val="0"/>
          <w:marRight w:val="0"/>
          <w:marTop w:val="0"/>
          <w:marBottom w:val="0"/>
          <w:divBdr>
            <w:top w:val="none" w:sz="0" w:space="0" w:color="auto"/>
            <w:left w:val="none" w:sz="0" w:space="0" w:color="auto"/>
            <w:bottom w:val="none" w:sz="0" w:space="0" w:color="auto"/>
            <w:right w:val="none" w:sz="0" w:space="0" w:color="auto"/>
          </w:divBdr>
          <w:divsChild>
            <w:div w:id="1308826593">
              <w:marLeft w:val="0"/>
              <w:marRight w:val="0"/>
              <w:marTop w:val="0"/>
              <w:marBottom w:val="0"/>
              <w:divBdr>
                <w:top w:val="none" w:sz="0" w:space="0" w:color="auto"/>
                <w:left w:val="none" w:sz="0" w:space="0" w:color="auto"/>
                <w:bottom w:val="none" w:sz="0" w:space="0" w:color="auto"/>
                <w:right w:val="none" w:sz="0" w:space="0" w:color="auto"/>
              </w:divBdr>
            </w:div>
            <w:div w:id="36479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284109">
      <w:bodyDiv w:val="1"/>
      <w:marLeft w:val="0"/>
      <w:marRight w:val="0"/>
      <w:marTop w:val="0"/>
      <w:marBottom w:val="0"/>
      <w:divBdr>
        <w:top w:val="none" w:sz="0" w:space="0" w:color="auto"/>
        <w:left w:val="none" w:sz="0" w:space="0" w:color="auto"/>
        <w:bottom w:val="none" w:sz="0" w:space="0" w:color="auto"/>
        <w:right w:val="none" w:sz="0" w:space="0" w:color="auto"/>
      </w:divBdr>
      <w:divsChild>
        <w:div w:id="259534009">
          <w:marLeft w:val="0"/>
          <w:marRight w:val="0"/>
          <w:marTop w:val="0"/>
          <w:marBottom w:val="0"/>
          <w:divBdr>
            <w:top w:val="none" w:sz="0" w:space="0" w:color="auto"/>
            <w:left w:val="none" w:sz="0" w:space="0" w:color="auto"/>
            <w:bottom w:val="none" w:sz="0" w:space="0" w:color="auto"/>
            <w:right w:val="none" w:sz="0" w:space="0" w:color="auto"/>
          </w:divBdr>
          <w:divsChild>
            <w:div w:id="1307852645">
              <w:marLeft w:val="0"/>
              <w:marRight w:val="0"/>
              <w:marTop w:val="0"/>
              <w:marBottom w:val="0"/>
              <w:divBdr>
                <w:top w:val="none" w:sz="0" w:space="0" w:color="auto"/>
                <w:left w:val="none" w:sz="0" w:space="0" w:color="auto"/>
                <w:bottom w:val="none" w:sz="0" w:space="0" w:color="auto"/>
                <w:right w:val="none" w:sz="0" w:space="0" w:color="auto"/>
              </w:divBdr>
            </w:div>
            <w:div w:id="64022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859733">
      <w:bodyDiv w:val="1"/>
      <w:marLeft w:val="0"/>
      <w:marRight w:val="0"/>
      <w:marTop w:val="0"/>
      <w:marBottom w:val="0"/>
      <w:divBdr>
        <w:top w:val="none" w:sz="0" w:space="0" w:color="auto"/>
        <w:left w:val="none" w:sz="0" w:space="0" w:color="auto"/>
        <w:bottom w:val="none" w:sz="0" w:space="0" w:color="auto"/>
        <w:right w:val="none" w:sz="0" w:space="0" w:color="auto"/>
      </w:divBdr>
      <w:divsChild>
        <w:div w:id="421924183">
          <w:marLeft w:val="0"/>
          <w:marRight w:val="0"/>
          <w:marTop w:val="0"/>
          <w:marBottom w:val="0"/>
          <w:divBdr>
            <w:top w:val="none" w:sz="0" w:space="0" w:color="auto"/>
            <w:left w:val="none" w:sz="0" w:space="0" w:color="auto"/>
            <w:bottom w:val="none" w:sz="0" w:space="0" w:color="auto"/>
            <w:right w:val="none" w:sz="0" w:space="0" w:color="auto"/>
          </w:divBdr>
          <w:divsChild>
            <w:div w:id="1610820343">
              <w:marLeft w:val="0"/>
              <w:marRight w:val="0"/>
              <w:marTop w:val="0"/>
              <w:marBottom w:val="0"/>
              <w:divBdr>
                <w:top w:val="none" w:sz="0" w:space="0" w:color="auto"/>
                <w:left w:val="none" w:sz="0" w:space="0" w:color="auto"/>
                <w:bottom w:val="none" w:sz="0" w:space="0" w:color="auto"/>
                <w:right w:val="none" w:sz="0" w:space="0" w:color="auto"/>
              </w:divBdr>
            </w:div>
            <w:div w:id="139338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732432">
      <w:bodyDiv w:val="1"/>
      <w:marLeft w:val="0"/>
      <w:marRight w:val="0"/>
      <w:marTop w:val="0"/>
      <w:marBottom w:val="0"/>
      <w:divBdr>
        <w:top w:val="none" w:sz="0" w:space="0" w:color="auto"/>
        <w:left w:val="none" w:sz="0" w:space="0" w:color="auto"/>
        <w:bottom w:val="none" w:sz="0" w:space="0" w:color="auto"/>
        <w:right w:val="none" w:sz="0" w:space="0" w:color="auto"/>
      </w:divBdr>
      <w:divsChild>
        <w:div w:id="1706052295">
          <w:marLeft w:val="0"/>
          <w:marRight w:val="0"/>
          <w:marTop w:val="0"/>
          <w:marBottom w:val="0"/>
          <w:divBdr>
            <w:top w:val="none" w:sz="0" w:space="0" w:color="auto"/>
            <w:left w:val="none" w:sz="0" w:space="0" w:color="auto"/>
            <w:bottom w:val="none" w:sz="0" w:space="0" w:color="auto"/>
            <w:right w:val="none" w:sz="0" w:space="0" w:color="auto"/>
          </w:divBdr>
        </w:div>
      </w:divsChild>
    </w:div>
    <w:div w:id="1432623823">
      <w:bodyDiv w:val="1"/>
      <w:marLeft w:val="0"/>
      <w:marRight w:val="0"/>
      <w:marTop w:val="0"/>
      <w:marBottom w:val="0"/>
      <w:divBdr>
        <w:top w:val="none" w:sz="0" w:space="0" w:color="auto"/>
        <w:left w:val="none" w:sz="0" w:space="0" w:color="auto"/>
        <w:bottom w:val="none" w:sz="0" w:space="0" w:color="auto"/>
        <w:right w:val="none" w:sz="0" w:space="0" w:color="auto"/>
      </w:divBdr>
      <w:divsChild>
        <w:div w:id="86779135">
          <w:marLeft w:val="0"/>
          <w:marRight w:val="0"/>
          <w:marTop w:val="0"/>
          <w:marBottom w:val="0"/>
          <w:divBdr>
            <w:top w:val="none" w:sz="0" w:space="0" w:color="auto"/>
            <w:left w:val="none" w:sz="0" w:space="0" w:color="auto"/>
            <w:bottom w:val="none" w:sz="0" w:space="0" w:color="auto"/>
            <w:right w:val="none" w:sz="0" w:space="0" w:color="auto"/>
          </w:divBdr>
        </w:div>
      </w:divsChild>
    </w:div>
    <w:div w:id="1448617405">
      <w:bodyDiv w:val="1"/>
      <w:marLeft w:val="0"/>
      <w:marRight w:val="0"/>
      <w:marTop w:val="0"/>
      <w:marBottom w:val="0"/>
      <w:divBdr>
        <w:top w:val="none" w:sz="0" w:space="0" w:color="auto"/>
        <w:left w:val="none" w:sz="0" w:space="0" w:color="auto"/>
        <w:bottom w:val="none" w:sz="0" w:space="0" w:color="auto"/>
        <w:right w:val="none" w:sz="0" w:space="0" w:color="auto"/>
      </w:divBdr>
      <w:divsChild>
        <w:div w:id="1580020855">
          <w:marLeft w:val="0"/>
          <w:marRight w:val="0"/>
          <w:marTop w:val="0"/>
          <w:marBottom w:val="0"/>
          <w:divBdr>
            <w:top w:val="none" w:sz="0" w:space="0" w:color="auto"/>
            <w:left w:val="none" w:sz="0" w:space="0" w:color="auto"/>
            <w:bottom w:val="none" w:sz="0" w:space="0" w:color="auto"/>
            <w:right w:val="none" w:sz="0" w:space="0" w:color="auto"/>
          </w:divBdr>
          <w:divsChild>
            <w:div w:id="1714885018">
              <w:marLeft w:val="0"/>
              <w:marRight w:val="0"/>
              <w:marTop w:val="0"/>
              <w:marBottom w:val="0"/>
              <w:divBdr>
                <w:top w:val="none" w:sz="0" w:space="0" w:color="auto"/>
                <w:left w:val="none" w:sz="0" w:space="0" w:color="auto"/>
                <w:bottom w:val="none" w:sz="0" w:space="0" w:color="auto"/>
                <w:right w:val="none" w:sz="0" w:space="0" w:color="auto"/>
              </w:divBdr>
            </w:div>
            <w:div w:id="1174342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863426">
      <w:bodyDiv w:val="1"/>
      <w:marLeft w:val="0"/>
      <w:marRight w:val="0"/>
      <w:marTop w:val="0"/>
      <w:marBottom w:val="0"/>
      <w:divBdr>
        <w:top w:val="none" w:sz="0" w:space="0" w:color="auto"/>
        <w:left w:val="none" w:sz="0" w:space="0" w:color="auto"/>
        <w:bottom w:val="none" w:sz="0" w:space="0" w:color="auto"/>
        <w:right w:val="none" w:sz="0" w:space="0" w:color="auto"/>
      </w:divBdr>
      <w:divsChild>
        <w:div w:id="1412000911">
          <w:marLeft w:val="0"/>
          <w:marRight w:val="0"/>
          <w:marTop w:val="0"/>
          <w:marBottom w:val="0"/>
          <w:divBdr>
            <w:top w:val="none" w:sz="0" w:space="0" w:color="auto"/>
            <w:left w:val="none" w:sz="0" w:space="0" w:color="auto"/>
            <w:bottom w:val="none" w:sz="0" w:space="0" w:color="auto"/>
            <w:right w:val="none" w:sz="0" w:space="0" w:color="auto"/>
          </w:divBdr>
          <w:divsChild>
            <w:div w:id="442382427">
              <w:marLeft w:val="0"/>
              <w:marRight w:val="0"/>
              <w:marTop w:val="0"/>
              <w:marBottom w:val="0"/>
              <w:divBdr>
                <w:top w:val="none" w:sz="0" w:space="0" w:color="auto"/>
                <w:left w:val="none" w:sz="0" w:space="0" w:color="auto"/>
                <w:bottom w:val="none" w:sz="0" w:space="0" w:color="auto"/>
                <w:right w:val="none" w:sz="0" w:space="0" w:color="auto"/>
              </w:divBdr>
            </w:div>
            <w:div w:id="19145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956941">
      <w:bodyDiv w:val="1"/>
      <w:marLeft w:val="0"/>
      <w:marRight w:val="0"/>
      <w:marTop w:val="0"/>
      <w:marBottom w:val="0"/>
      <w:divBdr>
        <w:top w:val="none" w:sz="0" w:space="0" w:color="auto"/>
        <w:left w:val="none" w:sz="0" w:space="0" w:color="auto"/>
        <w:bottom w:val="none" w:sz="0" w:space="0" w:color="auto"/>
        <w:right w:val="none" w:sz="0" w:space="0" w:color="auto"/>
      </w:divBdr>
      <w:divsChild>
        <w:div w:id="757944583">
          <w:marLeft w:val="0"/>
          <w:marRight w:val="720"/>
          <w:marTop w:val="0"/>
          <w:marBottom w:val="0"/>
          <w:divBdr>
            <w:top w:val="none" w:sz="0" w:space="0" w:color="auto"/>
            <w:left w:val="none" w:sz="0" w:space="0" w:color="auto"/>
            <w:bottom w:val="none" w:sz="0" w:space="0" w:color="auto"/>
            <w:right w:val="none" w:sz="0" w:space="0" w:color="auto"/>
          </w:divBdr>
        </w:div>
        <w:div w:id="360277118">
          <w:marLeft w:val="0"/>
          <w:marRight w:val="0"/>
          <w:marTop w:val="0"/>
          <w:marBottom w:val="0"/>
          <w:divBdr>
            <w:top w:val="none" w:sz="0" w:space="0" w:color="auto"/>
            <w:left w:val="none" w:sz="0" w:space="0" w:color="auto"/>
            <w:bottom w:val="none" w:sz="0" w:space="0" w:color="auto"/>
            <w:right w:val="none" w:sz="0" w:space="0" w:color="auto"/>
          </w:divBdr>
        </w:div>
      </w:divsChild>
    </w:div>
    <w:div w:id="1517305844">
      <w:bodyDiv w:val="1"/>
      <w:marLeft w:val="0"/>
      <w:marRight w:val="0"/>
      <w:marTop w:val="0"/>
      <w:marBottom w:val="0"/>
      <w:divBdr>
        <w:top w:val="none" w:sz="0" w:space="0" w:color="auto"/>
        <w:left w:val="none" w:sz="0" w:space="0" w:color="auto"/>
        <w:bottom w:val="none" w:sz="0" w:space="0" w:color="auto"/>
        <w:right w:val="none" w:sz="0" w:space="0" w:color="auto"/>
      </w:divBdr>
    </w:div>
    <w:div w:id="1519730890">
      <w:bodyDiv w:val="1"/>
      <w:marLeft w:val="0"/>
      <w:marRight w:val="0"/>
      <w:marTop w:val="0"/>
      <w:marBottom w:val="0"/>
      <w:divBdr>
        <w:top w:val="none" w:sz="0" w:space="0" w:color="auto"/>
        <w:left w:val="none" w:sz="0" w:space="0" w:color="auto"/>
        <w:bottom w:val="none" w:sz="0" w:space="0" w:color="auto"/>
        <w:right w:val="none" w:sz="0" w:space="0" w:color="auto"/>
      </w:divBdr>
      <w:divsChild>
        <w:div w:id="397243399">
          <w:marLeft w:val="0"/>
          <w:marRight w:val="0"/>
          <w:marTop w:val="0"/>
          <w:marBottom w:val="0"/>
          <w:divBdr>
            <w:top w:val="none" w:sz="0" w:space="0" w:color="auto"/>
            <w:left w:val="none" w:sz="0" w:space="0" w:color="auto"/>
            <w:bottom w:val="none" w:sz="0" w:space="0" w:color="auto"/>
            <w:right w:val="none" w:sz="0" w:space="0" w:color="auto"/>
          </w:divBdr>
          <w:divsChild>
            <w:div w:id="2116098536">
              <w:marLeft w:val="0"/>
              <w:marRight w:val="0"/>
              <w:marTop w:val="0"/>
              <w:marBottom w:val="0"/>
              <w:divBdr>
                <w:top w:val="none" w:sz="0" w:space="0" w:color="auto"/>
                <w:left w:val="none" w:sz="0" w:space="0" w:color="auto"/>
                <w:bottom w:val="none" w:sz="0" w:space="0" w:color="auto"/>
                <w:right w:val="none" w:sz="0" w:space="0" w:color="auto"/>
              </w:divBdr>
            </w:div>
            <w:div w:id="166193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072880">
      <w:bodyDiv w:val="1"/>
      <w:marLeft w:val="0"/>
      <w:marRight w:val="0"/>
      <w:marTop w:val="0"/>
      <w:marBottom w:val="0"/>
      <w:divBdr>
        <w:top w:val="none" w:sz="0" w:space="0" w:color="auto"/>
        <w:left w:val="none" w:sz="0" w:space="0" w:color="auto"/>
        <w:bottom w:val="none" w:sz="0" w:space="0" w:color="auto"/>
        <w:right w:val="none" w:sz="0" w:space="0" w:color="auto"/>
      </w:divBdr>
      <w:divsChild>
        <w:div w:id="937761086">
          <w:marLeft w:val="0"/>
          <w:marRight w:val="0"/>
          <w:marTop w:val="0"/>
          <w:marBottom w:val="0"/>
          <w:divBdr>
            <w:top w:val="none" w:sz="0" w:space="0" w:color="auto"/>
            <w:left w:val="none" w:sz="0" w:space="0" w:color="auto"/>
            <w:bottom w:val="none" w:sz="0" w:space="0" w:color="auto"/>
            <w:right w:val="none" w:sz="0" w:space="0" w:color="auto"/>
          </w:divBdr>
          <w:divsChild>
            <w:div w:id="1592858244">
              <w:marLeft w:val="0"/>
              <w:marRight w:val="0"/>
              <w:marTop w:val="0"/>
              <w:marBottom w:val="0"/>
              <w:divBdr>
                <w:top w:val="none" w:sz="0" w:space="0" w:color="auto"/>
                <w:left w:val="none" w:sz="0" w:space="0" w:color="auto"/>
                <w:bottom w:val="none" w:sz="0" w:space="0" w:color="auto"/>
                <w:right w:val="none" w:sz="0" w:space="0" w:color="auto"/>
              </w:divBdr>
            </w:div>
            <w:div w:id="155473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847453">
      <w:bodyDiv w:val="1"/>
      <w:marLeft w:val="0"/>
      <w:marRight w:val="0"/>
      <w:marTop w:val="0"/>
      <w:marBottom w:val="0"/>
      <w:divBdr>
        <w:top w:val="none" w:sz="0" w:space="0" w:color="auto"/>
        <w:left w:val="none" w:sz="0" w:space="0" w:color="auto"/>
        <w:bottom w:val="none" w:sz="0" w:space="0" w:color="auto"/>
        <w:right w:val="none" w:sz="0" w:space="0" w:color="auto"/>
      </w:divBdr>
      <w:divsChild>
        <w:div w:id="941691080">
          <w:marLeft w:val="0"/>
          <w:marRight w:val="0"/>
          <w:marTop w:val="0"/>
          <w:marBottom w:val="0"/>
          <w:divBdr>
            <w:top w:val="none" w:sz="0" w:space="0" w:color="auto"/>
            <w:left w:val="none" w:sz="0" w:space="0" w:color="auto"/>
            <w:bottom w:val="none" w:sz="0" w:space="0" w:color="auto"/>
            <w:right w:val="none" w:sz="0" w:space="0" w:color="auto"/>
          </w:divBdr>
          <w:divsChild>
            <w:div w:id="1429811118">
              <w:marLeft w:val="0"/>
              <w:marRight w:val="0"/>
              <w:marTop w:val="0"/>
              <w:marBottom w:val="0"/>
              <w:divBdr>
                <w:top w:val="none" w:sz="0" w:space="0" w:color="auto"/>
                <w:left w:val="none" w:sz="0" w:space="0" w:color="auto"/>
                <w:bottom w:val="none" w:sz="0" w:space="0" w:color="auto"/>
                <w:right w:val="none" w:sz="0" w:space="0" w:color="auto"/>
              </w:divBdr>
            </w:div>
            <w:div w:id="740249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981644">
      <w:bodyDiv w:val="1"/>
      <w:marLeft w:val="0"/>
      <w:marRight w:val="0"/>
      <w:marTop w:val="0"/>
      <w:marBottom w:val="0"/>
      <w:divBdr>
        <w:top w:val="none" w:sz="0" w:space="0" w:color="auto"/>
        <w:left w:val="none" w:sz="0" w:space="0" w:color="auto"/>
        <w:bottom w:val="none" w:sz="0" w:space="0" w:color="auto"/>
        <w:right w:val="none" w:sz="0" w:space="0" w:color="auto"/>
      </w:divBdr>
      <w:divsChild>
        <w:div w:id="538279223">
          <w:marLeft w:val="0"/>
          <w:marRight w:val="0"/>
          <w:marTop w:val="0"/>
          <w:marBottom w:val="0"/>
          <w:divBdr>
            <w:top w:val="none" w:sz="0" w:space="0" w:color="auto"/>
            <w:left w:val="none" w:sz="0" w:space="0" w:color="auto"/>
            <w:bottom w:val="none" w:sz="0" w:space="0" w:color="auto"/>
            <w:right w:val="none" w:sz="0" w:space="0" w:color="auto"/>
          </w:divBdr>
          <w:divsChild>
            <w:div w:id="156967649">
              <w:marLeft w:val="0"/>
              <w:marRight w:val="0"/>
              <w:marTop w:val="0"/>
              <w:marBottom w:val="0"/>
              <w:divBdr>
                <w:top w:val="none" w:sz="0" w:space="0" w:color="auto"/>
                <w:left w:val="none" w:sz="0" w:space="0" w:color="auto"/>
                <w:bottom w:val="none" w:sz="0" w:space="0" w:color="auto"/>
                <w:right w:val="none" w:sz="0" w:space="0" w:color="auto"/>
              </w:divBdr>
            </w:div>
            <w:div w:id="80454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855992">
      <w:bodyDiv w:val="1"/>
      <w:marLeft w:val="0"/>
      <w:marRight w:val="0"/>
      <w:marTop w:val="0"/>
      <w:marBottom w:val="0"/>
      <w:divBdr>
        <w:top w:val="none" w:sz="0" w:space="0" w:color="auto"/>
        <w:left w:val="none" w:sz="0" w:space="0" w:color="auto"/>
        <w:bottom w:val="none" w:sz="0" w:space="0" w:color="auto"/>
        <w:right w:val="none" w:sz="0" w:space="0" w:color="auto"/>
      </w:divBdr>
      <w:divsChild>
        <w:div w:id="2049261585">
          <w:marLeft w:val="0"/>
          <w:marRight w:val="0"/>
          <w:marTop w:val="0"/>
          <w:marBottom w:val="0"/>
          <w:divBdr>
            <w:top w:val="none" w:sz="0" w:space="0" w:color="auto"/>
            <w:left w:val="none" w:sz="0" w:space="0" w:color="auto"/>
            <w:bottom w:val="none" w:sz="0" w:space="0" w:color="auto"/>
            <w:right w:val="none" w:sz="0" w:space="0" w:color="auto"/>
          </w:divBdr>
          <w:divsChild>
            <w:div w:id="942686080">
              <w:marLeft w:val="0"/>
              <w:marRight w:val="0"/>
              <w:marTop w:val="0"/>
              <w:marBottom w:val="0"/>
              <w:divBdr>
                <w:top w:val="none" w:sz="0" w:space="0" w:color="auto"/>
                <w:left w:val="none" w:sz="0" w:space="0" w:color="auto"/>
                <w:bottom w:val="none" w:sz="0" w:space="0" w:color="auto"/>
                <w:right w:val="none" w:sz="0" w:space="0" w:color="auto"/>
              </w:divBdr>
            </w:div>
            <w:div w:id="446780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858293">
      <w:bodyDiv w:val="1"/>
      <w:marLeft w:val="0"/>
      <w:marRight w:val="0"/>
      <w:marTop w:val="0"/>
      <w:marBottom w:val="0"/>
      <w:divBdr>
        <w:top w:val="none" w:sz="0" w:space="0" w:color="auto"/>
        <w:left w:val="none" w:sz="0" w:space="0" w:color="auto"/>
        <w:bottom w:val="none" w:sz="0" w:space="0" w:color="auto"/>
        <w:right w:val="none" w:sz="0" w:space="0" w:color="auto"/>
      </w:divBdr>
    </w:div>
    <w:div w:id="1733652382">
      <w:bodyDiv w:val="1"/>
      <w:marLeft w:val="0"/>
      <w:marRight w:val="0"/>
      <w:marTop w:val="0"/>
      <w:marBottom w:val="0"/>
      <w:divBdr>
        <w:top w:val="none" w:sz="0" w:space="0" w:color="auto"/>
        <w:left w:val="none" w:sz="0" w:space="0" w:color="auto"/>
        <w:bottom w:val="none" w:sz="0" w:space="0" w:color="auto"/>
        <w:right w:val="none" w:sz="0" w:space="0" w:color="auto"/>
      </w:divBdr>
      <w:divsChild>
        <w:div w:id="198402311">
          <w:marLeft w:val="0"/>
          <w:marRight w:val="0"/>
          <w:marTop w:val="0"/>
          <w:marBottom w:val="0"/>
          <w:divBdr>
            <w:top w:val="none" w:sz="0" w:space="0" w:color="auto"/>
            <w:left w:val="none" w:sz="0" w:space="0" w:color="auto"/>
            <w:bottom w:val="none" w:sz="0" w:space="0" w:color="auto"/>
            <w:right w:val="none" w:sz="0" w:space="0" w:color="auto"/>
          </w:divBdr>
        </w:div>
      </w:divsChild>
    </w:div>
    <w:div w:id="1739132448">
      <w:bodyDiv w:val="1"/>
      <w:marLeft w:val="0"/>
      <w:marRight w:val="0"/>
      <w:marTop w:val="0"/>
      <w:marBottom w:val="0"/>
      <w:divBdr>
        <w:top w:val="none" w:sz="0" w:space="0" w:color="auto"/>
        <w:left w:val="none" w:sz="0" w:space="0" w:color="auto"/>
        <w:bottom w:val="none" w:sz="0" w:space="0" w:color="auto"/>
        <w:right w:val="none" w:sz="0" w:space="0" w:color="auto"/>
      </w:divBdr>
      <w:divsChild>
        <w:div w:id="917179545">
          <w:marLeft w:val="0"/>
          <w:marRight w:val="0"/>
          <w:marTop w:val="0"/>
          <w:marBottom w:val="0"/>
          <w:divBdr>
            <w:top w:val="none" w:sz="0" w:space="0" w:color="auto"/>
            <w:left w:val="none" w:sz="0" w:space="0" w:color="auto"/>
            <w:bottom w:val="none" w:sz="0" w:space="0" w:color="auto"/>
            <w:right w:val="none" w:sz="0" w:space="0" w:color="auto"/>
          </w:divBdr>
          <w:divsChild>
            <w:div w:id="310525166">
              <w:marLeft w:val="0"/>
              <w:marRight w:val="0"/>
              <w:marTop w:val="0"/>
              <w:marBottom w:val="0"/>
              <w:divBdr>
                <w:top w:val="none" w:sz="0" w:space="0" w:color="auto"/>
                <w:left w:val="none" w:sz="0" w:space="0" w:color="auto"/>
                <w:bottom w:val="none" w:sz="0" w:space="0" w:color="auto"/>
                <w:right w:val="none" w:sz="0" w:space="0" w:color="auto"/>
              </w:divBdr>
            </w:div>
            <w:div w:id="11707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712060">
      <w:bodyDiv w:val="1"/>
      <w:marLeft w:val="0"/>
      <w:marRight w:val="0"/>
      <w:marTop w:val="0"/>
      <w:marBottom w:val="0"/>
      <w:divBdr>
        <w:top w:val="none" w:sz="0" w:space="0" w:color="auto"/>
        <w:left w:val="none" w:sz="0" w:space="0" w:color="auto"/>
        <w:bottom w:val="none" w:sz="0" w:space="0" w:color="auto"/>
        <w:right w:val="none" w:sz="0" w:space="0" w:color="auto"/>
      </w:divBdr>
    </w:div>
    <w:div w:id="1801338418">
      <w:bodyDiv w:val="1"/>
      <w:marLeft w:val="0"/>
      <w:marRight w:val="0"/>
      <w:marTop w:val="0"/>
      <w:marBottom w:val="0"/>
      <w:divBdr>
        <w:top w:val="none" w:sz="0" w:space="0" w:color="auto"/>
        <w:left w:val="none" w:sz="0" w:space="0" w:color="auto"/>
        <w:bottom w:val="none" w:sz="0" w:space="0" w:color="auto"/>
        <w:right w:val="none" w:sz="0" w:space="0" w:color="auto"/>
      </w:divBdr>
      <w:divsChild>
        <w:div w:id="2115468496">
          <w:marLeft w:val="0"/>
          <w:marRight w:val="0"/>
          <w:marTop w:val="0"/>
          <w:marBottom w:val="0"/>
          <w:divBdr>
            <w:top w:val="none" w:sz="0" w:space="0" w:color="auto"/>
            <w:left w:val="none" w:sz="0" w:space="0" w:color="auto"/>
            <w:bottom w:val="none" w:sz="0" w:space="0" w:color="auto"/>
            <w:right w:val="none" w:sz="0" w:space="0" w:color="auto"/>
          </w:divBdr>
          <w:divsChild>
            <w:div w:id="559563058">
              <w:marLeft w:val="0"/>
              <w:marRight w:val="0"/>
              <w:marTop w:val="0"/>
              <w:marBottom w:val="0"/>
              <w:divBdr>
                <w:top w:val="none" w:sz="0" w:space="0" w:color="auto"/>
                <w:left w:val="none" w:sz="0" w:space="0" w:color="auto"/>
                <w:bottom w:val="none" w:sz="0" w:space="0" w:color="auto"/>
                <w:right w:val="none" w:sz="0" w:space="0" w:color="auto"/>
              </w:divBdr>
            </w:div>
            <w:div w:id="101149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129060">
      <w:bodyDiv w:val="1"/>
      <w:marLeft w:val="0"/>
      <w:marRight w:val="0"/>
      <w:marTop w:val="0"/>
      <w:marBottom w:val="0"/>
      <w:divBdr>
        <w:top w:val="none" w:sz="0" w:space="0" w:color="auto"/>
        <w:left w:val="none" w:sz="0" w:space="0" w:color="auto"/>
        <w:bottom w:val="none" w:sz="0" w:space="0" w:color="auto"/>
        <w:right w:val="none" w:sz="0" w:space="0" w:color="auto"/>
      </w:divBdr>
      <w:divsChild>
        <w:div w:id="1750693405">
          <w:marLeft w:val="0"/>
          <w:marRight w:val="0"/>
          <w:marTop w:val="0"/>
          <w:marBottom w:val="0"/>
          <w:divBdr>
            <w:top w:val="none" w:sz="0" w:space="0" w:color="auto"/>
            <w:left w:val="none" w:sz="0" w:space="0" w:color="auto"/>
            <w:bottom w:val="none" w:sz="0" w:space="0" w:color="auto"/>
            <w:right w:val="none" w:sz="0" w:space="0" w:color="auto"/>
          </w:divBdr>
          <w:divsChild>
            <w:div w:id="1542480423">
              <w:marLeft w:val="0"/>
              <w:marRight w:val="0"/>
              <w:marTop w:val="0"/>
              <w:marBottom w:val="0"/>
              <w:divBdr>
                <w:top w:val="none" w:sz="0" w:space="0" w:color="auto"/>
                <w:left w:val="none" w:sz="0" w:space="0" w:color="auto"/>
                <w:bottom w:val="none" w:sz="0" w:space="0" w:color="auto"/>
                <w:right w:val="none" w:sz="0" w:space="0" w:color="auto"/>
              </w:divBdr>
            </w:div>
            <w:div w:id="27305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802263">
      <w:bodyDiv w:val="1"/>
      <w:marLeft w:val="0"/>
      <w:marRight w:val="0"/>
      <w:marTop w:val="0"/>
      <w:marBottom w:val="0"/>
      <w:divBdr>
        <w:top w:val="none" w:sz="0" w:space="0" w:color="auto"/>
        <w:left w:val="none" w:sz="0" w:space="0" w:color="auto"/>
        <w:bottom w:val="none" w:sz="0" w:space="0" w:color="auto"/>
        <w:right w:val="none" w:sz="0" w:space="0" w:color="auto"/>
      </w:divBdr>
      <w:divsChild>
        <w:div w:id="450712324">
          <w:marLeft w:val="0"/>
          <w:marRight w:val="0"/>
          <w:marTop w:val="0"/>
          <w:marBottom w:val="0"/>
          <w:divBdr>
            <w:top w:val="none" w:sz="0" w:space="0" w:color="auto"/>
            <w:left w:val="none" w:sz="0" w:space="0" w:color="auto"/>
            <w:bottom w:val="none" w:sz="0" w:space="0" w:color="auto"/>
            <w:right w:val="none" w:sz="0" w:space="0" w:color="auto"/>
          </w:divBdr>
          <w:divsChild>
            <w:div w:id="868642891">
              <w:marLeft w:val="0"/>
              <w:marRight w:val="0"/>
              <w:marTop w:val="0"/>
              <w:marBottom w:val="0"/>
              <w:divBdr>
                <w:top w:val="none" w:sz="0" w:space="0" w:color="auto"/>
                <w:left w:val="none" w:sz="0" w:space="0" w:color="auto"/>
                <w:bottom w:val="none" w:sz="0" w:space="0" w:color="auto"/>
                <w:right w:val="none" w:sz="0" w:space="0" w:color="auto"/>
              </w:divBdr>
            </w:div>
            <w:div w:id="54178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636229">
      <w:bodyDiv w:val="1"/>
      <w:marLeft w:val="0"/>
      <w:marRight w:val="0"/>
      <w:marTop w:val="0"/>
      <w:marBottom w:val="0"/>
      <w:divBdr>
        <w:top w:val="none" w:sz="0" w:space="0" w:color="auto"/>
        <w:left w:val="none" w:sz="0" w:space="0" w:color="auto"/>
        <w:bottom w:val="none" w:sz="0" w:space="0" w:color="auto"/>
        <w:right w:val="none" w:sz="0" w:space="0" w:color="auto"/>
      </w:divBdr>
    </w:div>
    <w:div w:id="1869099952">
      <w:bodyDiv w:val="1"/>
      <w:marLeft w:val="0"/>
      <w:marRight w:val="0"/>
      <w:marTop w:val="0"/>
      <w:marBottom w:val="0"/>
      <w:divBdr>
        <w:top w:val="none" w:sz="0" w:space="0" w:color="auto"/>
        <w:left w:val="none" w:sz="0" w:space="0" w:color="auto"/>
        <w:bottom w:val="none" w:sz="0" w:space="0" w:color="auto"/>
        <w:right w:val="none" w:sz="0" w:space="0" w:color="auto"/>
      </w:divBdr>
      <w:divsChild>
        <w:div w:id="639579813">
          <w:marLeft w:val="0"/>
          <w:marRight w:val="0"/>
          <w:marTop w:val="0"/>
          <w:marBottom w:val="0"/>
          <w:divBdr>
            <w:top w:val="none" w:sz="0" w:space="0" w:color="auto"/>
            <w:left w:val="none" w:sz="0" w:space="0" w:color="auto"/>
            <w:bottom w:val="none" w:sz="0" w:space="0" w:color="auto"/>
            <w:right w:val="none" w:sz="0" w:space="0" w:color="auto"/>
          </w:divBdr>
        </w:div>
      </w:divsChild>
    </w:div>
    <w:div w:id="1886788704">
      <w:bodyDiv w:val="1"/>
      <w:marLeft w:val="0"/>
      <w:marRight w:val="0"/>
      <w:marTop w:val="0"/>
      <w:marBottom w:val="0"/>
      <w:divBdr>
        <w:top w:val="none" w:sz="0" w:space="0" w:color="auto"/>
        <w:left w:val="none" w:sz="0" w:space="0" w:color="auto"/>
        <w:bottom w:val="none" w:sz="0" w:space="0" w:color="auto"/>
        <w:right w:val="none" w:sz="0" w:space="0" w:color="auto"/>
      </w:divBdr>
    </w:div>
    <w:div w:id="1976711632">
      <w:bodyDiv w:val="1"/>
      <w:marLeft w:val="0"/>
      <w:marRight w:val="0"/>
      <w:marTop w:val="0"/>
      <w:marBottom w:val="0"/>
      <w:divBdr>
        <w:top w:val="none" w:sz="0" w:space="0" w:color="auto"/>
        <w:left w:val="none" w:sz="0" w:space="0" w:color="auto"/>
        <w:bottom w:val="none" w:sz="0" w:space="0" w:color="auto"/>
        <w:right w:val="none" w:sz="0" w:space="0" w:color="auto"/>
      </w:divBdr>
      <w:divsChild>
        <w:div w:id="1706566264">
          <w:marLeft w:val="0"/>
          <w:marRight w:val="0"/>
          <w:marTop w:val="0"/>
          <w:marBottom w:val="0"/>
          <w:divBdr>
            <w:top w:val="none" w:sz="0" w:space="0" w:color="auto"/>
            <w:left w:val="none" w:sz="0" w:space="0" w:color="auto"/>
            <w:bottom w:val="none" w:sz="0" w:space="0" w:color="auto"/>
            <w:right w:val="none" w:sz="0" w:space="0" w:color="auto"/>
          </w:divBdr>
          <w:divsChild>
            <w:div w:id="1516841103">
              <w:marLeft w:val="0"/>
              <w:marRight w:val="0"/>
              <w:marTop w:val="0"/>
              <w:marBottom w:val="0"/>
              <w:divBdr>
                <w:top w:val="none" w:sz="0" w:space="0" w:color="auto"/>
                <w:left w:val="none" w:sz="0" w:space="0" w:color="auto"/>
                <w:bottom w:val="none" w:sz="0" w:space="0" w:color="auto"/>
                <w:right w:val="none" w:sz="0" w:space="0" w:color="auto"/>
              </w:divBdr>
            </w:div>
            <w:div w:id="28658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104895">
      <w:bodyDiv w:val="1"/>
      <w:marLeft w:val="0"/>
      <w:marRight w:val="0"/>
      <w:marTop w:val="0"/>
      <w:marBottom w:val="0"/>
      <w:divBdr>
        <w:top w:val="none" w:sz="0" w:space="0" w:color="auto"/>
        <w:left w:val="none" w:sz="0" w:space="0" w:color="auto"/>
        <w:bottom w:val="none" w:sz="0" w:space="0" w:color="auto"/>
        <w:right w:val="none" w:sz="0" w:space="0" w:color="auto"/>
      </w:divBdr>
      <w:divsChild>
        <w:div w:id="605042038">
          <w:marLeft w:val="0"/>
          <w:marRight w:val="0"/>
          <w:marTop w:val="0"/>
          <w:marBottom w:val="0"/>
          <w:divBdr>
            <w:top w:val="none" w:sz="0" w:space="0" w:color="auto"/>
            <w:left w:val="none" w:sz="0" w:space="0" w:color="auto"/>
            <w:bottom w:val="none" w:sz="0" w:space="0" w:color="auto"/>
            <w:right w:val="none" w:sz="0" w:space="0" w:color="auto"/>
          </w:divBdr>
          <w:divsChild>
            <w:div w:id="1892110644">
              <w:marLeft w:val="0"/>
              <w:marRight w:val="0"/>
              <w:marTop w:val="0"/>
              <w:marBottom w:val="0"/>
              <w:divBdr>
                <w:top w:val="none" w:sz="0" w:space="0" w:color="auto"/>
                <w:left w:val="none" w:sz="0" w:space="0" w:color="auto"/>
                <w:bottom w:val="none" w:sz="0" w:space="0" w:color="auto"/>
                <w:right w:val="none" w:sz="0" w:space="0" w:color="auto"/>
              </w:divBdr>
            </w:div>
            <w:div w:id="177505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073122">
      <w:bodyDiv w:val="1"/>
      <w:marLeft w:val="0"/>
      <w:marRight w:val="0"/>
      <w:marTop w:val="0"/>
      <w:marBottom w:val="0"/>
      <w:divBdr>
        <w:top w:val="none" w:sz="0" w:space="0" w:color="auto"/>
        <w:left w:val="none" w:sz="0" w:space="0" w:color="auto"/>
        <w:bottom w:val="none" w:sz="0" w:space="0" w:color="auto"/>
        <w:right w:val="none" w:sz="0" w:space="0" w:color="auto"/>
      </w:divBdr>
      <w:divsChild>
        <w:div w:id="1796633131">
          <w:marLeft w:val="0"/>
          <w:marRight w:val="0"/>
          <w:marTop w:val="0"/>
          <w:marBottom w:val="0"/>
          <w:divBdr>
            <w:top w:val="none" w:sz="0" w:space="0" w:color="auto"/>
            <w:left w:val="none" w:sz="0" w:space="0" w:color="auto"/>
            <w:bottom w:val="none" w:sz="0" w:space="0" w:color="auto"/>
            <w:right w:val="none" w:sz="0" w:space="0" w:color="auto"/>
          </w:divBdr>
          <w:divsChild>
            <w:div w:id="1660882940">
              <w:marLeft w:val="0"/>
              <w:marRight w:val="0"/>
              <w:marTop w:val="0"/>
              <w:marBottom w:val="0"/>
              <w:divBdr>
                <w:top w:val="none" w:sz="0" w:space="0" w:color="auto"/>
                <w:left w:val="none" w:sz="0" w:space="0" w:color="auto"/>
                <w:bottom w:val="none" w:sz="0" w:space="0" w:color="auto"/>
                <w:right w:val="none" w:sz="0" w:space="0" w:color="auto"/>
              </w:divBdr>
            </w:div>
            <w:div w:id="131564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200817">
      <w:bodyDiv w:val="1"/>
      <w:marLeft w:val="0"/>
      <w:marRight w:val="0"/>
      <w:marTop w:val="0"/>
      <w:marBottom w:val="0"/>
      <w:divBdr>
        <w:top w:val="none" w:sz="0" w:space="0" w:color="auto"/>
        <w:left w:val="none" w:sz="0" w:space="0" w:color="auto"/>
        <w:bottom w:val="none" w:sz="0" w:space="0" w:color="auto"/>
        <w:right w:val="none" w:sz="0" w:space="0" w:color="auto"/>
      </w:divBdr>
      <w:divsChild>
        <w:div w:id="1984387231">
          <w:marLeft w:val="0"/>
          <w:marRight w:val="0"/>
          <w:marTop w:val="0"/>
          <w:marBottom w:val="0"/>
          <w:divBdr>
            <w:top w:val="none" w:sz="0" w:space="0" w:color="auto"/>
            <w:left w:val="none" w:sz="0" w:space="0" w:color="auto"/>
            <w:bottom w:val="none" w:sz="0" w:space="0" w:color="auto"/>
            <w:right w:val="none" w:sz="0" w:space="0" w:color="auto"/>
          </w:divBdr>
          <w:divsChild>
            <w:div w:id="1721784756">
              <w:marLeft w:val="0"/>
              <w:marRight w:val="0"/>
              <w:marTop w:val="0"/>
              <w:marBottom w:val="0"/>
              <w:divBdr>
                <w:top w:val="none" w:sz="0" w:space="0" w:color="auto"/>
                <w:left w:val="none" w:sz="0" w:space="0" w:color="auto"/>
                <w:bottom w:val="none" w:sz="0" w:space="0" w:color="auto"/>
                <w:right w:val="none" w:sz="0" w:space="0" w:color="auto"/>
              </w:divBdr>
            </w:div>
            <w:div w:id="174020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749002">
      <w:bodyDiv w:val="1"/>
      <w:marLeft w:val="0"/>
      <w:marRight w:val="0"/>
      <w:marTop w:val="0"/>
      <w:marBottom w:val="0"/>
      <w:divBdr>
        <w:top w:val="none" w:sz="0" w:space="0" w:color="auto"/>
        <w:left w:val="none" w:sz="0" w:space="0" w:color="auto"/>
        <w:bottom w:val="none" w:sz="0" w:space="0" w:color="auto"/>
        <w:right w:val="none" w:sz="0" w:space="0" w:color="auto"/>
      </w:divBdr>
      <w:divsChild>
        <w:div w:id="634330474">
          <w:marLeft w:val="0"/>
          <w:marRight w:val="0"/>
          <w:marTop w:val="0"/>
          <w:marBottom w:val="0"/>
          <w:divBdr>
            <w:top w:val="none" w:sz="0" w:space="0" w:color="auto"/>
            <w:left w:val="none" w:sz="0" w:space="0" w:color="auto"/>
            <w:bottom w:val="none" w:sz="0" w:space="0" w:color="auto"/>
            <w:right w:val="none" w:sz="0" w:space="0" w:color="auto"/>
          </w:divBdr>
          <w:divsChild>
            <w:div w:id="1273124641">
              <w:marLeft w:val="0"/>
              <w:marRight w:val="0"/>
              <w:marTop w:val="0"/>
              <w:marBottom w:val="0"/>
              <w:divBdr>
                <w:top w:val="none" w:sz="0" w:space="0" w:color="auto"/>
                <w:left w:val="none" w:sz="0" w:space="0" w:color="auto"/>
                <w:bottom w:val="none" w:sz="0" w:space="0" w:color="auto"/>
                <w:right w:val="none" w:sz="0" w:space="0" w:color="auto"/>
              </w:divBdr>
            </w:div>
            <w:div w:id="79490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491939">
      <w:bodyDiv w:val="1"/>
      <w:marLeft w:val="0"/>
      <w:marRight w:val="0"/>
      <w:marTop w:val="0"/>
      <w:marBottom w:val="0"/>
      <w:divBdr>
        <w:top w:val="none" w:sz="0" w:space="0" w:color="auto"/>
        <w:left w:val="none" w:sz="0" w:space="0" w:color="auto"/>
        <w:bottom w:val="none" w:sz="0" w:space="0" w:color="auto"/>
        <w:right w:val="none" w:sz="0" w:space="0" w:color="auto"/>
      </w:divBdr>
      <w:divsChild>
        <w:div w:id="41559926">
          <w:marLeft w:val="0"/>
          <w:marRight w:val="0"/>
          <w:marTop w:val="0"/>
          <w:marBottom w:val="0"/>
          <w:divBdr>
            <w:top w:val="none" w:sz="0" w:space="0" w:color="auto"/>
            <w:left w:val="none" w:sz="0" w:space="0" w:color="auto"/>
            <w:bottom w:val="none" w:sz="0" w:space="0" w:color="auto"/>
            <w:right w:val="none" w:sz="0" w:space="0" w:color="auto"/>
          </w:divBdr>
          <w:divsChild>
            <w:div w:id="1635599242">
              <w:marLeft w:val="0"/>
              <w:marRight w:val="0"/>
              <w:marTop w:val="0"/>
              <w:marBottom w:val="0"/>
              <w:divBdr>
                <w:top w:val="none" w:sz="0" w:space="0" w:color="auto"/>
                <w:left w:val="none" w:sz="0" w:space="0" w:color="auto"/>
                <w:bottom w:val="none" w:sz="0" w:space="0" w:color="auto"/>
                <w:right w:val="none" w:sz="0" w:space="0" w:color="auto"/>
              </w:divBdr>
            </w:div>
            <w:div w:id="77379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6949543">
      <w:bodyDiv w:val="1"/>
      <w:marLeft w:val="0"/>
      <w:marRight w:val="0"/>
      <w:marTop w:val="0"/>
      <w:marBottom w:val="0"/>
      <w:divBdr>
        <w:top w:val="none" w:sz="0" w:space="0" w:color="auto"/>
        <w:left w:val="none" w:sz="0" w:space="0" w:color="auto"/>
        <w:bottom w:val="none" w:sz="0" w:space="0" w:color="auto"/>
        <w:right w:val="none" w:sz="0" w:space="0" w:color="auto"/>
      </w:divBdr>
      <w:divsChild>
        <w:div w:id="1276209463">
          <w:marLeft w:val="0"/>
          <w:marRight w:val="0"/>
          <w:marTop w:val="0"/>
          <w:marBottom w:val="0"/>
          <w:divBdr>
            <w:top w:val="none" w:sz="0" w:space="0" w:color="auto"/>
            <w:left w:val="none" w:sz="0" w:space="0" w:color="auto"/>
            <w:bottom w:val="none" w:sz="0" w:space="0" w:color="auto"/>
            <w:right w:val="none" w:sz="0" w:space="0" w:color="auto"/>
          </w:divBdr>
          <w:divsChild>
            <w:div w:id="1906450341">
              <w:marLeft w:val="0"/>
              <w:marRight w:val="0"/>
              <w:marTop w:val="0"/>
              <w:marBottom w:val="0"/>
              <w:divBdr>
                <w:top w:val="none" w:sz="0" w:space="0" w:color="auto"/>
                <w:left w:val="none" w:sz="0" w:space="0" w:color="auto"/>
                <w:bottom w:val="none" w:sz="0" w:space="0" w:color="auto"/>
                <w:right w:val="none" w:sz="0" w:space="0" w:color="auto"/>
              </w:divBdr>
            </w:div>
            <w:div w:id="2244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641307">
      <w:bodyDiv w:val="1"/>
      <w:marLeft w:val="0"/>
      <w:marRight w:val="0"/>
      <w:marTop w:val="0"/>
      <w:marBottom w:val="0"/>
      <w:divBdr>
        <w:top w:val="none" w:sz="0" w:space="0" w:color="auto"/>
        <w:left w:val="none" w:sz="0" w:space="0" w:color="auto"/>
        <w:bottom w:val="none" w:sz="0" w:space="0" w:color="auto"/>
        <w:right w:val="none" w:sz="0" w:space="0" w:color="auto"/>
      </w:divBdr>
      <w:divsChild>
        <w:div w:id="1409225482">
          <w:marLeft w:val="0"/>
          <w:marRight w:val="0"/>
          <w:marTop w:val="0"/>
          <w:marBottom w:val="0"/>
          <w:divBdr>
            <w:top w:val="none" w:sz="0" w:space="0" w:color="auto"/>
            <w:left w:val="none" w:sz="0" w:space="0" w:color="auto"/>
            <w:bottom w:val="none" w:sz="0" w:space="0" w:color="auto"/>
            <w:right w:val="none" w:sz="0" w:space="0" w:color="auto"/>
          </w:divBdr>
          <w:divsChild>
            <w:div w:id="1542983868">
              <w:marLeft w:val="0"/>
              <w:marRight w:val="0"/>
              <w:marTop w:val="0"/>
              <w:marBottom w:val="0"/>
              <w:divBdr>
                <w:top w:val="none" w:sz="0" w:space="0" w:color="auto"/>
                <w:left w:val="none" w:sz="0" w:space="0" w:color="auto"/>
                <w:bottom w:val="none" w:sz="0" w:space="0" w:color="auto"/>
                <w:right w:val="none" w:sz="0" w:space="0" w:color="auto"/>
              </w:divBdr>
            </w:div>
            <w:div w:id="35095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8714293">
      <w:bodyDiv w:val="1"/>
      <w:marLeft w:val="0"/>
      <w:marRight w:val="0"/>
      <w:marTop w:val="0"/>
      <w:marBottom w:val="0"/>
      <w:divBdr>
        <w:top w:val="none" w:sz="0" w:space="0" w:color="auto"/>
        <w:left w:val="none" w:sz="0" w:space="0" w:color="auto"/>
        <w:bottom w:val="none" w:sz="0" w:space="0" w:color="auto"/>
        <w:right w:val="none" w:sz="0" w:space="0" w:color="auto"/>
      </w:divBdr>
      <w:divsChild>
        <w:div w:id="229389492">
          <w:marLeft w:val="0"/>
          <w:marRight w:val="0"/>
          <w:marTop w:val="0"/>
          <w:marBottom w:val="0"/>
          <w:divBdr>
            <w:top w:val="none" w:sz="0" w:space="0" w:color="auto"/>
            <w:left w:val="none" w:sz="0" w:space="0" w:color="auto"/>
            <w:bottom w:val="none" w:sz="0" w:space="0" w:color="auto"/>
            <w:right w:val="none" w:sz="0" w:space="0" w:color="auto"/>
          </w:divBdr>
          <w:divsChild>
            <w:div w:id="971136521">
              <w:marLeft w:val="0"/>
              <w:marRight w:val="0"/>
              <w:marTop w:val="0"/>
              <w:marBottom w:val="0"/>
              <w:divBdr>
                <w:top w:val="none" w:sz="0" w:space="0" w:color="auto"/>
                <w:left w:val="none" w:sz="0" w:space="0" w:color="auto"/>
                <w:bottom w:val="none" w:sz="0" w:space="0" w:color="auto"/>
                <w:right w:val="none" w:sz="0" w:space="0" w:color="auto"/>
              </w:divBdr>
            </w:div>
            <w:div w:id="64003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static.nsta.org/case_study_docs/case_studies/explosive_reactions.pdf" TargetMode="External"/><Relationship Id="rId26" Type="http://schemas.openxmlformats.org/officeDocument/2006/relationships/hyperlink" Target="https://doi.org/10.3390/nano11092182" TargetMode="External"/><Relationship Id="rId3" Type="http://schemas.openxmlformats.org/officeDocument/2006/relationships/customXml" Target="../customXml/item3.xml"/><Relationship Id="rId21" Type="http://schemas.openxmlformats.org/officeDocument/2006/relationships/hyperlink" Target="https://ndia.dtic.mil/wp-content/uploads/2017/fuze/Marino19252.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globalspec.com/reference/55650/203279/decomposition-reactions" TargetMode="External"/><Relationship Id="rId25" Type="http://schemas.openxmlformats.org/officeDocument/2006/relationships/hyperlink" Target="https://en.wikipedia.org/wiki/RDX" TargetMode="External"/><Relationship Id="rId2" Type="http://schemas.openxmlformats.org/officeDocument/2006/relationships/customXml" Target="../customXml/item2.xml"/><Relationship Id="rId16" Type="http://schemas.openxmlformats.org/officeDocument/2006/relationships/hyperlink" Target="https://taylorandfrancis.com/knowledge/Engineering_and_technology/Chemical_engineering/Brisance/" TargetMode="External"/><Relationship Id="rId20" Type="http://schemas.openxmlformats.org/officeDocument/2006/relationships/hyperlink" Target="https://nap.nationalacademies.org/read/5966/chapter/2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88/1757-899x/610/1/012061" TargetMode="External"/><Relationship Id="rId5" Type="http://schemas.openxmlformats.org/officeDocument/2006/relationships/numbering" Target="numbering.xml"/><Relationship Id="rId15" Type="http://schemas.openxmlformats.org/officeDocument/2006/relationships/hyperlink" Target="https://en.wikipedia.org/wiki/Detonation_velocity" TargetMode="External"/><Relationship Id="rId23" Type="http://schemas.openxmlformats.org/officeDocument/2006/relationships/hyperlink" Target="https://en.wikipedia.org/wiki/Explosive_booster"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en.wikipedia.org/wiki/Explosive_trai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federalregister.gov/documents/2020/01/14/2019-28447/electronic-detonators" TargetMode="External"/><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0" ma:contentTypeDescription="Create a new document." ma:contentTypeScope="" ma:versionID="9be023d39e46b285c89828801db1b981">
  <xsd:schema xmlns:xsd="http://www.w3.org/2001/XMLSchema" xmlns:xs="http://www.w3.org/2001/XMLSchema" xmlns:p="http://schemas.microsoft.com/office/2006/metadata/properties" xmlns:ns3="b924220c-b521-4b04-85db-c1cedf06ef2e" targetNamespace="http://schemas.microsoft.com/office/2006/metadata/properties" ma:root="true" ma:fieldsID="f77a0912bfc7d5bbcd955aecfa55b4bd"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9C4EED-ED25-47B4-959C-B8C8C8EDA54A}">
  <ds:schemaRefs>
    <ds:schemaRef ds:uri="http://purl.org/dc/elements/1.1/"/>
    <ds:schemaRef ds:uri="b924220c-b521-4b04-85db-c1cedf06ef2e"/>
    <ds:schemaRef ds:uri="http://purl.org/dc/dcmitype/"/>
    <ds:schemaRef ds:uri="http://schemas.microsoft.com/office/2006/metadata/properties"/>
    <ds:schemaRef ds:uri="http://schemas.microsoft.com/office/2006/documentManagement/types"/>
    <ds:schemaRef ds:uri="http://schemas.openxmlformats.org/package/2006/metadata/core-properties"/>
    <ds:schemaRef ds:uri="http://purl.org/dc/term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2BF8FF7C-AB98-4633-AF53-C6BE8AEEF587}">
  <ds:schemaRefs>
    <ds:schemaRef ds:uri="http://schemas.microsoft.com/sharepoint/v3/contenttype/forms"/>
  </ds:schemaRefs>
</ds:datastoreItem>
</file>

<file path=customXml/itemProps3.xml><?xml version="1.0" encoding="utf-8"?>
<ds:datastoreItem xmlns:ds="http://schemas.openxmlformats.org/officeDocument/2006/customXml" ds:itemID="{685B7D1A-DB5D-4D87-B88A-8FB955CF64C0}">
  <ds:schemaRefs>
    <ds:schemaRef ds:uri="http://schemas.openxmlformats.org/officeDocument/2006/bibliography"/>
  </ds:schemaRefs>
</ds:datastoreItem>
</file>

<file path=customXml/itemProps4.xml><?xml version="1.0" encoding="utf-8"?>
<ds:datastoreItem xmlns:ds="http://schemas.openxmlformats.org/officeDocument/2006/customXml" ds:itemID="{60833535-27F6-4D7A-99CF-3540B7CE15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3457</Words>
  <Characters>19709</Characters>
  <Application>Microsoft Office Word</Application>
  <DocSecurity>0</DocSecurity>
  <Lines>164</Lines>
  <Paragraphs>46</Paragraphs>
  <ScaleCrop>false</ScaleCrop>
  <Company/>
  <LinksUpToDate>false</LinksUpToDate>
  <CharactersWithSpaces>23120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Hayden Taylor (2308276)</dc:creator>
  <cp:keywords/>
  <dc:description/>
  <cp:lastModifiedBy>Hayden Taylor (2308276)</cp:lastModifiedBy>
  <cp:revision>2</cp:revision>
  <dcterms:created xsi:type="dcterms:W3CDTF">2025-07-11T10:50:00Z</dcterms:created>
  <dcterms:modified xsi:type="dcterms:W3CDTF">2025-07-11T10:50:00Z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