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6A5AC7" w14:textId="77777777" w:rsidR="00DC173F" w:rsidRPr="008D3382" w:rsidRDefault="0082607D" w:rsidP="002B352E">
      <w:pPr>
        <w:pStyle w:val="Normal1"/>
        <w:jc w:val="center"/>
        <w:rPr>
          <w:sz w:val="44"/>
          <w:szCs w:val="44"/>
          <w:lang w:val="en-GB"/>
        </w:rPr>
      </w:pPr>
      <w:r w:rsidRPr="008D3382">
        <w:rPr>
          <w:noProof/>
          <w:sz w:val="44"/>
          <w:szCs w:val="44"/>
          <w:lang w:val="en-GB"/>
        </w:rPr>
        <w:drawing>
          <wp:inline distT="114300" distB="114300" distL="114300" distR="114300" wp14:anchorId="65387AB6" wp14:editId="42C89732">
            <wp:extent cx="4191000" cy="21621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4191000" cy="2162175"/>
                    </a:xfrm>
                    <a:prstGeom prst="rect">
                      <a:avLst/>
                    </a:prstGeom>
                  </pic:spPr>
                </pic:pic>
              </a:graphicData>
            </a:graphic>
          </wp:inline>
        </w:drawing>
      </w:r>
    </w:p>
    <w:p w14:paraId="70294627" w14:textId="77777777" w:rsidR="00DC173F" w:rsidRPr="00E93951" w:rsidRDefault="0082607D" w:rsidP="002B352E">
      <w:pPr>
        <w:pStyle w:val="Normal1"/>
        <w:jc w:val="center"/>
        <w:rPr>
          <w:b/>
          <w:bCs/>
          <w:sz w:val="44"/>
          <w:szCs w:val="44"/>
          <w:lang w:val="en-GB"/>
        </w:rPr>
      </w:pPr>
      <w:r w:rsidRPr="00E93951">
        <w:rPr>
          <w:b/>
          <w:bCs/>
          <w:sz w:val="44"/>
          <w:szCs w:val="44"/>
          <w:lang w:val="en-GB"/>
        </w:rPr>
        <w:t>School of Hospitality &amp; Tourism Management</w:t>
      </w:r>
    </w:p>
    <w:p w14:paraId="7A753968" w14:textId="77777777" w:rsidR="00DC173F" w:rsidRPr="00E93951" w:rsidRDefault="0082607D" w:rsidP="002B352E">
      <w:pPr>
        <w:pStyle w:val="Normal1"/>
        <w:jc w:val="center"/>
        <w:rPr>
          <w:b/>
          <w:bCs/>
          <w:sz w:val="44"/>
          <w:szCs w:val="44"/>
          <w:lang w:val="en-GB"/>
        </w:rPr>
      </w:pPr>
      <w:r w:rsidRPr="00E93951">
        <w:rPr>
          <w:b/>
          <w:bCs/>
          <w:sz w:val="44"/>
          <w:szCs w:val="44"/>
          <w:lang w:val="en-GB"/>
        </w:rPr>
        <w:t>BA International Hotel Management</w:t>
      </w:r>
    </w:p>
    <w:p w14:paraId="7E2832B4" w14:textId="77777777" w:rsidR="00DC173F" w:rsidRPr="00E93951" w:rsidRDefault="0082607D" w:rsidP="002B352E">
      <w:pPr>
        <w:pStyle w:val="Normal1"/>
        <w:jc w:val="center"/>
        <w:rPr>
          <w:b/>
          <w:bCs/>
          <w:sz w:val="44"/>
          <w:szCs w:val="44"/>
          <w:lang w:val="en-GB"/>
        </w:rPr>
      </w:pPr>
      <w:r w:rsidRPr="00E93951">
        <w:rPr>
          <w:b/>
          <w:bCs/>
          <w:sz w:val="44"/>
          <w:szCs w:val="44"/>
          <w:lang w:val="en-GB"/>
        </w:rPr>
        <w:t>BMIH5007 LEVEL 5</w:t>
      </w:r>
    </w:p>
    <w:p w14:paraId="672E2131" w14:textId="77777777" w:rsidR="00DC173F" w:rsidRPr="00E93951" w:rsidRDefault="0082607D" w:rsidP="002B352E">
      <w:pPr>
        <w:pStyle w:val="Normal1"/>
        <w:jc w:val="center"/>
        <w:rPr>
          <w:b/>
          <w:bCs/>
          <w:sz w:val="44"/>
          <w:szCs w:val="44"/>
          <w:lang w:val="en-GB"/>
        </w:rPr>
      </w:pPr>
      <w:r w:rsidRPr="00E93951">
        <w:rPr>
          <w:b/>
          <w:bCs/>
          <w:sz w:val="44"/>
          <w:szCs w:val="44"/>
          <w:lang w:val="en-GB"/>
        </w:rPr>
        <w:t>Financial Management for the Hotel Industry</w:t>
      </w:r>
    </w:p>
    <w:p w14:paraId="6FBC541A" w14:textId="77777777" w:rsidR="00DC173F" w:rsidRPr="00E93951" w:rsidRDefault="0082607D" w:rsidP="002B352E">
      <w:pPr>
        <w:pStyle w:val="Normal1"/>
        <w:jc w:val="center"/>
        <w:rPr>
          <w:b/>
          <w:bCs/>
          <w:sz w:val="44"/>
          <w:szCs w:val="44"/>
          <w:lang w:val="en-GB"/>
        </w:rPr>
      </w:pPr>
      <w:r w:rsidRPr="00E93951">
        <w:rPr>
          <w:b/>
          <w:bCs/>
          <w:sz w:val="44"/>
          <w:szCs w:val="44"/>
          <w:lang w:val="en-GB"/>
        </w:rPr>
        <w:t>Report Case Study: The City</w:t>
      </w:r>
    </w:p>
    <w:p w14:paraId="26F35A97" w14:textId="77777777" w:rsidR="00DC173F" w:rsidRPr="00E93951" w:rsidRDefault="0082607D" w:rsidP="002B352E">
      <w:pPr>
        <w:pStyle w:val="Normal1"/>
        <w:jc w:val="center"/>
        <w:rPr>
          <w:b/>
          <w:bCs/>
          <w:sz w:val="44"/>
          <w:szCs w:val="44"/>
          <w:lang w:val="en-GB"/>
        </w:rPr>
      </w:pPr>
      <w:r w:rsidRPr="00E93951">
        <w:rPr>
          <w:b/>
          <w:bCs/>
          <w:sz w:val="44"/>
          <w:szCs w:val="44"/>
          <w:lang w:val="en-GB"/>
        </w:rPr>
        <w:t>Hotel</w:t>
      </w:r>
    </w:p>
    <w:p w14:paraId="60E7111F" w14:textId="77777777" w:rsidR="00DC173F" w:rsidRPr="008D3382" w:rsidRDefault="00DC173F" w:rsidP="002B352E">
      <w:pPr>
        <w:pStyle w:val="Normal1"/>
        <w:jc w:val="center"/>
        <w:rPr>
          <w:b/>
          <w:sz w:val="44"/>
          <w:szCs w:val="44"/>
          <w:lang w:val="en-GB"/>
        </w:rPr>
      </w:pPr>
    </w:p>
    <w:p w14:paraId="1B88A9EE" w14:textId="77777777" w:rsidR="00DC173F" w:rsidRPr="008D3382" w:rsidRDefault="00DC173F" w:rsidP="002B352E">
      <w:pPr>
        <w:pStyle w:val="Normal1"/>
        <w:jc w:val="center"/>
        <w:rPr>
          <w:sz w:val="44"/>
          <w:szCs w:val="44"/>
          <w:lang w:val="en-GB"/>
        </w:rPr>
      </w:pPr>
    </w:p>
    <w:p w14:paraId="64EBD6DE" w14:textId="5521276E" w:rsidR="00DC173F" w:rsidRPr="008D3382" w:rsidRDefault="00CA075F" w:rsidP="00CA075F">
      <w:pPr>
        <w:pStyle w:val="Normal1"/>
        <w:tabs>
          <w:tab w:val="center" w:pos="4680"/>
          <w:tab w:val="left" w:pos="6170"/>
        </w:tabs>
        <w:jc w:val="left"/>
        <w:rPr>
          <w:b/>
          <w:i/>
          <w:sz w:val="32"/>
          <w:szCs w:val="32"/>
          <w:lang w:val="en-GB"/>
        </w:rPr>
      </w:pPr>
      <w:r>
        <w:rPr>
          <w:b/>
          <w:i/>
          <w:sz w:val="32"/>
          <w:szCs w:val="32"/>
          <w:lang w:val="en-GB"/>
        </w:rPr>
        <w:tab/>
      </w:r>
      <w:r w:rsidR="0082607D" w:rsidRPr="008D3382">
        <w:rPr>
          <w:b/>
          <w:i/>
          <w:sz w:val="32"/>
          <w:szCs w:val="32"/>
          <w:lang w:val="en-GB"/>
        </w:rPr>
        <w:t>Student Name</w:t>
      </w:r>
      <w:r>
        <w:rPr>
          <w:b/>
          <w:i/>
          <w:sz w:val="32"/>
          <w:szCs w:val="32"/>
          <w:lang w:val="en-GB"/>
        </w:rPr>
        <w:t>: Amirul Islam</w:t>
      </w:r>
    </w:p>
    <w:p w14:paraId="469EE075" w14:textId="11AA0C63" w:rsidR="00DC173F" w:rsidRPr="008D3382" w:rsidRDefault="0082607D" w:rsidP="002B352E">
      <w:pPr>
        <w:pStyle w:val="Normal1"/>
        <w:jc w:val="center"/>
        <w:rPr>
          <w:b/>
          <w:i/>
          <w:sz w:val="32"/>
          <w:szCs w:val="32"/>
          <w:lang w:val="en-GB"/>
        </w:rPr>
      </w:pPr>
      <w:r w:rsidRPr="008D3382">
        <w:rPr>
          <w:b/>
          <w:i/>
          <w:sz w:val="32"/>
          <w:szCs w:val="32"/>
          <w:lang w:val="en-GB"/>
        </w:rPr>
        <w:t>Student ID:</w:t>
      </w:r>
      <w:r w:rsidR="00CA075F">
        <w:rPr>
          <w:b/>
          <w:i/>
          <w:sz w:val="32"/>
          <w:szCs w:val="32"/>
          <w:lang w:val="en-GB"/>
        </w:rPr>
        <w:t xml:space="preserve"> 2234363</w:t>
      </w:r>
      <w:r w:rsidRPr="008D3382">
        <w:rPr>
          <w:lang w:val="en-GB"/>
        </w:rPr>
        <w:br w:type="page"/>
      </w:r>
    </w:p>
    <w:p w14:paraId="541D8ADB" w14:textId="77777777" w:rsidR="00253E33" w:rsidRPr="00253E33" w:rsidRDefault="00253E33" w:rsidP="00253E33">
      <w:pPr>
        <w:rPr>
          <w:b/>
          <w:sz w:val="28"/>
          <w:szCs w:val="28"/>
          <w:lang w:val="en-GB"/>
        </w:rPr>
      </w:pPr>
      <w:r w:rsidRPr="00253E33">
        <w:rPr>
          <w:b/>
          <w:sz w:val="28"/>
          <w:szCs w:val="28"/>
          <w:lang w:val="en-GB"/>
        </w:rPr>
        <w:lastRenderedPageBreak/>
        <w:t>Declaration</w:t>
      </w:r>
    </w:p>
    <w:p w14:paraId="7634621A" w14:textId="79674A35" w:rsidR="00253E33" w:rsidRDefault="00253E33" w:rsidP="00253E33">
      <w:pPr>
        <w:rPr>
          <w:lang w:val="en-GB"/>
        </w:rPr>
      </w:pPr>
      <w:r w:rsidRPr="00253E33">
        <w:rPr>
          <w:lang w:val="en-GB"/>
        </w:rPr>
        <w:t>I hereby declare that this work absolutely complies with the university</w:t>
      </w:r>
      <w:r>
        <w:rPr>
          <w:lang w:val="en-GB"/>
        </w:rPr>
        <w:t>’s</w:t>
      </w:r>
      <w:r w:rsidRPr="00253E33">
        <w:rPr>
          <w:lang w:val="en-GB"/>
        </w:rPr>
        <w:t xml:space="preserve"> policies regarding</w:t>
      </w:r>
      <w:r>
        <w:rPr>
          <w:lang w:val="en-GB"/>
        </w:rPr>
        <w:t xml:space="preserve"> </w:t>
      </w:r>
      <w:r w:rsidRPr="00253E33">
        <w:rPr>
          <w:lang w:val="en-GB"/>
        </w:rPr>
        <w:t>academic integrity and is the result of my study. Every source that was used was properly cited,</w:t>
      </w:r>
      <w:r>
        <w:rPr>
          <w:lang w:val="en-GB"/>
        </w:rPr>
        <w:t xml:space="preserve"> </w:t>
      </w:r>
      <w:r w:rsidRPr="00253E33">
        <w:rPr>
          <w:lang w:val="en-GB"/>
        </w:rPr>
        <w:t>and every concept and piece of information is a genuine attempt at applicability and accuracy. I</w:t>
      </w:r>
      <w:r>
        <w:rPr>
          <w:lang w:val="en-GB"/>
        </w:rPr>
        <w:t xml:space="preserve"> </w:t>
      </w:r>
      <w:r w:rsidRPr="00253E33">
        <w:rPr>
          <w:lang w:val="en-GB"/>
        </w:rPr>
        <w:t>certify that this work was not completed, drafted, or researched using any generative AI tools,</w:t>
      </w:r>
      <w:r>
        <w:rPr>
          <w:lang w:val="en-GB"/>
        </w:rPr>
        <w:t xml:space="preserve"> </w:t>
      </w:r>
      <w:r w:rsidRPr="00253E33">
        <w:rPr>
          <w:lang w:val="en-GB"/>
        </w:rPr>
        <w:t>including ChatGPT or others. All help received has been acknowledged, and the original job has</w:t>
      </w:r>
      <w:r>
        <w:rPr>
          <w:lang w:val="en-GB"/>
        </w:rPr>
        <w:t xml:space="preserve"> </w:t>
      </w:r>
      <w:r w:rsidRPr="00253E33">
        <w:rPr>
          <w:lang w:val="en-GB"/>
        </w:rPr>
        <w:t>been completed. This declaration meets the university</w:t>
      </w:r>
      <w:r>
        <w:rPr>
          <w:lang w:val="en-GB"/>
        </w:rPr>
        <w:t>’</w:t>
      </w:r>
      <w:r w:rsidRPr="00253E33">
        <w:rPr>
          <w:lang w:val="en-GB"/>
        </w:rPr>
        <w:t>s criteria for good academic conduct.</w:t>
      </w:r>
      <w:r>
        <w:rPr>
          <w:lang w:val="en-GB"/>
        </w:rPr>
        <w:br w:type="page"/>
      </w:r>
    </w:p>
    <w:p w14:paraId="5815D23A" w14:textId="79420E88" w:rsidR="00DC173F" w:rsidRPr="008D3382" w:rsidRDefault="0082607D" w:rsidP="002B352E">
      <w:pPr>
        <w:pStyle w:val="Normal1"/>
        <w:jc w:val="center"/>
        <w:rPr>
          <w:b/>
          <w:sz w:val="32"/>
          <w:szCs w:val="32"/>
          <w:lang w:val="en-GB"/>
        </w:rPr>
      </w:pPr>
      <w:r w:rsidRPr="008D3382">
        <w:rPr>
          <w:b/>
          <w:sz w:val="32"/>
          <w:szCs w:val="32"/>
          <w:lang w:val="en-GB"/>
        </w:rPr>
        <w:lastRenderedPageBreak/>
        <w:t>Table of Contents</w:t>
      </w:r>
    </w:p>
    <w:sdt>
      <w:sdtPr>
        <w:rPr>
          <w:lang w:val="en-GB"/>
        </w:rPr>
        <w:id w:val="480492727"/>
        <w:docPartObj>
          <w:docPartGallery w:val="Table of Contents"/>
          <w:docPartUnique/>
        </w:docPartObj>
      </w:sdtPr>
      <w:sdtContent>
        <w:p w14:paraId="582EE039" w14:textId="4DFA29F2" w:rsidR="00F05590" w:rsidRPr="008D3382" w:rsidRDefault="00E903E1">
          <w:pPr>
            <w:pStyle w:val="TOC1"/>
            <w:tabs>
              <w:tab w:val="right" w:leader="dot" w:pos="9350"/>
            </w:tabs>
            <w:rPr>
              <w:rFonts w:asciiTheme="minorHAnsi" w:eastAsiaTheme="minorEastAsia" w:hAnsiTheme="minorHAnsi" w:cstheme="minorBidi"/>
              <w:noProof/>
              <w:sz w:val="22"/>
              <w:szCs w:val="22"/>
              <w:lang w:val="en-GB"/>
            </w:rPr>
          </w:pPr>
          <w:r w:rsidRPr="008D3382">
            <w:rPr>
              <w:lang w:val="en-GB"/>
            </w:rPr>
            <w:fldChar w:fldCharType="begin"/>
          </w:r>
          <w:r w:rsidR="00F17AD3" w:rsidRPr="008D3382">
            <w:rPr>
              <w:lang w:val="en-GB"/>
            </w:rPr>
            <w:instrText xml:space="preserve"> TOC \h \u \z \t "Heading 1,1,Heading 2,2,Heading 3,3,Heading 4,4,Heading 5,5,Heading 6,6,"</w:instrText>
          </w:r>
          <w:r w:rsidRPr="008D3382">
            <w:rPr>
              <w:lang w:val="en-GB"/>
            </w:rPr>
            <w:fldChar w:fldCharType="separate"/>
          </w:r>
          <w:hyperlink w:anchor="_Toc179581846" w:history="1">
            <w:r w:rsidR="0082607D" w:rsidRPr="008D3382">
              <w:rPr>
                <w:rStyle w:val="Hyperlink"/>
                <w:noProof/>
                <w:lang w:val="en-GB"/>
              </w:rPr>
              <w:t>Introduction</w:t>
            </w:r>
            <w:r w:rsidR="0082607D" w:rsidRPr="008D3382">
              <w:rPr>
                <w:noProof/>
                <w:webHidden/>
                <w:lang w:val="en-GB"/>
              </w:rPr>
              <w:tab/>
            </w:r>
            <w:r w:rsidRPr="008D3382">
              <w:rPr>
                <w:noProof/>
                <w:webHidden/>
                <w:lang w:val="en-GB"/>
              </w:rPr>
              <w:fldChar w:fldCharType="begin"/>
            </w:r>
            <w:r w:rsidR="0082607D" w:rsidRPr="008D3382">
              <w:rPr>
                <w:noProof/>
                <w:webHidden/>
                <w:lang w:val="en-GB"/>
              </w:rPr>
              <w:instrText xml:space="preserve"> PAGEREF _Toc179581846 \h </w:instrText>
            </w:r>
            <w:r w:rsidRPr="008D3382">
              <w:rPr>
                <w:noProof/>
                <w:webHidden/>
                <w:lang w:val="en-GB"/>
              </w:rPr>
            </w:r>
            <w:r w:rsidRPr="008D3382">
              <w:rPr>
                <w:noProof/>
                <w:webHidden/>
                <w:lang w:val="en-GB"/>
              </w:rPr>
              <w:fldChar w:fldCharType="separate"/>
            </w:r>
            <w:r w:rsidR="00253E33">
              <w:rPr>
                <w:noProof/>
                <w:webHidden/>
                <w:lang w:val="en-GB"/>
              </w:rPr>
              <w:t>4</w:t>
            </w:r>
            <w:r w:rsidRPr="008D3382">
              <w:rPr>
                <w:noProof/>
                <w:webHidden/>
                <w:lang w:val="en-GB"/>
              </w:rPr>
              <w:fldChar w:fldCharType="end"/>
            </w:r>
          </w:hyperlink>
        </w:p>
        <w:p w14:paraId="195CCCCA" w14:textId="0059E4DC" w:rsidR="00F05590" w:rsidRPr="008D3382" w:rsidRDefault="0082607D">
          <w:pPr>
            <w:pStyle w:val="TOC1"/>
            <w:tabs>
              <w:tab w:val="right" w:leader="dot" w:pos="9350"/>
            </w:tabs>
            <w:rPr>
              <w:rFonts w:asciiTheme="minorHAnsi" w:eastAsiaTheme="minorEastAsia" w:hAnsiTheme="minorHAnsi" w:cstheme="minorBidi"/>
              <w:noProof/>
              <w:sz w:val="22"/>
              <w:szCs w:val="22"/>
              <w:lang w:val="en-GB"/>
            </w:rPr>
          </w:pPr>
          <w:hyperlink w:anchor="_Toc179581847" w:history="1">
            <w:r w:rsidRPr="008D3382">
              <w:rPr>
                <w:rStyle w:val="Hyperlink"/>
                <w:noProof/>
                <w:lang w:val="en-GB"/>
              </w:rPr>
              <w:t>Financial Performance Evaluation</w:t>
            </w:r>
            <w:r w:rsidRPr="008D3382">
              <w:rPr>
                <w:noProof/>
                <w:webHidden/>
                <w:lang w:val="en-GB"/>
              </w:rPr>
              <w:tab/>
            </w:r>
            <w:r w:rsidR="00E903E1" w:rsidRPr="008D3382">
              <w:rPr>
                <w:noProof/>
                <w:webHidden/>
                <w:lang w:val="en-GB"/>
              </w:rPr>
              <w:fldChar w:fldCharType="begin"/>
            </w:r>
            <w:r w:rsidRPr="008D3382">
              <w:rPr>
                <w:noProof/>
                <w:webHidden/>
                <w:lang w:val="en-GB"/>
              </w:rPr>
              <w:instrText xml:space="preserve"> PAGEREF _Toc179581847 \h </w:instrText>
            </w:r>
            <w:r w:rsidR="00E903E1" w:rsidRPr="008D3382">
              <w:rPr>
                <w:noProof/>
                <w:webHidden/>
                <w:lang w:val="en-GB"/>
              </w:rPr>
            </w:r>
            <w:r w:rsidR="00E903E1" w:rsidRPr="008D3382">
              <w:rPr>
                <w:noProof/>
                <w:webHidden/>
                <w:lang w:val="en-GB"/>
              </w:rPr>
              <w:fldChar w:fldCharType="separate"/>
            </w:r>
            <w:r w:rsidR="00253E33">
              <w:rPr>
                <w:noProof/>
                <w:webHidden/>
                <w:lang w:val="en-GB"/>
              </w:rPr>
              <w:t>4</w:t>
            </w:r>
            <w:r w:rsidR="00E903E1" w:rsidRPr="008D3382">
              <w:rPr>
                <w:noProof/>
                <w:webHidden/>
                <w:lang w:val="en-GB"/>
              </w:rPr>
              <w:fldChar w:fldCharType="end"/>
            </w:r>
          </w:hyperlink>
        </w:p>
        <w:p w14:paraId="1829324F" w14:textId="36705B14" w:rsidR="00F05590" w:rsidRPr="008D3382" w:rsidRDefault="0082607D">
          <w:pPr>
            <w:pStyle w:val="TOC2"/>
            <w:tabs>
              <w:tab w:val="right" w:leader="dot" w:pos="9350"/>
            </w:tabs>
            <w:rPr>
              <w:rFonts w:asciiTheme="minorHAnsi" w:eastAsiaTheme="minorEastAsia" w:hAnsiTheme="minorHAnsi" w:cstheme="minorBidi"/>
              <w:noProof/>
              <w:sz w:val="22"/>
              <w:szCs w:val="22"/>
              <w:lang w:val="en-GB"/>
            </w:rPr>
          </w:pPr>
          <w:hyperlink w:anchor="_Toc179581848" w:history="1">
            <w:r w:rsidRPr="008D3382">
              <w:rPr>
                <w:rStyle w:val="Hyperlink"/>
                <w:noProof/>
                <w:lang w:val="en-GB"/>
              </w:rPr>
              <w:t>Revenue Trends from the income statement (2021-2023)</w:t>
            </w:r>
            <w:r w:rsidRPr="008D3382">
              <w:rPr>
                <w:noProof/>
                <w:webHidden/>
                <w:lang w:val="en-GB"/>
              </w:rPr>
              <w:tab/>
            </w:r>
            <w:r w:rsidR="00E903E1" w:rsidRPr="008D3382">
              <w:rPr>
                <w:noProof/>
                <w:webHidden/>
                <w:lang w:val="en-GB"/>
              </w:rPr>
              <w:fldChar w:fldCharType="begin"/>
            </w:r>
            <w:r w:rsidRPr="008D3382">
              <w:rPr>
                <w:noProof/>
                <w:webHidden/>
                <w:lang w:val="en-GB"/>
              </w:rPr>
              <w:instrText xml:space="preserve"> PAGEREF _Toc179581848 \h </w:instrText>
            </w:r>
            <w:r w:rsidR="00E903E1" w:rsidRPr="008D3382">
              <w:rPr>
                <w:noProof/>
                <w:webHidden/>
                <w:lang w:val="en-GB"/>
              </w:rPr>
            </w:r>
            <w:r w:rsidR="00E903E1" w:rsidRPr="008D3382">
              <w:rPr>
                <w:noProof/>
                <w:webHidden/>
                <w:lang w:val="en-GB"/>
              </w:rPr>
              <w:fldChar w:fldCharType="separate"/>
            </w:r>
            <w:r w:rsidR="00253E33">
              <w:rPr>
                <w:noProof/>
                <w:webHidden/>
                <w:lang w:val="en-GB"/>
              </w:rPr>
              <w:t>4</w:t>
            </w:r>
            <w:r w:rsidR="00E903E1" w:rsidRPr="008D3382">
              <w:rPr>
                <w:noProof/>
                <w:webHidden/>
                <w:lang w:val="en-GB"/>
              </w:rPr>
              <w:fldChar w:fldCharType="end"/>
            </w:r>
          </w:hyperlink>
        </w:p>
        <w:p w14:paraId="7F7BBAC4" w14:textId="00D57D4B" w:rsidR="00F05590" w:rsidRPr="008D3382" w:rsidRDefault="0082607D">
          <w:pPr>
            <w:pStyle w:val="TOC2"/>
            <w:tabs>
              <w:tab w:val="right" w:leader="dot" w:pos="9350"/>
            </w:tabs>
            <w:rPr>
              <w:rFonts w:asciiTheme="minorHAnsi" w:eastAsiaTheme="minorEastAsia" w:hAnsiTheme="minorHAnsi" w:cstheme="minorBidi"/>
              <w:noProof/>
              <w:sz w:val="22"/>
              <w:szCs w:val="22"/>
              <w:lang w:val="en-GB"/>
            </w:rPr>
          </w:pPr>
          <w:hyperlink w:anchor="_Toc179581849" w:history="1">
            <w:r w:rsidRPr="008D3382">
              <w:rPr>
                <w:rStyle w:val="Hyperlink"/>
                <w:noProof/>
                <w:lang w:val="en-GB"/>
              </w:rPr>
              <w:t>Expense Analysis</w:t>
            </w:r>
            <w:r w:rsidRPr="008D3382">
              <w:rPr>
                <w:noProof/>
                <w:webHidden/>
                <w:lang w:val="en-GB"/>
              </w:rPr>
              <w:tab/>
            </w:r>
            <w:r w:rsidR="00E903E1" w:rsidRPr="008D3382">
              <w:rPr>
                <w:noProof/>
                <w:webHidden/>
                <w:lang w:val="en-GB"/>
              </w:rPr>
              <w:fldChar w:fldCharType="begin"/>
            </w:r>
            <w:r w:rsidRPr="008D3382">
              <w:rPr>
                <w:noProof/>
                <w:webHidden/>
                <w:lang w:val="en-GB"/>
              </w:rPr>
              <w:instrText xml:space="preserve"> PAGEREF _Toc179581849 \h </w:instrText>
            </w:r>
            <w:r w:rsidR="00E903E1" w:rsidRPr="008D3382">
              <w:rPr>
                <w:noProof/>
                <w:webHidden/>
                <w:lang w:val="en-GB"/>
              </w:rPr>
            </w:r>
            <w:r w:rsidR="00E903E1" w:rsidRPr="008D3382">
              <w:rPr>
                <w:noProof/>
                <w:webHidden/>
                <w:lang w:val="en-GB"/>
              </w:rPr>
              <w:fldChar w:fldCharType="separate"/>
            </w:r>
            <w:r w:rsidR="00253E33">
              <w:rPr>
                <w:noProof/>
                <w:webHidden/>
                <w:lang w:val="en-GB"/>
              </w:rPr>
              <w:t>5</w:t>
            </w:r>
            <w:r w:rsidR="00E903E1" w:rsidRPr="008D3382">
              <w:rPr>
                <w:noProof/>
                <w:webHidden/>
                <w:lang w:val="en-GB"/>
              </w:rPr>
              <w:fldChar w:fldCharType="end"/>
            </w:r>
          </w:hyperlink>
        </w:p>
        <w:p w14:paraId="48B8E8A3" w14:textId="49C1BF88" w:rsidR="00F05590" w:rsidRPr="008D3382" w:rsidRDefault="0082607D">
          <w:pPr>
            <w:pStyle w:val="TOC2"/>
            <w:tabs>
              <w:tab w:val="right" w:leader="dot" w:pos="9350"/>
            </w:tabs>
            <w:rPr>
              <w:rFonts w:asciiTheme="minorHAnsi" w:eastAsiaTheme="minorEastAsia" w:hAnsiTheme="minorHAnsi" w:cstheme="minorBidi"/>
              <w:noProof/>
              <w:sz w:val="22"/>
              <w:szCs w:val="22"/>
              <w:lang w:val="en-GB"/>
            </w:rPr>
          </w:pPr>
          <w:hyperlink w:anchor="_Toc179581850" w:history="1">
            <w:r w:rsidRPr="008D3382">
              <w:rPr>
                <w:rStyle w:val="Hyperlink"/>
                <w:noProof/>
                <w:lang w:val="en-GB"/>
              </w:rPr>
              <w:t>Profitability Assessment</w:t>
            </w:r>
            <w:r w:rsidRPr="008D3382">
              <w:rPr>
                <w:noProof/>
                <w:webHidden/>
                <w:lang w:val="en-GB"/>
              </w:rPr>
              <w:tab/>
            </w:r>
            <w:r w:rsidR="00E903E1" w:rsidRPr="008D3382">
              <w:rPr>
                <w:noProof/>
                <w:webHidden/>
                <w:lang w:val="en-GB"/>
              </w:rPr>
              <w:fldChar w:fldCharType="begin"/>
            </w:r>
            <w:r w:rsidRPr="008D3382">
              <w:rPr>
                <w:noProof/>
                <w:webHidden/>
                <w:lang w:val="en-GB"/>
              </w:rPr>
              <w:instrText xml:space="preserve"> PAGEREF _Toc179581850 \h </w:instrText>
            </w:r>
            <w:r w:rsidR="00E903E1" w:rsidRPr="008D3382">
              <w:rPr>
                <w:noProof/>
                <w:webHidden/>
                <w:lang w:val="en-GB"/>
              </w:rPr>
            </w:r>
            <w:r w:rsidR="00E903E1" w:rsidRPr="008D3382">
              <w:rPr>
                <w:noProof/>
                <w:webHidden/>
                <w:lang w:val="en-GB"/>
              </w:rPr>
              <w:fldChar w:fldCharType="separate"/>
            </w:r>
            <w:r w:rsidR="00253E33">
              <w:rPr>
                <w:noProof/>
                <w:webHidden/>
                <w:lang w:val="en-GB"/>
              </w:rPr>
              <w:t>6</w:t>
            </w:r>
            <w:r w:rsidR="00E903E1" w:rsidRPr="008D3382">
              <w:rPr>
                <w:noProof/>
                <w:webHidden/>
                <w:lang w:val="en-GB"/>
              </w:rPr>
              <w:fldChar w:fldCharType="end"/>
            </w:r>
          </w:hyperlink>
        </w:p>
        <w:p w14:paraId="78C1A3BB" w14:textId="6C847928" w:rsidR="00F05590" w:rsidRPr="008D3382" w:rsidRDefault="0082607D">
          <w:pPr>
            <w:pStyle w:val="TOC3"/>
            <w:tabs>
              <w:tab w:val="right" w:leader="dot" w:pos="9350"/>
            </w:tabs>
            <w:rPr>
              <w:rFonts w:asciiTheme="minorHAnsi" w:eastAsiaTheme="minorEastAsia" w:hAnsiTheme="minorHAnsi" w:cstheme="minorBidi"/>
              <w:noProof/>
              <w:sz w:val="22"/>
              <w:szCs w:val="22"/>
              <w:lang w:val="en-GB"/>
            </w:rPr>
          </w:pPr>
          <w:hyperlink w:anchor="_Toc179581851" w:history="1">
            <w:r w:rsidRPr="008D3382">
              <w:rPr>
                <w:rStyle w:val="Hyperlink"/>
                <w:noProof/>
                <w:lang w:val="en-GB"/>
              </w:rPr>
              <w:t>Profitability Ratios:</w:t>
            </w:r>
            <w:r w:rsidRPr="008D3382">
              <w:rPr>
                <w:noProof/>
                <w:webHidden/>
                <w:lang w:val="en-GB"/>
              </w:rPr>
              <w:tab/>
            </w:r>
            <w:r w:rsidR="00E903E1" w:rsidRPr="008D3382">
              <w:rPr>
                <w:noProof/>
                <w:webHidden/>
                <w:lang w:val="en-GB"/>
              </w:rPr>
              <w:fldChar w:fldCharType="begin"/>
            </w:r>
            <w:r w:rsidRPr="008D3382">
              <w:rPr>
                <w:noProof/>
                <w:webHidden/>
                <w:lang w:val="en-GB"/>
              </w:rPr>
              <w:instrText xml:space="preserve"> PAGEREF _Toc179581851 \h </w:instrText>
            </w:r>
            <w:r w:rsidR="00E903E1" w:rsidRPr="008D3382">
              <w:rPr>
                <w:noProof/>
                <w:webHidden/>
                <w:lang w:val="en-GB"/>
              </w:rPr>
            </w:r>
            <w:r w:rsidR="00E903E1" w:rsidRPr="008D3382">
              <w:rPr>
                <w:noProof/>
                <w:webHidden/>
                <w:lang w:val="en-GB"/>
              </w:rPr>
              <w:fldChar w:fldCharType="separate"/>
            </w:r>
            <w:r w:rsidR="00253E33">
              <w:rPr>
                <w:noProof/>
                <w:webHidden/>
                <w:lang w:val="en-GB"/>
              </w:rPr>
              <w:t>7</w:t>
            </w:r>
            <w:r w:rsidR="00E903E1" w:rsidRPr="008D3382">
              <w:rPr>
                <w:noProof/>
                <w:webHidden/>
                <w:lang w:val="en-GB"/>
              </w:rPr>
              <w:fldChar w:fldCharType="end"/>
            </w:r>
          </w:hyperlink>
        </w:p>
        <w:p w14:paraId="37B33A11" w14:textId="2EEBFD8C" w:rsidR="00F05590" w:rsidRPr="008D3382" w:rsidRDefault="0082607D">
          <w:pPr>
            <w:pStyle w:val="TOC2"/>
            <w:tabs>
              <w:tab w:val="right" w:leader="dot" w:pos="9350"/>
            </w:tabs>
            <w:rPr>
              <w:rFonts w:asciiTheme="minorHAnsi" w:eastAsiaTheme="minorEastAsia" w:hAnsiTheme="minorHAnsi" w:cstheme="minorBidi"/>
              <w:noProof/>
              <w:sz w:val="22"/>
              <w:szCs w:val="22"/>
              <w:lang w:val="en-GB"/>
            </w:rPr>
          </w:pPr>
          <w:hyperlink w:anchor="_Toc179581852" w:history="1">
            <w:r w:rsidRPr="008D3382">
              <w:rPr>
                <w:rStyle w:val="Hyperlink"/>
                <w:noProof/>
                <w:lang w:val="en-GB"/>
              </w:rPr>
              <w:t>Liquidity and Solvency Analysis</w:t>
            </w:r>
            <w:r w:rsidRPr="008D3382">
              <w:rPr>
                <w:noProof/>
                <w:webHidden/>
                <w:lang w:val="en-GB"/>
              </w:rPr>
              <w:tab/>
            </w:r>
            <w:r w:rsidR="00E903E1" w:rsidRPr="008D3382">
              <w:rPr>
                <w:noProof/>
                <w:webHidden/>
                <w:lang w:val="en-GB"/>
              </w:rPr>
              <w:fldChar w:fldCharType="begin"/>
            </w:r>
            <w:r w:rsidRPr="008D3382">
              <w:rPr>
                <w:noProof/>
                <w:webHidden/>
                <w:lang w:val="en-GB"/>
              </w:rPr>
              <w:instrText xml:space="preserve"> PAGEREF _Toc179581852 \h </w:instrText>
            </w:r>
            <w:r w:rsidR="00E903E1" w:rsidRPr="008D3382">
              <w:rPr>
                <w:noProof/>
                <w:webHidden/>
                <w:lang w:val="en-GB"/>
              </w:rPr>
            </w:r>
            <w:r w:rsidR="00E903E1" w:rsidRPr="008D3382">
              <w:rPr>
                <w:noProof/>
                <w:webHidden/>
                <w:lang w:val="en-GB"/>
              </w:rPr>
              <w:fldChar w:fldCharType="separate"/>
            </w:r>
            <w:r w:rsidR="00253E33">
              <w:rPr>
                <w:noProof/>
                <w:webHidden/>
                <w:lang w:val="en-GB"/>
              </w:rPr>
              <w:t>9</w:t>
            </w:r>
            <w:r w:rsidR="00E903E1" w:rsidRPr="008D3382">
              <w:rPr>
                <w:noProof/>
                <w:webHidden/>
                <w:lang w:val="en-GB"/>
              </w:rPr>
              <w:fldChar w:fldCharType="end"/>
            </w:r>
          </w:hyperlink>
        </w:p>
        <w:p w14:paraId="71C75ED6" w14:textId="140F5C48" w:rsidR="00F05590" w:rsidRPr="008D3382" w:rsidRDefault="0082607D">
          <w:pPr>
            <w:pStyle w:val="TOC3"/>
            <w:tabs>
              <w:tab w:val="right" w:leader="dot" w:pos="9350"/>
            </w:tabs>
            <w:rPr>
              <w:rFonts w:asciiTheme="minorHAnsi" w:eastAsiaTheme="minorEastAsia" w:hAnsiTheme="minorHAnsi" w:cstheme="minorBidi"/>
              <w:noProof/>
              <w:sz w:val="22"/>
              <w:szCs w:val="22"/>
              <w:lang w:val="en-GB"/>
            </w:rPr>
          </w:pPr>
          <w:hyperlink w:anchor="_Toc179581853" w:history="1">
            <w:r w:rsidRPr="008D3382">
              <w:rPr>
                <w:rStyle w:val="Hyperlink"/>
                <w:noProof/>
                <w:lang w:val="en-GB"/>
              </w:rPr>
              <w:t>Liquidity Ratio</w:t>
            </w:r>
            <w:r w:rsidRPr="008D3382">
              <w:rPr>
                <w:noProof/>
                <w:webHidden/>
                <w:lang w:val="en-GB"/>
              </w:rPr>
              <w:tab/>
            </w:r>
            <w:r w:rsidR="00E903E1" w:rsidRPr="008D3382">
              <w:rPr>
                <w:noProof/>
                <w:webHidden/>
                <w:lang w:val="en-GB"/>
              </w:rPr>
              <w:fldChar w:fldCharType="begin"/>
            </w:r>
            <w:r w:rsidRPr="008D3382">
              <w:rPr>
                <w:noProof/>
                <w:webHidden/>
                <w:lang w:val="en-GB"/>
              </w:rPr>
              <w:instrText xml:space="preserve"> PAGEREF _Toc179581853 \h </w:instrText>
            </w:r>
            <w:r w:rsidR="00E903E1" w:rsidRPr="008D3382">
              <w:rPr>
                <w:noProof/>
                <w:webHidden/>
                <w:lang w:val="en-GB"/>
              </w:rPr>
            </w:r>
            <w:r w:rsidR="00E903E1" w:rsidRPr="008D3382">
              <w:rPr>
                <w:noProof/>
                <w:webHidden/>
                <w:lang w:val="en-GB"/>
              </w:rPr>
              <w:fldChar w:fldCharType="separate"/>
            </w:r>
            <w:r w:rsidR="00253E33">
              <w:rPr>
                <w:noProof/>
                <w:webHidden/>
                <w:lang w:val="en-GB"/>
              </w:rPr>
              <w:t>9</w:t>
            </w:r>
            <w:r w:rsidR="00E903E1" w:rsidRPr="008D3382">
              <w:rPr>
                <w:noProof/>
                <w:webHidden/>
                <w:lang w:val="en-GB"/>
              </w:rPr>
              <w:fldChar w:fldCharType="end"/>
            </w:r>
          </w:hyperlink>
        </w:p>
        <w:p w14:paraId="088E2E95" w14:textId="1EABB5C7" w:rsidR="00F05590" w:rsidRPr="008D3382" w:rsidRDefault="0082607D">
          <w:pPr>
            <w:pStyle w:val="TOC3"/>
            <w:tabs>
              <w:tab w:val="right" w:leader="dot" w:pos="9350"/>
            </w:tabs>
            <w:rPr>
              <w:rFonts w:asciiTheme="minorHAnsi" w:eastAsiaTheme="minorEastAsia" w:hAnsiTheme="minorHAnsi" w:cstheme="minorBidi"/>
              <w:noProof/>
              <w:sz w:val="22"/>
              <w:szCs w:val="22"/>
              <w:lang w:val="en-GB"/>
            </w:rPr>
          </w:pPr>
          <w:hyperlink w:anchor="_Toc179581854" w:history="1">
            <w:r w:rsidRPr="008D3382">
              <w:rPr>
                <w:rStyle w:val="Hyperlink"/>
                <w:noProof/>
                <w:lang w:val="en-GB"/>
              </w:rPr>
              <w:t>Solvency Ratio:</w:t>
            </w:r>
            <w:r w:rsidRPr="008D3382">
              <w:rPr>
                <w:noProof/>
                <w:webHidden/>
                <w:lang w:val="en-GB"/>
              </w:rPr>
              <w:tab/>
            </w:r>
            <w:r w:rsidR="00E903E1" w:rsidRPr="008D3382">
              <w:rPr>
                <w:noProof/>
                <w:webHidden/>
                <w:lang w:val="en-GB"/>
              </w:rPr>
              <w:fldChar w:fldCharType="begin"/>
            </w:r>
            <w:r w:rsidRPr="008D3382">
              <w:rPr>
                <w:noProof/>
                <w:webHidden/>
                <w:lang w:val="en-GB"/>
              </w:rPr>
              <w:instrText xml:space="preserve"> PAGEREF _Toc179581854 \h </w:instrText>
            </w:r>
            <w:r w:rsidR="00E903E1" w:rsidRPr="008D3382">
              <w:rPr>
                <w:noProof/>
                <w:webHidden/>
                <w:lang w:val="en-GB"/>
              </w:rPr>
            </w:r>
            <w:r w:rsidR="00E903E1" w:rsidRPr="008D3382">
              <w:rPr>
                <w:noProof/>
                <w:webHidden/>
                <w:lang w:val="en-GB"/>
              </w:rPr>
              <w:fldChar w:fldCharType="separate"/>
            </w:r>
            <w:r w:rsidR="00253E33">
              <w:rPr>
                <w:noProof/>
                <w:webHidden/>
                <w:lang w:val="en-GB"/>
              </w:rPr>
              <w:t>10</w:t>
            </w:r>
            <w:r w:rsidR="00E903E1" w:rsidRPr="008D3382">
              <w:rPr>
                <w:noProof/>
                <w:webHidden/>
                <w:lang w:val="en-GB"/>
              </w:rPr>
              <w:fldChar w:fldCharType="end"/>
            </w:r>
          </w:hyperlink>
        </w:p>
        <w:p w14:paraId="519DC0E7" w14:textId="2A44E2A1" w:rsidR="00F05590" w:rsidRPr="008D3382" w:rsidRDefault="0082607D">
          <w:pPr>
            <w:pStyle w:val="TOC2"/>
            <w:tabs>
              <w:tab w:val="right" w:leader="dot" w:pos="9350"/>
            </w:tabs>
            <w:rPr>
              <w:rFonts w:asciiTheme="minorHAnsi" w:eastAsiaTheme="minorEastAsia" w:hAnsiTheme="minorHAnsi" w:cstheme="minorBidi"/>
              <w:noProof/>
              <w:sz w:val="22"/>
              <w:szCs w:val="22"/>
              <w:lang w:val="en-GB"/>
            </w:rPr>
          </w:pPr>
          <w:hyperlink w:anchor="_Toc179581855" w:history="1">
            <w:r w:rsidRPr="008D3382">
              <w:rPr>
                <w:rStyle w:val="Hyperlink"/>
                <w:noProof/>
                <w:lang w:val="en-GB"/>
              </w:rPr>
              <w:t>Reasons for Profitability Decline</w:t>
            </w:r>
            <w:r w:rsidRPr="008D3382">
              <w:rPr>
                <w:noProof/>
                <w:webHidden/>
                <w:lang w:val="en-GB"/>
              </w:rPr>
              <w:tab/>
            </w:r>
            <w:r w:rsidR="00E903E1" w:rsidRPr="008D3382">
              <w:rPr>
                <w:noProof/>
                <w:webHidden/>
                <w:lang w:val="en-GB"/>
              </w:rPr>
              <w:fldChar w:fldCharType="begin"/>
            </w:r>
            <w:r w:rsidRPr="008D3382">
              <w:rPr>
                <w:noProof/>
                <w:webHidden/>
                <w:lang w:val="en-GB"/>
              </w:rPr>
              <w:instrText xml:space="preserve"> PAGEREF _Toc179581855 \h </w:instrText>
            </w:r>
            <w:r w:rsidR="00E903E1" w:rsidRPr="008D3382">
              <w:rPr>
                <w:noProof/>
                <w:webHidden/>
                <w:lang w:val="en-GB"/>
              </w:rPr>
            </w:r>
            <w:r w:rsidR="00E903E1" w:rsidRPr="008D3382">
              <w:rPr>
                <w:noProof/>
                <w:webHidden/>
                <w:lang w:val="en-GB"/>
              </w:rPr>
              <w:fldChar w:fldCharType="separate"/>
            </w:r>
            <w:r w:rsidR="00253E33">
              <w:rPr>
                <w:noProof/>
                <w:webHidden/>
                <w:lang w:val="en-GB"/>
              </w:rPr>
              <w:t>11</w:t>
            </w:r>
            <w:r w:rsidR="00E903E1" w:rsidRPr="008D3382">
              <w:rPr>
                <w:noProof/>
                <w:webHidden/>
                <w:lang w:val="en-GB"/>
              </w:rPr>
              <w:fldChar w:fldCharType="end"/>
            </w:r>
          </w:hyperlink>
        </w:p>
        <w:p w14:paraId="2BFE2F4B" w14:textId="49E4AE91" w:rsidR="00F05590" w:rsidRPr="008D3382" w:rsidRDefault="0082607D">
          <w:pPr>
            <w:pStyle w:val="TOC3"/>
            <w:tabs>
              <w:tab w:val="right" w:leader="dot" w:pos="9350"/>
            </w:tabs>
            <w:rPr>
              <w:rFonts w:asciiTheme="minorHAnsi" w:eastAsiaTheme="minorEastAsia" w:hAnsiTheme="minorHAnsi" w:cstheme="minorBidi"/>
              <w:noProof/>
              <w:sz w:val="22"/>
              <w:szCs w:val="22"/>
              <w:lang w:val="en-GB"/>
            </w:rPr>
          </w:pPr>
          <w:hyperlink w:anchor="_Toc179581856" w:history="1">
            <w:r w:rsidRPr="008D3382">
              <w:rPr>
                <w:rStyle w:val="Hyperlink"/>
                <w:noProof/>
                <w:lang w:val="en-GB"/>
              </w:rPr>
              <w:t>Internal Factors</w:t>
            </w:r>
            <w:r w:rsidRPr="008D3382">
              <w:rPr>
                <w:noProof/>
                <w:webHidden/>
                <w:lang w:val="en-GB"/>
              </w:rPr>
              <w:tab/>
            </w:r>
            <w:r w:rsidR="00E903E1" w:rsidRPr="008D3382">
              <w:rPr>
                <w:noProof/>
                <w:webHidden/>
                <w:lang w:val="en-GB"/>
              </w:rPr>
              <w:fldChar w:fldCharType="begin"/>
            </w:r>
            <w:r w:rsidRPr="008D3382">
              <w:rPr>
                <w:noProof/>
                <w:webHidden/>
                <w:lang w:val="en-GB"/>
              </w:rPr>
              <w:instrText xml:space="preserve"> PAGEREF _Toc179581856 \h </w:instrText>
            </w:r>
            <w:r w:rsidR="00E903E1" w:rsidRPr="008D3382">
              <w:rPr>
                <w:noProof/>
                <w:webHidden/>
                <w:lang w:val="en-GB"/>
              </w:rPr>
            </w:r>
            <w:r w:rsidR="00E903E1" w:rsidRPr="008D3382">
              <w:rPr>
                <w:noProof/>
                <w:webHidden/>
                <w:lang w:val="en-GB"/>
              </w:rPr>
              <w:fldChar w:fldCharType="separate"/>
            </w:r>
            <w:r w:rsidR="00253E33">
              <w:rPr>
                <w:noProof/>
                <w:webHidden/>
                <w:lang w:val="en-GB"/>
              </w:rPr>
              <w:t>11</w:t>
            </w:r>
            <w:r w:rsidR="00E903E1" w:rsidRPr="008D3382">
              <w:rPr>
                <w:noProof/>
                <w:webHidden/>
                <w:lang w:val="en-GB"/>
              </w:rPr>
              <w:fldChar w:fldCharType="end"/>
            </w:r>
          </w:hyperlink>
        </w:p>
        <w:p w14:paraId="51690DC3" w14:textId="3DC24272" w:rsidR="00F05590" w:rsidRPr="008D3382" w:rsidRDefault="0082607D">
          <w:pPr>
            <w:pStyle w:val="TOC3"/>
            <w:tabs>
              <w:tab w:val="right" w:leader="dot" w:pos="9350"/>
            </w:tabs>
            <w:rPr>
              <w:rFonts w:asciiTheme="minorHAnsi" w:eastAsiaTheme="minorEastAsia" w:hAnsiTheme="minorHAnsi" w:cstheme="minorBidi"/>
              <w:noProof/>
              <w:sz w:val="22"/>
              <w:szCs w:val="22"/>
              <w:lang w:val="en-GB"/>
            </w:rPr>
          </w:pPr>
          <w:hyperlink w:anchor="_Toc179581857" w:history="1">
            <w:r w:rsidRPr="008D3382">
              <w:rPr>
                <w:rStyle w:val="Hyperlink"/>
                <w:noProof/>
                <w:lang w:val="en-GB"/>
              </w:rPr>
              <w:t>External Factors</w:t>
            </w:r>
            <w:r w:rsidRPr="008D3382">
              <w:rPr>
                <w:noProof/>
                <w:webHidden/>
                <w:lang w:val="en-GB"/>
              </w:rPr>
              <w:tab/>
            </w:r>
            <w:r w:rsidR="00E903E1" w:rsidRPr="008D3382">
              <w:rPr>
                <w:noProof/>
                <w:webHidden/>
                <w:lang w:val="en-GB"/>
              </w:rPr>
              <w:fldChar w:fldCharType="begin"/>
            </w:r>
            <w:r w:rsidRPr="008D3382">
              <w:rPr>
                <w:noProof/>
                <w:webHidden/>
                <w:lang w:val="en-GB"/>
              </w:rPr>
              <w:instrText xml:space="preserve"> PAGEREF _Toc179581857 \h </w:instrText>
            </w:r>
            <w:r w:rsidR="00E903E1" w:rsidRPr="008D3382">
              <w:rPr>
                <w:noProof/>
                <w:webHidden/>
                <w:lang w:val="en-GB"/>
              </w:rPr>
            </w:r>
            <w:r w:rsidR="00E903E1" w:rsidRPr="008D3382">
              <w:rPr>
                <w:noProof/>
                <w:webHidden/>
                <w:lang w:val="en-GB"/>
              </w:rPr>
              <w:fldChar w:fldCharType="separate"/>
            </w:r>
            <w:r w:rsidR="00253E33">
              <w:rPr>
                <w:noProof/>
                <w:webHidden/>
                <w:lang w:val="en-GB"/>
              </w:rPr>
              <w:t>12</w:t>
            </w:r>
            <w:r w:rsidR="00E903E1" w:rsidRPr="008D3382">
              <w:rPr>
                <w:noProof/>
                <w:webHidden/>
                <w:lang w:val="en-GB"/>
              </w:rPr>
              <w:fldChar w:fldCharType="end"/>
            </w:r>
          </w:hyperlink>
        </w:p>
        <w:p w14:paraId="4641D08D" w14:textId="1C95AE3E" w:rsidR="00F05590" w:rsidRPr="008D3382" w:rsidRDefault="0082607D">
          <w:pPr>
            <w:pStyle w:val="TOC2"/>
            <w:tabs>
              <w:tab w:val="right" w:leader="dot" w:pos="9350"/>
            </w:tabs>
            <w:rPr>
              <w:rFonts w:asciiTheme="minorHAnsi" w:eastAsiaTheme="minorEastAsia" w:hAnsiTheme="minorHAnsi" w:cstheme="minorBidi"/>
              <w:noProof/>
              <w:sz w:val="22"/>
              <w:szCs w:val="22"/>
              <w:lang w:val="en-GB"/>
            </w:rPr>
          </w:pPr>
          <w:hyperlink w:anchor="_Toc179581858" w:history="1">
            <w:r w:rsidRPr="008D3382">
              <w:rPr>
                <w:rStyle w:val="Hyperlink"/>
                <w:noProof/>
                <w:lang w:val="en-GB"/>
              </w:rPr>
              <w:t>Turnaround Strategy Development</w:t>
            </w:r>
            <w:r w:rsidRPr="008D3382">
              <w:rPr>
                <w:noProof/>
                <w:webHidden/>
                <w:lang w:val="en-GB"/>
              </w:rPr>
              <w:tab/>
            </w:r>
            <w:r w:rsidR="00E903E1" w:rsidRPr="008D3382">
              <w:rPr>
                <w:noProof/>
                <w:webHidden/>
                <w:lang w:val="en-GB"/>
              </w:rPr>
              <w:fldChar w:fldCharType="begin"/>
            </w:r>
            <w:r w:rsidRPr="008D3382">
              <w:rPr>
                <w:noProof/>
                <w:webHidden/>
                <w:lang w:val="en-GB"/>
              </w:rPr>
              <w:instrText xml:space="preserve"> PAGEREF _Toc179581858 \h </w:instrText>
            </w:r>
            <w:r w:rsidR="00E903E1" w:rsidRPr="008D3382">
              <w:rPr>
                <w:noProof/>
                <w:webHidden/>
                <w:lang w:val="en-GB"/>
              </w:rPr>
            </w:r>
            <w:r w:rsidR="00E903E1" w:rsidRPr="008D3382">
              <w:rPr>
                <w:noProof/>
                <w:webHidden/>
                <w:lang w:val="en-GB"/>
              </w:rPr>
              <w:fldChar w:fldCharType="separate"/>
            </w:r>
            <w:r w:rsidR="00253E33">
              <w:rPr>
                <w:noProof/>
                <w:webHidden/>
                <w:lang w:val="en-GB"/>
              </w:rPr>
              <w:t>13</w:t>
            </w:r>
            <w:r w:rsidR="00E903E1" w:rsidRPr="008D3382">
              <w:rPr>
                <w:noProof/>
                <w:webHidden/>
                <w:lang w:val="en-GB"/>
              </w:rPr>
              <w:fldChar w:fldCharType="end"/>
            </w:r>
          </w:hyperlink>
        </w:p>
        <w:p w14:paraId="65EA7B79" w14:textId="6D519332" w:rsidR="00F05590" w:rsidRPr="008D3382" w:rsidRDefault="0082607D">
          <w:pPr>
            <w:pStyle w:val="TOC3"/>
            <w:tabs>
              <w:tab w:val="right" w:leader="dot" w:pos="9350"/>
            </w:tabs>
            <w:rPr>
              <w:rFonts w:asciiTheme="minorHAnsi" w:eastAsiaTheme="minorEastAsia" w:hAnsiTheme="minorHAnsi" w:cstheme="minorBidi"/>
              <w:noProof/>
              <w:sz w:val="22"/>
              <w:szCs w:val="22"/>
              <w:lang w:val="en-GB"/>
            </w:rPr>
          </w:pPr>
          <w:hyperlink w:anchor="_Toc179581859" w:history="1">
            <w:r w:rsidRPr="008D3382">
              <w:rPr>
                <w:rStyle w:val="Hyperlink"/>
                <w:noProof/>
                <w:lang w:val="en-GB"/>
              </w:rPr>
              <w:t>Marketing Initiatives:</w:t>
            </w:r>
            <w:r w:rsidRPr="008D3382">
              <w:rPr>
                <w:noProof/>
                <w:webHidden/>
                <w:lang w:val="en-GB"/>
              </w:rPr>
              <w:tab/>
            </w:r>
            <w:r w:rsidR="00E903E1" w:rsidRPr="008D3382">
              <w:rPr>
                <w:noProof/>
                <w:webHidden/>
                <w:lang w:val="en-GB"/>
              </w:rPr>
              <w:fldChar w:fldCharType="begin"/>
            </w:r>
            <w:r w:rsidRPr="008D3382">
              <w:rPr>
                <w:noProof/>
                <w:webHidden/>
                <w:lang w:val="en-GB"/>
              </w:rPr>
              <w:instrText xml:space="preserve"> PAGEREF _Toc179581859 \h </w:instrText>
            </w:r>
            <w:r w:rsidR="00E903E1" w:rsidRPr="008D3382">
              <w:rPr>
                <w:noProof/>
                <w:webHidden/>
                <w:lang w:val="en-GB"/>
              </w:rPr>
            </w:r>
            <w:r w:rsidR="00E903E1" w:rsidRPr="008D3382">
              <w:rPr>
                <w:noProof/>
                <w:webHidden/>
                <w:lang w:val="en-GB"/>
              </w:rPr>
              <w:fldChar w:fldCharType="separate"/>
            </w:r>
            <w:r w:rsidR="00253E33">
              <w:rPr>
                <w:noProof/>
                <w:webHidden/>
                <w:lang w:val="en-GB"/>
              </w:rPr>
              <w:t>13</w:t>
            </w:r>
            <w:r w:rsidR="00E903E1" w:rsidRPr="008D3382">
              <w:rPr>
                <w:noProof/>
                <w:webHidden/>
                <w:lang w:val="en-GB"/>
              </w:rPr>
              <w:fldChar w:fldCharType="end"/>
            </w:r>
          </w:hyperlink>
        </w:p>
        <w:p w14:paraId="6F8FD162" w14:textId="04EE4F7E" w:rsidR="00F05590" w:rsidRPr="008D3382" w:rsidRDefault="0082607D">
          <w:pPr>
            <w:pStyle w:val="TOC3"/>
            <w:tabs>
              <w:tab w:val="right" w:leader="dot" w:pos="9350"/>
            </w:tabs>
            <w:rPr>
              <w:rFonts w:asciiTheme="minorHAnsi" w:eastAsiaTheme="minorEastAsia" w:hAnsiTheme="minorHAnsi" w:cstheme="minorBidi"/>
              <w:noProof/>
              <w:sz w:val="22"/>
              <w:szCs w:val="22"/>
              <w:lang w:val="en-GB"/>
            </w:rPr>
          </w:pPr>
          <w:hyperlink w:anchor="_Toc179581860" w:history="1">
            <w:r w:rsidRPr="008D3382">
              <w:rPr>
                <w:rStyle w:val="Hyperlink"/>
                <w:noProof/>
                <w:lang w:val="en-GB"/>
              </w:rPr>
              <w:t>Service Improvements:</w:t>
            </w:r>
            <w:r w:rsidRPr="008D3382">
              <w:rPr>
                <w:noProof/>
                <w:webHidden/>
                <w:lang w:val="en-GB"/>
              </w:rPr>
              <w:tab/>
            </w:r>
            <w:r w:rsidR="00E903E1" w:rsidRPr="008D3382">
              <w:rPr>
                <w:noProof/>
                <w:webHidden/>
                <w:lang w:val="en-GB"/>
              </w:rPr>
              <w:fldChar w:fldCharType="begin"/>
            </w:r>
            <w:r w:rsidRPr="008D3382">
              <w:rPr>
                <w:noProof/>
                <w:webHidden/>
                <w:lang w:val="en-GB"/>
              </w:rPr>
              <w:instrText xml:space="preserve"> PAGEREF _Toc179581860 \h </w:instrText>
            </w:r>
            <w:r w:rsidR="00E903E1" w:rsidRPr="008D3382">
              <w:rPr>
                <w:noProof/>
                <w:webHidden/>
                <w:lang w:val="en-GB"/>
              </w:rPr>
            </w:r>
            <w:r w:rsidR="00E903E1" w:rsidRPr="008D3382">
              <w:rPr>
                <w:noProof/>
                <w:webHidden/>
                <w:lang w:val="en-GB"/>
              </w:rPr>
              <w:fldChar w:fldCharType="separate"/>
            </w:r>
            <w:r w:rsidR="00253E33">
              <w:rPr>
                <w:noProof/>
                <w:webHidden/>
                <w:lang w:val="en-GB"/>
              </w:rPr>
              <w:t>13</w:t>
            </w:r>
            <w:r w:rsidR="00E903E1" w:rsidRPr="008D3382">
              <w:rPr>
                <w:noProof/>
                <w:webHidden/>
                <w:lang w:val="en-GB"/>
              </w:rPr>
              <w:fldChar w:fldCharType="end"/>
            </w:r>
          </w:hyperlink>
        </w:p>
        <w:p w14:paraId="7B60832D" w14:textId="53D08C8E" w:rsidR="00F05590" w:rsidRPr="008D3382" w:rsidRDefault="0082607D">
          <w:pPr>
            <w:pStyle w:val="TOC3"/>
            <w:tabs>
              <w:tab w:val="right" w:leader="dot" w:pos="9350"/>
            </w:tabs>
            <w:rPr>
              <w:rFonts w:asciiTheme="minorHAnsi" w:eastAsiaTheme="minorEastAsia" w:hAnsiTheme="minorHAnsi" w:cstheme="minorBidi"/>
              <w:noProof/>
              <w:sz w:val="22"/>
              <w:szCs w:val="22"/>
              <w:lang w:val="en-GB"/>
            </w:rPr>
          </w:pPr>
          <w:hyperlink w:anchor="_Toc179581861" w:history="1">
            <w:r w:rsidRPr="008D3382">
              <w:rPr>
                <w:rStyle w:val="Hyperlink"/>
                <w:noProof/>
                <w:lang w:val="en-GB"/>
              </w:rPr>
              <w:t>Cost Control Activities:</w:t>
            </w:r>
            <w:r w:rsidRPr="008D3382">
              <w:rPr>
                <w:noProof/>
                <w:webHidden/>
                <w:lang w:val="en-GB"/>
              </w:rPr>
              <w:tab/>
            </w:r>
            <w:r w:rsidR="00E903E1" w:rsidRPr="008D3382">
              <w:rPr>
                <w:noProof/>
                <w:webHidden/>
                <w:lang w:val="en-GB"/>
              </w:rPr>
              <w:fldChar w:fldCharType="begin"/>
            </w:r>
            <w:r w:rsidRPr="008D3382">
              <w:rPr>
                <w:noProof/>
                <w:webHidden/>
                <w:lang w:val="en-GB"/>
              </w:rPr>
              <w:instrText xml:space="preserve"> PAGEREF _Toc179581861 \h </w:instrText>
            </w:r>
            <w:r w:rsidR="00E903E1" w:rsidRPr="008D3382">
              <w:rPr>
                <w:noProof/>
                <w:webHidden/>
                <w:lang w:val="en-GB"/>
              </w:rPr>
            </w:r>
            <w:r w:rsidR="00E903E1" w:rsidRPr="008D3382">
              <w:rPr>
                <w:noProof/>
                <w:webHidden/>
                <w:lang w:val="en-GB"/>
              </w:rPr>
              <w:fldChar w:fldCharType="separate"/>
            </w:r>
            <w:r w:rsidR="00253E33">
              <w:rPr>
                <w:noProof/>
                <w:webHidden/>
                <w:lang w:val="en-GB"/>
              </w:rPr>
              <w:t>13</w:t>
            </w:r>
            <w:r w:rsidR="00E903E1" w:rsidRPr="008D3382">
              <w:rPr>
                <w:noProof/>
                <w:webHidden/>
                <w:lang w:val="en-GB"/>
              </w:rPr>
              <w:fldChar w:fldCharType="end"/>
            </w:r>
          </w:hyperlink>
        </w:p>
        <w:p w14:paraId="409548D0" w14:textId="7A719CBC" w:rsidR="00F05590" w:rsidRPr="008D3382" w:rsidRDefault="0082607D">
          <w:pPr>
            <w:pStyle w:val="TOC3"/>
            <w:tabs>
              <w:tab w:val="right" w:leader="dot" w:pos="9350"/>
            </w:tabs>
            <w:rPr>
              <w:rFonts w:asciiTheme="minorHAnsi" w:eastAsiaTheme="minorEastAsia" w:hAnsiTheme="minorHAnsi" w:cstheme="minorBidi"/>
              <w:noProof/>
              <w:sz w:val="22"/>
              <w:szCs w:val="22"/>
              <w:lang w:val="en-GB"/>
            </w:rPr>
          </w:pPr>
          <w:hyperlink w:anchor="_Toc179581862" w:history="1">
            <w:r w:rsidRPr="008D3382">
              <w:rPr>
                <w:rStyle w:val="Hyperlink"/>
                <w:noProof/>
                <w:lang w:val="en-GB"/>
              </w:rPr>
              <w:t>Financial Restructuring Activities:</w:t>
            </w:r>
            <w:r w:rsidRPr="008D3382">
              <w:rPr>
                <w:noProof/>
                <w:webHidden/>
                <w:lang w:val="en-GB"/>
              </w:rPr>
              <w:tab/>
            </w:r>
            <w:r w:rsidR="00E903E1" w:rsidRPr="008D3382">
              <w:rPr>
                <w:noProof/>
                <w:webHidden/>
                <w:lang w:val="en-GB"/>
              </w:rPr>
              <w:fldChar w:fldCharType="begin"/>
            </w:r>
            <w:r w:rsidRPr="008D3382">
              <w:rPr>
                <w:noProof/>
                <w:webHidden/>
                <w:lang w:val="en-GB"/>
              </w:rPr>
              <w:instrText xml:space="preserve"> PAGEREF _Toc179581862 \h </w:instrText>
            </w:r>
            <w:r w:rsidR="00E903E1" w:rsidRPr="008D3382">
              <w:rPr>
                <w:noProof/>
                <w:webHidden/>
                <w:lang w:val="en-GB"/>
              </w:rPr>
            </w:r>
            <w:r w:rsidR="00E903E1" w:rsidRPr="008D3382">
              <w:rPr>
                <w:noProof/>
                <w:webHidden/>
                <w:lang w:val="en-GB"/>
              </w:rPr>
              <w:fldChar w:fldCharType="separate"/>
            </w:r>
            <w:r w:rsidR="00253E33">
              <w:rPr>
                <w:noProof/>
                <w:webHidden/>
                <w:lang w:val="en-GB"/>
              </w:rPr>
              <w:t>13</w:t>
            </w:r>
            <w:r w:rsidR="00E903E1" w:rsidRPr="008D3382">
              <w:rPr>
                <w:noProof/>
                <w:webHidden/>
                <w:lang w:val="en-GB"/>
              </w:rPr>
              <w:fldChar w:fldCharType="end"/>
            </w:r>
          </w:hyperlink>
        </w:p>
        <w:p w14:paraId="3A1729F5" w14:textId="4542BCE2" w:rsidR="00F05590" w:rsidRPr="008D3382" w:rsidRDefault="0082607D">
          <w:pPr>
            <w:pStyle w:val="TOC1"/>
            <w:tabs>
              <w:tab w:val="right" w:leader="dot" w:pos="9350"/>
            </w:tabs>
            <w:rPr>
              <w:rFonts w:asciiTheme="minorHAnsi" w:eastAsiaTheme="minorEastAsia" w:hAnsiTheme="minorHAnsi" w:cstheme="minorBidi"/>
              <w:noProof/>
              <w:sz w:val="22"/>
              <w:szCs w:val="22"/>
              <w:lang w:val="en-GB"/>
            </w:rPr>
          </w:pPr>
          <w:hyperlink w:anchor="_Toc179581863" w:history="1">
            <w:r w:rsidRPr="008D3382">
              <w:rPr>
                <w:rStyle w:val="Hyperlink"/>
                <w:noProof/>
                <w:lang w:val="en-GB"/>
              </w:rPr>
              <w:t>Conclusion</w:t>
            </w:r>
            <w:r w:rsidRPr="008D3382">
              <w:rPr>
                <w:noProof/>
                <w:webHidden/>
                <w:lang w:val="en-GB"/>
              </w:rPr>
              <w:tab/>
            </w:r>
            <w:r w:rsidR="00E903E1" w:rsidRPr="008D3382">
              <w:rPr>
                <w:noProof/>
                <w:webHidden/>
                <w:lang w:val="en-GB"/>
              </w:rPr>
              <w:fldChar w:fldCharType="begin"/>
            </w:r>
            <w:r w:rsidRPr="008D3382">
              <w:rPr>
                <w:noProof/>
                <w:webHidden/>
                <w:lang w:val="en-GB"/>
              </w:rPr>
              <w:instrText xml:space="preserve"> PAGEREF _Toc179581863 \h </w:instrText>
            </w:r>
            <w:r w:rsidR="00E903E1" w:rsidRPr="008D3382">
              <w:rPr>
                <w:noProof/>
                <w:webHidden/>
                <w:lang w:val="en-GB"/>
              </w:rPr>
            </w:r>
            <w:r w:rsidR="00E903E1" w:rsidRPr="008D3382">
              <w:rPr>
                <w:noProof/>
                <w:webHidden/>
                <w:lang w:val="en-GB"/>
              </w:rPr>
              <w:fldChar w:fldCharType="separate"/>
            </w:r>
            <w:r w:rsidR="00253E33">
              <w:rPr>
                <w:noProof/>
                <w:webHidden/>
                <w:lang w:val="en-GB"/>
              </w:rPr>
              <w:t>14</w:t>
            </w:r>
            <w:r w:rsidR="00E903E1" w:rsidRPr="008D3382">
              <w:rPr>
                <w:noProof/>
                <w:webHidden/>
                <w:lang w:val="en-GB"/>
              </w:rPr>
              <w:fldChar w:fldCharType="end"/>
            </w:r>
          </w:hyperlink>
        </w:p>
        <w:p w14:paraId="25B1600A" w14:textId="6BB86ACA" w:rsidR="00F05590" w:rsidRPr="008D3382" w:rsidRDefault="0082607D">
          <w:pPr>
            <w:pStyle w:val="TOC1"/>
            <w:tabs>
              <w:tab w:val="right" w:leader="dot" w:pos="9350"/>
            </w:tabs>
            <w:rPr>
              <w:rFonts w:asciiTheme="minorHAnsi" w:eastAsiaTheme="minorEastAsia" w:hAnsiTheme="minorHAnsi" w:cstheme="minorBidi"/>
              <w:noProof/>
              <w:sz w:val="22"/>
              <w:szCs w:val="22"/>
              <w:lang w:val="en-GB"/>
            </w:rPr>
          </w:pPr>
          <w:hyperlink w:anchor="_Toc179581864" w:history="1">
            <w:r w:rsidRPr="008D3382">
              <w:rPr>
                <w:rStyle w:val="Hyperlink"/>
                <w:noProof/>
                <w:lang w:val="en-GB"/>
              </w:rPr>
              <w:t>References</w:t>
            </w:r>
            <w:r w:rsidRPr="008D3382">
              <w:rPr>
                <w:noProof/>
                <w:webHidden/>
                <w:lang w:val="en-GB"/>
              </w:rPr>
              <w:tab/>
            </w:r>
            <w:r w:rsidR="00E903E1" w:rsidRPr="008D3382">
              <w:rPr>
                <w:noProof/>
                <w:webHidden/>
                <w:lang w:val="en-GB"/>
              </w:rPr>
              <w:fldChar w:fldCharType="begin"/>
            </w:r>
            <w:r w:rsidRPr="008D3382">
              <w:rPr>
                <w:noProof/>
                <w:webHidden/>
                <w:lang w:val="en-GB"/>
              </w:rPr>
              <w:instrText xml:space="preserve"> PAGEREF _Toc179581864 \h </w:instrText>
            </w:r>
            <w:r w:rsidR="00E903E1" w:rsidRPr="008D3382">
              <w:rPr>
                <w:noProof/>
                <w:webHidden/>
                <w:lang w:val="en-GB"/>
              </w:rPr>
            </w:r>
            <w:r w:rsidR="00E903E1" w:rsidRPr="008D3382">
              <w:rPr>
                <w:noProof/>
                <w:webHidden/>
                <w:lang w:val="en-GB"/>
              </w:rPr>
              <w:fldChar w:fldCharType="separate"/>
            </w:r>
            <w:r w:rsidR="00253E33">
              <w:rPr>
                <w:noProof/>
                <w:webHidden/>
                <w:lang w:val="en-GB"/>
              </w:rPr>
              <w:t>15</w:t>
            </w:r>
            <w:r w:rsidR="00E903E1" w:rsidRPr="008D3382">
              <w:rPr>
                <w:noProof/>
                <w:webHidden/>
                <w:lang w:val="en-GB"/>
              </w:rPr>
              <w:fldChar w:fldCharType="end"/>
            </w:r>
          </w:hyperlink>
        </w:p>
        <w:p w14:paraId="20BE36C7" w14:textId="77777777" w:rsidR="00DC173F" w:rsidRPr="008D3382" w:rsidRDefault="00E903E1" w:rsidP="002B352E">
          <w:pPr>
            <w:pStyle w:val="Normal1"/>
            <w:widowControl w:val="0"/>
            <w:tabs>
              <w:tab w:val="right" w:leader="dot" w:pos="12000"/>
            </w:tabs>
            <w:spacing w:before="60"/>
            <w:jc w:val="left"/>
            <w:rPr>
              <w:b/>
              <w:color w:val="000000"/>
              <w:lang w:val="en-GB"/>
            </w:rPr>
          </w:pPr>
          <w:r w:rsidRPr="008D3382">
            <w:rPr>
              <w:lang w:val="en-GB"/>
            </w:rPr>
            <w:fldChar w:fldCharType="end"/>
          </w:r>
        </w:p>
      </w:sdtContent>
    </w:sdt>
    <w:p w14:paraId="3C482D49" w14:textId="77777777" w:rsidR="00DC173F" w:rsidRPr="008D3382" w:rsidRDefault="00DC173F" w:rsidP="002B352E">
      <w:pPr>
        <w:pStyle w:val="Normal1"/>
        <w:jc w:val="center"/>
        <w:rPr>
          <w:b/>
          <w:sz w:val="32"/>
          <w:szCs w:val="32"/>
          <w:lang w:val="en-GB"/>
        </w:rPr>
      </w:pPr>
    </w:p>
    <w:p w14:paraId="37FE1DD1" w14:textId="77777777" w:rsidR="00DC173F" w:rsidRPr="008D3382" w:rsidRDefault="00DC173F" w:rsidP="002B352E">
      <w:pPr>
        <w:pStyle w:val="Normal1"/>
        <w:jc w:val="center"/>
        <w:rPr>
          <w:b/>
          <w:sz w:val="32"/>
          <w:szCs w:val="32"/>
          <w:lang w:val="en-GB"/>
        </w:rPr>
      </w:pPr>
    </w:p>
    <w:p w14:paraId="2ACA9BAA" w14:textId="77777777" w:rsidR="00DC173F" w:rsidRPr="008D3382" w:rsidRDefault="0082607D" w:rsidP="002B352E">
      <w:pPr>
        <w:pStyle w:val="Heading1"/>
        <w:rPr>
          <w:lang w:val="en-GB"/>
        </w:rPr>
      </w:pPr>
      <w:bookmarkStart w:id="0" w:name="_lgajaem11rjz" w:colFirst="0" w:colLast="0"/>
      <w:bookmarkEnd w:id="0"/>
      <w:r w:rsidRPr="008D3382">
        <w:rPr>
          <w:lang w:val="en-GB"/>
        </w:rPr>
        <w:br w:type="page"/>
      </w:r>
    </w:p>
    <w:p w14:paraId="39C2A033" w14:textId="77777777" w:rsidR="00DC173F" w:rsidRPr="008D3382" w:rsidRDefault="0082607D" w:rsidP="002B352E">
      <w:pPr>
        <w:pStyle w:val="Heading1"/>
        <w:spacing w:after="240"/>
        <w:rPr>
          <w:lang w:val="en-GB"/>
        </w:rPr>
      </w:pPr>
      <w:bookmarkStart w:id="1" w:name="_Toc179581846"/>
      <w:r w:rsidRPr="008D3382">
        <w:rPr>
          <w:lang w:val="en-GB"/>
        </w:rPr>
        <w:lastRenderedPageBreak/>
        <w:t>Introduction</w:t>
      </w:r>
      <w:bookmarkEnd w:id="1"/>
      <w:r w:rsidRPr="008D3382">
        <w:rPr>
          <w:lang w:val="en-GB"/>
        </w:rPr>
        <w:t xml:space="preserve"> </w:t>
      </w:r>
    </w:p>
    <w:p w14:paraId="7A889D64" w14:textId="77777777" w:rsidR="00DC173F" w:rsidRPr="008D3382" w:rsidRDefault="0082607D" w:rsidP="002B352E">
      <w:pPr>
        <w:pStyle w:val="Normal1"/>
        <w:spacing w:after="240"/>
        <w:rPr>
          <w:lang w:val="en-GB"/>
        </w:rPr>
      </w:pPr>
      <w:r w:rsidRPr="008D3382">
        <w:rPr>
          <w:lang w:val="en-GB"/>
        </w:rPr>
        <w:t>Strategically located in the heart of the city, the City Hotel is the one-stop destination that offers business and leisure travellers the options of amenities besides having a comfortable stay. These amenities include contemporary restaurants, a stylish bar, and event spaces where marriages, social events, and conferences can be held. In scope, the target market of the hotel includes corporate clients, tourists, and residents as sources of holding events. Although privileged in location and comforts, the last couple of years have seen The City Hotel struggle with severe issues reflected in disturbing losses in revenue, declining occupancy levels, and customer satisfaction.  Within the last few years, the hotel has been discovered to have been facing major challenges as regards drastic falls in revenue, occupancy rates, and customer satisfaction. From the financial aspect, there are alarming trends. A year ago, it had £5,248,290 in revenue in 2021, up to only £2,325,440 in 2023. This development runs concurrently with the increasing cost of running the operations. Such a trend makes one question if the hotel will survive in the long term and if it will stay competitive in the market (Shi</w:t>
      </w:r>
      <w:r w:rsidRPr="008D3382">
        <w:rPr>
          <w:i/>
          <w:lang w:val="en-GB"/>
        </w:rPr>
        <w:t xml:space="preserve"> et al</w:t>
      </w:r>
      <w:r w:rsidRPr="008D3382">
        <w:rPr>
          <w:lang w:val="en-GB"/>
        </w:rPr>
        <w:t>., 2021). The report is prepared to evaluate the financial health of The City Hotel and to develop a comprehensive turnaround strategy to transform the operations and thus recover its former glory.</w:t>
      </w:r>
    </w:p>
    <w:p w14:paraId="660AEF80" w14:textId="77777777" w:rsidR="00DC173F" w:rsidRPr="008D3382" w:rsidRDefault="0082607D" w:rsidP="002B352E">
      <w:pPr>
        <w:pStyle w:val="Heading1"/>
        <w:spacing w:before="240" w:after="240"/>
        <w:rPr>
          <w:lang w:val="en-GB"/>
        </w:rPr>
      </w:pPr>
      <w:bookmarkStart w:id="2" w:name="_Toc179581847"/>
      <w:r w:rsidRPr="008D3382">
        <w:rPr>
          <w:lang w:val="en-GB"/>
        </w:rPr>
        <w:t>Financial Performance Evaluation</w:t>
      </w:r>
      <w:bookmarkEnd w:id="2"/>
      <w:r w:rsidRPr="008D3382">
        <w:rPr>
          <w:lang w:val="en-GB"/>
        </w:rPr>
        <w:t xml:space="preserve"> </w:t>
      </w:r>
    </w:p>
    <w:p w14:paraId="4C92EA2D" w14:textId="77777777" w:rsidR="00DC173F" w:rsidRPr="008D3382" w:rsidRDefault="0082607D" w:rsidP="002B352E">
      <w:pPr>
        <w:pStyle w:val="Heading2"/>
        <w:rPr>
          <w:lang w:val="en-GB"/>
        </w:rPr>
      </w:pPr>
      <w:bookmarkStart w:id="3" w:name="_Toc179581848"/>
      <w:r w:rsidRPr="008D3382">
        <w:rPr>
          <w:lang w:val="en-GB"/>
        </w:rPr>
        <w:t>Revenue Trends from the income statement (2021-2023)</w:t>
      </w:r>
      <w:bookmarkEnd w:id="3"/>
      <w:r w:rsidRPr="008D3382">
        <w:rPr>
          <w:lang w:val="en-GB"/>
        </w:rPr>
        <w:t xml:space="preserve"> </w:t>
      </w:r>
    </w:p>
    <w:p w14:paraId="3B2E90AC" w14:textId="77777777" w:rsidR="00DC173F" w:rsidRPr="008D3382" w:rsidRDefault="0082607D" w:rsidP="002B352E">
      <w:pPr>
        <w:pStyle w:val="Normal1"/>
        <w:spacing w:after="240"/>
        <w:rPr>
          <w:lang w:val="en-GB"/>
        </w:rPr>
      </w:pPr>
      <w:r w:rsidRPr="008D3382">
        <w:rPr>
          <w:highlight w:val="white"/>
          <w:lang w:val="en-GB"/>
        </w:rPr>
        <w:t>From the revenue trends for The City Hotel between 2021 and 2023, there is gross volatility that signifies the financial hardships of the hotel. In 2021, the revenue was recorded at £5,248,290, which went slightly up to £5,307,480 in 2022, with an increased rate of about 1.12%:</w:t>
      </w:r>
    </w:p>
    <w:p w14:paraId="0470E58A" w14:textId="77777777" w:rsidR="00DC173F" w:rsidRPr="008D3382" w:rsidRDefault="0082607D" w:rsidP="002B352E">
      <w:pPr>
        <w:pStyle w:val="Normal1"/>
        <w:spacing w:after="240"/>
        <w:rPr>
          <w:lang w:val="en-GB"/>
        </w:rPr>
      </w:pPr>
      <w:r w:rsidRPr="008D3382">
        <w:rPr>
          <w:rFonts w:ascii="Gungsuh" w:eastAsia="Gungsuh" w:hAnsi="Gungsuh" w:cs="Gungsuh"/>
          <w:lang w:val="en-GB"/>
        </w:rPr>
        <w:t xml:space="preserve">Percentage Increase = [(5,307,480− </w:t>
      </w:r>
      <w:r w:rsidR="00DC7692" w:rsidRPr="008D3382">
        <w:rPr>
          <w:rFonts w:ascii="Gungsuh" w:eastAsia="Gungsuh" w:hAnsi="Gungsuh" w:cs="Gungsuh"/>
          <w:lang w:val="en-GB"/>
        </w:rPr>
        <w:t>5,248,290)</w:t>
      </w:r>
      <w:r w:rsidRPr="008D3382">
        <w:rPr>
          <w:rFonts w:ascii="Gungsuh" w:eastAsia="Gungsuh" w:hAnsi="Gungsuh" w:cs="Gungsuh"/>
          <w:lang w:val="en-GB"/>
        </w:rPr>
        <w:t xml:space="preserve"> / (5,248,290)] * 100 </w:t>
      </w:r>
    </w:p>
    <w:p w14:paraId="7A228472" w14:textId="77777777" w:rsidR="00DC173F" w:rsidRPr="008D3382" w:rsidRDefault="0082607D" w:rsidP="002B352E">
      <w:pPr>
        <w:pStyle w:val="Normal1"/>
        <w:spacing w:after="240"/>
        <w:rPr>
          <w:lang w:val="en-GB"/>
        </w:rPr>
      </w:pPr>
      <w:r w:rsidRPr="008D3382">
        <w:rPr>
          <w:rFonts w:ascii="Gungsuh" w:eastAsia="Gungsuh" w:hAnsi="Gungsuh" w:cs="Gungsuh"/>
          <w:lang w:val="en-GB"/>
        </w:rPr>
        <w:t xml:space="preserve">                                    ≈1.12%</w:t>
      </w:r>
    </w:p>
    <w:p w14:paraId="193FF4CA" w14:textId="77777777" w:rsidR="00DC173F" w:rsidRPr="008D3382" w:rsidRDefault="0082607D" w:rsidP="002B352E">
      <w:pPr>
        <w:pStyle w:val="Normal1"/>
        <w:spacing w:after="240"/>
        <w:rPr>
          <w:lang w:val="en-GB"/>
        </w:rPr>
      </w:pPr>
      <w:r w:rsidRPr="008D3382">
        <w:rPr>
          <w:highlight w:val="white"/>
          <w:lang w:val="en-GB"/>
        </w:rPr>
        <w:t>However, in 2023, the revenue witnessed a drop at the hotel to £2,325,440, with a fall of about 56.17% over the previous year:</w:t>
      </w:r>
    </w:p>
    <w:p w14:paraId="459EA819" w14:textId="77777777" w:rsidR="00DC173F" w:rsidRPr="008D3382" w:rsidRDefault="0082607D" w:rsidP="002B352E">
      <w:pPr>
        <w:pStyle w:val="Normal1"/>
        <w:spacing w:after="240"/>
        <w:rPr>
          <w:lang w:val="en-GB"/>
        </w:rPr>
      </w:pPr>
      <w:r w:rsidRPr="008D3382">
        <w:rPr>
          <w:rFonts w:ascii="Gungsuh" w:eastAsia="Gungsuh" w:hAnsi="Gungsuh" w:cs="Gungsuh"/>
          <w:lang w:val="en-GB"/>
        </w:rPr>
        <w:t>Percentage Decrease = [(2,325,440−</w:t>
      </w:r>
      <w:r w:rsidR="00DC7692" w:rsidRPr="008D3382">
        <w:rPr>
          <w:rFonts w:ascii="Gungsuh" w:eastAsia="Gungsuh" w:hAnsi="Gungsuh" w:cs="Gungsuh"/>
          <w:lang w:val="en-GB"/>
        </w:rPr>
        <w:t>5,307,480)</w:t>
      </w:r>
      <w:r w:rsidRPr="008D3382">
        <w:rPr>
          <w:rFonts w:ascii="Gungsuh" w:eastAsia="Gungsuh" w:hAnsi="Gungsuh" w:cs="Gungsuh"/>
          <w:lang w:val="en-GB"/>
        </w:rPr>
        <w:t>/ (5</w:t>
      </w:r>
      <w:r w:rsidR="00DC7692" w:rsidRPr="008D3382">
        <w:rPr>
          <w:rFonts w:ascii="Gungsuh" w:eastAsia="Gungsuh" w:hAnsi="Gungsuh" w:cs="Gungsuh"/>
          <w:lang w:val="en-GB"/>
        </w:rPr>
        <w:t>, 30</w:t>
      </w:r>
      <w:r w:rsidRPr="008D3382">
        <w:rPr>
          <w:rFonts w:ascii="Gungsuh" w:eastAsia="Gungsuh" w:hAnsi="Gungsuh" w:cs="Gungsuh"/>
          <w:lang w:val="en-GB"/>
        </w:rPr>
        <w:t>, 480)] * 100</w:t>
      </w:r>
    </w:p>
    <w:p w14:paraId="72A3A231" w14:textId="77777777" w:rsidR="00DC173F" w:rsidRPr="008D3382" w:rsidRDefault="0082607D" w:rsidP="002B352E">
      <w:pPr>
        <w:pStyle w:val="Normal1"/>
        <w:spacing w:after="240"/>
        <w:rPr>
          <w:lang w:val="en-GB"/>
        </w:rPr>
      </w:pPr>
      <w:r w:rsidRPr="008D3382">
        <w:rPr>
          <w:rFonts w:ascii="Gungsuh" w:eastAsia="Gungsuh" w:hAnsi="Gungsuh" w:cs="Gungsuh"/>
          <w:lang w:val="en-GB"/>
        </w:rPr>
        <w:lastRenderedPageBreak/>
        <w:t xml:space="preserve">                                  ≈ −56.17%</w:t>
      </w:r>
    </w:p>
    <w:p w14:paraId="0A922D36" w14:textId="77777777" w:rsidR="00DC173F" w:rsidRPr="008D3382" w:rsidRDefault="0082607D" w:rsidP="002B352E">
      <w:pPr>
        <w:pStyle w:val="Normal1"/>
        <w:spacing w:after="240"/>
        <w:rPr>
          <w:highlight w:val="white"/>
          <w:lang w:val="en-GB"/>
        </w:rPr>
      </w:pPr>
      <w:r w:rsidRPr="008D3382">
        <w:rPr>
          <w:highlight w:val="white"/>
          <w:lang w:val="en-GB"/>
        </w:rPr>
        <w:t>This implies a decline of £2,982,040 from 2022 to 2023. It reflects a critical problem in the financial health of the hotel (</w:t>
      </w:r>
      <w:r w:rsidRPr="008D3382">
        <w:rPr>
          <w:lang w:val="en-GB"/>
        </w:rPr>
        <w:t>Crespí-Cladera, Martín-Oliver, and Pascual-Fuster, 2021)</w:t>
      </w:r>
      <w:r w:rsidRPr="008D3382">
        <w:rPr>
          <w:highlight w:val="white"/>
          <w:lang w:val="en-GB"/>
        </w:rPr>
        <w:t>. Such a massive decrease in revenue could result from several reasons, including:</w:t>
      </w:r>
    </w:p>
    <w:p w14:paraId="24DD2A64" w14:textId="77777777" w:rsidR="00DC173F" w:rsidRPr="008D3382" w:rsidRDefault="0082607D" w:rsidP="002B352E">
      <w:pPr>
        <w:pStyle w:val="Normal1"/>
        <w:spacing w:after="240"/>
        <w:rPr>
          <w:highlight w:val="white"/>
          <w:lang w:val="en-GB"/>
        </w:rPr>
      </w:pPr>
      <w:r w:rsidRPr="008D3382">
        <w:rPr>
          <w:b/>
          <w:highlight w:val="white"/>
          <w:lang w:val="en-GB"/>
        </w:rPr>
        <w:t>Increased Competition:</w:t>
      </w:r>
      <w:r w:rsidRPr="008D3382">
        <w:rPr>
          <w:highlight w:val="white"/>
          <w:lang w:val="en-GB"/>
        </w:rPr>
        <w:t xml:space="preserve"> The number of new hotels in the region might have created more customer base when customers were leaving The City Hotel.</w:t>
      </w:r>
    </w:p>
    <w:p w14:paraId="53AFF387" w14:textId="77777777" w:rsidR="00DC173F" w:rsidRPr="008D3382" w:rsidRDefault="0082607D" w:rsidP="002B352E">
      <w:pPr>
        <w:pStyle w:val="Normal1"/>
        <w:spacing w:after="240"/>
        <w:rPr>
          <w:highlight w:val="white"/>
          <w:lang w:val="en-GB"/>
        </w:rPr>
      </w:pPr>
      <w:r w:rsidRPr="008D3382">
        <w:rPr>
          <w:b/>
          <w:highlight w:val="white"/>
          <w:lang w:val="en-GB"/>
        </w:rPr>
        <w:t xml:space="preserve">Economic Conditions: </w:t>
      </w:r>
      <w:r w:rsidRPr="008D3382">
        <w:rPr>
          <w:highlight w:val="white"/>
          <w:lang w:val="en-GB"/>
        </w:rPr>
        <w:t>The overall economy of the region has impacted consumer spending in terms of travel and hospitality services (</w:t>
      </w:r>
      <w:r w:rsidRPr="008D3382">
        <w:rPr>
          <w:lang w:val="en-GB"/>
        </w:rPr>
        <w:t xml:space="preserve">Khan </w:t>
      </w:r>
      <w:r w:rsidRPr="008D3382">
        <w:rPr>
          <w:i/>
          <w:lang w:val="en-GB"/>
        </w:rPr>
        <w:t>et al.</w:t>
      </w:r>
      <w:r w:rsidRPr="008D3382">
        <w:rPr>
          <w:lang w:val="en-GB"/>
        </w:rPr>
        <w:t>, 2020)</w:t>
      </w:r>
    </w:p>
    <w:p w14:paraId="201E5A89" w14:textId="77777777" w:rsidR="00DC173F" w:rsidRPr="008D3382" w:rsidRDefault="0082607D" w:rsidP="002B352E">
      <w:pPr>
        <w:pStyle w:val="Normal1"/>
        <w:spacing w:after="240"/>
        <w:rPr>
          <w:highlight w:val="white"/>
          <w:lang w:val="en-GB"/>
        </w:rPr>
      </w:pPr>
      <w:r w:rsidRPr="008D3382">
        <w:rPr>
          <w:b/>
          <w:highlight w:val="white"/>
          <w:lang w:val="en-GB"/>
        </w:rPr>
        <w:t xml:space="preserve">Challenges in Operations: </w:t>
      </w:r>
      <w:r w:rsidRPr="008D3382">
        <w:rPr>
          <w:highlight w:val="white"/>
          <w:lang w:val="en-GB"/>
        </w:rPr>
        <w:t>There may have been operational inefficiencies for the hotel leading to service quality and customer dissatisfaction.</w:t>
      </w:r>
    </w:p>
    <w:p w14:paraId="4784011A" w14:textId="77777777" w:rsidR="00DC173F" w:rsidRPr="008D3382" w:rsidRDefault="0082607D" w:rsidP="002B352E">
      <w:pPr>
        <w:pStyle w:val="Normal1"/>
        <w:spacing w:after="240"/>
        <w:rPr>
          <w:lang w:val="en-GB"/>
        </w:rPr>
      </w:pPr>
      <w:r w:rsidRPr="008D3382">
        <w:rPr>
          <w:highlight w:val="white"/>
          <w:lang w:val="en-GB"/>
        </w:rPr>
        <w:t>In the event that the hotel had an operating loss of £1 218,850 in 2023, losses incurred in revenue automatically impact profitability and sustainability. This financial position calls for urgent intervention in the evaluation and implementation of proper strategies towards attracting customers together with service innovations and stabilising revenue can take place at hand (</w:t>
      </w:r>
      <w:r w:rsidRPr="008D3382">
        <w:rPr>
          <w:lang w:val="en-GB"/>
        </w:rPr>
        <w:t xml:space="preserve">Rodríguez </w:t>
      </w:r>
      <w:r w:rsidRPr="008D3382">
        <w:rPr>
          <w:i/>
          <w:lang w:val="en-GB"/>
        </w:rPr>
        <w:t>et al</w:t>
      </w:r>
      <w:r w:rsidRPr="008D3382">
        <w:rPr>
          <w:lang w:val="en-GB"/>
        </w:rPr>
        <w:t>., 2018).</w:t>
      </w:r>
    </w:p>
    <w:p w14:paraId="2E2B194A" w14:textId="77777777" w:rsidR="00DC173F" w:rsidRPr="008D3382" w:rsidRDefault="0082607D" w:rsidP="002B352E">
      <w:pPr>
        <w:pStyle w:val="Heading2"/>
        <w:rPr>
          <w:lang w:val="en-GB"/>
        </w:rPr>
      </w:pPr>
      <w:bookmarkStart w:id="4" w:name="_Toc179581849"/>
      <w:r w:rsidRPr="008D3382">
        <w:rPr>
          <w:lang w:val="en-GB"/>
        </w:rPr>
        <w:t>Expense Analysis</w:t>
      </w:r>
      <w:bookmarkEnd w:id="4"/>
      <w:r w:rsidRPr="008D3382">
        <w:rPr>
          <w:lang w:val="en-GB"/>
        </w:rPr>
        <w:t xml:space="preserve"> </w:t>
      </w:r>
    </w:p>
    <w:p w14:paraId="4675F35D" w14:textId="77777777" w:rsidR="00DC173F" w:rsidRPr="008D3382" w:rsidRDefault="0082607D" w:rsidP="002B352E">
      <w:pPr>
        <w:pStyle w:val="Normal1"/>
        <w:spacing w:after="240"/>
        <w:rPr>
          <w:lang w:val="en-GB"/>
        </w:rPr>
      </w:pPr>
      <w:r w:rsidRPr="008D3382">
        <w:rPr>
          <w:lang w:val="en-GB"/>
        </w:rPr>
        <w:t>Regarding the income statement for The City Hotel, such an analysis would be crucial as regards identifying the costs that led to the lowering of profitability. The largest cost groups are the cost of goods sold (COGS), employees, external expenses, taxes, and depreciation.</w:t>
      </w:r>
    </w:p>
    <w:p w14:paraId="36061B91" w14:textId="77777777" w:rsidR="00DC173F" w:rsidRPr="008D3382" w:rsidRDefault="0082607D" w:rsidP="002B352E">
      <w:pPr>
        <w:pStyle w:val="Normal1"/>
        <w:spacing w:after="240"/>
        <w:rPr>
          <w:lang w:val="en-GB"/>
        </w:rPr>
      </w:pPr>
      <w:r w:rsidRPr="008D3382">
        <w:rPr>
          <w:b/>
          <w:highlight w:val="white"/>
          <w:lang w:val="en-GB"/>
        </w:rPr>
        <w:t xml:space="preserve">Cost of Goods Sold (COGS): </w:t>
      </w:r>
      <w:r w:rsidRPr="008D3382">
        <w:rPr>
          <w:highlight w:val="white"/>
          <w:lang w:val="en-GB"/>
        </w:rPr>
        <w:t xml:space="preserve">COGS decreased from £411,600 in the year 2021 to £401,510 in the year 2022 and then to £176,250 in the year 2023. A decrease in COGS reflects a drastic decline of about 57.25% over the last three years suggesting lowering revenue, an indication of lower working capacity and sales </w:t>
      </w:r>
      <w:r w:rsidR="00DC7692" w:rsidRPr="008D3382">
        <w:rPr>
          <w:highlight w:val="white"/>
          <w:lang w:val="en-GB"/>
        </w:rPr>
        <w:t>quantity (</w:t>
      </w:r>
      <w:r w:rsidRPr="008D3382">
        <w:rPr>
          <w:lang w:val="en-GB"/>
        </w:rPr>
        <w:t xml:space="preserve">Martin </w:t>
      </w:r>
      <w:r w:rsidRPr="008D3382">
        <w:rPr>
          <w:i/>
          <w:lang w:val="en-GB"/>
        </w:rPr>
        <w:t>et al.</w:t>
      </w:r>
      <w:r w:rsidRPr="008D3382">
        <w:rPr>
          <w:lang w:val="en-GB"/>
        </w:rPr>
        <w:t>, 2023).</w:t>
      </w:r>
    </w:p>
    <w:p w14:paraId="235C48EB" w14:textId="77777777" w:rsidR="00DC173F" w:rsidRPr="008D3382" w:rsidRDefault="0082607D" w:rsidP="002B352E">
      <w:pPr>
        <w:pStyle w:val="Normal1"/>
        <w:spacing w:before="240" w:after="240"/>
        <w:jc w:val="left"/>
        <w:rPr>
          <w:lang w:val="en-GB"/>
        </w:rPr>
      </w:pPr>
      <w:r w:rsidRPr="008D3382">
        <w:rPr>
          <w:rFonts w:ascii="Gungsuh" w:eastAsia="Gungsuh" w:hAnsi="Gungsuh" w:cs="Gungsuh"/>
          <w:lang w:val="en-GB"/>
        </w:rPr>
        <w:t>Percentage Decrease (2021 to 2023) = [(176,250−411,600)/ 411, 600] ×100 ≈ −57.25%</w:t>
      </w:r>
    </w:p>
    <w:p w14:paraId="26661E8A" w14:textId="77777777" w:rsidR="00DC173F" w:rsidRPr="008D3382" w:rsidRDefault="0082607D" w:rsidP="002B352E">
      <w:pPr>
        <w:pStyle w:val="Normal1"/>
        <w:spacing w:before="240" w:after="240"/>
        <w:jc w:val="left"/>
        <w:rPr>
          <w:lang w:val="en-GB"/>
        </w:rPr>
      </w:pPr>
      <w:r w:rsidRPr="008D3382">
        <w:rPr>
          <w:highlight w:val="white"/>
          <w:lang w:val="en-GB"/>
        </w:rPr>
        <w:lastRenderedPageBreak/>
        <w:t>Employee Costs Employee costs have risen from the 2021 benchmark of £1,724,760 to £1,770,700 in 2022 and dropped to £1,233,160 in 2023. These provide suggestions about an initial increase of 2.67% in 2022, which is followed by a sharp drop of 30.39% in 2023 as revenues decline:</w:t>
      </w:r>
    </w:p>
    <w:p w14:paraId="36AE4C54" w14:textId="77777777" w:rsidR="00DC173F" w:rsidRPr="008D3382" w:rsidRDefault="0082607D" w:rsidP="002B352E">
      <w:pPr>
        <w:pStyle w:val="Normal1"/>
        <w:spacing w:before="240" w:after="240"/>
        <w:jc w:val="left"/>
        <w:rPr>
          <w:lang w:val="en-GB"/>
        </w:rPr>
      </w:pPr>
      <w:r w:rsidRPr="008D3382">
        <w:rPr>
          <w:rFonts w:ascii="Gungsuh" w:eastAsia="Gungsuh" w:hAnsi="Gungsuh" w:cs="Gungsuh"/>
          <w:lang w:val="en-GB"/>
        </w:rPr>
        <w:t>Percentage Increase (2021 to 2022) = [(1,770,700−</w:t>
      </w:r>
      <w:r w:rsidR="00DC7692" w:rsidRPr="008D3382">
        <w:rPr>
          <w:rFonts w:ascii="Gungsuh" w:eastAsia="Gungsuh" w:hAnsi="Gungsuh" w:cs="Gungsuh"/>
          <w:lang w:val="en-GB"/>
        </w:rPr>
        <w:t>1,724,760)</w:t>
      </w:r>
      <w:r w:rsidRPr="008D3382">
        <w:rPr>
          <w:rFonts w:ascii="Gungsuh" w:eastAsia="Gungsuh" w:hAnsi="Gungsuh" w:cs="Gungsuh"/>
          <w:lang w:val="en-GB"/>
        </w:rPr>
        <w:t xml:space="preserve"> / 1,724, 760] * 100 ≈ +2.67%</w:t>
      </w:r>
    </w:p>
    <w:p w14:paraId="57B31532" w14:textId="77777777" w:rsidR="00DC173F" w:rsidRPr="008D3382" w:rsidRDefault="0082607D" w:rsidP="002B352E">
      <w:pPr>
        <w:pStyle w:val="Normal1"/>
        <w:spacing w:before="240" w:after="240"/>
        <w:jc w:val="left"/>
        <w:rPr>
          <w:lang w:val="en-GB"/>
        </w:rPr>
      </w:pPr>
      <w:r w:rsidRPr="008D3382">
        <w:rPr>
          <w:rFonts w:ascii="Gungsuh" w:eastAsia="Gungsuh" w:hAnsi="Gungsuh" w:cs="Gungsuh"/>
          <w:lang w:val="en-GB"/>
        </w:rPr>
        <w:t>Percentage Decrease (2022 to 2023</w:t>
      </w:r>
      <w:r w:rsidR="00DC7692" w:rsidRPr="008D3382">
        <w:rPr>
          <w:rFonts w:ascii="Gungsuh" w:eastAsia="Gungsuh" w:hAnsi="Gungsuh" w:cs="Gungsuh"/>
          <w:lang w:val="en-GB"/>
        </w:rPr>
        <w:t>) =</w:t>
      </w:r>
      <w:r w:rsidRPr="008D3382">
        <w:rPr>
          <w:rFonts w:ascii="Gungsuh" w:eastAsia="Gungsuh" w:hAnsi="Gungsuh" w:cs="Gungsuh"/>
          <w:lang w:val="en-GB"/>
        </w:rPr>
        <w:t xml:space="preserve"> [(1,233,160−</w:t>
      </w:r>
      <w:r w:rsidR="00DC7692" w:rsidRPr="008D3382">
        <w:rPr>
          <w:rFonts w:ascii="Gungsuh" w:eastAsia="Gungsuh" w:hAnsi="Gungsuh" w:cs="Gungsuh"/>
          <w:lang w:val="en-GB"/>
        </w:rPr>
        <w:t>1,770,700)</w:t>
      </w:r>
      <w:r w:rsidRPr="008D3382">
        <w:rPr>
          <w:rFonts w:ascii="Gungsuh" w:eastAsia="Gungsuh" w:hAnsi="Gungsuh" w:cs="Gungsuh"/>
          <w:lang w:val="en-GB"/>
        </w:rPr>
        <w:t xml:space="preserve"> / 1,770, 700] * 100 ≈</w:t>
      </w:r>
      <w:r w:rsidR="007F1833" w:rsidRPr="008D3382">
        <w:rPr>
          <w:rFonts w:ascii="Gungsuh" w:eastAsia="Gungsuh" w:hAnsi="Gungsuh" w:cs="Gungsuh"/>
          <w:lang w:val="en-GB"/>
        </w:rPr>
        <w:t xml:space="preserve"> </w:t>
      </w:r>
      <w:r w:rsidRPr="008D3382">
        <w:rPr>
          <w:rFonts w:ascii="Gungsuh" w:eastAsia="Gungsuh" w:hAnsi="Gungsuh" w:cs="Gungsuh"/>
          <w:lang w:val="en-GB"/>
        </w:rPr>
        <w:t>−30.39%</w:t>
      </w:r>
    </w:p>
    <w:p w14:paraId="0C410179" w14:textId="77777777" w:rsidR="00DC173F" w:rsidRPr="008D3382" w:rsidRDefault="0082607D" w:rsidP="002B352E">
      <w:pPr>
        <w:pStyle w:val="Normal1"/>
        <w:spacing w:before="240" w:after="240"/>
        <w:jc w:val="left"/>
        <w:rPr>
          <w:lang w:val="en-GB"/>
        </w:rPr>
      </w:pPr>
      <w:r w:rsidRPr="008D3382">
        <w:rPr>
          <w:b/>
          <w:highlight w:val="white"/>
          <w:lang w:val="en-GB"/>
        </w:rPr>
        <w:t>External Costs:</w:t>
      </w:r>
      <w:r w:rsidRPr="008D3382">
        <w:rPr>
          <w:highlight w:val="white"/>
          <w:lang w:val="en-GB"/>
        </w:rPr>
        <w:t xml:space="preserve"> The costs fell drastically from £1,894,720 in 2021 to £1,675,410 in 2022 and reached £1,071,030 in 2023, which showed an overall decline by 43.45%, mainly as strong and rigorous steps taken to reduce costs:</w:t>
      </w:r>
    </w:p>
    <w:p w14:paraId="34E23E6C" w14:textId="77777777" w:rsidR="00DC173F" w:rsidRPr="008D3382" w:rsidRDefault="0082607D" w:rsidP="002B352E">
      <w:pPr>
        <w:pStyle w:val="Normal1"/>
        <w:spacing w:before="240" w:after="240"/>
        <w:jc w:val="left"/>
        <w:rPr>
          <w:lang w:val="en-GB"/>
        </w:rPr>
      </w:pPr>
      <w:r w:rsidRPr="008D3382">
        <w:rPr>
          <w:rFonts w:ascii="Gungsuh" w:eastAsia="Gungsuh" w:hAnsi="Gungsuh" w:cs="Gungsuh"/>
          <w:lang w:val="en-GB"/>
        </w:rPr>
        <w:t>Percentage Decrease (2021 to 2023</w:t>
      </w:r>
      <w:r w:rsidR="00DC7692" w:rsidRPr="008D3382">
        <w:rPr>
          <w:rFonts w:ascii="Gungsuh" w:eastAsia="Gungsuh" w:hAnsi="Gungsuh" w:cs="Gungsuh"/>
          <w:lang w:val="en-GB"/>
        </w:rPr>
        <w:t>) =</w:t>
      </w:r>
      <w:r w:rsidRPr="008D3382">
        <w:rPr>
          <w:rFonts w:ascii="Gungsuh" w:eastAsia="Gungsuh" w:hAnsi="Gungsuh" w:cs="Gungsuh"/>
          <w:lang w:val="en-GB"/>
        </w:rPr>
        <w:t xml:space="preserve"> [(1,071,030−1,894,720) / 1,894, </w:t>
      </w:r>
      <w:r w:rsidR="00DC7692" w:rsidRPr="008D3382">
        <w:rPr>
          <w:rFonts w:ascii="Gungsuh" w:eastAsia="Gungsuh" w:hAnsi="Gungsuh" w:cs="Gungsuh"/>
          <w:lang w:val="en-GB"/>
        </w:rPr>
        <w:t>720]</w:t>
      </w:r>
      <w:r w:rsidRPr="008D3382">
        <w:rPr>
          <w:rFonts w:ascii="Gungsuh" w:eastAsia="Gungsuh" w:hAnsi="Gungsuh" w:cs="Gungsuh"/>
          <w:lang w:val="en-GB"/>
        </w:rPr>
        <w:t xml:space="preserve"> * 100 ≈−43.45%</w:t>
      </w:r>
    </w:p>
    <w:p w14:paraId="6681894D" w14:textId="77777777" w:rsidR="00DC173F" w:rsidRPr="008D3382" w:rsidRDefault="0082607D" w:rsidP="002B352E">
      <w:pPr>
        <w:pStyle w:val="Normal1"/>
        <w:spacing w:before="240" w:after="240"/>
        <w:jc w:val="left"/>
        <w:rPr>
          <w:highlight w:val="white"/>
          <w:lang w:val="en-GB"/>
        </w:rPr>
      </w:pPr>
      <w:r w:rsidRPr="008D3382">
        <w:rPr>
          <w:b/>
          <w:highlight w:val="white"/>
          <w:lang w:val="en-GB"/>
        </w:rPr>
        <w:t>Taxes and Duties:</w:t>
      </w:r>
      <w:r w:rsidRPr="008D3382">
        <w:rPr>
          <w:highlight w:val="white"/>
          <w:lang w:val="en-GB"/>
        </w:rPr>
        <w:t xml:space="preserve"> Taxes decreased from £144,070 in 2021 to £133,020 in 2022 and then to £88,950 in 2023. Taxes decreased mainly because of lower taxable income since revenues declined (</w:t>
      </w:r>
      <w:r w:rsidRPr="008D3382">
        <w:rPr>
          <w:lang w:val="en-GB"/>
        </w:rPr>
        <w:t>Gillman, 2021)</w:t>
      </w:r>
      <w:r w:rsidRPr="008D3382">
        <w:rPr>
          <w:highlight w:val="white"/>
          <w:lang w:val="en-GB"/>
        </w:rPr>
        <w:t>.</w:t>
      </w:r>
    </w:p>
    <w:p w14:paraId="127D4789" w14:textId="77777777" w:rsidR="00DC173F" w:rsidRPr="008D3382" w:rsidRDefault="0082607D" w:rsidP="002B352E">
      <w:pPr>
        <w:pStyle w:val="Normal1"/>
        <w:spacing w:before="240" w:after="240"/>
        <w:jc w:val="left"/>
        <w:rPr>
          <w:highlight w:val="white"/>
          <w:lang w:val="en-GB"/>
        </w:rPr>
      </w:pPr>
      <w:r w:rsidRPr="008D3382">
        <w:rPr>
          <w:b/>
          <w:highlight w:val="white"/>
          <w:lang w:val="en-GB"/>
        </w:rPr>
        <w:t xml:space="preserve">Depreciation and Amortisation: </w:t>
      </w:r>
      <w:r w:rsidRPr="008D3382">
        <w:rPr>
          <w:highlight w:val="white"/>
          <w:lang w:val="en-GB"/>
        </w:rPr>
        <w:t>The depreciation of £409,190 in 2021 increased to £634,030 in 2022 and further to £661,590 in 2023. Hence all the more burdening the financial performance (Introduction to Budgeting, pg. 19).</w:t>
      </w:r>
    </w:p>
    <w:p w14:paraId="6B2E1035" w14:textId="77777777" w:rsidR="00DC173F" w:rsidRPr="008D3382" w:rsidRDefault="0082607D" w:rsidP="002B352E">
      <w:pPr>
        <w:pStyle w:val="Normal1"/>
        <w:spacing w:before="240" w:after="240"/>
        <w:jc w:val="left"/>
        <w:rPr>
          <w:highlight w:val="white"/>
          <w:lang w:val="en-GB"/>
        </w:rPr>
      </w:pPr>
      <w:r w:rsidRPr="008D3382">
        <w:rPr>
          <w:highlight w:val="white"/>
          <w:lang w:val="en-GB"/>
        </w:rPr>
        <w:t xml:space="preserve">Overall, while most of the costs are decreasing, the hotel remains with very dire financial difficulties in which income diminishes and deprecation increases. </w:t>
      </w:r>
    </w:p>
    <w:p w14:paraId="6130BF5B" w14:textId="77777777" w:rsidR="00DC173F" w:rsidRPr="008D3382" w:rsidRDefault="0082607D" w:rsidP="002B352E">
      <w:pPr>
        <w:pStyle w:val="Heading2"/>
        <w:rPr>
          <w:lang w:val="en-GB"/>
        </w:rPr>
      </w:pPr>
      <w:bookmarkStart w:id="5" w:name="_Toc179581850"/>
      <w:r w:rsidRPr="008D3382">
        <w:rPr>
          <w:lang w:val="en-GB"/>
        </w:rPr>
        <w:t>Profitability Assessment</w:t>
      </w:r>
      <w:bookmarkEnd w:id="5"/>
      <w:r w:rsidRPr="008D3382">
        <w:rPr>
          <w:lang w:val="en-GB"/>
        </w:rPr>
        <w:t xml:space="preserve"> </w:t>
      </w:r>
    </w:p>
    <w:p w14:paraId="2629FAE0" w14:textId="77777777" w:rsidR="00DC173F" w:rsidRPr="008D3382" w:rsidRDefault="0082607D" w:rsidP="002B352E">
      <w:pPr>
        <w:pStyle w:val="Normal1"/>
        <w:spacing w:after="240"/>
        <w:rPr>
          <w:highlight w:val="white"/>
          <w:lang w:val="en-GB"/>
        </w:rPr>
      </w:pPr>
      <w:r w:rsidRPr="008D3382">
        <w:rPr>
          <w:highlight w:val="white"/>
          <w:lang w:val="en-GB"/>
        </w:rPr>
        <w:t>Profitability analysis of The City Hotel reveals some trends in operating income as well as net income for the years 2021 through 2023.</w:t>
      </w:r>
    </w:p>
    <w:p w14:paraId="338A1DAC" w14:textId="77777777" w:rsidR="00DC173F" w:rsidRPr="008D3382" w:rsidRDefault="0082607D" w:rsidP="002B352E">
      <w:pPr>
        <w:pStyle w:val="Normal1"/>
        <w:spacing w:after="240"/>
        <w:rPr>
          <w:highlight w:val="white"/>
          <w:lang w:val="en-GB"/>
        </w:rPr>
      </w:pPr>
      <w:r w:rsidRPr="008D3382">
        <w:rPr>
          <w:highlight w:val="white"/>
          <w:lang w:val="en-GB"/>
        </w:rPr>
        <w:lastRenderedPageBreak/>
        <w:t>The hotel had an operating income of £664,160 in 2021, improving marginally to £674,730 in 2022, hence a modest operation improvement. However, in 2023, the operating income dropped sharply to -£1,218,850. This gives a severe indication of operational inefficiencies and challenges this hotel faced (</w:t>
      </w:r>
      <w:r w:rsidRPr="008D3382">
        <w:rPr>
          <w:lang w:val="en-GB"/>
        </w:rPr>
        <w:t>Hayes</w:t>
      </w:r>
      <w:r w:rsidRPr="008D3382">
        <w:rPr>
          <w:i/>
          <w:lang w:val="en-GB"/>
        </w:rPr>
        <w:t xml:space="preserve"> et al., </w:t>
      </w:r>
      <w:r w:rsidRPr="008D3382">
        <w:rPr>
          <w:lang w:val="en-GB"/>
        </w:rPr>
        <w:t>2021)</w:t>
      </w:r>
      <w:r w:rsidR="007D4BC8" w:rsidRPr="008D3382">
        <w:rPr>
          <w:highlight w:val="white"/>
          <w:lang w:val="en-GB"/>
        </w:rPr>
        <w:t xml:space="preserve">. The calculation shows </w:t>
      </w:r>
      <w:r w:rsidRPr="008D3382">
        <w:rPr>
          <w:highlight w:val="white"/>
          <w:lang w:val="en-GB"/>
        </w:rPr>
        <w:t>the following:</w:t>
      </w:r>
    </w:p>
    <w:p w14:paraId="54A10F19" w14:textId="77777777" w:rsidR="00663991" w:rsidRPr="008D3382" w:rsidRDefault="0082607D" w:rsidP="002B352E">
      <w:pPr>
        <w:pStyle w:val="Heading3"/>
        <w:rPr>
          <w:highlight w:val="white"/>
          <w:lang w:val="en-GB"/>
        </w:rPr>
      </w:pPr>
      <w:bookmarkStart w:id="6" w:name="_Toc179581851"/>
      <w:r w:rsidRPr="008D3382">
        <w:rPr>
          <w:highlight w:val="white"/>
          <w:lang w:val="en-GB"/>
        </w:rPr>
        <w:t>Profitability Ratios:</w:t>
      </w:r>
      <w:bookmarkEnd w:id="6"/>
      <w:r w:rsidRPr="008D3382">
        <w:rPr>
          <w:highlight w:val="white"/>
          <w:lang w:val="en-GB"/>
        </w:rPr>
        <w:t xml:space="preserve"> </w:t>
      </w:r>
    </w:p>
    <w:p w14:paraId="41CD1417" w14:textId="77777777" w:rsidR="00BB0983" w:rsidRPr="008D3382" w:rsidRDefault="0082607D" w:rsidP="002B352E">
      <w:pPr>
        <w:jc w:val="left"/>
        <w:rPr>
          <w:b/>
          <w:i/>
          <w:lang w:val="en-GB"/>
        </w:rPr>
      </w:pPr>
      <w:r w:rsidRPr="008D3382">
        <w:rPr>
          <w:b/>
          <w:bCs/>
          <w:i/>
          <w:lang w:val="en-GB"/>
        </w:rPr>
        <w:t>Gross Profit Ratio</w:t>
      </w:r>
      <w:r w:rsidRPr="008D3382">
        <w:rPr>
          <w:b/>
          <w:i/>
          <w:lang w:val="en-GB"/>
        </w:rPr>
        <w:t xml:space="preserve"> = (</w:t>
      </w:r>
      <w:r w:rsidR="007D4BC8" w:rsidRPr="008D3382">
        <w:rPr>
          <w:rStyle w:val="mord"/>
          <w:b/>
          <w:i/>
          <w:lang w:val="en-GB"/>
        </w:rPr>
        <w:t>Revenue</w:t>
      </w:r>
      <w:r w:rsidR="007D4BC8" w:rsidRPr="008D3382">
        <w:rPr>
          <w:rStyle w:val="mbin"/>
          <w:b/>
          <w:i/>
          <w:lang w:val="en-GB"/>
        </w:rPr>
        <w:t>−</w:t>
      </w:r>
      <w:r w:rsidR="007D4BC8" w:rsidRPr="008D3382">
        <w:rPr>
          <w:rStyle w:val="mord"/>
          <w:b/>
          <w:i/>
          <w:lang w:val="en-GB"/>
        </w:rPr>
        <w:t>Cost of Goods </w:t>
      </w:r>
      <w:r w:rsidR="007062C8" w:rsidRPr="008D3382">
        <w:rPr>
          <w:rStyle w:val="mord"/>
          <w:b/>
          <w:i/>
          <w:lang w:val="en-GB"/>
        </w:rPr>
        <w:t>Sold</w:t>
      </w:r>
      <w:r w:rsidR="007062C8" w:rsidRPr="008D3382">
        <w:rPr>
          <w:rStyle w:val="vlist-s"/>
          <w:b/>
          <w:i/>
          <w:lang w:val="en-GB"/>
        </w:rPr>
        <w:t>)</w:t>
      </w:r>
      <w:r w:rsidR="007D4BC8" w:rsidRPr="008D3382">
        <w:rPr>
          <w:b/>
          <w:i/>
          <w:lang w:val="en-GB"/>
        </w:rPr>
        <w:t>/ Revenue</w:t>
      </w:r>
      <w:r w:rsidRPr="008D3382">
        <w:rPr>
          <w:b/>
          <w:i/>
          <w:lang w:val="en-GB"/>
        </w:rPr>
        <w:t xml:space="preserve"> * 100</w:t>
      </w:r>
    </w:p>
    <w:p w14:paraId="7388804F" w14:textId="77777777" w:rsidR="007D4BC8" w:rsidRPr="008D3382" w:rsidRDefault="0082607D" w:rsidP="002B352E">
      <w:pPr>
        <w:jc w:val="left"/>
        <w:rPr>
          <w:b/>
          <w:lang w:val="en-GB"/>
        </w:rPr>
      </w:pPr>
      <w:r w:rsidRPr="008D3382">
        <w:rPr>
          <w:b/>
          <w:lang w:val="en-GB"/>
        </w:rPr>
        <w:t>2021:</w:t>
      </w:r>
    </w:p>
    <w:p w14:paraId="56AF3B40" w14:textId="77777777" w:rsidR="007D4BC8" w:rsidRPr="008D3382" w:rsidRDefault="0082607D" w:rsidP="002B352E">
      <w:pPr>
        <w:jc w:val="left"/>
        <w:rPr>
          <w:rStyle w:val="vlist-s"/>
          <w:lang w:val="en-GB"/>
        </w:rPr>
      </w:pPr>
      <w:r w:rsidRPr="008D3382">
        <w:rPr>
          <w:b/>
          <w:lang w:val="en-GB"/>
        </w:rPr>
        <w:t>(</w:t>
      </w:r>
      <w:r w:rsidRPr="008D3382">
        <w:rPr>
          <w:rStyle w:val="mord"/>
          <w:lang w:val="en-GB"/>
        </w:rPr>
        <w:t>5</w:t>
      </w:r>
      <w:r w:rsidRPr="008D3382">
        <w:rPr>
          <w:rStyle w:val="mpunct"/>
          <w:lang w:val="en-GB"/>
        </w:rPr>
        <w:t>,</w:t>
      </w:r>
      <w:r w:rsidRPr="008D3382">
        <w:rPr>
          <w:rStyle w:val="mord"/>
          <w:lang w:val="en-GB"/>
        </w:rPr>
        <w:t>248</w:t>
      </w:r>
      <w:r w:rsidRPr="008D3382">
        <w:rPr>
          <w:rStyle w:val="mpunct"/>
          <w:lang w:val="en-GB"/>
        </w:rPr>
        <w:t>,</w:t>
      </w:r>
      <w:r w:rsidRPr="008D3382">
        <w:rPr>
          <w:rStyle w:val="mord"/>
          <w:lang w:val="en-GB"/>
        </w:rPr>
        <w:t xml:space="preserve">290 </w:t>
      </w:r>
      <w:r w:rsidRPr="008D3382">
        <w:rPr>
          <w:rStyle w:val="mbin"/>
          <w:lang w:val="en-GB"/>
        </w:rPr>
        <w:t xml:space="preserve">− </w:t>
      </w:r>
      <w:r w:rsidRPr="008D3382">
        <w:rPr>
          <w:rStyle w:val="mord"/>
          <w:lang w:val="en-GB"/>
        </w:rPr>
        <w:t>411</w:t>
      </w:r>
      <w:r w:rsidRPr="008D3382">
        <w:rPr>
          <w:rStyle w:val="mpunct"/>
          <w:lang w:val="en-GB"/>
        </w:rPr>
        <w:t>,</w:t>
      </w:r>
      <w:r w:rsidRPr="008D3382">
        <w:rPr>
          <w:rStyle w:val="mord"/>
          <w:lang w:val="en-GB"/>
        </w:rPr>
        <w:t>600</w:t>
      </w:r>
      <w:r w:rsidRPr="008D3382">
        <w:rPr>
          <w:rStyle w:val="vlist-s"/>
          <w:lang w:val="en-GB"/>
        </w:rPr>
        <w:t>) / (5,248,290)*100 = 92.16%</w:t>
      </w:r>
    </w:p>
    <w:p w14:paraId="1B80FD77" w14:textId="77777777" w:rsidR="007D4BC8" w:rsidRPr="008D3382" w:rsidRDefault="0082607D" w:rsidP="002B352E">
      <w:pPr>
        <w:jc w:val="left"/>
        <w:rPr>
          <w:rStyle w:val="vlist-s"/>
          <w:b/>
          <w:lang w:val="en-GB"/>
        </w:rPr>
      </w:pPr>
      <w:r w:rsidRPr="008D3382">
        <w:rPr>
          <w:rStyle w:val="vlist-s"/>
          <w:b/>
          <w:lang w:val="en-GB"/>
        </w:rPr>
        <w:t xml:space="preserve">2022: </w:t>
      </w:r>
    </w:p>
    <w:p w14:paraId="3E887155" w14:textId="77777777" w:rsidR="007D4BC8" w:rsidRPr="008D3382" w:rsidRDefault="0082607D" w:rsidP="002B352E">
      <w:pPr>
        <w:jc w:val="left"/>
        <w:rPr>
          <w:rStyle w:val="vlist-s"/>
          <w:lang w:val="en-GB"/>
        </w:rPr>
      </w:pPr>
      <w:r w:rsidRPr="008D3382">
        <w:rPr>
          <w:rStyle w:val="vlist-s"/>
          <w:lang w:val="en-GB"/>
        </w:rPr>
        <w:t>(</w:t>
      </w:r>
      <w:r w:rsidRPr="008D3382">
        <w:rPr>
          <w:rStyle w:val="mord"/>
          <w:lang w:val="en-GB"/>
        </w:rPr>
        <w:t>5</w:t>
      </w:r>
      <w:r w:rsidRPr="008D3382">
        <w:rPr>
          <w:rStyle w:val="mpunct"/>
          <w:lang w:val="en-GB"/>
        </w:rPr>
        <w:t>,</w:t>
      </w:r>
      <w:r w:rsidRPr="008D3382">
        <w:rPr>
          <w:rStyle w:val="mord"/>
          <w:lang w:val="en-GB"/>
        </w:rPr>
        <w:t>307</w:t>
      </w:r>
      <w:r w:rsidRPr="008D3382">
        <w:rPr>
          <w:rStyle w:val="mpunct"/>
          <w:lang w:val="en-GB"/>
        </w:rPr>
        <w:t>,</w:t>
      </w:r>
      <w:r w:rsidRPr="008D3382">
        <w:rPr>
          <w:rStyle w:val="mord"/>
          <w:lang w:val="en-GB"/>
        </w:rPr>
        <w:t xml:space="preserve">480 </w:t>
      </w:r>
      <w:r w:rsidRPr="008D3382">
        <w:rPr>
          <w:rStyle w:val="mbin"/>
          <w:lang w:val="en-GB"/>
        </w:rPr>
        <w:t xml:space="preserve">− </w:t>
      </w:r>
      <w:r w:rsidRPr="008D3382">
        <w:rPr>
          <w:rStyle w:val="mord"/>
          <w:lang w:val="en-GB"/>
        </w:rPr>
        <w:t>401</w:t>
      </w:r>
      <w:r w:rsidRPr="008D3382">
        <w:rPr>
          <w:rStyle w:val="mpunct"/>
          <w:lang w:val="en-GB"/>
        </w:rPr>
        <w:t>,</w:t>
      </w:r>
      <w:r w:rsidRPr="008D3382">
        <w:rPr>
          <w:rStyle w:val="mord"/>
          <w:lang w:val="en-GB"/>
        </w:rPr>
        <w:t>510</w:t>
      </w:r>
      <w:r w:rsidRPr="008D3382">
        <w:rPr>
          <w:rStyle w:val="vlist-s"/>
          <w:lang w:val="en-GB"/>
        </w:rPr>
        <w:t>) / (5,307,480)*100 = 92.44%</w:t>
      </w:r>
    </w:p>
    <w:p w14:paraId="13709F13" w14:textId="77777777" w:rsidR="007D4BC8" w:rsidRPr="008D3382" w:rsidRDefault="0082607D" w:rsidP="002B352E">
      <w:pPr>
        <w:jc w:val="left"/>
        <w:rPr>
          <w:rStyle w:val="vlist-s"/>
          <w:b/>
          <w:lang w:val="en-GB"/>
        </w:rPr>
      </w:pPr>
      <w:r w:rsidRPr="008D3382">
        <w:rPr>
          <w:rStyle w:val="vlist-s"/>
          <w:b/>
          <w:lang w:val="en-GB"/>
        </w:rPr>
        <w:t>2023:</w:t>
      </w:r>
    </w:p>
    <w:p w14:paraId="62936388" w14:textId="77777777" w:rsidR="007D4BC8" w:rsidRPr="008D3382" w:rsidRDefault="0082607D" w:rsidP="002B352E">
      <w:pPr>
        <w:jc w:val="left"/>
        <w:rPr>
          <w:rStyle w:val="mord"/>
          <w:lang w:val="en-GB"/>
        </w:rPr>
      </w:pPr>
      <w:r w:rsidRPr="008D3382">
        <w:rPr>
          <w:rStyle w:val="vlist-s"/>
          <w:lang w:val="en-GB"/>
        </w:rPr>
        <w:t>(</w:t>
      </w:r>
      <w:r w:rsidRPr="008D3382">
        <w:rPr>
          <w:rStyle w:val="mord"/>
          <w:lang w:val="en-GB"/>
        </w:rPr>
        <w:t>2</w:t>
      </w:r>
      <w:r w:rsidRPr="008D3382">
        <w:rPr>
          <w:rStyle w:val="mpunct"/>
          <w:lang w:val="en-GB"/>
        </w:rPr>
        <w:t>,</w:t>
      </w:r>
      <w:r w:rsidRPr="008D3382">
        <w:rPr>
          <w:rStyle w:val="mord"/>
          <w:lang w:val="en-GB"/>
        </w:rPr>
        <w:t>325</w:t>
      </w:r>
      <w:r w:rsidRPr="008D3382">
        <w:rPr>
          <w:rStyle w:val="mpunct"/>
          <w:lang w:val="en-GB"/>
        </w:rPr>
        <w:t>,</w:t>
      </w:r>
      <w:r w:rsidRPr="008D3382">
        <w:rPr>
          <w:rStyle w:val="mord"/>
          <w:lang w:val="en-GB"/>
        </w:rPr>
        <w:t xml:space="preserve">440 </w:t>
      </w:r>
      <w:r w:rsidRPr="008D3382">
        <w:rPr>
          <w:rStyle w:val="mbin"/>
          <w:lang w:val="en-GB"/>
        </w:rPr>
        <w:t>−</w:t>
      </w:r>
      <w:r w:rsidRPr="008D3382">
        <w:rPr>
          <w:rStyle w:val="mord"/>
          <w:lang w:val="en-GB"/>
        </w:rPr>
        <w:t>176</w:t>
      </w:r>
      <w:r w:rsidRPr="008D3382">
        <w:rPr>
          <w:rStyle w:val="mpunct"/>
          <w:lang w:val="en-GB"/>
        </w:rPr>
        <w:t>,</w:t>
      </w:r>
      <w:r w:rsidRPr="008D3382">
        <w:rPr>
          <w:rStyle w:val="mord"/>
          <w:lang w:val="en-GB"/>
        </w:rPr>
        <w:t>250) / (2,325,440) * 100 = 92.42%</w:t>
      </w:r>
    </w:p>
    <w:p w14:paraId="4B5E4B1F" w14:textId="77777777" w:rsidR="007062C8" w:rsidRPr="008D3382" w:rsidRDefault="0082607D" w:rsidP="002B352E">
      <w:pPr>
        <w:pStyle w:val="Normal1"/>
        <w:spacing w:before="240" w:after="240"/>
        <w:rPr>
          <w:lang w:val="en-GB"/>
        </w:rPr>
      </w:pPr>
      <w:r w:rsidRPr="008D3382">
        <w:rPr>
          <w:b/>
          <w:lang w:val="en-GB"/>
        </w:rPr>
        <w:t>Gross Profit Ratio:</w:t>
      </w:r>
      <w:r w:rsidRPr="008D3382">
        <w:rPr>
          <w:lang w:val="en-GB"/>
        </w:rPr>
        <w:t xml:space="preserve"> This ratio is stable at about 92% throughout all three years, showing that the hotel maintained gross margins at steady levels despite the decline in revenue for the year 2023.</w:t>
      </w:r>
    </w:p>
    <w:p w14:paraId="7B74C19E" w14:textId="77777777" w:rsidR="00BB0983" w:rsidRPr="008D3382" w:rsidRDefault="0082607D" w:rsidP="002B352E">
      <w:pPr>
        <w:jc w:val="left"/>
        <w:rPr>
          <w:b/>
          <w:i/>
          <w:lang w:val="en-GB"/>
        </w:rPr>
      </w:pPr>
      <w:r w:rsidRPr="008D3382">
        <w:rPr>
          <w:b/>
          <w:bCs/>
          <w:i/>
          <w:lang w:val="en-GB"/>
        </w:rPr>
        <w:t>Operating Profit Ratio</w:t>
      </w:r>
      <w:r w:rsidRPr="008D3382">
        <w:rPr>
          <w:b/>
          <w:i/>
          <w:lang w:val="en-GB"/>
        </w:rPr>
        <w:t xml:space="preserve"> = (Operating Profit / Net Revenues) * 100</w:t>
      </w:r>
    </w:p>
    <w:p w14:paraId="4934D70A" w14:textId="77777777" w:rsidR="007D4BC8" w:rsidRPr="008D3382" w:rsidRDefault="007D4BC8" w:rsidP="002B352E">
      <w:pPr>
        <w:jc w:val="left"/>
        <w:rPr>
          <w:lang w:val="en-GB"/>
        </w:rPr>
      </w:pPr>
    </w:p>
    <w:p w14:paraId="0B2A723A" w14:textId="77777777" w:rsidR="007D4BC8" w:rsidRPr="008D3382" w:rsidRDefault="0082607D" w:rsidP="002B352E">
      <w:pPr>
        <w:jc w:val="left"/>
        <w:rPr>
          <w:b/>
          <w:lang w:val="en-GB"/>
        </w:rPr>
      </w:pPr>
      <w:r w:rsidRPr="008D3382">
        <w:rPr>
          <w:b/>
          <w:lang w:val="en-GB"/>
        </w:rPr>
        <w:t>2021:</w:t>
      </w:r>
    </w:p>
    <w:p w14:paraId="766CDB81" w14:textId="77777777" w:rsidR="007D4BC8" w:rsidRPr="008D3382" w:rsidRDefault="0082607D" w:rsidP="002B352E">
      <w:pPr>
        <w:jc w:val="left"/>
        <w:rPr>
          <w:rStyle w:val="mord"/>
          <w:lang w:val="en-GB"/>
        </w:rPr>
      </w:pPr>
      <w:r w:rsidRPr="008D3382">
        <w:rPr>
          <w:rStyle w:val="mord"/>
          <w:lang w:val="en-GB"/>
        </w:rPr>
        <w:t>(664</w:t>
      </w:r>
      <w:r w:rsidRPr="008D3382">
        <w:rPr>
          <w:rStyle w:val="mpunct"/>
          <w:lang w:val="en-GB"/>
        </w:rPr>
        <w:t>,</w:t>
      </w:r>
      <w:r w:rsidRPr="008D3382">
        <w:rPr>
          <w:rStyle w:val="mord"/>
          <w:lang w:val="en-GB"/>
        </w:rPr>
        <w:t>160) / (5, 248, 290) * 100 = 12.65%</w:t>
      </w:r>
    </w:p>
    <w:p w14:paraId="492DEC28" w14:textId="77777777" w:rsidR="007062C8" w:rsidRPr="008D3382" w:rsidRDefault="0082607D" w:rsidP="002B352E">
      <w:pPr>
        <w:jc w:val="left"/>
        <w:rPr>
          <w:rStyle w:val="mord"/>
          <w:b/>
          <w:lang w:val="en-GB"/>
        </w:rPr>
      </w:pPr>
      <w:r w:rsidRPr="008D3382">
        <w:rPr>
          <w:rStyle w:val="mord"/>
          <w:b/>
          <w:lang w:val="en-GB"/>
        </w:rPr>
        <w:t>2022:</w:t>
      </w:r>
    </w:p>
    <w:p w14:paraId="01C9A3F6" w14:textId="77777777" w:rsidR="007062C8" w:rsidRPr="008D3382" w:rsidRDefault="0082607D" w:rsidP="002B352E">
      <w:pPr>
        <w:jc w:val="left"/>
        <w:rPr>
          <w:rStyle w:val="mord"/>
          <w:lang w:val="en-GB"/>
        </w:rPr>
      </w:pPr>
      <w:r w:rsidRPr="008D3382">
        <w:rPr>
          <w:rStyle w:val="mord"/>
          <w:lang w:val="en-GB"/>
        </w:rPr>
        <w:t>(674</w:t>
      </w:r>
      <w:r w:rsidRPr="008D3382">
        <w:rPr>
          <w:rStyle w:val="mpunct"/>
          <w:lang w:val="en-GB"/>
        </w:rPr>
        <w:t>,</w:t>
      </w:r>
      <w:r w:rsidRPr="008D3382">
        <w:rPr>
          <w:rStyle w:val="mord"/>
          <w:lang w:val="en-GB"/>
        </w:rPr>
        <w:t>730) / (5, 307, 480) * 100 = 12.71%</w:t>
      </w:r>
    </w:p>
    <w:p w14:paraId="2FA3B749" w14:textId="77777777" w:rsidR="007062C8" w:rsidRPr="008D3382" w:rsidRDefault="0082607D" w:rsidP="002B352E">
      <w:pPr>
        <w:jc w:val="left"/>
        <w:rPr>
          <w:rStyle w:val="mord"/>
          <w:b/>
          <w:lang w:val="en-GB"/>
        </w:rPr>
      </w:pPr>
      <w:r w:rsidRPr="008D3382">
        <w:rPr>
          <w:rStyle w:val="mord"/>
          <w:b/>
          <w:lang w:val="en-GB"/>
        </w:rPr>
        <w:t>2023:</w:t>
      </w:r>
    </w:p>
    <w:p w14:paraId="36BB37BA" w14:textId="77777777" w:rsidR="007062C8" w:rsidRPr="008D3382" w:rsidRDefault="0082607D" w:rsidP="002B352E">
      <w:pPr>
        <w:jc w:val="left"/>
        <w:rPr>
          <w:rStyle w:val="vlist-s"/>
          <w:lang w:val="en-GB"/>
        </w:rPr>
      </w:pPr>
      <w:r w:rsidRPr="008D3382">
        <w:rPr>
          <w:rStyle w:val="mord"/>
          <w:lang w:val="en-GB"/>
        </w:rPr>
        <w:t>(−1</w:t>
      </w:r>
      <w:r w:rsidRPr="008D3382">
        <w:rPr>
          <w:rStyle w:val="mpunct"/>
          <w:lang w:val="en-GB"/>
        </w:rPr>
        <w:t>,</w:t>
      </w:r>
      <w:r w:rsidRPr="008D3382">
        <w:rPr>
          <w:rStyle w:val="mord"/>
          <w:lang w:val="en-GB"/>
        </w:rPr>
        <w:t>218</w:t>
      </w:r>
      <w:r w:rsidRPr="008D3382">
        <w:rPr>
          <w:rStyle w:val="mpunct"/>
          <w:lang w:val="en-GB"/>
        </w:rPr>
        <w:t>,</w:t>
      </w:r>
      <w:r w:rsidRPr="008D3382">
        <w:rPr>
          <w:rStyle w:val="mord"/>
          <w:lang w:val="en-GB"/>
        </w:rPr>
        <w:t>850</w:t>
      </w:r>
      <w:r w:rsidRPr="008D3382">
        <w:rPr>
          <w:rStyle w:val="vlist-s"/>
          <w:lang w:val="en-GB"/>
        </w:rPr>
        <w:t>) / (2,325,440) * 100 = -52.38%</w:t>
      </w:r>
    </w:p>
    <w:p w14:paraId="47559AA2" w14:textId="77777777" w:rsidR="007062C8" w:rsidRPr="008D3382" w:rsidRDefault="0082607D" w:rsidP="00F05590">
      <w:pPr>
        <w:pStyle w:val="Normal1"/>
        <w:spacing w:before="240" w:after="240"/>
        <w:rPr>
          <w:lang w:val="en-GB"/>
        </w:rPr>
      </w:pPr>
      <w:r w:rsidRPr="008D3382">
        <w:rPr>
          <w:b/>
          <w:lang w:val="en-GB"/>
        </w:rPr>
        <w:t>Operating profit ratio:</w:t>
      </w:r>
      <w:r w:rsidRPr="008D3382">
        <w:rPr>
          <w:lang w:val="en-GB"/>
        </w:rPr>
        <w:t xml:space="preserve"> In the years 2021 and 2022, the hotel company performed reasonably well, with an operating profit ratio of about 12%, but in 2023, it severely fell to -52.38%. This suggests critical operational loss.</w:t>
      </w:r>
    </w:p>
    <w:p w14:paraId="3A1A1E4E" w14:textId="77777777" w:rsidR="00BB0983" w:rsidRPr="008D3382" w:rsidRDefault="0082607D" w:rsidP="002B352E">
      <w:pPr>
        <w:jc w:val="left"/>
        <w:rPr>
          <w:b/>
          <w:i/>
          <w:lang w:val="en-GB"/>
        </w:rPr>
      </w:pPr>
      <w:r w:rsidRPr="008D3382">
        <w:rPr>
          <w:b/>
          <w:bCs/>
          <w:i/>
          <w:lang w:val="en-GB"/>
        </w:rPr>
        <w:t>Net Profit Ratio</w:t>
      </w:r>
      <w:r w:rsidRPr="008D3382">
        <w:rPr>
          <w:b/>
          <w:i/>
          <w:lang w:val="en-GB"/>
        </w:rPr>
        <w:t xml:space="preserve"> = (Net Profit / Net Revenues) * 100</w:t>
      </w:r>
    </w:p>
    <w:p w14:paraId="17096DEE" w14:textId="77777777" w:rsidR="007062C8" w:rsidRPr="008D3382" w:rsidRDefault="007062C8" w:rsidP="002B352E">
      <w:pPr>
        <w:jc w:val="left"/>
        <w:rPr>
          <w:lang w:val="en-GB"/>
        </w:rPr>
      </w:pPr>
    </w:p>
    <w:p w14:paraId="5FCB03E6" w14:textId="77777777" w:rsidR="007062C8" w:rsidRPr="008D3382" w:rsidRDefault="0082607D" w:rsidP="002B352E">
      <w:pPr>
        <w:jc w:val="left"/>
        <w:rPr>
          <w:b/>
          <w:lang w:val="en-GB"/>
        </w:rPr>
      </w:pPr>
      <w:r w:rsidRPr="008D3382">
        <w:rPr>
          <w:b/>
          <w:lang w:val="en-GB"/>
        </w:rPr>
        <w:t>2021:</w:t>
      </w:r>
    </w:p>
    <w:p w14:paraId="0A61707D" w14:textId="77777777" w:rsidR="007062C8" w:rsidRPr="008D3382" w:rsidRDefault="0082607D" w:rsidP="002B352E">
      <w:pPr>
        <w:jc w:val="left"/>
        <w:rPr>
          <w:lang w:val="en-GB"/>
        </w:rPr>
      </w:pPr>
      <w:r w:rsidRPr="008D3382">
        <w:rPr>
          <w:lang w:val="en-GB"/>
        </w:rPr>
        <w:lastRenderedPageBreak/>
        <w:t>(333,930) / (5,248,290) * 100 = 6.36%</w:t>
      </w:r>
    </w:p>
    <w:p w14:paraId="57252E65" w14:textId="77777777" w:rsidR="007062C8" w:rsidRPr="008D3382" w:rsidRDefault="0082607D" w:rsidP="002B352E">
      <w:pPr>
        <w:jc w:val="left"/>
        <w:rPr>
          <w:b/>
          <w:lang w:val="en-GB"/>
        </w:rPr>
      </w:pPr>
      <w:r w:rsidRPr="008D3382">
        <w:rPr>
          <w:b/>
          <w:lang w:val="en-GB"/>
        </w:rPr>
        <w:t>2022:</w:t>
      </w:r>
    </w:p>
    <w:p w14:paraId="4871C15E" w14:textId="77777777" w:rsidR="007062C8" w:rsidRPr="008D3382" w:rsidRDefault="0082607D" w:rsidP="002B352E">
      <w:pPr>
        <w:jc w:val="left"/>
        <w:rPr>
          <w:lang w:val="en-GB"/>
        </w:rPr>
      </w:pPr>
      <w:r w:rsidRPr="008D3382">
        <w:rPr>
          <w:lang w:val="en-GB"/>
        </w:rPr>
        <w:t>(304,650)/ (5,307,480)* 100 = 5.74%</w:t>
      </w:r>
    </w:p>
    <w:p w14:paraId="4F140379" w14:textId="77777777" w:rsidR="007062C8" w:rsidRPr="008D3382" w:rsidRDefault="0082607D" w:rsidP="002B352E">
      <w:pPr>
        <w:jc w:val="left"/>
        <w:rPr>
          <w:b/>
          <w:lang w:val="en-GB"/>
        </w:rPr>
      </w:pPr>
      <w:r w:rsidRPr="008D3382">
        <w:rPr>
          <w:b/>
          <w:lang w:val="en-GB"/>
        </w:rPr>
        <w:t>2023:</w:t>
      </w:r>
    </w:p>
    <w:p w14:paraId="4DD60802" w14:textId="77777777" w:rsidR="007062C8" w:rsidRPr="008D3382" w:rsidRDefault="0082607D" w:rsidP="002B352E">
      <w:pPr>
        <w:jc w:val="left"/>
        <w:rPr>
          <w:rStyle w:val="mord"/>
          <w:lang w:val="en-GB"/>
        </w:rPr>
      </w:pPr>
      <w:r w:rsidRPr="008D3382">
        <w:rPr>
          <w:lang w:val="en-GB"/>
        </w:rPr>
        <w:t>(</w:t>
      </w:r>
      <w:r w:rsidRPr="008D3382">
        <w:rPr>
          <w:rStyle w:val="mord"/>
          <w:lang w:val="en-GB"/>
        </w:rPr>
        <w:t>−1</w:t>
      </w:r>
      <w:r w:rsidRPr="008D3382">
        <w:rPr>
          <w:rStyle w:val="mpunct"/>
          <w:lang w:val="en-GB"/>
        </w:rPr>
        <w:t>,</w:t>
      </w:r>
      <w:r w:rsidRPr="008D3382">
        <w:rPr>
          <w:rStyle w:val="mord"/>
          <w:lang w:val="en-GB"/>
        </w:rPr>
        <w:t>134</w:t>
      </w:r>
      <w:r w:rsidRPr="008D3382">
        <w:rPr>
          <w:rStyle w:val="mpunct"/>
          <w:lang w:val="en-GB"/>
        </w:rPr>
        <w:t>,</w:t>
      </w:r>
      <w:r w:rsidRPr="008D3382">
        <w:rPr>
          <w:rStyle w:val="mord"/>
          <w:lang w:val="en-GB"/>
        </w:rPr>
        <w:t>950) / (2,325,440) * 100 = -48.76%</w:t>
      </w:r>
    </w:p>
    <w:p w14:paraId="26FE0068" w14:textId="77777777" w:rsidR="007062C8" w:rsidRPr="008D3382" w:rsidRDefault="0082607D" w:rsidP="002B352E">
      <w:pPr>
        <w:pStyle w:val="Normal1"/>
        <w:spacing w:before="240" w:after="240"/>
        <w:rPr>
          <w:lang w:val="en-GB"/>
        </w:rPr>
      </w:pPr>
      <w:r w:rsidRPr="008D3382">
        <w:rPr>
          <w:b/>
          <w:lang w:val="en-GB"/>
        </w:rPr>
        <w:t>Net Profit Ratio:</w:t>
      </w:r>
      <w:r w:rsidRPr="008D3382">
        <w:rPr>
          <w:lang w:val="en-GB"/>
        </w:rPr>
        <w:t xml:space="preserve"> Net profits in the years 2021 and 2022 are positive; however, a fall of 48.76% in the year 2023 states that the company experienced a net loss.</w:t>
      </w:r>
    </w:p>
    <w:p w14:paraId="79625AC9" w14:textId="77777777" w:rsidR="00BB0983" w:rsidRPr="008D3382" w:rsidRDefault="0082607D" w:rsidP="002B352E">
      <w:pPr>
        <w:jc w:val="left"/>
        <w:rPr>
          <w:b/>
          <w:i/>
          <w:lang w:val="en-GB"/>
        </w:rPr>
      </w:pPr>
      <w:r w:rsidRPr="008D3382">
        <w:rPr>
          <w:b/>
          <w:bCs/>
          <w:i/>
          <w:lang w:val="en-GB"/>
        </w:rPr>
        <w:t>Return on Assets (ROA)</w:t>
      </w:r>
      <w:r w:rsidRPr="008D3382">
        <w:rPr>
          <w:b/>
          <w:i/>
          <w:lang w:val="en-GB"/>
        </w:rPr>
        <w:t xml:space="preserve"> = (Net Income / Total Assets)</w:t>
      </w:r>
    </w:p>
    <w:p w14:paraId="4D41DC63" w14:textId="77777777" w:rsidR="007062C8" w:rsidRPr="008D3382" w:rsidRDefault="0082607D" w:rsidP="002B352E">
      <w:pPr>
        <w:jc w:val="left"/>
        <w:rPr>
          <w:b/>
          <w:lang w:val="en-GB"/>
        </w:rPr>
      </w:pPr>
      <w:r w:rsidRPr="008D3382">
        <w:rPr>
          <w:b/>
          <w:lang w:val="en-GB"/>
        </w:rPr>
        <w:t xml:space="preserve">2021: </w:t>
      </w:r>
    </w:p>
    <w:p w14:paraId="72B0961B" w14:textId="77777777" w:rsidR="007062C8" w:rsidRPr="008D3382" w:rsidRDefault="0082607D" w:rsidP="002B352E">
      <w:pPr>
        <w:jc w:val="left"/>
        <w:rPr>
          <w:lang w:val="en-GB"/>
        </w:rPr>
      </w:pPr>
      <w:r w:rsidRPr="008D3382">
        <w:rPr>
          <w:lang w:val="en-GB"/>
        </w:rPr>
        <w:t>(</w:t>
      </w:r>
      <w:r w:rsidRPr="008D3382">
        <w:rPr>
          <w:rStyle w:val="mord"/>
          <w:lang w:val="en-GB"/>
        </w:rPr>
        <w:t>333</w:t>
      </w:r>
      <w:r w:rsidRPr="008D3382">
        <w:rPr>
          <w:rStyle w:val="mpunct"/>
          <w:lang w:val="en-GB"/>
        </w:rPr>
        <w:t>,</w:t>
      </w:r>
      <w:r w:rsidRPr="008D3382">
        <w:rPr>
          <w:rStyle w:val="mord"/>
          <w:lang w:val="en-GB"/>
        </w:rPr>
        <w:t>930) / (12,941,110) * 100 = 2.58%</w:t>
      </w:r>
    </w:p>
    <w:p w14:paraId="7B7B8955" w14:textId="77777777" w:rsidR="007062C8" w:rsidRPr="008D3382" w:rsidRDefault="0082607D" w:rsidP="002B352E">
      <w:pPr>
        <w:jc w:val="left"/>
        <w:rPr>
          <w:b/>
          <w:lang w:val="en-GB"/>
        </w:rPr>
      </w:pPr>
      <w:r w:rsidRPr="008D3382">
        <w:rPr>
          <w:b/>
          <w:lang w:val="en-GB"/>
        </w:rPr>
        <w:t>2022:</w:t>
      </w:r>
    </w:p>
    <w:p w14:paraId="4D508813" w14:textId="77777777" w:rsidR="007062C8" w:rsidRPr="008D3382" w:rsidRDefault="0082607D" w:rsidP="002B352E">
      <w:pPr>
        <w:jc w:val="left"/>
        <w:rPr>
          <w:lang w:val="en-GB"/>
        </w:rPr>
      </w:pPr>
      <w:r w:rsidRPr="008D3382">
        <w:rPr>
          <w:lang w:val="en-GB"/>
        </w:rPr>
        <w:t>(</w:t>
      </w:r>
      <w:r w:rsidRPr="008D3382">
        <w:rPr>
          <w:rStyle w:val="mord"/>
          <w:lang w:val="en-GB"/>
        </w:rPr>
        <w:t>304</w:t>
      </w:r>
      <w:r w:rsidRPr="008D3382">
        <w:rPr>
          <w:rStyle w:val="mpunct"/>
          <w:lang w:val="en-GB"/>
        </w:rPr>
        <w:t>,</w:t>
      </w:r>
      <w:r w:rsidRPr="008D3382">
        <w:rPr>
          <w:rStyle w:val="mord"/>
          <w:lang w:val="en-GB"/>
        </w:rPr>
        <w:t>650) / (15,653,970) * 100 = 1.91%</w:t>
      </w:r>
    </w:p>
    <w:p w14:paraId="25812708" w14:textId="77777777" w:rsidR="007062C8" w:rsidRPr="008D3382" w:rsidRDefault="0082607D" w:rsidP="002B352E">
      <w:pPr>
        <w:jc w:val="left"/>
        <w:rPr>
          <w:b/>
          <w:lang w:val="en-GB"/>
        </w:rPr>
      </w:pPr>
      <w:r w:rsidRPr="008D3382">
        <w:rPr>
          <w:b/>
          <w:lang w:val="en-GB"/>
        </w:rPr>
        <w:t>2023:</w:t>
      </w:r>
    </w:p>
    <w:p w14:paraId="66C3277C" w14:textId="77777777" w:rsidR="007062C8" w:rsidRPr="008D3382" w:rsidRDefault="0082607D" w:rsidP="002B352E">
      <w:pPr>
        <w:jc w:val="left"/>
        <w:rPr>
          <w:rStyle w:val="vlist-s"/>
          <w:lang w:val="en-GB"/>
        </w:rPr>
      </w:pPr>
      <w:r w:rsidRPr="008D3382">
        <w:rPr>
          <w:lang w:val="en-GB"/>
        </w:rPr>
        <w:t>(</w:t>
      </w:r>
      <w:r w:rsidRPr="008D3382">
        <w:rPr>
          <w:rStyle w:val="mord"/>
          <w:lang w:val="en-GB"/>
        </w:rPr>
        <w:t>−1</w:t>
      </w:r>
      <w:r w:rsidRPr="008D3382">
        <w:rPr>
          <w:rStyle w:val="mpunct"/>
          <w:lang w:val="en-GB"/>
        </w:rPr>
        <w:t>,</w:t>
      </w:r>
      <w:r w:rsidRPr="008D3382">
        <w:rPr>
          <w:rStyle w:val="mord"/>
          <w:lang w:val="en-GB"/>
        </w:rPr>
        <w:t>134</w:t>
      </w:r>
      <w:r w:rsidRPr="008D3382">
        <w:rPr>
          <w:rStyle w:val="mpunct"/>
          <w:lang w:val="en-GB"/>
        </w:rPr>
        <w:t>,</w:t>
      </w:r>
      <w:r w:rsidRPr="008D3382">
        <w:rPr>
          <w:rStyle w:val="mord"/>
          <w:lang w:val="en-GB"/>
        </w:rPr>
        <w:t>950</w:t>
      </w:r>
      <w:r w:rsidRPr="008D3382">
        <w:rPr>
          <w:rStyle w:val="vlist-s"/>
          <w:lang w:val="en-GB"/>
        </w:rPr>
        <w:t xml:space="preserve">) </w:t>
      </w:r>
      <w:r w:rsidR="001C7CD6" w:rsidRPr="008D3382">
        <w:rPr>
          <w:rStyle w:val="vlist-s"/>
          <w:lang w:val="en-GB"/>
        </w:rPr>
        <w:t>/ (</w:t>
      </w:r>
      <w:r w:rsidRPr="008D3382">
        <w:rPr>
          <w:rStyle w:val="vlist-s"/>
          <w:lang w:val="en-GB"/>
        </w:rPr>
        <w:t>15,653,970) * 100 = -7.25%</w:t>
      </w:r>
    </w:p>
    <w:p w14:paraId="67CEA81F" w14:textId="77777777" w:rsidR="001C7CD6" w:rsidRPr="008D3382" w:rsidRDefault="0082607D" w:rsidP="002B352E">
      <w:pPr>
        <w:pStyle w:val="Normal1"/>
        <w:spacing w:before="240" w:after="240"/>
        <w:rPr>
          <w:lang w:val="en-GB"/>
        </w:rPr>
      </w:pPr>
      <w:r w:rsidRPr="008D3382">
        <w:rPr>
          <w:b/>
          <w:lang w:val="en-GB"/>
        </w:rPr>
        <w:t>Return on Assets (ROA):</w:t>
      </w:r>
      <w:r w:rsidRPr="008D3382">
        <w:rPr>
          <w:lang w:val="en-GB"/>
        </w:rPr>
        <w:t xml:space="preserve"> Decreasing shows a downward trend, from 2.58% in 2021 to a negative return of -7.25% in 2023, meaning the hotel is not efficiently using its assets for income generation recently.</w:t>
      </w:r>
    </w:p>
    <w:p w14:paraId="7E149290" w14:textId="77777777" w:rsidR="00BB0983" w:rsidRPr="008D3382" w:rsidRDefault="0082607D" w:rsidP="002B352E">
      <w:pPr>
        <w:pStyle w:val="Normal1"/>
        <w:spacing w:before="240" w:after="240"/>
        <w:jc w:val="left"/>
        <w:rPr>
          <w:b/>
          <w:i/>
          <w:lang w:val="en-GB"/>
        </w:rPr>
      </w:pPr>
      <w:r w:rsidRPr="008D3382">
        <w:rPr>
          <w:b/>
          <w:bCs/>
          <w:i/>
          <w:lang w:val="en-GB"/>
        </w:rPr>
        <w:t>Return on Equity (ROE)</w:t>
      </w:r>
      <w:r w:rsidRPr="008D3382">
        <w:rPr>
          <w:b/>
          <w:i/>
          <w:lang w:val="en-GB"/>
        </w:rPr>
        <w:t xml:space="preserve"> = (Net Profit / Total Equity)</w:t>
      </w:r>
      <w:r w:rsidR="001C7CD6" w:rsidRPr="008D3382">
        <w:rPr>
          <w:b/>
          <w:i/>
          <w:lang w:val="en-GB"/>
        </w:rPr>
        <w:t>*100</w:t>
      </w:r>
    </w:p>
    <w:p w14:paraId="76478E54" w14:textId="77777777" w:rsidR="001C7CD6" w:rsidRPr="008D3382" w:rsidRDefault="0082607D" w:rsidP="002B352E">
      <w:pPr>
        <w:pStyle w:val="Normal1"/>
        <w:spacing w:before="240" w:after="240"/>
        <w:jc w:val="left"/>
        <w:rPr>
          <w:b/>
          <w:lang w:val="en-GB"/>
        </w:rPr>
      </w:pPr>
      <w:r w:rsidRPr="008D3382">
        <w:rPr>
          <w:b/>
          <w:lang w:val="en-GB"/>
        </w:rPr>
        <w:t>2021:</w:t>
      </w:r>
    </w:p>
    <w:p w14:paraId="322C1BA3" w14:textId="77777777" w:rsidR="001C7CD6" w:rsidRPr="008D3382" w:rsidRDefault="0082607D" w:rsidP="002B352E">
      <w:pPr>
        <w:pStyle w:val="Normal1"/>
        <w:spacing w:before="240" w:after="240"/>
        <w:jc w:val="left"/>
        <w:rPr>
          <w:lang w:val="en-GB"/>
        </w:rPr>
      </w:pPr>
      <w:r w:rsidRPr="008D3382">
        <w:rPr>
          <w:lang w:val="en-GB"/>
        </w:rPr>
        <w:t>(333,930) / (2,256,180) * 100 = 14.77%</w:t>
      </w:r>
    </w:p>
    <w:p w14:paraId="612CFE13" w14:textId="77777777" w:rsidR="001C7CD6" w:rsidRPr="008D3382" w:rsidRDefault="0082607D" w:rsidP="002B352E">
      <w:pPr>
        <w:pStyle w:val="Normal1"/>
        <w:spacing w:before="240" w:after="240"/>
        <w:jc w:val="left"/>
        <w:rPr>
          <w:b/>
          <w:lang w:val="en-GB"/>
        </w:rPr>
      </w:pPr>
      <w:r w:rsidRPr="008D3382">
        <w:rPr>
          <w:b/>
          <w:lang w:val="en-GB"/>
        </w:rPr>
        <w:t>2022:</w:t>
      </w:r>
    </w:p>
    <w:p w14:paraId="161C1225" w14:textId="77777777" w:rsidR="001C7CD6" w:rsidRPr="008D3382" w:rsidRDefault="0082607D" w:rsidP="002B352E">
      <w:pPr>
        <w:pStyle w:val="Normal1"/>
        <w:spacing w:before="240" w:after="240"/>
        <w:jc w:val="left"/>
        <w:rPr>
          <w:lang w:val="en-GB"/>
        </w:rPr>
      </w:pPr>
      <w:r w:rsidRPr="008D3382">
        <w:rPr>
          <w:lang w:val="en-GB"/>
        </w:rPr>
        <w:t>(</w:t>
      </w:r>
      <w:r w:rsidRPr="008D3382">
        <w:rPr>
          <w:rStyle w:val="mord"/>
          <w:lang w:val="en-GB"/>
        </w:rPr>
        <w:t>304</w:t>
      </w:r>
      <w:r w:rsidRPr="008D3382">
        <w:rPr>
          <w:rStyle w:val="mpunct"/>
          <w:lang w:val="en-GB"/>
        </w:rPr>
        <w:t>,</w:t>
      </w:r>
      <w:r w:rsidRPr="008D3382">
        <w:rPr>
          <w:rStyle w:val="mord"/>
          <w:lang w:val="en-GB"/>
        </w:rPr>
        <w:t>650) / (2,583,030) * 100 = 11.79 %</w:t>
      </w:r>
    </w:p>
    <w:p w14:paraId="4DF0D6DA" w14:textId="77777777" w:rsidR="001C7CD6" w:rsidRPr="008D3382" w:rsidRDefault="0082607D" w:rsidP="002B352E">
      <w:pPr>
        <w:pStyle w:val="Normal1"/>
        <w:spacing w:before="240" w:after="240"/>
        <w:jc w:val="left"/>
        <w:rPr>
          <w:b/>
          <w:lang w:val="en-GB"/>
        </w:rPr>
      </w:pPr>
      <w:r w:rsidRPr="008D3382">
        <w:rPr>
          <w:b/>
          <w:lang w:val="en-GB"/>
        </w:rPr>
        <w:t>2023:</w:t>
      </w:r>
    </w:p>
    <w:p w14:paraId="2B6F58FD" w14:textId="77777777" w:rsidR="001C7CD6" w:rsidRPr="008D3382" w:rsidRDefault="0082607D" w:rsidP="002B352E">
      <w:pPr>
        <w:pStyle w:val="Normal1"/>
        <w:spacing w:before="240" w:after="240"/>
        <w:jc w:val="left"/>
        <w:rPr>
          <w:lang w:val="en-GB"/>
        </w:rPr>
      </w:pPr>
      <w:r w:rsidRPr="008D3382">
        <w:rPr>
          <w:lang w:val="en-GB"/>
        </w:rPr>
        <w:t>(-1,134,954) / (1, 410,580)* 100 = -80.38%</w:t>
      </w:r>
    </w:p>
    <w:p w14:paraId="69B5BC0C" w14:textId="77777777" w:rsidR="007D4BC8" w:rsidRPr="008D3382" w:rsidRDefault="0082607D" w:rsidP="002B352E">
      <w:pPr>
        <w:pStyle w:val="Normal1"/>
        <w:spacing w:before="240" w:after="240"/>
        <w:rPr>
          <w:lang w:val="en-GB"/>
        </w:rPr>
      </w:pPr>
      <w:r w:rsidRPr="008D3382">
        <w:rPr>
          <w:b/>
          <w:lang w:val="en-GB"/>
        </w:rPr>
        <w:lastRenderedPageBreak/>
        <w:t>Return on Equity (ROE):</w:t>
      </w:r>
      <w:r w:rsidRPr="008D3382">
        <w:rPr>
          <w:lang w:val="en-GB"/>
        </w:rPr>
        <w:t xml:space="preserve"> The ROE was well strong at 14.77% in 2021 but deteriorated to -80.38% in 2023, which is evidence of how severely equity holders' equity was eroded.</w:t>
      </w:r>
    </w:p>
    <w:p w14:paraId="7BFC05E7" w14:textId="77777777" w:rsidR="00832725" w:rsidRPr="008D3382" w:rsidRDefault="0082607D" w:rsidP="002B352E">
      <w:pPr>
        <w:pStyle w:val="Normal1"/>
        <w:spacing w:before="240" w:after="240"/>
        <w:rPr>
          <w:highlight w:val="white"/>
          <w:lang w:val="en-GB"/>
        </w:rPr>
      </w:pPr>
      <w:r w:rsidRPr="008D3382">
        <w:rPr>
          <w:lang w:val="en-GB"/>
        </w:rPr>
        <w:t>The financial performance of City Hotel shows a likely challenge in profitability in the last two years, especially in 2023, resulting in significant losses.</w:t>
      </w:r>
    </w:p>
    <w:p w14:paraId="0E7B5E31" w14:textId="77777777" w:rsidR="00DC173F" w:rsidRPr="008D3382" w:rsidRDefault="0082607D" w:rsidP="002B352E">
      <w:pPr>
        <w:pStyle w:val="Heading2"/>
        <w:rPr>
          <w:lang w:val="en-GB"/>
        </w:rPr>
      </w:pPr>
      <w:bookmarkStart w:id="7" w:name="_Toc179581852"/>
      <w:r w:rsidRPr="008D3382">
        <w:rPr>
          <w:lang w:val="en-GB"/>
        </w:rPr>
        <w:t>Liquidity and Solvency Analysis</w:t>
      </w:r>
      <w:bookmarkEnd w:id="7"/>
      <w:r w:rsidRPr="008D3382">
        <w:rPr>
          <w:lang w:val="en-GB"/>
        </w:rPr>
        <w:t xml:space="preserve"> </w:t>
      </w:r>
    </w:p>
    <w:p w14:paraId="2DD9273D" w14:textId="77777777" w:rsidR="00BB0983" w:rsidRPr="008D3382" w:rsidRDefault="0082607D" w:rsidP="002B352E">
      <w:pPr>
        <w:pStyle w:val="Heading3"/>
        <w:rPr>
          <w:lang w:val="en-GB"/>
        </w:rPr>
      </w:pPr>
      <w:bookmarkStart w:id="8" w:name="_Toc179581853"/>
      <w:r w:rsidRPr="008D3382">
        <w:rPr>
          <w:lang w:val="en-GB"/>
        </w:rPr>
        <w:t>Liquidity Ratio</w:t>
      </w:r>
      <w:bookmarkEnd w:id="8"/>
    </w:p>
    <w:p w14:paraId="7EC313CA" w14:textId="77777777" w:rsidR="00DC173F" w:rsidRPr="008D3382" w:rsidRDefault="0082607D" w:rsidP="002B352E">
      <w:pPr>
        <w:rPr>
          <w:b/>
          <w:lang w:val="en-GB"/>
        </w:rPr>
      </w:pPr>
      <w:r w:rsidRPr="008D3382">
        <w:rPr>
          <w:b/>
          <w:lang w:val="en-GB"/>
        </w:rPr>
        <w:t xml:space="preserve">Current Ratio: </w:t>
      </w:r>
    </w:p>
    <w:p w14:paraId="1CDB3B46" w14:textId="77777777" w:rsidR="00DC173F" w:rsidRPr="008D3382" w:rsidRDefault="0082607D" w:rsidP="002B352E">
      <w:pPr>
        <w:pStyle w:val="Normal1"/>
        <w:spacing w:after="240"/>
        <w:rPr>
          <w:lang w:val="en-GB"/>
        </w:rPr>
      </w:pPr>
      <w:r w:rsidRPr="008D3382">
        <w:rPr>
          <w:lang w:val="en-GB"/>
        </w:rPr>
        <w:t>This ratio measures the business's ability to cover short-term liabilities with short-term assets (Lucas and Ramires, 2022).</w:t>
      </w:r>
    </w:p>
    <w:p w14:paraId="217DAEE5" w14:textId="77777777" w:rsidR="00DC173F" w:rsidRPr="008D3382" w:rsidRDefault="0082607D" w:rsidP="002B352E">
      <w:pPr>
        <w:pStyle w:val="Normal1"/>
        <w:spacing w:before="240" w:after="240"/>
        <w:jc w:val="left"/>
        <w:rPr>
          <w:lang w:val="en-GB"/>
        </w:rPr>
      </w:pPr>
      <w:r w:rsidRPr="008D3382">
        <w:rPr>
          <w:lang w:val="en-GB"/>
        </w:rPr>
        <w:t>Since we know that the formula for,</w:t>
      </w:r>
    </w:p>
    <w:p w14:paraId="6DAB3F16" w14:textId="77777777" w:rsidR="00DC173F" w:rsidRPr="008D3382" w:rsidRDefault="0082607D" w:rsidP="002B352E">
      <w:pPr>
        <w:pStyle w:val="Normal1"/>
        <w:spacing w:before="240" w:after="240"/>
        <w:jc w:val="left"/>
        <w:rPr>
          <w:b/>
          <w:lang w:val="en-GB"/>
        </w:rPr>
      </w:pPr>
      <w:r w:rsidRPr="008D3382">
        <w:rPr>
          <w:b/>
          <w:i/>
          <w:lang w:val="en-GB"/>
        </w:rPr>
        <w:t xml:space="preserve">Current ratio = (Current Assets / Current Liabilities) </w:t>
      </w:r>
      <w:r w:rsidRPr="008D3382">
        <w:rPr>
          <w:b/>
          <w:lang w:val="en-GB"/>
        </w:rPr>
        <w:t>[</w:t>
      </w:r>
      <w:r w:rsidRPr="008D3382">
        <w:rPr>
          <w:lang w:val="en-GB"/>
        </w:rPr>
        <w:t>Vipond, 2024]</w:t>
      </w:r>
    </w:p>
    <w:p w14:paraId="5DA01C29" w14:textId="77777777" w:rsidR="00DC173F" w:rsidRPr="008D3382" w:rsidRDefault="0082607D" w:rsidP="002B352E">
      <w:pPr>
        <w:pStyle w:val="Normal1"/>
        <w:spacing w:before="240" w:after="240"/>
        <w:jc w:val="left"/>
        <w:rPr>
          <w:lang w:val="en-GB"/>
        </w:rPr>
      </w:pPr>
      <w:r w:rsidRPr="008D3382">
        <w:rPr>
          <w:lang w:val="en-GB"/>
        </w:rPr>
        <w:t>The calculations for each year are as follows:</w:t>
      </w:r>
    </w:p>
    <w:p w14:paraId="626543C2" w14:textId="77777777" w:rsidR="00DC173F" w:rsidRPr="008D3382" w:rsidRDefault="0082607D" w:rsidP="002B352E">
      <w:pPr>
        <w:pStyle w:val="Normal1"/>
        <w:spacing w:before="240" w:after="240"/>
        <w:jc w:val="left"/>
        <w:rPr>
          <w:lang w:val="en-GB"/>
        </w:rPr>
      </w:pPr>
      <w:r w:rsidRPr="008D3382">
        <w:rPr>
          <w:b/>
          <w:lang w:val="en-GB"/>
        </w:rPr>
        <w:t>2021:</w:t>
      </w:r>
      <w:r w:rsidRPr="008D3382">
        <w:rPr>
          <w:rFonts w:ascii="Gungsuh" w:eastAsia="Gungsuh" w:hAnsi="Gungsuh" w:cs="Gungsuh"/>
          <w:lang w:val="en-GB"/>
        </w:rPr>
        <w:t xml:space="preserve"> Current Ratio = 1,891,970</w:t>
      </w:r>
      <w:r w:rsidR="00DC7692" w:rsidRPr="008D3382">
        <w:rPr>
          <w:rFonts w:ascii="Gungsuh" w:eastAsia="Gungsuh" w:hAnsi="Gungsuh" w:cs="Gungsuh"/>
          <w:lang w:val="en-GB"/>
        </w:rPr>
        <w:t>​/</w:t>
      </w:r>
      <w:r w:rsidRPr="008D3382">
        <w:rPr>
          <w:rFonts w:ascii="Gungsuh" w:eastAsia="Gungsuh" w:hAnsi="Gungsuh" w:cs="Gungsuh"/>
          <w:lang w:val="en-GB"/>
        </w:rPr>
        <w:t>1,957,360 ≈ 0.97</w:t>
      </w:r>
    </w:p>
    <w:p w14:paraId="61E554C6" w14:textId="77777777" w:rsidR="00DC173F" w:rsidRPr="008D3382" w:rsidRDefault="0082607D" w:rsidP="002B352E">
      <w:pPr>
        <w:pStyle w:val="Normal1"/>
        <w:spacing w:before="240" w:after="240"/>
        <w:jc w:val="left"/>
        <w:rPr>
          <w:lang w:val="en-GB"/>
        </w:rPr>
      </w:pPr>
      <w:r w:rsidRPr="008D3382">
        <w:rPr>
          <w:b/>
          <w:lang w:val="en-GB"/>
        </w:rPr>
        <w:t>2022</w:t>
      </w:r>
      <w:r w:rsidRPr="008D3382">
        <w:rPr>
          <w:rFonts w:ascii="Gungsuh" w:eastAsia="Gungsuh" w:hAnsi="Gungsuh" w:cs="Gungsuh"/>
          <w:lang w:val="en-GB"/>
        </w:rPr>
        <w:t>: Current Ratio = 1,965,340​/ 2, 107, 750 ≈ 0.93</w:t>
      </w:r>
    </w:p>
    <w:p w14:paraId="35F20DF7" w14:textId="77777777" w:rsidR="00DC173F" w:rsidRPr="008D3382" w:rsidRDefault="0082607D" w:rsidP="002B352E">
      <w:pPr>
        <w:pStyle w:val="Normal1"/>
        <w:spacing w:before="240" w:after="240"/>
        <w:jc w:val="left"/>
        <w:rPr>
          <w:lang w:val="en-GB"/>
        </w:rPr>
      </w:pPr>
      <w:r w:rsidRPr="008D3382">
        <w:rPr>
          <w:b/>
          <w:lang w:val="en-GB"/>
        </w:rPr>
        <w:t>2023</w:t>
      </w:r>
      <w:r w:rsidRPr="008D3382">
        <w:rPr>
          <w:rFonts w:ascii="Gungsuh" w:eastAsia="Gungsuh" w:hAnsi="Gungsuh" w:cs="Gungsuh"/>
          <w:lang w:val="en-GB"/>
        </w:rPr>
        <w:t>:  Current Ratio =1,285,880​/ 2, 014, 600 ≈0.64</w:t>
      </w:r>
    </w:p>
    <w:p w14:paraId="220E9500" w14:textId="77777777" w:rsidR="00DC173F" w:rsidRPr="008D3382" w:rsidRDefault="0082607D" w:rsidP="002B352E">
      <w:pPr>
        <w:pStyle w:val="Normal1"/>
        <w:rPr>
          <w:b/>
          <w:lang w:val="en-GB"/>
        </w:rPr>
      </w:pPr>
      <w:r w:rsidRPr="008D3382">
        <w:rPr>
          <w:b/>
          <w:lang w:val="en-GB"/>
        </w:rPr>
        <w:t xml:space="preserve">Quick Ratio: </w:t>
      </w:r>
    </w:p>
    <w:p w14:paraId="2476D36E" w14:textId="77777777" w:rsidR="00DC173F" w:rsidRPr="008D3382" w:rsidRDefault="0082607D" w:rsidP="002B352E">
      <w:pPr>
        <w:pStyle w:val="Normal1"/>
        <w:spacing w:before="240" w:after="240"/>
        <w:jc w:val="left"/>
        <w:rPr>
          <w:lang w:val="en-GB"/>
        </w:rPr>
      </w:pPr>
      <w:r w:rsidRPr="008D3382">
        <w:rPr>
          <w:lang w:val="en-GB"/>
        </w:rPr>
        <w:t xml:space="preserve">This ratio can provide a more stringent test of liquidity as it excludes inventory (Blessing and Sakouvogui, 2023). </w:t>
      </w:r>
    </w:p>
    <w:p w14:paraId="7D99DFCD" w14:textId="77777777" w:rsidR="00DC173F" w:rsidRPr="008D3382" w:rsidRDefault="0082607D" w:rsidP="002B352E">
      <w:pPr>
        <w:pStyle w:val="Normal1"/>
        <w:spacing w:before="240" w:after="240"/>
        <w:jc w:val="left"/>
        <w:rPr>
          <w:lang w:val="en-GB"/>
        </w:rPr>
      </w:pPr>
      <w:r w:rsidRPr="008D3382">
        <w:rPr>
          <w:lang w:val="en-GB"/>
        </w:rPr>
        <w:t>The formula is:</w:t>
      </w:r>
    </w:p>
    <w:p w14:paraId="132BA832" w14:textId="77777777" w:rsidR="00DC173F" w:rsidRPr="008D3382" w:rsidRDefault="0082607D" w:rsidP="002B352E">
      <w:pPr>
        <w:pStyle w:val="Normal1"/>
        <w:spacing w:before="240" w:after="240"/>
        <w:jc w:val="left"/>
        <w:rPr>
          <w:b/>
          <w:lang w:val="en-GB"/>
        </w:rPr>
      </w:pPr>
      <w:r w:rsidRPr="008D3382">
        <w:rPr>
          <w:rFonts w:ascii="Gungsuh" w:eastAsia="Gungsuh" w:hAnsi="Gungsuh" w:cs="Gungsuh"/>
          <w:b/>
          <w:i/>
          <w:lang w:val="en-GB"/>
        </w:rPr>
        <w:t xml:space="preserve">Quick Ratio = [Current Assets− Current Liabilities] / Inventories </w:t>
      </w:r>
      <w:r w:rsidRPr="008D3382">
        <w:rPr>
          <w:b/>
          <w:lang w:val="en-GB"/>
        </w:rPr>
        <w:t>[</w:t>
      </w:r>
      <w:r w:rsidRPr="008D3382">
        <w:rPr>
          <w:lang w:val="en-GB"/>
        </w:rPr>
        <w:t>Business Queensland, 2024]</w:t>
      </w:r>
    </w:p>
    <w:p w14:paraId="0CE04F39" w14:textId="77777777" w:rsidR="00DC173F" w:rsidRPr="008D3382" w:rsidRDefault="0082607D" w:rsidP="002B352E">
      <w:pPr>
        <w:pStyle w:val="Normal1"/>
        <w:spacing w:before="240" w:after="240"/>
        <w:jc w:val="left"/>
        <w:rPr>
          <w:lang w:val="en-GB"/>
        </w:rPr>
      </w:pPr>
      <w:r w:rsidRPr="008D3382">
        <w:rPr>
          <w:lang w:val="en-GB"/>
        </w:rPr>
        <w:t>The calculations are:</w:t>
      </w:r>
    </w:p>
    <w:p w14:paraId="144BF502" w14:textId="77777777" w:rsidR="00DC173F" w:rsidRPr="008D3382" w:rsidRDefault="0082607D" w:rsidP="002B352E">
      <w:pPr>
        <w:pStyle w:val="Normal1"/>
        <w:spacing w:before="240" w:after="240"/>
        <w:jc w:val="left"/>
        <w:rPr>
          <w:lang w:val="en-GB"/>
        </w:rPr>
      </w:pPr>
      <w:r w:rsidRPr="008D3382">
        <w:rPr>
          <w:b/>
          <w:lang w:val="en-GB"/>
        </w:rPr>
        <w:lastRenderedPageBreak/>
        <w:t>2021</w:t>
      </w:r>
      <w:r w:rsidRPr="008D3382">
        <w:rPr>
          <w:rFonts w:ascii="Gungsuh" w:eastAsia="Gungsuh" w:hAnsi="Gungsuh" w:cs="Gungsuh"/>
          <w:lang w:val="en-GB"/>
        </w:rPr>
        <w:t>: Quick Ratio = (1,891,970−</w:t>
      </w:r>
      <w:r w:rsidR="00DC7692" w:rsidRPr="008D3382">
        <w:rPr>
          <w:rFonts w:ascii="Gungsuh" w:eastAsia="Gungsuh" w:hAnsi="Gungsuh" w:cs="Gungsuh"/>
          <w:lang w:val="en-GB"/>
        </w:rPr>
        <w:t>35,230)</w:t>
      </w:r>
      <w:r w:rsidRPr="008D3382">
        <w:rPr>
          <w:rFonts w:ascii="Gungsuh" w:eastAsia="Gungsuh" w:hAnsi="Gungsuh" w:cs="Gungsuh"/>
          <w:lang w:val="en-GB"/>
        </w:rPr>
        <w:t xml:space="preserve"> / 1, 957, </w:t>
      </w:r>
      <w:r w:rsidR="00DC7692" w:rsidRPr="008D3382">
        <w:rPr>
          <w:rFonts w:ascii="Gungsuh" w:eastAsia="Gungsuh" w:hAnsi="Gungsuh" w:cs="Gungsuh"/>
          <w:lang w:val="en-GB"/>
        </w:rPr>
        <w:t>360 ≈</w:t>
      </w:r>
      <w:r w:rsidRPr="008D3382">
        <w:rPr>
          <w:rFonts w:ascii="Gungsuh" w:eastAsia="Gungsuh" w:hAnsi="Gungsuh" w:cs="Gungsuh"/>
          <w:lang w:val="en-GB"/>
        </w:rPr>
        <w:t xml:space="preserve"> 0.95</w:t>
      </w:r>
    </w:p>
    <w:p w14:paraId="41030327" w14:textId="77777777" w:rsidR="00DC173F" w:rsidRPr="008D3382" w:rsidRDefault="0082607D" w:rsidP="002B352E">
      <w:pPr>
        <w:pStyle w:val="Normal1"/>
        <w:spacing w:before="240" w:after="240"/>
        <w:jc w:val="left"/>
        <w:rPr>
          <w:lang w:val="en-GB"/>
        </w:rPr>
      </w:pPr>
      <w:r w:rsidRPr="008D3382">
        <w:rPr>
          <w:b/>
          <w:lang w:val="en-GB"/>
        </w:rPr>
        <w:t>2022:</w:t>
      </w:r>
      <w:r w:rsidRPr="008D3382">
        <w:rPr>
          <w:rFonts w:ascii="Gungsuh" w:eastAsia="Gungsuh" w:hAnsi="Gungsuh" w:cs="Gungsuh"/>
          <w:lang w:val="en-GB"/>
        </w:rPr>
        <w:t xml:space="preserve">  Quick Ratio = (1,965,340−</w:t>
      </w:r>
      <w:r w:rsidR="00DC7692" w:rsidRPr="008D3382">
        <w:rPr>
          <w:rFonts w:ascii="Gungsuh" w:eastAsia="Gungsuh" w:hAnsi="Gungsuh" w:cs="Gungsuh"/>
          <w:lang w:val="en-GB"/>
        </w:rPr>
        <w:t>36,350 ≈</w:t>
      </w:r>
      <w:r w:rsidRPr="008D3382">
        <w:rPr>
          <w:rFonts w:ascii="Gungsuh" w:eastAsia="Gungsuh" w:hAnsi="Gungsuh" w:cs="Gungsuh"/>
          <w:lang w:val="en-GB"/>
        </w:rPr>
        <w:t xml:space="preserve"> 2, 107, 750) ≈ 0.92</w:t>
      </w:r>
    </w:p>
    <w:p w14:paraId="2B9CB634" w14:textId="77777777" w:rsidR="00DC173F" w:rsidRPr="008D3382" w:rsidRDefault="0082607D" w:rsidP="002B352E">
      <w:pPr>
        <w:pStyle w:val="Normal1"/>
        <w:spacing w:before="240" w:after="240"/>
        <w:jc w:val="left"/>
        <w:rPr>
          <w:lang w:val="en-GB"/>
        </w:rPr>
      </w:pPr>
      <w:r w:rsidRPr="008D3382">
        <w:rPr>
          <w:b/>
          <w:lang w:val="en-GB"/>
        </w:rPr>
        <w:t>2023:</w:t>
      </w:r>
      <w:r w:rsidRPr="008D3382">
        <w:rPr>
          <w:rFonts w:ascii="Gungsuh" w:eastAsia="Gungsuh" w:hAnsi="Gungsuh" w:cs="Gungsuh"/>
          <w:lang w:val="en-GB"/>
        </w:rPr>
        <w:t xml:space="preserve"> Quick Ratio = (1,285,880−29,470) / 2, 014, 600 ≈ 0.62</w:t>
      </w:r>
    </w:p>
    <w:p w14:paraId="3606A3DC" w14:textId="77777777" w:rsidR="00DC173F" w:rsidRPr="008D3382" w:rsidRDefault="0082607D" w:rsidP="002B352E">
      <w:pPr>
        <w:pStyle w:val="Normal1"/>
        <w:spacing w:before="240" w:after="240"/>
        <w:jc w:val="left"/>
        <w:rPr>
          <w:lang w:val="en-GB"/>
        </w:rPr>
      </w:pPr>
      <w:r w:rsidRPr="008D3382">
        <w:rPr>
          <w:highlight w:val="white"/>
          <w:lang w:val="en-GB"/>
        </w:rPr>
        <w:t xml:space="preserve">The quick ratio further </w:t>
      </w:r>
      <w:r w:rsidR="008D3382" w:rsidRPr="008D3382">
        <w:rPr>
          <w:highlight w:val="white"/>
          <w:lang w:val="en-GB"/>
        </w:rPr>
        <w:t>declines from 0.95 in 2021 to 0.62 in 2023 and further indicate</w:t>
      </w:r>
      <w:r w:rsidRPr="008D3382">
        <w:rPr>
          <w:highlight w:val="white"/>
          <w:lang w:val="en-GB"/>
        </w:rPr>
        <w:t xml:space="preserve"> liquidity challenges.</w:t>
      </w:r>
    </w:p>
    <w:p w14:paraId="37C906E3" w14:textId="77777777" w:rsidR="00DC173F" w:rsidRPr="008D3382" w:rsidRDefault="0082607D" w:rsidP="002B352E">
      <w:pPr>
        <w:pStyle w:val="Heading3"/>
        <w:spacing w:before="240" w:after="240"/>
        <w:jc w:val="left"/>
        <w:rPr>
          <w:lang w:val="en-GB"/>
        </w:rPr>
      </w:pPr>
      <w:bookmarkStart w:id="9" w:name="_Toc179581854"/>
      <w:r w:rsidRPr="008D3382">
        <w:rPr>
          <w:lang w:val="en-GB"/>
        </w:rPr>
        <w:t>Solvency Ratio:</w:t>
      </w:r>
      <w:bookmarkEnd w:id="9"/>
    </w:p>
    <w:p w14:paraId="361A15BF" w14:textId="77777777" w:rsidR="00BB0983" w:rsidRPr="008D3382" w:rsidRDefault="0082607D" w:rsidP="002B352E">
      <w:pPr>
        <w:pStyle w:val="Normal1"/>
        <w:spacing w:before="240" w:after="240"/>
        <w:jc w:val="left"/>
        <w:rPr>
          <w:b/>
          <w:i/>
          <w:lang w:val="en-GB"/>
        </w:rPr>
      </w:pPr>
      <w:r w:rsidRPr="008D3382">
        <w:rPr>
          <w:b/>
          <w:i/>
          <w:lang w:val="en-GB"/>
        </w:rPr>
        <w:t>Debt Ratio</w:t>
      </w:r>
      <w:r w:rsidR="002B352E" w:rsidRPr="008D3382">
        <w:rPr>
          <w:b/>
          <w:i/>
          <w:lang w:val="en-GB"/>
        </w:rPr>
        <w:t xml:space="preserve"> = (Total Liabilities / Total Assets) *100</w:t>
      </w:r>
    </w:p>
    <w:p w14:paraId="21C10DB7" w14:textId="77777777" w:rsidR="001C7CD6" w:rsidRPr="008D3382" w:rsidRDefault="0082607D" w:rsidP="002B352E">
      <w:pPr>
        <w:pStyle w:val="Normal1"/>
        <w:spacing w:before="240" w:after="240"/>
        <w:jc w:val="left"/>
        <w:rPr>
          <w:b/>
          <w:lang w:val="en-GB"/>
        </w:rPr>
      </w:pPr>
      <w:r w:rsidRPr="008D3382">
        <w:rPr>
          <w:b/>
          <w:lang w:val="en-GB"/>
        </w:rPr>
        <w:t>2021:</w:t>
      </w:r>
    </w:p>
    <w:p w14:paraId="0637EA58" w14:textId="77777777" w:rsidR="001C7CD6" w:rsidRPr="008D3382" w:rsidRDefault="0082607D" w:rsidP="002B352E">
      <w:pPr>
        <w:pStyle w:val="Normal1"/>
        <w:spacing w:before="240" w:after="240"/>
        <w:jc w:val="left"/>
        <w:rPr>
          <w:rStyle w:val="mord"/>
          <w:lang w:val="en-GB"/>
        </w:rPr>
      </w:pPr>
      <w:r w:rsidRPr="008D3382">
        <w:rPr>
          <w:lang w:val="en-GB"/>
        </w:rPr>
        <w:t>(</w:t>
      </w:r>
      <w:r w:rsidRPr="008D3382">
        <w:rPr>
          <w:rStyle w:val="mord"/>
          <w:lang w:val="en-GB"/>
        </w:rPr>
        <w:t>10</w:t>
      </w:r>
      <w:r w:rsidRPr="008D3382">
        <w:rPr>
          <w:rStyle w:val="mpunct"/>
          <w:lang w:val="en-GB"/>
        </w:rPr>
        <w:t>,</w:t>
      </w:r>
      <w:r w:rsidRPr="008D3382">
        <w:rPr>
          <w:rStyle w:val="mord"/>
          <w:lang w:val="en-GB"/>
        </w:rPr>
        <w:t>684</w:t>
      </w:r>
      <w:r w:rsidRPr="008D3382">
        <w:rPr>
          <w:rStyle w:val="mpunct"/>
          <w:lang w:val="en-GB"/>
        </w:rPr>
        <w:t>,</w:t>
      </w:r>
      <w:r w:rsidRPr="008D3382">
        <w:rPr>
          <w:rStyle w:val="mord"/>
          <w:lang w:val="en-GB"/>
        </w:rPr>
        <w:t>940) / (12,941,110) * 100 = 82.89%</w:t>
      </w:r>
    </w:p>
    <w:p w14:paraId="2A25E2AC" w14:textId="77777777" w:rsidR="001C7CD6" w:rsidRPr="008D3382" w:rsidRDefault="0082607D" w:rsidP="002B352E">
      <w:pPr>
        <w:pStyle w:val="Normal1"/>
        <w:spacing w:before="240" w:after="240"/>
        <w:jc w:val="left"/>
        <w:rPr>
          <w:rStyle w:val="mord"/>
          <w:b/>
          <w:lang w:val="en-GB"/>
        </w:rPr>
      </w:pPr>
      <w:r w:rsidRPr="008D3382">
        <w:rPr>
          <w:rStyle w:val="mord"/>
          <w:b/>
          <w:lang w:val="en-GB"/>
        </w:rPr>
        <w:t>2022:</w:t>
      </w:r>
    </w:p>
    <w:p w14:paraId="0A75BCE0" w14:textId="77777777" w:rsidR="001C7CD6" w:rsidRPr="008D3382" w:rsidRDefault="0082607D" w:rsidP="002B352E">
      <w:pPr>
        <w:pStyle w:val="Normal1"/>
        <w:spacing w:before="240" w:after="240"/>
        <w:jc w:val="left"/>
        <w:rPr>
          <w:rStyle w:val="mord"/>
          <w:lang w:val="en-GB"/>
        </w:rPr>
      </w:pPr>
      <w:r w:rsidRPr="008D3382">
        <w:rPr>
          <w:rStyle w:val="mord"/>
          <w:lang w:val="en-GB"/>
        </w:rPr>
        <w:t>(13,338,050) / (15,921, 080) * 100 = 83.78%</w:t>
      </w:r>
    </w:p>
    <w:p w14:paraId="61DB8F6D" w14:textId="77777777" w:rsidR="001C7CD6" w:rsidRPr="008D3382" w:rsidRDefault="0082607D" w:rsidP="002B352E">
      <w:pPr>
        <w:pStyle w:val="Normal1"/>
        <w:spacing w:before="240" w:after="240"/>
        <w:jc w:val="left"/>
        <w:rPr>
          <w:rStyle w:val="mord"/>
          <w:b/>
          <w:lang w:val="en-GB"/>
        </w:rPr>
      </w:pPr>
      <w:r w:rsidRPr="008D3382">
        <w:rPr>
          <w:rStyle w:val="mord"/>
          <w:b/>
          <w:lang w:val="en-GB"/>
        </w:rPr>
        <w:t>2023:</w:t>
      </w:r>
    </w:p>
    <w:p w14:paraId="3F1A2F53" w14:textId="77777777" w:rsidR="001C7CD6" w:rsidRPr="008D3382" w:rsidRDefault="0082607D" w:rsidP="002B352E">
      <w:pPr>
        <w:pStyle w:val="Normal1"/>
        <w:spacing w:before="240" w:after="240"/>
        <w:jc w:val="left"/>
        <w:rPr>
          <w:rStyle w:val="vlist-s"/>
          <w:lang w:val="en-GB"/>
        </w:rPr>
      </w:pPr>
      <w:r w:rsidRPr="008D3382">
        <w:rPr>
          <w:rStyle w:val="mord"/>
          <w:lang w:val="en-GB"/>
        </w:rPr>
        <w:t>(14</w:t>
      </w:r>
      <w:r w:rsidRPr="008D3382">
        <w:rPr>
          <w:rStyle w:val="mpunct"/>
          <w:lang w:val="en-GB"/>
        </w:rPr>
        <w:t>,</w:t>
      </w:r>
      <w:r w:rsidRPr="008D3382">
        <w:rPr>
          <w:rStyle w:val="mord"/>
          <w:lang w:val="en-GB"/>
        </w:rPr>
        <w:t>243</w:t>
      </w:r>
      <w:r w:rsidRPr="008D3382">
        <w:rPr>
          <w:rStyle w:val="mpunct"/>
          <w:lang w:val="en-GB"/>
        </w:rPr>
        <w:t>,</w:t>
      </w:r>
      <w:r w:rsidRPr="008D3382">
        <w:rPr>
          <w:rStyle w:val="mord"/>
          <w:lang w:val="en-GB"/>
        </w:rPr>
        <w:t>390</w:t>
      </w:r>
      <w:r w:rsidRPr="008D3382">
        <w:rPr>
          <w:rStyle w:val="vlist-s"/>
          <w:lang w:val="en-GB"/>
        </w:rPr>
        <w:t>) / (15,653, 970) * 100 = 91.02%</w:t>
      </w:r>
    </w:p>
    <w:p w14:paraId="6A965E1D" w14:textId="77777777" w:rsidR="002B352E" w:rsidRPr="008D3382" w:rsidRDefault="0082607D" w:rsidP="002B352E">
      <w:pPr>
        <w:rPr>
          <w:lang w:val="en-GB"/>
        </w:rPr>
      </w:pPr>
      <w:r w:rsidRPr="008D3382">
        <w:rPr>
          <w:shd w:val="clear" w:color="auto" w:fill="FFFFFF"/>
          <w:lang w:val="en-GB"/>
        </w:rPr>
        <w:t>The debt ratio trend has been positive, increasing figures from 2021 at 82.59% to 91.02% in 2023. This means that the firm had become more dependent on debt financing-dangerous given the fact that their financial performance was trailing off in 2023.</w:t>
      </w:r>
    </w:p>
    <w:p w14:paraId="25A56C02" w14:textId="77777777" w:rsidR="00BB0983" w:rsidRPr="008D3382" w:rsidRDefault="0082607D" w:rsidP="002B352E">
      <w:pPr>
        <w:pStyle w:val="Normal1"/>
        <w:spacing w:before="240" w:after="240"/>
        <w:jc w:val="left"/>
        <w:rPr>
          <w:b/>
          <w:i/>
          <w:lang w:val="en-GB"/>
        </w:rPr>
      </w:pPr>
      <w:r w:rsidRPr="008D3382">
        <w:rPr>
          <w:b/>
          <w:i/>
          <w:lang w:val="en-GB"/>
        </w:rPr>
        <w:t>Equity Ratio</w:t>
      </w:r>
      <w:r w:rsidR="002B352E" w:rsidRPr="008D3382">
        <w:rPr>
          <w:b/>
          <w:i/>
          <w:lang w:val="en-GB"/>
        </w:rPr>
        <w:t xml:space="preserve"> = (Total Equity/ Total Assets)*100</w:t>
      </w:r>
    </w:p>
    <w:p w14:paraId="562D4AAA" w14:textId="77777777" w:rsidR="001C7CD6" w:rsidRPr="008D3382" w:rsidRDefault="0082607D" w:rsidP="002B352E">
      <w:pPr>
        <w:pStyle w:val="Normal1"/>
        <w:spacing w:before="240" w:after="240"/>
        <w:jc w:val="left"/>
        <w:rPr>
          <w:b/>
          <w:lang w:val="en-GB"/>
        </w:rPr>
      </w:pPr>
      <w:r w:rsidRPr="008D3382">
        <w:rPr>
          <w:b/>
          <w:lang w:val="en-GB"/>
        </w:rPr>
        <w:t>2021:</w:t>
      </w:r>
    </w:p>
    <w:p w14:paraId="22962F9B" w14:textId="77777777" w:rsidR="002B352E" w:rsidRPr="008D3382" w:rsidRDefault="0082607D" w:rsidP="002B352E">
      <w:pPr>
        <w:pStyle w:val="Normal1"/>
        <w:spacing w:before="240" w:after="240"/>
        <w:jc w:val="left"/>
        <w:rPr>
          <w:b/>
          <w:lang w:val="en-GB"/>
        </w:rPr>
      </w:pPr>
      <w:r w:rsidRPr="008D3382">
        <w:rPr>
          <w:rStyle w:val="mord"/>
          <w:lang w:val="en-GB"/>
        </w:rPr>
        <w:t>(2</w:t>
      </w:r>
      <w:r w:rsidRPr="008D3382">
        <w:rPr>
          <w:rStyle w:val="mpunct"/>
          <w:lang w:val="en-GB"/>
        </w:rPr>
        <w:t>,</w:t>
      </w:r>
      <w:r w:rsidRPr="008D3382">
        <w:rPr>
          <w:rStyle w:val="mord"/>
          <w:lang w:val="en-GB"/>
        </w:rPr>
        <w:t>256</w:t>
      </w:r>
      <w:r w:rsidRPr="008D3382">
        <w:rPr>
          <w:rStyle w:val="mpunct"/>
          <w:lang w:val="en-GB"/>
        </w:rPr>
        <w:t>,</w:t>
      </w:r>
      <w:r w:rsidRPr="008D3382">
        <w:rPr>
          <w:rStyle w:val="mord"/>
          <w:lang w:val="en-GB"/>
        </w:rPr>
        <w:t>180) / (12</w:t>
      </w:r>
      <w:r w:rsidRPr="008D3382">
        <w:rPr>
          <w:rStyle w:val="mpunct"/>
          <w:lang w:val="en-GB"/>
        </w:rPr>
        <w:t>,</w:t>
      </w:r>
      <w:r w:rsidRPr="008D3382">
        <w:rPr>
          <w:rStyle w:val="mord"/>
          <w:lang w:val="en-GB"/>
        </w:rPr>
        <w:t>941</w:t>
      </w:r>
      <w:r w:rsidRPr="008D3382">
        <w:rPr>
          <w:rStyle w:val="mpunct"/>
          <w:lang w:val="en-GB"/>
        </w:rPr>
        <w:t>,</w:t>
      </w:r>
      <w:r w:rsidRPr="008D3382">
        <w:rPr>
          <w:rStyle w:val="mord"/>
          <w:lang w:val="en-GB"/>
        </w:rPr>
        <w:t>110)</w:t>
      </w:r>
      <w:r w:rsidRPr="008D3382">
        <w:rPr>
          <w:rStyle w:val="vlist-s"/>
          <w:lang w:val="en-GB"/>
        </w:rPr>
        <w:t>​</w:t>
      </w:r>
      <w:r w:rsidRPr="008D3382">
        <w:rPr>
          <w:rStyle w:val="mbin"/>
          <w:lang w:val="en-GB"/>
        </w:rPr>
        <w:t>×</w:t>
      </w:r>
      <w:r w:rsidRPr="008D3382">
        <w:rPr>
          <w:rStyle w:val="mord"/>
          <w:lang w:val="en-GB"/>
        </w:rPr>
        <w:t>100</w:t>
      </w:r>
      <w:r w:rsidRPr="008D3382">
        <w:rPr>
          <w:rStyle w:val="mrel"/>
          <w:lang w:val="en-GB"/>
        </w:rPr>
        <w:t>=</w:t>
      </w:r>
      <w:r w:rsidRPr="008D3382">
        <w:rPr>
          <w:rStyle w:val="mord"/>
          <w:lang w:val="en-GB"/>
        </w:rPr>
        <w:t>17.41%</w:t>
      </w:r>
    </w:p>
    <w:p w14:paraId="76AD0A99" w14:textId="77777777" w:rsidR="002B352E" w:rsidRPr="008D3382" w:rsidRDefault="0082607D" w:rsidP="002B352E">
      <w:pPr>
        <w:pStyle w:val="Normal1"/>
        <w:spacing w:before="240" w:after="240"/>
        <w:jc w:val="left"/>
        <w:rPr>
          <w:b/>
          <w:lang w:val="en-GB"/>
        </w:rPr>
      </w:pPr>
      <w:r w:rsidRPr="008D3382">
        <w:rPr>
          <w:b/>
          <w:lang w:val="en-GB"/>
        </w:rPr>
        <w:t>2022:</w:t>
      </w:r>
    </w:p>
    <w:p w14:paraId="677C7FBF" w14:textId="77777777" w:rsidR="002B352E" w:rsidRPr="008D3382" w:rsidRDefault="0082607D" w:rsidP="002B352E">
      <w:pPr>
        <w:pStyle w:val="Normal1"/>
        <w:spacing w:before="240" w:after="240"/>
        <w:jc w:val="left"/>
        <w:rPr>
          <w:rStyle w:val="mord"/>
          <w:lang w:val="en-GB"/>
        </w:rPr>
      </w:pPr>
      <w:r w:rsidRPr="008D3382">
        <w:rPr>
          <w:rStyle w:val="mord"/>
          <w:lang w:val="en-GB"/>
        </w:rPr>
        <w:t>(2</w:t>
      </w:r>
      <w:r w:rsidRPr="008D3382">
        <w:rPr>
          <w:rStyle w:val="mpunct"/>
          <w:lang w:val="en-GB"/>
        </w:rPr>
        <w:t>,</w:t>
      </w:r>
      <w:r w:rsidRPr="008D3382">
        <w:rPr>
          <w:rStyle w:val="mord"/>
          <w:lang w:val="en-GB"/>
        </w:rPr>
        <w:t>583</w:t>
      </w:r>
      <w:r w:rsidRPr="008D3382">
        <w:rPr>
          <w:rStyle w:val="mpunct"/>
          <w:lang w:val="en-GB"/>
        </w:rPr>
        <w:t>,</w:t>
      </w:r>
      <w:r w:rsidRPr="008D3382">
        <w:rPr>
          <w:rStyle w:val="mord"/>
          <w:lang w:val="en-GB"/>
        </w:rPr>
        <w:t>030)/ (15</w:t>
      </w:r>
      <w:r w:rsidRPr="008D3382">
        <w:rPr>
          <w:rStyle w:val="mpunct"/>
          <w:lang w:val="en-GB"/>
        </w:rPr>
        <w:t>,</w:t>
      </w:r>
      <w:r w:rsidRPr="008D3382">
        <w:rPr>
          <w:rStyle w:val="mord"/>
          <w:lang w:val="en-GB"/>
        </w:rPr>
        <w:t>921</w:t>
      </w:r>
      <w:r w:rsidRPr="008D3382">
        <w:rPr>
          <w:rStyle w:val="mpunct"/>
          <w:lang w:val="en-GB"/>
        </w:rPr>
        <w:t>,</w:t>
      </w:r>
      <w:r w:rsidRPr="008D3382">
        <w:rPr>
          <w:rStyle w:val="mord"/>
          <w:lang w:val="en-GB"/>
        </w:rPr>
        <w:t xml:space="preserve">080) </w:t>
      </w:r>
      <w:r w:rsidRPr="008D3382">
        <w:rPr>
          <w:rStyle w:val="vlist-s"/>
          <w:lang w:val="en-GB"/>
        </w:rPr>
        <w:t>×</w:t>
      </w:r>
      <w:r w:rsidRPr="008D3382">
        <w:rPr>
          <w:rStyle w:val="mord"/>
          <w:lang w:val="en-GB"/>
        </w:rPr>
        <w:t>100</w:t>
      </w:r>
      <w:r w:rsidRPr="008D3382">
        <w:rPr>
          <w:rStyle w:val="mrel"/>
          <w:lang w:val="en-GB"/>
        </w:rPr>
        <w:t>=</w:t>
      </w:r>
      <w:r w:rsidRPr="008D3382">
        <w:rPr>
          <w:rStyle w:val="mord"/>
          <w:lang w:val="en-GB"/>
        </w:rPr>
        <w:t>16.22%</w:t>
      </w:r>
    </w:p>
    <w:p w14:paraId="2E3DBF72" w14:textId="77777777" w:rsidR="001C7CD6" w:rsidRPr="008D3382" w:rsidRDefault="0082607D" w:rsidP="002B352E">
      <w:pPr>
        <w:pStyle w:val="Normal1"/>
        <w:spacing w:before="240" w:after="240"/>
        <w:jc w:val="left"/>
        <w:rPr>
          <w:b/>
          <w:lang w:val="en-GB"/>
        </w:rPr>
      </w:pPr>
      <w:r w:rsidRPr="008D3382">
        <w:rPr>
          <w:b/>
          <w:lang w:val="en-GB"/>
        </w:rPr>
        <w:lastRenderedPageBreak/>
        <w:t>2023:</w:t>
      </w:r>
    </w:p>
    <w:p w14:paraId="11E631F6" w14:textId="77777777" w:rsidR="00BB0983" w:rsidRPr="008D3382" w:rsidRDefault="0082607D" w:rsidP="002B352E">
      <w:pPr>
        <w:pStyle w:val="Normal1"/>
        <w:rPr>
          <w:rStyle w:val="mord"/>
          <w:lang w:val="en-GB"/>
        </w:rPr>
      </w:pPr>
      <w:r w:rsidRPr="008D3382">
        <w:rPr>
          <w:rStyle w:val="mord"/>
          <w:lang w:val="en-GB"/>
        </w:rPr>
        <w:t>(1</w:t>
      </w:r>
      <w:r w:rsidRPr="008D3382">
        <w:rPr>
          <w:rStyle w:val="mpunct"/>
          <w:lang w:val="en-GB"/>
        </w:rPr>
        <w:t>,</w:t>
      </w:r>
      <w:r w:rsidRPr="008D3382">
        <w:rPr>
          <w:rStyle w:val="mord"/>
          <w:lang w:val="en-GB"/>
        </w:rPr>
        <w:t>410</w:t>
      </w:r>
      <w:r w:rsidRPr="008D3382">
        <w:rPr>
          <w:rStyle w:val="mpunct"/>
          <w:lang w:val="en-GB"/>
        </w:rPr>
        <w:t>,</w:t>
      </w:r>
      <w:r w:rsidRPr="008D3382">
        <w:rPr>
          <w:rStyle w:val="mord"/>
          <w:lang w:val="en-GB"/>
        </w:rPr>
        <w:t>580</w:t>
      </w:r>
      <w:r w:rsidRPr="008D3382">
        <w:rPr>
          <w:rStyle w:val="vlist-s"/>
          <w:lang w:val="en-GB"/>
        </w:rPr>
        <w:t xml:space="preserve">) / (15,653,970) </w:t>
      </w:r>
      <w:r w:rsidRPr="008D3382">
        <w:rPr>
          <w:rStyle w:val="mbin"/>
          <w:lang w:val="en-GB"/>
        </w:rPr>
        <w:t>×</w:t>
      </w:r>
      <w:r w:rsidRPr="008D3382">
        <w:rPr>
          <w:rStyle w:val="mord"/>
          <w:lang w:val="en-GB"/>
        </w:rPr>
        <w:t xml:space="preserve">100 </w:t>
      </w:r>
      <w:r w:rsidRPr="008D3382">
        <w:rPr>
          <w:rStyle w:val="mrel"/>
          <w:lang w:val="en-GB"/>
        </w:rPr>
        <w:t xml:space="preserve">= </w:t>
      </w:r>
      <w:r w:rsidRPr="008D3382">
        <w:rPr>
          <w:rStyle w:val="mord"/>
          <w:lang w:val="en-GB"/>
        </w:rPr>
        <w:t>8.98%</w:t>
      </w:r>
    </w:p>
    <w:p w14:paraId="47177106" w14:textId="77777777" w:rsidR="002B352E" w:rsidRPr="008D3382" w:rsidRDefault="0082607D" w:rsidP="002B352E">
      <w:pPr>
        <w:rPr>
          <w:lang w:val="en-GB"/>
        </w:rPr>
      </w:pPr>
      <w:r w:rsidRPr="008D3382">
        <w:rPr>
          <w:shd w:val="clear" w:color="auto" w:fill="FFFFFF"/>
          <w:lang w:val="en-GB"/>
        </w:rPr>
        <w:t>The equity ratio is on a declining trend. This is just the opposite of the debt ratio. In simple words, the equity ratio is at 17.41% in 2021 and is coming to as low as 8.98% in 2023. This clearly indicates that the company's financial structure is coming to be debt-oriented with less equity to support the assets.</w:t>
      </w:r>
    </w:p>
    <w:p w14:paraId="6957D808" w14:textId="77777777" w:rsidR="00DC173F" w:rsidRPr="008D3382" w:rsidRDefault="0082607D" w:rsidP="002B352E">
      <w:pPr>
        <w:pStyle w:val="Normal1"/>
        <w:spacing w:before="240" w:after="240"/>
        <w:jc w:val="left"/>
        <w:rPr>
          <w:highlight w:val="white"/>
          <w:lang w:val="en-GB"/>
        </w:rPr>
      </w:pPr>
      <w:r w:rsidRPr="008D3382">
        <w:rPr>
          <w:b/>
          <w:highlight w:val="white"/>
          <w:lang w:val="en-GB"/>
        </w:rPr>
        <w:t>Debt-to-Equity Rati</w:t>
      </w:r>
      <w:r w:rsidRPr="008D3382">
        <w:rPr>
          <w:highlight w:val="white"/>
          <w:lang w:val="en-GB"/>
        </w:rPr>
        <w:t xml:space="preserve">o: This ratio measures financial </w:t>
      </w:r>
      <w:r w:rsidR="008D3382" w:rsidRPr="008D3382">
        <w:rPr>
          <w:highlight w:val="white"/>
          <w:lang w:val="en-GB"/>
        </w:rPr>
        <w:t>leverage</w:t>
      </w:r>
      <w:r w:rsidRPr="008D3382">
        <w:rPr>
          <w:highlight w:val="white"/>
          <w:lang w:val="en-GB"/>
        </w:rPr>
        <w:t xml:space="preserve"> and the proportion of debt utilised to fund the hotel's assets. </w:t>
      </w:r>
    </w:p>
    <w:p w14:paraId="6A07977A" w14:textId="77777777" w:rsidR="00DC173F" w:rsidRPr="008D3382" w:rsidRDefault="0082607D" w:rsidP="002B352E">
      <w:pPr>
        <w:pStyle w:val="Normal1"/>
        <w:spacing w:before="240" w:after="240"/>
        <w:jc w:val="left"/>
        <w:rPr>
          <w:highlight w:val="white"/>
          <w:lang w:val="en-GB"/>
        </w:rPr>
      </w:pPr>
      <w:r w:rsidRPr="008D3382">
        <w:rPr>
          <w:b/>
          <w:i/>
          <w:highlight w:val="white"/>
          <w:lang w:val="en-GB"/>
        </w:rPr>
        <w:t xml:space="preserve">Formula: Debt-to-Equity Ratio = Total Liabilities​/ Total Equity </w:t>
      </w:r>
      <w:r w:rsidRPr="008D3382">
        <w:rPr>
          <w:highlight w:val="white"/>
          <w:lang w:val="en-GB"/>
        </w:rPr>
        <w:t>[Groww, 2024]</w:t>
      </w:r>
    </w:p>
    <w:p w14:paraId="404B04BA" w14:textId="77777777" w:rsidR="00DC173F" w:rsidRPr="008D3382" w:rsidRDefault="0082607D" w:rsidP="002B352E">
      <w:pPr>
        <w:pStyle w:val="Normal1"/>
        <w:spacing w:before="240" w:after="240"/>
        <w:jc w:val="left"/>
        <w:rPr>
          <w:b/>
          <w:lang w:val="en-GB"/>
        </w:rPr>
      </w:pPr>
      <w:r w:rsidRPr="008D3382">
        <w:rPr>
          <w:b/>
          <w:lang w:val="en-GB"/>
        </w:rPr>
        <w:t>For 2021:</w:t>
      </w:r>
    </w:p>
    <w:p w14:paraId="19013282" w14:textId="77777777" w:rsidR="00DC173F" w:rsidRPr="008D3382" w:rsidRDefault="0082607D" w:rsidP="002B352E">
      <w:pPr>
        <w:pStyle w:val="Normal1"/>
        <w:spacing w:before="240" w:after="240"/>
        <w:jc w:val="left"/>
        <w:rPr>
          <w:lang w:val="en-GB"/>
        </w:rPr>
      </w:pPr>
      <w:r w:rsidRPr="008D3382">
        <w:rPr>
          <w:rFonts w:ascii="Gungsuh" w:eastAsia="Gungsuh" w:hAnsi="Gungsuh" w:cs="Gungsuh"/>
          <w:lang w:val="en-GB"/>
        </w:rPr>
        <w:t>Debt-to-Equity Ratio =10,684,940​/ 2,256, 180 ≈ 4.73</w:t>
      </w:r>
    </w:p>
    <w:p w14:paraId="5DFB5E05" w14:textId="77777777" w:rsidR="00DC173F" w:rsidRPr="008D3382" w:rsidRDefault="0082607D" w:rsidP="002B352E">
      <w:pPr>
        <w:pStyle w:val="Normal1"/>
        <w:spacing w:before="240" w:after="240"/>
        <w:jc w:val="left"/>
        <w:rPr>
          <w:lang w:val="en-GB"/>
        </w:rPr>
      </w:pPr>
      <w:r w:rsidRPr="008D3382">
        <w:rPr>
          <w:b/>
          <w:lang w:val="en-GB"/>
        </w:rPr>
        <w:t>2022</w:t>
      </w:r>
      <w:r w:rsidRPr="008D3382">
        <w:rPr>
          <w:lang w:val="en-GB"/>
        </w:rPr>
        <w:t>:</w:t>
      </w:r>
    </w:p>
    <w:p w14:paraId="0F52D9E2" w14:textId="77777777" w:rsidR="00DC173F" w:rsidRPr="008D3382" w:rsidRDefault="0082607D" w:rsidP="002B352E">
      <w:pPr>
        <w:pStyle w:val="Normal1"/>
        <w:spacing w:before="240" w:after="240"/>
        <w:jc w:val="left"/>
        <w:rPr>
          <w:lang w:val="en-GB"/>
        </w:rPr>
      </w:pPr>
      <w:r w:rsidRPr="008D3382">
        <w:rPr>
          <w:rFonts w:ascii="Gungsuh" w:eastAsia="Gungsuh" w:hAnsi="Gungsuh" w:cs="Gungsuh"/>
          <w:lang w:val="en-GB"/>
        </w:rPr>
        <w:t>Debt-to-Equity Ratio =13,338,050 / 2,583,030 ≈ 5.16</w:t>
      </w:r>
    </w:p>
    <w:p w14:paraId="787D7470" w14:textId="77777777" w:rsidR="00DC173F" w:rsidRPr="008D3382" w:rsidRDefault="0082607D" w:rsidP="002B352E">
      <w:pPr>
        <w:pStyle w:val="Normal1"/>
        <w:spacing w:before="240" w:after="240"/>
        <w:jc w:val="left"/>
        <w:rPr>
          <w:b/>
          <w:lang w:val="en-GB"/>
        </w:rPr>
      </w:pPr>
      <w:r w:rsidRPr="008D3382">
        <w:rPr>
          <w:b/>
          <w:lang w:val="en-GB"/>
        </w:rPr>
        <w:t xml:space="preserve">2023: </w:t>
      </w:r>
    </w:p>
    <w:p w14:paraId="7FE8D582" w14:textId="77777777" w:rsidR="00DC173F" w:rsidRPr="008D3382" w:rsidRDefault="0082607D" w:rsidP="002B352E">
      <w:pPr>
        <w:pStyle w:val="Normal1"/>
        <w:spacing w:before="240" w:after="240"/>
        <w:jc w:val="left"/>
        <w:rPr>
          <w:lang w:val="en-GB"/>
        </w:rPr>
      </w:pPr>
      <w:r w:rsidRPr="008D3382">
        <w:rPr>
          <w:rFonts w:ascii="Gungsuh" w:eastAsia="Gungsuh" w:hAnsi="Gungsuh" w:cs="Gungsuh"/>
          <w:lang w:val="en-GB"/>
        </w:rPr>
        <w:t>Debt-to-Equity Ratio = (</w:t>
      </w:r>
      <w:r w:rsidR="00DC7692" w:rsidRPr="008D3382">
        <w:rPr>
          <w:rFonts w:ascii="Gungsuh" w:eastAsia="Gungsuh" w:hAnsi="Gungsuh" w:cs="Gungsuh"/>
          <w:lang w:val="en-GB"/>
        </w:rPr>
        <w:t>14,243,390)</w:t>
      </w:r>
      <w:r w:rsidR="007F1833" w:rsidRPr="008D3382">
        <w:rPr>
          <w:rFonts w:ascii="Gungsuh" w:eastAsia="Gungsuh" w:hAnsi="Gungsuh" w:cs="Gungsuh"/>
          <w:lang w:val="en-GB"/>
        </w:rPr>
        <w:t xml:space="preserve"> </w:t>
      </w:r>
      <w:r w:rsidRPr="008D3382">
        <w:rPr>
          <w:rFonts w:ascii="Gungsuh" w:eastAsia="Gungsuh" w:hAnsi="Gungsuh" w:cs="Gungsuh"/>
          <w:lang w:val="en-GB"/>
        </w:rPr>
        <w:t>/ 1,410,580 ≈10.09</w:t>
      </w:r>
    </w:p>
    <w:p w14:paraId="2253E0ED" w14:textId="0990E074" w:rsidR="00DC173F" w:rsidRPr="008D3382" w:rsidRDefault="0082607D" w:rsidP="002B352E">
      <w:pPr>
        <w:pStyle w:val="Normal1"/>
        <w:spacing w:before="240" w:after="240"/>
        <w:jc w:val="left"/>
        <w:rPr>
          <w:lang w:val="en-GB"/>
        </w:rPr>
      </w:pPr>
      <w:r w:rsidRPr="008D3382">
        <w:rPr>
          <w:lang w:val="en-GB"/>
        </w:rPr>
        <w:t xml:space="preserve">Its debt-to-equity ratio has dramatically increased from 4.73 in 2021 to 10.09 in 2023, which emphasises the increasing dependence of the company on debt financing. It escalates financial risk and minimises the hotel's ability to make adjustments and manoeuvre financially (Risk Management &amp; Financial Strategies, </w:t>
      </w:r>
      <w:r w:rsidR="00E93951" w:rsidRPr="008D3382">
        <w:rPr>
          <w:lang w:val="en-GB"/>
        </w:rPr>
        <w:t>pg.</w:t>
      </w:r>
      <w:r w:rsidRPr="008D3382">
        <w:rPr>
          <w:lang w:val="en-GB"/>
        </w:rPr>
        <w:t xml:space="preserve"> 40)</w:t>
      </w:r>
    </w:p>
    <w:p w14:paraId="06E8B1F4" w14:textId="77777777" w:rsidR="00DC173F" w:rsidRPr="008D3382" w:rsidRDefault="0082607D" w:rsidP="002B352E">
      <w:pPr>
        <w:pStyle w:val="Heading2"/>
        <w:rPr>
          <w:lang w:val="en-GB"/>
        </w:rPr>
      </w:pPr>
      <w:bookmarkStart w:id="10" w:name="_Toc179581855"/>
      <w:r w:rsidRPr="008D3382">
        <w:rPr>
          <w:lang w:val="en-GB"/>
        </w:rPr>
        <w:t>Reasons for Profitability Decline</w:t>
      </w:r>
      <w:bookmarkEnd w:id="10"/>
      <w:r w:rsidRPr="008D3382">
        <w:rPr>
          <w:lang w:val="en-GB"/>
        </w:rPr>
        <w:t xml:space="preserve"> </w:t>
      </w:r>
    </w:p>
    <w:p w14:paraId="27FF868E" w14:textId="77777777" w:rsidR="00DC173F" w:rsidRPr="008D3382" w:rsidRDefault="0082607D" w:rsidP="002B352E">
      <w:pPr>
        <w:pStyle w:val="Heading3"/>
        <w:spacing w:after="240"/>
        <w:rPr>
          <w:lang w:val="en-GB"/>
        </w:rPr>
      </w:pPr>
      <w:bookmarkStart w:id="11" w:name="_Toc179581856"/>
      <w:r w:rsidRPr="008D3382">
        <w:rPr>
          <w:lang w:val="en-GB"/>
        </w:rPr>
        <w:t>Internal Factors</w:t>
      </w:r>
      <w:bookmarkEnd w:id="11"/>
    </w:p>
    <w:p w14:paraId="10D9AFCF" w14:textId="77777777" w:rsidR="00DC173F" w:rsidRPr="008D3382" w:rsidRDefault="0082607D" w:rsidP="002B352E">
      <w:pPr>
        <w:pStyle w:val="Normal1"/>
        <w:spacing w:after="240"/>
        <w:rPr>
          <w:highlight w:val="white"/>
          <w:lang w:val="en-GB"/>
        </w:rPr>
      </w:pPr>
      <w:r w:rsidRPr="008D3382">
        <w:rPr>
          <w:highlight w:val="white"/>
          <w:lang w:val="en-GB"/>
        </w:rPr>
        <w:t>The internal factors that affect the reduced profitability of City Hotel include the following:</w:t>
      </w:r>
    </w:p>
    <w:p w14:paraId="0A3A50D9" w14:textId="023C3800" w:rsidR="00DC173F" w:rsidRPr="008D3382" w:rsidRDefault="0082607D" w:rsidP="002B352E">
      <w:pPr>
        <w:pStyle w:val="Normal1"/>
        <w:spacing w:after="240"/>
        <w:rPr>
          <w:highlight w:val="white"/>
          <w:lang w:val="en-GB"/>
        </w:rPr>
      </w:pPr>
      <w:r w:rsidRPr="008D3382">
        <w:rPr>
          <w:b/>
          <w:highlight w:val="white"/>
          <w:lang w:val="en-GB"/>
        </w:rPr>
        <w:lastRenderedPageBreak/>
        <w:t>Operational Inefficiencies:</w:t>
      </w:r>
      <w:r w:rsidRPr="008D3382">
        <w:rPr>
          <w:highlight w:val="white"/>
          <w:lang w:val="en-GB"/>
        </w:rPr>
        <w:t xml:space="preserve"> An aged system of operation, mainly the check-in process and inventory management, has resulted in the loss of revenue through slow processes (Financial Management Revenue Management, </w:t>
      </w:r>
      <w:r w:rsidR="00E93951" w:rsidRPr="008D3382">
        <w:rPr>
          <w:highlight w:val="white"/>
          <w:lang w:val="en-GB"/>
        </w:rPr>
        <w:t>pg.</w:t>
      </w:r>
      <w:r w:rsidRPr="008D3382">
        <w:rPr>
          <w:highlight w:val="white"/>
          <w:lang w:val="en-GB"/>
        </w:rPr>
        <w:t xml:space="preserve"> 3). The hotel's operational capacity is thus not utilised fully, especially during peak seasons.</w:t>
      </w:r>
    </w:p>
    <w:p w14:paraId="7A3C5498" w14:textId="77777777" w:rsidR="00DC173F" w:rsidRPr="008D3382" w:rsidRDefault="0082607D" w:rsidP="002B352E">
      <w:pPr>
        <w:pStyle w:val="Normal1"/>
        <w:spacing w:after="240"/>
        <w:rPr>
          <w:highlight w:val="white"/>
          <w:lang w:val="en-GB"/>
        </w:rPr>
      </w:pPr>
      <w:r w:rsidRPr="008D3382">
        <w:rPr>
          <w:b/>
          <w:highlight w:val="white"/>
          <w:lang w:val="en-GB"/>
        </w:rPr>
        <w:t>Staffing Issues:</w:t>
      </w:r>
      <w:r w:rsidRPr="008D3382">
        <w:rPr>
          <w:highlight w:val="white"/>
          <w:lang w:val="en-GB"/>
        </w:rPr>
        <w:t xml:space="preserve"> High staff turnover averages 25% a year and means that at busy times the property is frequently understaffed. This impacts the level of service provided and also increases the training cost of staff, thus lowering the bottom line.</w:t>
      </w:r>
    </w:p>
    <w:p w14:paraId="77863B29" w14:textId="77777777" w:rsidR="00DC173F" w:rsidRPr="008D3382" w:rsidRDefault="0082607D" w:rsidP="002B352E">
      <w:pPr>
        <w:pStyle w:val="Normal1"/>
        <w:spacing w:after="240"/>
        <w:rPr>
          <w:highlight w:val="white"/>
          <w:lang w:val="en-GB"/>
        </w:rPr>
      </w:pPr>
      <w:r w:rsidRPr="008D3382">
        <w:rPr>
          <w:b/>
          <w:highlight w:val="white"/>
          <w:lang w:val="en-GB"/>
        </w:rPr>
        <w:t>Management Practices:</w:t>
      </w:r>
      <w:r w:rsidRPr="008D3382">
        <w:rPr>
          <w:highlight w:val="white"/>
          <w:lang w:val="en-GB"/>
        </w:rPr>
        <w:t xml:space="preserve"> The company has missed marketing opportunities since it never attempted to exploit a niche market, for example, the 'eco-traveller.</w:t>
      </w:r>
    </w:p>
    <w:p w14:paraId="73987C1E" w14:textId="77777777" w:rsidR="00DC173F" w:rsidRPr="008D3382" w:rsidRDefault="0082607D" w:rsidP="002B352E">
      <w:pPr>
        <w:pStyle w:val="Normal1"/>
        <w:spacing w:after="240"/>
        <w:rPr>
          <w:highlight w:val="white"/>
          <w:lang w:val="en-GB"/>
        </w:rPr>
      </w:pPr>
      <w:r w:rsidRPr="008D3382">
        <w:rPr>
          <w:b/>
          <w:highlight w:val="white"/>
          <w:lang w:val="en-GB"/>
        </w:rPr>
        <w:t>Service Quality:</w:t>
      </w:r>
      <w:r w:rsidRPr="008D3382">
        <w:rPr>
          <w:highlight w:val="white"/>
          <w:lang w:val="en-GB"/>
        </w:rPr>
        <w:t xml:space="preserve"> Customer satisfaction has allegedly gone down with the rating on TripAdvisor moving down from 4.2 in 2021 to 2.8 in 2023. Negative reviews have also painted the hotel a bad picture, killing repeat business and word-of-mouth referrals.</w:t>
      </w:r>
    </w:p>
    <w:p w14:paraId="3BDE7E37" w14:textId="77777777" w:rsidR="00DC173F" w:rsidRPr="008D3382" w:rsidRDefault="0082607D" w:rsidP="002B352E">
      <w:pPr>
        <w:pStyle w:val="Heading3"/>
        <w:spacing w:after="240"/>
        <w:rPr>
          <w:lang w:val="en-GB"/>
        </w:rPr>
      </w:pPr>
      <w:bookmarkStart w:id="12" w:name="_Toc179581857"/>
      <w:r w:rsidRPr="008D3382">
        <w:rPr>
          <w:lang w:val="en-GB"/>
        </w:rPr>
        <w:t>External Factors</w:t>
      </w:r>
      <w:bookmarkEnd w:id="12"/>
      <w:r w:rsidRPr="008D3382">
        <w:rPr>
          <w:lang w:val="en-GB"/>
        </w:rPr>
        <w:t xml:space="preserve"> </w:t>
      </w:r>
    </w:p>
    <w:p w14:paraId="619CCC6F" w14:textId="77777777" w:rsidR="00DC173F" w:rsidRPr="008D3382" w:rsidRDefault="0082607D" w:rsidP="002B352E">
      <w:pPr>
        <w:pStyle w:val="Normal1"/>
        <w:spacing w:after="240"/>
        <w:rPr>
          <w:highlight w:val="white"/>
          <w:lang w:val="en-GB"/>
        </w:rPr>
      </w:pPr>
      <w:r w:rsidRPr="008D3382">
        <w:rPr>
          <w:highlight w:val="white"/>
          <w:lang w:val="en-GB"/>
        </w:rPr>
        <w:t>Other external factors that impacted this downfall include:</w:t>
      </w:r>
    </w:p>
    <w:p w14:paraId="575BB0F7" w14:textId="77777777" w:rsidR="00DC173F" w:rsidRPr="008D3382" w:rsidRDefault="0082607D" w:rsidP="002B352E">
      <w:pPr>
        <w:pStyle w:val="Normal1"/>
        <w:spacing w:after="240"/>
        <w:rPr>
          <w:highlight w:val="white"/>
          <w:lang w:val="en-GB"/>
        </w:rPr>
      </w:pPr>
      <w:r w:rsidRPr="008D3382">
        <w:rPr>
          <w:b/>
          <w:highlight w:val="white"/>
          <w:lang w:val="en-GB"/>
        </w:rPr>
        <w:t>Economic Recession:</w:t>
      </w:r>
      <w:r w:rsidRPr="008D3382">
        <w:rPr>
          <w:highlight w:val="white"/>
          <w:lang w:val="en-GB"/>
        </w:rPr>
        <w:t xml:space="preserve"> Economic fluctuations have detrimentally affected the hotel business. Especially in terms of inflation and high cost of living </w:t>
      </w:r>
      <w:r w:rsidR="008D3382" w:rsidRPr="008D3382">
        <w:rPr>
          <w:highlight w:val="white"/>
          <w:lang w:val="en-GB"/>
        </w:rPr>
        <w:t>crises</w:t>
      </w:r>
      <w:r w:rsidRPr="008D3382">
        <w:rPr>
          <w:highlight w:val="white"/>
          <w:lang w:val="en-GB"/>
        </w:rPr>
        <w:t xml:space="preserve"> and revenue declined from £5,307,480 for the year 2022 to £2,325,440 for the year 2023, mainly as customers reduced their discretionary spending.</w:t>
      </w:r>
    </w:p>
    <w:p w14:paraId="73A0CA1F" w14:textId="77777777" w:rsidR="00DC173F" w:rsidRPr="008D3382" w:rsidRDefault="0082607D" w:rsidP="002B352E">
      <w:pPr>
        <w:pStyle w:val="Normal1"/>
        <w:spacing w:after="240"/>
        <w:rPr>
          <w:highlight w:val="white"/>
          <w:lang w:val="en-GB"/>
        </w:rPr>
      </w:pPr>
      <w:r w:rsidRPr="008D3382">
        <w:rPr>
          <w:b/>
          <w:highlight w:val="white"/>
          <w:lang w:val="en-GB"/>
        </w:rPr>
        <w:t>Market Dynamics:</w:t>
      </w:r>
      <w:r w:rsidRPr="008D3382">
        <w:rPr>
          <w:highlight w:val="white"/>
          <w:lang w:val="en-GB"/>
        </w:rPr>
        <w:t xml:space="preserve"> The COVID-19 pandemic altered the travel patterns of most consumers through domestic travel which greatly decreased demand for city hotels (</w:t>
      </w:r>
      <w:r w:rsidRPr="008D3382">
        <w:rPr>
          <w:lang w:val="en-GB"/>
        </w:rPr>
        <w:t>Colomb and Gallent, 2022)</w:t>
      </w:r>
      <w:r w:rsidRPr="008D3382">
        <w:rPr>
          <w:highlight w:val="white"/>
          <w:lang w:val="en-GB"/>
        </w:rPr>
        <w:t>.</w:t>
      </w:r>
    </w:p>
    <w:p w14:paraId="7A76F1A8" w14:textId="77777777" w:rsidR="00DC173F" w:rsidRPr="008D3382" w:rsidRDefault="0082607D" w:rsidP="002B352E">
      <w:pPr>
        <w:pStyle w:val="Normal1"/>
        <w:spacing w:after="240"/>
        <w:rPr>
          <w:highlight w:val="white"/>
          <w:lang w:val="en-GB"/>
        </w:rPr>
      </w:pPr>
      <w:r w:rsidRPr="008D3382">
        <w:rPr>
          <w:b/>
          <w:highlight w:val="white"/>
          <w:lang w:val="en-GB"/>
        </w:rPr>
        <w:t>Changing Consumer Preferences:</w:t>
      </w:r>
      <w:r w:rsidRPr="008D3382">
        <w:rPr>
          <w:highlight w:val="white"/>
          <w:lang w:val="en-GB"/>
        </w:rPr>
        <w:t xml:space="preserve"> Flexibility with booking and significantly higher standards of cleanliness </w:t>
      </w:r>
      <w:r w:rsidR="008D3382" w:rsidRPr="008D3382">
        <w:rPr>
          <w:highlight w:val="white"/>
          <w:lang w:val="en-GB"/>
        </w:rPr>
        <w:t>has</w:t>
      </w:r>
      <w:r w:rsidRPr="008D3382">
        <w:rPr>
          <w:highlight w:val="white"/>
          <w:lang w:val="en-GB"/>
        </w:rPr>
        <w:t xml:space="preserve"> furthered increased costs of operation, and it's becoming increasingly hard to maintain profitability.</w:t>
      </w:r>
    </w:p>
    <w:p w14:paraId="4021B789" w14:textId="77777777" w:rsidR="00DC173F" w:rsidRPr="008D3382" w:rsidRDefault="0082607D" w:rsidP="002B352E">
      <w:pPr>
        <w:pStyle w:val="Heading2"/>
        <w:rPr>
          <w:lang w:val="en-GB"/>
        </w:rPr>
      </w:pPr>
      <w:bookmarkStart w:id="13" w:name="_Toc179581858"/>
      <w:r w:rsidRPr="008D3382">
        <w:rPr>
          <w:lang w:val="en-GB"/>
        </w:rPr>
        <w:lastRenderedPageBreak/>
        <w:t>Turnaround Strategy Development</w:t>
      </w:r>
      <w:bookmarkEnd w:id="13"/>
    </w:p>
    <w:p w14:paraId="688AE632" w14:textId="77777777" w:rsidR="00DC173F" w:rsidRPr="008D3382" w:rsidRDefault="0082607D" w:rsidP="002B352E">
      <w:pPr>
        <w:pStyle w:val="Normal1"/>
        <w:spacing w:before="240" w:after="240"/>
        <w:jc w:val="left"/>
        <w:rPr>
          <w:lang w:val="en-GB"/>
        </w:rPr>
      </w:pPr>
      <w:r w:rsidRPr="008D3382">
        <w:rPr>
          <w:highlight w:val="white"/>
          <w:lang w:val="en-GB"/>
        </w:rPr>
        <w:t>To address the financial constraints facing The City Hotel, the aggressive turnaround strategy may contain the following initiatives:</w:t>
      </w:r>
    </w:p>
    <w:p w14:paraId="33AE0DCB" w14:textId="77777777" w:rsidR="00DC173F" w:rsidRPr="008D3382" w:rsidRDefault="0082607D" w:rsidP="002B352E">
      <w:pPr>
        <w:pStyle w:val="Heading3"/>
        <w:spacing w:before="240" w:after="240"/>
        <w:jc w:val="left"/>
        <w:rPr>
          <w:lang w:val="en-GB"/>
        </w:rPr>
      </w:pPr>
      <w:bookmarkStart w:id="14" w:name="_Toc179581859"/>
      <w:r w:rsidRPr="008D3382">
        <w:rPr>
          <w:lang w:val="en-GB"/>
        </w:rPr>
        <w:t>Marketing Initiatives:</w:t>
      </w:r>
      <w:bookmarkEnd w:id="14"/>
    </w:p>
    <w:p w14:paraId="3753E15D" w14:textId="77777777" w:rsidR="00DC173F" w:rsidRPr="008D3382" w:rsidRDefault="0082607D" w:rsidP="002B352E">
      <w:pPr>
        <w:pStyle w:val="Normal1"/>
        <w:numPr>
          <w:ilvl w:val="0"/>
          <w:numId w:val="5"/>
        </w:numPr>
        <w:spacing w:before="240" w:after="240"/>
        <w:jc w:val="left"/>
        <w:rPr>
          <w:highlight w:val="white"/>
          <w:lang w:val="en-GB"/>
        </w:rPr>
      </w:pPr>
      <w:r w:rsidRPr="008D3382">
        <w:rPr>
          <w:highlight w:val="white"/>
          <w:lang w:val="en-GB"/>
        </w:rPr>
        <w:t>Online marketing activities targeting local firms and event organisers with specific packages tailored to corporate events on Google Ads and social media (</w:t>
      </w:r>
      <w:r w:rsidRPr="008D3382">
        <w:rPr>
          <w:lang w:val="en-GB"/>
        </w:rPr>
        <w:t>Peter and Dalla Vecchia, 2021)</w:t>
      </w:r>
      <w:r w:rsidRPr="008D3382">
        <w:rPr>
          <w:highlight w:val="white"/>
          <w:lang w:val="en-GB"/>
        </w:rPr>
        <w:t>.</w:t>
      </w:r>
    </w:p>
    <w:p w14:paraId="27F9849A" w14:textId="77777777" w:rsidR="00DC173F" w:rsidRPr="008D3382" w:rsidRDefault="0082607D" w:rsidP="002B352E">
      <w:pPr>
        <w:pStyle w:val="Normal1"/>
        <w:numPr>
          <w:ilvl w:val="0"/>
          <w:numId w:val="5"/>
        </w:numPr>
        <w:spacing w:after="240"/>
        <w:jc w:val="left"/>
        <w:rPr>
          <w:highlight w:val="white"/>
          <w:lang w:val="en-GB"/>
        </w:rPr>
      </w:pPr>
      <w:r w:rsidRPr="008D3382">
        <w:rPr>
          <w:highlight w:val="white"/>
          <w:lang w:val="en-GB"/>
        </w:rPr>
        <w:t>An incentivised referral program with a discount to guests on referring new clients and word of mouth will boost the place (</w:t>
      </w:r>
      <w:r w:rsidRPr="008D3382">
        <w:rPr>
          <w:lang w:val="en-GB"/>
        </w:rPr>
        <w:t>Atrill, McLaney, 2021)</w:t>
      </w:r>
      <w:r w:rsidRPr="008D3382">
        <w:rPr>
          <w:highlight w:val="white"/>
          <w:lang w:val="en-GB"/>
        </w:rPr>
        <w:t>.</w:t>
      </w:r>
    </w:p>
    <w:p w14:paraId="2A60DD4A" w14:textId="77777777" w:rsidR="00DC173F" w:rsidRPr="008D3382" w:rsidRDefault="0082607D" w:rsidP="002B352E">
      <w:pPr>
        <w:pStyle w:val="Heading3"/>
        <w:spacing w:before="240" w:after="240"/>
        <w:jc w:val="left"/>
        <w:rPr>
          <w:lang w:val="en-GB"/>
        </w:rPr>
      </w:pPr>
      <w:bookmarkStart w:id="15" w:name="_Toc179581860"/>
      <w:r w:rsidRPr="008D3382">
        <w:rPr>
          <w:lang w:val="en-GB"/>
        </w:rPr>
        <w:t>Service Improvements:</w:t>
      </w:r>
      <w:bookmarkEnd w:id="15"/>
    </w:p>
    <w:p w14:paraId="61163573" w14:textId="77777777" w:rsidR="00DC173F" w:rsidRPr="008D3382" w:rsidRDefault="0082607D" w:rsidP="002B352E">
      <w:pPr>
        <w:pStyle w:val="Normal1"/>
        <w:numPr>
          <w:ilvl w:val="0"/>
          <w:numId w:val="4"/>
        </w:numPr>
        <w:spacing w:before="240" w:after="240"/>
        <w:jc w:val="left"/>
        <w:rPr>
          <w:highlight w:val="white"/>
          <w:lang w:val="en-GB"/>
        </w:rPr>
      </w:pPr>
      <w:r w:rsidRPr="008D3382">
        <w:rPr>
          <w:highlight w:val="white"/>
          <w:lang w:val="en-GB"/>
        </w:rPr>
        <w:t>Train employees in frequent customer service so they can better handle guests and solve problems accordingly (Guilding, 2014).</w:t>
      </w:r>
    </w:p>
    <w:p w14:paraId="2C0D6741" w14:textId="77777777" w:rsidR="00DC173F" w:rsidRPr="008D3382" w:rsidRDefault="0082607D" w:rsidP="002B352E">
      <w:pPr>
        <w:pStyle w:val="Normal1"/>
        <w:numPr>
          <w:ilvl w:val="0"/>
          <w:numId w:val="4"/>
        </w:numPr>
        <w:spacing w:after="240"/>
        <w:jc w:val="left"/>
        <w:rPr>
          <w:highlight w:val="white"/>
          <w:lang w:val="en-GB"/>
        </w:rPr>
      </w:pPr>
      <w:r w:rsidRPr="008D3382">
        <w:rPr>
          <w:highlight w:val="white"/>
          <w:lang w:val="en-GB"/>
        </w:rPr>
        <w:t>Develop a quick guest feedback system that can be accessed through online forums to allow improvement in the respective areas.</w:t>
      </w:r>
    </w:p>
    <w:p w14:paraId="193EE05D" w14:textId="77777777" w:rsidR="00DC173F" w:rsidRPr="008D3382" w:rsidRDefault="0082607D" w:rsidP="002B352E">
      <w:pPr>
        <w:pStyle w:val="Heading3"/>
        <w:spacing w:before="240" w:after="240"/>
        <w:jc w:val="left"/>
        <w:rPr>
          <w:lang w:val="en-GB"/>
        </w:rPr>
      </w:pPr>
      <w:bookmarkStart w:id="16" w:name="_Toc179581861"/>
      <w:r w:rsidRPr="008D3382">
        <w:rPr>
          <w:lang w:val="en-GB"/>
        </w:rPr>
        <w:t>Cost Control Activities:</w:t>
      </w:r>
      <w:bookmarkEnd w:id="16"/>
    </w:p>
    <w:p w14:paraId="1C3208A9" w14:textId="77777777" w:rsidR="00DC173F" w:rsidRPr="008D3382" w:rsidRDefault="0082607D" w:rsidP="002B352E">
      <w:pPr>
        <w:pStyle w:val="Normal1"/>
        <w:numPr>
          <w:ilvl w:val="0"/>
          <w:numId w:val="1"/>
        </w:numPr>
        <w:spacing w:before="240" w:after="240"/>
        <w:jc w:val="left"/>
        <w:rPr>
          <w:highlight w:val="white"/>
          <w:lang w:val="en-GB"/>
        </w:rPr>
      </w:pPr>
      <w:r w:rsidRPr="008D3382">
        <w:rPr>
          <w:highlight w:val="white"/>
          <w:lang w:val="en-GB"/>
        </w:rPr>
        <w:t>Verify all operational expenditures properly so that costs can be reduced in areas like the terms of renewal or suppliers' contracts (</w:t>
      </w:r>
      <w:r w:rsidRPr="008D3382">
        <w:rPr>
          <w:lang w:val="en-GB"/>
        </w:rPr>
        <w:t>Walke, 2021)</w:t>
      </w:r>
      <w:r w:rsidRPr="008D3382">
        <w:rPr>
          <w:highlight w:val="white"/>
          <w:lang w:val="en-GB"/>
        </w:rPr>
        <w:t>.</w:t>
      </w:r>
    </w:p>
    <w:p w14:paraId="4682E9B3" w14:textId="77777777" w:rsidR="00DC173F" w:rsidRPr="008D3382" w:rsidRDefault="0082607D" w:rsidP="002B352E">
      <w:pPr>
        <w:pStyle w:val="Normal1"/>
        <w:numPr>
          <w:ilvl w:val="0"/>
          <w:numId w:val="1"/>
        </w:numPr>
        <w:spacing w:after="240"/>
        <w:jc w:val="left"/>
        <w:rPr>
          <w:lang w:val="en-GB"/>
        </w:rPr>
      </w:pPr>
      <w:r w:rsidRPr="008D3382">
        <w:rPr>
          <w:lang w:val="en-GB"/>
        </w:rPr>
        <w:t>Install energy-saving lights like LED to save energy consumption.</w:t>
      </w:r>
    </w:p>
    <w:p w14:paraId="274C5B9C" w14:textId="77777777" w:rsidR="00DC173F" w:rsidRPr="008D3382" w:rsidRDefault="0082607D" w:rsidP="002B352E">
      <w:pPr>
        <w:pStyle w:val="Heading3"/>
        <w:spacing w:before="240" w:after="240"/>
        <w:jc w:val="left"/>
        <w:rPr>
          <w:lang w:val="en-GB"/>
        </w:rPr>
      </w:pPr>
      <w:bookmarkStart w:id="17" w:name="_Toc179581862"/>
      <w:r w:rsidRPr="008D3382">
        <w:rPr>
          <w:lang w:val="en-GB"/>
        </w:rPr>
        <w:t>Financial Restructuring Activities:</w:t>
      </w:r>
      <w:bookmarkEnd w:id="17"/>
    </w:p>
    <w:p w14:paraId="37633282" w14:textId="77777777" w:rsidR="00DC173F" w:rsidRPr="008D3382" w:rsidRDefault="0082607D" w:rsidP="002B352E">
      <w:pPr>
        <w:pStyle w:val="Normal1"/>
        <w:numPr>
          <w:ilvl w:val="0"/>
          <w:numId w:val="3"/>
        </w:numPr>
        <w:spacing w:before="240" w:after="240"/>
        <w:jc w:val="left"/>
        <w:rPr>
          <w:highlight w:val="white"/>
          <w:lang w:val="en-GB"/>
        </w:rPr>
      </w:pPr>
      <w:r w:rsidRPr="008D3382">
        <w:rPr>
          <w:highlight w:val="white"/>
          <w:lang w:val="en-GB"/>
        </w:rPr>
        <w:t>Work with financial advisors so that the terms of existing loans are better negotiated, such as low interest rates (</w:t>
      </w:r>
      <w:r w:rsidRPr="008D3382">
        <w:rPr>
          <w:lang w:val="en-GB"/>
        </w:rPr>
        <w:t>Seal, 2019)</w:t>
      </w:r>
      <w:r w:rsidRPr="008D3382">
        <w:rPr>
          <w:highlight w:val="white"/>
          <w:lang w:val="en-GB"/>
        </w:rPr>
        <w:t>.</w:t>
      </w:r>
    </w:p>
    <w:p w14:paraId="73957FF6" w14:textId="77777777" w:rsidR="00DC173F" w:rsidRPr="008D3382" w:rsidRDefault="0082607D" w:rsidP="002B352E">
      <w:pPr>
        <w:pStyle w:val="Normal1"/>
        <w:numPr>
          <w:ilvl w:val="0"/>
          <w:numId w:val="3"/>
        </w:numPr>
        <w:spacing w:after="240"/>
        <w:jc w:val="left"/>
        <w:rPr>
          <w:highlight w:val="white"/>
          <w:lang w:val="en-GB"/>
        </w:rPr>
      </w:pPr>
      <w:r w:rsidRPr="008D3382">
        <w:rPr>
          <w:highlight w:val="white"/>
          <w:lang w:val="en-GB"/>
        </w:rPr>
        <w:t>Have a cash flow management plan in place that would cover only the necessary expenses and offer one or more of the grants from the government aimed at assisting hospitality businesses (</w:t>
      </w:r>
      <w:r w:rsidRPr="008D3382">
        <w:rPr>
          <w:lang w:val="en-GB"/>
        </w:rPr>
        <w:t>Drury, 2021)</w:t>
      </w:r>
      <w:r w:rsidRPr="008D3382">
        <w:rPr>
          <w:highlight w:val="white"/>
          <w:lang w:val="en-GB"/>
        </w:rPr>
        <w:t xml:space="preserve">. </w:t>
      </w:r>
    </w:p>
    <w:p w14:paraId="495AFF4C" w14:textId="77777777" w:rsidR="00DC173F" w:rsidRPr="008D3382" w:rsidRDefault="0082607D" w:rsidP="002B352E">
      <w:pPr>
        <w:pStyle w:val="Normal1"/>
        <w:spacing w:before="240" w:after="240"/>
        <w:jc w:val="left"/>
        <w:rPr>
          <w:lang w:val="en-GB"/>
        </w:rPr>
      </w:pPr>
      <w:r w:rsidRPr="008D3382">
        <w:rPr>
          <w:highlight w:val="white"/>
          <w:lang w:val="en-GB"/>
        </w:rPr>
        <w:lastRenderedPageBreak/>
        <w:t>These may help customers to engage more with the hotel and reap benefits from its health.</w:t>
      </w:r>
    </w:p>
    <w:p w14:paraId="4300D50F" w14:textId="77777777" w:rsidR="00DC173F" w:rsidRPr="008D3382" w:rsidRDefault="0082607D" w:rsidP="002B352E">
      <w:pPr>
        <w:pStyle w:val="Heading1"/>
        <w:spacing w:before="240" w:after="240"/>
        <w:jc w:val="left"/>
        <w:rPr>
          <w:lang w:val="en-GB"/>
        </w:rPr>
      </w:pPr>
      <w:r w:rsidRPr="008D3382">
        <w:rPr>
          <w:lang w:val="en-GB"/>
        </w:rPr>
        <w:t xml:space="preserve"> </w:t>
      </w:r>
      <w:bookmarkStart w:id="18" w:name="_Toc179581863"/>
      <w:r w:rsidRPr="008D3382">
        <w:rPr>
          <w:lang w:val="en-GB"/>
        </w:rPr>
        <w:t>Conclusion</w:t>
      </w:r>
      <w:bookmarkEnd w:id="18"/>
      <w:r w:rsidRPr="008D3382">
        <w:rPr>
          <w:lang w:val="en-GB"/>
        </w:rPr>
        <w:t xml:space="preserve"> </w:t>
      </w:r>
    </w:p>
    <w:p w14:paraId="11FA811C" w14:textId="77777777" w:rsidR="00DC173F" w:rsidRPr="008D3382" w:rsidRDefault="0082607D" w:rsidP="002B352E">
      <w:pPr>
        <w:pStyle w:val="Normal1"/>
        <w:spacing w:before="240" w:after="240"/>
        <w:jc w:val="left"/>
        <w:rPr>
          <w:lang w:val="en-GB"/>
        </w:rPr>
      </w:pPr>
      <w:r w:rsidRPr="008D3382">
        <w:rPr>
          <w:lang w:val="en-GB"/>
        </w:rPr>
        <w:t>In conclusion, The City Hotel is highly and otherwise challenged on its financial line since its revenue and customer satisfaction are declared to be dropping. Thus, the need for an all-rounded turnaround strategy targeting both marketing and service improvements with a control measure on cost and financial restructuring is needed for it to gain ground. Therefore, this is one strategy through which the hotel can enhance customer engagement while optimising operations, ensuring profitability, and consequently positioning the hotel for long-term success and recovery in the competitive hospitality market.</w:t>
      </w:r>
    </w:p>
    <w:p w14:paraId="5237CEC9" w14:textId="77777777" w:rsidR="00205448" w:rsidRPr="008D3382" w:rsidRDefault="0082607D" w:rsidP="002B352E">
      <w:pPr>
        <w:rPr>
          <w:b/>
          <w:sz w:val="28"/>
          <w:szCs w:val="28"/>
          <w:lang w:val="en-GB"/>
        </w:rPr>
      </w:pPr>
      <w:r w:rsidRPr="008D3382">
        <w:rPr>
          <w:lang w:val="en-GB"/>
        </w:rPr>
        <w:br w:type="page"/>
      </w:r>
    </w:p>
    <w:p w14:paraId="4204D707" w14:textId="77777777" w:rsidR="00205448" w:rsidRPr="008D3382" w:rsidRDefault="0082607D" w:rsidP="002B352E">
      <w:pPr>
        <w:pStyle w:val="Heading1"/>
        <w:spacing w:before="240" w:after="240"/>
        <w:rPr>
          <w:lang w:val="en-GB"/>
        </w:rPr>
      </w:pPr>
      <w:bookmarkStart w:id="19" w:name="_Toc179581864"/>
      <w:r w:rsidRPr="008D3382">
        <w:rPr>
          <w:lang w:val="en-GB"/>
        </w:rPr>
        <w:lastRenderedPageBreak/>
        <w:t>References</w:t>
      </w:r>
      <w:bookmarkEnd w:id="19"/>
    </w:p>
    <w:p w14:paraId="0AF6EB4A" w14:textId="77777777" w:rsidR="00E93951" w:rsidRPr="008D3382" w:rsidRDefault="00E93951" w:rsidP="002B352E">
      <w:pPr>
        <w:pStyle w:val="Normal1"/>
        <w:spacing w:before="200" w:after="240"/>
        <w:rPr>
          <w:lang w:val="en-GB"/>
        </w:rPr>
      </w:pPr>
      <w:r w:rsidRPr="008D3382">
        <w:rPr>
          <w:lang w:val="en-GB"/>
        </w:rPr>
        <w:t xml:space="preserve">Atrill P, McLaney E (2021) Management Accounting for Decision Makers, FT Prentice Hall. Available at: </w:t>
      </w:r>
      <w:hyperlink r:id="rId8">
        <w:r w:rsidRPr="008D3382">
          <w:rPr>
            <w:color w:val="1155CC"/>
            <w:u w:val="single"/>
            <w:lang w:val="en-GB"/>
          </w:rPr>
          <w:t>http://repo.darmajaya.ac.id/5471/1/Mangement%20Accounting%20for%20Decision%20Makers%20%28%20PDFDrive%20%29.pdf</w:t>
        </w:r>
      </w:hyperlink>
      <w:r w:rsidRPr="008D3382">
        <w:rPr>
          <w:lang w:val="en-GB"/>
        </w:rPr>
        <w:t xml:space="preserve"> [Accessed on: 11 October 2024].</w:t>
      </w:r>
    </w:p>
    <w:p w14:paraId="3DAD1F9E" w14:textId="77777777" w:rsidR="00E93951" w:rsidRPr="008D3382" w:rsidRDefault="00E93951" w:rsidP="002B352E">
      <w:pPr>
        <w:pStyle w:val="Normal1"/>
        <w:spacing w:before="200" w:after="240"/>
        <w:rPr>
          <w:lang w:val="en-GB"/>
        </w:rPr>
      </w:pPr>
      <w:r w:rsidRPr="008D3382">
        <w:rPr>
          <w:lang w:val="en-GB"/>
        </w:rPr>
        <w:t xml:space="preserve">Blessing, H. and Sakouvogui, G., 2023. Impact of liquidity and solvency ratios on financial performance: a comprehensive analysis. Indonesia Auditing Research Journal, 12(3), pp.102-115. Available at: </w:t>
      </w:r>
      <w:hyperlink r:id="rId9">
        <w:r w:rsidRPr="008D3382">
          <w:rPr>
            <w:color w:val="1155CC"/>
            <w:u w:val="single"/>
            <w:lang w:val="en-GB"/>
          </w:rPr>
          <w:t>http://journals.iarn.or.id/index.php/ARJ/article/view/208</w:t>
        </w:r>
      </w:hyperlink>
      <w:r w:rsidRPr="008D3382">
        <w:rPr>
          <w:lang w:val="en-GB"/>
        </w:rPr>
        <w:t xml:space="preserve"> [Accessed on: 11 October 2024].</w:t>
      </w:r>
    </w:p>
    <w:p w14:paraId="35A2D0E8" w14:textId="77777777" w:rsidR="00E93951" w:rsidRPr="008D3382" w:rsidRDefault="00E93951" w:rsidP="002B352E">
      <w:pPr>
        <w:pStyle w:val="Normal1"/>
        <w:spacing w:before="200" w:after="240"/>
        <w:rPr>
          <w:lang w:val="en-GB"/>
        </w:rPr>
      </w:pPr>
      <w:r w:rsidRPr="008D3382">
        <w:rPr>
          <w:lang w:val="en-GB"/>
        </w:rPr>
        <w:t xml:space="preserve">Business Queensland, 2024. </w:t>
      </w:r>
      <w:r w:rsidRPr="008D3382">
        <w:rPr>
          <w:i/>
          <w:lang w:val="en-GB"/>
        </w:rPr>
        <w:t xml:space="preserve">Common liquidity ratios </w:t>
      </w:r>
      <w:r w:rsidRPr="008D3382">
        <w:rPr>
          <w:lang w:val="en-GB"/>
        </w:rPr>
        <w:t xml:space="preserve">[Online] Available at: </w:t>
      </w:r>
      <w:hyperlink r:id="rId10">
        <w:r w:rsidRPr="008D3382">
          <w:rPr>
            <w:color w:val="1155CC"/>
            <w:u w:val="single"/>
            <w:lang w:val="en-GB"/>
          </w:rPr>
          <w:t>https://www.business.qld.gov.au/running-business/finance/improve-performance/ratios</w:t>
        </w:r>
      </w:hyperlink>
      <w:r w:rsidRPr="008D3382">
        <w:rPr>
          <w:lang w:val="en-GB"/>
        </w:rPr>
        <w:t xml:space="preserve">  [Accessed on: 11 October 2024].</w:t>
      </w:r>
    </w:p>
    <w:p w14:paraId="42352C52" w14:textId="77777777" w:rsidR="00E93951" w:rsidRPr="008D3382" w:rsidRDefault="00E93951" w:rsidP="002B352E">
      <w:pPr>
        <w:pStyle w:val="Normal1"/>
        <w:spacing w:before="200" w:after="240"/>
        <w:rPr>
          <w:lang w:val="en-GB"/>
        </w:rPr>
      </w:pPr>
      <w:r w:rsidRPr="008D3382">
        <w:rPr>
          <w:lang w:val="en-GB"/>
        </w:rPr>
        <w:t xml:space="preserve">Colomb, C. and Gallent, N., 2022. Post-COVID-19 mobilities and the housing crisis in European urban and rural destinations. Policy challenges and research agenda. Planning Practice &amp; Research, 37(5), pp.624-641. Available at: </w:t>
      </w:r>
      <w:hyperlink r:id="rId11">
        <w:r w:rsidRPr="008D3382">
          <w:rPr>
            <w:color w:val="1155CC"/>
            <w:u w:val="single"/>
            <w:lang w:val="en-GB"/>
          </w:rPr>
          <w:t>https://www.tandfonline.com/doi/pdf/10.1080/02697459.2022.2119512</w:t>
        </w:r>
      </w:hyperlink>
      <w:r w:rsidRPr="008D3382">
        <w:rPr>
          <w:lang w:val="en-GB"/>
        </w:rPr>
        <w:t xml:space="preserve">  [Accessed on: 11 October 2024].</w:t>
      </w:r>
    </w:p>
    <w:p w14:paraId="0CF2300A" w14:textId="77777777" w:rsidR="00E93951" w:rsidRPr="008D3382" w:rsidRDefault="00E93951" w:rsidP="002B352E">
      <w:pPr>
        <w:pStyle w:val="Normal1"/>
        <w:spacing w:before="200" w:after="240"/>
        <w:rPr>
          <w:lang w:val="en-GB"/>
        </w:rPr>
      </w:pPr>
      <w:r w:rsidRPr="008D3382">
        <w:rPr>
          <w:lang w:val="en-GB"/>
        </w:rPr>
        <w:t xml:space="preserve">Crespí-Cladera, R., Martín-Oliver, A. and Pascual-Fuster, B., 2021. Financial distress in the hospitality industry during the Covid-19 disaster. Tourism Management, 85, p.104301. Available at: </w:t>
      </w:r>
      <w:hyperlink r:id="rId12">
        <w:r w:rsidRPr="008D3382">
          <w:rPr>
            <w:color w:val="1155CC"/>
            <w:u w:val="single"/>
            <w:lang w:val="en-GB"/>
          </w:rPr>
          <w:t>https://www.sciencedirect.com/science/article/pii/S0261517721000200</w:t>
        </w:r>
      </w:hyperlink>
      <w:r w:rsidRPr="008D3382">
        <w:rPr>
          <w:lang w:val="en-GB"/>
        </w:rPr>
        <w:t xml:space="preserve"> [Accessed on: 11 October 2024].</w:t>
      </w:r>
    </w:p>
    <w:p w14:paraId="4229B8D7" w14:textId="77777777" w:rsidR="00E93951" w:rsidRPr="008D3382" w:rsidRDefault="00E93951" w:rsidP="002B352E">
      <w:pPr>
        <w:pStyle w:val="Normal1"/>
        <w:spacing w:before="200" w:after="240"/>
        <w:rPr>
          <w:lang w:val="en-GB"/>
        </w:rPr>
      </w:pPr>
      <w:r w:rsidRPr="008D3382">
        <w:rPr>
          <w:lang w:val="en-GB"/>
        </w:rPr>
        <w:t>Drury C (2021) (11th Ed) Management and Cost Accounting, London, Prentice Hall</w:t>
      </w:r>
    </w:p>
    <w:p w14:paraId="55A4D557" w14:textId="77777777" w:rsidR="00E93951" w:rsidRPr="008D3382" w:rsidRDefault="00E93951" w:rsidP="002B352E">
      <w:pPr>
        <w:pStyle w:val="Normal1"/>
        <w:spacing w:before="200" w:after="240"/>
        <w:rPr>
          <w:lang w:val="en-GB"/>
        </w:rPr>
      </w:pPr>
      <w:r w:rsidRPr="008D3382">
        <w:rPr>
          <w:lang w:val="en-GB"/>
        </w:rPr>
        <w:t xml:space="preserve">Gillman, M., 2021. Income tax evasion: Tax elasticity, welfare, and revenue. International Tax and Public Finance, 28(3), pp.533-566. Available at: </w:t>
      </w:r>
      <w:hyperlink r:id="rId13">
        <w:r w:rsidRPr="008D3382">
          <w:rPr>
            <w:color w:val="1155CC"/>
            <w:u w:val="single"/>
            <w:lang w:val="en-GB"/>
          </w:rPr>
          <w:t>https://link.springer.com/article/10.1007/s10797-020-09632-3</w:t>
        </w:r>
      </w:hyperlink>
      <w:r w:rsidRPr="008D3382">
        <w:rPr>
          <w:lang w:val="en-GB"/>
        </w:rPr>
        <w:t xml:space="preserve"> [Accessed on: 11 October 2024].</w:t>
      </w:r>
    </w:p>
    <w:p w14:paraId="2F993E27" w14:textId="77777777" w:rsidR="00E93951" w:rsidRPr="008D3382" w:rsidRDefault="00E93951" w:rsidP="002B352E">
      <w:pPr>
        <w:pStyle w:val="Normal1"/>
        <w:spacing w:before="200" w:after="240"/>
        <w:rPr>
          <w:lang w:val="en-GB"/>
        </w:rPr>
      </w:pPr>
      <w:r w:rsidRPr="008D3382">
        <w:rPr>
          <w:lang w:val="en-GB"/>
        </w:rPr>
        <w:lastRenderedPageBreak/>
        <w:t xml:space="preserve">Groww, 2024. </w:t>
      </w:r>
      <w:r w:rsidRPr="008D3382">
        <w:rPr>
          <w:i/>
          <w:lang w:val="en-GB"/>
        </w:rPr>
        <w:t>Debt to Equity (DE) Ratio</w:t>
      </w:r>
      <w:r w:rsidRPr="008D3382">
        <w:rPr>
          <w:lang w:val="en-GB"/>
        </w:rPr>
        <w:t xml:space="preserve"> [Online] Available at: </w:t>
      </w:r>
      <w:hyperlink r:id="rId14">
        <w:r w:rsidRPr="008D3382">
          <w:rPr>
            <w:color w:val="1155CC"/>
            <w:u w:val="single"/>
            <w:lang w:val="en-GB"/>
          </w:rPr>
          <w:t>https://groww.in/p/debt-to-equity-ratio</w:t>
        </w:r>
      </w:hyperlink>
      <w:r w:rsidRPr="008D3382">
        <w:rPr>
          <w:lang w:val="en-GB"/>
        </w:rPr>
        <w:t xml:space="preserve"> [Accessed on: 11 October 2024].</w:t>
      </w:r>
    </w:p>
    <w:p w14:paraId="24F225F4" w14:textId="77777777" w:rsidR="00E93951" w:rsidRPr="008D3382" w:rsidRDefault="00E93951" w:rsidP="002B352E">
      <w:pPr>
        <w:pStyle w:val="Normal1"/>
        <w:spacing w:before="200" w:after="240"/>
        <w:rPr>
          <w:lang w:val="en-GB"/>
        </w:rPr>
      </w:pPr>
      <w:r w:rsidRPr="008D3382">
        <w:rPr>
          <w:lang w:val="en-GB"/>
        </w:rPr>
        <w:t>Guilding, C. (2014) (3rd Edition) Accounting Essentials for Hospitality Managers, London, Routledge</w:t>
      </w:r>
    </w:p>
    <w:p w14:paraId="78A6B590" w14:textId="77777777" w:rsidR="00E93951" w:rsidRPr="008D3382" w:rsidRDefault="00E93951" w:rsidP="002B352E">
      <w:pPr>
        <w:pStyle w:val="Normal1"/>
        <w:spacing w:before="200" w:after="240"/>
        <w:rPr>
          <w:lang w:val="en-GB"/>
        </w:rPr>
      </w:pPr>
      <w:r w:rsidRPr="008D3382">
        <w:rPr>
          <w:lang w:val="en-GB"/>
        </w:rPr>
        <w:t xml:space="preserve">Hayes, D.K., Hayes, J.D. and Hayes, P.A., 2021. Revenue management for the hospitality industry. John Wiley &amp; Sons. Available at: </w:t>
      </w:r>
      <w:hyperlink r:id="rId15">
        <w:r w:rsidRPr="008D3382">
          <w:rPr>
            <w:color w:val="1155CC"/>
            <w:u w:val="single"/>
            <w:lang w:val="en-GB"/>
          </w:rPr>
          <w:t>https://books.google.com/books?hl=en&amp;lr=&amp;id=AXxGEAAAQBAJ&amp;oi=fnd&amp;pg=PR9&amp;dq=operating+income+improved+slightly+This+gives+a+severe+indication+of+operational+inefficiencies+and+challenges+this+hotel+faced&amp;ots=ccf6pBNwEI&amp;sig=O_aesGwMm0-lmRUQk9MQBbFbtYo</w:t>
        </w:r>
      </w:hyperlink>
      <w:r w:rsidRPr="008D3382">
        <w:rPr>
          <w:lang w:val="en-GB"/>
        </w:rPr>
        <w:t xml:space="preserve">  [Accessed on: 11 October 2024].</w:t>
      </w:r>
    </w:p>
    <w:p w14:paraId="2E9050CC" w14:textId="77777777" w:rsidR="00E93951" w:rsidRPr="008D3382" w:rsidRDefault="00E93951" w:rsidP="002B352E">
      <w:pPr>
        <w:pStyle w:val="Normal1"/>
        <w:spacing w:before="200" w:after="240"/>
        <w:rPr>
          <w:lang w:val="en-GB"/>
        </w:rPr>
      </w:pPr>
      <w:r w:rsidRPr="008D3382">
        <w:rPr>
          <w:lang w:val="en-GB"/>
        </w:rPr>
        <w:t xml:space="preserve">Khan, N., Hassan, A.U., Fahad, S. and Naushad, M., 2020. Factors affecting the tourism industry and its impacts on the global economy of the world. Available at SSRN 3559353.Available at: </w:t>
      </w:r>
      <w:hyperlink r:id="rId16">
        <w:r w:rsidRPr="008D3382">
          <w:rPr>
            <w:color w:val="1155CC"/>
            <w:u w:val="single"/>
            <w:lang w:val="en-GB"/>
          </w:rPr>
          <w:t>https://papers.ssrn.com/sol3/papers.cfm?abstract_id=3585511</w:t>
        </w:r>
      </w:hyperlink>
      <w:r w:rsidRPr="008D3382">
        <w:rPr>
          <w:lang w:val="en-GB"/>
        </w:rPr>
        <w:t xml:space="preserve">  [Accessed on: 11 October 2024].</w:t>
      </w:r>
    </w:p>
    <w:p w14:paraId="717862C5" w14:textId="77777777" w:rsidR="00E93951" w:rsidRPr="008D3382" w:rsidRDefault="00E93951" w:rsidP="002B352E">
      <w:pPr>
        <w:pStyle w:val="Normal1"/>
        <w:spacing w:before="200" w:after="240"/>
        <w:rPr>
          <w:lang w:val="en-GB"/>
        </w:rPr>
      </w:pPr>
      <w:r w:rsidRPr="008D3382">
        <w:rPr>
          <w:lang w:val="en-GB"/>
        </w:rPr>
        <w:t xml:space="preserve">Lucas, A. and Ramires, A., 2022. Directions for management in small and medium hotels and restaurants companies. Geo Journal of Tourism and Geosites, 40(1), pp.210-217. Available at: </w:t>
      </w:r>
      <w:hyperlink r:id="rId17">
        <w:r w:rsidRPr="008D3382">
          <w:rPr>
            <w:color w:val="1155CC"/>
            <w:u w:val="single"/>
            <w:lang w:val="en-GB"/>
          </w:rPr>
          <w:t>https://www.academia.edu/download/106651147/gtg.pdf</w:t>
        </w:r>
      </w:hyperlink>
      <w:r w:rsidRPr="008D3382">
        <w:rPr>
          <w:lang w:val="en-GB"/>
        </w:rPr>
        <w:t xml:space="preserve"> [Accessed on: 11 October 2024].</w:t>
      </w:r>
    </w:p>
    <w:p w14:paraId="32721667" w14:textId="77777777" w:rsidR="00E93951" w:rsidRPr="008D3382" w:rsidRDefault="00E93951" w:rsidP="002B352E">
      <w:pPr>
        <w:pStyle w:val="Normal1"/>
        <w:spacing w:before="200" w:after="240"/>
        <w:rPr>
          <w:lang w:val="en-GB"/>
        </w:rPr>
      </w:pPr>
      <w:r w:rsidRPr="008D3382">
        <w:rPr>
          <w:lang w:val="en-GB"/>
        </w:rPr>
        <w:t xml:space="preserve">Martini, R., Sulaiman, S., Sari, K., Sauky, K. and Hartati, S., 2023. Components Affecting Changes in Gross Profit and Net Profit Initiation. International Journal of Research in Vocational Studies (IJRVOCAS), 3(1), pp.45-51.Available at: </w:t>
      </w:r>
      <w:hyperlink r:id="rId18">
        <w:r w:rsidRPr="008D3382">
          <w:rPr>
            <w:color w:val="1155CC"/>
            <w:u w:val="single"/>
            <w:lang w:val="en-GB"/>
          </w:rPr>
          <w:t>http://journal.gpp.or.id/index.php/ijrvocas/article/view/169</w:t>
        </w:r>
      </w:hyperlink>
      <w:r w:rsidRPr="008D3382">
        <w:rPr>
          <w:lang w:val="en-GB"/>
        </w:rPr>
        <w:t xml:space="preserve">  [Accessed on: 11 October 2024].</w:t>
      </w:r>
    </w:p>
    <w:p w14:paraId="5DD24A8D" w14:textId="77777777" w:rsidR="00E93951" w:rsidRPr="008D3382" w:rsidRDefault="00E93951" w:rsidP="002B352E">
      <w:pPr>
        <w:pStyle w:val="Normal1"/>
        <w:spacing w:before="200" w:after="240"/>
        <w:rPr>
          <w:lang w:val="en-GB"/>
        </w:rPr>
      </w:pPr>
      <w:r w:rsidRPr="008D3382">
        <w:rPr>
          <w:lang w:val="en-GB"/>
        </w:rPr>
        <w:t xml:space="preserve">Miras-Rodríguez, M.D.M., Martínez-Martínez, D. and Escobar-Pérez, B., 2018. Which corporate governance mechanisms drive CSR disclosure practices in emerging countries? Sustainability, 11(1), p.61.Available at: </w:t>
      </w:r>
      <w:hyperlink r:id="rId19">
        <w:r w:rsidRPr="008D3382">
          <w:rPr>
            <w:color w:val="1155CC"/>
            <w:u w:val="single"/>
            <w:lang w:val="en-GB"/>
          </w:rPr>
          <w:t>https://www.mdpi.com/2071-1050/11/1/61/pdf</w:t>
        </w:r>
      </w:hyperlink>
      <w:r w:rsidRPr="008D3382">
        <w:rPr>
          <w:lang w:val="en-GB"/>
        </w:rPr>
        <w:t xml:space="preserve"> [Accessed on: 11 October 2024].</w:t>
      </w:r>
    </w:p>
    <w:p w14:paraId="6782FAF5" w14:textId="77777777" w:rsidR="00E93951" w:rsidRPr="008D3382" w:rsidRDefault="00E93951" w:rsidP="002B352E">
      <w:pPr>
        <w:pStyle w:val="Normal1"/>
        <w:spacing w:before="200" w:after="240"/>
        <w:rPr>
          <w:lang w:val="en-GB"/>
        </w:rPr>
      </w:pPr>
      <w:r w:rsidRPr="008D3382">
        <w:rPr>
          <w:lang w:val="en-GB"/>
        </w:rPr>
        <w:t xml:space="preserve">Peter, M.K. and Dalla Vecchia, M., 2021. The digital marketing toolkit: a literature review for the identification of digital marketing channels and platforms. New trends in business information systems and technology: Digital innovation and digital business transformation, </w:t>
      </w:r>
      <w:r w:rsidRPr="008D3382">
        <w:rPr>
          <w:lang w:val="en-GB"/>
        </w:rPr>
        <w:lastRenderedPageBreak/>
        <w:t xml:space="preserve">pp.251-265. Available at: </w:t>
      </w:r>
      <w:hyperlink r:id="rId20">
        <w:r w:rsidRPr="008D3382">
          <w:rPr>
            <w:color w:val="1155CC"/>
            <w:u w:val="single"/>
            <w:lang w:val="en-GB"/>
          </w:rPr>
          <w:t>https://books.google.com/books?hl=en&amp;lr=&amp;id=wFjTDwAAQBAJ&amp;oi=fnd&amp;pg=PT3&amp;dq=Online+marketing+activities+targeting+local+firms+and+event+organizers+with+specific+packages+tailored+to+corporate+events+on+Google+Ads+and+social+media.&amp;ots=qRVuE-42IX&amp;sig=Lzx44mKfonxsWHdgIAJqe70e0Rk</w:t>
        </w:r>
      </w:hyperlink>
      <w:r w:rsidRPr="008D3382">
        <w:rPr>
          <w:lang w:val="en-GB"/>
        </w:rPr>
        <w:t xml:space="preserve"> [Accessed on: 11 October 2024].</w:t>
      </w:r>
    </w:p>
    <w:p w14:paraId="26E26CE3" w14:textId="77777777" w:rsidR="00E93951" w:rsidRPr="008D3382" w:rsidRDefault="00E93951" w:rsidP="002B352E">
      <w:pPr>
        <w:pStyle w:val="Normal1"/>
        <w:spacing w:before="200" w:after="240"/>
        <w:rPr>
          <w:lang w:val="en-GB"/>
        </w:rPr>
      </w:pPr>
      <w:r w:rsidRPr="008D3382">
        <w:rPr>
          <w:lang w:val="en-GB"/>
        </w:rPr>
        <w:t xml:space="preserve">Seal W (2019) (6th Ed) Management Accounting, London, McGraw HillAvailable at: </w:t>
      </w:r>
      <w:hyperlink r:id="rId21">
        <w:r w:rsidRPr="008D3382">
          <w:rPr>
            <w:color w:val="1155CC"/>
            <w:u w:val="single"/>
            <w:lang w:val="en-GB"/>
          </w:rPr>
          <w:t>https://www.mheducation.co.uk/management-accounting-6e-9780077185534-emea-group</w:t>
        </w:r>
      </w:hyperlink>
      <w:r w:rsidRPr="008D3382">
        <w:rPr>
          <w:lang w:val="en-GB"/>
        </w:rPr>
        <w:t xml:space="preserve"> [Accessed on: 11 October 2024].</w:t>
      </w:r>
    </w:p>
    <w:p w14:paraId="5777F8CF" w14:textId="77777777" w:rsidR="00E93951" w:rsidRPr="008D3382" w:rsidRDefault="00E93951" w:rsidP="002B352E">
      <w:pPr>
        <w:pStyle w:val="Normal1"/>
        <w:spacing w:before="200" w:after="240"/>
        <w:rPr>
          <w:lang w:val="en-GB"/>
        </w:rPr>
      </w:pPr>
      <w:r w:rsidRPr="008D3382">
        <w:rPr>
          <w:lang w:val="en-GB"/>
        </w:rPr>
        <w:t xml:space="preserve">Shi, F., Shi, D., Weaver, D. and Samaniego Chavez, C.E., 2021. Adapt to not just survive but thrive: resilience strategies of five-star hotels at difficult times. International Journal of Contemporary Hospitality Management, 33(9), pp.2886-2906. Available at: </w:t>
      </w:r>
      <w:hyperlink r:id="rId22">
        <w:r w:rsidRPr="008D3382">
          <w:rPr>
            <w:color w:val="1155CC"/>
            <w:u w:val="single"/>
            <w:lang w:val="en-GB"/>
          </w:rPr>
          <w:t>https://www.emerald.com/insight/content/doi/10.1108/IJCHM-10-2020-1194/full/html</w:t>
        </w:r>
      </w:hyperlink>
      <w:r w:rsidRPr="008D3382">
        <w:rPr>
          <w:lang w:val="en-GB"/>
        </w:rPr>
        <w:t xml:space="preserve">  [Accessed on: 11 October 2024].</w:t>
      </w:r>
    </w:p>
    <w:p w14:paraId="30910DD1" w14:textId="77777777" w:rsidR="00E93951" w:rsidRPr="008D3382" w:rsidRDefault="00E93951" w:rsidP="002B352E">
      <w:pPr>
        <w:pStyle w:val="Normal1"/>
        <w:spacing w:before="200" w:after="240"/>
        <w:rPr>
          <w:lang w:val="en-GB"/>
        </w:rPr>
      </w:pPr>
      <w:bookmarkStart w:id="20" w:name="_qamtgpd7s13p" w:colFirst="0" w:colLast="0"/>
      <w:bookmarkEnd w:id="20"/>
      <w:r w:rsidRPr="008D3382">
        <w:rPr>
          <w:lang w:val="en-GB"/>
        </w:rPr>
        <w:t>Vipond, 2024.</w:t>
      </w:r>
      <w:r w:rsidRPr="008D3382">
        <w:rPr>
          <w:i/>
          <w:lang w:val="en-GB"/>
        </w:rPr>
        <w:t xml:space="preserve"> Current Ratio Formula</w:t>
      </w:r>
      <w:r w:rsidRPr="008D3382">
        <w:rPr>
          <w:lang w:val="en-GB"/>
        </w:rPr>
        <w:t xml:space="preserve"> [Online] Available at: </w:t>
      </w:r>
      <w:hyperlink r:id="rId23">
        <w:r w:rsidRPr="008D3382">
          <w:rPr>
            <w:color w:val="1155CC"/>
            <w:u w:val="single"/>
            <w:lang w:val="en-GB"/>
          </w:rPr>
          <w:t>https://corporatefinanceinstitute.com/resources/accounting/current-ratio-formula/</w:t>
        </w:r>
      </w:hyperlink>
      <w:r w:rsidRPr="008D3382">
        <w:rPr>
          <w:lang w:val="en-GB"/>
        </w:rPr>
        <w:t xml:space="preserve">  [Accessed on: 11 October 2024].</w:t>
      </w:r>
    </w:p>
    <w:p w14:paraId="47CBE4FD" w14:textId="77777777" w:rsidR="00E93951" w:rsidRPr="008D3382" w:rsidRDefault="00E93951" w:rsidP="002B352E">
      <w:pPr>
        <w:pStyle w:val="Normal1"/>
        <w:spacing w:before="200" w:after="240"/>
        <w:rPr>
          <w:lang w:val="en-GB"/>
        </w:rPr>
      </w:pPr>
      <w:r w:rsidRPr="008D3382">
        <w:rPr>
          <w:lang w:val="en-GB"/>
        </w:rPr>
        <w:t xml:space="preserve">Walker, J.R., 2021. Introduction to hospitality. Pearson. Available at: </w:t>
      </w:r>
      <w:hyperlink r:id="rId24">
        <w:r w:rsidRPr="008D3382">
          <w:rPr>
            <w:color w:val="1155CC"/>
            <w:u w:val="single"/>
            <w:lang w:val="en-GB"/>
          </w:rPr>
          <w:t>https://thuvienso.hoasen.edu.vn/bitstream/handle/123456789/13029/Contents.pdf?sequence=1</w:t>
        </w:r>
      </w:hyperlink>
      <w:r w:rsidRPr="008D3382">
        <w:rPr>
          <w:lang w:val="en-GB"/>
        </w:rPr>
        <w:t xml:space="preserve"> [Accessed on: 11 October 2024]. </w:t>
      </w:r>
    </w:p>
    <w:sectPr w:rsidR="00E93951" w:rsidRPr="008D3382" w:rsidSect="00205448">
      <w:footerReference w:type="default" r:id="rId25"/>
      <w:pgSz w:w="12240" w:h="15840"/>
      <w:pgMar w:top="1440" w:right="1440" w:bottom="1440" w:left="1440" w:header="720" w:footer="720"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A6668A" w14:textId="77777777" w:rsidR="00963062" w:rsidRDefault="00963062" w:rsidP="00E903E1">
      <w:pPr>
        <w:spacing w:line="240" w:lineRule="auto"/>
      </w:pPr>
      <w:r>
        <w:separator/>
      </w:r>
    </w:p>
  </w:endnote>
  <w:endnote w:type="continuationSeparator" w:id="0">
    <w:p w14:paraId="21612300" w14:textId="77777777" w:rsidR="00963062" w:rsidRDefault="00963062" w:rsidP="00E903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ungsuh">
    <w:altName w:val="Times New Roman"/>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6184348"/>
      <w:docPartObj>
        <w:docPartGallery w:val="Page Numbers (Bottom of Page)"/>
        <w:docPartUnique/>
      </w:docPartObj>
    </w:sdtPr>
    <w:sdtContent>
      <w:sdt>
        <w:sdtPr>
          <w:id w:val="565050523"/>
          <w:docPartObj>
            <w:docPartGallery w:val="Page Numbers (Top of Page)"/>
            <w:docPartUnique/>
          </w:docPartObj>
        </w:sdtPr>
        <w:sdtContent>
          <w:p w14:paraId="57913704" w14:textId="77777777" w:rsidR="00663991" w:rsidRDefault="0082607D">
            <w:pPr>
              <w:pStyle w:val="Footer"/>
              <w:jc w:val="right"/>
            </w:pPr>
            <w:r>
              <w:t xml:space="preserve">Page </w:t>
            </w:r>
            <w:r w:rsidR="00E903E1">
              <w:rPr>
                <w:b/>
              </w:rPr>
              <w:fldChar w:fldCharType="begin"/>
            </w:r>
            <w:r>
              <w:rPr>
                <w:b/>
              </w:rPr>
              <w:instrText xml:space="preserve"> PAGE </w:instrText>
            </w:r>
            <w:r w:rsidR="00E903E1">
              <w:rPr>
                <w:b/>
              </w:rPr>
              <w:fldChar w:fldCharType="separate"/>
            </w:r>
            <w:r w:rsidR="008D3382">
              <w:rPr>
                <w:b/>
                <w:noProof/>
              </w:rPr>
              <w:t>14</w:t>
            </w:r>
            <w:r w:rsidR="00E903E1">
              <w:rPr>
                <w:b/>
              </w:rPr>
              <w:fldChar w:fldCharType="end"/>
            </w:r>
            <w:r>
              <w:t xml:space="preserve"> of </w:t>
            </w:r>
            <w:r w:rsidR="00E903E1">
              <w:rPr>
                <w:b/>
              </w:rPr>
              <w:fldChar w:fldCharType="begin"/>
            </w:r>
            <w:r>
              <w:rPr>
                <w:b/>
              </w:rPr>
              <w:instrText xml:space="preserve"> NUMPAGES  </w:instrText>
            </w:r>
            <w:r w:rsidR="00E903E1">
              <w:rPr>
                <w:b/>
              </w:rPr>
              <w:fldChar w:fldCharType="separate"/>
            </w:r>
            <w:r w:rsidR="008D3382">
              <w:rPr>
                <w:b/>
                <w:noProof/>
              </w:rPr>
              <w:t>16</w:t>
            </w:r>
            <w:r w:rsidR="00E903E1">
              <w:rPr>
                <w:b/>
              </w:rPr>
              <w:fldChar w:fldCharType="end"/>
            </w:r>
          </w:p>
        </w:sdtContent>
      </w:sdt>
    </w:sdtContent>
  </w:sdt>
  <w:p w14:paraId="78F879C1" w14:textId="77777777" w:rsidR="00663991" w:rsidRDefault="006639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36AAC3" w14:textId="77777777" w:rsidR="00963062" w:rsidRDefault="00963062" w:rsidP="00E903E1">
      <w:pPr>
        <w:spacing w:line="240" w:lineRule="auto"/>
      </w:pPr>
      <w:r>
        <w:separator/>
      </w:r>
    </w:p>
  </w:footnote>
  <w:footnote w:type="continuationSeparator" w:id="0">
    <w:p w14:paraId="779CDC77" w14:textId="77777777" w:rsidR="00963062" w:rsidRDefault="00963062" w:rsidP="00E903E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50DD75"/>
    <w:multiLevelType w:val="hybridMultilevel"/>
    <w:tmpl w:val="00000000"/>
    <w:lvl w:ilvl="0" w:tplc="CD34F87E">
      <w:start w:val="1"/>
      <w:numFmt w:val="bullet"/>
      <w:lvlText w:val="●"/>
      <w:lvlJc w:val="left"/>
      <w:pPr>
        <w:ind w:left="720" w:hanging="360"/>
      </w:pPr>
      <w:rPr>
        <w:u w:val="none"/>
      </w:rPr>
    </w:lvl>
    <w:lvl w:ilvl="1" w:tplc="BA32B45A">
      <w:start w:val="1"/>
      <w:numFmt w:val="bullet"/>
      <w:lvlText w:val="○"/>
      <w:lvlJc w:val="left"/>
      <w:pPr>
        <w:ind w:left="1440" w:hanging="360"/>
      </w:pPr>
      <w:rPr>
        <w:u w:val="none"/>
      </w:rPr>
    </w:lvl>
    <w:lvl w:ilvl="2" w:tplc="77C8D78A">
      <w:start w:val="1"/>
      <w:numFmt w:val="bullet"/>
      <w:lvlText w:val="■"/>
      <w:lvlJc w:val="left"/>
      <w:pPr>
        <w:ind w:left="2160" w:hanging="360"/>
      </w:pPr>
      <w:rPr>
        <w:u w:val="none"/>
      </w:rPr>
    </w:lvl>
    <w:lvl w:ilvl="3" w:tplc="60143B94">
      <w:start w:val="1"/>
      <w:numFmt w:val="bullet"/>
      <w:lvlText w:val="●"/>
      <w:lvlJc w:val="left"/>
      <w:pPr>
        <w:ind w:left="2880" w:hanging="360"/>
      </w:pPr>
      <w:rPr>
        <w:u w:val="none"/>
      </w:rPr>
    </w:lvl>
    <w:lvl w:ilvl="4" w:tplc="07D48C20">
      <w:start w:val="1"/>
      <w:numFmt w:val="bullet"/>
      <w:lvlText w:val="○"/>
      <w:lvlJc w:val="left"/>
      <w:pPr>
        <w:ind w:left="3600" w:hanging="360"/>
      </w:pPr>
      <w:rPr>
        <w:u w:val="none"/>
      </w:rPr>
    </w:lvl>
    <w:lvl w:ilvl="5" w:tplc="309C3D14">
      <w:start w:val="1"/>
      <w:numFmt w:val="bullet"/>
      <w:lvlText w:val="■"/>
      <w:lvlJc w:val="left"/>
      <w:pPr>
        <w:ind w:left="4320" w:hanging="360"/>
      </w:pPr>
      <w:rPr>
        <w:u w:val="none"/>
      </w:rPr>
    </w:lvl>
    <w:lvl w:ilvl="6" w:tplc="B908F884">
      <w:start w:val="1"/>
      <w:numFmt w:val="bullet"/>
      <w:lvlText w:val="●"/>
      <w:lvlJc w:val="left"/>
      <w:pPr>
        <w:ind w:left="5040" w:hanging="360"/>
      </w:pPr>
      <w:rPr>
        <w:u w:val="none"/>
      </w:rPr>
    </w:lvl>
    <w:lvl w:ilvl="7" w:tplc="64C67DDA">
      <w:start w:val="1"/>
      <w:numFmt w:val="bullet"/>
      <w:lvlText w:val="○"/>
      <w:lvlJc w:val="left"/>
      <w:pPr>
        <w:ind w:left="5760" w:hanging="360"/>
      </w:pPr>
      <w:rPr>
        <w:u w:val="none"/>
      </w:rPr>
    </w:lvl>
    <w:lvl w:ilvl="8" w:tplc="A9AEF2C0">
      <w:start w:val="1"/>
      <w:numFmt w:val="bullet"/>
      <w:lvlText w:val="■"/>
      <w:lvlJc w:val="left"/>
      <w:pPr>
        <w:ind w:left="6480" w:hanging="360"/>
      </w:pPr>
      <w:rPr>
        <w:u w:val="none"/>
      </w:rPr>
    </w:lvl>
  </w:abstractNum>
  <w:abstractNum w:abstractNumId="1" w15:restartNumberingAfterBreak="0">
    <w:nsid w:val="18299E3D"/>
    <w:multiLevelType w:val="hybridMultilevel"/>
    <w:tmpl w:val="00000000"/>
    <w:lvl w:ilvl="0" w:tplc="EECA6F14">
      <w:start w:val="1"/>
      <w:numFmt w:val="bullet"/>
      <w:lvlText w:val="●"/>
      <w:lvlJc w:val="left"/>
      <w:pPr>
        <w:ind w:left="720" w:hanging="360"/>
      </w:pPr>
      <w:rPr>
        <w:u w:val="none"/>
      </w:rPr>
    </w:lvl>
    <w:lvl w:ilvl="1" w:tplc="EC80A79A">
      <w:start w:val="1"/>
      <w:numFmt w:val="bullet"/>
      <w:lvlText w:val="○"/>
      <w:lvlJc w:val="left"/>
      <w:pPr>
        <w:ind w:left="1440" w:hanging="360"/>
      </w:pPr>
      <w:rPr>
        <w:u w:val="none"/>
      </w:rPr>
    </w:lvl>
    <w:lvl w:ilvl="2" w:tplc="67A8F182">
      <w:start w:val="1"/>
      <w:numFmt w:val="bullet"/>
      <w:lvlText w:val="■"/>
      <w:lvlJc w:val="left"/>
      <w:pPr>
        <w:ind w:left="2160" w:hanging="360"/>
      </w:pPr>
      <w:rPr>
        <w:u w:val="none"/>
      </w:rPr>
    </w:lvl>
    <w:lvl w:ilvl="3" w:tplc="886ABB40">
      <w:start w:val="1"/>
      <w:numFmt w:val="bullet"/>
      <w:lvlText w:val="●"/>
      <w:lvlJc w:val="left"/>
      <w:pPr>
        <w:ind w:left="2880" w:hanging="360"/>
      </w:pPr>
      <w:rPr>
        <w:u w:val="none"/>
      </w:rPr>
    </w:lvl>
    <w:lvl w:ilvl="4" w:tplc="03BA4E26">
      <w:start w:val="1"/>
      <w:numFmt w:val="bullet"/>
      <w:lvlText w:val="○"/>
      <w:lvlJc w:val="left"/>
      <w:pPr>
        <w:ind w:left="3600" w:hanging="360"/>
      </w:pPr>
      <w:rPr>
        <w:u w:val="none"/>
      </w:rPr>
    </w:lvl>
    <w:lvl w:ilvl="5" w:tplc="6772195C">
      <w:start w:val="1"/>
      <w:numFmt w:val="bullet"/>
      <w:lvlText w:val="■"/>
      <w:lvlJc w:val="left"/>
      <w:pPr>
        <w:ind w:left="4320" w:hanging="360"/>
      </w:pPr>
      <w:rPr>
        <w:u w:val="none"/>
      </w:rPr>
    </w:lvl>
    <w:lvl w:ilvl="6" w:tplc="39E43120">
      <w:start w:val="1"/>
      <w:numFmt w:val="bullet"/>
      <w:lvlText w:val="●"/>
      <w:lvlJc w:val="left"/>
      <w:pPr>
        <w:ind w:left="5040" w:hanging="360"/>
      </w:pPr>
      <w:rPr>
        <w:u w:val="none"/>
      </w:rPr>
    </w:lvl>
    <w:lvl w:ilvl="7" w:tplc="FA1A3FD0">
      <w:start w:val="1"/>
      <w:numFmt w:val="bullet"/>
      <w:lvlText w:val="○"/>
      <w:lvlJc w:val="left"/>
      <w:pPr>
        <w:ind w:left="5760" w:hanging="360"/>
      </w:pPr>
      <w:rPr>
        <w:u w:val="none"/>
      </w:rPr>
    </w:lvl>
    <w:lvl w:ilvl="8" w:tplc="80FA71FE">
      <w:start w:val="1"/>
      <w:numFmt w:val="bullet"/>
      <w:lvlText w:val="■"/>
      <w:lvlJc w:val="left"/>
      <w:pPr>
        <w:ind w:left="6480" w:hanging="360"/>
      </w:pPr>
      <w:rPr>
        <w:u w:val="none"/>
      </w:rPr>
    </w:lvl>
  </w:abstractNum>
  <w:abstractNum w:abstractNumId="2" w15:restartNumberingAfterBreak="0">
    <w:nsid w:val="674B9EED"/>
    <w:multiLevelType w:val="hybridMultilevel"/>
    <w:tmpl w:val="00000000"/>
    <w:lvl w:ilvl="0" w:tplc="1C240C1A">
      <w:start w:val="1"/>
      <w:numFmt w:val="bullet"/>
      <w:lvlText w:val="●"/>
      <w:lvlJc w:val="left"/>
      <w:pPr>
        <w:ind w:left="720" w:hanging="360"/>
      </w:pPr>
      <w:rPr>
        <w:u w:val="none"/>
      </w:rPr>
    </w:lvl>
    <w:lvl w:ilvl="1" w:tplc="871CCC08">
      <w:start w:val="1"/>
      <w:numFmt w:val="bullet"/>
      <w:lvlText w:val="○"/>
      <w:lvlJc w:val="left"/>
      <w:pPr>
        <w:ind w:left="1440" w:hanging="360"/>
      </w:pPr>
      <w:rPr>
        <w:u w:val="none"/>
      </w:rPr>
    </w:lvl>
    <w:lvl w:ilvl="2" w:tplc="DFCC113A">
      <w:start w:val="1"/>
      <w:numFmt w:val="bullet"/>
      <w:lvlText w:val="■"/>
      <w:lvlJc w:val="left"/>
      <w:pPr>
        <w:ind w:left="2160" w:hanging="360"/>
      </w:pPr>
      <w:rPr>
        <w:u w:val="none"/>
      </w:rPr>
    </w:lvl>
    <w:lvl w:ilvl="3" w:tplc="4D6A6482">
      <w:start w:val="1"/>
      <w:numFmt w:val="bullet"/>
      <w:lvlText w:val="●"/>
      <w:lvlJc w:val="left"/>
      <w:pPr>
        <w:ind w:left="2880" w:hanging="360"/>
      </w:pPr>
      <w:rPr>
        <w:u w:val="none"/>
      </w:rPr>
    </w:lvl>
    <w:lvl w:ilvl="4" w:tplc="6F3605F4">
      <w:start w:val="1"/>
      <w:numFmt w:val="bullet"/>
      <w:lvlText w:val="○"/>
      <w:lvlJc w:val="left"/>
      <w:pPr>
        <w:ind w:left="3600" w:hanging="360"/>
      </w:pPr>
      <w:rPr>
        <w:u w:val="none"/>
      </w:rPr>
    </w:lvl>
    <w:lvl w:ilvl="5" w:tplc="CB3676CA">
      <w:start w:val="1"/>
      <w:numFmt w:val="bullet"/>
      <w:lvlText w:val="■"/>
      <w:lvlJc w:val="left"/>
      <w:pPr>
        <w:ind w:left="4320" w:hanging="360"/>
      </w:pPr>
      <w:rPr>
        <w:u w:val="none"/>
      </w:rPr>
    </w:lvl>
    <w:lvl w:ilvl="6" w:tplc="9C3085BE">
      <w:start w:val="1"/>
      <w:numFmt w:val="bullet"/>
      <w:lvlText w:val="●"/>
      <w:lvlJc w:val="left"/>
      <w:pPr>
        <w:ind w:left="5040" w:hanging="360"/>
      </w:pPr>
      <w:rPr>
        <w:u w:val="none"/>
      </w:rPr>
    </w:lvl>
    <w:lvl w:ilvl="7" w:tplc="694856F2">
      <w:start w:val="1"/>
      <w:numFmt w:val="bullet"/>
      <w:lvlText w:val="○"/>
      <w:lvlJc w:val="left"/>
      <w:pPr>
        <w:ind w:left="5760" w:hanging="360"/>
      </w:pPr>
      <w:rPr>
        <w:u w:val="none"/>
      </w:rPr>
    </w:lvl>
    <w:lvl w:ilvl="8" w:tplc="15D87C4A">
      <w:start w:val="1"/>
      <w:numFmt w:val="bullet"/>
      <w:lvlText w:val="■"/>
      <w:lvlJc w:val="left"/>
      <w:pPr>
        <w:ind w:left="6480" w:hanging="360"/>
      </w:pPr>
      <w:rPr>
        <w:u w:val="none"/>
      </w:rPr>
    </w:lvl>
  </w:abstractNum>
  <w:abstractNum w:abstractNumId="3" w15:restartNumberingAfterBreak="0">
    <w:nsid w:val="67E7C255"/>
    <w:multiLevelType w:val="hybridMultilevel"/>
    <w:tmpl w:val="00000000"/>
    <w:lvl w:ilvl="0" w:tplc="057E012C">
      <w:start w:val="1"/>
      <w:numFmt w:val="bullet"/>
      <w:lvlText w:val="●"/>
      <w:lvlJc w:val="left"/>
      <w:pPr>
        <w:ind w:left="720" w:hanging="360"/>
      </w:pPr>
      <w:rPr>
        <w:u w:val="none"/>
      </w:rPr>
    </w:lvl>
    <w:lvl w:ilvl="1" w:tplc="69F206D6">
      <w:start w:val="1"/>
      <w:numFmt w:val="bullet"/>
      <w:lvlText w:val="○"/>
      <w:lvlJc w:val="left"/>
      <w:pPr>
        <w:ind w:left="1440" w:hanging="360"/>
      </w:pPr>
      <w:rPr>
        <w:u w:val="none"/>
      </w:rPr>
    </w:lvl>
    <w:lvl w:ilvl="2" w:tplc="A678C614">
      <w:start w:val="1"/>
      <w:numFmt w:val="bullet"/>
      <w:lvlText w:val="■"/>
      <w:lvlJc w:val="left"/>
      <w:pPr>
        <w:ind w:left="2160" w:hanging="360"/>
      </w:pPr>
      <w:rPr>
        <w:u w:val="none"/>
      </w:rPr>
    </w:lvl>
    <w:lvl w:ilvl="3" w:tplc="8CA28458">
      <w:start w:val="1"/>
      <w:numFmt w:val="bullet"/>
      <w:lvlText w:val="●"/>
      <w:lvlJc w:val="left"/>
      <w:pPr>
        <w:ind w:left="2880" w:hanging="360"/>
      </w:pPr>
      <w:rPr>
        <w:u w:val="none"/>
      </w:rPr>
    </w:lvl>
    <w:lvl w:ilvl="4" w:tplc="B630DAE4">
      <w:start w:val="1"/>
      <w:numFmt w:val="bullet"/>
      <w:lvlText w:val="○"/>
      <w:lvlJc w:val="left"/>
      <w:pPr>
        <w:ind w:left="3600" w:hanging="360"/>
      </w:pPr>
      <w:rPr>
        <w:u w:val="none"/>
      </w:rPr>
    </w:lvl>
    <w:lvl w:ilvl="5" w:tplc="D4AC57AA">
      <w:start w:val="1"/>
      <w:numFmt w:val="bullet"/>
      <w:lvlText w:val="■"/>
      <w:lvlJc w:val="left"/>
      <w:pPr>
        <w:ind w:left="4320" w:hanging="360"/>
      </w:pPr>
      <w:rPr>
        <w:u w:val="none"/>
      </w:rPr>
    </w:lvl>
    <w:lvl w:ilvl="6" w:tplc="7370FFCC">
      <w:start w:val="1"/>
      <w:numFmt w:val="bullet"/>
      <w:lvlText w:val="●"/>
      <w:lvlJc w:val="left"/>
      <w:pPr>
        <w:ind w:left="5040" w:hanging="360"/>
      </w:pPr>
      <w:rPr>
        <w:u w:val="none"/>
      </w:rPr>
    </w:lvl>
    <w:lvl w:ilvl="7" w:tplc="C09C9DD8">
      <w:start w:val="1"/>
      <w:numFmt w:val="bullet"/>
      <w:lvlText w:val="○"/>
      <w:lvlJc w:val="left"/>
      <w:pPr>
        <w:ind w:left="5760" w:hanging="360"/>
      </w:pPr>
      <w:rPr>
        <w:u w:val="none"/>
      </w:rPr>
    </w:lvl>
    <w:lvl w:ilvl="8" w:tplc="1346A11A">
      <w:start w:val="1"/>
      <w:numFmt w:val="bullet"/>
      <w:lvlText w:val="■"/>
      <w:lvlJc w:val="left"/>
      <w:pPr>
        <w:ind w:left="6480" w:hanging="360"/>
      </w:pPr>
      <w:rPr>
        <w:u w:val="none"/>
      </w:rPr>
    </w:lvl>
  </w:abstractNum>
  <w:abstractNum w:abstractNumId="4" w15:restartNumberingAfterBreak="0">
    <w:nsid w:val="7BCC861B"/>
    <w:multiLevelType w:val="hybridMultilevel"/>
    <w:tmpl w:val="00000000"/>
    <w:lvl w:ilvl="0" w:tplc="C8E45E54">
      <w:start w:val="1"/>
      <w:numFmt w:val="decimal"/>
      <w:lvlText w:val="%1."/>
      <w:lvlJc w:val="left"/>
      <w:pPr>
        <w:ind w:left="720" w:hanging="360"/>
      </w:pPr>
      <w:rPr>
        <w:u w:val="none"/>
      </w:rPr>
    </w:lvl>
    <w:lvl w:ilvl="1" w:tplc="4024029E">
      <w:start w:val="1"/>
      <w:numFmt w:val="lowerLetter"/>
      <w:lvlText w:val="%2."/>
      <w:lvlJc w:val="left"/>
      <w:pPr>
        <w:ind w:left="1440" w:hanging="360"/>
      </w:pPr>
      <w:rPr>
        <w:u w:val="none"/>
      </w:rPr>
    </w:lvl>
    <w:lvl w:ilvl="2" w:tplc="DACC7984">
      <w:start w:val="1"/>
      <w:numFmt w:val="lowerRoman"/>
      <w:lvlText w:val="%3."/>
      <w:lvlJc w:val="right"/>
      <w:pPr>
        <w:ind w:left="2160" w:hanging="360"/>
      </w:pPr>
      <w:rPr>
        <w:u w:val="none"/>
      </w:rPr>
    </w:lvl>
    <w:lvl w:ilvl="3" w:tplc="636CABDE">
      <w:start w:val="1"/>
      <w:numFmt w:val="decimal"/>
      <w:lvlText w:val="%4."/>
      <w:lvlJc w:val="left"/>
      <w:pPr>
        <w:ind w:left="2880" w:hanging="360"/>
      </w:pPr>
      <w:rPr>
        <w:u w:val="none"/>
      </w:rPr>
    </w:lvl>
    <w:lvl w:ilvl="4" w:tplc="ECD64F84">
      <w:start w:val="1"/>
      <w:numFmt w:val="lowerLetter"/>
      <w:lvlText w:val="%5."/>
      <w:lvlJc w:val="left"/>
      <w:pPr>
        <w:ind w:left="3600" w:hanging="360"/>
      </w:pPr>
      <w:rPr>
        <w:u w:val="none"/>
      </w:rPr>
    </w:lvl>
    <w:lvl w:ilvl="5" w:tplc="F9F4B716">
      <w:start w:val="1"/>
      <w:numFmt w:val="lowerRoman"/>
      <w:lvlText w:val="%6."/>
      <w:lvlJc w:val="right"/>
      <w:pPr>
        <w:ind w:left="4320" w:hanging="360"/>
      </w:pPr>
      <w:rPr>
        <w:u w:val="none"/>
      </w:rPr>
    </w:lvl>
    <w:lvl w:ilvl="6" w:tplc="4FA025CC">
      <w:start w:val="1"/>
      <w:numFmt w:val="decimal"/>
      <w:lvlText w:val="%7."/>
      <w:lvlJc w:val="left"/>
      <w:pPr>
        <w:ind w:left="5040" w:hanging="360"/>
      </w:pPr>
      <w:rPr>
        <w:u w:val="none"/>
      </w:rPr>
    </w:lvl>
    <w:lvl w:ilvl="7" w:tplc="6EF89548">
      <w:start w:val="1"/>
      <w:numFmt w:val="lowerLetter"/>
      <w:lvlText w:val="%8."/>
      <w:lvlJc w:val="left"/>
      <w:pPr>
        <w:ind w:left="5760" w:hanging="360"/>
      </w:pPr>
      <w:rPr>
        <w:u w:val="none"/>
      </w:rPr>
    </w:lvl>
    <w:lvl w:ilvl="8" w:tplc="8A58E504">
      <w:start w:val="1"/>
      <w:numFmt w:val="lowerRoman"/>
      <w:lvlText w:val="%9."/>
      <w:lvlJc w:val="right"/>
      <w:pPr>
        <w:ind w:left="6480" w:hanging="360"/>
      </w:pPr>
      <w:rPr>
        <w:u w:val="none"/>
      </w:rPr>
    </w:lvl>
  </w:abstractNum>
  <w:num w:numId="1" w16cid:durableId="19671771">
    <w:abstractNumId w:val="0"/>
  </w:num>
  <w:num w:numId="2" w16cid:durableId="1479959721">
    <w:abstractNumId w:val="4"/>
  </w:num>
  <w:num w:numId="3" w16cid:durableId="95559966">
    <w:abstractNumId w:val="2"/>
  </w:num>
  <w:num w:numId="4" w16cid:durableId="1133793162">
    <w:abstractNumId w:val="3"/>
  </w:num>
  <w:num w:numId="5" w16cid:durableId="2258001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C173F"/>
    <w:rsid w:val="00130E11"/>
    <w:rsid w:val="001C7CD6"/>
    <w:rsid w:val="00205448"/>
    <w:rsid w:val="00253E33"/>
    <w:rsid w:val="002B352E"/>
    <w:rsid w:val="003A1ED8"/>
    <w:rsid w:val="00617112"/>
    <w:rsid w:val="00625F60"/>
    <w:rsid w:val="006408F4"/>
    <w:rsid w:val="00663991"/>
    <w:rsid w:val="006803E3"/>
    <w:rsid w:val="00682A74"/>
    <w:rsid w:val="007062C8"/>
    <w:rsid w:val="007D4BC8"/>
    <w:rsid w:val="007F1833"/>
    <w:rsid w:val="008070C0"/>
    <w:rsid w:val="0082607D"/>
    <w:rsid w:val="00832725"/>
    <w:rsid w:val="008D3382"/>
    <w:rsid w:val="00963062"/>
    <w:rsid w:val="00B72126"/>
    <w:rsid w:val="00BB0983"/>
    <w:rsid w:val="00CA075F"/>
    <w:rsid w:val="00D37782"/>
    <w:rsid w:val="00DC173F"/>
    <w:rsid w:val="00DC7692"/>
    <w:rsid w:val="00E051A4"/>
    <w:rsid w:val="00E903E1"/>
    <w:rsid w:val="00E93951"/>
    <w:rsid w:val="00F05590"/>
    <w:rsid w:val="00F17A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03DB39"/>
  <w15:docId w15:val="{819428A4-0746-48A1-BC5A-1AC681E93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DC173F"/>
    <w:pPr>
      <w:keepNext/>
      <w:keepLines/>
      <w:outlineLvl w:val="0"/>
    </w:pPr>
    <w:rPr>
      <w:b/>
      <w:sz w:val="28"/>
      <w:szCs w:val="28"/>
    </w:rPr>
  </w:style>
  <w:style w:type="paragraph" w:styleId="Heading2">
    <w:name w:val="heading 2"/>
    <w:basedOn w:val="Normal1"/>
    <w:next w:val="Normal1"/>
    <w:rsid w:val="00DC173F"/>
    <w:pPr>
      <w:keepNext/>
      <w:keepLines/>
      <w:spacing w:before="240" w:after="240"/>
      <w:jc w:val="left"/>
      <w:outlineLvl w:val="1"/>
    </w:pPr>
    <w:rPr>
      <w:b/>
      <w:sz w:val="26"/>
      <w:szCs w:val="26"/>
    </w:rPr>
  </w:style>
  <w:style w:type="paragraph" w:styleId="Heading3">
    <w:name w:val="heading 3"/>
    <w:basedOn w:val="Normal1"/>
    <w:next w:val="Normal1"/>
    <w:rsid w:val="00DC173F"/>
    <w:pPr>
      <w:keepNext/>
      <w:keepLines/>
      <w:outlineLvl w:val="2"/>
    </w:pPr>
    <w:rPr>
      <w:b/>
      <w:i/>
    </w:rPr>
  </w:style>
  <w:style w:type="paragraph" w:styleId="Heading4">
    <w:name w:val="heading 4"/>
    <w:basedOn w:val="Normal1"/>
    <w:next w:val="Normal1"/>
    <w:rsid w:val="00DC173F"/>
    <w:pPr>
      <w:keepNext/>
      <w:keepLines/>
      <w:spacing w:before="280" w:after="80"/>
      <w:outlineLvl w:val="3"/>
    </w:pPr>
    <w:rPr>
      <w:color w:val="666666"/>
    </w:rPr>
  </w:style>
  <w:style w:type="paragraph" w:styleId="Heading5">
    <w:name w:val="heading 5"/>
    <w:basedOn w:val="Normal1"/>
    <w:next w:val="Normal1"/>
    <w:rsid w:val="00DC173F"/>
    <w:pPr>
      <w:keepNext/>
      <w:keepLines/>
      <w:spacing w:before="240" w:after="80"/>
      <w:outlineLvl w:val="4"/>
    </w:pPr>
    <w:rPr>
      <w:color w:val="666666"/>
      <w:sz w:val="22"/>
      <w:szCs w:val="22"/>
    </w:rPr>
  </w:style>
  <w:style w:type="paragraph" w:styleId="Heading6">
    <w:name w:val="heading 6"/>
    <w:basedOn w:val="Normal1"/>
    <w:next w:val="Normal1"/>
    <w:rsid w:val="00DC173F"/>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C173F"/>
  </w:style>
  <w:style w:type="table" w:customStyle="1" w:styleId="TableNormal1">
    <w:name w:val="Table Normal1"/>
    <w:rsid w:val="00DC173F"/>
    <w:tblPr>
      <w:tblCellMar>
        <w:top w:w="0" w:type="dxa"/>
        <w:left w:w="0" w:type="dxa"/>
        <w:bottom w:w="0" w:type="dxa"/>
        <w:right w:w="0" w:type="dxa"/>
      </w:tblCellMar>
    </w:tblPr>
  </w:style>
  <w:style w:type="paragraph" w:styleId="Title">
    <w:name w:val="Title"/>
    <w:basedOn w:val="Normal1"/>
    <w:next w:val="Normal1"/>
    <w:rsid w:val="00DC173F"/>
    <w:pPr>
      <w:keepNext/>
      <w:keepLines/>
      <w:spacing w:after="60"/>
    </w:pPr>
    <w:rPr>
      <w:sz w:val="52"/>
      <w:szCs w:val="52"/>
    </w:rPr>
  </w:style>
  <w:style w:type="paragraph" w:styleId="Subtitle">
    <w:name w:val="Subtitle"/>
    <w:basedOn w:val="Normal1"/>
    <w:next w:val="Normal1"/>
    <w:rsid w:val="00DC173F"/>
    <w:pPr>
      <w:keepNext/>
      <w:keepLines/>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682A7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2A74"/>
    <w:rPr>
      <w:rFonts w:ascii="Tahoma" w:hAnsi="Tahoma" w:cs="Tahoma"/>
      <w:sz w:val="16"/>
      <w:szCs w:val="16"/>
    </w:rPr>
  </w:style>
  <w:style w:type="paragraph" w:styleId="TOC1">
    <w:name w:val="toc 1"/>
    <w:basedOn w:val="Normal"/>
    <w:next w:val="Normal"/>
    <w:autoRedefine/>
    <w:uiPriority w:val="39"/>
    <w:unhideWhenUsed/>
    <w:rsid w:val="00682A74"/>
    <w:pPr>
      <w:spacing w:after="100"/>
    </w:pPr>
  </w:style>
  <w:style w:type="paragraph" w:styleId="TOC2">
    <w:name w:val="toc 2"/>
    <w:basedOn w:val="Normal"/>
    <w:next w:val="Normal"/>
    <w:autoRedefine/>
    <w:uiPriority w:val="39"/>
    <w:unhideWhenUsed/>
    <w:rsid w:val="00682A74"/>
    <w:pPr>
      <w:spacing w:after="100"/>
      <w:ind w:left="240"/>
    </w:pPr>
  </w:style>
  <w:style w:type="paragraph" w:styleId="TOC3">
    <w:name w:val="toc 3"/>
    <w:basedOn w:val="Normal"/>
    <w:next w:val="Normal"/>
    <w:autoRedefine/>
    <w:uiPriority w:val="39"/>
    <w:unhideWhenUsed/>
    <w:rsid w:val="00682A74"/>
    <w:pPr>
      <w:spacing w:after="100"/>
      <w:ind w:left="480"/>
    </w:pPr>
  </w:style>
  <w:style w:type="character" w:styleId="Hyperlink">
    <w:name w:val="Hyperlink"/>
    <w:basedOn w:val="DefaultParagraphFont"/>
    <w:uiPriority w:val="99"/>
    <w:unhideWhenUsed/>
    <w:rsid w:val="00682A74"/>
    <w:rPr>
      <w:color w:val="0000FF" w:themeColor="hyperlink"/>
      <w:u w:val="single"/>
    </w:rPr>
  </w:style>
  <w:style w:type="paragraph" w:styleId="Header">
    <w:name w:val="header"/>
    <w:basedOn w:val="Normal"/>
    <w:link w:val="HeaderChar"/>
    <w:uiPriority w:val="99"/>
    <w:semiHidden/>
    <w:unhideWhenUsed/>
    <w:rsid w:val="00205448"/>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205448"/>
  </w:style>
  <w:style w:type="paragraph" w:styleId="Footer">
    <w:name w:val="footer"/>
    <w:basedOn w:val="Normal"/>
    <w:link w:val="FooterChar"/>
    <w:uiPriority w:val="99"/>
    <w:unhideWhenUsed/>
    <w:rsid w:val="00205448"/>
    <w:pPr>
      <w:tabs>
        <w:tab w:val="center" w:pos="4680"/>
        <w:tab w:val="right" w:pos="9360"/>
      </w:tabs>
      <w:spacing w:line="240" w:lineRule="auto"/>
    </w:pPr>
  </w:style>
  <w:style w:type="character" w:customStyle="1" w:styleId="FooterChar">
    <w:name w:val="Footer Char"/>
    <w:basedOn w:val="DefaultParagraphFont"/>
    <w:link w:val="Footer"/>
    <w:uiPriority w:val="99"/>
    <w:rsid w:val="00205448"/>
  </w:style>
  <w:style w:type="character" w:styleId="Strong">
    <w:name w:val="Strong"/>
    <w:basedOn w:val="DefaultParagraphFont"/>
    <w:uiPriority w:val="22"/>
    <w:qFormat/>
    <w:rsid w:val="00BB0983"/>
    <w:rPr>
      <w:b/>
      <w:bCs/>
    </w:rPr>
  </w:style>
  <w:style w:type="paragraph" w:styleId="ListParagraph">
    <w:name w:val="List Paragraph"/>
    <w:basedOn w:val="Normal"/>
    <w:uiPriority w:val="34"/>
    <w:qFormat/>
    <w:rsid w:val="00BB0983"/>
    <w:pPr>
      <w:ind w:left="720"/>
      <w:contextualSpacing/>
    </w:pPr>
  </w:style>
  <w:style w:type="character" w:customStyle="1" w:styleId="mord">
    <w:name w:val="mord"/>
    <w:basedOn w:val="DefaultParagraphFont"/>
    <w:rsid w:val="007D4BC8"/>
  </w:style>
  <w:style w:type="character" w:customStyle="1" w:styleId="mbin">
    <w:name w:val="mbin"/>
    <w:basedOn w:val="DefaultParagraphFont"/>
    <w:rsid w:val="007D4BC8"/>
  </w:style>
  <w:style w:type="character" w:customStyle="1" w:styleId="vlist-s">
    <w:name w:val="vlist-s"/>
    <w:basedOn w:val="DefaultParagraphFont"/>
    <w:rsid w:val="007D4BC8"/>
  </w:style>
  <w:style w:type="character" w:customStyle="1" w:styleId="mpunct">
    <w:name w:val="mpunct"/>
    <w:basedOn w:val="DefaultParagraphFont"/>
    <w:rsid w:val="007D4BC8"/>
  </w:style>
  <w:style w:type="character" w:customStyle="1" w:styleId="mrel">
    <w:name w:val="mrel"/>
    <w:basedOn w:val="DefaultParagraphFont"/>
    <w:rsid w:val="002B35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repo.darmajaya.ac.id/5471/1/Mangement%20Accounting%20for%20Decision%20Makers%20%28%20PDFDrive%20%29.pdf" TargetMode="External"/><Relationship Id="rId13" Type="http://schemas.openxmlformats.org/officeDocument/2006/relationships/hyperlink" Target="https://link.springer.com/article/10.1007/s10797-020-09632-3" TargetMode="External"/><Relationship Id="rId18" Type="http://schemas.openxmlformats.org/officeDocument/2006/relationships/hyperlink" Target="http://journal.gpp.or.id/index.php/ijrvocas/article/view/169"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mheducation.co.uk/management-accounting-6e-9780077185534-emea-group" TargetMode="External"/><Relationship Id="rId7" Type="http://schemas.openxmlformats.org/officeDocument/2006/relationships/image" Target="media/image1.png"/><Relationship Id="rId12" Type="http://schemas.openxmlformats.org/officeDocument/2006/relationships/hyperlink" Target="https://www.sciencedirect.com/science/article/pii/S0261517721000200" TargetMode="External"/><Relationship Id="rId17" Type="http://schemas.openxmlformats.org/officeDocument/2006/relationships/hyperlink" Target="https://www.academia.edu/download/106651147/gtg.pdf"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papers.ssrn.com/sol3/papers.cfm?abstract_id=3585511" TargetMode="External"/><Relationship Id="rId20" Type="http://schemas.openxmlformats.org/officeDocument/2006/relationships/hyperlink" Target="https://books.google.com/books?hl=en&amp;lr=&amp;id=wFjTDwAAQBAJ&amp;oi=fnd&amp;pg=PT3&amp;dq=Online+marketing+activities+targeting+local+firms+and+event+organizers+with+specific+packages+tailored+to+corporate+events+on+Google+Ads+and+social+media.&amp;ots=qRVuE-42IX&amp;sig=Lzx44mKfonxsWHdgIAJqe70e0R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andfonline.com/doi/pdf/10.1080/02697459.2022.2119512" TargetMode="External"/><Relationship Id="rId24" Type="http://schemas.openxmlformats.org/officeDocument/2006/relationships/hyperlink" Target="https://thuvienso.hoasen.edu.vn/bitstream/handle/123456789/13029/Contents.pdf?sequence=1" TargetMode="External"/><Relationship Id="rId5" Type="http://schemas.openxmlformats.org/officeDocument/2006/relationships/footnotes" Target="footnotes.xml"/><Relationship Id="rId15" Type="http://schemas.openxmlformats.org/officeDocument/2006/relationships/hyperlink" Target="https://books.google.com/books?hl=en&amp;lr=&amp;id=AXxGEAAAQBAJ&amp;oi=fnd&amp;pg=PR9&amp;dq=operating+income+improved+slightly+This+gives+a+severe+indication+of+operational+inefficiencies+and+challenges+this+hotel+faced&amp;ots=ccf6pBNwEI&amp;sig=O_aesGwMm0-lmRUQk9MQBbFbtYo" TargetMode="External"/><Relationship Id="rId23" Type="http://schemas.openxmlformats.org/officeDocument/2006/relationships/hyperlink" Target="https://corporatefinanceinstitute.com/resources/accounting/current-ratio-formula/" TargetMode="External"/><Relationship Id="rId10" Type="http://schemas.openxmlformats.org/officeDocument/2006/relationships/hyperlink" Target="https://www.business.qld.gov.au/running-business/finance/improve-performance/ratios" TargetMode="External"/><Relationship Id="rId19" Type="http://schemas.openxmlformats.org/officeDocument/2006/relationships/hyperlink" Target="https://www.mdpi.com/2071-1050/11/1/61/pdf" TargetMode="External"/><Relationship Id="rId4" Type="http://schemas.openxmlformats.org/officeDocument/2006/relationships/webSettings" Target="webSettings.xml"/><Relationship Id="rId9" Type="http://schemas.openxmlformats.org/officeDocument/2006/relationships/hyperlink" Target="http://journals.iarn.or.id/index.php/ARJ/article/view/208" TargetMode="External"/><Relationship Id="rId14" Type="http://schemas.openxmlformats.org/officeDocument/2006/relationships/hyperlink" Target="https://groww.in/p/debt-to-equity-ratio" TargetMode="External"/><Relationship Id="rId22" Type="http://schemas.openxmlformats.org/officeDocument/2006/relationships/hyperlink" Target="https://www.emerald.com/insight/content/doi/10.1108/IJCHM-10-2020-1194/full/html"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17</Pages>
  <Words>3617</Words>
  <Characters>20623</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Amirul Islam (2234363)</cp:lastModifiedBy>
  <cp:revision>2</cp:revision>
  <dcterms:created xsi:type="dcterms:W3CDTF">2024-10-11T18:08:00Z</dcterms:created>
  <dcterms:modified xsi:type="dcterms:W3CDTF">2024-11-14T15:27:00Z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c1a86834af56af3b8f32b97cd3d1c9463bcb63861f0afa237bb4edeae8babedb</vt:lpwstr>
  </property>
</Properties>
</file>