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156CB" w14:textId="77777777" w:rsidR="00D86110" w:rsidRDefault="00D86110" w:rsidP="00D86110">
      <w:pPr>
        <w:pStyle w:val="Title"/>
        <w:jc w:val="center"/>
      </w:pPr>
      <w:r>
        <w:t>BSc Health and Social Care</w:t>
      </w:r>
    </w:p>
    <w:p w14:paraId="17EB9964" w14:textId="77777777" w:rsidR="00D86110" w:rsidRDefault="00D86110" w:rsidP="00D86110">
      <w:pPr>
        <w:pStyle w:val="Title"/>
        <w:jc w:val="center"/>
      </w:pPr>
      <w:r>
        <w:t>Module: Principles of Health and Social Care Practice</w:t>
      </w:r>
    </w:p>
    <w:p w14:paraId="44685D88" w14:textId="77777777" w:rsidR="00D86110" w:rsidRDefault="00D86110" w:rsidP="00D86110">
      <w:pPr>
        <w:pStyle w:val="Title"/>
        <w:jc w:val="center"/>
      </w:pPr>
      <w:r>
        <w:t>Module code: BMHP5016</w:t>
      </w:r>
    </w:p>
    <w:p w14:paraId="72D8F9D4" w14:textId="14D3C1F2" w:rsidR="00D86110" w:rsidRDefault="009103A5" w:rsidP="009103A5">
      <w:pPr>
        <w:tabs>
          <w:tab w:val="left" w:pos="700"/>
        </w:tabs>
      </w:pPr>
      <w:r>
        <w:tab/>
        <w:t xml:space="preserve">ASSIGNMENT </w:t>
      </w:r>
      <w:r w:rsidR="00166E6B">
        <w:t>TITLE:</w:t>
      </w:r>
      <w:r>
        <w:t xml:space="preserve"> COMPONENT </w:t>
      </w:r>
      <w:r w:rsidR="005708B3">
        <w:t>2 WRITTEN</w:t>
      </w:r>
      <w:r>
        <w:t xml:space="preserve"> ASSIGNMENT (REPORT)</w:t>
      </w:r>
    </w:p>
    <w:p w14:paraId="08F5288A" w14:textId="55B16055" w:rsidR="00D86110" w:rsidRPr="00A720E7" w:rsidRDefault="00D86110" w:rsidP="00D86110">
      <w:pPr>
        <w:jc w:val="center"/>
      </w:pPr>
      <w:r>
        <w:t xml:space="preserve">Lecturer </w:t>
      </w:r>
      <w:r w:rsidR="00E2152C">
        <w:t>name: Farah</w:t>
      </w:r>
      <w:r>
        <w:t xml:space="preserve"> Islam.</w:t>
      </w:r>
    </w:p>
    <w:p w14:paraId="4020E69D" w14:textId="77777777" w:rsidR="00D86110" w:rsidRDefault="00D86110" w:rsidP="00D86110">
      <w:pPr>
        <w:jc w:val="center"/>
      </w:pPr>
      <w:r>
        <w:t>Student name: Zaiba Tabassum.</w:t>
      </w:r>
    </w:p>
    <w:p w14:paraId="493BDC84" w14:textId="77777777" w:rsidR="00D86110" w:rsidRPr="00A720E7" w:rsidRDefault="00D86110" w:rsidP="00D86110">
      <w:pPr>
        <w:jc w:val="center"/>
      </w:pPr>
      <w:r>
        <w:t>Student ID: 2407213</w:t>
      </w:r>
    </w:p>
    <w:p w14:paraId="2FC0D963" w14:textId="200AC056" w:rsidR="002E6191" w:rsidRDefault="002E6191" w:rsidP="00DC2EB1"/>
    <w:p w14:paraId="146087E1" w14:textId="77777777" w:rsidR="002E6191" w:rsidRDefault="002E6191" w:rsidP="00DC2EB1"/>
    <w:p w14:paraId="56497F34" w14:textId="77777777" w:rsidR="002E6191" w:rsidRDefault="002E6191" w:rsidP="00DC2EB1"/>
    <w:p w14:paraId="5CA1DE22" w14:textId="77777777" w:rsidR="002E6191" w:rsidRDefault="002E6191" w:rsidP="00DC2EB1"/>
    <w:p w14:paraId="48D39BF0" w14:textId="77777777" w:rsidR="002E6191" w:rsidRDefault="002E6191" w:rsidP="00DC2EB1"/>
    <w:p w14:paraId="79121B01" w14:textId="77777777" w:rsidR="002E6191" w:rsidRDefault="002E6191" w:rsidP="00DC2EB1"/>
    <w:p w14:paraId="46A2E6E1" w14:textId="77777777" w:rsidR="002E6191" w:rsidRDefault="002E6191" w:rsidP="00DC2EB1"/>
    <w:p w14:paraId="728026C5" w14:textId="77777777" w:rsidR="002E6191" w:rsidRDefault="002E6191" w:rsidP="00DC2EB1"/>
    <w:p w14:paraId="395C3606" w14:textId="77777777" w:rsidR="002E6191" w:rsidRDefault="002E6191" w:rsidP="00DC2EB1"/>
    <w:p w14:paraId="219151BC" w14:textId="77777777" w:rsidR="002E6191" w:rsidRDefault="002E6191" w:rsidP="00DC2EB1"/>
    <w:p w14:paraId="5EF94CB2" w14:textId="77777777" w:rsidR="002E6191" w:rsidRDefault="002E6191" w:rsidP="00DC2EB1"/>
    <w:p w14:paraId="1D0039BC" w14:textId="77777777" w:rsidR="002E6191" w:rsidRDefault="002E6191" w:rsidP="00DC2EB1"/>
    <w:p w14:paraId="2CB39872" w14:textId="77777777" w:rsidR="002E6191" w:rsidRDefault="002E6191" w:rsidP="00DC2EB1"/>
    <w:p w14:paraId="00EC1B45" w14:textId="77777777" w:rsidR="002E6191" w:rsidRDefault="002E6191" w:rsidP="00DC2EB1"/>
    <w:p w14:paraId="7CDECEF9" w14:textId="77777777" w:rsidR="002E6191" w:rsidRPr="00166E6B" w:rsidRDefault="002E6191" w:rsidP="00166E6B"/>
    <w:p w14:paraId="776B8F62" w14:textId="77777777" w:rsidR="00DC3E71" w:rsidRPr="00166E6B" w:rsidRDefault="008F2574" w:rsidP="00166E6B">
      <w:pPr>
        <w:pStyle w:val="ListParagraph"/>
        <w:ind w:left="0"/>
      </w:pPr>
      <w:r w:rsidRPr="00166E6B">
        <w:t xml:space="preserve">CONTENTS </w:t>
      </w:r>
    </w:p>
    <w:p w14:paraId="1A5D28B5" w14:textId="68AC01BF" w:rsidR="00166E6B" w:rsidRDefault="00166E6B" w:rsidP="00166E6B">
      <w:pPr>
        <w:pStyle w:val="ListParagraph"/>
        <w:numPr>
          <w:ilvl w:val="0"/>
          <w:numId w:val="14"/>
        </w:numPr>
      </w:pPr>
      <w:r>
        <w:t>Abstract</w:t>
      </w:r>
    </w:p>
    <w:p w14:paraId="7FE90983" w14:textId="0146F622" w:rsidR="00166E6B" w:rsidRPr="00166E6B" w:rsidRDefault="00166E6B" w:rsidP="00166E6B">
      <w:pPr>
        <w:pStyle w:val="ListParagraph"/>
        <w:numPr>
          <w:ilvl w:val="0"/>
          <w:numId w:val="14"/>
        </w:numPr>
      </w:pPr>
      <w:r w:rsidRPr="00166E6B">
        <w:t>Introduction</w:t>
      </w:r>
    </w:p>
    <w:p w14:paraId="1E832A8B" w14:textId="12554D52" w:rsidR="00DC3E71" w:rsidRPr="00166E6B" w:rsidRDefault="008F2574" w:rsidP="00166E6B">
      <w:pPr>
        <w:pStyle w:val="ListParagraph"/>
        <w:numPr>
          <w:ilvl w:val="0"/>
          <w:numId w:val="14"/>
        </w:numPr>
      </w:pPr>
      <w:r w:rsidRPr="00166E6B">
        <w:t xml:space="preserve">Person </w:t>
      </w:r>
      <w:r w:rsidR="00166E6B" w:rsidRPr="00166E6B">
        <w:t>centred</w:t>
      </w:r>
      <w:r w:rsidRPr="00166E6B">
        <w:t xml:space="preserve"> care </w:t>
      </w:r>
      <w:r w:rsidR="00166E6B" w:rsidRPr="00166E6B">
        <w:t>definition, benefits, limits</w:t>
      </w:r>
    </w:p>
    <w:p w14:paraId="1487432E" w14:textId="363111BB" w:rsidR="00DC3E71" w:rsidRPr="00166E6B" w:rsidRDefault="008F2574" w:rsidP="00166E6B">
      <w:pPr>
        <w:pStyle w:val="ListParagraph"/>
        <w:numPr>
          <w:ilvl w:val="0"/>
          <w:numId w:val="14"/>
        </w:numPr>
      </w:pPr>
      <w:r w:rsidRPr="00166E6B">
        <w:t xml:space="preserve">Theory that </w:t>
      </w:r>
      <w:r w:rsidR="00166E6B" w:rsidRPr="00166E6B">
        <w:t>underpins</w:t>
      </w:r>
      <w:r w:rsidRPr="00166E6B">
        <w:t xml:space="preserve">    </w:t>
      </w:r>
    </w:p>
    <w:p w14:paraId="3D7B7484" w14:textId="7F141AE4" w:rsidR="00DC3E71" w:rsidRPr="00166E6B" w:rsidRDefault="008F2574" w:rsidP="00166E6B">
      <w:pPr>
        <w:pStyle w:val="ListParagraph"/>
        <w:numPr>
          <w:ilvl w:val="0"/>
          <w:numId w:val="14"/>
        </w:numPr>
      </w:pPr>
      <w:r w:rsidRPr="00166E6B">
        <w:t xml:space="preserve">Ethical fundamentals </w:t>
      </w:r>
      <w:r w:rsidR="00166E6B" w:rsidRPr="00166E6B">
        <w:t>in health</w:t>
      </w:r>
      <w:r w:rsidRPr="00166E6B">
        <w:t xml:space="preserve"> and social care</w:t>
      </w:r>
      <w:r w:rsidR="00DC3E71" w:rsidRPr="00166E6B">
        <w:t xml:space="preserve">  </w:t>
      </w:r>
    </w:p>
    <w:p w14:paraId="43195E74" w14:textId="0E8122BE" w:rsidR="00DC3E71" w:rsidRPr="00166E6B" w:rsidRDefault="00DC3E71" w:rsidP="00166E6B">
      <w:pPr>
        <w:pStyle w:val="ListParagraph"/>
        <w:numPr>
          <w:ilvl w:val="0"/>
          <w:numId w:val="14"/>
        </w:numPr>
      </w:pPr>
      <w:r w:rsidRPr="00166E6B">
        <w:t>Partnership working evaluation and theory</w:t>
      </w:r>
    </w:p>
    <w:p w14:paraId="7622BD9D" w14:textId="2D7C69C7" w:rsidR="00DC3E71" w:rsidRPr="00166E6B" w:rsidRDefault="00DC3E71" w:rsidP="00166E6B">
      <w:pPr>
        <w:pStyle w:val="ListParagraph"/>
        <w:numPr>
          <w:ilvl w:val="0"/>
          <w:numId w:val="14"/>
        </w:numPr>
      </w:pPr>
      <w:r w:rsidRPr="00166E6B">
        <w:t xml:space="preserve">Application  </w:t>
      </w:r>
    </w:p>
    <w:p w14:paraId="493DB3A2" w14:textId="327C82FF" w:rsidR="00DC3E71" w:rsidRPr="00166E6B" w:rsidRDefault="00166E6B" w:rsidP="00166E6B">
      <w:pPr>
        <w:pStyle w:val="ListParagraph"/>
        <w:numPr>
          <w:ilvl w:val="0"/>
          <w:numId w:val="14"/>
        </w:numPr>
      </w:pPr>
      <w:r w:rsidRPr="00166E6B">
        <w:t xml:space="preserve">Policy, legislation </w:t>
      </w:r>
      <w:r w:rsidR="00DC3E71" w:rsidRPr="00166E6B">
        <w:t>and guidelines relevant to PCC and PW</w:t>
      </w:r>
    </w:p>
    <w:p w14:paraId="61262B7A" w14:textId="1BF95C53" w:rsidR="00166E6B" w:rsidRPr="00166E6B" w:rsidRDefault="00DC3E71" w:rsidP="00166E6B">
      <w:pPr>
        <w:pStyle w:val="ListParagraph"/>
        <w:numPr>
          <w:ilvl w:val="0"/>
          <w:numId w:val="14"/>
        </w:numPr>
      </w:pPr>
      <w:r w:rsidRPr="00166E6B">
        <w:t>Recommendations for future UK developmen</w:t>
      </w:r>
      <w:r w:rsidR="00166E6B" w:rsidRPr="00166E6B">
        <w:t>t</w:t>
      </w:r>
    </w:p>
    <w:p w14:paraId="6627D63D" w14:textId="26932957" w:rsidR="00DC3E71" w:rsidRPr="00166E6B" w:rsidRDefault="00DC3E71" w:rsidP="00166E6B">
      <w:pPr>
        <w:pStyle w:val="ListParagraph"/>
        <w:numPr>
          <w:ilvl w:val="0"/>
          <w:numId w:val="14"/>
        </w:numPr>
      </w:pPr>
      <w:r w:rsidRPr="00166E6B">
        <w:t xml:space="preserve">Conclusion </w:t>
      </w:r>
    </w:p>
    <w:p w14:paraId="0AB72D68" w14:textId="126B3323" w:rsidR="002E6191" w:rsidRPr="00166E6B" w:rsidRDefault="00DC3E71" w:rsidP="00166E6B">
      <w:pPr>
        <w:pStyle w:val="ListParagraph"/>
        <w:numPr>
          <w:ilvl w:val="0"/>
          <w:numId w:val="14"/>
        </w:numPr>
      </w:pPr>
      <w:r w:rsidRPr="00166E6B">
        <w:t>References</w:t>
      </w:r>
      <w:r w:rsidR="008F2574" w:rsidRPr="00166E6B">
        <w:t xml:space="preserve">                                                                                                                                                                                                                                                                                                                                                                                        </w:t>
      </w:r>
    </w:p>
    <w:p w14:paraId="4AB94DF4" w14:textId="0BF83002" w:rsidR="00001EDA" w:rsidRDefault="00166E6B" w:rsidP="005708B3">
      <w:pPr>
        <w:pStyle w:val="ListParagraph"/>
      </w:pPr>
      <w:r>
        <w:rPr>
          <w:rStyle w:val="Heading1Char"/>
        </w:rPr>
        <w:t>Abstract</w:t>
      </w:r>
      <w:r w:rsidR="008110AA">
        <w:t xml:space="preserve">: </w:t>
      </w:r>
    </w:p>
    <w:p w14:paraId="4D15B855" w14:textId="4A7AE215" w:rsidR="00001EDA" w:rsidRPr="00001EDA" w:rsidRDefault="00001EDA" w:rsidP="005708B3">
      <w:pPr>
        <w:pStyle w:val="ListParagraph"/>
        <w:rPr>
          <w:bCs/>
        </w:rPr>
      </w:pPr>
      <w:r w:rsidRPr="009D270E">
        <w:rPr>
          <w:rStyle w:val="Heading1Char"/>
          <w:b w:val="0"/>
          <w:bCs/>
          <w:sz w:val="24"/>
          <w:szCs w:val="24"/>
        </w:rPr>
        <w:t>This report evaluates person -</w:t>
      </w:r>
      <w:r w:rsidR="00AE5497" w:rsidRPr="009D270E">
        <w:rPr>
          <w:rStyle w:val="Heading1Char"/>
          <w:b w:val="0"/>
          <w:bCs/>
          <w:sz w:val="24"/>
          <w:szCs w:val="24"/>
        </w:rPr>
        <w:t>centred</w:t>
      </w:r>
      <w:r w:rsidRPr="009D270E">
        <w:rPr>
          <w:rStyle w:val="Heading1Char"/>
          <w:b w:val="0"/>
          <w:bCs/>
          <w:sz w:val="24"/>
          <w:szCs w:val="24"/>
        </w:rPr>
        <w:t xml:space="preserve"> care (PCC) and partnership working (PW) in</w:t>
      </w:r>
      <w:r w:rsidR="00AE5497" w:rsidRPr="009D270E">
        <w:rPr>
          <w:rStyle w:val="Heading1Char"/>
          <w:b w:val="0"/>
          <w:bCs/>
          <w:sz w:val="24"/>
          <w:szCs w:val="24"/>
        </w:rPr>
        <w:t xml:space="preserve"> </w:t>
      </w:r>
      <w:r w:rsidRPr="009D270E">
        <w:rPr>
          <w:rStyle w:val="Heading1Char"/>
          <w:b w:val="0"/>
          <w:bCs/>
          <w:sz w:val="24"/>
          <w:szCs w:val="24"/>
        </w:rPr>
        <w:t xml:space="preserve">ICS community dementia pathways, connecting general practice, memory </w:t>
      </w:r>
      <w:r w:rsidR="00AE5497" w:rsidRPr="009D270E">
        <w:rPr>
          <w:rStyle w:val="Heading1Char"/>
          <w:b w:val="0"/>
          <w:bCs/>
          <w:sz w:val="24"/>
          <w:szCs w:val="24"/>
        </w:rPr>
        <w:t>services, social</w:t>
      </w:r>
      <w:r w:rsidRPr="009D270E">
        <w:rPr>
          <w:rStyle w:val="Heading1Char"/>
          <w:b w:val="0"/>
          <w:bCs/>
          <w:sz w:val="24"/>
          <w:szCs w:val="24"/>
        </w:rPr>
        <w:t xml:space="preserve"> care and VCSE organisations. PCC emphasises shared decision </w:t>
      </w:r>
      <w:r w:rsidR="00AE5497" w:rsidRPr="009D270E">
        <w:rPr>
          <w:rStyle w:val="Heading1Char"/>
          <w:b w:val="0"/>
          <w:bCs/>
          <w:sz w:val="24"/>
          <w:szCs w:val="24"/>
        </w:rPr>
        <w:t>making, carer</w:t>
      </w:r>
      <w:r w:rsidRPr="009D270E">
        <w:rPr>
          <w:rStyle w:val="Heading1Char"/>
          <w:b w:val="0"/>
          <w:bCs/>
          <w:sz w:val="24"/>
          <w:szCs w:val="24"/>
        </w:rPr>
        <w:t xml:space="preserve"> </w:t>
      </w:r>
      <w:r w:rsidR="00AE5497" w:rsidRPr="009D270E">
        <w:rPr>
          <w:rStyle w:val="Heading1Char"/>
          <w:b w:val="0"/>
          <w:bCs/>
          <w:sz w:val="24"/>
          <w:szCs w:val="24"/>
        </w:rPr>
        <w:t>involvement,</w:t>
      </w:r>
      <w:r w:rsidRPr="009D270E">
        <w:rPr>
          <w:rStyle w:val="Heading1Char"/>
          <w:b w:val="0"/>
          <w:bCs/>
          <w:sz w:val="24"/>
          <w:szCs w:val="24"/>
        </w:rPr>
        <w:t xml:space="preserve"> and personalised planning, </w:t>
      </w:r>
      <w:r w:rsidR="00AE5497" w:rsidRPr="009D270E">
        <w:rPr>
          <w:rStyle w:val="Heading1Char"/>
          <w:b w:val="0"/>
          <w:bCs/>
          <w:sz w:val="24"/>
          <w:szCs w:val="24"/>
        </w:rPr>
        <w:t>grounded</w:t>
      </w:r>
      <w:r w:rsidRPr="009D270E">
        <w:rPr>
          <w:rStyle w:val="Heading1Char"/>
          <w:b w:val="0"/>
          <w:bCs/>
          <w:sz w:val="24"/>
          <w:szCs w:val="24"/>
        </w:rPr>
        <w:t xml:space="preserve"> in </w:t>
      </w:r>
      <w:r w:rsidR="00AE5497" w:rsidRPr="009D270E">
        <w:rPr>
          <w:rStyle w:val="Heading1Char"/>
          <w:b w:val="0"/>
          <w:bCs/>
          <w:sz w:val="24"/>
          <w:szCs w:val="24"/>
        </w:rPr>
        <w:t>McCormack</w:t>
      </w:r>
      <w:r w:rsidRPr="009D270E">
        <w:rPr>
          <w:rStyle w:val="Heading1Char"/>
          <w:b w:val="0"/>
          <w:bCs/>
          <w:sz w:val="24"/>
          <w:szCs w:val="24"/>
        </w:rPr>
        <w:t xml:space="preserve"> &amp;McCance’s framework and </w:t>
      </w:r>
      <w:r w:rsidR="00AE5497" w:rsidRPr="009D270E">
        <w:rPr>
          <w:rStyle w:val="Heading1Char"/>
          <w:b w:val="0"/>
          <w:bCs/>
          <w:sz w:val="24"/>
          <w:szCs w:val="24"/>
        </w:rPr>
        <w:t>kit wood</w:t>
      </w:r>
      <w:r w:rsidRPr="009D270E">
        <w:rPr>
          <w:rStyle w:val="Heading1Char"/>
          <w:b w:val="0"/>
          <w:bCs/>
          <w:sz w:val="24"/>
          <w:szCs w:val="24"/>
        </w:rPr>
        <w:t xml:space="preserve">’ personhood </w:t>
      </w:r>
      <w:r w:rsidR="00AE5497" w:rsidRPr="009D270E">
        <w:rPr>
          <w:rStyle w:val="Heading1Char"/>
          <w:b w:val="0"/>
          <w:bCs/>
          <w:sz w:val="24"/>
          <w:szCs w:val="24"/>
        </w:rPr>
        <w:t>model. Partnership</w:t>
      </w:r>
      <w:r w:rsidR="00C5053C" w:rsidRPr="009D270E">
        <w:rPr>
          <w:rStyle w:val="Heading1Char"/>
          <w:b w:val="0"/>
          <w:bCs/>
          <w:sz w:val="24"/>
          <w:szCs w:val="24"/>
        </w:rPr>
        <w:t xml:space="preserve"> working employees Bronstein’s collaboration mechanisms and Huxham’s collaborative advantage theory, operationalised through MDT huddles and shared -care </w:t>
      </w:r>
      <w:r w:rsidR="00AE5497" w:rsidRPr="009D270E">
        <w:rPr>
          <w:rStyle w:val="Heading1Char"/>
          <w:b w:val="0"/>
          <w:bCs/>
          <w:sz w:val="24"/>
          <w:szCs w:val="24"/>
        </w:rPr>
        <w:t>records. Ethical</w:t>
      </w:r>
      <w:r w:rsidR="00C5053C" w:rsidRPr="009D270E">
        <w:rPr>
          <w:rStyle w:val="Heading1Char"/>
          <w:b w:val="0"/>
          <w:bCs/>
          <w:sz w:val="24"/>
          <w:szCs w:val="24"/>
        </w:rPr>
        <w:t xml:space="preserve"> analyses </w:t>
      </w:r>
      <w:r w:rsidR="00AE5497" w:rsidRPr="009D270E">
        <w:rPr>
          <w:rStyle w:val="Heading1Char"/>
          <w:b w:val="0"/>
          <w:bCs/>
          <w:sz w:val="24"/>
          <w:szCs w:val="24"/>
        </w:rPr>
        <w:t>apply</w:t>
      </w:r>
      <w:r w:rsidR="00C5053C" w:rsidRPr="009D270E">
        <w:rPr>
          <w:rStyle w:val="Heading1Char"/>
          <w:b w:val="0"/>
          <w:bCs/>
          <w:sz w:val="24"/>
          <w:szCs w:val="24"/>
        </w:rPr>
        <w:t xml:space="preserve"> autonomy </w:t>
      </w:r>
      <w:r w:rsidR="00AE5497" w:rsidRPr="009D270E">
        <w:rPr>
          <w:rStyle w:val="Heading1Char"/>
          <w:b w:val="0"/>
          <w:bCs/>
          <w:sz w:val="24"/>
          <w:szCs w:val="24"/>
        </w:rPr>
        <w:t>beneficence</w:t>
      </w:r>
      <w:r w:rsidR="00C5053C" w:rsidRPr="009D270E">
        <w:rPr>
          <w:rStyle w:val="Heading1Char"/>
          <w:b w:val="0"/>
          <w:bCs/>
          <w:sz w:val="24"/>
          <w:szCs w:val="24"/>
        </w:rPr>
        <w:t xml:space="preserve"> none-</w:t>
      </w:r>
      <w:r w:rsidR="00AE5497" w:rsidRPr="009D270E">
        <w:rPr>
          <w:rStyle w:val="Heading1Char"/>
          <w:b w:val="0"/>
          <w:bCs/>
          <w:sz w:val="24"/>
          <w:szCs w:val="24"/>
        </w:rPr>
        <w:t>maleficence</w:t>
      </w:r>
      <w:r w:rsidR="00C5053C" w:rsidRPr="009D270E">
        <w:rPr>
          <w:rStyle w:val="Heading1Char"/>
          <w:b w:val="0"/>
          <w:bCs/>
          <w:sz w:val="24"/>
          <w:szCs w:val="24"/>
        </w:rPr>
        <w:t>,</w:t>
      </w:r>
      <w:r w:rsidR="00AE5497" w:rsidRPr="009D270E">
        <w:rPr>
          <w:rStyle w:val="Heading1Char"/>
          <w:b w:val="0"/>
          <w:bCs/>
          <w:sz w:val="24"/>
          <w:szCs w:val="24"/>
        </w:rPr>
        <w:t xml:space="preserve"> </w:t>
      </w:r>
      <w:r w:rsidR="00C5053C" w:rsidRPr="009D270E">
        <w:rPr>
          <w:rStyle w:val="Heading1Char"/>
          <w:b w:val="0"/>
          <w:bCs/>
          <w:sz w:val="24"/>
          <w:szCs w:val="24"/>
        </w:rPr>
        <w:t xml:space="preserve">and justice to capacity assessment and proportionate risk management. Key </w:t>
      </w:r>
      <w:r w:rsidR="00AE5497" w:rsidRPr="009D270E">
        <w:rPr>
          <w:rStyle w:val="Heading1Char"/>
          <w:b w:val="0"/>
          <w:bCs/>
          <w:sz w:val="24"/>
          <w:szCs w:val="24"/>
        </w:rPr>
        <w:t>recommendations mandate</w:t>
      </w:r>
      <w:r w:rsidR="00C5053C" w:rsidRPr="009D270E">
        <w:rPr>
          <w:rStyle w:val="Heading1Char"/>
          <w:b w:val="0"/>
          <w:bCs/>
          <w:sz w:val="24"/>
          <w:szCs w:val="24"/>
        </w:rPr>
        <w:t xml:space="preserve"> single shared care plans with role -based access </w:t>
      </w:r>
      <w:r w:rsidR="00AE5497" w:rsidRPr="009D270E">
        <w:rPr>
          <w:rStyle w:val="Heading1Char"/>
          <w:b w:val="0"/>
          <w:bCs/>
          <w:sz w:val="24"/>
          <w:szCs w:val="24"/>
        </w:rPr>
        <w:t>outcome-based</w:t>
      </w:r>
      <w:r w:rsidR="00C5053C" w:rsidRPr="009D270E">
        <w:rPr>
          <w:rStyle w:val="Heading1Char"/>
          <w:b w:val="0"/>
          <w:bCs/>
          <w:sz w:val="24"/>
          <w:szCs w:val="24"/>
        </w:rPr>
        <w:t xml:space="preserve"> contracts using PROMs/PREMs ring -fenced prevention budgets for care </w:t>
      </w:r>
      <w:r w:rsidR="00AE5497" w:rsidRPr="009D270E">
        <w:rPr>
          <w:rStyle w:val="Heading1Char"/>
          <w:b w:val="0"/>
          <w:bCs/>
          <w:sz w:val="24"/>
          <w:szCs w:val="24"/>
        </w:rPr>
        <w:t>support, and</w:t>
      </w:r>
      <w:r w:rsidR="00C5053C" w:rsidRPr="009D270E">
        <w:rPr>
          <w:rStyle w:val="Heading1Char"/>
          <w:b w:val="0"/>
          <w:bCs/>
          <w:sz w:val="24"/>
          <w:szCs w:val="24"/>
        </w:rPr>
        <w:t xml:space="preserve"> standardised data sharing templates under UK GDPR. Implementation requires staff training, digital </w:t>
      </w:r>
      <w:r w:rsidR="00AE5497" w:rsidRPr="009D270E">
        <w:rPr>
          <w:rStyle w:val="Heading1Char"/>
          <w:b w:val="0"/>
          <w:bCs/>
          <w:sz w:val="24"/>
          <w:szCs w:val="24"/>
        </w:rPr>
        <w:t>maturity, and</w:t>
      </w:r>
      <w:r w:rsidR="00C5053C" w:rsidRPr="009D270E">
        <w:rPr>
          <w:rStyle w:val="Heading1Char"/>
          <w:b w:val="0"/>
          <w:bCs/>
          <w:sz w:val="24"/>
          <w:szCs w:val="24"/>
        </w:rPr>
        <w:t xml:space="preserve"> sustained leadership commitment measured through crisis admissions and continuity outcomes</w:t>
      </w:r>
      <w:r w:rsidR="00C5053C">
        <w:rPr>
          <w:rStyle w:val="Heading1Char"/>
          <w:b w:val="0"/>
          <w:bCs/>
        </w:rPr>
        <w:t>.</w:t>
      </w:r>
    </w:p>
    <w:p w14:paraId="2F6396D9" w14:textId="03153F5E" w:rsidR="008110AA" w:rsidRDefault="008110AA" w:rsidP="005708B3">
      <w:pPr>
        <w:pStyle w:val="ListParagraph"/>
      </w:pPr>
      <w:r>
        <w:t xml:space="preserve">  </w:t>
      </w:r>
    </w:p>
    <w:p w14:paraId="6C99ADBC" w14:textId="314466AF" w:rsidR="00166E6B" w:rsidRDefault="00166E6B" w:rsidP="00166E6B">
      <w:pPr>
        <w:pStyle w:val="ListParagraph"/>
        <w:tabs>
          <w:tab w:val="left" w:pos="1240"/>
        </w:tabs>
        <w:jc w:val="left"/>
      </w:pPr>
      <w:r>
        <w:tab/>
      </w:r>
    </w:p>
    <w:p w14:paraId="3055B30B" w14:textId="75CC0834" w:rsidR="002E6191" w:rsidRDefault="008110AA" w:rsidP="00DC2EB1">
      <w:r>
        <w:t xml:space="preserve">                                                                                                                                                                             </w:t>
      </w:r>
    </w:p>
    <w:p w14:paraId="62C272AD" w14:textId="77777777" w:rsidR="002E6191" w:rsidRDefault="002E6191" w:rsidP="00DC2EB1"/>
    <w:p w14:paraId="58B65434" w14:textId="4C6ACD25" w:rsidR="00DC2EB1" w:rsidRPr="00DC2EB1" w:rsidRDefault="00DC2EB1" w:rsidP="005708B3">
      <w:pPr>
        <w:pStyle w:val="Heading1"/>
        <w:numPr>
          <w:ilvl w:val="0"/>
          <w:numId w:val="0"/>
        </w:numPr>
        <w:ind w:left="792"/>
      </w:pPr>
      <w:r>
        <w:t>Introduction</w:t>
      </w:r>
    </w:p>
    <w:p w14:paraId="65C9244F" w14:textId="2278C972" w:rsidR="00DC2EB1" w:rsidRPr="00DC2EB1" w:rsidRDefault="00DC2EB1" w:rsidP="00DC2EB1">
      <w:pPr>
        <w:rPr>
          <w:lang w:val="en-US"/>
        </w:rPr>
      </w:pPr>
      <w:r w:rsidRPr="00DC2EB1">
        <w:rPr>
          <w:lang w:val="en-US"/>
        </w:rPr>
        <w:t>This report evaluates person-</w:t>
      </w:r>
      <w:r w:rsidR="00E2152C" w:rsidRPr="00DC2EB1">
        <w:rPr>
          <w:lang w:val="en-US"/>
        </w:rPr>
        <w:t>c</w:t>
      </w:r>
      <w:r w:rsidR="00AE5497" w:rsidRPr="00DC2EB1">
        <w:rPr>
          <w:lang w:val="en-US"/>
        </w:rPr>
        <w:t>entered</w:t>
      </w:r>
      <w:r w:rsidRPr="00DC2EB1">
        <w:rPr>
          <w:lang w:val="en-US"/>
        </w:rPr>
        <w:t xml:space="preserve"> care (PCC) and partnership working (PW) in the UK, and links </w:t>
      </w:r>
      <w:r w:rsidR="00E2152C" w:rsidRPr="00DC2EB1">
        <w:rPr>
          <w:lang w:val="en-US"/>
        </w:rPr>
        <w:t>both</w:t>
      </w:r>
      <w:r w:rsidRPr="00DC2EB1">
        <w:rPr>
          <w:lang w:val="en-US"/>
        </w:rPr>
        <w:t xml:space="preserve"> ethics, policy and practice. It uses the Integrated Care System (ICS) community dementia pathway as the </w:t>
      </w:r>
      <w:r w:rsidR="00E2152C" w:rsidRPr="00DC2EB1">
        <w:rPr>
          <w:lang w:val="en-US"/>
        </w:rPr>
        <w:t>testbed</w:t>
      </w:r>
      <w:r w:rsidRPr="00DC2EB1">
        <w:rPr>
          <w:lang w:val="en-US"/>
        </w:rPr>
        <w:t xml:space="preserve"> because dementia care exposes, in daily home and community work, the strengths and weaknesses of PCC and PW across health and social care boundaries (NICE, 2018). </w:t>
      </w:r>
    </w:p>
    <w:p w14:paraId="7082C73C" w14:textId="77777777" w:rsidR="00DC2EB1" w:rsidRPr="00DC2EB1" w:rsidRDefault="00DC2EB1" w:rsidP="00E2152C">
      <w:pPr>
        <w:pStyle w:val="Heading2"/>
        <w:numPr>
          <w:ilvl w:val="0"/>
          <w:numId w:val="0"/>
        </w:numPr>
        <w:ind w:left="576"/>
      </w:pPr>
      <w:r>
        <w:t>Scope and purpose</w:t>
      </w:r>
    </w:p>
    <w:p w14:paraId="64222F26" w14:textId="77777777" w:rsidR="00DC2EB1" w:rsidRPr="00DC2EB1" w:rsidRDefault="00DC2EB1" w:rsidP="00DC2EB1">
      <w:pPr>
        <w:rPr>
          <w:lang w:val="en-US"/>
        </w:rPr>
      </w:pPr>
      <w:r w:rsidRPr="00DC2EB1">
        <w:rPr>
          <w:lang w:val="en-US"/>
        </w:rPr>
        <w:t xml:space="preserve">The aim is to evaluate PCC and PW, applied to an ICS community dementia care setting, and to judge effects on outcomes, experience and equity. ICS dementia care is chosen because home-based support, carer involvement and shared decisions are essential to safety and independence (NICE, 2018). </w:t>
      </w:r>
    </w:p>
    <w:p w14:paraId="0E77A371" w14:textId="7515B857" w:rsidR="00DC2EB1" w:rsidRPr="00DC2EB1" w:rsidRDefault="00DC2EB1" w:rsidP="00DC2EB1">
      <w:pPr>
        <w:pStyle w:val="Heading1"/>
      </w:pPr>
      <w:r w:rsidRPr="00DC2EB1">
        <w:t>Person-</w:t>
      </w:r>
      <w:r w:rsidR="00E2152C" w:rsidRPr="00DC2EB1">
        <w:t>Centered</w:t>
      </w:r>
      <w:r w:rsidRPr="00DC2EB1">
        <w:t xml:space="preserve"> Care: definition, be</w:t>
      </w:r>
      <w:r>
        <w:t>nefits, limits</w:t>
      </w:r>
    </w:p>
    <w:p w14:paraId="1EC5E957" w14:textId="77777777" w:rsidR="00DC2EB1" w:rsidRPr="00DC2EB1" w:rsidRDefault="00DC2EB1" w:rsidP="00E2152C">
      <w:pPr>
        <w:pStyle w:val="Heading2"/>
        <w:numPr>
          <w:ilvl w:val="0"/>
          <w:numId w:val="0"/>
        </w:numPr>
        <w:ind w:left="576"/>
      </w:pPr>
      <w:r>
        <w:t>Define PCC</w:t>
      </w:r>
    </w:p>
    <w:p w14:paraId="2995666E" w14:textId="6586E63F" w:rsidR="00DC2EB1" w:rsidRPr="00DC2EB1" w:rsidRDefault="007D11A5" w:rsidP="00DC2EB1">
      <w:pPr>
        <w:rPr>
          <w:lang w:val="en-US"/>
        </w:rPr>
      </w:pPr>
      <w:r w:rsidRPr="007D11A5">
        <w:rPr>
          <w:lang w:val="en-US"/>
        </w:rPr>
        <w:t xml:space="preserve">In UK services, PCC implies planning, delivering and reviewing care that revolve around what is important to the individual, with dignity, choice, shared decisions, continuity, and </w:t>
      </w:r>
      <w:r w:rsidR="00E2152C" w:rsidRPr="007D11A5">
        <w:rPr>
          <w:lang w:val="en-US"/>
        </w:rPr>
        <w:t>personalized</w:t>
      </w:r>
      <w:r w:rsidRPr="007D11A5">
        <w:rPr>
          <w:lang w:val="en-US"/>
        </w:rPr>
        <w:t xml:space="preserve"> objectives, and by the presence of carers where needed (NICE, 2021). It contrasts patient-</w:t>
      </w:r>
      <w:r w:rsidR="00E2152C" w:rsidRPr="007D11A5">
        <w:rPr>
          <w:lang w:val="en-US"/>
        </w:rPr>
        <w:t>centered</w:t>
      </w:r>
      <w:r w:rsidRPr="007D11A5">
        <w:rPr>
          <w:lang w:val="en-US"/>
        </w:rPr>
        <w:t xml:space="preserve"> models in terms of clinical interactions, family-</w:t>
      </w:r>
      <w:r w:rsidR="00E2152C" w:rsidRPr="007D11A5">
        <w:rPr>
          <w:lang w:val="en-US"/>
        </w:rPr>
        <w:t>centered</w:t>
      </w:r>
      <w:r w:rsidRPr="007D11A5">
        <w:rPr>
          <w:lang w:val="en-US"/>
        </w:rPr>
        <w:t xml:space="preserve"> models in terms of taking the voice out of the person, and disease-</w:t>
      </w:r>
      <w:r w:rsidR="00E2152C" w:rsidRPr="007D11A5">
        <w:rPr>
          <w:lang w:val="en-US"/>
        </w:rPr>
        <w:t>centered</w:t>
      </w:r>
      <w:r w:rsidRPr="007D11A5">
        <w:rPr>
          <w:lang w:val="en-US"/>
        </w:rPr>
        <w:t xml:space="preserve"> protocols in terms of valuing measures of conditions instead of goals in life. Shared decision making (SDM) is an </w:t>
      </w:r>
      <w:r w:rsidR="00E2152C" w:rsidRPr="007D11A5">
        <w:rPr>
          <w:lang w:val="en-US"/>
        </w:rPr>
        <w:t>organizational</w:t>
      </w:r>
      <w:r w:rsidRPr="007D11A5">
        <w:rPr>
          <w:lang w:val="en-US"/>
        </w:rPr>
        <w:t xml:space="preserve"> and clinical responsibility of NICE, which supports ICS individual care requirements and inequality reduction (NHS England, 2024). This definition in turn enslaves micro-encounters to meso-system governance. (NICE, 2021).</w:t>
      </w:r>
      <w:r w:rsidR="00DC2EB1" w:rsidRPr="00DC2EB1">
        <w:rPr>
          <w:lang w:val="en-US"/>
        </w:rPr>
        <w:t xml:space="preserve"> </w:t>
      </w:r>
    </w:p>
    <w:p w14:paraId="638749CC" w14:textId="77777777" w:rsidR="00DC2EB1" w:rsidRPr="00DC2EB1" w:rsidRDefault="00DC2EB1" w:rsidP="00E2152C">
      <w:pPr>
        <w:pStyle w:val="Heading2"/>
        <w:numPr>
          <w:ilvl w:val="0"/>
          <w:numId w:val="0"/>
        </w:numPr>
        <w:ind w:left="576"/>
      </w:pPr>
      <w:r>
        <w:t>Main benefits</w:t>
      </w:r>
    </w:p>
    <w:p w14:paraId="58270E05" w14:textId="02C1F895" w:rsidR="00DC2EB1" w:rsidRDefault="007D11A5" w:rsidP="00DC2EB1">
      <w:pPr>
        <w:rPr>
          <w:lang w:val="en-US"/>
        </w:rPr>
      </w:pPr>
      <w:r w:rsidRPr="007D11A5">
        <w:rPr>
          <w:lang w:val="en-US"/>
        </w:rPr>
        <w:t xml:space="preserve">SDM and PCC have been shown to enhance knowledge and value-concordant choices and risk understanding as well as small increases in consultation time (median +2.6 minutes) and neutral or less expensive costs have been demonstrated in various studies (Stacey et al., 2017). NICE must contribute to decisions and provide organized support to carers in dementia, which is associated </w:t>
      </w:r>
      <w:r w:rsidRPr="007D11A5">
        <w:rPr>
          <w:lang w:val="en-US"/>
        </w:rPr>
        <w:lastRenderedPageBreak/>
        <w:t xml:space="preserve">with improved experience and delayed </w:t>
      </w:r>
      <w:proofErr w:type="spellStart"/>
      <w:r w:rsidRPr="007D11A5">
        <w:rPr>
          <w:lang w:val="en-US"/>
        </w:rPr>
        <w:t>institutionalisation</w:t>
      </w:r>
      <w:proofErr w:type="spellEnd"/>
      <w:r w:rsidRPr="007D11A5">
        <w:rPr>
          <w:lang w:val="en-US"/>
        </w:rPr>
        <w:t xml:space="preserve"> depending on the intensity of the model and follow-up (NICE, 2018; CMS, 2022). The UK policy equates PCC with equity by means of Core20PLUS5 that addresses deprived and inclusion-health groups; access disparities are reduced when PCC consists of language support and reasonable adjustments (NHS England, 2023). PCC also mitigates the risk of complaints by ensuring that the risk-benefit discussion is made explicit and enhancing the </w:t>
      </w:r>
      <w:r w:rsidR="00E2152C" w:rsidRPr="007D11A5">
        <w:rPr>
          <w:lang w:val="en-US"/>
        </w:rPr>
        <w:t>can dour</w:t>
      </w:r>
      <w:r w:rsidRPr="007D11A5">
        <w:rPr>
          <w:lang w:val="en-US"/>
        </w:rPr>
        <w:t xml:space="preserve"> routines following harm (CQC, 2025). The benefit case can thus be best on experience and informed choice, plausible on safety and conditional on context on cost. (Stacey et al., 2017).</w:t>
      </w:r>
      <w:r w:rsidR="00DC2EB1" w:rsidRPr="00DC2EB1">
        <w:rPr>
          <w:lang w:val="en-US"/>
        </w:rPr>
        <w:t xml:space="preserve"> </w:t>
      </w:r>
    </w:p>
    <w:p w14:paraId="6D51B9C5" w14:textId="77777777" w:rsidR="00DC2EB1" w:rsidRPr="00DC2EB1" w:rsidRDefault="00DC2EB1" w:rsidP="00E2152C">
      <w:pPr>
        <w:pStyle w:val="Heading2"/>
        <w:numPr>
          <w:ilvl w:val="0"/>
          <w:numId w:val="0"/>
        </w:numPr>
        <w:ind w:left="576"/>
      </w:pPr>
      <w:r>
        <w:t>Main limitations</w:t>
      </w:r>
    </w:p>
    <w:p w14:paraId="7350A03E" w14:textId="77777777" w:rsidR="00DC2EB1" w:rsidRPr="00DC2EB1" w:rsidRDefault="00DC2EB1" w:rsidP="00DC2EB1">
      <w:pPr>
        <w:rPr>
          <w:lang w:val="en-US"/>
        </w:rPr>
      </w:pPr>
      <w:r w:rsidRPr="00DC2EB1">
        <w:rPr>
          <w:lang w:val="en-US"/>
        </w:rPr>
        <w:t xml:space="preserve">Delivery is constrained by time pressure and workforce capacity, especially in district nursing and community mental health (Nuffield Trust, 2025). Fragmented records and poor interoperability undermine continuity and safe handovers (NHS Transformation Directorate, 2025). Skills vary; PCC degrades into box-ticking when training and supervision lag. Tensions also arise when preferences conflict with safeguarding or risk management in the home. (Nuffield Trust, 2025). </w:t>
      </w:r>
    </w:p>
    <w:p w14:paraId="77205717" w14:textId="77777777" w:rsidR="00DC2EB1" w:rsidRPr="00DC2EB1" w:rsidRDefault="00DC2EB1" w:rsidP="00DC2EB1">
      <w:pPr>
        <w:pStyle w:val="Heading1"/>
      </w:pPr>
      <w:r w:rsidRPr="00DC2EB1">
        <w:t>Theory that underpins PCC (choose</w:t>
      </w:r>
      <w:r>
        <w:t xml:space="preserve"> and critique)</w:t>
      </w:r>
    </w:p>
    <w:p w14:paraId="2EBA1534" w14:textId="526E95AF" w:rsidR="00DC2EB1" w:rsidRPr="00DC2EB1" w:rsidRDefault="00DC2EB1" w:rsidP="00E2152C">
      <w:pPr>
        <w:pStyle w:val="Heading2"/>
        <w:numPr>
          <w:ilvl w:val="0"/>
          <w:numId w:val="0"/>
        </w:numPr>
        <w:ind w:left="576"/>
      </w:pPr>
      <w:r w:rsidRPr="00DC2EB1">
        <w:t>McCormack &amp; McCance Person-</w:t>
      </w:r>
      <w:r w:rsidR="00E2152C" w:rsidRPr="00DC2EB1">
        <w:t>Center</w:t>
      </w:r>
      <w:r w:rsidR="00E2152C">
        <w:t>ed</w:t>
      </w:r>
      <w:r>
        <w:t xml:space="preserve"> Practice Framework</w:t>
      </w:r>
    </w:p>
    <w:p w14:paraId="33CC2B81" w14:textId="77777777" w:rsidR="00DC2EB1" w:rsidRPr="00DC2EB1" w:rsidRDefault="00896E09" w:rsidP="00DC2EB1">
      <w:pPr>
        <w:rPr>
          <w:lang w:val="en-US"/>
        </w:rPr>
      </w:pPr>
      <w:r w:rsidRPr="00896E09">
        <w:rPr>
          <w:lang w:val="en-US"/>
        </w:rPr>
        <w:t xml:space="preserve">Prerequisites (values, competence, self-awareness), care environment (culture, leadership, systems), care processes (engagement, shared decisions, working with patient beliefs), and outcomes (satisfaction, involvement, well-being) comprise </w:t>
      </w:r>
      <w:proofErr w:type="gramStart"/>
      <w:r w:rsidRPr="00896E09">
        <w:rPr>
          <w:lang w:val="en-US"/>
        </w:rPr>
        <w:t>its</w:t>
      </w:r>
      <w:proofErr w:type="gramEnd"/>
      <w:r w:rsidRPr="00896E09">
        <w:rPr>
          <w:lang w:val="en-US"/>
        </w:rPr>
        <w:t xml:space="preserve"> framework (McCance et al., 2021).  It explains why leadership, culture, and documentation standards, not clinician intent, drive true PCC.  It predicts failure to safe autonomy at home in community dementia care through relational continuity, carer partnership, and consistent recording and caseloads crowding out reflective practice.  Strength: it allows team development and ICS governance.  Limitations include inaccurate measurement and scale-up, and outcome attribution is obscured when many services are involved, making cost and performance claims harder.  The framework needs metrics and digital facilitators in ICS pathways (McCance et al., 2021).</w:t>
      </w:r>
      <w:r w:rsidR="00DC2EB1" w:rsidRPr="00DC2EB1">
        <w:rPr>
          <w:lang w:val="en-US"/>
        </w:rPr>
        <w:t xml:space="preserve"> </w:t>
      </w:r>
    </w:p>
    <w:p w14:paraId="3AADD5DF" w14:textId="2AFADDB3" w:rsidR="00DC2EB1" w:rsidRPr="00DC2EB1" w:rsidRDefault="00E2152C" w:rsidP="00E2152C">
      <w:pPr>
        <w:pStyle w:val="Heading2"/>
        <w:numPr>
          <w:ilvl w:val="0"/>
          <w:numId w:val="0"/>
        </w:numPr>
      </w:pPr>
      <w:r w:rsidRPr="00DC2EB1">
        <w:t>Kit wood’s</w:t>
      </w:r>
      <w:r w:rsidR="00DC2EB1" w:rsidRPr="00DC2EB1">
        <w:t xml:space="preserve"> model of pe</w:t>
      </w:r>
      <w:r w:rsidR="00DC2EB1">
        <w:t>rsonhood in dementia</w:t>
      </w:r>
    </w:p>
    <w:p w14:paraId="39F295F7" w14:textId="5F5C5D12" w:rsidR="00DC2EB1" w:rsidRPr="00DC2EB1" w:rsidRDefault="00E2152C" w:rsidP="00DC2EB1">
      <w:pPr>
        <w:rPr>
          <w:lang w:val="en-US"/>
        </w:rPr>
      </w:pPr>
      <w:r w:rsidRPr="00DC2EB1">
        <w:rPr>
          <w:lang w:val="en-US"/>
        </w:rPr>
        <w:t>Kit wood’s</w:t>
      </w:r>
      <w:r w:rsidR="00DC2EB1" w:rsidRPr="00DC2EB1">
        <w:rPr>
          <w:lang w:val="en-US"/>
        </w:rPr>
        <w:t xml:space="preserve"> concept </w:t>
      </w:r>
      <w:r w:rsidRPr="00DC2EB1">
        <w:rPr>
          <w:lang w:val="en-US"/>
        </w:rPr>
        <w:t>centers</w:t>
      </w:r>
      <w:r w:rsidR="00DC2EB1" w:rsidRPr="00DC2EB1">
        <w:rPr>
          <w:lang w:val="en-US"/>
        </w:rPr>
        <w:t xml:space="preserve"> on “personhood” preserved through positive interactions that meet core psychological needs such as comfort, attachment and identity (Kelly et al., 2023). It fits home-</w:t>
      </w:r>
      <w:r w:rsidR="00DC2EB1" w:rsidRPr="00DC2EB1">
        <w:rPr>
          <w:lang w:val="en-US"/>
        </w:rPr>
        <w:lastRenderedPageBreak/>
        <w:t xml:space="preserve">based support where carers co-produce routines, communication and meaningful occupation. In ICS community teams, it </w:t>
      </w:r>
      <w:proofErr w:type="spellStart"/>
      <w:r w:rsidR="00DC2EB1" w:rsidRPr="00DC2EB1">
        <w:rPr>
          <w:lang w:val="en-US"/>
        </w:rPr>
        <w:t>legitimises</w:t>
      </w:r>
      <w:proofErr w:type="spellEnd"/>
      <w:r w:rsidR="00DC2EB1" w:rsidRPr="00DC2EB1">
        <w:rPr>
          <w:lang w:val="en-US"/>
        </w:rPr>
        <w:t xml:space="preserve"> investing time in life-story work and carer coaching, because these shape </w:t>
      </w:r>
      <w:r w:rsidRPr="00DC2EB1">
        <w:rPr>
          <w:lang w:val="en-US"/>
        </w:rPr>
        <w:t>behavior</w:t>
      </w:r>
      <w:r w:rsidR="00DC2EB1" w:rsidRPr="00DC2EB1">
        <w:rPr>
          <w:lang w:val="en-US"/>
        </w:rPr>
        <w:t xml:space="preserve">, risk and adherence. Critique: it risks idealism where staffing is thin or visit lengths are short; it is also hard to measure beyond proxies like engagement and neuropsychiatric symptoms. Contemporary reviews welcome the ethos yet call for firmer </w:t>
      </w:r>
      <w:proofErr w:type="spellStart"/>
      <w:r w:rsidR="00DC2EB1" w:rsidRPr="00DC2EB1">
        <w:rPr>
          <w:lang w:val="en-US"/>
        </w:rPr>
        <w:t>operationalisation</w:t>
      </w:r>
      <w:proofErr w:type="spellEnd"/>
      <w:r w:rsidR="00DC2EB1" w:rsidRPr="00DC2EB1">
        <w:rPr>
          <w:lang w:val="en-US"/>
        </w:rPr>
        <w:t xml:space="preserve"> in quality frameworks and audits. The model is thus best treated as a normative compass, embedded inside structured ICS pathways and recorded in shared care plans. (Kelly et al., 2023). </w:t>
      </w:r>
    </w:p>
    <w:p w14:paraId="2A700949" w14:textId="77777777" w:rsidR="00DC2EB1" w:rsidRPr="00DC2EB1" w:rsidRDefault="00DC2EB1" w:rsidP="00DC2EB1">
      <w:pPr>
        <w:pStyle w:val="Heading1"/>
      </w:pPr>
      <w:r w:rsidRPr="00DC2EB1">
        <w:t>Ethical fundamentals in health a</w:t>
      </w:r>
      <w:r>
        <w:t>nd social care</w:t>
      </w:r>
    </w:p>
    <w:p w14:paraId="27210638" w14:textId="086AE8FA" w:rsidR="00DC2EB1" w:rsidRPr="00DC2EB1" w:rsidRDefault="00896E09" w:rsidP="00DC2EB1">
      <w:pPr>
        <w:rPr>
          <w:lang w:val="en-US"/>
        </w:rPr>
      </w:pPr>
      <w:r w:rsidRPr="00896E09">
        <w:rPr>
          <w:lang w:val="en-US"/>
        </w:rPr>
        <w:t>Graded information, decision aids, and documented best-interest processes are needed for dementia autonomy and capacity-sensitive consent (NICE, 2018).  Benefits require evidence-based interventions that meet personal goals, and PCC must demonstrate outcome gain, not just better conversations (Stacey et al., 2017).  Recent coroners' reports on record-sharing failures demonstrate why ICS-wide shared care records are an ethical and technical priority (NHS Transformation Directorate, 2025)</w:t>
      </w:r>
      <w:proofErr w:type="gramStart"/>
      <w:r w:rsidRPr="00896E09">
        <w:rPr>
          <w:lang w:val="en-US"/>
        </w:rPr>
        <w:t>. .</w:t>
      </w:r>
      <w:proofErr w:type="gramEnd"/>
      <w:r w:rsidRPr="00896E09">
        <w:rPr>
          <w:lang w:val="en-US"/>
        </w:rPr>
        <w:t xml:space="preserve">  Core20PLUS5 targets deprived and inclusion-health groups to </w:t>
      </w:r>
      <w:proofErr w:type="spellStart"/>
      <w:r w:rsidRPr="00896E09">
        <w:rPr>
          <w:lang w:val="en-US"/>
        </w:rPr>
        <w:t>operationalise</w:t>
      </w:r>
      <w:proofErr w:type="spellEnd"/>
      <w:r w:rsidRPr="00896E09">
        <w:rPr>
          <w:lang w:val="en-US"/>
        </w:rPr>
        <w:t xml:space="preserve"> equity and should be integrated into dementia pathways and outreach.  Thus, the four principles justify PCC but discipline it when autonomy conflicts with home safety.  (Beauchamp &amp; Childress, 2019).</w:t>
      </w:r>
      <w:r w:rsidR="00DC2EB1" w:rsidRPr="00DC2EB1">
        <w:rPr>
          <w:lang w:val="en-US"/>
        </w:rPr>
        <w:t xml:space="preserve"> </w:t>
      </w:r>
    </w:p>
    <w:p w14:paraId="38F85DDF" w14:textId="02FB6081" w:rsidR="00DC2EB1" w:rsidRPr="00DC2EB1" w:rsidRDefault="00DC2EB1" w:rsidP="00E2152C">
      <w:pPr>
        <w:pStyle w:val="Heading2"/>
        <w:numPr>
          <w:ilvl w:val="0"/>
          <w:numId w:val="0"/>
        </w:numPr>
        <w:ind w:left="576"/>
      </w:pPr>
      <w:r w:rsidRPr="00DC2EB1">
        <w:t xml:space="preserve">Duty of </w:t>
      </w:r>
      <w:r w:rsidR="00E2152C" w:rsidRPr="00DC2EB1">
        <w:t>can dour</w:t>
      </w:r>
      <w:r w:rsidRPr="00DC2EB1">
        <w:t>, dignity, safeguarding, and human rights</w:t>
      </w:r>
    </w:p>
    <w:p w14:paraId="2B361173" w14:textId="77777777" w:rsidR="00DC2EB1" w:rsidRPr="00DC2EB1" w:rsidRDefault="00896E09" w:rsidP="00DC2EB1">
      <w:pPr>
        <w:rPr>
          <w:lang w:val="en-US"/>
        </w:rPr>
      </w:pPr>
      <w:proofErr w:type="spellStart"/>
      <w:r w:rsidRPr="00896E09">
        <w:rPr>
          <w:lang w:val="en-US"/>
        </w:rPr>
        <w:t>Candour</w:t>
      </w:r>
      <w:proofErr w:type="spellEnd"/>
      <w:r w:rsidRPr="00896E09">
        <w:rPr>
          <w:lang w:val="en-US"/>
        </w:rPr>
        <w:t xml:space="preserve"> is required by law to reduce defensiveness, but it also follows PCC's vow of </w:t>
      </w:r>
      <w:proofErr w:type="spellStart"/>
      <w:r w:rsidRPr="00896E09">
        <w:rPr>
          <w:lang w:val="en-US"/>
        </w:rPr>
        <w:t>candour</w:t>
      </w:r>
      <w:proofErr w:type="spellEnd"/>
      <w:r w:rsidRPr="00896E09">
        <w:rPr>
          <w:lang w:val="en-US"/>
        </w:rPr>
        <w:t xml:space="preserve">, even though the CQC's thresholds and timeliness standards (CQC, 2025) are met.  As recommended in the Care Act, less-restrictive support and multi-agency inquiry mechanisms are needed to treat dementia in community-based settings. ICS leadership must include advocates and culturally competent communication to avoid further disparities.  For example, if record fragmentation is part of the damage, team members must be honest, </w:t>
      </w:r>
      <w:proofErr w:type="spellStart"/>
      <w:r w:rsidRPr="00896E09">
        <w:rPr>
          <w:lang w:val="en-US"/>
        </w:rPr>
        <w:t>apologise</w:t>
      </w:r>
      <w:proofErr w:type="spellEnd"/>
      <w:r w:rsidRPr="00896E09">
        <w:rPr>
          <w:lang w:val="en-US"/>
        </w:rPr>
        <w:t>, and fix the system rather than the incident because autonomy, privacy, and safety are human rights.  This</w:t>
      </w:r>
      <w:r>
        <w:rPr>
          <w:lang w:val="en-US"/>
        </w:rPr>
        <w:t xml:space="preserve"> morality shifts from PCC to PW </w:t>
      </w:r>
      <w:r w:rsidR="007D11A5" w:rsidRPr="007D11A5">
        <w:rPr>
          <w:lang w:val="en-US"/>
        </w:rPr>
        <w:t>(EHRC, 2025).</w:t>
      </w:r>
    </w:p>
    <w:p w14:paraId="54482FA9" w14:textId="77777777" w:rsidR="00DC2EB1" w:rsidRPr="00DC2EB1" w:rsidRDefault="00DC2EB1" w:rsidP="00DC2EB1">
      <w:pPr>
        <w:pStyle w:val="Heading1"/>
      </w:pPr>
      <w:r w:rsidRPr="00DC2EB1">
        <w:lastRenderedPageBreak/>
        <w:t>Partnership Working: evaluat</w:t>
      </w:r>
      <w:r>
        <w:t>ion and theory</w:t>
      </w:r>
    </w:p>
    <w:p w14:paraId="705939C9" w14:textId="77777777" w:rsidR="00DC2EB1" w:rsidRPr="00DC2EB1" w:rsidRDefault="00DC2EB1" w:rsidP="00E2152C">
      <w:pPr>
        <w:pStyle w:val="Heading2"/>
        <w:numPr>
          <w:ilvl w:val="0"/>
          <w:numId w:val="0"/>
        </w:numPr>
        <w:ind w:left="576"/>
      </w:pPr>
      <w:r w:rsidRPr="00DC2EB1">
        <w:t>Define PW in UK h</w:t>
      </w:r>
      <w:r>
        <w:t>ealth and social care</w:t>
      </w:r>
    </w:p>
    <w:p w14:paraId="2A0ADA98" w14:textId="77777777" w:rsidR="00DC2EB1" w:rsidRPr="00DC2EB1" w:rsidRDefault="00DC2EB1" w:rsidP="00DC2EB1">
      <w:pPr>
        <w:rPr>
          <w:lang w:val="en-US"/>
        </w:rPr>
      </w:pPr>
      <w:r w:rsidRPr="00DC2EB1">
        <w:rPr>
          <w:lang w:val="en-US"/>
        </w:rPr>
        <w:t>Partnership working is joint planning, delivery, and governance between NHS providers, local authorities, primary care, the voluntary, community and social enterprise (VCSE) sector, and unpaid carers. It spans interprofessional practice within teams, inter-</w:t>
      </w:r>
      <w:proofErr w:type="spellStart"/>
      <w:r w:rsidRPr="00DC2EB1">
        <w:rPr>
          <w:lang w:val="en-US"/>
        </w:rPr>
        <w:t>organisational</w:t>
      </w:r>
      <w:proofErr w:type="spellEnd"/>
      <w:r w:rsidRPr="00DC2EB1">
        <w:rPr>
          <w:lang w:val="en-US"/>
        </w:rPr>
        <w:t xml:space="preserve"> agreements across agencies, and co-production with people and families. The purpose is to align goals, share information and risks, and improve outcomes and equity at place and system level (NHS England, 2022). </w:t>
      </w:r>
    </w:p>
    <w:p w14:paraId="7D70B562" w14:textId="77777777" w:rsidR="00DC2EB1" w:rsidRPr="00DC2EB1" w:rsidRDefault="00DC2EB1" w:rsidP="00E2152C">
      <w:pPr>
        <w:pStyle w:val="Heading2"/>
        <w:numPr>
          <w:ilvl w:val="0"/>
          <w:numId w:val="0"/>
        </w:numPr>
        <w:ind w:left="576"/>
      </w:pPr>
      <w:r>
        <w:t>Collaboration frameworks</w:t>
      </w:r>
    </w:p>
    <w:p w14:paraId="67EB6B55" w14:textId="77777777" w:rsidR="00896E09" w:rsidRPr="00896E09" w:rsidRDefault="00896E09" w:rsidP="00896E09">
      <w:pPr>
        <w:rPr>
          <w:lang w:val="en-US"/>
        </w:rPr>
      </w:pPr>
      <w:r w:rsidRPr="00896E09">
        <w:rPr>
          <w:lang w:val="en-US"/>
        </w:rPr>
        <w:t xml:space="preserve">Interdependence, newly created work, flexibility, collective ownership, and reflection are Bronstein's five mechanisms for successful cooperation. Such processes add value to multi-disciplinary teams (MDTs) beyond coordination (CSWE, 2022). </w:t>
      </w:r>
      <w:proofErr w:type="spellStart"/>
      <w:r w:rsidRPr="00896E09">
        <w:rPr>
          <w:lang w:val="en-US"/>
        </w:rPr>
        <w:t>Huxham</w:t>
      </w:r>
      <w:proofErr w:type="spellEnd"/>
      <w:r w:rsidRPr="00896E09">
        <w:rPr>
          <w:lang w:val="en-US"/>
        </w:rPr>
        <w:t xml:space="preserve"> and Vangen's theory distinguishes between collaborative advantage and collaborative inertia, stating that collaboration offers benefits when aims, trust, and power are managed across </w:t>
      </w:r>
      <w:proofErr w:type="spellStart"/>
      <w:r w:rsidRPr="00896E09">
        <w:rPr>
          <w:lang w:val="en-US"/>
        </w:rPr>
        <w:t>organisations</w:t>
      </w:r>
      <w:proofErr w:type="spellEnd"/>
      <w:r w:rsidRPr="00896E09">
        <w:rPr>
          <w:lang w:val="en-US"/>
        </w:rPr>
        <w:t xml:space="preserve"> (Vangen et al., 2017). The Tuckman stages (forming-performing) predict the effort and leadership during the maturation of MDTs, leading to a regressive transition in turnover or service change in community-based settings (Care Learning, 2024). These frameworks show that community MDTs need time, facilitation, and psychological safety to redesign joint care before leaving case discussion (Health Foundation, 2023). </w:t>
      </w:r>
    </w:p>
    <w:p w14:paraId="4D818A19" w14:textId="77777777" w:rsidR="00DC2EB1" w:rsidRPr="00DC2EB1" w:rsidRDefault="00896E09" w:rsidP="00896E09">
      <w:pPr>
        <w:rPr>
          <w:lang w:val="en-US"/>
        </w:rPr>
      </w:pPr>
      <w:r w:rsidRPr="00896E09">
        <w:rPr>
          <w:lang w:val="en-US"/>
        </w:rPr>
        <w:t>Well-managed mechanisms and stages reduce duplication, transition, and increase adherence and satisfaction, which affect cost both positively and negatively. When skill-mix (e.g., chemists) targets high-risk cohorts, PW positively affects cost. Coordination and governance take time, disjointed incentives, identity/professional boundaries, and data-sharing friction are barriers, and digital immaturity delays and increases risk (NHS Confederation, 2024). To turn collaborative intent into measurable impact, ICSs must invest in teamwork overhead and use interoperable records (BMA, 2024).</w:t>
      </w:r>
      <w:r w:rsidR="00DC2EB1" w:rsidRPr="00DC2EB1">
        <w:rPr>
          <w:lang w:val="en-US"/>
        </w:rPr>
        <w:t xml:space="preserve"> </w:t>
      </w:r>
    </w:p>
    <w:p w14:paraId="7D9BC256" w14:textId="77777777" w:rsidR="00DC2EB1" w:rsidRPr="00DC2EB1" w:rsidRDefault="00DC2EB1" w:rsidP="00DC2EB1">
      <w:pPr>
        <w:pStyle w:val="Heading1"/>
      </w:pPr>
      <w:r w:rsidRPr="00DC2EB1">
        <w:lastRenderedPageBreak/>
        <w:t>Application: ICS community d</w:t>
      </w:r>
      <w:r>
        <w:t>ementia care pathway</w:t>
      </w:r>
    </w:p>
    <w:p w14:paraId="5B7B549A" w14:textId="77777777" w:rsidR="00DC2EB1" w:rsidRPr="00DC2EB1" w:rsidRDefault="00DC2EB1" w:rsidP="00E2152C">
      <w:pPr>
        <w:pStyle w:val="Heading2"/>
        <w:numPr>
          <w:ilvl w:val="0"/>
          <w:numId w:val="0"/>
        </w:numPr>
        <w:ind w:left="576"/>
      </w:pPr>
      <w:r>
        <w:t>Setting and stakeholders</w:t>
      </w:r>
    </w:p>
    <w:p w14:paraId="25697F6C" w14:textId="4C4588E8" w:rsidR="00896E09" w:rsidRPr="00896E09" w:rsidRDefault="00896E09" w:rsidP="00896E09">
      <w:pPr>
        <w:rPr>
          <w:lang w:val="en-US"/>
        </w:rPr>
      </w:pPr>
      <w:r w:rsidRPr="00896E09">
        <w:rPr>
          <w:lang w:val="en-US"/>
        </w:rPr>
        <w:t xml:space="preserve">ICS community dementia pathways connect general practice, memory clinics, community mental health, adult social care, VCSE dementia charities, and unpaid carers. GPs initiate assessment; memory services confirm diagnosis and start medication; community teams provide psychosocial support and risk assessment; social care </w:t>
      </w:r>
      <w:proofErr w:type="spellStart"/>
      <w:r w:rsidRPr="00896E09">
        <w:rPr>
          <w:lang w:val="en-US"/>
        </w:rPr>
        <w:t>organises</w:t>
      </w:r>
      <w:proofErr w:type="spellEnd"/>
      <w:r w:rsidRPr="00896E09">
        <w:rPr>
          <w:lang w:val="en-US"/>
        </w:rPr>
        <w:t xml:space="preserve"> </w:t>
      </w:r>
      <w:r w:rsidR="00E2152C" w:rsidRPr="00896E09">
        <w:rPr>
          <w:lang w:val="en-US"/>
        </w:rPr>
        <w:t>rabblement</w:t>
      </w:r>
      <w:r w:rsidRPr="00896E09">
        <w:rPr>
          <w:lang w:val="en-US"/>
        </w:rPr>
        <w:t xml:space="preserve"> personal budgets, and adaptations; VCSE groups provide peer support and respite; and carers receive assessment and training Care coordinators follow up on clinic reviews, hospital discharges, and crisis calls to share medication, safeguarding contact, and advance statement records. This integrated model is shown by Greater Manchester's “Dementia United” (GMICP, 2024).</w:t>
      </w:r>
    </w:p>
    <w:p w14:paraId="5B4A2627" w14:textId="77777777" w:rsidR="00DC2EB1" w:rsidRPr="00DC2EB1" w:rsidRDefault="00896E09" w:rsidP="00896E09">
      <w:pPr>
        <w:rPr>
          <w:lang w:val="en-US"/>
        </w:rPr>
      </w:pPr>
      <w:r w:rsidRPr="00896E09">
        <w:rPr>
          <w:lang w:val="en-US"/>
        </w:rPr>
        <w:t xml:space="preserve">At diagnosis, PCC begins with layman explanations, medicine pros and cons, group agreement of personal goals, </w:t>
      </w:r>
      <w:proofErr w:type="spellStart"/>
      <w:r w:rsidRPr="00896E09">
        <w:rPr>
          <w:lang w:val="en-US"/>
        </w:rPr>
        <w:t>individualised</w:t>
      </w:r>
      <w:proofErr w:type="spellEnd"/>
      <w:r w:rsidRPr="00896E09">
        <w:rPr>
          <w:lang w:val="en-US"/>
        </w:rPr>
        <w:t xml:space="preserve"> care and support plans, reasonable communication or culture changes, and predetermined carer education. The coordinators support advance care planning and are connected to community assets. More ICSs use shared care records to make the plan visible to all professionals. PREMs, functional scales, the Carer Strain Index, crisis admissions, and unplanned bed days are validated. NICE NG97 justifies comprehensive post-diagnostic care, and care-coordinator services will be implemented across ICSs to overcome fragmentation. Early evidence suggests it is feasible, but it will only be sustainable with adequate staffing and digital connectivity.</w:t>
      </w:r>
      <w:r w:rsidR="00DC2EB1" w:rsidRPr="00DC2EB1">
        <w:rPr>
          <w:lang w:val="en-US"/>
        </w:rPr>
        <w:t xml:space="preserve"> </w:t>
      </w:r>
    </w:p>
    <w:p w14:paraId="46A690CA" w14:textId="77777777" w:rsidR="00DC2EB1" w:rsidRPr="00DC2EB1" w:rsidRDefault="00DC2EB1" w:rsidP="00E2152C">
      <w:pPr>
        <w:pStyle w:val="Heading2"/>
        <w:numPr>
          <w:ilvl w:val="0"/>
          <w:numId w:val="0"/>
        </w:numPr>
        <w:ind w:left="576"/>
      </w:pPr>
      <w:r w:rsidRPr="00DC2EB1">
        <w:t>Evaluate PW using Donabedian + logic mo</w:t>
      </w:r>
      <w:r>
        <w:t>de</w:t>
      </w:r>
    </w:p>
    <w:p w14:paraId="7F0D816D" w14:textId="77777777" w:rsidR="00DC2EB1" w:rsidRDefault="00DC2EB1" w:rsidP="00DC2EB1">
      <w:pPr>
        <w:rPr>
          <w:lang w:val="en-US"/>
        </w:rPr>
      </w:pPr>
      <w:r w:rsidRPr="00DC2EB1">
        <w:rPr>
          <w:lang w:val="en-US"/>
        </w:rPr>
        <w:t xml:space="preserve">Structure: mixed-discipline MDTs, carer assessment availability, and interoperable records are prerequisites; where records are shared across sectors, decisions are quicker and delays fall (Mid and South Essex ICS, 2025). Process: joint visits, care conferences, and discharge planning translate structure into consistent communication and safety-netting; observational studies show MDT meetings add value when they move from information exchange to joint problem-solving (Douglas et al., 2022). Outcomes: improved function and quality of life, fewer complaints, safer safeguarding responses, and reduced bed days should follow. </w:t>
      </w:r>
    </w:p>
    <w:p w14:paraId="442B2FF4" w14:textId="77777777" w:rsidR="00DC2EB1" w:rsidRPr="00DC2EB1" w:rsidRDefault="00DC2EB1" w:rsidP="00DC2EB1">
      <w:pPr>
        <w:pStyle w:val="ListParagraph"/>
        <w:numPr>
          <w:ilvl w:val="0"/>
          <w:numId w:val="12"/>
        </w:numPr>
        <w:rPr>
          <w:lang w:val="en-US"/>
        </w:rPr>
      </w:pPr>
      <w:r w:rsidRPr="00DC2EB1">
        <w:rPr>
          <w:lang w:val="en-US"/>
        </w:rPr>
        <w:t xml:space="preserve">Logic model: inputs (staff, </w:t>
      </w:r>
      <w:proofErr w:type="spellStart"/>
      <w:r w:rsidRPr="00DC2EB1">
        <w:rPr>
          <w:lang w:val="en-US"/>
        </w:rPr>
        <w:t>ShCR</w:t>
      </w:r>
      <w:proofErr w:type="spellEnd"/>
      <w:r w:rsidRPr="00DC2EB1">
        <w:rPr>
          <w:lang w:val="en-US"/>
        </w:rPr>
        <w:t xml:space="preserve">, budgets) </w:t>
      </w:r>
    </w:p>
    <w:p w14:paraId="47DB7922" w14:textId="77777777" w:rsidR="00DC2EB1" w:rsidRPr="00DC2EB1" w:rsidRDefault="00DC2EB1" w:rsidP="00DC2EB1">
      <w:pPr>
        <w:pStyle w:val="ListParagraph"/>
        <w:numPr>
          <w:ilvl w:val="0"/>
          <w:numId w:val="12"/>
        </w:numPr>
        <w:rPr>
          <w:lang w:val="en-US"/>
        </w:rPr>
      </w:pPr>
      <w:r w:rsidRPr="00DC2EB1">
        <w:rPr>
          <w:lang w:val="en-US"/>
        </w:rPr>
        <w:t>activities (assessment, joint care planning)</w:t>
      </w:r>
    </w:p>
    <w:p w14:paraId="49C2F0DB" w14:textId="77777777" w:rsidR="00DC2EB1" w:rsidRPr="00DC2EB1" w:rsidRDefault="00DC2EB1" w:rsidP="00DC2EB1">
      <w:pPr>
        <w:pStyle w:val="ListParagraph"/>
        <w:numPr>
          <w:ilvl w:val="0"/>
          <w:numId w:val="12"/>
        </w:numPr>
        <w:rPr>
          <w:lang w:val="en-US"/>
        </w:rPr>
      </w:pPr>
      <w:r w:rsidRPr="00DC2EB1">
        <w:rPr>
          <w:lang w:val="en-US"/>
        </w:rPr>
        <w:lastRenderedPageBreak/>
        <w:t>outputs (shared plans, timely reviews)</w:t>
      </w:r>
    </w:p>
    <w:p w14:paraId="569EE3CA" w14:textId="77777777" w:rsidR="00DC2EB1" w:rsidRPr="00DC2EB1" w:rsidRDefault="00DC2EB1" w:rsidP="00DC2EB1">
      <w:pPr>
        <w:pStyle w:val="ListParagraph"/>
        <w:numPr>
          <w:ilvl w:val="0"/>
          <w:numId w:val="12"/>
        </w:numPr>
        <w:rPr>
          <w:lang w:val="en-US"/>
        </w:rPr>
      </w:pPr>
      <w:r w:rsidRPr="00DC2EB1">
        <w:rPr>
          <w:lang w:val="en-US"/>
        </w:rPr>
        <w:t>outcomes (stability, reduced crises)</w:t>
      </w:r>
    </w:p>
    <w:p w14:paraId="28959B3E" w14:textId="77777777" w:rsidR="00DC2EB1" w:rsidRPr="00DC2EB1" w:rsidRDefault="00DC2EB1" w:rsidP="00DC2EB1">
      <w:pPr>
        <w:pStyle w:val="ListParagraph"/>
        <w:numPr>
          <w:ilvl w:val="0"/>
          <w:numId w:val="12"/>
        </w:numPr>
        <w:rPr>
          <w:lang w:val="en-US"/>
        </w:rPr>
      </w:pPr>
      <w:r w:rsidRPr="00DC2EB1">
        <w:rPr>
          <w:lang w:val="en-US"/>
        </w:rPr>
        <w:t xml:space="preserve">impact (equity and experience). </w:t>
      </w:r>
    </w:p>
    <w:p w14:paraId="0E7171B8" w14:textId="77777777" w:rsidR="00DC2EB1" w:rsidRPr="00DC2EB1" w:rsidRDefault="00DC2EB1" w:rsidP="00DC2EB1">
      <w:pPr>
        <w:rPr>
          <w:lang w:val="en-US"/>
        </w:rPr>
      </w:pPr>
      <w:r w:rsidRPr="00DC2EB1">
        <w:rPr>
          <w:lang w:val="en-US"/>
        </w:rPr>
        <w:t xml:space="preserve">Failure points include non-interoperable plans and thin skill-mix; levers include mandated shared plans and pharmacist input for polypharmacy. </w:t>
      </w:r>
    </w:p>
    <w:p w14:paraId="31244B4E" w14:textId="77777777" w:rsidR="00DC2EB1" w:rsidRPr="00DC2EB1" w:rsidRDefault="00DC2EB1" w:rsidP="00DC2EB1">
      <w:pPr>
        <w:pStyle w:val="Heading1"/>
      </w:pPr>
      <w:r w:rsidRPr="00DC2EB1">
        <w:t>Policy, legislation, and guidelines relevant</w:t>
      </w:r>
      <w:r>
        <w:t xml:space="preserve"> to PCC and PW</w:t>
      </w:r>
    </w:p>
    <w:p w14:paraId="5869B04C" w14:textId="77777777" w:rsidR="00DC2EB1" w:rsidRPr="00DC2EB1" w:rsidRDefault="00DC2EB1" w:rsidP="00E2152C">
      <w:pPr>
        <w:pStyle w:val="Heading2"/>
        <w:numPr>
          <w:ilvl w:val="0"/>
          <w:numId w:val="0"/>
        </w:numPr>
        <w:ind w:left="576"/>
      </w:pPr>
      <w:r>
        <w:t>Core UK legislation</w:t>
      </w:r>
    </w:p>
    <w:p w14:paraId="699D3FF4" w14:textId="77777777" w:rsidR="00DC2EB1" w:rsidRPr="00DC2EB1" w:rsidRDefault="007D11A5" w:rsidP="00DC2EB1">
      <w:pPr>
        <w:rPr>
          <w:lang w:val="en-US"/>
        </w:rPr>
      </w:pPr>
      <w:r w:rsidRPr="007D11A5">
        <w:rPr>
          <w:lang w:val="en-US"/>
        </w:rPr>
        <w:t xml:space="preserve">The Care Act 2014, the wellbeing duty, prevention, personal budgets, and equal rights of carers support PW; they offer legal significance to the early help and coordinated planning in dementia (DHSC, 2018). The mental capacity act of 2005 requires </w:t>
      </w:r>
      <w:proofErr w:type="gramStart"/>
      <w:r w:rsidRPr="007D11A5">
        <w:rPr>
          <w:lang w:val="en-US"/>
        </w:rPr>
        <w:t>the capacity</w:t>
      </w:r>
      <w:proofErr w:type="gramEnd"/>
      <w:r w:rsidRPr="007D11A5">
        <w:rPr>
          <w:lang w:val="en-US"/>
        </w:rPr>
        <w:t xml:space="preserve"> assessment, the best-</w:t>
      </w:r>
      <w:proofErr w:type="gramStart"/>
      <w:r w:rsidRPr="007D11A5">
        <w:rPr>
          <w:lang w:val="en-US"/>
        </w:rPr>
        <w:t>interests</w:t>
      </w:r>
      <w:proofErr w:type="gramEnd"/>
      <w:r w:rsidRPr="007D11A5">
        <w:rPr>
          <w:lang w:val="en-US"/>
        </w:rPr>
        <w:t xml:space="preserve"> decisions, and the least restrictive choice; the reason recording provides security of autonomy and offers the opportunity to address the risk proportionally in the home setting (MCA Code, 2020). Equality Act 2010 demands reasonable adaptations, justification on the use of </w:t>
      </w:r>
      <w:proofErr w:type="spellStart"/>
      <w:r w:rsidRPr="007D11A5">
        <w:rPr>
          <w:lang w:val="en-US"/>
        </w:rPr>
        <w:t>interpets</w:t>
      </w:r>
      <w:proofErr w:type="spellEnd"/>
      <w:r w:rsidRPr="007D11A5">
        <w:rPr>
          <w:lang w:val="en-US"/>
        </w:rPr>
        <w:t xml:space="preserve">, accessible formats and aids like sensory support to ensure the plans are meaningful (PHE, 2020). Under the UK GDPR/Data Protection Act 2018, direct sharing of care may be shared with data </w:t>
      </w:r>
      <w:proofErr w:type="spellStart"/>
      <w:r w:rsidRPr="007D11A5">
        <w:rPr>
          <w:lang w:val="en-US"/>
        </w:rPr>
        <w:t>minimisation</w:t>
      </w:r>
      <w:proofErr w:type="spellEnd"/>
      <w:r w:rsidRPr="007D11A5">
        <w:rPr>
          <w:lang w:val="en-US"/>
        </w:rPr>
        <w:t xml:space="preserve"> and accountability: Caldicott Guardian custodian warrants proportionate access (NHS England, 2025; National Data Guardian, 2021). The Human Rights Act of 1998 advances the idea of dignity, liberty, and family life, and the least restrictive practice and engagement of carers (CQC, 2023).</w:t>
      </w:r>
    </w:p>
    <w:p w14:paraId="50AB6681" w14:textId="77777777" w:rsidR="00DC2EB1" w:rsidRPr="00DC2EB1" w:rsidRDefault="00DC2EB1" w:rsidP="00E2152C">
      <w:pPr>
        <w:pStyle w:val="Heading2"/>
        <w:numPr>
          <w:ilvl w:val="0"/>
          <w:numId w:val="0"/>
        </w:numPr>
        <w:ind w:left="576"/>
      </w:pPr>
      <w:r w:rsidRPr="00DC2EB1">
        <w:t>Key national</w:t>
      </w:r>
      <w:r>
        <w:t xml:space="preserve"> policy and guidance</w:t>
      </w:r>
    </w:p>
    <w:p w14:paraId="5A884E29" w14:textId="77777777" w:rsidR="00DC2EB1" w:rsidRPr="00DC2EB1" w:rsidRDefault="00DC2EB1" w:rsidP="00DC2EB1">
      <w:pPr>
        <w:rPr>
          <w:lang w:val="en-US"/>
        </w:rPr>
      </w:pPr>
      <w:r w:rsidRPr="00DC2EB1">
        <w:rPr>
          <w:lang w:val="en-US"/>
        </w:rPr>
        <w:t xml:space="preserve">NICE NG97 sets standards for assessment, information-giving, medication review, and support for carers; the October 2025 surveillance maintained these recommendations, </w:t>
      </w:r>
      <w:proofErr w:type="spellStart"/>
      <w:r w:rsidRPr="00DC2EB1">
        <w:rPr>
          <w:lang w:val="en-US"/>
        </w:rPr>
        <w:t>signalling</w:t>
      </w:r>
      <w:proofErr w:type="spellEnd"/>
      <w:r w:rsidRPr="00DC2EB1">
        <w:rPr>
          <w:lang w:val="en-US"/>
        </w:rPr>
        <w:t xml:space="preserve"> stability for commissioners (NICE, 2025). The NHS Long Term Plan commits to </w:t>
      </w:r>
      <w:proofErr w:type="spellStart"/>
      <w:r w:rsidRPr="00DC2EB1">
        <w:rPr>
          <w:lang w:val="en-US"/>
        </w:rPr>
        <w:t>personalised</w:t>
      </w:r>
      <w:proofErr w:type="spellEnd"/>
      <w:r w:rsidRPr="00DC2EB1">
        <w:rPr>
          <w:lang w:val="en-US"/>
        </w:rPr>
        <w:t xml:space="preserve"> care and ICS integration, pushing shared planning and community support at “place” level (NHS England, 2019). Statutory ICS guidance and ICB assessments reinforce duties to work with VCSE partners and people with lived experience (NHS England, 2024). Caldicott principles clarify lawful information-sharing for direct care, a prerequisite for safe home support (National Data Guardian, 2020). The gap is implementation capacity and digital maturity, not intent, which explains variable outcomes despite consistent policy (King’s Fund, 2024). </w:t>
      </w:r>
    </w:p>
    <w:p w14:paraId="3A2B58EE" w14:textId="77777777" w:rsidR="00DC2EB1" w:rsidRPr="00DC2EB1" w:rsidRDefault="00DC2EB1" w:rsidP="00DC2EB1">
      <w:pPr>
        <w:pStyle w:val="Heading1"/>
      </w:pPr>
      <w:r w:rsidRPr="00DC2EB1">
        <w:lastRenderedPageBreak/>
        <w:t>Recommendations for future UK development (</w:t>
      </w:r>
      <w:r>
        <w:t>PCC &amp; PW)</w:t>
      </w:r>
    </w:p>
    <w:p w14:paraId="2BFF7ABA" w14:textId="3BEBAF48" w:rsidR="00DC2EB1" w:rsidRPr="00DC2EB1" w:rsidRDefault="00E2152C" w:rsidP="00E2152C">
      <w:pPr>
        <w:pStyle w:val="Heading2"/>
        <w:numPr>
          <w:ilvl w:val="0"/>
          <w:numId w:val="0"/>
        </w:numPr>
        <w:ind w:left="576"/>
      </w:pPr>
      <w:r>
        <w:t>System level</w:t>
      </w:r>
    </w:p>
    <w:p w14:paraId="03140A5D" w14:textId="1290406F" w:rsidR="00DC2EB1" w:rsidRPr="00DC2EB1" w:rsidRDefault="00DC2EB1" w:rsidP="00DC2EB1">
      <w:pPr>
        <w:rPr>
          <w:lang w:val="en-US"/>
        </w:rPr>
      </w:pPr>
      <w:r w:rsidRPr="00DC2EB1">
        <w:rPr>
          <w:lang w:val="en-US"/>
        </w:rPr>
        <w:t xml:space="preserve">Mandate a single shared care plan per person, viewable and editable across NHS, social care, and VCSE services, with role-based access and audit trails; align with national interoperability guidance and ICB information-governance frameworks (NHS England, 2025). Tie a portion of contracts to PCC outcomes using PROMs/PREMs and carer measures, not activity alone (NHS Confederation, 2024). Require </w:t>
      </w:r>
      <w:proofErr w:type="spellStart"/>
      <w:r w:rsidRPr="00DC2EB1">
        <w:rPr>
          <w:lang w:val="en-US"/>
        </w:rPr>
        <w:t>standardised</w:t>
      </w:r>
      <w:proofErr w:type="spellEnd"/>
      <w:r w:rsidRPr="00DC2EB1">
        <w:rPr>
          <w:lang w:val="en-US"/>
        </w:rPr>
        <w:t xml:space="preserve"> data-sharing templates under UK GDPR and Caldicott to accelerate safe exchange while reducing local duplication (National Data Guardian, 2021). </w:t>
      </w:r>
    </w:p>
    <w:p w14:paraId="32DE4EA1" w14:textId="4791807F" w:rsidR="00DC2EB1" w:rsidRPr="00DC2EB1" w:rsidRDefault="005708B3" w:rsidP="00E2152C">
      <w:pPr>
        <w:pStyle w:val="Heading2"/>
        <w:numPr>
          <w:ilvl w:val="0"/>
          <w:numId w:val="0"/>
        </w:numPr>
        <w:ind w:left="576"/>
      </w:pPr>
      <w:r w:rsidRPr="00DC2EB1">
        <w:t>Servi</w:t>
      </w:r>
      <w:r>
        <w:t>ce level</w:t>
      </w:r>
    </w:p>
    <w:p w14:paraId="157B3CDA" w14:textId="77777777" w:rsidR="00DC2EB1" w:rsidRPr="00DC2EB1" w:rsidRDefault="00DC2EB1" w:rsidP="00DC2EB1">
      <w:pPr>
        <w:rPr>
          <w:lang w:val="en-US"/>
        </w:rPr>
      </w:pPr>
      <w:r w:rsidRPr="00DC2EB1">
        <w:rPr>
          <w:lang w:val="en-US"/>
        </w:rPr>
        <w:t xml:space="preserve">Invest in staff training on shared decision-making and cultural competence. Run daily MDT “huddles” with agreed escalation, safety-netting, and documentation to move teams from discussion to action (Health Foundation, 2023). Adopt patient-held records with SMS reminders for reviews to reduce missed contacts. Embed carer assessments at diagnosis, at crises, and after hospital discharge to prevent unplanned admissions and burnout (NICE, 2025). </w:t>
      </w:r>
    </w:p>
    <w:p w14:paraId="33DA30D1" w14:textId="77777777" w:rsidR="00DC2EB1" w:rsidRPr="00DC2EB1" w:rsidRDefault="00DC2EB1" w:rsidP="00E2152C">
      <w:pPr>
        <w:pStyle w:val="Heading2"/>
        <w:numPr>
          <w:ilvl w:val="0"/>
          <w:numId w:val="0"/>
        </w:numPr>
        <w:ind w:left="576"/>
      </w:pPr>
      <w:r>
        <w:t>Risks and mitigations</w:t>
      </w:r>
    </w:p>
    <w:p w14:paraId="548F8F8D" w14:textId="77777777" w:rsidR="00DC2EB1" w:rsidRPr="00DC2EB1" w:rsidRDefault="00DC2EB1" w:rsidP="00DC2EB1">
      <w:pPr>
        <w:rPr>
          <w:lang w:val="en-US"/>
        </w:rPr>
      </w:pPr>
      <w:r w:rsidRPr="00DC2EB1">
        <w:rPr>
          <w:lang w:val="en-US"/>
        </w:rPr>
        <w:t xml:space="preserve">Key risks are workload, digital exclusion, and privacy breaches. Mitigate with phased roll-out, non-digital access, and DPIAs with consent prompts in shared plans, monitored by Caldicott Guardians (NHS England, 2025). </w:t>
      </w:r>
    </w:p>
    <w:p w14:paraId="2282F4F5" w14:textId="77777777" w:rsidR="00DC2EB1" w:rsidRPr="00DC2EB1" w:rsidRDefault="00DC2EB1" w:rsidP="00DC2EB1">
      <w:pPr>
        <w:pStyle w:val="Heading1"/>
      </w:pPr>
      <w:r>
        <w:t>Conclusion</w:t>
      </w:r>
    </w:p>
    <w:p w14:paraId="14FC2197" w14:textId="3F5BC8C3" w:rsidR="00DC2EB1" w:rsidRDefault="00DC2EB1" w:rsidP="00DC2EB1">
      <w:pPr>
        <w:rPr>
          <w:lang w:val="en-US"/>
        </w:rPr>
      </w:pPr>
      <w:r w:rsidRPr="00DC2EB1">
        <w:rPr>
          <w:lang w:val="en-US"/>
        </w:rPr>
        <w:t>Effective PCC in community dementia care depends on ethical clarity, competent teams, and enabling policy. PW converts principles into practice when MDTs achieve interdependence and shared ownership, supported by interoperable records and carer-inclusive p</w:t>
      </w:r>
      <w:r w:rsidR="007D11A5">
        <w:rPr>
          <w:lang w:val="en-US"/>
        </w:rPr>
        <w:t>lanning</w:t>
      </w:r>
      <w:r w:rsidRPr="00DC2EB1">
        <w:rPr>
          <w:lang w:val="en-US"/>
        </w:rPr>
        <w:t xml:space="preserve">. The recommendations target the known failure points: weak information flow, thin skill-mix, and unfunded coordination. If implemented, systems should see safer decisions, better continuity, fewer crises, and improved equity for people and carers. The remaining challenge is disciplined execution over time, measured by outcomes that people </w:t>
      </w:r>
      <w:r w:rsidR="009D270E" w:rsidRPr="00DC2EB1">
        <w:rPr>
          <w:lang w:val="en-US"/>
        </w:rPr>
        <w:t>recognize</w:t>
      </w:r>
      <w:r w:rsidRPr="00DC2EB1">
        <w:rPr>
          <w:lang w:val="en-US"/>
        </w:rPr>
        <w:t xml:space="preserve"> as improvements in daily </w:t>
      </w:r>
      <w:r w:rsidR="007D11A5">
        <w:rPr>
          <w:lang w:val="en-US"/>
        </w:rPr>
        <w:t>life.</w:t>
      </w:r>
    </w:p>
    <w:p w14:paraId="27A15561" w14:textId="77777777" w:rsidR="00F11BFF" w:rsidRDefault="00F11BFF" w:rsidP="00DC2EB1">
      <w:pPr>
        <w:rPr>
          <w:lang w:val="en-US"/>
        </w:rPr>
      </w:pPr>
    </w:p>
    <w:p w14:paraId="73553490" w14:textId="77777777" w:rsidR="00F11BFF" w:rsidRDefault="00F11BFF" w:rsidP="00DC2EB1">
      <w:pPr>
        <w:rPr>
          <w:lang w:val="en-US"/>
        </w:rPr>
      </w:pPr>
    </w:p>
    <w:p w14:paraId="26CE7FB6" w14:textId="77777777" w:rsidR="00F11BFF" w:rsidRDefault="00F11BFF" w:rsidP="00DC2EB1">
      <w:pPr>
        <w:rPr>
          <w:lang w:val="en-US"/>
        </w:rPr>
      </w:pPr>
    </w:p>
    <w:p w14:paraId="5B062549" w14:textId="77777777" w:rsidR="00F11BFF" w:rsidRDefault="00F11BFF" w:rsidP="00DC2EB1">
      <w:pPr>
        <w:rPr>
          <w:lang w:val="en-US"/>
        </w:rPr>
      </w:pPr>
    </w:p>
    <w:p w14:paraId="15D135E4" w14:textId="77777777" w:rsidR="00F11BFF" w:rsidRDefault="00F11BFF" w:rsidP="00DC2EB1">
      <w:pPr>
        <w:rPr>
          <w:lang w:val="en-US"/>
        </w:rPr>
      </w:pPr>
    </w:p>
    <w:p w14:paraId="160D338A" w14:textId="77777777" w:rsidR="00F11BFF" w:rsidRDefault="00F11BFF" w:rsidP="00DC2EB1">
      <w:pPr>
        <w:rPr>
          <w:lang w:val="en-US"/>
        </w:rPr>
      </w:pPr>
    </w:p>
    <w:p w14:paraId="137EE218" w14:textId="77777777" w:rsidR="00F11BFF" w:rsidRDefault="00F11BFF" w:rsidP="00DC2EB1">
      <w:pPr>
        <w:rPr>
          <w:lang w:val="en-US"/>
        </w:rPr>
      </w:pPr>
    </w:p>
    <w:p w14:paraId="05B46599" w14:textId="77777777" w:rsidR="00896E09" w:rsidRDefault="00896E09" w:rsidP="00DC2EB1">
      <w:pPr>
        <w:rPr>
          <w:lang w:val="en-US"/>
        </w:rPr>
      </w:pPr>
    </w:p>
    <w:p w14:paraId="74AA5EDE" w14:textId="77777777" w:rsidR="00896E09" w:rsidRDefault="00896E09" w:rsidP="00DC2EB1">
      <w:pPr>
        <w:rPr>
          <w:lang w:val="en-US"/>
        </w:rPr>
      </w:pPr>
    </w:p>
    <w:p w14:paraId="47066502" w14:textId="77777777" w:rsidR="00896E09" w:rsidRDefault="00896E09" w:rsidP="00DC2EB1">
      <w:pPr>
        <w:rPr>
          <w:lang w:val="en-US"/>
        </w:rPr>
      </w:pPr>
    </w:p>
    <w:p w14:paraId="5B5DC907" w14:textId="77777777" w:rsidR="00896E09" w:rsidRDefault="00896E09" w:rsidP="00DC2EB1">
      <w:pPr>
        <w:rPr>
          <w:lang w:val="en-US"/>
        </w:rPr>
      </w:pPr>
    </w:p>
    <w:p w14:paraId="37F60070" w14:textId="77777777" w:rsidR="00896E09" w:rsidRDefault="00896E09" w:rsidP="00DC2EB1">
      <w:pPr>
        <w:rPr>
          <w:lang w:val="en-US"/>
        </w:rPr>
      </w:pPr>
    </w:p>
    <w:p w14:paraId="737B9BEE" w14:textId="77777777" w:rsidR="00896E09" w:rsidRDefault="00896E09" w:rsidP="00DC2EB1">
      <w:pPr>
        <w:rPr>
          <w:lang w:val="en-US"/>
        </w:rPr>
      </w:pPr>
    </w:p>
    <w:p w14:paraId="6819F218" w14:textId="77777777" w:rsidR="00896E09" w:rsidRDefault="00896E09" w:rsidP="00DC2EB1">
      <w:pPr>
        <w:rPr>
          <w:lang w:val="en-US"/>
        </w:rPr>
      </w:pPr>
    </w:p>
    <w:p w14:paraId="46696DA4" w14:textId="77777777" w:rsidR="00896E09" w:rsidRDefault="00896E09" w:rsidP="00DC2EB1">
      <w:pPr>
        <w:rPr>
          <w:lang w:val="en-US"/>
        </w:rPr>
      </w:pPr>
    </w:p>
    <w:p w14:paraId="55A00E22" w14:textId="77777777" w:rsidR="00896E09" w:rsidRDefault="00896E09" w:rsidP="00DC2EB1">
      <w:pPr>
        <w:rPr>
          <w:lang w:val="en-US"/>
        </w:rPr>
      </w:pPr>
    </w:p>
    <w:p w14:paraId="784B1B38" w14:textId="77777777" w:rsidR="00896E09" w:rsidRDefault="00896E09" w:rsidP="00DC2EB1">
      <w:pPr>
        <w:rPr>
          <w:lang w:val="en-US"/>
        </w:rPr>
      </w:pPr>
    </w:p>
    <w:p w14:paraId="7460309F" w14:textId="77777777" w:rsidR="00896E09" w:rsidRDefault="00896E09" w:rsidP="00DC2EB1">
      <w:pPr>
        <w:rPr>
          <w:lang w:val="en-US"/>
        </w:rPr>
      </w:pPr>
    </w:p>
    <w:p w14:paraId="29363894" w14:textId="77777777" w:rsidR="00896E09" w:rsidRDefault="00896E09" w:rsidP="00DC2EB1">
      <w:pPr>
        <w:rPr>
          <w:lang w:val="en-US"/>
        </w:rPr>
      </w:pPr>
    </w:p>
    <w:p w14:paraId="20254023" w14:textId="77777777" w:rsidR="00896E09" w:rsidRDefault="00896E09" w:rsidP="00DC2EB1">
      <w:pPr>
        <w:rPr>
          <w:lang w:val="en-US"/>
        </w:rPr>
      </w:pPr>
    </w:p>
    <w:p w14:paraId="501A454C" w14:textId="77777777" w:rsidR="00F11BFF" w:rsidRDefault="00F11BFF" w:rsidP="00DC2EB1">
      <w:pPr>
        <w:rPr>
          <w:lang w:val="en-US"/>
        </w:rPr>
      </w:pPr>
    </w:p>
    <w:p w14:paraId="1AE1527F" w14:textId="77777777" w:rsidR="00F11BFF" w:rsidRDefault="00F11BFF" w:rsidP="00DC2EB1">
      <w:pPr>
        <w:rPr>
          <w:lang w:val="en-US"/>
        </w:rPr>
      </w:pPr>
    </w:p>
    <w:p w14:paraId="51269C77" w14:textId="77777777" w:rsidR="00F11BFF" w:rsidRDefault="00F11BFF" w:rsidP="00DC2EB1">
      <w:pPr>
        <w:rPr>
          <w:lang w:val="en-US"/>
        </w:rPr>
      </w:pPr>
    </w:p>
    <w:p w14:paraId="514D6243" w14:textId="77777777" w:rsidR="00F11BFF" w:rsidRDefault="00F11BFF" w:rsidP="00DC2EB1">
      <w:pPr>
        <w:rPr>
          <w:lang w:val="en-US"/>
        </w:rPr>
      </w:pPr>
    </w:p>
    <w:p w14:paraId="20BF86CC" w14:textId="77777777" w:rsidR="00F11BFF" w:rsidRDefault="00F11BFF" w:rsidP="00DC2EB1">
      <w:pPr>
        <w:rPr>
          <w:lang w:val="en-US"/>
        </w:rPr>
      </w:pPr>
    </w:p>
    <w:p w14:paraId="6EA30D82" w14:textId="77777777" w:rsidR="00F11BFF" w:rsidRPr="00F11BFF" w:rsidRDefault="00F11BFF" w:rsidP="002E6191">
      <w:pPr>
        <w:pStyle w:val="Heading1"/>
      </w:pPr>
      <w:r w:rsidRPr="00F11BFF">
        <w:lastRenderedPageBreak/>
        <w:t>References (Harvard style with URLs)</w:t>
      </w:r>
    </w:p>
    <w:p w14:paraId="004A266C" w14:textId="77777777" w:rsidR="002E6191" w:rsidRPr="00F11BFF" w:rsidRDefault="002E6191" w:rsidP="00F11BFF">
      <w:pPr>
        <w:rPr>
          <w:lang w:val="en-US"/>
        </w:rPr>
      </w:pPr>
      <w:r w:rsidRPr="00F11BFF">
        <w:rPr>
          <w:lang w:val="en-US"/>
        </w:rPr>
        <w:t xml:space="preserve">Beauchamp, T.L. and Childress, J.F. (2019) </w:t>
      </w:r>
      <w:r w:rsidRPr="00F11BFF">
        <w:rPr>
          <w:i/>
          <w:iCs/>
          <w:lang w:val="en-US"/>
        </w:rPr>
        <w:t>Principles of Biomedical Ethics</w:t>
      </w:r>
      <w:r w:rsidRPr="00F11BFF">
        <w:rPr>
          <w:lang w:val="en-US"/>
        </w:rPr>
        <w:t xml:space="preserve"> (8th ed.). Oxford: Oxford University Press. Available at: </w:t>
      </w:r>
      <w:hyperlink r:id="rId8" w:tgtFrame="_new" w:history="1">
        <w:r w:rsidRPr="00F11BFF">
          <w:rPr>
            <w:rStyle w:val="Hyperlink"/>
            <w:lang w:val="en-US"/>
          </w:rPr>
          <w:t>https://global.oup.com/ushe/product/principles-of-biomedical-ethics-9780190640873</w:t>
        </w:r>
      </w:hyperlink>
      <w:r w:rsidRPr="00F11BFF">
        <w:rPr>
          <w:lang w:val="en-US"/>
        </w:rPr>
        <w:t xml:space="preserve"> </w:t>
      </w:r>
    </w:p>
    <w:p w14:paraId="37B0A9D1" w14:textId="77777777" w:rsidR="002E6191" w:rsidRPr="00F11BFF" w:rsidRDefault="002E6191" w:rsidP="00F11BFF">
      <w:pPr>
        <w:rPr>
          <w:lang w:val="en-US"/>
        </w:rPr>
      </w:pPr>
      <w:r w:rsidRPr="00F11BFF">
        <w:rPr>
          <w:lang w:val="en-US"/>
        </w:rPr>
        <w:t xml:space="preserve">BMA (2024) </w:t>
      </w:r>
      <w:r w:rsidRPr="00F11BFF">
        <w:rPr>
          <w:i/>
          <w:iCs/>
          <w:lang w:val="en-US"/>
        </w:rPr>
        <w:t>Digital infrastructure</w:t>
      </w:r>
      <w:r w:rsidRPr="00F11BFF">
        <w:rPr>
          <w:lang w:val="en-US"/>
        </w:rPr>
        <w:t xml:space="preserve">. Available at: </w:t>
      </w:r>
      <w:hyperlink r:id="rId9" w:tgtFrame="_new" w:history="1">
        <w:r w:rsidRPr="00F11BFF">
          <w:rPr>
            <w:rStyle w:val="Hyperlink"/>
            <w:lang w:val="en-US"/>
          </w:rPr>
          <w:t>https://www.bma.org.uk/advice-and-support/nhs-delivery-and-workforce/the-future/building-the-future-healthcare-infrastructure-reports/digital-infrastructure</w:t>
        </w:r>
      </w:hyperlink>
      <w:r w:rsidRPr="00F11BFF">
        <w:rPr>
          <w:lang w:val="en-US"/>
        </w:rPr>
        <w:t xml:space="preserve"> </w:t>
      </w:r>
    </w:p>
    <w:p w14:paraId="0F6F93B1" w14:textId="77777777" w:rsidR="002E6191" w:rsidRPr="00F11BFF" w:rsidRDefault="002E6191" w:rsidP="00F11BFF">
      <w:pPr>
        <w:rPr>
          <w:lang w:val="en-US"/>
        </w:rPr>
      </w:pPr>
      <w:r w:rsidRPr="00F11BFF">
        <w:rPr>
          <w:lang w:val="en-US"/>
        </w:rPr>
        <w:t xml:space="preserve">Care Learning (2024) </w:t>
      </w:r>
      <w:r w:rsidRPr="00F11BFF">
        <w:rPr>
          <w:i/>
          <w:iCs/>
          <w:lang w:val="en-US"/>
        </w:rPr>
        <w:t>Tuckman’s stages in health and social care teams</w:t>
      </w:r>
      <w:r w:rsidRPr="00F11BFF">
        <w:rPr>
          <w:lang w:val="en-US"/>
        </w:rPr>
        <w:t xml:space="preserve">. Available at: </w:t>
      </w:r>
      <w:hyperlink r:id="rId10" w:tgtFrame="_new" w:history="1">
        <w:r w:rsidRPr="00F11BFF">
          <w:rPr>
            <w:rStyle w:val="Hyperlink"/>
            <w:lang w:val="en-US"/>
          </w:rPr>
          <w:t>https://carelearning.org.uk/qualifications/manager-induction-standards/supporting-developing-teams/2-1-1-identify-the-different-stages-and-cycles-within-team-development/</w:t>
        </w:r>
      </w:hyperlink>
    </w:p>
    <w:p w14:paraId="4681AA38" w14:textId="77777777" w:rsidR="002E6191" w:rsidRPr="00F11BFF" w:rsidRDefault="002E6191" w:rsidP="00F11BFF">
      <w:pPr>
        <w:rPr>
          <w:lang w:val="en-US"/>
        </w:rPr>
      </w:pPr>
      <w:r w:rsidRPr="00F11BFF">
        <w:rPr>
          <w:lang w:val="en-US"/>
        </w:rPr>
        <w:t>Care Quality Commission (</w:t>
      </w:r>
      <w:proofErr w:type="gramStart"/>
      <w:r w:rsidRPr="00F11BFF">
        <w:rPr>
          <w:lang w:val="en-US"/>
        </w:rPr>
        <w:t>2025) ‘</w:t>
      </w:r>
      <w:proofErr w:type="gramEnd"/>
      <w:r w:rsidRPr="00F11BFF">
        <w:rPr>
          <w:lang w:val="en-US"/>
        </w:rPr>
        <w:t xml:space="preserve">Regulation 20: Duty of </w:t>
      </w:r>
      <w:proofErr w:type="spellStart"/>
      <w:r w:rsidRPr="00F11BFF">
        <w:rPr>
          <w:lang w:val="en-US"/>
        </w:rPr>
        <w:t>candour</w:t>
      </w:r>
      <w:proofErr w:type="spellEnd"/>
      <w:r w:rsidRPr="00F11BFF">
        <w:rPr>
          <w:lang w:val="en-US"/>
        </w:rPr>
        <w:t xml:space="preserve"> (regulation in full)’. Available at: </w:t>
      </w:r>
      <w:hyperlink r:id="rId11" w:tgtFrame="_new" w:history="1">
        <w:r w:rsidRPr="00F11BFF">
          <w:rPr>
            <w:rStyle w:val="Hyperlink"/>
            <w:lang w:val="en-US"/>
          </w:rPr>
          <w:t>https://www.cqc.org.uk/node/10031/pdf_print</w:t>
        </w:r>
      </w:hyperlink>
      <w:r w:rsidRPr="00F11BFF">
        <w:rPr>
          <w:lang w:val="en-US"/>
        </w:rPr>
        <w:t xml:space="preserve"> </w:t>
      </w:r>
      <w:hyperlink r:id="rId12" w:tgtFrame="_blank" w:history="1">
        <w:r w:rsidRPr="00F11BFF">
          <w:rPr>
            <w:rStyle w:val="Hyperlink"/>
            <w:lang w:val="en-US"/>
          </w:rPr>
          <w:t>cqc.org.uk</w:t>
        </w:r>
      </w:hyperlink>
    </w:p>
    <w:p w14:paraId="776BF3AB" w14:textId="77777777" w:rsidR="002E6191" w:rsidRPr="00F11BFF" w:rsidRDefault="002E6191" w:rsidP="00F11BFF">
      <w:pPr>
        <w:rPr>
          <w:lang w:val="en-US"/>
        </w:rPr>
      </w:pPr>
      <w:r w:rsidRPr="00F11BFF">
        <w:rPr>
          <w:lang w:val="en-US"/>
        </w:rPr>
        <w:t>Care Quality Commission (</w:t>
      </w:r>
      <w:proofErr w:type="gramStart"/>
      <w:r w:rsidRPr="00F11BFF">
        <w:rPr>
          <w:lang w:val="en-US"/>
        </w:rPr>
        <w:t>2025) ‘</w:t>
      </w:r>
      <w:proofErr w:type="gramEnd"/>
      <w:r w:rsidRPr="00F11BFF">
        <w:rPr>
          <w:lang w:val="en-US"/>
        </w:rPr>
        <w:t xml:space="preserve">Regulation 20: Duty of </w:t>
      </w:r>
      <w:proofErr w:type="spellStart"/>
      <w:r w:rsidRPr="00F11BFF">
        <w:rPr>
          <w:lang w:val="en-US"/>
        </w:rPr>
        <w:t>candour</w:t>
      </w:r>
      <w:proofErr w:type="spellEnd"/>
      <w:r w:rsidRPr="00F11BFF">
        <w:rPr>
          <w:lang w:val="en-US"/>
        </w:rPr>
        <w:t xml:space="preserve">’. Available at: </w:t>
      </w:r>
      <w:hyperlink r:id="rId13" w:tgtFrame="_new" w:history="1">
        <w:r w:rsidRPr="00F11BFF">
          <w:rPr>
            <w:rStyle w:val="Hyperlink"/>
            <w:lang w:val="en-US"/>
          </w:rPr>
          <w:t>https://www.cqc.org.uk/guidance-regulation/providers/regulations-service-providers-and-managers/health-social-care-act/regulation-20</w:t>
        </w:r>
      </w:hyperlink>
      <w:r w:rsidRPr="00F11BFF">
        <w:rPr>
          <w:lang w:val="en-US"/>
        </w:rPr>
        <w:t xml:space="preserve"> </w:t>
      </w:r>
    </w:p>
    <w:p w14:paraId="036FD259" w14:textId="77777777" w:rsidR="002E6191" w:rsidRPr="00F11BFF" w:rsidRDefault="002E6191" w:rsidP="00F11BFF">
      <w:pPr>
        <w:rPr>
          <w:lang w:val="en-US"/>
        </w:rPr>
      </w:pPr>
      <w:r w:rsidRPr="00F11BFF">
        <w:rPr>
          <w:lang w:val="en-US"/>
        </w:rPr>
        <w:t xml:space="preserve">CQC (2023) </w:t>
      </w:r>
      <w:r w:rsidRPr="00F11BFF">
        <w:rPr>
          <w:i/>
          <w:iCs/>
          <w:lang w:val="en-US"/>
        </w:rPr>
        <w:t>Human rights articles relevant to health and social care</w:t>
      </w:r>
      <w:r w:rsidRPr="00F11BFF">
        <w:rPr>
          <w:lang w:val="en-US"/>
        </w:rPr>
        <w:t xml:space="preserve">. Available at: </w:t>
      </w:r>
      <w:hyperlink r:id="rId14" w:tgtFrame="_new" w:history="1">
        <w:r w:rsidRPr="00F11BFF">
          <w:rPr>
            <w:rStyle w:val="Hyperlink"/>
            <w:lang w:val="en-US"/>
          </w:rPr>
          <w:t>https://www.cqc.org.uk/about-us/our-updated-human-rights-approach/human-rights-articles-relevant-health-and-social-care</w:t>
        </w:r>
      </w:hyperlink>
      <w:r w:rsidRPr="00F11BFF">
        <w:rPr>
          <w:lang w:val="en-US"/>
        </w:rPr>
        <w:t xml:space="preserve"> </w:t>
      </w:r>
    </w:p>
    <w:p w14:paraId="73E5511C" w14:textId="77777777" w:rsidR="002E6191" w:rsidRDefault="002E6191" w:rsidP="00F11BFF">
      <w:pPr>
        <w:rPr>
          <w:lang w:val="en-US"/>
        </w:rPr>
      </w:pPr>
      <w:r w:rsidRPr="00F11BFF">
        <w:rPr>
          <w:lang w:val="en-US"/>
        </w:rPr>
        <w:t xml:space="preserve">CSWE (2022) </w:t>
      </w:r>
      <w:r w:rsidRPr="00F11BFF">
        <w:rPr>
          <w:i/>
          <w:iCs/>
          <w:lang w:val="en-US"/>
        </w:rPr>
        <w:t>A Guide for Interprofessional Collaboration</w:t>
      </w:r>
      <w:r w:rsidRPr="00F11BFF">
        <w:rPr>
          <w:lang w:val="en-US"/>
        </w:rPr>
        <w:t xml:space="preserve"> (sample). Available at: https://www.cswe.org/getattachment/cc9b9c88-06d4-488a-82ff-0ba0e1f91b3b/IntCollab_Sample.pdf </w:t>
      </w:r>
    </w:p>
    <w:p w14:paraId="3F658287" w14:textId="77777777" w:rsidR="002E6191" w:rsidRPr="00F11BFF" w:rsidRDefault="002E6191" w:rsidP="00F11BFF">
      <w:pPr>
        <w:rPr>
          <w:lang w:val="en-US"/>
        </w:rPr>
      </w:pPr>
      <w:r w:rsidRPr="00F11BFF">
        <w:rPr>
          <w:lang w:val="en-US"/>
        </w:rPr>
        <w:t xml:space="preserve">Department of Health and Social Care (2018) </w:t>
      </w:r>
      <w:r w:rsidRPr="00F11BFF">
        <w:rPr>
          <w:i/>
          <w:iCs/>
          <w:lang w:val="en-US"/>
        </w:rPr>
        <w:t>Care and support statutory guidance</w:t>
      </w:r>
      <w:r w:rsidRPr="00F11BFF">
        <w:rPr>
          <w:lang w:val="en-US"/>
        </w:rPr>
        <w:t xml:space="preserve">. Available at: </w:t>
      </w:r>
      <w:hyperlink r:id="rId15" w:history="1">
        <w:r w:rsidRPr="00AD16C5">
          <w:rPr>
            <w:rStyle w:val="Hyperlink"/>
            <w:lang w:val="en-US"/>
          </w:rPr>
          <w:t>https://www.gov.uk/government/publications/care-act-statutory-guidance/care-and-support-statutory-guidance</w:t>
        </w:r>
      </w:hyperlink>
      <w:r w:rsidRPr="00F11BFF">
        <w:rPr>
          <w:lang w:val="en-US"/>
        </w:rPr>
        <w:t xml:space="preserve"> </w:t>
      </w:r>
    </w:p>
    <w:p w14:paraId="344D497D" w14:textId="77777777" w:rsidR="002E6191" w:rsidRPr="00F11BFF" w:rsidRDefault="002E6191" w:rsidP="00F11BFF">
      <w:pPr>
        <w:rPr>
          <w:lang w:val="en-US"/>
        </w:rPr>
      </w:pPr>
      <w:r w:rsidRPr="00F11BFF">
        <w:rPr>
          <w:lang w:val="en-US"/>
        </w:rPr>
        <w:t xml:space="preserve">Douglas, N., Mays, N., Al-Haboubi, M., </w:t>
      </w:r>
      <w:proofErr w:type="spellStart"/>
      <w:r w:rsidRPr="00F11BFF">
        <w:rPr>
          <w:lang w:val="en-US"/>
        </w:rPr>
        <w:t>Manacorda</w:t>
      </w:r>
      <w:proofErr w:type="spellEnd"/>
      <w:r w:rsidRPr="00F11BFF">
        <w:rPr>
          <w:lang w:val="en-US"/>
        </w:rPr>
        <w:t xml:space="preserve">, T., Thana, L., </w:t>
      </w:r>
      <w:proofErr w:type="spellStart"/>
      <w:r w:rsidRPr="00F11BFF">
        <w:rPr>
          <w:lang w:val="en-US"/>
        </w:rPr>
        <w:t>Wistow</w:t>
      </w:r>
      <w:proofErr w:type="spellEnd"/>
      <w:r w:rsidRPr="00F11BFF">
        <w:rPr>
          <w:lang w:val="en-US"/>
        </w:rPr>
        <w:t>, G. and Durand, M.A. (</w:t>
      </w:r>
      <w:proofErr w:type="gramStart"/>
      <w:r w:rsidRPr="00F11BFF">
        <w:rPr>
          <w:lang w:val="en-US"/>
        </w:rPr>
        <w:t>2022) ‘</w:t>
      </w:r>
      <w:proofErr w:type="gramEnd"/>
      <w:r w:rsidRPr="00F11BFF">
        <w:rPr>
          <w:lang w:val="en-US"/>
        </w:rPr>
        <w:t xml:space="preserve">Observations of community-based multidisciplinary team meetings in health and social care for older people with long-term conditions in England’, </w:t>
      </w:r>
      <w:r w:rsidRPr="00F11BFF">
        <w:rPr>
          <w:i/>
          <w:iCs/>
          <w:lang w:val="en-US"/>
        </w:rPr>
        <w:t>BMC Health Services Research</w:t>
      </w:r>
      <w:r w:rsidRPr="00F11BFF">
        <w:rPr>
          <w:lang w:val="en-US"/>
        </w:rPr>
        <w:t xml:space="preserve">, 22, </w:t>
      </w:r>
      <w:r w:rsidRPr="00F11BFF">
        <w:rPr>
          <w:lang w:val="en-US"/>
        </w:rPr>
        <w:lastRenderedPageBreak/>
        <w:t xml:space="preserve">758. Available at: </w:t>
      </w:r>
      <w:hyperlink r:id="rId16" w:history="1">
        <w:r w:rsidRPr="00AD16C5">
          <w:rPr>
            <w:rStyle w:val="Hyperlink"/>
            <w:lang w:val="en-US"/>
          </w:rPr>
          <w:t>https://bmchealthservres.biomedcentral.com/articles/10.1186/s12913-022-07971-x</w:t>
        </w:r>
      </w:hyperlink>
      <w:r w:rsidRPr="00F11BFF">
        <w:rPr>
          <w:lang w:val="en-US"/>
        </w:rPr>
        <w:t xml:space="preserve"> </w:t>
      </w:r>
    </w:p>
    <w:p w14:paraId="14090F16" w14:textId="77777777" w:rsidR="002E6191" w:rsidRPr="00F11BFF" w:rsidRDefault="002E6191" w:rsidP="00F11BFF">
      <w:pPr>
        <w:rPr>
          <w:lang w:val="en-US"/>
        </w:rPr>
      </w:pPr>
      <w:r w:rsidRPr="00F11BFF">
        <w:rPr>
          <w:lang w:val="en-US"/>
        </w:rPr>
        <w:t>Equality and Human Rights Commission (</w:t>
      </w:r>
      <w:proofErr w:type="gramStart"/>
      <w:r w:rsidRPr="00F11BFF">
        <w:rPr>
          <w:lang w:val="en-US"/>
        </w:rPr>
        <w:t>2025) ‘</w:t>
      </w:r>
      <w:proofErr w:type="gramEnd"/>
      <w:r w:rsidRPr="00F11BFF">
        <w:rPr>
          <w:lang w:val="en-US"/>
        </w:rPr>
        <w:t xml:space="preserve">Equality and human rights in social care’. Available at: </w:t>
      </w:r>
      <w:hyperlink r:id="rId17" w:history="1">
        <w:r w:rsidRPr="00AD16C5">
          <w:rPr>
            <w:rStyle w:val="Hyperlink"/>
            <w:lang w:val="en-US"/>
          </w:rPr>
          <w:t>https://www.equalityhumanrights.com/our-work/inquiries-and-investigations/adult-social-care-inquiry/equality-and-human-rights-social</w:t>
        </w:r>
      </w:hyperlink>
      <w:r w:rsidRPr="00F11BFF">
        <w:rPr>
          <w:lang w:val="en-US"/>
        </w:rPr>
        <w:t xml:space="preserve"> </w:t>
      </w:r>
    </w:p>
    <w:p w14:paraId="3A948E31" w14:textId="77777777" w:rsidR="002E6191" w:rsidRPr="00F11BFF" w:rsidRDefault="002E6191" w:rsidP="00F11BFF">
      <w:pPr>
        <w:rPr>
          <w:lang w:val="en-US"/>
        </w:rPr>
      </w:pPr>
      <w:r w:rsidRPr="00F11BFF">
        <w:rPr>
          <w:lang w:val="en-US"/>
        </w:rPr>
        <w:t xml:space="preserve">GMICP (2024) </w:t>
      </w:r>
      <w:r w:rsidRPr="00F11BFF">
        <w:rPr>
          <w:i/>
          <w:iCs/>
          <w:lang w:val="en-US"/>
        </w:rPr>
        <w:t xml:space="preserve">Dementia United: Greater Manchester Integrated Care Partnership’s </w:t>
      </w:r>
      <w:proofErr w:type="spellStart"/>
      <w:r w:rsidRPr="00F11BFF">
        <w:rPr>
          <w:i/>
          <w:iCs/>
          <w:lang w:val="en-US"/>
        </w:rPr>
        <w:t>programme</w:t>
      </w:r>
      <w:proofErr w:type="spellEnd"/>
      <w:r w:rsidRPr="00F11BFF">
        <w:rPr>
          <w:lang w:val="en-US"/>
        </w:rPr>
        <w:t xml:space="preserve">. Available at: </w:t>
      </w:r>
      <w:hyperlink r:id="rId18" w:history="1">
        <w:r w:rsidRPr="00AD16C5">
          <w:rPr>
            <w:rStyle w:val="Hyperlink"/>
            <w:lang w:val="en-US"/>
          </w:rPr>
          <w:t>https://www.local.gov.uk/case-studies/dementia-united-greater-manchester-integrated-care-partnerships-programme-dementia</w:t>
        </w:r>
      </w:hyperlink>
      <w:r w:rsidRPr="00F11BFF">
        <w:rPr>
          <w:lang w:val="en-US"/>
        </w:rPr>
        <w:t xml:space="preserve"> </w:t>
      </w:r>
    </w:p>
    <w:p w14:paraId="701FC76A" w14:textId="77777777" w:rsidR="002E6191" w:rsidRPr="00F11BFF" w:rsidRDefault="002E6191" w:rsidP="00F11BFF">
      <w:pPr>
        <w:rPr>
          <w:lang w:val="en-US"/>
        </w:rPr>
      </w:pPr>
      <w:r w:rsidRPr="00F11BFF">
        <w:rPr>
          <w:lang w:val="en-US"/>
        </w:rPr>
        <w:t xml:space="preserve">Health Foundation (2023) </w:t>
      </w:r>
      <w:proofErr w:type="spellStart"/>
      <w:r w:rsidRPr="00F11BFF">
        <w:rPr>
          <w:i/>
          <w:iCs/>
          <w:lang w:val="en-US"/>
        </w:rPr>
        <w:t>Realising</w:t>
      </w:r>
      <w:proofErr w:type="spellEnd"/>
      <w:r w:rsidRPr="00F11BFF">
        <w:rPr>
          <w:i/>
          <w:iCs/>
          <w:lang w:val="en-US"/>
        </w:rPr>
        <w:t xml:space="preserve"> the potential of community-based multidisciplinary teams: insights from evidence</w:t>
      </w:r>
      <w:r w:rsidRPr="00F11BFF">
        <w:rPr>
          <w:lang w:val="en-US"/>
        </w:rPr>
        <w:t xml:space="preserve">. Authors: Improvement Analytics Unit. Available at: </w:t>
      </w:r>
      <w:hyperlink r:id="rId19" w:tgtFrame="_new" w:history="1">
        <w:r w:rsidRPr="00F11BFF">
          <w:rPr>
            <w:rStyle w:val="Hyperlink"/>
            <w:lang w:val="en-US"/>
          </w:rPr>
          <w:t>https://www.health.org.uk/sites/default/files/upload/publications/2023/MTD%20briefing_WEB.pdf</w:t>
        </w:r>
      </w:hyperlink>
      <w:r w:rsidRPr="00F11BFF">
        <w:rPr>
          <w:lang w:val="en-US"/>
        </w:rPr>
        <w:t xml:space="preserve"> </w:t>
      </w:r>
    </w:p>
    <w:p w14:paraId="0E3210A4" w14:textId="77777777" w:rsidR="002E6191" w:rsidRPr="00F11BFF" w:rsidRDefault="002E6191" w:rsidP="00F11BFF">
      <w:pPr>
        <w:rPr>
          <w:lang w:val="en-US"/>
        </w:rPr>
      </w:pPr>
      <w:r w:rsidRPr="00F11BFF">
        <w:rPr>
          <w:lang w:val="en-US"/>
        </w:rPr>
        <w:t xml:space="preserve">Jennings, L., Le Brocq, A., </w:t>
      </w:r>
      <w:proofErr w:type="spellStart"/>
      <w:r w:rsidRPr="00F11BFF">
        <w:rPr>
          <w:lang w:val="en-US"/>
        </w:rPr>
        <w:t>Kharicha</w:t>
      </w:r>
      <w:proofErr w:type="spellEnd"/>
      <w:r w:rsidRPr="00F11BFF">
        <w:rPr>
          <w:lang w:val="en-US"/>
        </w:rPr>
        <w:t xml:space="preserve">, K., et al. (2024) ‘Implementing and sustaining dementia care coordinators across health systems: a qualitative study’, </w:t>
      </w:r>
      <w:r w:rsidRPr="00F11BFF">
        <w:rPr>
          <w:i/>
          <w:iCs/>
          <w:lang w:val="en-US"/>
        </w:rPr>
        <w:t>BMC Medicine</w:t>
      </w:r>
      <w:r w:rsidRPr="00F11BFF">
        <w:rPr>
          <w:lang w:val="en-US"/>
        </w:rPr>
        <w:t xml:space="preserve">, 22. Available at: </w:t>
      </w:r>
      <w:hyperlink r:id="rId20" w:history="1">
        <w:r w:rsidRPr="00AD16C5">
          <w:rPr>
            <w:rStyle w:val="Hyperlink"/>
            <w:lang w:val="en-US"/>
          </w:rPr>
          <w:t>https://bmcmedicine.biomedcentral.com/articles/10.1186/s12916-024-03806-0</w:t>
        </w:r>
      </w:hyperlink>
      <w:r w:rsidRPr="00F11BFF">
        <w:rPr>
          <w:lang w:val="en-US"/>
        </w:rPr>
        <w:t xml:space="preserve"> </w:t>
      </w:r>
    </w:p>
    <w:p w14:paraId="31B5230B" w14:textId="77777777" w:rsidR="002E6191" w:rsidRPr="00F11BFF" w:rsidRDefault="002E6191" w:rsidP="00F11BFF">
      <w:pPr>
        <w:rPr>
          <w:lang w:val="en-US"/>
        </w:rPr>
      </w:pPr>
      <w:r w:rsidRPr="00F11BFF">
        <w:rPr>
          <w:lang w:val="en-US"/>
        </w:rPr>
        <w:t xml:space="preserve">Kelly, L., </w:t>
      </w:r>
      <w:proofErr w:type="spellStart"/>
      <w:r w:rsidRPr="00F11BFF">
        <w:rPr>
          <w:lang w:val="en-US"/>
        </w:rPr>
        <w:t>Ahessy</w:t>
      </w:r>
      <w:proofErr w:type="spellEnd"/>
      <w:r w:rsidRPr="00F11BFF">
        <w:rPr>
          <w:lang w:val="en-US"/>
        </w:rPr>
        <w:t xml:space="preserve">, B., Richardson, I. and Moss, H. (2023) ‘Aligning </w:t>
      </w:r>
      <w:proofErr w:type="spellStart"/>
      <w:r w:rsidRPr="00F11BFF">
        <w:rPr>
          <w:lang w:val="en-US"/>
        </w:rPr>
        <w:t>Kitwood’s</w:t>
      </w:r>
      <w:proofErr w:type="spellEnd"/>
      <w:r w:rsidRPr="00F11BFF">
        <w:rPr>
          <w:lang w:val="en-US"/>
        </w:rPr>
        <w:t xml:space="preserve"> model of person-centered dementia care with music therapy practice’, </w:t>
      </w:r>
      <w:r w:rsidRPr="00F11BFF">
        <w:rPr>
          <w:i/>
          <w:iCs/>
          <w:lang w:val="en-US"/>
        </w:rPr>
        <w:t>Music Therapy Perspectives</w:t>
      </w:r>
      <w:r w:rsidRPr="00F11BFF">
        <w:rPr>
          <w:lang w:val="en-US"/>
        </w:rPr>
        <w:t xml:space="preserve">, 41(2), pp. 198–206. Available at: </w:t>
      </w:r>
      <w:hyperlink r:id="rId21" w:history="1">
        <w:r w:rsidRPr="00AD16C5">
          <w:rPr>
            <w:rStyle w:val="Hyperlink"/>
            <w:lang w:val="en-US"/>
          </w:rPr>
          <w:t>https://academic.oup.com/mtp/article/41/2/198/7221285</w:t>
        </w:r>
      </w:hyperlink>
      <w:r w:rsidRPr="00F11BFF">
        <w:rPr>
          <w:lang w:val="en-US"/>
        </w:rPr>
        <w:t xml:space="preserve"> </w:t>
      </w:r>
    </w:p>
    <w:p w14:paraId="0D0E3112" w14:textId="77777777" w:rsidR="002E6191" w:rsidRPr="00F11BFF" w:rsidRDefault="002E6191" w:rsidP="00F11BFF">
      <w:pPr>
        <w:rPr>
          <w:lang w:val="en-US"/>
        </w:rPr>
      </w:pPr>
      <w:r w:rsidRPr="00F11BFF">
        <w:rPr>
          <w:lang w:val="en-US"/>
        </w:rPr>
        <w:t xml:space="preserve">King’s Fund (2024) </w:t>
      </w:r>
      <w:proofErr w:type="spellStart"/>
      <w:r w:rsidRPr="00F11BFF">
        <w:rPr>
          <w:i/>
          <w:iCs/>
          <w:lang w:val="en-US"/>
        </w:rPr>
        <w:t>Realising</w:t>
      </w:r>
      <w:proofErr w:type="spellEnd"/>
      <w:r w:rsidRPr="00F11BFF">
        <w:rPr>
          <w:i/>
          <w:iCs/>
          <w:lang w:val="en-US"/>
        </w:rPr>
        <w:t xml:space="preserve"> the potential of integrated care systems: developing system-wide solutions to workforce challenges</w:t>
      </w:r>
      <w:r w:rsidRPr="00F11BFF">
        <w:rPr>
          <w:lang w:val="en-US"/>
        </w:rPr>
        <w:t xml:space="preserve">. Authors: </w:t>
      </w:r>
      <w:proofErr w:type="spellStart"/>
      <w:r w:rsidRPr="00F11BFF">
        <w:rPr>
          <w:lang w:val="en-US"/>
        </w:rPr>
        <w:t>Gowar</w:t>
      </w:r>
      <w:proofErr w:type="spellEnd"/>
      <w:r w:rsidRPr="00F11BFF">
        <w:rPr>
          <w:lang w:val="en-US"/>
        </w:rPr>
        <w:t xml:space="preserve">, C., Naylor, C., Cream, J. and </w:t>
      </w:r>
      <w:proofErr w:type="spellStart"/>
      <w:r w:rsidRPr="00F11BFF">
        <w:rPr>
          <w:lang w:val="en-US"/>
        </w:rPr>
        <w:t>Chikwira</w:t>
      </w:r>
      <w:proofErr w:type="spellEnd"/>
      <w:r w:rsidRPr="00F11BFF">
        <w:rPr>
          <w:lang w:val="en-US"/>
        </w:rPr>
        <w:t xml:space="preserve">, L. Available at: </w:t>
      </w:r>
      <w:hyperlink r:id="rId22" w:history="1">
        <w:r w:rsidRPr="00AD16C5">
          <w:rPr>
            <w:rStyle w:val="Hyperlink"/>
            <w:lang w:val="en-US"/>
          </w:rPr>
          <w:t>https://assets.kingsfund.org.uk/f/256914/x/6709372a21/realising_potential_ics_report_2024.pdf</w:t>
        </w:r>
      </w:hyperlink>
      <w:r w:rsidRPr="00F11BFF">
        <w:rPr>
          <w:lang w:val="en-US"/>
        </w:rPr>
        <w:t xml:space="preserve"> </w:t>
      </w:r>
    </w:p>
    <w:p w14:paraId="747D2B5F" w14:textId="77777777" w:rsidR="002E6191" w:rsidRPr="00F11BFF" w:rsidRDefault="002E6191" w:rsidP="00F11BFF">
      <w:pPr>
        <w:rPr>
          <w:lang w:val="en-US"/>
        </w:rPr>
      </w:pPr>
      <w:r w:rsidRPr="00F11BFF">
        <w:rPr>
          <w:lang w:val="en-US"/>
        </w:rPr>
        <w:t>McCance, T., Slater, P., McCormack, B. et al. (</w:t>
      </w:r>
      <w:proofErr w:type="gramStart"/>
      <w:r w:rsidRPr="00F11BFF">
        <w:rPr>
          <w:lang w:val="en-US"/>
        </w:rPr>
        <w:t>2021) ‘</w:t>
      </w:r>
      <w:proofErr w:type="gramEnd"/>
      <w:r w:rsidRPr="00F11BFF">
        <w:rPr>
          <w:lang w:val="en-US"/>
        </w:rPr>
        <w:t>Person-</w:t>
      </w:r>
      <w:proofErr w:type="spellStart"/>
      <w:r w:rsidRPr="00F11BFF">
        <w:rPr>
          <w:lang w:val="en-US"/>
        </w:rPr>
        <w:t>centred</w:t>
      </w:r>
      <w:proofErr w:type="spellEnd"/>
      <w:r w:rsidRPr="00F11BFF">
        <w:rPr>
          <w:lang w:val="en-US"/>
        </w:rPr>
        <w:t xml:space="preserve"> practice and </w:t>
      </w:r>
      <w:proofErr w:type="spellStart"/>
      <w:r w:rsidRPr="00F11BFF">
        <w:rPr>
          <w:lang w:val="en-US"/>
        </w:rPr>
        <w:t>organisational</w:t>
      </w:r>
      <w:proofErr w:type="spellEnd"/>
      <w:r w:rsidRPr="00F11BFF">
        <w:rPr>
          <w:lang w:val="en-US"/>
        </w:rPr>
        <w:t xml:space="preserve"> culture’, </w:t>
      </w:r>
      <w:r w:rsidRPr="00F11BFF">
        <w:rPr>
          <w:i/>
          <w:iCs/>
          <w:lang w:val="en-US"/>
        </w:rPr>
        <w:t>International Practice Development Journal</w:t>
      </w:r>
      <w:r w:rsidRPr="00F11BFF">
        <w:rPr>
          <w:lang w:val="en-US"/>
        </w:rPr>
        <w:t xml:space="preserve">, 11(1). Available at: https://www.fons.org/library/journal/volume11-issue1/article1 </w:t>
      </w:r>
    </w:p>
    <w:p w14:paraId="00F5BF52" w14:textId="77777777" w:rsidR="002E6191" w:rsidRPr="00F11BFF" w:rsidRDefault="002E6191" w:rsidP="00F11BFF">
      <w:pPr>
        <w:rPr>
          <w:lang w:val="en-US"/>
        </w:rPr>
      </w:pPr>
      <w:r w:rsidRPr="00F11BFF">
        <w:rPr>
          <w:lang w:val="en-US"/>
        </w:rPr>
        <w:t xml:space="preserve">Mid and South Essex ICS (2025) </w:t>
      </w:r>
      <w:r w:rsidRPr="00F11BFF">
        <w:rPr>
          <w:i/>
          <w:iCs/>
          <w:lang w:val="en-US"/>
        </w:rPr>
        <w:t>Impact of the Shared Care Record: case studies</w:t>
      </w:r>
      <w:r w:rsidRPr="00F11BFF">
        <w:rPr>
          <w:lang w:val="en-US"/>
        </w:rPr>
        <w:t xml:space="preserve">. Available at: </w:t>
      </w:r>
      <w:hyperlink r:id="rId23" w:history="1">
        <w:r w:rsidRPr="00AD16C5">
          <w:rPr>
            <w:rStyle w:val="Hyperlink"/>
            <w:lang w:val="en-US"/>
          </w:rPr>
          <w:t>https://www.midandsouthessex.ics.nhs.uk/work/digital-data-and-technology/shared-care-record/the-impact-of-the-shared-care-record-case-studies-and-real-stories/</w:t>
        </w:r>
      </w:hyperlink>
      <w:r w:rsidRPr="00F11BFF">
        <w:rPr>
          <w:lang w:val="en-US"/>
        </w:rPr>
        <w:t xml:space="preserve"> </w:t>
      </w:r>
    </w:p>
    <w:p w14:paraId="6EB95E2A" w14:textId="77777777" w:rsidR="002E6191" w:rsidRPr="00F11BFF" w:rsidRDefault="002E6191" w:rsidP="00F11BFF">
      <w:pPr>
        <w:rPr>
          <w:lang w:val="en-US"/>
        </w:rPr>
      </w:pPr>
      <w:r w:rsidRPr="00F11BFF">
        <w:rPr>
          <w:lang w:val="en-US"/>
        </w:rPr>
        <w:lastRenderedPageBreak/>
        <w:t xml:space="preserve">National Data Guardian (2021) </w:t>
      </w:r>
      <w:r w:rsidRPr="00F11BFF">
        <w:rPr>
          <w:i/>
          <w:iCs/>
          <w:lang w:val="en-US"/>
        </w:rPr>
        <w:t>Guidance about the appointment of Caldicott Guardians</w:t>
      </w:r>
      <w:r w:rsidRPr="00F11BFF">
        <w:rPr>
          <w:lang w:val="en-US"/>
        </w:rPr>
        <w:t xml:space="preserve">. Available at: </w:t>
      </w:r>
      <w:hyperlink r:id="rId24" w:history="1">
        <w:r w:rsidRPr="00AD16C5">
          <w:rPr>
            <w:rStyle w:val="Hyperlink"/>
            <w:lang w:val="en-US"/>
          </w:rPr>
          <w:t>https://assets.publishing.service.gov.uk/media/6127b6d6e90e0705437230da/Caldicott_Guardian_guidance_v1.0_27.08.21.pdf</w:t>
        </w:r>
      </w:hyperlink>
      <w:r w:rsidRPr="00F11BFF">
        <w:rPr>
          <w:lang w:val="en-US"/>
        </w:rPr>
        <w:t xml:space="preserve"> </w:t>
      </w:r>
    </w:p>
    <w:p w14:paraId="585E65FF" w14:textId="77777777" w:rsidR="002E6191" w:rsidRPr="00F11BFF" w:rsidRDefault="002E6191" w:rsidP="00F11BFF">
      <w:pPr>
        <w:rPr>
          <w:lang w:val="en-US"/>
        </w:rPr>
      </w:pPr>
      <w:r w:rsidRPr="00F11BFF">
        <w:rPr>
          <w:lang w:val="en-US"/>
        </w:rPr>
        <w:t xml:space="preserve">NHS Confederation (2024) </w:t>
      </w:r>
      <w:r w:rsidRPr="00F11BFF">
        <w:rPr>
          <w:i/>
          <w:iCs/>
          <w:lang w:val="en-US"/>
        </w:rPr>
        <w:t>The state of integrated care systems 2023/24</w:t>
      </w:r>
      <w:r w:rsidRPr="00F11BFF">
        <w:rPr>
          <w:lang w:val="en-US"/>
        </w:rPr>
        <w:t xml:space="preserve">. Available at: </w:t>
      </w:r>
      <w:hyperlink r:id="rId25" w:tgtFrame="_new" w:history="1">
        <w:r w:rsidRPr="00F11BFF">
          <w:rPr>
            <w:rStyle w:val="Hyperlink"/>
            <w:lang w:val="en-US"/>
          </w:rPr>
          <w:t>https://www.nhsconfed.org/publications/state-integrated-care-systems-202324</w:t>
        </w:r>
      </w:hyperlink>
      <w:r w:rsidRPr="00F11BFF">
        <w:rPr>
          <w:lang w:val="en-US"/>
        </w:rPr>
        <w:t xml:space="preserve"> </w:t>
      </w:r>
    </w:p>
    <w:p w14:paraId="387BCCDE" w14:textId="77777777" w:rsidR="002E6191" w:rsidRPr="00F11BFF" w:rsidRDefault="002E6191" w:rsidP="00F11BFF">
      <w:pPr>
        <w:rPr>
          <w:lang w:val="en-US"/>
        </w:rPr>
      </w:pPr>
      <w:r w:rsidRPr="00F11BFF">
        <w:rPr>
          <w:lang w:val="en-US"/>
        </w:rPr>
        <w:t xml:space="preserve">NHS England (2019) </w:t>
      </w:r>
      <w:r w:rsidRPr="00F11BFF">
        <w:rPr>
          <w:i/>
          <w:iCs/>
          <w:lang w:val="en-US"/>
        </w:rPr>
        <w:t xml:space="preserve">Universal </w:t>
      </w:r>
      <w:proofErr w:type="spellStart"/>
      <w:r w:rsidRPr="00F11BFF">
        <w:rPr>
          <w:i/>
          <w:iCs/>
          <w:lang w:val="en-US"/>
        </w:rPr>
        <w:t>personalised</w:t>
      </w:r>
      <w:proofErr w:type="spellEnd"/>
      <w:r w:rsidRPr="00F11BFF">
        <w:rPr>
          <w:i/>
          <w:iCs/>
          <w:lang w:val="en-US"/>
        </w:rPr>
        <w:t xml:space="preserve"> care: implementing the comprehensive model</w:t>
      </w:r>
      <w:r w:rsidRPr="00F11BFF">
        <w:rPr>
          <w:lang w:val="en-US"/>
        </w:rPr>
        <w:t xml:space="preserve">. Available at: </w:t>
      </w:r>
      <w:hyperlink r:id="rId26" w:tgtFrame="_new" w:history="1">
        <w:r w:rsidRPr="00F11BFF">
          <w:rPr>
            <w:rStyle w:val="Hyperlink"/>
            <w:lang w:val="en-US"/>
          </w:rPr>
          <w:t>https://www.england.nhs.uk/wp-content/uploads/2019/01/06.PB_.31.01.2019-comprehensive-model-of-personalised-care.pdf</w:t>
        </w:r>
      </w:hyperlink>
      <w:r w:rsidRPr="00F11BFF">
        <w:rPr>
          <w:lang w:val="en-US"/>
        </w:rPr>
        <w:t xml:space="preserve"> </w:t>
      </w:r>
    </w:p>
    <w:p w14:paraId="006F2357" w14:textId="77777777" w:rsidR="002E6191" w:rsidRPr="00F11BFF" w:rsidRDefault="002E6191" w:rsidP="00F11BFF">
      <w:pPr>
        <w:rPr>
          <w:lang w:val="en-US"/>
        </w:rPr>
      </w:pPr>
      <w:r w:rsidRPr="00F11BFF">
        <w:rPr>
          <w:lang w:val="en-US"/>
        </w:rPr>
        <w:t xml:space="preserve">NHS England (2022) </w:t>
      </w:r>
      <w:r w:rsidRPr="00F11BFF">
        <w:rPr>
          <w:i/>
          <w:iCs/>
          <w:lang w:val="en-US"/>
        </w:rPr>
        <w:t>Working in partnership with people and communities — statutory guidance</w:t>
      </w:r>
      <w:r w:rsidRPr="00F11BFF">
        <w:rPr>
          <w:lang w:val="en-US"/>
        </w:rPr>
        <w:t xml:space="preserve">. Available at: </w:t>
      </w:r>
      <w:hyperlink r:id="rId27" w:tgtFrame="_new" w:history="1">
        <w:r w:rsidRPr="00F11BFF">
          <w:rPr>
            <w:rStyle w:val="Hyperlink"/>
            <w:lang w:val="en-US"/>
          </w:rPr>
          <w:t>https://www.england.nhs.uk/long-read/working-in-partnership-with-people-and-communities-statutory-guidance/</w:t>
        </w:r>
      </w:hyperlink>
      <w:r w:rsidRPr="00F11BFF">
        <w:rPr>
          <w:lang w:val="en-US"/>
        </w:rPr>
        <w:t xml:space="preserve"> </w:t>
      </w:r>
    </w:p>
    <w:p w14:paraId="42AB670B" w14:textId="77777777" w:rsidR="002E6191" w:rsidRPr="00F11BFF" w:rsidRDefault="002E6191" w:rsidP="00F11BFF">
      <w:pPr>
        <w:rPr>
          <w:lang w:val="en-US"/>
        </w:rPr>
      </w:pPr>
      <w:r w:rsidRPr="00F11BFF">
        <w:rPr>
          <w:lang w:val="en-US"/>
        </w:rPr>
        <w:t>NHS England (</w:t>
      </w:r>
      <w:proofErr w:type="gramStart"/>
      <w:r w:rsidRPr="00F11BFF">
        <w:rPr>
          <w:lang w:val="en-US"/>
        </w:rPr>
        <w:t>2023) ‘</w:t>
      </w:r>
      <w:proofErr w:type="gramEnd"/>
      <w:r w:rsidRPr="00F11BFF">
        <w:rPr>
          <w:lang w:val="en-US"/>
        </w:rPr>
        <w:t xml:space="preserve">Core20PLUS5 (adults)’. Available at: </w:t>
      </w:r>
      <w:hyperlink r:id="rId28" w:tgtFrame="_new" w:history="1">
        <w:r w:rsidRPr="00F11BFF">
          <w:rPr>
            <w:rStyle w:val="Hyperlink"/>
            <w:lang w:val="en-US"/>
          </w:rPr>
          <w:t>https://www.england.nhs.uk/about/equality/equality-hub/national-healthcare-inequalities-improvement-programme/core20plus5/</w:t>
        </w:r>
      </w:hyperlink>
      <w:r w:rsidRPr="00F11BFF">
        <w:rPr>
          <w:lang w:val="en-US"/>
        </w:rPr>
        <w:t xml:space="preserve"> </w:t>
      </w:r>
    </w:p>
    <w:p w14:paraId="449CF1CE" w14:textId="77777777" w:rsidR="002E6191" w:rsidRPr="00F11BFF" w:rsidRDefault="002E6191" w:rsidP="00F11BFF">
      <w:pPr>
        <w:rPr>
          <w:lang w:val="en-US"/>
        </w:rPr>
      </w:pPr>
      <w:r w:rsidRPr="00F11BFF">
        <w:rPr>
          <w:lang w:val="en-US"/>
        </w:rPr>
        <w:t>NHS England (2024–2025) ‘</w:t>
      </w:r>
      <w:proofErr w:type="spellStart"/>
      <w:r w:rsidRPr="00F11BFF">
        <w:rPr>
          <w:lang w:val="en-US"/>
        </w:rPr>
        <w:t>Digitise</w:t>
      </w:r>
      <w:proofErr w:type="spellEnd"/>
      <w:r w:rsidRPr="00F11BFF">
        <w:rPr>
          <w:lang w:val="en-US"/>
        </w:rPr>
        <w:t xml:space="preserve">, connect and transform: strategy and </w:t>
      </w:r>
      <w:r w:rsidRPr="00F11BFF">
        <w:rPr>
          <w:i/>
          <w:iCs/>
          <w:lang w:val="en-US"/>
        </w:rPr>
        <w:t>What Good Looks Like</w:t>
      </w:r>
      <w:r w:rsidRPr="00F11BFF">
        <w:rPr>
          <w:lang w:val="en-US"/>
        </w:rPr>
        <w:t xml:space="preserve">’. Available at: </w:t>
      </w:r>
      <w:hyperlink r:id="rId29" w:history="1">
        <w:r w:rsidRPr="00AD16C5">
          <w:rPr>
            <w:rStyle w:val="Hyperlink"/>
            <w:lang w:val="en-US"/>
          </w:rPr>
          <w:t>https://transform.england.nhs.uk/digitise-connect-transform/our-strategy-to-digitise-connect-and-transform/</w:t>
        </w:r>
      </w:hyperlink>
      <w:r w:rsidRPr="00F11BFF">
        <w:rPr>
          <w:lang w:val="en-US"/>
        </w:rPr>
        <w:t xml:space="preserve"> </w:t>
      </w:r>
    </w:p>
    <w:p w14:paraId="53F544DA" w14:textId="77777777" w:rsidR="002E6191" w:rsidRPr="00F11BFF" w:rsidRDefault="002E6191" w:rsidP="00F11BFF">
      <w:pPr>
        <w:rPr>
          <w:lang w:val="en-US"/>
        </w:rPr>
      </w:pPr>
      <w:r w:rsidRPr="00F11BFF">
        <w:rPr>
          <w:lang w:val="en-US"/>
        </w:rPr>
        <w:t xml:space="preserve">NHS England (2025) </w:t>
      </w:r>
      <w:r w:rsidRPr="00F11BFF">
        <w:rPr>
          <w:i/>
          <w:iCs/>
          <w:lang w:val="en-US"/>
        </w:rPr>
        <w:t>Shared care records (Version 1.5)</w:t>
      </w:r>
      <w:r w:rsidRPr="00F11BFF">
        <w:rPr>
          <w:lang w:val="en-US"/>
        </w:rPr>
        <w:t xml:space="preserve"> and </w:t>
      </w:r>
      <w:r w:rsidRPr="00F11BFF">
        <w:rPr>
          <w:i/>
          <w:iCs/>
          <w:lang w:val="en-US"/>
        </w:rPr>
        <w:t>Interoperability (Version 1.2)</w:t>
      </w:r>
      <w:r w:rsidRPr="00F11BFF">
        <w:rPr>
          <w:lang w:val="en-US"/>
        </w:rPr>
        <w:t xml:space="preserve">. Available at: </w:t>
      </w:r>
      <w:hyperlink r:id="rId30" w:tgtFrame="_new" w:history="1">
        <w:r w:rsidRPr="00F11BFF">
          <w:rPr>
            <w:rStyle w:val="Hyperlink"/>
            <w:lang w:val="en-US"/>
          </w:rPr>
          <w:t>https://www.england.nhs.uk/long-read/shared-care-records/</w:t>
        </w:r>
      </w:hyperlink>
      <w:r w:rsidRPr="00F11BFF">
        <w:rPr>
          <w:lang w:val="en-US"/>
        </w:rPr>
        <w:t xml:space="preserve"> and </w:t>
      </w:r>
      <w:hyperlink r:id="rId31" w:tgtFrame="_new" w:history="1">
        <w:r w:rsidRPr="00F11BFF">
          <w:rPr>
            <w:rStyle w:val="Hyperlink"/>
            <w:lang w:val="en-US"/>
          </w:rPr>
          <w:t>https://www.england.nhs.uk/long-read/interoperability/</w:t>
        </w:r>
      </w:hyperlink>
      <w:r w:rsidRPr="00F11BFF">
        <w:rPr>
          <w:lang w:val="en-US"/>
        </w:rPr>
        <w:t xml:space="preserve"> </w:t>
      </w:r>
    </w:p>
    <w:p w14:paraId="035F30F2" w14:textId="77777777" w:rsidR="002E6191" w:rsidRPr="00F11BFF" w:rsidRDefault="002E6191" w:rsidP="00F11BFF">
      <w:pPr>
        <w:rPr>
          <w:lang w:val="en-US"/>
        </w:rPr>
      </w:pPr>
      <w:r w:rsidRPr="00F11BFF">
        <w:rPr>
          <w:lang w:val="en-US"/>
        </w:rPr>
        <w:t xml:space="preserve">NICE (2018) </w:t>
      </w:r>
      <w:r w:rsidRPr="00F11BFF">
        <w:rPr>
          <w:i/>
          <w:iCs/>
          <w:lang w:val="en-US"/>
        </w:rPr>
        <w:t>Decision-making and mental capacity</w:t>
      </w:r>
      <w:r w:rsidRPr="00F11BFF">
        <w:rPr>
          <w:lang w:val="en-US"/>
        </w:rPr>
        <w:t xml:space="preserve"> (NG108). Available at: </w:t>
      </w:r>
      <w:hyperlink r:id="rId32" w:history="1">
        <w:r w:rsidRPr="00AD16C5">
          <w:rPr>
            <w:rStyle w:val="Hyperlink"/>
            <w:lang w:val="en-US"/>
          </w:rPr>
          <w:t>https://www.nice.org.uk/guidance/ng108</w:t>
        </w:r>
      </w:hyperlink>
    </w:p>
    <w:p w14:paraId="75E56DE8" w14:textId="77777777" w:rsidR="002E6191" w:rsidRPr="00F11BFF" w:rsidRDefault="002E6191" w:rsidP="00F11BFF">
      <w:pPr>
        <w:rPr>
          <w:lang w:val="en-US"/>
        </w:rPr>
      </w:pPr>
      <w:r w:rsidRPr="00F11BFF">
        <w:rPr>
          <w:lang w:val="en-US"/>
        </w:rPr>
        <w:t xml:space="preserve">NICE (2018; last reviewed 2025) </w:t>
      </w:r>
      <w:r w:rsidRPr="00F11BFF">
        <w:rPr>
          <w:i/>
          <w:iCs/>
          <w:lang w:val="en-US"/>
        </w:rPr>
        <w:t>Dementia: assessment, management and support for people living with dementia and their carers</w:t>
      </w:r>
      <w:r w:rsidRPr="00F11BFF">
        <w:rPr>
          <w:lang w:val="en-US"/>
        </w:rPr>
        <w:t xml:space="preserve"> (NG97). Available at: </w:t>
      </w:r>
      <w:hyperlink r:id="rId33" w:tgtFrame="_new" w:history="1">
        <w:r w:rsidRPr="00F11BFF">
          <w:rPr>
            <w:rStyle w:val="Hyperlink"/>
            <w:lang w:val="en-US"/>
          </w:rPr>
          <w:t>https://www.nice.org.uk/guidance/ng97</w:t>
        </w:r>
      </w:hyperlink>
    </w:p>
    <w:p w14:paraId="7DB64DBF" w14:textId="77777777" w:rsidR="002E6191" w:rsidRPr="00F11BFF" w:rsidRDefault="002E6191" w:rsidP="00F11BFF">
      <w:pPr>
        <w:rPr>
          <w:lang w:val="en-US"/>
        </w:rPr>
      </w:pPr>
      <w:r w:rsidRPr="00F11BFF">
        <w:rPr>
          <w:lang w:val="en-US"/>
        </w:rPr>
        <w:t xml:space="preserve">NICE (2021) </w:t>
      </w:r>
      <w:r w:rsidRPr="00F11BFF">
        <w:rPr>
          <w:i/>
          <w:iCs/>
          <w:lang w:val="en-US"/>
        </w:rPr>
        <w:t>Shared decision making</w:t>
      </w:r>
      <w:r w:rsidRPr="00F11BFF">
        <w:rPr>
          <w:lang w:val="en-US"/>
        </w:rPr>
        <w:t xml:space="preserve"> (NG197). Available at: </w:t>
      </w:r>
      <w:hyperlink r:id="rId34" w:tgtFrame="_new" w:history="1">
        <w:r w:rsidRPr="00F11BFF">
          <w:rPr>
            <w:rStyle w:val="Hyperlink"/>
            <w:lang w:val="en-US"/>
          </w:rPr>
          <w:t>https://www.nice.org.uk/guidance/ng197</w:t>
        </w:r>
      </w:hyperlink>
      <w:r w:rsidRPr="00F11BFF">
        <w:rPr>
          <w:lang w:val="en-US"/>
        </w:rPr>
        <w:t xml:space="preserve"> </w:t>
      </w:r>
    </w:p>
    <w:p w14:paraId="55D18AF3" w14:textId="77777777" w:rsidR="002E6191" w:rsidRPr="00F11BFF" w:rsidRDefault="002E6191" w:rsidP="00F11BFF">
      <w:pPr>
        <w:rPr>
          <w:lang w:val="en-US"/>
        </w:rPr>
      </w:pPr>
      <w:r w:rsidRPr="00F11BFF">
        <w:rPr>
          <w:lang w:val="en-US"/>
        </w:rPr>
        <w:lastRenderedPageBreak/>
        <w:t xml:space="preserve">NICE (2025) </w:t>
      </w:r>
      <w:r w:rsidRPr="00F11BFF">
        <w:rPr>
          <w:i/>
          <w:iCs/>
          <w:lang w:val="en-US"/>
        </w:rPr>
        <w:t>Dementia: assessment, management and support for people living with dementia and their carers (</w:t>
      </w:r>
      <w:proofErr w:type="gramStart"/>
      <w:r w:rsidRPr="00F11BFF">
        <w:rPr>
          <w:i/>
          <w:iCs/>
          <w:lang w:val="en-US"/>
        </w:rPr>
        <w:t>NG97) —</w:t>
      </w:r>
      <w:proofErr w:type="gramEnd"/>
      <w:r w:rsidRPr="00F11BFF">
        <w:rPr>
          <w:i/>
          <w:iCs/>
          <w:lang w:val="en-US"/>
        </w:rPr>
        <w:t xml:space="preserve"> October 2025 surveillance decision</w:t>
      </w:r>
      <w:r w:rsidRPr="00F11BFF">
        <w:rPr>
          <w:lang w:val="en-US"/>
        </w:rPr>
        <w:t xml:space="preserve">. Available at: </w:t>
      </w:r>
      <w:hyperlink r:id="rId35" w:history="1">
        <w:r w:rsidRPr="00AD16C5">
          <w:rPr>
            <w:rStyle w:val="Hyperlink"/>
            <w:lang w:val="en-US"/>
          </w:rPr>
          <w:t>https://www.nice.org.uk/guidance/ng97</w:t>
        </w:r>
      </w:hyperlink>
      <w:r w:rsidRPr="00F11BFF">
        <w:rPr>
          <w:lang w:val="en-US"/>
        </w:rPr>
        <w:t xml:space="preserve"> </w:t>
      </w:r>
    </w:p>
    <w:p w14:paraId="62CC8223" w14:textId="77777777" w:rsidR="002E6191" w:rsidRPr="00F11BFF" w:rsidRDefault="002E6191" w:rsidP="00F11BFF">
      <w:pPr>
        <w:rPr>
          <w:lang w:val="en-US"/>
        </w:rPr>
      </w:pPr>
      <w:r w:rsidRPr="00F11BFF">
        <w:rPr>
          <w:lang w:val="en-US"/>
        </w:rPr>
        <w:t>Nuffield Trust (</w:t>
      </w:r>
      <w:proofErr w:type="gramStart"/>
      <w:r w:rsidRPr="00F11BFF">
        <w:rPr>
          <w:lang w:val="en-US"/>
        </w:rPr>
        <w:t>2025) ‘</w:t>
      </w:r>
      <w:proofErr w:type="gramEnd"/>
      <w:r w:rsidRPr="00F11BFF">
        <w:rPr>
          <w:lang w:val="en-US"/>
        </w:rPr>
        <w:t xml:space="preserve">Workforce’. Available at: </w:t>
      </w:r>
      <w:hyperlink r:id="rId36" w:tgtFrame="_new" w:history="1">
        <w:r w:rsidRPr="00F11BFF">
          <w:rPr>
            <w:rStyle w:val="Hyperlink"/>
            <w:lang w:val="en-US"/>
          </w:rPr>
          <w:t>https://www.nuffieldtrust.org.uk/topics/workforce</w:t>
        </w:r>
      </w:hyperlink>
      <w:r w:rsidRPr="00F11BFF">
        <w:rPr>
          <w:lang w:val="en-US"/>
        </w:rPr>
        <w:t xml:space="preserve"> </w:t>
      </w:r>
    </w:p>
    <w:p w14:paraId="5AA96E33" w14:textId="77777777" w:rsidR="002E6191" w:rsidRPr="00F11BFF" w:rsidRDefault="002E6191" w:rsidP="00F11BFF">
      <w:pPr>
        <w:rPr>
          <w:lang w:val="en-US"/>
        </w:rPr>
      </w:pPr>
      <w:r w:rsidRPr="00F11BFF">
        <w:rPr>
          <w:lang w:val="en-US"/>
        </w:rPr>
        <w:t xml:space="preserve">PHE (2020) </w:t>
      </w:r>
      <w:r w:rsidRPr="00F11BFF">
        <w:rPr>
          <w:i/>
          <w:iCs/>
          <w:lang w:val="en-US"/>
        </w:rPr>
        <w:t>Reasonable adjustments: a legal duty</w:t>
      </w:r>
      <w:r w:rsidRPr="00F11BFF">
        <w:rPr>
          <w:lang w:val="en-US"/>
        </w:rPr>
        <w:t xml:space="preserve">. Available at: </w:t>
      </w:r>
      <w:hyperlink r:id="rId37" w:history="1">
        <w:r w:rsidRPr="00AD16C5">
          <w:rPr>
            <w:rStyle w:val="Hyperlink"/>
            <w:lang w:val="en-US"/>
          </w:rPr>
          <w:t>https://www.gov.uk/government/publications/reasonable-adjustments-a-legal-duty/reasonable-adjustments-a-legal-duty</w:t>
        </w:r>
      </w:hyperlink>
      <w:r w:rsidRPr="00F11BFF">
        <w:rPr>
          <w:lang w:val="en-US"/>
        </w:rPr>
        <w:t xml:space="preserve"> </w:t>
      </w:r>
    </w:p>
    <w:p w14:paraId="30F5938A" w14:textId="77777777" w:rsidR="002E6191" w:rsidRPr="00F11BFF" w:rsidRDefault="002E6191" w:rsidP="00F11BFF">
      <w:pPr>
        <w:rPr>
          <w:lang w:val="en-US"/>
        </w:rPr>
      </w:pPr>
      <w:r w:rsidRPr="00F11BFF">
        <w:rPr>
          <w:lang w:val="en-US"/>
        </w:rPr>
        <w:t>Stacey, D. et al. (</w:t>
      </w:r>
      <w:proofErr w:type="gramStart"/>
      <w:r w:rsidRPr="00F11BFF">
        <w:rPr>
          <w:lang w:val="en-US"/>
        </w:rPr>
        <w:t>2017) ‘</w:t>
      </w:r>
      <w:proofErr w:type="gramEnd"/>
      <w:r w:rsidRPr="00F11BFF">
        <w:rPr>
          <w:lang w:val="en-US"/>
        </w:rPr>
        <w:t xml:space="preserve">Decision aids for people facing health treatment or screening decisions’, </w:t>
      </w:r>
      <w:r w:rsidRPr="00F11BFF">
        <w:rPr>
          <w:i/>
          <w:iCs/>
          <w:lang w:val="en-US"/>
        </w:rPr>
        <w:t>Cochrane Database of Systematic Reviews</w:t>
      </w:r>
      <w:r w:rsidRPr="00F11BFF">
        <w:rPr>
          <w:lang w:val="en-US"/>
        </w:rPr>
        <w:t xml:space="preserve">, (4), CD001431. Summary findings available at: </w:t>
      </w:r>
      <w:hyperlink r:id="rId38" w:tgtFrame="_new" w:history="1">
        <w:r w:rsidRPr="00F11BFF">
          <w:rPr>
            <w:rStyle w:val="Hyperlink"/>
            <w:lang w:val="en-US"/>
          </w:rPr>
          <w:t>https://ohsu.elsevierpure.com/en/publications/decision-aids-for-people-facing-health-treatment-or-screening-dec-10</w:t>
        </w:r>
      </w:hyperlink>
      <w:r w:rsidRPr="00F11BFF">
        <w:rPr>
          <w:lang w:val="en-US"/>
        </w:rPr>
        <w:t xml:space="preserve"> </w:t>
      </w:r>
    </w:p>
    <w:p w14:paraId="5829D605" w14:textId="77777777" w:rsidR="002E6191" w:rsidRPr="00F11BFF" w:rsidRDefault="002E6191" w:rsidP="00F11BFF">
      <w:pPr>
        <w:rPr>
          <w:lang w:val="en-US"/>
        </w:rPr>
      </w:pPr>
      <w:r w:rsidRPr="00F11BFF">
        <w:rPr>
          <w:lang w:val="en-US"/>
        </w:rPr>
        <w:t xml:space="preserve">U.S. Centers for Medicare &amp; Medicaid Services (2022) </w:t>
      </w:r>
      <w:r w:rsidRPr="00F11BFF">
        <w:rPr>
          <w:i/>
          <w:iCs/>
          <w:lang w:val="en-US"/>
        </w:rPr>
        <w:t>Dementia Care Projects: Synthesis of Evaluation Results 1989–2020</w:t>
      </w:r>
      <w:r w:rsidRPr="00F11BFF">
        <w:rPr>
          <w:lang w:val="en-US"/>
        </w:rPr>
        <w:t xml:space="preserve">. Available at: </w:t>
      </w:r>
      <w:hyperlink r:id="rId39" w:history="1">
        <w:r w:rsidRPr="00AD16C5">
          <w:rPr>
            <w:rStyle w:val="Hyperlink"/>
            <w:lang w:val="en-US"/>
          </w:rPr>
          <w:t>https://www.cms.gov/priorities/innovation/data-and-reports/2022/dementia-care-synthesis-1989-2020</w:t>
        </w:r>
      </w:hyperlink>
    </w:p>
    <w:p w14:paraId="58046331" w14:textId="77777777" w:rsidR="002E6191" w:rsidRPr="00F11BFF" w:rsidRDefault="002E6191" w:rsidP="00F11BFF">
      <w:pPr>
        <w:rPr>
          <w:lang w:val="en-US"/>
        </w:rPr>
      </w:pPr>
      <w:r w:rsidRPr="00F11BFF">
        <w:rPr>
          <w:lang w:val="en-US"/>
        </w:rPr>
        <w:t>Vangen, S., Hayes, J.P. and Cornforth, C. (</w:t>
      </w:r>
      <w:proofErr w:type="gramStart"/>
      <w:r w:rsidRPr="00F11BFF">
        <w:rPr>
          <w:lang w:val="en-US"/>
        </w:rPr>
        <w:t>2017) ‘</w:t>
      </w:r>
      <w:proofErr w:type="gramEnd"/>
      <w:r w:rsidRPr="00F11BFF">
        <w:rPr>
          <w:lang w:val="en-US"/>
        </w:rPr>
        <w:t xml:space="preserve">Collaboration and the governance of public services delivery’, </w:t>
      </w:r>
      <w:r w:rsidRPr="00F11BFF">
        <w:rPr>
          <w:i/>
          <w:iCs/>
          <w:lang w:val="en-US"/>
        </w:rPr>
        <w:t>Open University</w:t>
      </w:r>
      <w:r w:rsidRPr="00F11BFF">
        <w:rPr>
          <w:lang w:val="en-US"/>
        </w:rPr>
        <w:t xml:space="preserve"> working paper. Available at: </w:t>
      </w:r>
      <w:hyperlink r:id="rId40" w:history="1">
        <w:r w:rsidRPr="00AD16C5">
          <w:rPr>
            <w:rStyle w:val="Hyperlink"/>
            <w:lang w:val="en-US"/>
          </w:rPr>
          <w:t>https://oro.open.ac.uk/51742/3/Collaboration%20and%20the%20governance%20of%20public%20services%20delivery%20Vangen%20et%20al%20(1).pdf</w:t>
        </w:r>
      </w:hyperlink>
      <w:r w:rsidRPr="00F11BFF">
        <w:rPr>
          <w:lang w:val="en-US"/>
        </w:rPr>
        <w:t xml:space="preserve"> </w:t>
      </w:r>
    </w:p>
    <w:p w14:paraId="3B5E45CA" w14:textId="77777777" w:rsidR="002E6191" w:rsidRPr="00F11BFF" w:rsidRDefault="002E6191" w:rsidP="00F11BFF">
      <w:pPr>
        <w:rPr>
          <w:lang w:val="en-US"/>
        </w:rPr>
      </w:pPr>
      <w:r w:rsidRPr="00F11BFF">
        <w:rPr>
          <w:lang w:val="en-US"/>
        </w:rPr>
        <w:t xml:space="preserve">Wang, L., Uusitalo, L., Pyykkö, I., et al. (2025) ‘Clinical and economic outcomes of multidisciplinary team members in primary care: systematic review’, </w:t>
      </w:r>
      <w:r w:rsidRPr="00F11BFF">
        <w:rPr>
          <w:i/>
          <w:iCs/>
          <w:lang w:val="en-US"/>
        </w:rPr>
        <w:t>BMC Health Services Research</w:t>
      </w:r>
      <w:r w:rsidRPr="00F11BFF">
        <w:rPr>
          <w:lang w:val="en-US"/>
        </w:rPr>
        <w:t xml:space="preserve">, 25. Available at: </w:t>
      </w:r>
      <w:hyperlink r:id="rId41" w:tgtFrame="_new" w:history="1">
        <w:r w:rsidRPr="00F11BFF">
          <w:rPr>
            <w:rStyle w:val="Hyperlink"/>
            <w:lang w:val="en-US"/>
          </w:rPr>
          <w:t>https://bmchealthservres.biomedcentral.com/articles/10.1186/s12913-025-13243-1</w:t>
        </w:r>
      </w:hyperlink>
      <w:r w:rsidRPr="00F11BFF">
        <w:rPr>
          <w:lang w:val="en-US"/>
        </w:rPr>
        <w:t xml:space="preserve"> </w:t>
      </w:r>
    </w:p>
    <w:p w14:paraId="2AA81AF2" w14:textId="77777777" w:rsidR="00B30A85" w:rsidRDefault="00B30A85"/>
    <w:sectPr w:rsidR="00B30A85">
      <w:footerReference w:type="default" r:id="rId4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70640" w14:textId="77777777" w:rsidR="007D42B1" w:rsidRDefault="007D42B1" w:rsidP="002E6191">
      <w:pPr>
        <w:spacing w:after="0" w:line="240" w:lineRule="auto"/>
      </w:pPr>
      <w:r>
        <w:separator/>
      </w:r>
    </w:p>
  </w:endnote>
  <w:endnote w:type="continuationSeparator" w:id="0">
    <w:p w14:paraId="1131F335" w14:textId="77777777" w:rsidR="007D42B1" w:rsidRDefault="007D42B1" w:rsidP="002E6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4359279"/>
      <w:docPartObj>
        <w:docPartGallery w:val="Page Numbers (Bottom of Page)"/>
        <w:docPartUnique/>
      </w:docPartObj>
    </w:sdtPr>
    <w:sdtEndPr>
      <w:rPr>
        <w:noProof/>
      </w:rPr>
    </w:sdtEndPr>
    <w:sdtContent>
      <w:p w14:paraId="65466F78" w14:textId="77777777" w:rsidR="002E6191" w:rsidRDefault="002E6191">
        <w:pPr>
          <w:pStyle w:val="Footer"/>
          <w:jc w:val="center"/>
        </w:pPr>
        <w:r>
          <w:fldChar w:fldCharType="begin"/>
        </w:r>
        <w:r>
          <w:instrText xml:space="preserve"> PAGE   \* MERGEFORMAT </w:instrText>
        </w:r>
        <w:r>
          <w:fldChar w:fldCharType="separate"/>
        </w:r>
        <w:r w:rsidR="00896E09">
          <w:rPr>
            <w:noProof/>
          </w:rPr>
          <w:t>2</w:t>
        </w:r>
        <w:r>
          <w:rPr>
            <w:noProof/>
          </w:rPr>
          <w:fldChar w:fldCharType="end"/>
        </w:r>
      </w:p>
    </w:sdtContent>
  </w:sdt>
  <w:p w14:paraId="5A2F407C" w14:textId="77777777" w:rsidR="002E6191" w:rsidRDefault="002E6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320EC" w14:textId="77777777" w:rsidR="007D42B1" w:rsidRDefault="007D42B1" w:rsidP="002E6191">
      <w:pPr>
        <w:spacing w:after="0" w:line="240" w:lineRule="auto"/>
      </w:pPr>
      <w:r>
        <w:separator/>
      </w:r>
    </w:p>
  </w:footnote>
  <w:footnote w:type="continuationSeparator" w:id="0">
    <w:p w14:paraId="709A0BED" w14:textId="77777777" w:rsidR="007D42B1" w:rsidRDefault="007D42B1" w:rsidP="002E6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833F4"/>
    <w:multiLevelType w:val="multilevel"/>
    <w:tmpl w:val="174056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17D43B5"/>
    <w:multiLevelType w:val="hybridMultilevel"/>
    <w:tmpl w:val="5BAAEE34"/>
    <w:lvl w:ilvl="0" w:tplc="846A4F1C">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2" w15:restartNumberingAfterBreak="0">
    <w:nsid w:val="091F251C"/>
    <w:multiLevelType w:val="multilevel"/>
    <w:tmpl w:val="CB7E15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27075D3"/>
    <w:multiLevelType w:val="multilevel"/>
    <w:tmpl w:val="F5D2195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27D01E3"/>
    <w:multiLevelType w:val="multilevel"/>
    <w:tmpl w:val="E54890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CF51519"/>
    <w:multiLevelType w:val="multilevel"/>
    <w:tmpl w:val="1F5689B6"/>
    <w:lvl w:ilvl="0">
      <w:start w:val="1"/>
      <w:numFmt w:val="decimal"/>
      <w:lvlText w:val="%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6" w15:restartNumberingAfterBreak="0">
    <w:nsid w:val="343D4BF2"/>
    <w:multiLevelType w:val="multilevel"/>
    <w:tmpl w:val="D7DE12A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7553A8D"/>
    <w:multiLevelType w:val="hybridMultilevel"/>
    <w:tmpl w:val="9AB47244"/>
    <w:lvl w:ilvl="0" w:tplc="DD8CF206">
      <w:start w:val="1"/>
      <w:numFmt w:val="decimal"/>
      <w:lvlText w:val="%1."/>
      <w:lvlJc w:val="left"/>
      <w:pPr>
        <w:ind w:left="720" w:hanging="360"/>
      </w:pPr>
      <w:rPr>
        <w:rFonts w:eastAsiaTheme="majorEastAsia" w:cstheme="majorBidi"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AB156D"/>
    <w:multiLevelType w:val="multilevel"/>
    <w:tmpl w:val="0B063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2B06226"/>
    <w:multiLevelType w:val="multilevel"/>
    <w:tmpl w:val="08090029"/>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0" w15:restartNumberingAfterBreak="0">
    <w:nsid w:val="57DA7D05"/>
    <w:multiLevelType w:val="multilevel"/>
    <w:tmpl w:val="C160387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B737055"/>
    <w:multiLevelType w:val="hybridMultilevel"/>
    <w:tmpl w:val="9DA68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637204">
    <w:abstractNumId w:val="2"/>
  </w:num>
  <w:num w:numId="2" w16cid:durableId="1500268715">
    <w:abstractNumId w:val="2"/>
  </w:num>
  <w:num w:numId="3" w16cid:durableId="921572883">
    <w:abstractNumId w:val="2"/>
  </w:num>
  <w:num w:numId="4" w16cid:durableId="323509492">
    <w:abstractNumId w:val="0"/>
  </w:num>
  <w:num w:numId="5" w16cid:durableId="1501041370">
    <w:abstractNumId w:val="6"/>
  </w:num>
  <w:num w:numId="6" w16cid:durableId="1763454457">
    <w:abstractNumId w:val="6"/>
  </w:num>
  <w:num w:numId="7" w16cid:durableId="16274571">
    <w:abstractNumId w:val="8"/>
  </w:num>
  <w:num w:numId="8" w16cid:durableId="1620799818">
    <w:abstractNumId w:val="3"/>
  </w:num>
  <w:num w:numId="9" w16cid:durableId="485361282">
    <w:abstractNumId w:val="3"/>
  </w:num>
  <w:num w:numId="10" w16cid:durableId="1646816103">
    <w:abstractNumId w:val="4"/>
  </w:num>
  <w:num w:numId="11" w16cid:durableId="1649674425">
    <w:abstractNumId w:val="10"/>
  </w:num>
  <w:num w:numId="12" w16cid:durableId="1563175918">
    <w:abstractNumId w:val="11"/>
  </w:num>
  <w:num w:numId="13" w16cid:durableId="279189136">
    <w:abstractNumId w:val="9"/>
  </w:num>
  <w:num w:numId="14" w16cid:durableId="459349771">
    <w:abstractNumId w:val="5"/>
  </w:num>
  <w:num w:numId="15" w16cid:durableId="2070225666">
    <w:abstractNumId w:val="1"/>
  </w:num>
  <w:num w:numId="16" w16cid:durableId="7905125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D04"/>
    <w:rsid w:val="00001EDA"/>
    <w:rsid w:val="00013565"/>
    <w:rsid w:val="00071598"/>
    <w:rsid w:val="000A4D12"/>
    <w:rsid w:val="000B27BA"/>
    <w:rsid w:val="000B62B4"/>
    <w:rsid w:val="00166E6B"/>
    <w:rsid w:val="0021344B"/>
    <w:rsid w:val="002D13B9"/>
    <w:rsid w:val="002E6191"/>
    <w:rsid w:val="00317A91"/>
    <w:rsid w:val="0036387C"/>
    <w:rsid w:val="0038124F"/>
    <w:rsid w:val="003A1A88"/>
    <w:rsid w:val="003B1FE5"/>
    <w:rsid w:val="004842B6"/>
    <w:rsid w:val="004C3BB9"/>
    <w:rsid w:val="00532CCB"/>
    <w:rsid w:val="005708B3"/>
    <w:rsid w:val="006776A7"/>
    <w:rsid w:val="0068053A"/>
    <w:rsid w:val="00705D42"/>
    <w:rsid w:val="0071683B"/>
    <w:rsid w:val="00774D04"/>
    <w:rsid w:val="007A56EE"/>
    <w:rsid w:val="007D11A5"/>
    <w:rsid w:val="007D42B1"/>
    <w:rsid w:val="008110AA"/>
    <w:rsid w:val="00827658"/>
    <w:rsid w:val="00896E09"/>
    <w:rsid w:val="008C3646"/>
    <w:rsid w:val="008F2574"/>
    <w:rsid w:val="009103A5"/>
    <w:rsid w:val="0096742F"/>
    <w:rsid w:val="009D06AD"/>
    <w:rsid w:val="009D270E"/>
    <w:rsid w:val="00AA01AE"/>
    <w:rsid w:val="00AA1582"/>
    <w:rsid w:val="00AE5497"/>
    <w:rsid w:val="00B2798E"/>
    <w:rsid w:val="00B30A85"/>
    <w:rsid w:val="00B733D2"/>
    <w:rsid w:val="00C5053C"/>
    <w:rsid w:val="00C77E34"/>
    <w:rsid w:val="00CD468E"/>
    <w:rsid w:val="00CF69A6"/>
    <w:rsid w:val="00D86110"/>
    <w:rsid w:val="00DC2EB1"/>
    <w:rsid w:val="00DC3E71"/>
    <w:rsid w:val="00E2152C"/>
    <w:rsid w:val="00E7026F"/>
    <w:rsid w:val="00E82CB5"/>
    <w:rsid w:val="00F11BFF"/>
    <w:rsid w:val="00FB7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07C4"/>
  <w15:chartTrackingRefBased/>
  <w15:docId w15:val="{5E0C9DD6-4952-4279-A59A-FFDE1688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387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B62B4"/>
    <w:pPr>
      <w:keepNext/>
      <w:keepLines/>
      <w:numPr>
        <w:numId w:val="11"/>
      </w:numPr>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autoRedefine/>
    <w:uiPriority w:val="9"/>
    <w:unhideWhenUsed/>
    <w:qFormat/>
    <w:rsid w:val="000B62B4"/>
    <w:pPr>
      <w:keepNext/>
      <w:keepLines/>
      <w:numPr>
        <w:ilvl w:val="1"/>
        <w:numId w:val="11"/>
      </w:numPr>
      <w:spacing w:before="40" w:after="0"/>
      <w:outlineLvl w:val="1"/>
    </w:pPr>
    <w:rPr>
      <w:rFonts w:eastAsiaTheme="majorEastAsia" w:cstheme="majorBidi"/>
      <w:b/>
      <w:sz w:val="26"/>
      <w:szCs w:val="26"/>
      <w:lang w:val="en-US"/>
    </w:rPr>
  </w:style>
  <w:style w:type="paragraph" w:styleId="Heading3">
    <w:name w:val="heading 3"/>
    <w:basedOn w:val="Normal"/>
    <w:next w:val="Normal"/>
    <w:link w:val="Heading3Char"/>
    <w:autoRedefine/>
    <w:uiPriority w:val="9"/>
    <w:unhideWhenUsed/>
    <w:qFormat/>
    <w:rsid w:val="0096742F"/>
    <w:pPr>
      <w:keepNext/>
      <w:keepLines/>
      <w:numPr>
        <w:ilvl w:val="2"/>
        <w:numId w:val="3"/>
      </w:numPr>
      <w:spacing w:before="160" w:after="80"/>
      <w:jc w:val="left"/>
      <w:outlineLvl w:val="2"/>
    </w:pPr>
    <w:rPr>
      <w:rFonts w:asciiTheme="majorBidi" w:eastAsiaTheme="majorEastAsia" w:hAnsiTheme="majorBidi" w:cstheme="majorBidi"/>
      <w:b/>
      <w:color w:val="2E74B5" w:themeColor="accent1" w:themeShade="BF"/>
      <w:sz w:val="22"/>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2B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B62B4"/>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96742F"/>
    <w:rPr>
      <w:rFonts w:asciiTheme="majorBidi" w:eastAsiaTheme="majorEastAsia" w:hAnsiTheme="majorBidi" w:cstheme="majorBidi"/>
      <w:b/>
      <w:color w:val="2E74B5" w:themeColor="accent1" w:themeShade="BF"/>
      <w:szCs w:val="28"/>
    </w:rPr>
  </w:style>
  <w:style w:type="character" w:styleId="Hyperlink">
    <w:name w:val="Hyperlink"/>
    <w:basedOn w:val="DefaultParagraphFont"/>
    <w:uiPriority w:val="99"/>
    <w:unhideWhenUsed/>
    <w:rsid w:val="00DC2EB1"/>
    <w:rPr>
      <w:color w:val="0563C1" w:themeColor="hyperlink"/>
      <w:u w:val="single"/>
    </w:rPr>
  </w:style>
  <w:style w:type="paragraph" w:styleId="ListParagraph">
    <w:name w:val="List Paragraph"/>
    <w:basedOn w:val="Normal"/>
    <w:uiPriority w:val="34"/>
    <w:qFormat/>
    <w:rsid w:val="00DC2EB1"/>
    <w:pPr>
      <w:ind w:left="720"/>
      <w:contextualSpacing/>
    </w:pPr>
  </w:style>
  <w:style w:type="paragraph" w:styleId="Header">
    <w:name w:val="header"/>
    <w:basedOn w:val="Normal"/>
    <w:link w:val="HeaderChar"/>
    <w:uiPriority w:val="99"/>
    <w:unhideWhenUsed/>
    <w:rsid w:val="002E61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6191"/>
    <w:rPr>
      <w:rFonts w:ascii="Times New Roman" w:hAnsi="Times New Roman"/>
      <w:color w:val="000000" w:themeColor="text1"/>
      <w:sz w:val="24"/>
      <w:lang w:val="en-GB"/>
    </w:rPr>
  </w:style>
  <w:style w:type="paragraph" w:styleId="Footer">
    <w:name w:val="footer"/>
    <w:basedOn w:val="Normal"/>
    <w:link w:val="FooterChar"/>
    <w:uiPriority w:val="99"/>
    <w:unhideWhenUsed/>
    <w:rsid w:val="002E61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6191"/>
    <w:rPr>
      <w:rFonts w:ascii="Times New Roman" w:hAnsi="Times New Roman"/>
      <w:color w:val="000000" w:themeColor="text1"/>
      <w:sz w:val="24"/>
      <w:lang w:val="en-GB"/>
    </w:rPr>
  </w:style>
  <w:style w:type="paragraph" w:styleId="Title">
    <w:name w:val="Title"/>
    <w:basedOn w:val="Normal"/>
    <w:next w:val="Normal"/>
    <w:link w:val="TitleChar"/>
    <w:uiPriority w:val="10"/>
    <w:qFormat/>
    <w:rsid w:val="00D86110"/>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86110"/>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898725">
      <w:bodyDiv w:val="1"/>
      <w:marLeft w:val="0"/>
      <w:marRight w:val="0"/>
      <w:marTop w:val="0"/>
      <w:marBottom w:val="0"/>
      <w:divBdr>
        <w:top w:val="none" w:sz="0" w:space="0" w:color="auto"/>
        <w:left w:val="none" w:sz="0" w:space="0" w:color="auto"/>
        <w:bottom w:val="none" w:sz="0" w:space="0" w:color="auto"/>
        <w:right w:val="none" w:sz="0" w:space="0" w:color="auto"/>
      </w:divBdr>
    </w:div>
    <w:div w:id="428742519">
      <w:bodyDiv w:val="1"/>
      <w:marLeft w:val="0"/>
      <w:marRight w:val="0"/>
      <w:marTop w:val="0"/>
      <w:marBottom w:val="0"/>
      <w:divBdr>
        <w:top w:val="none" w:sz="0" w:space="0" w:color="auto"/>
        <w:left w:val="none" w:sz="0" w:space="0" w:color="auto"/>
        <w:bottom w:val="none" w:sz="0" w:space="0" w:color="auto"/>
        <w:right w:val="none" w:sz="0" w:space="0" w:color="auto"/>
      </w:divBdr>
    </w:div>
    <w:div w:id="533422537">
      <w:bodyDiv w:val="1"/>
      <w:marLeft w:val="0"/>
      <w:marRight w:val="0"/>
      <w:marTop w:val="0"/>
      <w:marBottom w:val="0"/>
      <w:divBdr>
        <w:top w:val="none" w:sz="0" w:space="0" w:color="auto"/>
        <w:left w:val="none" w:sz="0" w:space="0" w:color="auto"/>
        <w:bottom w:val="none" w:sz="0" w:space="0" w:color="auto"/>
        <w:right w:val="none" w:sz="0" w:space="0" w:color="auto"/>
      </w:divBdr>
    </w:div>
    <w:div w:id="1172066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guidance-regulation/providers/regulations-service-providers-and-managers/health-social-care-act/regulation-20?" TargetMode="External"/><Relationship Id="rId18" Type="http://schemas.openxmlformats.org/officeDocument/2006/relationships/hyperlink" Target="https://www.local.gov.uk/case-studies/dementia-united-greater-manchester-integrated-care-partnerships-programme-dementia" TargetMode="External"/><Relationship Id="rId26" Type="http://schemas.openxmlformats.org/officeDocument/2006/relationships/hyperlink" Target="https://www.england.nhs.uk/wp-content/uploads/2019/01/06.PB_.31.01.2019-comprehensive-model-of-personalised-care.pdf?" TargetMode="External"/><Relationship Id="rId39" Type="http://schemas.openxmlformats.org/officeDocument/2006/relationships/hyperlink" Target="https://www.cms.gov/priorities/innovation/data-and-reports/2022/dementia-care-synthesis-1989-2020" TargetMode="External"/><Relationship Id="rId21" Type="http://schemas.openxmlformats.org/officeDocument/2006/relationships/hyperlink" Target="https://academic.oup.com/mtp/article/41/2/198/7221285" TargetMode="External"/><Relationship Id="rId34" Type="http://schemas.openxmlformats.org/officeDocument/2006/relationships/hyperlink" Target="https://www.nice.org.uk/guidance/ng197?"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mchealthservres.biomedcentral.com/articles/10.1186/s12913-022-07971-x" TargetMode="External"/><Relationship Id="rId20" Type="http://schemas.openxmlformats.org/officeDocument/2006/relationships/hyperlink" Target="https://bmcmedicine.biomedcentral.com/articles/10.1186/s12916-024-03806-0" TargetMode="External"/><Relationship Id="rId29" Type="http://schemas.openxmlformats.org/officeDocument/2006/relationships/hyperlink" Target="https://transform.england.nhs.uk/digitise-connect-transform/our-strategy-to-digitise-connect-and-transform/" TargetMode="External"/><Relationship Id="rId41" Type="http://schemas.openxmlformats.org/officeDocument/2006/relationships/hyperlink" Target="https://bmchealthservres.biomedcentral.com/articles/10.1186/s12913-025-1324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node/10031/pdf_print?" TargetMode="External"/><Relationship Id="rId24" Type="http://schemas.openxmlformats.org/officeDocument/2006/relationships/hyperlink" Target="https://assets.publishing.service.gov.uk/media/6127b6d6e90e0705437230da/Caldicott_Guardian_guidance_v1.0_27.08.21.pdf" TargetMode="External"/><Relationship Id="rId32" Type="http://schemas.openxmlformats.org/officeDocument/2006/relationships/hyperlink" Target="https://www.nice.org.uk/guidance/ng108" TargetMode="External"/><Relationship Id="rId37" Type="http://schemas.openxmlformats.org/officeDocument/2006/relationships/hyperlink" Target="https://www.gov.uk/government/publications/reasonable-adjustments-a-legal-duty/reasonable-adjustments-a-legal-duty" TargetMode="External"/><Relationship Id="rId40" Type="http://schemas.openxmlformats.org/officeDocument/2006/relationships/hyperlink" Target="https://oro.open.ac.uk/51742/3/Collaboration%20and%20the%20governance%20of%20public%20services%20delivery%20Vangen%20et%20al%20(1).pdf" TargetMode="External"/><Relationship Id="rId5" Type="http://schemas.openxmlformats.org/officeDocument/2006/relationships/webSettings" Target="webSettings.xml"/><Relationship Id="rId15" Type="http://schemas.openxmlformats.org/officeDocument/2006/relationships/hyperlink" Target="https://www.gov.uk/government/publications/care-act-statutory-guidance/care-and-support-statutory-guidance" TargetMode="External"/><Relationship Id="rId23" Type="http://schemas.openxmlformats.org/officeDocument/2006/relationships/hyperlink" Target="https://www.midandsouthessex.ics.nhs.uk/work/digital-data-and-technology/shared-care-record/the-impact-of-the-shared-care-record-case-studies-and-real-stories/" TargetMode="External"/><Relationship Id="rId28" Type="http://schemas.openxmlformats.org/officeDocument/2006/relationships/hyperlink" Target="https://www.england.nhs.uk/about/equality/equality-hub/national-healthcare-inequalities-improvement-programme/core20plus5/?" TargetMode="External"/><Relationship Id="rId36" Type="http://schemas.openxmlformats.org/officeDocument/2006/relationships/hyperlink" Target="https://www.nuffieldtrust.org.uk/topics/workforce?" TargetMode="External"/><Relationship Id="rId10" Type="http://schemas.openxmlformats.org/officeDocument/2006/relationships/hyperlink" Target="https://carelearning.org.uk/qualifications/manager-induction-standards/supporting-developing-teams/2-1-1-identify-the-different-stages-and-cycles-within-team-development/?" TargetMode="External"/><Relationship Id="rId19" Type="http://schemas.openxmlformats.org/officeDocument/2006/relationships/hyperlink" Target="https://www.health.org.uk/sites/default/files/upload/publications/2023/MTD%20briefing_WEB.pdf?" TargetMode="External"/><Relationship Id="rId31" Type="http://schemas.openxmlformats.org/officeDocument/2006/relationships/hyperlink" Target="https://www.england.nhs.uk/long-read/interoperability/?"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ma.org.uk/advice-and-support/nhs-delivery-and-workforce/the-future/building-the-future-healthcare-infrastructure-reports/digital-infrastructure?" TargetMode="External"/><Relationship Id="rId14" Type="http://schemas.openxmlformats.org/officeDocument/2006/relationships/hyperlink" Target="https://www.cqc.org.uk/about-us/our-updated-human-rights-approach/human-rights-articles-relevant-health-and-social-care?" TargetMode="External"/><Relationship Id="rId22" Type="http://schemas.openxmlformats.org/officeDocument/2006/relationships/hyperlink" Target="https://assets.kingsfund.org.uk/f/256914/x/6709372a21/realising_potential_ics_report_2024.pdf" TargetMode="External"/><Relationship Id="rId27" Type="http://schemas.openxmlformats.org/officeDocument/2006/relationships/hyperlink" Target="https://www.england.nhs.uk/long-read/working-in-partnership-with-people-and-communities-statutory-guidance/?" TargetMode="External"/><Relationship Id="rId30" Type="http://schemas.openxmlformats.org/officeDocument/2006/relationships/hyperlink" Target="https://www.england.nhs.uk/long-read/shared-care-records/?" TargetMode="External"/><Relationship Id="rId35" Type="http://schemas.openxmlformats.org/officeDocument/2006/relationships/hyperlink" Target="https://www.nice.org.uk/guidance/ng97" TargetMode="External"/><Relationship Id="rId43" Type="http://schemas.openxmlformats.org/officeDocument/2006/relationships/fontTable" Target="fontTable.xml"/><Relationship Id="rId8" Type="http://schemas.openxmlformats.org/officeDocument/2006/relationships/hyperlink" Target="https://global.oup.com/ushe/product/principles-of-biomedical-ethics-9780190640873?" TargetMode="External"/><Relationship Id="rId3" Type="http://schemas.openxmlformats.org/officeDocument/2006/relationships/styles" Target="styles.xml"/><Relationship Id="rId12" Type="http://schemas.openxmlformats.org/officeDocument/2006/relationships/hyperlink" Target="https://www.cqc.org.uk/node/10031/pdf_print?" TargetMode="External"/><Relationship Id="rId17" Type="http://schemas.openxmlformats.org/officeDocument/2006/relationships/hyperlink" Target="https://www.equalityhumanrights.com/our-work/inquiries-and-investigations/adult-social-care-inquiry/equality-and-human-rights-social" TargetMode="External"/><Relationship Id="rId25" Type="http://schemas.openxmlformats.org/officeDocument/2006/relationships/hyperlink" Target="https://www.nhsconfed.org/publications/state-integrated-care-systems-202324?" TargetMode="External"/><Relationship Id="rId33" Type="http://schemas.openxmlformats.org/officeDocument/2006/relationships/hyperlink" Target="https://www.nice.org.uk/guidance/ng97?" TargetMode="External"/><Relationship Id="rId38" Type="http://schemas.openxmlformats.org/officeDocument/2006/relationships/hyperlink" Target="https://ohsu.elsevierpure.com/en/publications/decision-aids-for-people-facing-health-treatment-or-screening-dec-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E2E8C8-FC03-42E6-959E-B1D8E5531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Pages>
  <Words>4297</Words>
  <Characters>24494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MRInnovations</dc:creator>
  <cp:keywords/>
  <dc:description/>
  <cp:lastModifiedBy>Zaiba Tabassum (2407213)</cp:lastModifiedBy>
  <cp:revision>20</cp:revision>
  <dcterms:created xsi:type="dcterms:W3CDTF">2025-11-11T22:41:00Z</dcterms:created>
  <dcterms:modified xsi:type="dcterms:W3CDTF">2025-11-13T12:03:00Z</dcterms:modified>
</cp:coreProperties>
</file>