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574"/>
        <w:tblW w:w="9748" w:type="dxa"/>
        <w:tblLook w:val="04A0" w:firstRow="1" w:lastRow="0" w:firstColumn="1" w:lastColumn="0" w:noHBand="0" w:noVBand="1"/>
      </w:tblPr>
      <w:tblGrid>
        <w:gridCol w:w="3249"/>
        <w:gridCol w:w="3249"/>
        <w:gridCol w:w="3250"/>
      </w:tblGrid>
      <w:tr w:rsidR="00F75B19" w14:paraId="424B60C1" w14:textId="77777777" w:rsidTr="00D42090">
        <w:trPr>
          <w:trHeight w:val="741"/>
        </w:trPr>
        <w:tc>
          <w:tcPr>
            <w:tcW w:w="3249" w:type="dxa"/>
          </w:tcPr>
          <w:p w14:paraId="45011E9D" w14:textId="77777777" w:rsidR="00F75B19" w:rsidRDefault="00F75B19" w:rsidP="00D42090">
            <w:pPr>
              <w:rPr>
                <w:i/>
                <w:iCs/>
              </w:rPr>
            </w:pPr>
          </w:p>
          <w:p w14:paraId="5700575B" w14:textId="77777777" w:rsidR="00F75B19" w:rsidRDefault="00F75B19" w:rsidP="00D42090">
            <w:r>
              <w:rPr>
                <w:i/>
                <w:iCs/>
              </w:rPr>
              <w:t xml:space="preserve">Target 1 </w:t>
            </w:r>
          </w:p>
          <w:p w14:paraId="43243498" w14:textId="77777777" w:rsidR="00F75B19" w:rsidRDefault="00F75B19" w:rsidP="00D42090"/>
        </w:tc>
        <w:tc>
          <w:tcPr>
            <w:tcW w:w="3249" w:type="dxa"/>
          </w:tcPr>
          <w:p w14:paraId="5F0292B1" w14:textId="77777777" w:rsidR="00F75B19" w:rsidRPr="00BF7726" w:rsidRDefault="00F75B19" w:rsidP="00D42090">
            <w:pPr>
              <w:rPr>
                <w:i/>
                <w:iCs/>
              </w:rPr>
            </w:pPr>
            <w:r w:rsidRPr="00BF7726">
              <w:rPr>
                <w:rFonts w:ascii="Roboto" w:eastAsia="Times New Roman" w:hAnsi="Roboto"/>
                <w:i/>
                <w:iCs/>
                <w:color w:val="283041"/>
                <w:sz w:val="21"/>
                <w:szCs w:val="21"/>
                <w:shd w:val="clear" w:color="auto" w:fill="FFFFFF"/>
              </w:rPr>
              <w:t>Progress to devise further criticality and counter arguments throughout your response and across all the above criterions. </w:t>
            </w:r>
          </w:p>
        </w:tc>
        <w:tc>
          <w:tcPr>
            <w:tcW w:w="3250" w:type="dxa"/>
          </w:tcPr>
          <w:p w14:paraId="00C28A97" w14:textId="77777777" w:rsidR="00F75B19" w:rsidRDefault="00F75B19" w:rsidP="00D42090">
            <w:r>
              <w:t xml:space="preserve">Within, the essay I have devised my argumentation skills further and began to devise more criticality throughout my essay when necessary. </w:t>
            </w:r>
          </w:p>
        </w:tc>
      </w:tr>
    </w:tbl>
    <w:p w14:paraId="08FCD824" w14:textId="77777777" w:rsidR="00595AC4" w:rsidRPr="000A0D9F" w:rsidRDefault="00595AC4" w:rsidP="00595AC4">
      <w:pPr>
        <w:spacing w:after="0" w:line="240" w:lineRule="auto"/>
        <w:ind w:left="720"/>
        <w:rPr>
          <w:rFonts w:eastAsia="Times New Roman"/>
          <w:kern w:val="0"/>
          <w:sz w:val="26"/>
          <w:szCs w:val="26"/>
          <w14:ligatures w14:val="none"/>
        </w:rPr>
      </w:pPr>
    </w:p>
    <w:p w14:paraId="5E2A565A" w14:textId="060C16D8" w:rsidR="00595AC4" w:rsidRPr="005C42AC" w:rsidRDefault="00595AC4" w:rsidP="00F75B19">
      <w:pPr>
        <w:spacing w:after="0" w:line="240" w:lineRule="auto"/>
        <w:rPr>
          <w:rFonts w:eastAsia="Times New Roman"/>
          <w:kern w:val="0"/>
          <w14:ligatures w14:val="none"/>
        </w:rPr>
      </w:pPr>
      <w:r w:rsidRPr="005C42AC">
        <w:rPr>
          <w:rFonts w:eastAsia="Times New Roman"/>
          <w:kern w:val="0"/>
          <w14:ligatures w14:val="none"/>
        </w:rPr>
        <w:t>Good teaching and learning:</w:t>
      </w:r>
    </w:p>
    <w:p w14:paraId="193F9A28" w14:textId="77777777" w:rsidR="00595AC4" w:rsidRPr="005C42AC" w:rsidRDefault="00595AC4" w:rsidP="00595AC4">
      <w:pPr>
        <w:spacing w:after="0" w:line="240" w:lineRule="auto"/>
        <w:ind w:left="720"/>
        <w:rPr>
          <w:rFonts w:eastAsia="Times New Roman"/>
          <w:kern w:val="0"/>
          <w14:ligatures w14:val="none"/>
        </w:rPr>
      </w:pPr>
    </w:p>
    <w:p w14:paraId="3809B3BE" w14:textId="6E41B078" w:rsidR="00595AC4" w:rsidRPr="005C42AC" w:rsidRDefault="00595AC4" w:rsidP="00595AC4">
      <w:pPr>
        <w:numPr>
          <w:ilvl w:val="0"/>
          <w:numId w:val="1"/>
        </w:numPr>
        <w:shd w:val="clear" w:color="auto" w:fill="FFFFFF" w:themeFill="background1"/>
        <w:spacing w:after="0" w:line="240" w:lineRule="auto"/>
        <w:contextualSpacing/>
        <w:textAlignment w:val="baseline"/>
        <w:rPr>
          <w:rFonts w:eastAsia="Times New Roman"/>
          <w:color w:val="1F1F1F"/>
          <w:kern w:val="0"/>
          <w14:ligatures w14:val="none"/>
        </w:rPr>
      </w:pPr>
      <w:r w:rsidRPr="005C42AC">
        <w:rPr>
          <w:rFonts w:eastAsia="Times New Roman"/>
          <w:color w:val="1F1F1F"/>
          <w:kern w:val="0"/>
          <w14:ligatures w14:val="none"/>
        </w:rPr>
        <w:t>means employing a blend of approaches including direct teaching.</w:t>
      </w:r>
    </w:p>
    <w:p w14:paraId="6741573D" w14:textId="77777777" w:rsidR="00595AC4" w:rsidRPr="005C42AC" w:rsidRDefault="00595AC4" w:rsidP="00595AC4">
      <w:pPr>
        <w:spacing w:after="0" w:line="240" w:lineRule="auto"/>
        <w:ind w:left="720"/>
        <w:rPr>
          <w:rFonts w:eastAsia="Times New Roman"/>
          <w:kern w:val="0"/>
          <w14:ligatures w14:val="none"/>
        </w:rPr>
      </w:pPr>
    </w:p>
    <w:p w14:paraId="50BCA97C" w14:textId="15462F34" w:rsidR="00595AC4" w:rsidRPr="005C42AC" w:rsidRDefault="00595AC4" w:rsidP="00595AC4">
      <w:pPr>
        <w:numPr>
          <w:ilvl w:val="0"/>
          <w:numId w:val="1"/>
        </w:numPr>
        <w:spacing w:after="0" w:line="240" w:lineRule="auto"/>
        <w:contextualSpacing/>
        <w:rPr>
          <w:rFonts w:eastAsia="Times New Roman"/>
          <w:color w:val="1F1F1F"/>
          <w:kern w:val="0"/>
          <w:shd w:val="clear" w:color="auto" w:fill="FFFFFF"/>
          <w14:ligatures w14:val="none"/>
        </w:rPr>
      </w:pPr>
      <w:r w:rsidRPr="005C42AC">
        <w:rPr>
          <w:rFonts w:eastAsia="Times New Roman"/>
          <w:color w:val="1F1F1F"/>
          <w:kern w:val="0"/>
          <w:shd w:val="clear" w:color="auto" w:fill="FFFFFF"/>
          <w14:ligatures w14:val="none"/>
        </w:rPr>
        <w:t>sets tasks and selects resources that build on previous knowledge and experience and engage interest.</w:t>
      </w:r>
    </w:p>
    <w:p w14:paraId="70BECA38" w14:textId="77777777" w:rsidR="00595AC4" w:rsidRPr="005C42AC" w:rsidRDefault="00595AC4" w:rsidP="00595AC4">
      <w:pPr>
        <w:spacing w:after="0" w:line="240" w:lineRule="auto"/>
        <w:ind w:left="720"/>
        <w:rPr>
          <w:rFonts w:eastAsia="Times New Roman"/>
          <w:color w:val="1F1F1F"/>
          <w:kern w:val="0"/>
          <w:shd w:val="clear" w:color="auto" w:fill="FFFFFF"/>
          <w14:ligatures w14:val="none"/>
        </w:rPr>
      </w:pPr>
    </w:p>
    <w:p w14:paraId="6260ADD1" w14:textId="77777777" w:rsidR="00595AC4" w:rsidRPr="005C42AC" w:rsidRDefault="00595AC4" w:rsidP="00595AC4">
      <w:pPr>
        <w:numPr>
          <w:ilvl w:val="0"/>
          <w:numId w:val="1"/>
        </w:numPr>
        <w:shd w:val="clear" w:color="auto" w:fill="FFFFFF" w:themeFill="background1"/>
        <w:spacing w:after="0" w:line="240" w:lineRule="auto"/>
        <w:contextualSpacing/>
        <w:textAlignment w:val="baseline"/>
        <w:rPr>
          <w:rFonts w:eastAsia="Times New Roman"/>
          <w:color w:val="1F1F1F"/>
          <w:kern w:val="0"/>
          <w14:ligatures w14:val="none"/>
        </w:rPr>
      </w:pPr>
      <w:r w:rsidRPr="005C42AC">
        <w:rPr>
          <w:rFonts w:eastAsia="Times New Roman"/>
          <w:color w:val="1F1F1F"/>
          <w:kern w:val="0"/>
          <w14:ligatures w14:val="none"/>
        </w:rPr>
        <w:t>ranges within and across Areas of Learning and Experience</w:t>
      </w:r>
    </w:p>
    <w:p w14:paraId="31F92549" w14:textId="77777777" w:rsidR="00595AC4" w:rsidRPr="005C42AC" w:rsidRDefault="00595AC4" w:rsidP="00595AC4">
      <w:pPr>
        <w:spacing w:after="0" w:line="240" w:lineRule="auto"/>
        <w:rPr>
          <w:rFonts w:eastAsia="Times New Roman"/>
          <w:b/>
          <w:bCs/>
          <w:kern w:val="0"/>
          <w14:ligatures w14:val="none"/>
        </w:rPr>
      </w:pPr>
    </w:p>
    <w:p w14:paraId="3E182CBF" w14:textId="77777777" w:rsidR="00595AC4" w:rsidRPr="005C42AC" w:rsidRDefault="00595AC4" w:rsidP="00595AC4">
      <w:pPr>
        <w:spacing w:after="0" w:line="240" w:lineRule="auto"/>
        <w:ind w:left="720"/>
        <w:rPr>
          <w:rFonts w:eastAsia="Times New Roman"/>
          <w:kern w:val="0"/>
          <w14:ligatures w14:val="none"/>
        </w:rPr>
      </w:pPr>
      <w:r w:rsidRPr="005C42AC">
        <w:rPr>
          <w:rFonts w:eastAsia="Times New Roman"/>
          <w:b/>
          <w:bCs/>
          <w:kern w:val="0"/>
          <w14:ligatures w14:val="none"/>
        </w:rPr>
        <w:t xml:space="preserve">                                                                        </w:t>
      </w:r>
      <w:r w:rsidRPr="005C42AC">
        <w:rPr>
          <w:rFonts w:eastAsia="Times New Roman"/>
          <w:kern w:val="0"/>
          <w14:ligatures w14:val="none"/>
        </w:rPr>
        <w:t xml:space="preserve">  (</w:t>
      </w:r>
      <w:hyperlink r:id="rId5">
        <w:r w:rsidRPr="005C42AC">
          <w:rPr>
            <w:rFonts w:eastAsia="Times New Roman"/>
            <w:kern w:val="0"/>
            <w:u w:val="single"/>
            <w14:ligatures w14:val="none"/>
          </w:rPr>
          <w:t>Pedagogy - Hwb (gov.wales)</w:t>
        </w:r>
      </w:hyperlink>
    </w:p>
    <w:p w14:paraId="40798350" w14:textId="77777777" w:rsidR="00595AC4" w:rsidRPr="005C42AC" w:rsidRDefault="00595AC4" w:rsidP="00595AC4">
      <w:pPr>
        <w:spacing w:after="0" w:line="240" w:lineRule="auto"/>
        <w:ind w:left="720"/>
        <w:rPr>
          <w:rFonts w:ascii="Arial" w:eastAsia="Times New Roman" w:hAnsi="Arial" w:cs="Arial"/>
          <w:b/>
          <w:kern w:val="0"/>
          <w14:ligatures w14:val="none"/>
        </w:rPr>
      </w:pPr>
    </w:p>
    <w:p w14:paraId="10AF6B6F" w14:textId="77777777" w:rsidR="00595AC4" w:rsidRPr="005C42AC" w:rsidRDefault="00595AC4" w:rsidP="00595AC4">
      <w:pPr>
        <w:spacing w:after="0" w:line="240" w:lineRule="auto"/>
        <w:ind w:left="720"/>
        <w:rPr>
          <w:rFonts w:ascii="Arial" w:eastAsia="Times New Roman" w:hAnsi="Arial" w:cs="Arial"/>
          <w:kern w:val="0"/>
          <w14:ligatures w14:val="none"/>
        </w:rPr>
      </w:pPr>
    </w:p>
    <w:p w14:paraId="3EFABBDA" w14:textId="77777777" w:rsidR="00595AC4" w:rsidRPr="005C42AC" w:rsidRDefault="00595AC4" w:rsidP="00F75B19">
      <w:pPr>
        <w:spacing w:after="0" w:line="240" w:lineRule="auto"/>
        <w:rPr>
          <w:rFonts w:eastAsia="Times New Roman"/>
          <w:b/>
          <w:bCs/>
          <w:i/>
          <w:iCs/>
          <w:kern w:val="0"/>
          <w:u w:val="single"/>
          <w14:ligatures w14:val="none"/>
        </w:rPr>
      </w:pPr>
      <w:r w:rsidRPr="005C42AC">
        <w:rPr>
          <w:rFonts w:eastAsia="Times New Roman"/>
          <w:b/>
          <w:bCs/>
          <w:i/>
          <w:iCs/>
          <w:kern w:val="0"/>
          <w:u w:val="single"/>
          <w14:ligatures w14:val="none"/>
        </w:rPr>
        <w:t>Consider the 3 pedagogic principles outlined above. Discuss these principles in relation to practices in education, showing secure understanding, identifying strengths and areas for development for each principle.</w:t>
      </w:r>
    </w:p>
    <w:p w14:paraId="0F5856E8" w14:textId="77777777" w:rsidR="00E3764C" w:rsidRPr="005C42AC" w:rsidRDefault="00E3764C" w:rsidP="00F75B19">
      <w:pPr>
        <w:spacing w:after="0" w:line="240" w:lineRule="auto"/>
        <w:rPr>
          <w:rFonts w:eastAsia="Times New Roman"/>
          <w:b/>
          <w:bCs/>
          <w:i/>
          <w:iCs/>
          <w:kern w:val="0"/>
          <w:u w:val="single"/>
          <w14:ligatures w14:val="none"/>
        </w:rPr>
      </w:pPr>
    </w:p>
    <w:p w14:paraId="769808E1" w14:textId="77777777" w:rsidR="00E3764C" w:rsidRPr="005C42AC" w:rsidRDefault="00E3764C" w:rsidP="00F75B19">
      <w:pPr>
        <w:spacing w:after="0" w:line="240" w:lineRule="auto"/>
        <w:rPr>
          <w:rFonts w:eastAsia="Times New Roman"/>
          <w:b/>
          <w:bCs/>
          <w:i/>
          <w:iCs/>
          <w:kern w:val="0"/>
          <w:u w:val="single"/>
          <w14:ligatures w14:val="none"/>
        </w:rPr>
      </w:pPr>
    </w:p>
    <w:p w14:paraId="4A177859" w14:textId="57BF7A78" w:rsidR="007B449B" w:rsidRDefault="007B449B" w:rsidP="00843B99">
      <w:pPr>
        <w:spacing w:line="360" w:lineRule="auto"/>
        <w:rPr>
          <w:rFonts w:eastAsia="Times New Roman"/>
          <w:kern w:val="0"/>
          <w14:ligatures w14:val="none"/>
        </w:rPr>
      </w:pPr>
      <w:r w:rsidRPr="00AD201B">
        <w:rPr>
          <w:rFonts w:eastAsia="Times New Roman"/>
          <w:kern w:val="0"/>
          <w14:ligatures w14:val="none"/>
        </w:rPr>
        <w:t xml:space="preserve">Since 1988, the school curriculum in wales has been statutory which gave rise to concerns about its relevancy and </w:t>
      </w:r>
      <w:r w:rsidR="00AE1229">
        <w:rPr>
          <w:rFonts w:eastAsia="Times New Roman"/>
          <w:kern w:val="0"/>
          <w14:ligatures w14:val="none"/>
        </w:rPr>
        <w:t>th</w:t>
      </w:r>
      <w:r w:rsidR="00421EC5">
        <w:rPr>
          <w:rFonts w:eastAsia="Times New Roman"/>
          <w:kern w:val="0"/>
          <w14:ligatures w14:val="none"/>
        </w:rPr>
        <w:t xml:space="preserve">e </w:t>
      </w:r>
      <w:r w:rsidRPr="00AD201B">
        <w:rPr>
          <w:rFonts w:eastAsia="Times New Roman"/>
          <w:kern w:val="0"/>
          <w14:ligatures w14:val="none"/>
        </w:rPr>
        <w:t xml:space="preserve">workability of the framework. Therefore, Graham Donaldson was appointed to establish an independent review of the curriculum and produced Successful futures (2015). In successful futures it was suggested how the welsh curriculum has become outdated, overloaded and complicated and that assessment arrangements were not making the contribution in regard to improving learning (Donaldson, 2014, P.11). This was further supported when OECD (2015) released wales performance in the programme for international students' assessment (PISA) tests which displayed Wales as the lowest out of the three other UK nations. These results were a shock to the system and acted as a wake-up call to reform the welsh curriculum (Andrews, 2011). Through the review of the curriculum, the welsh government recognised the importance that each child in wales should have in being able to benefit from the curriculum and assessment. Furthermore, the review drew on emerging trends internationally where there is a common aim to develop learners in their attitudes, values, skills and knowledge in order for them to achieve success and fulfilment as engaged thinkers and ethical citizens (NFER and ARAD, 2013). This was developed by Donaldson through the four curriculum purposes which support learners </w:t>
      </w:r>
      <w:r w:rsidRPr="00AD201B">
        <w:rPr>
          <w:rFonts w:eastAsia="Times New Roman"/>
          <w:kern w:val="0"/>
          <w14:ligatures w14:val="none"/>
        </w:rPr>
        <w:lastRenderedPageBreak/>
        <w:t>to become, ambitious and capable learners, enterprising and creative contributors, ethically informed citizens and healthy</w:t>
      </w:r>
      <w:r w:rsidR="00351D2B">
        <w:rPr>
          <w:rFonts w:eastAsia="Times New Roman"/>
          <w:kern w:val="0"/>
          <w14:ligatures w14:val="none"/>
        </w:rPr>
        <w:t>,</w:t>
      </w:r>
      <w:r w:rsidRPr="00AD201B">
        <w:rPr>
          <w:rFonts w:eastAsia="Times New Roman"/>
          <w:kern w:val="0"/>
          <w14:ligatures w14:val="none"/>
        </w:rPr>
        <w:t xml:space="preserve"> confident individuals (welsh government, 2020). It was also significant when developing the new welsh curriculum 2022 that the structure should be clear and simple and would establish an entitlement for all children to receive a high-quality balanced education. This was proposed through the six areas of learning and experience, </w:t>
      </w:r>
      <w:r w:rsidR="007C650C" w:rsidRPr="00AD201B">
        <w:rPr>
          <w:rFonts w:eastAsia="Times New Roman"/>
          <w:kern w:val="0"/>
          <w14:ligatures w14:val="none"/>
        </w:rPr>
        <w:t>which are,</w:t>
      </w:r>
      <w:r w:rsidRPr="00AD201B">
        <w:rPr>
          <w:rFonts w:eastAsia="Times New Roman"/>
          <w:kern w:val="0"/>
          <w14:ligatures w14:val="none"/>
        </w:rPr>
        <w:t xml:space="preserve"> expressive arts, health and well-being, humanities, language</w:t>
      </w:r>
      <w:r w:rsidR="007E3472">
        <w:rPr>
          <w:rFonts w:eastAsia="Times New Roman"/>
          <w:kern w:val="0"/>
          <w14:ligatures w14:val="none"/>
        </w:rPr>
        <w:t>,</w:t>
      </w:r>
      <w:r w:rsidRPr="00AD201B">
        <w:rPr>
          <w:rFonts w:eastAsia="Times New Roman"/>
          <w:kern w:val="0"/>
          <w14:ligatures w14:val="none"/>
        </w:rPr>
        <w:t xml:space="preserve"> literacy and communication, mathematics and numeracy, science and technology which each make a distinct contribution to developing the four purposes of the curriculum. </w:t>
      </w:r>
      <w:r w:rsidR="00B217D7" w:rsidRPr="00AD201B">
        <w:rPr>
          <w:rFonts w:eastAsia="Times New Roman"/>
          <w:kern w:val="0"/>
          <w14:ligatures w14:val="none"/>
        </w:rPr>
        <w:t>Overall, the new welsh curriculum 2022</w:t>
      </w:r>
      <w:r w:rsidR="00663FA8">
        <w:rPr>
          <w:rFonts w:eastAsia="Times New Roman"/>
          <w:kern w:val="0"/>
          <w14:ligatures w14:val="none"/>
        </w:rPr>
        <w:t xml:space="preserve"> </w:t>
      </w:r>
      <w:r w:rsidR="00B217D7" w:rsidRPr="00AD201B">
        <w:rPr>
          <w:rFonts w:eastAsia="Times New Roman"/>
          <w:kern w:val="0"/>
          <w14:ligatures w14:val="none"/>
        </w:rPr>
        <w:t xml:space="preserve">should </w:t>
      </w:r>
      <w:r w:rsidR="00B91E2E" w:rsidRPr="00AD201B">
        <w:rPr>
          <w:rFonts w:eastAsia="Times New Roman"/>
          <w:kern w:val="0"/>
          <w14:ligatures w14:val="none"/>
        </w:rPr>
        <w:t xml:space="preserve">equip pupils with high standards of literacy and numeracy </w:t>
      </w:r>
      <w:r w:rsidR="00C37D04" w:rsidRPr="00AD201B">
        <w:rPr>
          <w:rFonts w:eastAsia="Times New Roman"/>
          <w:kern w:val="0"/>
          <w14:ligatures w14:val="none"/>
        </w:rPr>
        <w:t>and promote them to become more di</w:t>
      </w:r>
      <w:r w:rsidR="00BC52BA" w:rsidRPr="00AD201B">
        <w:rPr>
          <w:rFonts w:eastAsia="Times New Roman"/>
          <w:kern w:val="0"/>
          <w14:ligatures w14:val="none"/>
        </w:rPr>
        <w:t xml:space="preserve">gitally and bilingually competent which shapes </w:t>
      </w:r>
      <w:r w:rsidR="00E700DD" w:rsidRPr="00AD201B">
        <w:rPr>
          <w:rFonts w:eastAsia="Times New Roman"/>
          <w:kern w:val="0"/>
          <w14:ligatures w14:val="none"/>
        </w:rPr>
        <w:t xml:space="preserve">them to be confident, capable and compassionate citizens of </w:t>
      </w:r>
      <w:r w:rsidR="00CD3A80">
        <w:rPr>
          <w:rFonts w:eastAsia="Times New Roman"/>
          <w:kern w:val="0"/>
          <w14:ligatures w14:val="none"/>
        </w:rPr>
        <w:t>Wales</w:t>
      </w:r>
      <w:r w:rsidR="00E700DD" w:rsidRPr="00AD201B">
        <w:rPr>
          <w:rFonts w:eastAsia="Times New Roman"/>
          <w:kern w:val="0"/>
          <w14:ligatures w14:val="none"/>
        </w:rPr>
        <w:t xml:space="preserve"> and the world. </w:t>
      </w:r>
    </w:p>
    <w:p w14:paraId="1833F992" w14:textId="77777777" w:rsidR="00343B28" w:rsidRDefault="00343B28" w:rsidP="00843B99">
      <w:pPr>
        <w:spacing w:line="360" w:lineRule="auto"/>
      </w:pPr>
    </w:p>
    <w:p w14:paraId="55E57B24" w14:textId="538B0B0E" w:rsidR="00101C21" w:rsidRPr="00AD201B" w:rsidRDefault="00101C21" w:rsidP="00843B99">
      <w:pPr>
        <w:spacing w:line="360" w:lineRule="auto"/>
      </w:pPr>
      <w:r w:rsidRPr="00AD201B">
        <w:t>The first pedagogical principle will be centred on ‘Good teaching and learning means employing a blend of approaches including direct teaching’</w:t>
      </w:r>
      <w:r w:rsidR="004727EF">
        <w:t>. My</w:t>
      </w:r>
      <w:r w:rsidRPr="00AD201B">
        <w:t xml:space="preserve"> understanding of this is that it allows a child to develop their critical, creative and problem-solving skills which </w:t>
      </w:r>
      <w:r w:rsidR="00E5363F">
        <w:t>are</w:t>
      </w:r>
      <w:r w:rsidRPr="00AD201B">
        <w:t xml:space="preserve"> attained through various different ways</w:t>
      </w:r>
      <w:r w:rsidR="00E5363F">
        <w:t>,</w:t>
      </w:r>
      <w:r w:rsidRPr="00AD201B">
        <w:t xml:space="preserve"> for instance, individual work, group work, play, and modelling which is all instructed through direct teaching. Firstly, I will begin by defining ‘direct teaching’, which is a highly developed classroom script that breaks down important skills into sequential components. Each component is taught, and the class teacher then models the behaviour, and provides instruction and feedback at each step (Engelmann and Osborn, 1999). These components include the vital topics of mathematics, literacy, language, science and reading which all further a pupil’s foundation learning. Within, my observation week in placement, I was able to recognise the use of direct teaching within the foundation classroom, as the class teacher displayed the use of explicit instruction and modelling when conducting a phonics lesson. This was demonstrated by holding up each card with a letter on it and the teacher asking, ‘what sound does the letter make?’ which resulted in the pupils imitating the way in which the class teacher produced the sound of the letter. This was then followed by how each letter is written; therefore, the class teacher would firstly show how to write each letter and the children would model the way in which the class </w:t>
      </w:r>
      <w:r w:rsidRPr="00AD201B">
        <w:lastRenderedPageBreak/>
        <w:t xml:space="preserve">teacher had written it. </w:t>
      </w:r>
      <w:r w:rsidR="002B4AAC">
        <w:t>Th</w:t>
      </w:r>
      <w:r w:rsidR="007039AE">
        <w:t>is further allows the class teacher to reflect on her way of teaching and thus</w:t>
      </w:r>
      <w:r w:rsidR="00525F46">
        <w:t>, develo</w:t>
      </w:r>
      <w:r w:rsidR="003A11F4">
        <w:t>p</w:t>
      </w:r>
      <w:r w:rsidR="00525F46">
        <w:t xml:space="preserve"> a sense of awareness </w:t>
      </w:r>
      <w:r w:rsidR="009435FA">
        <w:t xml:space="preserve">regarding their impact of </w:t>
      </w:r>
      <w:r w:rsidR="00952F0D">
        <w:t>the use of direct teaching</w:t>
      </w:r>
      <w:r w:rsidR="009435FA">
        <w:t xml:space="preserve"> on their pupils </w:t>
      </w:r>
      <w:r w:rsidR="00952F0D">
        <w:t xml:space="preserve">learning. </w:t>
      </w:r>
      <w:r w:rsidRPr="00AD201B">
        <w:t xml:space="preserve">Direct teaching is vital in this area of foundation learning as (alliance for education 2004, notes in </w:t>
      </w:r>
      <w:r w:rsidR="00493466" w:rsidRPr="00AD201B">
        <w:t>Hattie</w:t>
      </w:r>
      <w:r w:rsidRPr="00AD201B">
        <w:t>, 201</w:t>
      </w:r>
      <w:r w:rsidR="000E0374" w:rsidRPr="00AD201B">
        <w:t>9</w:t>
      </w:r>
      <w:r w:rsidRPr="00AD201B">
        <w:t xml:space="preserve">) there is a fundamental need for direct instruction when it comes to teaching sounds and advancing pupils reading skills. Raynor et al, (2001) suggests that direct teaching of phonics is more effective than any other teaching strategies in regard to helping children become skilled and independent readers. The use of direct teaching is supported by Carnine (2004) as he stated that direct instruction is crucially beneficial in developing reading and numeracy skills. Furthermore, he adds that the use of direct teaching is </w:t>
      </w:r>
      <w:r w:rsidR="008F5B44">
        <w:t>th</w:t>
      </w:r>
      <w:r w:rsidR="000A4FDA">
        <w:t xml:space="preserve">e </w:t>
      </w:r>
      <w:r w:rsidRPr="00AD201B">
        <w:t>most effective way in which a child will learn how to read, thus highlighting its significance in foundation learning to a child’s development. This was shown through my observation</w:t>
      </w:r>
      <w:r w:rsidR="000A4FDA">
        <w:t>,</w:t>
      </w:r>
      <w:r w:rsidRPr="00AD201B">
        <w:t xml:space="preserve"> as I noted how that through the use of direct teaching, children were more engaged and understood more clearly which thus, scaffolds and builds on their holistic development and allows them to grow</w:t>
      </w:r>
      <w:r w:rsidR="007D0DB8" w:rsidRPr="00AD201B">
        <w:t xml:space="preserve"> academically. </w:t>
      </w:r>
    </w:p>
    <w:p w14:paraId="70191B14" w14:textId="278F90A6" w:rsidR="00312BB3" w:rsidRDefault="001B3874" w:rsidP="00843B99">
      <w:pPr>
        <w:spacing w:line="360" w:lineRule="auto"/>
      </w:pPr>
      <w:r>
        <w:t xml:space="preserve">However, many may argue against the use of direct teaching, and it’s benefits in education and to the curriculum. The use of direct teaching is criticised as it can be argued that a child will learn by the process of adjustment to their environment (Piaget, 1952, P.25). This is a main criticism from Piaget (1952) as he opposes the use of direct teaching and proposes instead that learners must have their own understanding which they collect through their environment. Therefore, direct teaching would not work in terms of this, as they cannot imitate what the class teacher does, they must instead practice individual foundation learning in order to make their own understanding to further their cognitive abilities. This is supported by Skinner (1957) as he argues that a way in which a child learns language is majorly taught through their environment. For example, Skinner suggests that this begins as a baby, as they are conditioned by their parents/guardians by sounds that vaguely correlate to a word in their language, if the parent then immediately rewards their response then this will make the baby more likely to do it again. Therefore, Skinner (1957) argues how through a rewarding environment a child will begin to comprehend language which will have huge effect on their development. </w:t>
      </w:r>
      <w:r w:rsidR="00DC3398">
        <w:t xml:space="preserve">Yet, this does not mean that </w:t>
      </w:r>
      <w:r w:rsidR="00474DDD">
        <w:t xml:space="preserve">they outright oppose the use of direct </w:t>
      </w:r>
      <w:r w:rsidR="00474DDD">
        <w:lastRenderedPageBreak/>
        <w:t xml:space="preserve">teaching as they recognise the benefits that draw from it. </w:t>
      </w:r>
      <w:r w:rsidR="00776407">
        <w:t xml:space="preserve">They believe it is vital for </w:t>
      </w:r>
      <w:r w:rsidR="002A669F">
        <w:t>an</w:t>
      </w:r>
      <w:r w:rsidR="00776407">
        <w:t xml:space="preserve"> </w:t>
      </w:r>
      <w:r w:rsidR="002A669F">
        <w:t xml:space="preserve">active, collaborative </w:t>
      </w:r>
      <w:r w:rsidR="009B5643">
        <w:t xml:space="preserve">and </w:t>
      </w:r>
      <w:r w:rsidR="00F14E23">
        <w:t>most importantly a child centred learning</w:t>
      </w:r>
      <w:r w:rsidR="00C1563A">
        <w:t>,</w:t>
      </w:r>
      <w:r w:rsidR="00F14E23">
        <w:t xml:space="preserve"> </w:t>
      </w:r>
      <w:r w:rsidR="00DE77C8">
        <w:t xml:space="preserve">as through </w:t>
      </w:r>
      <w:r w:rsidR="00132D41">
        <w:t xml:space="preserve">experiences and play </w:t>
      </w:r>
      <w:r w:rsidR="0066453F">
        <w:t xml:space="preserve">they are able to feel valued and achieve a sense of belonging which encourages a </w:t>
      </w:r>
      <w:r w:rsidR="00AA2142">
        <w:t>holisti</w:t>
      </w:r>
      <w:r w:rsidR="00D36D8F">
        <w:t>c</w:t>
      </w:r>
      <w:r w:rsidR="00AA2142">
        <w:t xml:space="preserve"> </w:t>
      </w:r>
      <w:r w:rsidR="00312BB3">
        <w:t xml:space="preserve">development. </w:t>
      </w:r>
    </w:p>
    <w:p w14:paraId="247C3DE6" w14:textId="5B746D50" w:rsidR="00087954" w:rsidRPr="00B67B4E" w:rsidRDefault="00087954" w:rsidP="00843B99">
      <w:pPr>
        <w:spacing w:line="360" w:lineRule="auto"/>
      </w:pPr>
      <w:r>
        <w:t xml:space="preserve">Moreover, I will now be focusing on the second pedological principle which is ‘good teaching and learning sets tasks and selects resources that build on previous knowledge and experience and engage interest.’ Prior knowledge is defined as being the knowledge, skills and ability that a pupil brings to a learning process (Jonassen and Gabrowski, 1993). The importance of prior knowledge in foundation learning is vital as stated by Ausubel (1968) it is considered one of the most influential factors in learning and developing a child’s knowledge. This was clearly shown through foundation learning during my placement days, as every morning the class teacher, would ask the class ‘what day is it today?’, in both Welsh and English. The children then depending on what day it was had to choose the correct balloon of the day in both English and welsh. The class teacher then expanded this and asked them ‘what day would it be tomorrow?’, which was typically the weekend. The children would then repeat the word of weekend, in both </w:t>
      </w:r>
      <w:r w:rsidR="003235E1">
        <w:t xml:space="preserve">Welsh </w:t>
      </w:r>
      <w:r>
        <w:t xml:space="preserve">and English and they would finish by singing a song of the days of week in both languages. Through, this simple activity the class teacher was able to build on their previous knowledge of the </w:t>
      </w:r>
      <w:r w:rsidR="003235E1">
        <w:t>Welsh</w:t>
      </w:r>
      <w:r>
        <w:t xml:space="preserve"> language and use the act of repetition to expand their learning and understanding. Each week the class teacher would introduce a new </w:t>
      </w:r>
      <w:r w:rsidR="00104388">
        <w:t>Welsh</w:t>
      </w:r>
      <w:r>
        <w:t xml:space="preserve"> word, this would be displayed by using certain resources such as books, videos and even plays as they were to attend a play in </w:t>
      </w:r>
      <w:r w:rsidR="00E41DBC">
        <w:t>Welsh</w:t>
      </w:r>
      <w:r>
        <w:t xml:space="preserve">, which hence, expands their experiences with the </w:t>
      </w:r>
      <w:r w:rsidR="00E41DBC">
        <w:t xml:space="preserve">Welsh </w:t>
      </w:r>
      <w:r>
        <w:t>language and allows them to engage their interest.</w:t>
      </w:r>
      <w:r w:rsidR="00395CAD">
        <w:t xml:space="preserve"> </w:t>
      </w:r>
      <w:r>
        <w:t xml:space="preserve"> Furthermore, </w:t>
      </w:r>
      <w:r w:rsidR="00413D61">
        <w:t xml:space="preserve">it </w:t>
      </w:r>
      <w:r>
        <w:t xml:space="preserve">allows a link to the welsh curriculum (2022) in promoting the </w:t>
      </w:r>
      <w:r w:rsidR="00413D61">
        <w:t>Welsh</w:t>
      </w:r>
      <w:r>
        <w:t xml:space="preserve"> language as it is the aim of the </w:t>
      </w:r>
      <w:r w:rsidR="00F52270">
        <w:t xml:space="preserve">Welsh </w:t>
      </w:r>
      <w:r>
        <w:t>government to have one million speakers before 2050.</w:t>
      </w:r>
      <w:r w:rsidR="00575BC8">
        <w:t xml:space="preserve"> </w:t>
      </w:r>
      <w:r w:rsidR="00B10525">
        <w:t>It also encouraged an area of re</w:t>
      </w:r>
      <w:r w:rsidR="00930ECB">
        <w:t>flective practice as the class teacher intro</w:t>
      </w:r>
      <w:r w:rsidR="004326F9">
        <w:t xml:space="preserve">duced new </w:t>
      </w:r>
      <w:r w:rsidR="00F52270">
        <w:t>Welsh</w:t>
      </w:r>
      <w:r w:rsidR="004326F9">
        <w:t xml:space="preserve"> words each week in order to achieve target goals to enhance the children’s Welsh skills</w:t>
      </w:r>
      <w:r w:rsidR="00F37C7A">
        <w:t xml:space="preserve">. </w:t>
      </w:r>
      <w:r>
        <w:t xml:space="preserve"> Vygotsky (1930, notes in Dolya, 2009, P.9) how crucial building on prior knowledge is in foundation learning, as he states it is the place where child and adult meet. Therefore, he suggests that in building and expanding on a child’s knowledge the teacher is vital in guiding them to perform tasks that challenge them</w:t>
      </w:r>
      <w:r w:rsidR="00561EA6">
        <w:t>,</w:t>
      </w:r>
      <w:r>
        <w:t xml:space="preserve"> for example, the </w:t>
      </w:r>
      <w:r>
        <w:lastRenderedPageBreak/>
        <w:t xml:space="preserve">way in which the class teacher challenges them with new </w:t>
      </w:r>
      <w:r w:rsidR="00561EA6">
        <w:t>W</w:t>
      </w:r>
      <w:r w:rsidR="003774FA">
        <w:t>elsh</w:t>
      </w:r>
      <w:r>
        <w:t xml:space="preserve"> words each week. In order to act as ZPD (zone of proximal development), to further mature a child’s understanding of making connections between old content and new content</w:t>
      </w:r>
      <w:r w:rsidR="003774FA">
        <w:t>,</w:t>
      </w:r>
      <w:r>
        <w:t xml:space="preserve"> as it is crucial children recall previous learning before being presented </w:t>
      </w:r>
      <w:r w:rsidR="000F0ADB">
        <w:t xml:space="preserve">with </w:t>
      </w:r>
      <w:r>
        <w:t xml:space="preserve">new knowledge (Howard-Jane et al, 2018). </w:t>
      </w:r>
    </w:p>
    <w:p w14:paraId="33BED6F5" w14:textId="77777777" w:rsidR="001B6953" w:rsidRDefault="001B6953" w:rsidP="00843B99">
      <w:pPr>
        <w:spacing w:line="360" w:lineRule="auto"/>
      </w:pPr>
    </w:p>
    <w:p w14:paraId="2874F086" w14:textId="44F09880" w:rsidR="001B6953" w:rsidRDefault="001B6953" w:rsidP="00843B99">
      <w:pPr>
        <w:spacing w:line="360" w:lineRule="auto"/>
      </w:pPr>
      <w:r>
        <w:t>On the other hand, it could be noted that building on previous knowledge and expanding on that knowledge is challenging, as research highlights the paradoxical nature of prior knowledge</w:t>
      </w:r>
      <w:r w:rsidR="000F0ADB">
        <w:t>,</w:t>
      </w:r>
      <w:r>
        <w:t xml:space="preserve"> for instance, if a child is taught inaccurate knowledge, then this will hinder their development and a lack of it makes it impossible to progress (Pintrich, 1993). Yet, this is the only concern that arises when evaluating how effective building on prior knowledge and expanding knowledge is to a child’s development. Even behaviourist theorists, like Thorndike (1898) notes through his ‘law effect’ that learning progresses by the act of positive and negative reinforcements. Therefore, when Thorndike’s theory is applied to foundational learning it suggests how there are several factors in play</w:t>
      </w:r>
      <w:r w:rsidR="009C5F10">
        <w:t>,</w:t>
      </w:r>
      <w:r>
        <w:t xml:space="preserve"> for instance, the environment, building stimulus response connections and most significantly utilising prior knowledge and repetition in order to expand pupil’s cognitive development. This shows how this second pedagogical principle plays an important role in shaping and defining a child’s educational development. Yet, recommendations that I would provide to strengthen this would be to work more closely with the community as this will build on a children’s prior knowledge, and in regard to progressing with the </w:t>
      </w:r>
      <w:r w:rsidR="007E0E22">
        <w:t>Welsh</w:t>
      </w:r>
      <w:r>
        <w:t xml:space="preserve"> language I would establish through technology, for example, if they’ve learnt new </w:t>
      </w:r>
      <w:r w:rsidR="00A02F3E">
        <w:t>Welsh</w:t>
      </w:r>
      <w:r>
        <w:t xml:space="preserve"> words that week</w:t>
      </w:r>
      <w:r w:rsidR="00A02F3E">
        <w:t>,</w:t>
      </w:r>
      <w:r>
        <w:t xml:space="preserve"> I would put on a </w:t>
      </w:r>
      <w:r w:rsidR="00A02F3E">
        <w:t>Welsh</w:t>
      </w:r>
      <w:r>
        <w:t xml:space="preserve"> song to develop a deeper understanding in order to enhance their holistic development. </w:t>
      </w:r>
    </w:p>
    <w:p w14:paraId="02D6BA8D" w14:textId="2BD3A75C" w:rsidR="00101C21" w:rsidRPr="001B6953" w:rsidRDefault="00101C21" w:rsidP="00843B99">
      <w:pPr>
        <w:spacing w:line="360" w:lineRule="auto"/>
      </w:pPr>
    </w:p>
    <w:p w14:paraId="60B8AA08" w14:textId="32CB3850" w:rsidR="00C82740" w:rsidRDefault="00C82740" w:rsidP="00843B99">
      <w:pPr>
        <w:spacing w:line="360" w:lineRule="auto"/>
      </w:pPr>
      <w:r>
        <w:t xml:space="preserve">Lastly, I will be delving into the exploration of the final pedagogical principle which is ‘good teaching and learning ranges within and across areas of learning and experience.’ To begin the definition of cross curricular learning is when skills, knowledge and attitudes and a number of different disciplines are applied to a single experience, problem, question, theme or idea thus, working in a cross curricular way with the </w:t>
      </w:r>
      <w:r>
        <w:lastRenderedPageBreak/>
        <w:t>curriculum as the main focus (Barnes, 2015). There is also no benefit in creating a false opposition between subjects and child as a focus for the curriculum</w:t>
      </w:r>
      <w:r w:rsidR="00163C15">
        <w:t>,</w:t>
      </w:r>
      <w:r>
        <w:t xml:space="preserve"> as all areas of learning and experience are seen as mutually interdependent (Dewey, 1902 states in Barnes, 2015). My understanding, of cross curricular learning is through the six areas of learning and experience (AOLE) within the new </w:t>
      </w:r>
      <w:r w:rsidR="004C6319">
        <w:t>Welsh</w:t>
      </w:r>
      <w:r>
        <w:t xml:space="preserve"> curriculum of 2022</w:t>
      </w:r>
      <w:r w:rsidR="00324A35">
        <w:t>.</w:t>
      </w:r>
      <w:r>
        <w:t xml:space="preserve"> </w:t>
      </w:r>
      <w:r w:rsidR="00324A35">
        <w:t>These</w:t>
      </w:r>
      <w:r>
        <w:t xml:space="preserve"> all promote unity in regard to making connections to each AOLE which strengthens a child’s knowledge and understanding. The importance of cross curricular learning in foundation stage is evident as it motivates children to learn through stimulating interconnected subjects this in turn expands their imagination and allows them to construct meaning. It further gives teachers the opportunity to encourage active enquiry by taking initiative which sparks discussion and debate within children. </w:t>
      </w:r>
      <w:r w:rsidR="00034E62">
        <w:t>For instance,</w:t>
      </w:r>
      <w:r w:rsidR="008078D7">
        <w:t xml:space="preserve"> outdoor learning plays a significant role in cross curricular learning</w:t>
      </w:r>
      <w:r w:rsidR="00AC0F49">
        <w:t xml:space="preserve">, </w:t>
      </w:r>
      <w:r w:rsidR="008078D7">
        <w:t xml:space="preserve">as during my placement days, </w:t>
      </w:r>
      <w:r w:rsidR="00575A25">
        <w:t>one of the lessons that week was to go on a nature walk and find different insects</w:t>
      </w:r>
      <w:r w:rsidR="00580108">
        <w:t xml:space="preserve"> and plants</w:t>
      </w:r>
      <w:r w:rsidR="00AC0F49">
        <w:t>. Once</w:t>
      </w:r>
      <w:r w:rsidR="00580108">
        <w:t xml:space="preserve"> back in the classroom they were then told to </w:t>
      </w:r>
      <w:r w:rsidR="008F2267">
        <w:t>describe what they found</w:t>
      </w:r>
      <w:r w:rsidR="00E341FD">
        <w:t>,</w:t>
      </w:r>
      <w:r w:rsidR="008F2267">
        <w:t xml:space="preserve"> thus</w:t>
      </w:r>
      <w:r w:rsidR="00E341FD">
        <w:t xml:space="preserve"> </w:t>
      </w:r>
      <w:r w:rsidR="008F2267">
        <w:t>bringing literacy</w:t>
      </w:r>
      <w:r w:rsidR="00E341FD">
        <w:t xml:space="preserve">, </w:t>
      </w:r>
      <w:r w:rsidR="008F2267">
        <w:t xml:space="preserve">science and technology together in order to expand their </w:t>
      </w:r>
      <w:r w:rsidR="00635C23">
        <w:t xml:space="preserve">knowledge. </w:t>
      </w:r>
      <w:r>
        <w:t>Howard Gardner supports this way of teaching as he states that any subject of significance can and should be represented in a number of different ways (Gardner, 2004, p.6). Furthermore, Gardner recognised through his theory of ‘multiple intelligences’ (1983) that there were eight different intelligences which included, visual, musical and logical. Therefore, by integrating these subjects in a cross curricular approach this will create the opportunity to teach learning through various different learning styles which will help all children to learn and expand their knowledge. Similarly, Dewey (1938) states the importance of cross curricular learning in regard to strengthening pupil’s holistic development. Through his theory he argued that educators must understand the nature of human experience and design a curriculum that is the basis of a theory of experience</w:t>
      </w:r>
      <w:r w:rsidR="00243535">
        <w:t xml:space="preserve">. </w:t>
      </w:r>
      <w:r>
        <w:t>Dewey (1938) further insisted that education should have both societal purpose and purpose for the individual pupil. The aim of education is that learning should not be based on separate subject disciplines</w:t>
      </w:r>
      <w:r w:rsidR="000E7C3A">
        <w:t>,</w:t>
      </w:r>
      <w:r>
        <w:t xml:space="preserve"> but rather it must adopt the role of processing all disciplines into one</w:t>
      </w:r>
      <w:r w:rsidR="00130C1C">
        <w:t>,</w:t>
      </w:r>
      <w:r>
        <w:t xml:space="preserve"> which thus</w:t>
      </w:r>
      <w:r w:rsidR="00130C1C">
        <w:t xml:space="preserve"> </w:t>
      </w:r>
      <w:r>
        <w:t xml:space="preserve">allows for a cross curricular approach to be born which provides pupils the opportunity to apply their knowledge in real world contexts. </w:t>
      </w:r>
    </w:p>
    <w:p w14:paraId="55205EE6" w14:textId="77777777" w:rsidR="00101C21" w:rsidRDefault="00101C21" w:rsidP="00843B99">
      <w:pPr>
        <w:spacing w:line="360" w:lineRule="auto"/>
      </w:pPr>
    </w:p>
    <w:p w14:paraId="3126E771" w14:textId="4647C382" w:rsidR="00B217D7" w:rsidRDefault="00C37358" w:rsidP="00843B99">
      <w:pPr>
        <w:spacing w:line="360" w:lineRule="auto"/>
      </w:pPr>
      <w:r>
        <w:t xml:space="preserve">In </w:t>
      </w:r>
      <w:r w:rsidR="00CF3C29">
        <w:t>contrast, to Dewey (1938) and Gardner (1983), many theorists argue against the use of cross curricular learning in education as George (1996, p.5) states that a subject based curriculum is worthless</w:t>
      </w:r>
      <w:r w:rsidR="0023144A">
        <w:t>,</w:t>
      </w:r>
      <w:r w:rsidR="00CF3C29">
        <w:t xml:space="preserve"> as the curriculum is now being presented as a means of teaching skills that can be transferred from one domain to another. Furthermore, Hayes (2010) supports this view as he argues that cross curricular learning may hinder a child’s development if the school does not have the resources that relate to each area of learning and experience. It is further stated that cross curricular learning is also limited in regard to catering all students, as not all students are able to take part in certain learning if they have disabilities. Thus, meaning that too many links between subjects can lead to confusion which may result in little sense of progression being made within these subjects which affects a child’s holistic development (Barnes, 2012). It can also be noted how there is a risk within cross curricular learning concerning that one subject may take over the whole response of a child’s enthusiasm and interest which will lead to loss of interest in the other subject</w:t>
      </w:r>
      <w:r w:rsidR="00A878F3">
        <w:t>s</w:t>
      </w:r>
      <w:r w:rsidR="00CF3C29">
        <w:t xml:space="preserve">. However, I would recommend that there must be a fun and engaging link between both cross curricular subjects in order to keep both the enthusiasm and interest of a child. For example, this could be through a game of bingo where you could use images of animals which connects to science and technology </w:t>
      </w:r>
      <w:r w:rsidR="001B1279">
        <w:t xml:space="preserve">and links </w:t>
      </w:r>
      <w:r w:rsidR="004E0468">
        <w:t xml:space="preserve">to the school’s theme of ‘outdoors’ </w:t>
      </w:r>
      <w:r w:rsidR="00CF3C29">
        <w:t>and then have words on the back of the card in Welsh which links to literacy, language and communication. This could be a fun activity in which it not only engages the child but also keeps them interested in both cross curricular subjects. Therefore, displaying the weaknesses of cross curricular learning yet, also the strengths in an integrated approach to school subjects which will result in a child’s development</w:t>
      </w:r>
      <w:r>
        <w:t xml:space="preserve"> and also</w:t>
      </w:r>
      <w:r w:rsidR="00CF3C29">
        <w:t xml:space="preserve"> in </w:t>
      </w:r>
      <w:r w:rsidR="00945E6C">
        <w:t>providing a</w:t>
      </w:r>
      <w:r w:rsidR="00CF3C29">
        <w:t xml:space="preserve"> more holistic education (Beane, 1996).</w:t>
      </w:r>
    </w:p>
    <w:p w14:paraId="6B628178" w14:textId="77777777" w:rsidR="00CF3C29" w:rsidRDefault="00CF3C29" w:rsidP="00843B99">
      <w:pPr>
        <w:spacing w:line="360" w:lineRule="auto"/>
      </w:pPr>
    </w:p>
    <w:p w14:paraId="524F34D0" w14:textId="398DA56C" w:rsidR="00CF3C29" w:rsidRDefault="00CF3C29" w:rsidP="00843B99">
      <w:pPr>
        <w:spacing w:line="360" w:lineRule="auto"/>
      </w:pPr>
      <w:r>
        <w:t xml:space="preserve">In conclusion, through </w:t>
      </w:r>
      <w:r w:rsidR="00146544">
        <w:t>researching and evaluating each pe</w:t>
      </w:r>
      <w:r w:rsidR="00945E6C">
        <w:t>dological</w:t>
      </w:r>
      <w:r w:rsidR="00146544">
        <w:t xml:space="preserve"> principle, I have discovered the valuable role they play in our curriculum in order to benefit a ch</w:t>
      </w:r>
      <w:r w:rsidR="00C70716">
        <w:t xml:space="preserve">ild’s holistic development. </w:t>
      </w:r>
      <w:r w:rsidR="001D5CFC">
        <w:t xml:space="preserve">The first pedological principle (refer as PP1) </w:t>
      </w:r>
      <w:r w:rsidR="005B1D9E">
        <w:t xml:space="preserve">has allowed me to think of the role in which direct teaching plays </w:t>
      </w:r>
      <w:r w:rsidR="00AC48C8">
        <w:t xml:space="preserve">and how </w:t>
      </w:r>
      <w:r w:rsidR="00D64E57">
        <w:t>this has an effect on a child’s development. Through, observing the use of direct teaching, I was able to recognis</w:t>
      </w:r>
      <w:r w:rsidR="00ED0ACA">
        <w:t xml:space="preserve">e the </w:t>
      </w:r>
      <w:r w:rsidR="00ED0ACA">
        <w:lastRenderedPageBreak/>
        <w:t xml:space="preserve">strengths it has in ensuring that children understand what they are learning, and </w:t>
      </w:r>
      <w:r w:rsidR="009F11EF">
        <w:t xml:space="preserve">how they can do the work correctly which is vital when it comes </w:t>
      </w:r>
      <w:r w:rsidR="009770E7">
        <w:t xml:space="preserve">to </w:t>
      </w:r>
      <w:r w:rsidR="009F11EF">
        <w:t>enhancing their knowledge and understanding sk</w:t>
      </w:r>
      <w:r w:rsidR="00F90319">
        <w:t xml:space="preserve">ills. Moreover, through evaluating PP2 </w:t>
      </w:r>
      <w:r w:rsidR="00F71F46">
        <w:t xml:space="preserve">it was </w:t>
      </w:r>
      <w:r w:rsidR="00691990">
        <w:t>evident how building on the previous knowledge that children have expands their learning and understanding in the foundation stage</w:t>
      </w:r>
      <w:r w:rsidR="00D9040F">
        <w:t xml:space="preserve">. This is an approach I will surely be adopting in regard to my teaching </w:t>
      </w:r>
      <w:r w:rsidR="001B311A">
        <w:t xml:space="preserve">in order to </w:t>
      </w:r>
      <w:r w:rsidR="00D31172">
        <w:t>buil</w:t>
      </w:r>
      <w:r w:rsidR="00984B39">
        <w:t xml:space="preserve">d </w:t>
      </w:r>
      <w:r w:rsidR="00E361C2">
        <w:t xml:space="preserve">and use the knowledge they already have to scaffold a lesson around, that </w:t>
      </w:r>
      <w:r w:rsidR="00FF570B">
        <w:t xml:space="preserve">in order to enhance a deeper development and progress their knowledge. Lastly, </w:t>
      </w:r>
      <w:r w:rsidR="00A14A7F">
        <w:t>PP3 was extremely beneficial in recognising the benefits to</w:t>
      </w:r>
      <w:r w:rsidR="001453C0">
        <w:t xml:space="preserve"> cross curricular learning, </w:t>
      </w:r>
      <w:r w:rsidR="00F53B0C">
        <w:t>i</w:t>
      </w:r>
      <w:r w:rsidR="002B006A">
        <w:t xml:space="preserve">n regard to the holistic development of a child. </w:t>
      </w:r>
      <w:r w:rsidR="00D31414">
        <w:t xml:space="preserve">Therefore, </w:t>
      </w:r>
      <w:r w:rsidR="00CE300A">
        <w:t xml:space="preserve">when adopting my own practice, I will ensure to create enjoyable </w:t>
      </w:r>
      <w:r w:rsidR="00FF5C43">
        <w:t>cross curricular activities that link together in order to expand children’s knowledge through the us</w:t>
      </w:r>
      <w:r w:rsidR="00776620">
        <w:t>e of multiple subjects. Overall, all three pedological principles play a pivotal role in education and curriculum in en</w:t>
      </w:r>
      <w:r w:rsidR="00DC0803">
        <w:t>hancing a child’s holistic development</w:t>
      </w:r>
      <w:r w:rsidR="00EE51E1">
        <w:t>,</w:t>
      </w:r>
      <w:r w:rsidR="00DC0803">
        <w:t xml:space="preserve"> as without the use of direct teaching, building on previous </w:t>
      </w:r>
      <w:r w:rsidR="005A7C7D">
        <w:t>knowledge</w:t>
      </w:r>
      <w:r w:rsidR="00DC0803">
        <w:t xml:space="preserve"> and cross curri</w:t>
      </w:r>
      <w:r w:rsidR="005A7C7D">
        <w:t>cular learning</w:t>
      </w:r>
      <w:r w:rsidR="00E32EC7">
        <w:t>,</w:t>
      </w:r>
      <w:r w:rsidR="005A7C7D">
        <w:t xml:space="preserve"> a child would </w:t>
      </w:r>
      <w:r w:rsidR="00974AED">
        <w:t xml:space="preserve">have a poor sense of development, knowledge and understanding. </w:t>
      </w:r>
    </w:p>
    <w:p w14:paraId="73CED51F" w14:textId="77777777" w:rsidR="00822710" w:rsidRDefault="00822710" w:rsidP="00843B99">
      <w:pPr>
        <w:spacing w:line="360" w:lineRule="auto"/>
      </w:pPr>
    </w:p>
    <w:p w14:paraId="53FA5F51" w14:textId="22FA34F8" w:rsidR="008B743C" w:rsidRDefault="00822710" w:rsidP="00843B99">
      <w:pPr>
        <w:spacing w:line="360" w:lineRule="auto"/>
      </w:pPr>
      <w:r>
        <w:t>Word count: 2,819</w:t>
      </w:r>
    </w:p>
    <w:p w14:paraId="524258EF" w14:textId="77777777" w:rsidR="008B743C" w:rsidRDefault="008B743C" w:rsidP="00843B99">
      <w:pPr>
        <w:spacing w:line="360" w:lineRule="auto"/>
      </w:pPr>
    </w:p>
    <w:p w14:paraId="6EF6BBBA" w14:textId="77777777" w:rsidR="008B743C" w:rsidRDefault="008B743C" w:rsidP="00843B99">
      <w:pPr>
        <w:spacing w:line="360" w:lineRule="auto"/>
      </w:pPr>
    </w:p>
    <w:p w14:paraId="5680B820" w14:textId="77777777" w:rsidR="008B743C" w:rsidRDefault="008B743C" w:rsidP="00843B99">
      <w:pPr>
        <w:spacing w:line="360" w:lineRule="auto"/>
      </w:pPr>
    </w:p>
    <w:p w14:paraId="4E3AFE5F" w14:textId="77777777" w:rsidR="008B743C" w:rsidRDefault="008B743C" w:rsidP="00843B99">
      <w:pPr>
        <w:spacing w:line="360" w:lineRule="auto"/>
      </w:pPr>
    </w:p>
    <w:p w14:paraId="7429A495" w14:textId="77777777" w:rsidR="008B743C" w:rsidRDefault="008B743C" w:rsidP="00843B99">
      <w:pPr>
        <w:spacing w:line="360" w:lineRule="auto"/>
      </w:pPr>
    </w:p>
    <w:p w14:paraId="01279958" w14:textId="77777777" w:rsidR="008B743C" w:rsidRDefault="008B743C" w:rsidP="00843B99">
      <w:pPr>
        <w:spacing w:line="360" w:lineRule="auto"/>
      </w:pPr>
    </w:p>
    <w:p w14:paraId="159CC697" w14:textId="77777777" w:rsidR="008B743C" w:rsidRDefault="008B743C" w:rsidP="00843B99">
      <w:pPr>
        <w:spacing w:line="360" w:lineRule="auto"/>
      </w:pPr>
    </w:p>
    <w:p w14:paraId="28A64648" w14:textId="77777777" w:rsidR="008B743C" w:rsidRDefault="008B743C" w:rsidP="00843B99">
      <w:pPr>
        <w:spacing w:line="360" w:lineRule="auto"/>
      </w:pPr>
    </w:p>
    <w:p w14:paraId="5875F4FE" w14:textId="77777777" w:rsidR="008B743C" w:rsidRDefault="008B743C" w:rsidP="00843B99">
      <w:pPr>
        <w:spacing w:line="360" w:lineRule="auto"/>
      </w:pPr>
    </w:p>
    <w:p w14:paraId="22D00BE8" w14:textId="77777777" w:rsidR="008B743C" w:rsidRDefault="008B743C" w:rsidP="00843B99">
      <w:pPr>
        <w:spacing w:line="360" w:lineRule="auto"/>
      </w:pPr>
    </w:p>
    <w:p w14:paraId="109DDA2B" w14:textId="35731E5F" w:rsidR="008B743C" w:rsidRDefault="00723FC8" w:rsidP="00843B99">
      <w:pPr>
        <w:spacing w:line="360" w:lineRule="auto"/>
        <w:rPr>
          <w:b/>
          <w:bCs/>
          <w:i/>
          <w:iCs/>
          <w:u w:val="single"/>
        </w:rPr>
      </w:pPr>
      <w:r w:rsidRPr="00723FC8">
        <w:rPr>
          <w:b/>
          <w:bCs/>
          <w:i/>
          <w:iCs/>
          <w:u w:val="single"/>
        </w:rPr>
        <w:lastRenderedPageBreak/>
        <w:t>Reference List:</w:t>
      </w:r>
    </w:p>
    <w:p w14:paraId="78E31CD2" w14:textId="254FD5DA" w:rsidR="00330F60" w:rsidRPr="00330F60" w:rsidRDefault="00330F60" w:rsidP="00330F60">
      <w:pPr>
        <w:spacing w:after="0" w:line="480" w:lineRule="atLeast"/>
        <w:jc w:val="center"/>
        <w:outlineLvl w:val="0"/>
        <w:divId w:val="556670877"/>
        <w:rPr>
          <w:rFonts w:ascii="Times New Roman" w:eastAsia="Times New Roman" w:hAnsi="Times New Roman" w:cs="Times New Roman"/>
          <w:b/>
          <w:bCs/>
          <w:color w:val="000000"/>
          <w:kern w:val="36"/>
          <w14:ligatures w14:val="none"/>
        </w:rPr>
      </w:pPr>
    </w:p>
    <w:p w14:paraId="0AC20796" w14:textId="77777777" w:rsidR="0018523E" w:rsidRDefault="00330F60" w:rsidP="0072660A">
      <w:pPr>
        <w:spacing w:after="0" w:line="480" w:lineRule="atLeast"/>
        <w:divId w:val="263420420"/>
        <w:rPr>
          <w:rFonts w:ascii="Times New Roman" w:hAnsi="Times New Roman" w:cs="Times New Roman"/>
          <w:color w:val="000000"/>
          <w:kern w:val="0"/>
          <w14:ligatures w14:val="none"/>
        </w:rPr>
      </w:pPr>
      <w:r w:rsidRPr="00330F60">
        <w:rPr>
          <w:rFonts w:ascii="Times New Roman" w:hAnsi="Times New Roman" w:cs="Times New Roman"/>
          <w:color w:val="000000"/>
          <w:kern w:val="0"/>
          <w14:ligatures w14:val="none"/>
        </w:rPr>
        <w:t>“Advantages and Disadvantages of Cross-Curricular Learning | Cram.” </w:t>
      </w:r>
    </w:p>
    <w:p w14:paraId="3BD59CA0" w14:textId="0262D817" w:rsidR="00330F60" w:rsidRDefault="00330F60" w:rsidP="0072660A">
      <w:pPr>
        <w:spacing w:after="0" w:line="480" w:lineRule="atLeast"/>
        <w:divId w:val="263420420"/>
        <w:rPr>
          <w:rFonts w:ascii="Times New Roman" w:hAnsi="Times New Roman" w:cs="Times New Roman"/>
          <w:color w:val="000000"/>
          <w:kern w:val="0"/>
          <w14:ligatures w14:val="none"/>
        </w:rPr>
      </w:pPr>
      <w:r w:rsidRPr="00330F60">
        <w:rPr>
          <w:rFonts w:ascii="Times New Roman" w:hAnsi="Times New Roman" w:cs="Times New Roman"/>
          <w:i/>
          <w:iCs/>
          <w:color w:val="000000"/>
          <w:kern w:val="0"/>
          <w14:ligatures w14:val="none"/>
        </w:rPr>
        <w:t>Www.cram.com</w:t>
      </w:r>
      <w:r w:rsidRPr="00330F60">
        <w:rPr>
          <w:rFonts w:ascii="Times New Roman" w:hAnsi="Times New Roman" w:cs="Times New Roman"/>
          <w:color w:val="000000"/>
          <w:kern w:val="0"/>
          <w14:ligatures w14:val="none"/>
        </w:rPr>
        <w:t xml:space="preserve">, </w:t>
      </w:r>
      <w:hyperlink r:id="rId6" w:history="1">
        <w:r w:rsidR="0018523E" w:rsidRPr="00330F60">
          <w:rPr>
            <w:rStyle w:val="Hyperlink"/>
            <w:rFonts w:ascii="Times New Roman" w:hAnsi="Times New Roman" w:cs="Times New Roman"/>
            <w:kern w:val="0"/>
            <w14:ligatures w14:val="none"/>
          </w:rPr>
          <w:t>www.cram.com/essay/Advantages-And-Disadvantages-Of-Cross-Curricular-Learning/P3VTPBAY7MWW</w:t>
        </w:r>
      </w:hyperlink>
      <w:r w:rsidRPr="00330F60">
        <w:rPr>
          <w:rFonts w:ascii="Times New Roman" w:hAnsi="Times New Roman" w:cs="Times New Roman"/>
          <w:color w:val="000000"/>
          <w:kern w:val="0"/>
          <w14:ligatures w14:val="none"/>
        </w:rPr>
        <w:t>.</w:t>
      </w:r>
      <w:r w:rsidR="00D423CA">
        <w:rPr>
          <w:rFonts w:ascii="Times New Roman" w:hAnsi="Times New Roman" w:cs="Times New Roman"/>
          <w:color w:val="000000"/>
          <w:kern w:val="0"/>
          <w14:ligatures w14:val="none"/>
        </w:rPr>
        <w:t xml:space="preserve"> (Accessed 11</w:t>
      </w:r>
      <w:r w:rsidR="00D423CA" w:rsidRPr="00D423CA">
        <w:rPr>
          <w:rFonts w:ascii="Times New Roman" w:hAnsi="Times New Roman" w:cs="Times New Roman"/>
          <w:color w:val="000000"/>
          <w:kern w:val="0"/>
          <w:vertAlign w:val="superscript"/>
          <w14:ligatures w14:val="none"/>
        </w:rPr>
        <w:t>th</w:t>
      </w:r>
      <w:r w:rsidR="00D423CA">
        <w:rPr>
          <w:rFonts w:ascii="Times New Roman" w:hAnsi="Times New Roman" w:cs="Times New Roman"/>
          <w:color w:val="000000"/>
          <w:kern w:val="0"/>
          <w14:ligatures w14:val="none"/>
        </w:rPr>
        <w:t xml:space="preserve"> of march)</w:t>
      </w:r>
    </w:p>
    <w:p w14:paraId="18624C7C" w14:textId="77777777" w:rsidR="002A1F0F" w:rsidRDefault="002A1F0F" w:rsidP="0072660A">
      <w:pPr>
        <w:spacing w:after="0" w:line="480" w:lineRule="atLeast"/>
        <w:divId w:val="263420420"/>
        <w:rPr>
          <w:rFonts w:ascii="Times New Roman" w:hAnsi="Times New Roman" w:cs="Times New Roman"/>
          <w:color w:val="000000"/>
          <w:kern w:val="0"/>
          <w14:ligatures w14:val="none"/>
        </w:rPr>
      </w:pPr>
    </w:p>
    <w:p w14:paraId="0CE67507" w14:textId="77777777" w:rsidR="00330F60" w:rsidRDefault="00330F60" w:rsidP="0072660A">
      <w:pPr>
        <w:spacing w:after="0" w:line="480" w:lineRule="atLeast"/>
        <w:ind w:left="720" w:hanging="720"/>
        <w:divId w:val="263420420"/>
        <w:rPr>
          <w:rFonts w:ascii="Times New Roman" w:hAnsi="Times New Roman" w:cs="Times New Roman"/>
          <w:color w:val="000000"/>
          <w:kern w:val="0"/>
          <w14:ligatures w14:val="none"/>
        </w:rPr>
      </w:pPr>
      <w:r w:rsidRPr="00330F60">
        <w:rPr>
          <w:rFonts w:ascii="Times New Roman" w:hAnsi="Times New Roman" w:cs="Times New Roman"/>
          <w:color w:val="000000"/>
          <w:kern w:val="0"/>
          <w14:ligatures w14:val="none"/>
        </w:rPr>
        <w:t>Barnes, Jonathan. </w:t>
      </w:r>
      <w:r w:rsidRPr="00330F60">
        <w:rPr>
          <w:rFonts w:ascii="Times New Roman" w:hAnsi="Times New Roman" w:cs="Times New Roman"/>
          <w:i/>
          <w:iCs/>
          <w:color w:val="000000"/>
          <w:kern w:val="0"/>
          <w14:ligatures w14:val="none"/>
        </w:rPr>
        <w:t>Cross-Curricular Learning 3-14</w:t>
      </w:r>
      <w:r w:rsidRPr="00330F60">
        <w:rPr>
          <w:rFonts w:ascii="Times New Roman" w:hAnsi="Times New Roman" w:cs="Times New Roman"/>
          <w:color w:val="000000"/>
          <w:kern w:val="0"/>
          <w14:ligatures w14:val="none"/>
        </w:rPr>
        <w:t>. SAGE, 5 Mar. 2015.</w:t>
      </w:r>
    </w:p>
    <w:p w14:paraId="740988E4" w14:textId="77777777" w:rsidR="002A1F0F" w:rsidRPr="00330F60" w:rsidRDefault="002A1F0F" w:rsidP="0072660A">
      <w:pPr>
        <w:spacing w:after="0" w:line="480" w:lineRule="atLeast"/>
        <w:ind w:left="720" w:hanging="720"/>
        <w:divId w:val="263420420"/>
        <w:rPr>
          <w:rFonts w:ascii="Times New Roman" w:hAnsi="Times New Roman" w:cs="Times New Roman"/>
          <w:color w:val="000000"/>
          <w:kern w:val="0"/>
          <w14:ligatures w14:val="none"/>
        </w:rPr>
      </w:pPr>
    </w:p>
    <w:p w14:paraId="00244B4A" w14:textId="77777777" w:rsidR="00330F60" w:rsidRDefault="00330F60" w:rsidP="0072660A">
      <w:pPr>
        <w:spacing w:after="0" w:line="480" w:lineRule="atLeast"/>
        <w:ind w:left="720" w:hanging="720"/>
        <w:divId w:val="263420420"/>
        <w:rPr>
          <w:rFonts w:ascii="Times New Roman" w:hAnsi="Times New Roman" w:cs="Times New Roman"/>
          <w:color w:val="000000"/>
          <w:kern w:val="0"/>
          <w14:ligatures w14:val="none"/>
        </w:rPr>
      </w:pPr>
      <w:r w:rsidRPr="00330F60">
        <w:rPr>
          <w:rFonts w:ascii="Times New Roman" w:hAnsi="Times New Roman" w:cs="Times New Roman"/>
          <w:color w:val="000000"/>
          <w:kern w:val="0"/>
          <w14:ligatures w14:val="none"/>
        </w:rPr>
        <w:t>Carnine, Douglas W, et al. </w:t>
      </w:r>
      <w:r w:rsidRPr="00330F60">
        <w:rPr>
          <w:rFonts w:ascii="Times New Roman" w:hAnsi="Times New Roman" w:cs="Times New Roman"/>
          <w:i/>
          <w:iCs/>
          <w:color w:val="000000"/>
          <w:kern w:val="0"/>
          <w14:ligatures w14:val="none"/>
        </w:rPr>
        <w:t>Direct Instruction Reading</w:t>
      </w:r>
      <w:r w:rsidRPr="00330F60">
        <w:rPr>
          <w:rFonts w:ascii="Times New Roman" w:hAnsi="Times New Roman" w:cs="Times New Roman"/>
          <w:color w:val="000000"/>
          <w:kern w:val="0"/>
          <w14:ligatures w14:val="none"/>
        </w:rPr>
        <w:t>. Pearson, 22 Feb. 2016.</w:t>
      </w:r>
    </w:p>
    <w:p w14:paraId="346F82B8" w14:textId="77777777" w:rsidR="002A1F0F" w:rsidRPr="00330F60" w:rsidRDefault="002A1F0F" w:rsidP="0072660A">
      <w:pPr>
        <w:spacing w:after="0" w:line="480" w:lineRule="atLeast"/>
        <w:ind w:left="720" w:hanging="720"/>
        <w:divId w:val="263420420"/>
        <w:rPr>
          <w:rFonts w:ascii="Times New Roman" w:hAnsi="Times New Roman" w:cs="Times New Roman"/>
          <w:color w:val="000000"/>
          <w:kern w:val="0"/>
          <w14:ligatures w14:val="none"/>
        </w:rPr>
      </w:pPr>
    </w:p>
    <w:p w14:paraId="55AD30C9" w14:textId="77777777" w:rsidR="00D423CA" w:rsidRDefault="00330F60" w:rsidP="0072660A">
      <w:pPr>
        <w:spacing w:after="0" w:line="480" w:lineRule="atLeast"/>
        <w:ind w:left="720" w:hanging="720"/>
        <w:divId w:val="263420420"/>
        <w:rPr>
          <w:rFonts w:ascii="Times New Roman" w:hAnsi="Times New Roman" w:cs="Times New Roman"/>
          <w:color w:val="000000"/>
          <w:kern w:val="0"/>
          <w14:ligatures w14:val="none"/>
        </w:rPr>
      </w:pPr>
      <w:r w:rsidRPr="00330F60">
        <w:rPr>
          <w:rFonts w:ascii="Times New Roman" w:hAnsi="Times New Roman" w:cs="Times New Roman"/>
          <w:color w:val="000000"/>
          <w:kern w:val="0"/>
          <w14:ligatures w14:val="none"/>
        </w:rPr>
        <w:t>“Cross Curricular - the Benefits to Primary Education by PlanBee.” </w:t>
      </w:r>
      <w:r w:rsidRPr="00330F60">
        <w:rPr>
          <w:rFonts w:ascii="Times New Roman" w:hAnsi="Times New Roman" w:cs="Times New Roman"/>
          <w:i/>
          <w:iCs/>
          <w:color w:val="000000"/>
          <w:kern w:val="0"/>
          <w14:ligatures w14:val="none"/>
        </w:rPr>
        <w:t>PlanBee</w:t>
      </w:r>
      <w:r w:rsidRPr="00330F60">
        <w:rPr>
          <w:rFonts w:ascii="Times New Roman" w:hAnsi="Times New Roman" w:cs="Times New Roman"/>
          <w:color w:val="000000"/>
          <w:kern w:val="0"/>
          <w14:ligatures w14:val="none"/>
        </w:rPr>
        <w:t xml:space="preserve">, </w:t>
      </w:r>
    </w:p>
    <w:p w14:paraId="0B68FCC6" w14:textId="2508979D" w:rsidR="00330F60" w:rsidRDefault="00330F60" w:rsidP="0072660A">
      <w:pPr>
        <w:spacing w:after="0" w:line="480" w:lineRule="atLeast"/>
        <w:ind w:left="720" w:hanging="720"/>
        <w:divId w:val="263420420"/>
        <w:rPr>
          <w:rFonts w:ascii="Times New Roman" w:hAnsi="Times New Roman" w:cs="Times New Roman"/>
          <w:color w:val="000000"/>
          <w:kern w:val="0"/>
          <w14:ligatures w14:val="none"/>
        </w:rPr>
      </w:pPr>
      <w:r w:rsidRPr="00330F60">
        <w:rPr>
          <w:rFonts w:ascii="Times New Roman" w:hAnsi="Times New Roman" w:cs="Times New Roman"/>
          <w:color w:val="000000"/>
          <w:kern w:val="0"/>
          <w14:ligatures w14:val="none"/>
        </w:rPr>
        <w:t>planbee.com/pages/cross-curricular</w:t>
      </w:r>
      <w:bookmarkStart w:id="0" w:name="_Int_BgURNF9I"/>
      <w:r w:rsidRPr="00330F60">
        <w:rPr>
          <w:rFonts w:ascii="Times New Roman" w:hAnsi="Times New Roman" w:cs="Times New Roman"/>
          <w:color w:val="000000"/>
          <w:kern w:val="0"/>
          <w14:ligatures w14:val="none"/>
        </w:rPr>
        <w:t>#:~</w:t>
      </w:r>
      <w:bookmarkEnd w:id="0"/>
      <w:r w:rsidRPr="00330F60">
        <w:rPr>
          <w:rFonts w:ascii="Times New Roman" w:hAnsi="Times New Roman" w:cs="Times New Roman"/>
          <w:color w:val="000000"/>
          <w:kern w:val="0"/>
          <w14:ligatures w14:val="none"/>
        </w:rPr>
        <w:t>:text=Gardner%20in%20his%20theory%20of.</w:t>
      </w:r>
    </w:p>
    <w:p w14:paraId="3636EEA0" w14:textId="5081FA64" w:rsidR="00665B71" w:rsidRDefault="00665B71" w:rsidP="00665B71">
      <w:pPr>
        <w:spacing w:after="0" w:line="480" w:lineRule="atLeast"/>
        <w:divId w:val="263420420"/>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(accessed 11</w:t>
      </w:r>
      <w:r w:rsidRPr="00665B71">
        <w:rPr>
          <w:rFonts w:ascii="Times New Roman" w:hAnsi="Times New Roman" w:cs="Times New Roman"/>
          <w:color w:val="000000"/>
          <w:kern w:val="0"/>
          <w:vertAlign w:val="superscript"/>
          <w14:ligatures w14:val="none"/>
        </w:rPr>
        <w:t>th</w:t>
      </w:r>
      <w:r>
        <w:rPr>
          <w:rFonts w:ascii="Times New Roman" w:hAnsi="Times New Roman" w:cs="Times New Roman"/>
          <w:color w:val="000000"/>
          <w:kern w:val="0"/>
          <w14:ligatures w14:val="none"/>
        </w:rPr>
        <w:t xml:space="preserve"> of march)</w:t>
      </w:r>
    </w:p>
    <w:p w14:paraId="2F0A1CCC" w14:textId="77777777" w:rsidR="002A1F0F" w:rsidRDefault="002A1F0F" w:rsidP="00665B71">
      <w:pPr>
        <w:spacing w:after="0" w:line="480" w:lineRule="atLeast"/>
        <w:divId w:val="263420420"/>
        <w:rPr>
          <w:rFonts w:ascii="Times New Roman" w:hAnsi="Times New Roman" w:cs="Times New Roman"/>
          <w:color w:val="000000"/>
          <w:kern w:val="0"/>
          <w14:ligatures w14:val="none"/>
        </w:rPr>
      </w:pPr>
    </w:p>
    <w:p w14:paraId="55B5F5D2" w14:textId="77777777" w:rsidR="00330F60" w:rsidRDefault="00330F60" w:rsidP="00665B71">
      <w:pPr>
        <w:spacing w:after="0" w:line="480" w:lineRule="atLeast"/>
        <w:divId w:val="263420420"/>
        <w:rPr>
          <w:rFonts w:ascii="Times New Roman" w:hAnsi="Times New Roman" w:cs="Times New Roman"/>
          <w:color w:val="000000"/>
          <w:kern w:val="0"/>
          <w14:ligatures w14:val="none"/>
        </w:rPr>
      </w:pPr>
      <w:r w:rsidRPr="00330F60">
        <w:rPr>
          <w:rFonts w:ascii="Times New Roman" w:hAnsi="Times New Roman" w:cs="Times New Roman"/>
          <w:color w:val="000000"/>
          <w:kern w:val="0"/>
          <w14:ligatures w14:val="none"/>
        </w:rPr>
        <w:t>Dolya, Galina. </w:t>
      </w:r>
      <w:r w:rsidRPr="00330F60">
        <w:rPr>
          <w:rFonts w:ascii="Times New Roman" w:hAnsi="Times New Roman" w:cs="Times New Roman"/>
          <w:i/>
          <w:iCs/>
          <w:color w:val="000000"/>
          <w:kern w:val="0"/>
          <w14:ligatures w14:val="none"/>
        </w:rPr>
        <w:t>Vygotsky in Action in the Early Years</w:t>
      </w:r>
      <w:r w:rsidRPr="00330F60">
        <w:rPr>
          <w:rFonts w:ascii="Times New Roman" w:hAnsi="Times New Roman" w:cs="Times New Roman"/>
          <w:color w:val="000000"/>
          <w:kern w:val="0"/>
          <w14:ligatures w14:val="none"/>
        </w:rPr>
        <w:t>. Routledge, 10 Sept. 2009.</w:t>
      </w:r>
    </w:p>
    <w:p w14:paraId="11FFA245" w14:textId="77777777" w:rsidR="00E060A1" w:rsidRPr="00330F60" w:rsidRDefault="00E060A1" w:rsidP="00665B71">
      <w:pPr>
        <w:spacing w:after="0" w:line="480" w:lineRule="atLeast"/>
        <w:divId w:val="263420420"/>
        <w:rPr>
          <w:rFonts w:ascii="Times New Roman" w:hAnsi="Times New Roman" w:cs="Times New Roman"/>
          <w:color w:val="000000"/>
          <w:kern w:val="0"/>
          <w14:ligatures w14:val="none"/>
        </w:rPr>
      </w:pPr>
    </w:p>
    <w:p w14:paraId="40A462DB" w14:textId="35D9F41B" w:rsidR="00330F60" w:rsidRDefault="00330F60" w:rsidP="0072660A">
      <w:pPr>
        <w:spacing w:after="0" w:line="480" w:lineRule="atLeast"/>
        <w:ind w:left="720" w:hanging="720"/>
        <w:divId w:val="263420420"/>
        <w:rPr>
          <w:rFonts w:ascii="Times New Roman" w:hAnsi="Times New Roman" w:cs="Times New Roman"/>
          <w:color w:val="000000"/>
          <w:kern w:val="0"/>
          <w14:ligatures w14:val="none"/>
        </w:rPr>
      </w:pPr>
      <w:r w:rsidRPr="00330F60">
        <w:rPr>
          <w:rFonts w:ascii="Times New Roman" w:hAnsi="Times New Roman" w:cs="Times New Roman"/>
          <w:color w:val="000000"/>
          <w:kern w:val="0"/>
          <w14:ligatures w14:val="none"/>
        </w:rPr>
        <w:t>Donaldson, Graham. “A Systematic Approach to Curriculum Reform in Wales.” </w:t>
      </w:r>
      <w:r w:rsidRPr="00330F60">
        <w:rPr>
          <w:rFonts w:ascii="Times New Roman" w:hAnsi="Times New Roman" w:cs="Times New Roman"/>
          <w:i/>
          <w:iCs/>
          <w:color w:val="000000"/>
          <w:kern w:val="0"/>
          <w14:ligatures w14:val="none"/>
        </w:rPr>
        <w:t>Cylchgrawn Addysg Cymru / Wales Journal of Education</w:t>
      </w:r>
      <w:r w:rsidRPr="00330F60">
        <w:rPr>
          <w:rFonts w:ascii="Times New Roman" w:hAnsi="Times New Roman" w:cs="Times New Roman"/>
          <w:color w:val="000000"/>
          <w:kern w:val="0"/>
          <w14:ligatures w14:val="none"/>
        </w:rPr>
        <w:t xml:space="preserve">, vol. 18, no. 1, 1 Mar. </w:t>
      </w:r>
      <w:bookmarkStart w:id="1" w:name="_Int_h7Q144pY"/>
      <w:r w:rsidRPr="00330F60">
        <w:rPr>
          <w:rFonts w:ascii="Times New Roman" w:hAnsi="Times New Roman" w:cs="Times New Roman"/>
          <w:color w:val="000000"/>
          <w:kern w:val="0"/>
          <w14:ligatures w14:val="none"/>
        </w:rPr>
        <w:t xml:space="preserve">2016, </w:t>
      </w:r>
      <w:r w:rsidR="00665B71">
        <w:rPr>
          <w:rFonts w:ascii="Times New Roman" w:hAnsi="Times New Roman" w:cs="Times New Roman"/>
          <w:color w:val="000000"/>
          <w:kern w:val="0"/>
          <w14:ligatures w14:val="none"/>
        </w:rPr>
        <w:fldChar w:fldCharType="begin"/>
      </w:r>
      <w:r w:rsidR="00665B71">
        <w:rPr>
          <w:rFonts w:ascii="Times New Roman" w:hAnsi="Times New Roman" w:cs="Times New Roman"/>
          <w:color w:val="000000"/>
          <w:kern w:val="0"/>
          <w14:ligatures w14:val="none"/>
        </w:rPr>
        <w:instrText>H</w:instrText>
      </w:r>
      <w:bookmarkEnd w:id="1"/>
      <w:r w:rsidR="00665B71">
        <w:rPr>
          <w:rFonts w:ascii="Times New Roman" w:hAnsi="Times New Roman" w:cs="Times New Roman"/>
          <w:color w:val="000000"/>
          <w:kern w:val="0"/>
          <w14:ligatures w14:val="none"/>
        </w:rPr>
        <w:instrText>YPERLINK "</w:instrText>
      </w:r>
      <w:r w:rsidR="00665B71" w:rsidRPr="00330F60">
        <w:rPr>
          <w:rFonts w:ascii="Times New Roman" w:hAnsi="Times New Roman" w:cs="Times New Roman"/>
          <w:color w:val="000000"/>
          <w:kern w:val="0"/>
          <w14:ligatures w14:val="none"/>
        </w:rPr>
        <w:instrText>https://doi.org/10.16922/wje.18.1.3</w:instrText>
      </w:r>
      <w:r w:rsidR="00665B71">
        <w:rPr>
          <w:rFonts w:ascii="Times New Roman" w:hAnsi="Times New Roman" w:cs="Times New Roman"/>
          <w:color w:val="000000"/>
          <w:kern w:val="0"/>
          <w14:ligatures w14:val="none"/>
        </w:rPr>
        <w:instrText>"</w:instrText>
      </w:r>
      <w:r w:rsidR="00665B71">
        <w:rPr>
          <w:rFonts w:ascii="Times New Roman" w:hAnsi="Times New Roman" w:cs="Times New Roman"/>
          <w:color w:val="000000"/>
          <w:kern w:val="0"/>
          <w14:ligatures w14:val="none"/>
        </w:rPr>
        <w:fldChar w:fldCharType="separate"/>
      </w:r>
      <w:r w:rsidR="00665B71" w:rsidRPr="00330F60">
        <w:rPr>
          <w:rStyle w:val="Hyperlink"/>
          <w:rFonts w:ascii="Times New Roman" w:hAnsi="Times New Roman" w:cs="Times New Roman"/>
          <w:kern w:val="0"/>
          <w14:ligatures w14:val="none"/>
        </w:rPr>
        <w:t>https://doi.org/10.16922/wje.18.1.3</w:t>
      </w:r>
      <w:r w:rsidR="00665B71">
        <w:rPr>
          <w:rFonts w:ascii="Times New Roman" w:hAnsi="Times New Roman" w:cs="Times New Roman"/>
          <w:color w:val="000000"/>
          <w:kern w:val="0"/>
          <w14:ligatures w14:val="none"/>
        </w:rPr>
        <w:fldChar w:fldCharType="end"/>
      </w:r>
      <w:r w:rsidRPr="00330F60">
        <w:rPr>
          <w:rFonts w:ascii="Times New Roman" w:hAnsi="Times New Roman" w:cs="Times New Roman"/>
          <w:color w:val="000000"/>
          <w:kern w:val="0"/>
          <w14:ligatures w14:val="none"/>
        </w:rPr>
        <w:t>.</w:t>
      </w:r>
      <w:r w:rsidR="00E060A1">
        <w:rPr>
          <w:rFonts w:ascii="Times New Roman" w:hAnsi="Times New Roman" w:cs="Times New Roman"/>
          <w:color w:val="000000"/>
          <w:kern w:val="0"/>
          <w14:ligatures w14:val="none"/>
        </w:rPr>
        <w:t xml:space="preserve"> (A</w:t>
      </w:r>
      <w:r w:rsidR="002A1F0F">
        <w:rPr>
          <w:rFonts w:ascii="Times New Roman" w:hAnsi="Times New Roman" w:cs="Times New Roman"/>
          <w:color w:val="000000"/>
          <w:kern w:val="0"/>
          <w14:ligatures w14:val="none"/>
        </w:rPr>
        <w:t>ccessed 13</w:t>
      </w:r>
      <w:r w:rsidR="002A1F0F" w:rsidRPr="002A1F0F">
        <w:rPr>
          <w:rFonts w:ascii="Times New Roman" w:hAnsi="Times New Roman" w:cs="Times New Roman"/>
          <w:color w:val="000000"/>
          <w:kern w:val="0"/>
          <w:vertAlign w:val="superscript"/>
          <w14:ligatures w14:val="none"/>
        </w:rPr>
        <w:t>th</w:t>
      </w:r>
      <w:r w:rsidR="002A1F0F">
        <w:rPr>
          <w:rFonts w:ascii="Times New Roman" w:hAnsi="Times New Roman" w:cs="Times New Roman"/>
          <w:color w:val="000000"/>
          <w:kern w:val="0"/>
          <w14:ligatures w14:val="none"/>
        </w:rPr>
        <w:t xml:space="preserve"> of march)</w:t>
      </w:r>
    </w:p>
    <w:p w14:paraId="6DE38B7F" w14:textId="77777777" w:rsidR="00665B71" w:rsidRPr="00330F60" w:rsidRDefault="00665B71" w:rsidP="0072660A">
      <w:pPr>
        <w:spacing w:after="0" w:line="480" w:lineRule="atLeast"/>
        <w:ind w:left="720" w:hanging="720"/>
        <w:divId w:val="263420420"/>
        <w:rPr>
          <w:rFonts w:ascii="Times New Roman" w:hAnsi="Times New Roman" w:cs="Times New Roman"/>
          <w:color w:val="000000"/>
          <w:kern w:val="0"/>
          <w14:ligatures w14:val="none"/>
        </w:rPr>
      </w:pPr>
    </w:p>
    <w:p w14:paraId="7D71337D" w14:textId="77777777" w:rsidR="00330F60" w:rsidRDefault="00330F60" w:rsidP="0072660A">
      <w:pPr>
        <w:spacing w:after="0" w:line="480" w:lineRule="atLeast"/>
        <w:ind w:left="720" w:hanging="720"/>
        <w:divId w:val="263420420"/>
        <w:rPr>
          <w:rFonts w:ascii="Times New Roman" w:hAnsi="Times New Roman" w:cs="Times New Roman"/>
          <w:color w:val="000000"/>
          <w:kern w:val="0"/>
          <w14:ligatures w14:val="none"/>
        </w:rPr>
      </w:pPr>
      <w:r w:rsidRPr="00330F60">
        <w:rPr>
          <w:rFonts w:ascii="Times New Roman" w:hAnsi="Times New Roman" w:cs="Times New Roman"/>
          <w:color w:val="000000"/>
          <w:kern w:val="0"/>
          <w14:ligatures w14:val="none"/>
        </w:rPr>
        <w:t>---. </w:t>
      </w:r>
      <w:r w:rsidRPr="00330F60">
        <w:rPr>
          <w:rFonts w:ascii="Times New Roman" w:hAnsi="Times New Roman" w:cs="Times New Roman"/>
          <w:i/>
          <w:iCs/>
          <w:color w:val="000000"/>
          <w:kern w:val="0"/>
          <w14:ligatures w14:val="none"/>
        </w:rPr>
        <w:t>Successful Futures Independent Review of Curriculum and Assessment Arrangements in Wales</w:t>
      </w:r>
      <w:r w:rsidRPr="00330F60">
        <w:rPr>
          <w:rFonts w:ascii="Times New Roman" w:hAnsi="Times New Roman" w:cs="Times New Roman"/>
          <w:color w:val="000000"/>
          <w:kern w:val="0"/>
          <w14:ligatures w14:val="none"/>
        </w:rPr>
        <w:t>. 2015.</w:t>
      </w:r>
    </w:p>
    <w:p w14:paraId="70BCA6B5" w14:textId="77777777" w:rsidR="00E060A1" w:rsidRPr="00330F60" w:rsidRDefault="00E060A1" w:rsidP="0072660A">
      <w:pPr>
        <w:spacing w:after="0" w:line="480" w:lineRule="atLeast"/>
        <w:ind w:left="720" w:hanging="720"/>
        <w:divId w:val="263420420"/>
        <w:rPr>
          <w:rFonts w:ascii="Times New Roman" w:hAnsi="Times New Roman" w:cs="Times New Roman"/>
          <w:color w:val="000000"/>
          <w:kern w:val="0"/>
          <w14:ligatures w14:val="none"/>
        </w:rPr>
      </w:pPr>
    </w:p>
    <w:p w14:paraId="7AD12AA2" w14:textId="77777777" w:rsidR="00330F60" w:rsidRDefault="00330F60" w:rsidP="0072660A">
      <w:pPr>
        <w:spacing w:after="0" w:line="480" w:lineRule="atLeast"/>
        <w:ind w:left="720" w:hanging="720"/>
        <w:divId w:val="263420420"/>
        <w:rPr>
          <w:rFonts w:ascii="Times New Roman" w:hAnsi="Times New Roman" w:cs="Times New Roman"/>
          <w:color w:val="000000"/>
          <w:kern w:val="0"/>
          <w14:ligatures w14:val="none"/>
        </w:rPr>
      </w:pPr>
      <w:r w:rsidRPr="00330F60">
        <w:rPr>
          <w:rFonts w:ascii="Times New Roman" w:hAnsi="Times New Roman" w:cs="Times New Roman"/>
          <w:color w:val="000000"/>
          <w:kern w:val="0"/>
          <w14:ligatures w14:val="none"/>
        </w:rPr>
        <w:t>Hammond, John. </w:t>
      </w:r>
      <w:r w:rsidRPr="00330F60">
        <w:rPr>
          <w:rFonts w:ascii="Times New Roman" w:hAnsi="Times New Roman" w:cs="Times New Roman"/>
          <w:i/>
          <w:iCs/>
          <w:color w:val="000000"/>
          <w:kern w:val="0"/>
          <w14:ligatures w14:val="none"/>
        </w:rPr>
        <w:t>Durham E-Theses an Investigation into the Impact of an Integrated Curriculum on Learning in the Primary School Use Policy</w:t>
      </w:r>
      <w:r w:rsidRPr="00330F60">
        <w:rPr>
          <w:rFonts w:ascii="Times New Roman" w:hAnsi="Times New Roman" w:cs="Times New Roman"/>
          <w:color w:val="000000"/>
          <w:kern w:val="0"/>
          <w14:ligatures w14:val="none"/>
        </w:rPr>
        <w:t>. 2017.</w:t>
      </w:r>
    </w:p>
    <w:p w14:paraId="0BF9EEE4" w14:textId="77777777" w:rsidR="00E060A1" w:rsidRPr="00330F60" w:rsidRDefault="00E060A1" w:rsidP="0072660A">
      <w:pPr>
        <w:spacing w:after="0" w:line="480" w:lineRule="atLeast"/>
        <w:ind w:left="720" w:hanging="720"/>
        <w:divId w:val="263420420"/>
        <w:rPr>
          <w:rFonts w:ascii="Times New Roman" w:hAnsi="Times New Roman" w:cs="Times New Roman"/>
          <w:color w:val="000000"/>
          <w:kern w:val="0"/>
          <w14:ligatures w14:val="none"/>
        </w:rPr>
      </w:pPr>
    </w:p>
    <w:p w14:paraId="455D7C2B" w14:textId="77777777" w:rsidR="00330F60" w:rsidRDefault="00330F60" w:rsidP="0072660A">
      <w:pPr>
        <w:spacing w:after="0" w:line="480" w:lineRule="atLeast"/>
        <w:ind w:left="720" w:hanging="720"/>
        <w:divId w:val="263420420"/>
        <w:rPr>
          <w:rFonts w:ascii="Times New Roman" w:hAnsi="Times New Roman" w:cs="Times New Roman"/>
          <w:color w:val="000000"/>
          <w:kern w:val="0"/>
          <w14:ligatures w14:val="none"/>
        </w:rPr>
      </w:pPr>
      <w:r w:rsidRPr="00330F60">
        <w:rPr>
          <w:rFonts w:ascii="Times New Roman" w:hAnsi="Times New Roman" w:cs="Times New Roman"/>
          <w:color w:val="000000"/>
          <w:kern w:val="0"/>
          <w14:ligatures w14:val="none"/>
        </w:rPr>
        <w:t>Hargraves, Vicki. “Piaget’s Theory of Education.” </w:t>
      </w:r>
      <w:r w:rsidRPr="00330F60">
        <w:rPr>
          <w:rFonts w:ascii="Times New Roman" w:hAnsi="Times New Roman" w:cs="Times New Roman"/>
          <w:i/>
          <w:iCs/>
          <w:color w:val="000000"/>
          <w:kern w:val="0"/>
          <w14:ligatures w14:val="none"/>
        </w:rPr>
        <w:t>The Education Hub</w:t>
      </w:r>
      <w:r w:rsidRPr="00330F60">
        <w:rPr>
          <w:rFonts w:ascii="Times New Roman" w:hAnsi="Times New Roman" w:cs="Times New Roman"/>
          <w:color w:val="000000"/>
          <w:kern w:val="0"/>
          <w14:ligatures w14:val="none"/>
        </w:rPr>
        <w:t>, 17 Mar. 2021, theeducationhub.org.nz/piagets-theory-of-education/.</w:t>
      </w:r>
    </w:p>
    <w:p w14:paraId="7DEAA3DA" w14:textId="77777777" w:rsidR="00625EDF" w:rsidRDefault="00625EDF" w:rsidP="00625EDF">
      <w:pPr>
        <w:spacing w:after="0" w:line="480" w:lineRule="atLeast"/>
        <w:divId w:val="263420420"/>
        <w:rPr>
          <w:rFonts w:ascii="Times New Roman" w:hAnsi="Times New Roman" w:cs="Times New Roman"/>
          <w:color w:val="000000"/>
          <w:kern w:val="0"/>
          <w14:ligatures w14:val="none"/>
        </w:rPr>
      </w:pPr>
    </w:p>
    <w:p w14:paraId="2E714614" w14:textId="0F88607F" w:rsidR="00330F60" w:rsidRDefault="00330F60" w:rsidP="00625EDF">
      <w:pPr>
        <w:spacing w:after="0" w:line="480" w:lineRule="atLeast"/>
        <w:divId w:val="263420420"/>
        <w:rPr>
          <w:rFonts w:ascii="Times New Roman" w:hAnsi="Times New Roman" w:cs="Times New Roman"/>
          <w:color w:val="000000"/>
          <w:kern w:val="0"/>
          <w14:ligatures w14:val="none"/>
        </w:rPr>
      </w:pPr>
      <w:r w:rsidRPr="00330F60">
        <w:rPr>
          <w:rFonts w:ascii="Times New Roman" w:hAnsi="Times New Roman" w:cs="Times New Roman"/>
          <w:color w:val="000000"/>
          <w:kern w:val="0"/>
          <w14:ligatures w14:val="none"/>
        </w:rPr>
        <w:t>Hattie, John, and Klaus Zierer. </w:t>
      </w:r>
      <w:r w:rsidRPr="00330F60">
        <w:rPr>
          <w:rFonts w:ascii="Times New Roman" w:hAnsi="Times New Roman" w:cs="Times New Roman"/>
          <w:i/>
          <w:iCs/>
          <w:color w:val="000000"/>
          <w:kern w:val="0"/>
          <w14:ligatures w14:val="none"/>
        </w:rPr>
        <w:t>Visible Learning Insights</w:t>
      </w:r>
      <w:r w:rsidRPr="00330F60">
        <w:rPr>
          <w:rFonts w:ascii="Times New Roman" w:hAnsi="Times New Roman" w:cs="Times New Roman"/>
          <w:color w:val="000000"/>
          <w:kern w:val="0"/>
          <w14:ligatures w14:val="none"/>
        </w:rPr>
        <w:t xml:space="preserve">. Abingdon, </w:t>
      </w:r>
      <w:r w:rsidR="007D72C6" w:rsidRPr="00330F60">
        <w:rPr>
          <w:rFonts w:ascii="Times New Roman" w:hAnsi="Times New Roman" w:cs="Times New Roman"/>
          <w:color w:val="000000"/>
          <w:kern w:val="0"/>
          <w14:ligatures w14:val="none"/>
        </w:rPr>
        <w:t>Oxon;</w:t>
      </w:r>
      <w:r w:rsidRPr="00330F60">
        <w:rPr>
          <w:rFonts w:ascii="Times New Roman" w:hAnsi="Times New Roman" w:cs="Times New Roman"/>
          <w:color w:val="000000"/>
          <w:kern w:val="0"/>
          <w14:ligatures w14:val="none"/>
        </w:rPr>
        <w:t xml:space="preserve"> New York, Ny, Routledge, An Imprint </w:t>
      </w:r>
      <w:r w:rsidR="007D72C6" w:rsidRPr="00330F60">
        <w:rPr>
          <w:rFonts w:ascii="Times New Roman" w:hAnsi="Times New Roman" w:cs="Times New Roman"/>
          <w:color w:val="000000"/>
          <w:kern w:val="0"/>
          <w14:ligatures w14:val="none"/>
        </w:rPr>
        <w:t>of</w:t>
      </w:r>
      <w:r w:rsidRPr="00330F60">
        <w:rPr>
          <w:rFonts w:ascii="Times New Roman" w:hAnsi="Times New Roman" w:cs="Times New Roman"/>
          <w:color w:val="000000"/>
          <w:kern w:val="0"/>
          <w14:ligatures w14:val="none"/>
        </w:rPr>
        <w:t xml:space="preserve"> </w:t>
      </w:r>
      <w:r w:rsidR="007D72C6" w:rsidRPr="00330F60">
        <w:rPr>
          <w:rFonts w:ascii="Times New Roman" w:hAnsi="Times New Roman" w:cs="Times New Roman"/>
          <w:color w:val="000000"/>
          <w:kern w:val="0"/>
          <w14:ligatures w14:val="none"/>
        </w:rPr>
        <w:t>the</w:t>
      </w:r>
      <w:r w:rsidRPr="00330F60">
        <w:rPr>
          <w:rFonts w:ascii="Times New Roman" w:hAnsi="Times New Roman" w:cs="Times New Roman"/>
          <w:color w:val="000000"/>
          <w:kern w:val="0"/>
          <w14:ligatures w14:val="none"/>
        </w:rPr>
        <w:t xml:space="preserve"> Taylor &amp; Francis Group, 2019.</w:t>
      </w:r>
    </w:p>
    <w:p w14:paraId="213DF5CE" w14:textId="77777777" w:rsidR="000926CF" w:rsidRPr="00330F60" w:rsidRDefault="000926CF" w:rsidP="00625EDF">
      <w:pPr>
        <w:spacing w:after="0" w:line="480" w:lineRule="atLeast"/>
        <w:divId w:val="263420420"/>
        <w:rPr>
          <w:rFonts w:ascii="Times New Roman" w:hAnsi="Times New Roman" w:cs="Times New Roman"/>
          <w:color w:val="000000"/>
          <w:kern w:val="0"/>
          <w14:ligatures w14:val="none"/>
        </w:rPr>
      </w:pPr>
    </w:p>
    <w:p w14:paraId="4A9A398B" w14:textId="29B677C7" w:rsidR="00330F60" w:rsidRDefault="00330F60" w:rsidP="0072660A">
      <w:pPr>
        <w:spacing w:after="0" w:line="480" w:lineRule="atLeast"/>
        <w:ind w:left="720" w:hanging="720"/>
        <w:divId w:val="263420420"/>
        <w:rPr>
          <w:rFonts w:ascii="Times New Roman" w:hAnsi="Times New Roman" w:cs="Times New Roman"/>
          <w:color w:val="000000"/>
          <w:kern w:val="0"/>
          <w14:ligatures w14:val="none"/>
        </w:rPr>
      </w:pPr>
      <w:r w:rsidRPr="00330F60">
        <w:rPr>
          <w:rFonts w:ascii="Times New Roman" w:hAnsi="Times New Roman" w:cs="Times New Roman"/>
          <w:color w:val="000000"/>
          <w:kern w:val="0"/>
          <w14:ligatures w14:val="none"/>
        </w:rPr>
        <w:t>Historical Association. “Cross-Curricular Learning / Leading Primary History / Historical Association.” </w:t>
      </w:r>
      <w:r w:rsidRPr="00330F60">
        <w:rPr>
          <w:rFonts w:ascii="Times New Roman" w:hAnsi="Times New Roman" w:cs="Times New Roman"/>
          <w:i/>
          <w:iCs/>
          <w:color w:val="000000"/>
          <w:kern w:val="0"/>
          <w14:ligatures w14:val="none"/>
        </w:rPr>
        <w:t>Www.history.org.uk</w:t>
      </w:r>
      <w:r w:rsidRPr="00330F60">
        <w:rPr>
          <w:rFonts w:ascii="Times New Roman" w:hAnsi="Times New Roman" w:cs="Times New Roman"/>
          <w:color w:val="000000"/>
          <w:kern w:val="0"/>
          <w14:ligatures w14:val="none"/>
        </w:rPr>
        <w:t xml:space="preserve">, 2023, </w:t>
      </w:r>
      <w:hyperlink r:id="rId7" w:history="1">
        <w:r w:rsidR="007D72C6" w:rsidRPr="00330F60">
          <w:rPr>
            <w:rStyle w:val="Hyperlink"/>
            <w:rFonts w:ascii="Times New Roman" w:hAnsi="Times New Roman" w:cs="Times New Roman"/>
            <w:kern w:val="0"/>
            <w14:ligatures w14:val="none"/>
          </w:rPr>
          <w:t>www.history.org.uk/primary/module/3638/leading-primary-history/3653/cross-curricular-learning#:~:text=Cross%2Dcurricular%20work%20offers%20a</w:t>
        </w:r>
      </w:hyperlink>
      <w:r w:rsidRPr="00330F60">
        <w:rPr>
          <w:rFonts w:ascii="Times New Roman" w:hAnsi="Times New Roman" w:cs="Times New Roman"/>
          <w:color w:val="000000"/>
          <w:kern w:val="0"/>
          <w14:ligatures w14:val="none"/>
        </w:rPr>
        <w:t>.</w:t>
      </w:r>
      <w:r w:rsidR="000926CF">
        <w:rPr>
          <w:rFonts w:ascii="Times New Roman" w:hAnsi="Times New Roman" w:cs="Times New Roman"/>
          <w:color w:val="000000"/>
          <w:kern w:val="0"/>
          <w14:ligatures w14:val="none"/>
        </w:rPr>
        <w:t xml:space="preserve"> </w:t>
      </w:r>
      <w:r w:rsidR="00E060A1">
        <w:rPr>
          <w:rFonts w:ascii="Times New Roman" w:hAnsi="Times New Roman" w:cs="Times New Roman"/>
          <w:color w:val="000000"/>
          <w:kern w:val="0"/>
          <w14:ligatures w14:val="none"/>
        </w:rPr>
        <w:t>(Accessed 13</w:t>
      </w:r>
      <w:r w:rsidR="00E060A1" w:rsidRPr="00E060A1">
        <w:rPr>
          <w:rFonts w:ascii="Times New Roman" w:hAnsi="Times New Roman" w:cs="Times New Roman"/>
          <w:color w:val="000000"/>
          <w:kern w:val="0"/>
          <w:vertAlign w:val="superscript"/>
          <w14:ligatures w14:val="none"/>
        </w:rPr>
        <w:t>th</w:t>
      </w:r>
      <w:r w:rsidR="00E060A1">
        <w:rPr>
          <w:rFonts w:ascii="Times New Roman" w:hAnsi="Times New Roman" w:cs="Times New Roman"/>
          <w:color w:val="000000"/>
          <w:kern w:val="0"/>
          <w14:ligatures w14:val="none"/>
        </w:rPr>
        <w:t xml:space="preserve"> of march)</w:t>
      </w:r>
    </w:p>
    <w:p w14:paraId="00F53ED7" w14:textId="77777777" w:rsidR="007D72C6" w:rsidRPr="00330F60" w:rsidRDefault="007D72C6" w:rsidP="0072660A">
      <w:pPr>
        <w:spacing w:after="0" w:line="480" w:lineRule="atLeast"/>
        <w:ind w:left="720" w:hanging="720"/>
        <w:divId w:val="263420420"/>
        <w:rPr>
          <w:rFonts w:ascii="Times New Roman" w:hAnsi="Times New Roman" w:cs="Times New Roman"/>
          <w:color w:val="000000"/>
          <w:kern w:val="0"/>
          <w14:ligatures w14:val="none"/>
        </w:rPr>
      </w:pPr>
    </w:p>
    <w:p w14:paraId="199E5FE4" w14:textId="241E68F0" w:rsidR="00330F60" w:rsidRDefault="00330F60" w:rsidP="0072660A">
      <w:pPr>
        <w:spacing w:after="0" w:line="480" w:lineRule="atLeast"/>
        <w:ind w:left="720" w:hanging="720"/>
        <w:divId w:val="263420420"/>
        <w:rPr>
          <w:rFonts w:ascii="Times New Roman" w:hAnsi="Times New Roman" w:cs="Times New Roman"/>
          <w:color w:val="000000"/>
          <w:kern w:val="0"/>
          <w14:ligatures w14:val="none"/>
        </w:rPr>
      </w:pPr>
      <w:r w:rsidRPr="00330F60">
        <w:rPr>
          <w:rFonts w:ascii="Times New Roman" w:hAnsi="Times New Roman" w:cs="Times New Roman"/>
          <w:color w:val="000000"/>
          <w:kern w:val="0"/>
          <w14:ligatures w14:val="none"/>
        </w:rPr>
        <w:t>“How Did Wales Perform in PISA 2022?” </w:t>
      </w:r>
      <w:bookmarkStart w:id="2" w:name="_Int_ukRPb4Ck"/>
      <w:proofErr w:type="spellStart"/>
      <w:r w:rsidRPr="00330F60">
        <w:rPr>
          <w:rFonts w:ascii="Times New Roman" w:hAnsi="Times New Roman" w:cs="Times New Roman"/>
          <w:i/>
          <w:iCs/>
          <w:color w:val="000000"/>
          <w:kern w:val="0"/>
          <w14:ligatures w14:val="none"/>
        </w:rPr>
        <w:t>Research.senedd.wales</w:t>
      </w:r>
      <w:bookmarkEnd w:id="2"/>
      <w:proofErr w:type="spellEnd"/>
      <w:r w:rsidRPr="00330F60">
        <w:rPr>
          <w:rFonts w:ascii="Times New Roman" w:hAnsi="Times New Roman" w:cs="Times New Roman"/>
          <w:color w:val="000000"/>
          <w:kern w:val="0"/>
          <w14:ligatures w14:val="none"/>
        </w:rPr>
        <w:t xml:space="preserve">, </w:t>
      </w:r>
      <w:r w:rsidR="00625EDF" w:rsidRPr="00330F60">
        <w:rPr>
          <w:rFonts w:ascii="Times New Roman" w:hAnsi="Times New Roman" w:cs="Times New Roman"/>
          <w:color w:val="000000"/>
          <w:kern w:val="0"/>
          <w14:ligatures w14:val="none"/>
        </w:rPr>
        <w:t xml:space="preserve">research. </w:t>
      </w:r>
      <w:proofErr w:type="spellStart"/>
      <w:r w:rsidR="00625EDF" w:rsidRPr="00330F60">
        <w:rPr>
          <w:rFonts w:ascii="Times New Roman" w:hAnsi="Times New Roman" w:cs="Times New Roman"/>
          <w:color w:val="000000"/>
          <w:kern w:val="0"/>
          <w14:ligatures w14:val="none"/>
        </w:rPr>
        <w:t>senedd</w:t>
      </w:r>
      <w:proofErr w:type="spellEnd"/>
      <w:r w:rsidR="00625EDF" w:rsidRPr="00330F60">
        <w:rPr>
          <w:rFonts w:ascii="Times New Roman" w:hAnsi="Times New Roman" w:cs="Times New Roman"/>
          <w:color w:val="000000"/>
          <w:kern w:val="0"/>
          <w14:ligatures w14:val="none"/>
        </w:rPr>
        <w:t>. wales</w:t>
      </w:r>
      <w:r w:rsidRPr="00330F60">
        <w:rPr>
          <w:rFonts w:ascii="Times New Roman" w:hAnsi="Times New Roman" w:cs="Times New Roman"/>
          <w:color w:val="000000"/>
          <w:kern w:val="0"/>
          <w14:ligatures w14:val="none"/>
        </w:rPr>
        <w:t>/research-articles/how-did-wales-perform-in-</w:t>
      </w:r>
      <w:proofErr w:type="spellStart"/>
      <w:r w:rsidRPr="00330F60">
        <w:rPr>
          <w:rFonts w:ascii="Times New Roman" w:hAnsi="Times New Roman" w:cs="Times New Roman"/>
          <w:color w:val="000000"/>
          <w:kern w:val="0"/>
          <w14:ligatures w14:val="none"/>
        </w:rPr>
        <w:t>pisa-2022</w:t>
      </w:r>
      <w:proofErr w:type="spellEnd"/>
      <w:r w:rsidRPr="00330F60">
        <w:rPr>
          <w:rFonts w:ascii="Times New Roman" w:hAnsi="Times New Roman" w:cs="Times New Roman"/>
          <w:color w:val="000000"/>
          <w:kern w:val="0"/>
          <w14:ligatures w14:val="none"/>
        </w:rPr>
        <w:t>/.</w:t>
      </w:r>
      <w:r w:rsidR="000926CF">
        <w:rPr>
          <w:rFonts w:ascii="Times New Roman" w:hAnsi="Times New Roman" w:cs="Times New Roman"/>
          <w:color w:val="000000"/>
          <w:kern w:val="0"/>
          <w14:ligatures w14:val="none"/>
        </w:rPr>
        <w:t xml:space="preserve"> (Accessed 11</w:t>
      </w:r>
      <w:r w:rsidR="000926CF" w:rsidRPr="000926CF">
        <w:rPr>
          <w:rFonts w:ascii="Times New Roman" w:hAnsi="Times New Roman" w:cs="Times New Roman"/>
          <w:color w:val="000000"/>
          <w:kern w:val="0"/>
          <w:vertAlign w:val="superscript"/>
          <w14:ligatures w14:val="none"/>
        </w:rPr>
        <w:t>th</w:t>
      </w:r>
      <w:r w:rsidR="000926CF">
        <w:rPr>
          <w:rFonts w:ascii="Times New Roman" w:hAnsi="Times New Roman" w:cs="Times New Roman"/>
          <w:color w:val="000000"/>
          <w:kern w:val="0"/>
          <w14:ligatures w14:val="none"/>
        </w:rPr>
        <w:t xml:space="preserve"> of march)</w:t>
      </w:r>
    </w:p>
    <w:p w14:paraId="7919AD13" w14:textId="77777777" w:rsidR="00373A79" w:rsidRPr="00330F60" w:rsidRDefault="00373A79" w:rsidP="00373A79">
      <w:pPr>
        <w:spacing w:after="0" w:line="480" w:lineRule="atLeast"/>
        <w:divId w:val="263420420"/>
        <w:rPr>
          <w:rFonts w:ascii="Times New Roman" w:hAnsi="Times New Roman" w:cs="Times New Roman"/>
          <w:color w:val="000000"/>
          <w:kern w:val="0"/>
          <w14:ligatures w14:val="none"/>
        </w:rPr>
      </w:pPr>
    </w:p>
    <w:p w14:paraId="6BD171DC" w14:textId="3F31ABFF" w:rsidR="00330F60" w:rsidRDefault="00330F60" w:rsidP="0072660A">
      <w:pPr>
        <w:spacing w:after="0" w:line="480" w:lineRule="atLeast"/>
        <w:ind w:left="720" w:hanging="720"/>
        <w:divId w:val="263420420"/>
        <w:rPr>
          <w:rFonts w:ascii="Times New Roman" w:hAnsi="Times New Roman" w:cs="Times New Roman"/>
          <w:color w:val="000000"/>
          <w:kern w:val="0"/>
          <w14:ligatures w14:val="none"/>
        </w:rPr>
      </w:pPr>
      <w:r w:rsidRPr="00330F60">
        <w:rPr>
          <w:rFonts w:ascii="Times New Roman" w:hAnsi="Times New Roman" w:cs="Times New Roman"/>
          <w:color w:val="000000"/>
          <w:kern w:val="0"/>
          <w14:ligatures w14:val="none"/>
        </w:rPr>
        <w:t>main, Paul. “Direct Instruction: A Teacher’s Guide.” </w:t>
      </w:r>
      <w:r w:rsidRPr="00330F60">
        <w:rPr>
          <w:rFonts w:ascii="Times New Roman" w:hAnsi="Times New Roman" w:cs="Times New Roman"/>
          <w:i/>
          <w:iCs/>
          <w:color w:val="000000"/>
          <w:kern w:val="0"/>
          <w14:ligatures w14:val="none"/>
        </w:rPr>
        <w:t>Www.structural-Learning.com</w:t>
      </w:r>
      <w:r w:rsidRPr="00330F60">
        <w:rPr>
          <w:rFonts w:ascii="Times New Roman" w:hAnsi="Times New Roman" w:cs="Times New Roman"/>
          <w:color w:val="000000"/>
          <w:kern w:val="0"/>
          <w14:ligatures w14:val="none"/>
        </w:rPr>
        <w:t xml:space="preserve">, 18 Nov. 2021, </w:t>
      </w:r>
      <w:hyperlink r:id="rId8" w:history="1">
        <w:r w:rsidR="00373A79" w:rsidRPr="00330F60">
          <w:rPr>
            <w:rStyle w:val="Hyperlink"/>
            <w:rFonts w:ascii="Times New Roman" w:hAnsi="Times New Roman" w:cs="Times New Roman"/>
            <w:kern w:val="0"/>
            <w14:ligatures w14:val="none"/>
          </w:rPr>
          <w:t>www.structural-learning.com/post/direct-instruction-a-teachers-guide</w:t>
        </w:r>
      </w:hyperlink>
      <w:r w:rsidRPr="00330F60">
        <w:rPr>
          <w:rFonts w:ascii="Times New Roman" w:hAnsi="Times New Roman" w:cs="Times New Roman"/>
          <w:color w:val="000000"/>
          <w:kern w:val="0"/>
          <w14:ligatures w14:val="none"/>
        </w:rPr>
        <w:t>.</w:t>
      </w:r>
      <w:r w:rsidR="00571E6F">
        <w:rPr>
          <w:rFonts w:ascii="Times New Roman" w:hAnsi="Times New Roman" w:cs="Times New Roman"/>
          <w:color w:val="000000"/>
          <w:kern w:val="0"/>
          <w14:ligatures w14:val="none"/>
        </w:rPr>
        <w:t xml:space="preserve"> </w:t>
      </w:r>
      <w:r w:rsidR="000926CF">
        <w:rPr>
          <w:rFonts w:ascii="Times New Roman" w:hAnsi="Times New Roman" w:cs="Times New Roman"/>
          <w:color w:val="000000"/>
          <w:kern w:val="0"/>
          <w14:ligatures w14:val="none"/>
        </w:rPr>
        <w:t>(Accessed 11</w:t>
      </w:r>
      <w:r w:rsidR="000926CF" w:rsidRPr="000926CF">
        <w:rPr>
          <w:rFonts w:ascii="Times New Roman" w:hAnsi="Times New Roman" w:cs="Times New Roman"/>
          <w:color w:val="000000"/>
          <w:kern w:val="0"/>
          <w:vertAlign w:val="superscript"/>
          <w14:ligatures w14:val="none"/>
        </w:rPr>
        <w:t>th</w:t>
      </w:r>
      <w:r w:rsidR="000926CF">
        <w:rPr>
          <w:rFonts w:ascii="Times New Roman" w:hAnsi="Times New Roman" w:cs="Times New Roman"/>
          <w:color w:val="000000"/>
          <w:kern w:val="0"/>
          <w14:ligatures w14:val="none"/>
        </w:rPr>
        <w:t xml:space="preserve"> of march).</w:t>
      </w:r>
    </w:p>
    <w:p w14:paraId="6421A7A0" w14:textId="77777777" w:rsidR="00373A79" w:rsidRPr="00330F60" w:rsidRDefault="00373A79" w:rsidP="0072660A">
      <w:pPr>
        <w:spacing w:after="0" w:line="480" w:lineRule="atLeast"/>
        <w:ind w:left="720" w:hanging="720"/>
        <w:divId w:val="263420420"/>
        <w:rPr>
          <w:rFonts w:ascii="Times New Roman" w:hAnsi="Times New Roman" w:cs="Times New Roman"/>
          <w:color w:val="000000"/>
          <w:kern w:val="0"/>
          <w14:ligatures w14:val="none"/>
        </w:rPr>
      </w:pPr>
    </w:p>
    <w:p w14:paraId="5D0A026D" w14:textId="6F40D290" w:rsidR="00330F60" w:rsidRDefault="00330F60" w:rsidP="0072660A">
      <w:pPr>
        <w:spacing w:after="0" w:line="480" w:lineRule="atLeast"/>
        <w:ind w:left="720" w:hanging="720"/>
        <w:divId w:val="263420420"/>
        <w:rPr>
          <w:rFonts w:ascii="Times New Roman" w:hAnsi="Times New Roman" w:cs="Times New Roman"/>
          <w:color w:val="000000"/>
          <w:kern w:val="0"/>
          <w14:ligatures w14:val="none"/>
        </w:rPr>
      </w:pPr>
      <w:proofErr w:type="spellStart"/>
      <w:r w:rsidRPr="00330F60">
        <w:rPr>
          <w:rFonts w:ascii="Times New Roman" w:hAnsi="Times New Roman" w:cs="Times New Roman"/>
          <w:color w:val="000000"/>
          <w:kern w:val="0"/>
          <w14:ligatures w14:val="none"/>
        </w:rPr>
        <w:t>Mcleod</w:t>
      </w:r>
      <w:proofErr w:type="spellEnd"/>
      <w:r w:rsidRPr="00330F60">
        <w:rPr>
          <w:rFonts w:ascii="Times New Roman" w:hAnsi="Times New Roman" w:cs="Times New Roman"/>
          <w:color w:val="000000"/>
          <w:kern w:val="0"/>
          <w14:ligatures w14:val="none"/>
        </w:rPr>
        <w:t>, Saul. “Edward Thorndike - Law of Effect.” </w:t>
      </w:r>
      <w:r w:rsidRPr="00330F60">
        <w:rPr>
          <w:rFonts w:ascii="Times New Roman" w:hAnsi="Times New Roman" w:cs="Times New Roman"/>
          <w:i/>
          <w:iCs/>
          <w:color w:val="000000"/>
          <w:kern w:val="0"/>
          <w14:ligatures w14:val="none"/>
        </w:rPr>
        <w:t>Simply Psychology</w:t>
      </w:r>
      <w:r w:rsidRPr="00330F60">
        <w:rPr>
          <w:rFonts w:ascii="Times New Roman" w:hAnsi="Times New Roman" w:cs="Times New Roman"/>
          <w:color w:val="000000"/>
          <w:kern w:val="0"/>
          <w14:ligatures w14:val="none"/>
        </w:rPr>
        <w:t xml:space="preserve">, </w:t>
      </w:r>
      <w:bookmarkStart w:id="3" w:name="_Int_aWEUB1jg"/>
      <w:r w:rsidRPr="00330F60">
        <w:rPr>
          <w:rFonts w:ascii="Times New Roman" w:hAnsi="Times New Roman" w:cs="Times New Roman"/>
          <w:color w:val="000000"/>
          <w:kern w:val="0"/>
          <w14:ligatures w14:val="none"/>
        </w:rPr>
        <w:t xml:space="preserve">2018, </w:t>
      </w:r>
      <w:r w:rsidR="00373A79">
        <w:rPr>
          <w:rFonts w:ascii="Times New Roman" w:hAnsi="Times New Roman" w:cs="Times New Roman"/>
          <w:color w:val="000000"/>
          <w:kern w:val="0"/>
          <w14:ligatures w14:val="none"/>
        </w:rPr>
        <w:fldChar w:fldCharType="begin"/>
      </w:r>
      <w:r w:rsidR="00373A79">
        <w:rPr>
          <w:rFonts w:ascii="Times New Roman" w:hAnsi="Times New Roman" w:cs="Times New Roman"/>
          <w:color w:val="000000"/>
          <w:kern w:val="0"/>
          <w14:ligatures w14:val="none"/>
        </w:rPr>
        <w:instrText>H</w:instrText>
      </w:r>
      <w:bookmarkEnd w:id="3"/>
      <w:r w:rsidR="00373A79">
        <w:rPr>
          <w:rFonts w:ascii="Times New Roman" w:hAnsi="Times New Roman" w:cs="Times New Roman"/>
          <w:color w:val="000000"/>
          <w:kern w:val="0"/>
          <w14:ligatures w14:val="none"/>
        </w:rPr>
        <w:instrText>YPERLINK "http://</w:instrText>
      </w:r>
      <w:r w:rsidR="00373A79" w:rsidRPr="00330F60">
        <w:rPr>
          <w:rFonts w:ascii="Times New Roman" w:hAnsi="Times New Roman" w:cs="Times New Roman"/>
          <w:color w:val="000000"/>
          <w:kern w:val="0"/>
          <w14:ligatures w14:val="none"/>
        </w:rPr>
        <w:instrText>www.simplypsychology.org/edward-thorndike.html</w:instrText>
      </w:r>
      <w:r w:rsidR="00373A79">
        <w:rPr>
          <w:rFonts w:ascii="Times New Roman" w:hAnsi="Times New Roman" w:cs="Times New Roman"/>
          <w:color w:val="000000"/>
          <w:kern w:val="0"/>
          <w14:ligatures w14:val="none"/>
        </w:rPr>
        <w:instrText>"</w:instrText>
      </w:r>
      <w:r w:rsidR="00373A79">
        <w:rPr>
          <w:rFonts w:ascii="Times New Roman" w:hAnsi="Times New Roman" w:cs="Times New Roman"/>
          <w:color w:val="000000"/>
          <w:kern w:val="0"/>
          <w14:ligatures w14:val="none"/>
        </w:rPr>
        <w:fldChar w:fldCharType="separate"/>
      </w:r>
      <w:r w:rsidR="00373A79" w:rsidRPr="00330F60">
        <w:rPr>
          <w:rStyle w:val="Hyperlink"/>
          <w:rFonts w:ascii="Times New Roman" w:hAnsi="Times New Roman" w:cs="Times New Roman"/>
          <w:kern w:val="0"/>
          <w14:ligatures w14:val="none"/>
        </w:rPr>
        <w:t>www.simplypsychology.org/edward-thorndike.html</w:t>
      </w:r>
      <w:r w:rsidR="00373A79">
        <w:rPr>
          <w:rFonts w:ascii="Times New Roman" w:hAnsi="Times New Roman" w:cs="Times New Roman"/>
          <w:color w:val="000000"/>
          <w:kern w:val="0"/>
          <w14:ligatures w14:val="none"/>
        </w:rPr>
        <w:fldChar w:fldCharType="end"/>
      </w:r>
      <w:r w:rsidRPr="00330F60">
        <w:rPr>
          <w:rFonts w:ascii="Times New Roman" w:hAnsi="Times New Roman" w:cs="Times New Roman"/>
          <w:color w:val="000000"/>
          <w:kern w:val="0"/>
          <w14:ligatures w14:val="none"/>
        </w:rPr>
        <w:t>.</w:t>
      </w:r>
      <w:r w:rsidR="00571E6F">
        <w:rPr>
          <w:rFonts w:ascii="Times New Roman" w:hAnsi="Times New Roman" w:cs="Times New Roman"/>
          <w:color w:val="000000"/>
          <w:kern w:val="0"/>
          <w14:ligatures w14:val="none"/>
        </w:rPr>
        <w:t xml:space="preserve"> (Accessed 13</w:t>
      </w:r>
      <w:r w:rsidR="00571E6F" w:rsidRPr="00571E6F">
        <w:rPr>
          <w:rFonts w:ascii="Times New Roman" w:hAnsi="Times New Roman" w:cs="Times New Roman"/>
          <w:color w:val="000000"/>
          <w:kern w:val="0"/>
          <w:vertAlign w:val="superscript"/>
          <w14:ligatures w14:val="none"/>
        </w:rPr>
        <w:t>th</w:t>
      </w:r>
      <w:r w:rsidR="00571E6F">
        <w:rPr>
          <w:rFonts w:ascii="Times New Roman" w:hAnsi="Times New Roman" w:cs="Times New Roman"/>
          <w:color w:val="000000"/>
          <w:kern w:val="0"/>
          <w14:ligatures w14:val="none"/>
        </w:rPr>
        <w:t xml:space="preserve"> of march)</w:t>
      </w:r>
    </w:p>
    <w:p w14:paraId="7CEFB5DD" w14:textId="77777777" w:rsidR="00373A79" w:rsidRPr="00330F60" w:rsidRDefault="00373A79" w:rsidP="0072660A">
      <w:pPr>
        <w:spacing w:after="0" w:line="480" w:lineRule="atLeast"/>
        <w:ind w:left="720" w:hanging="720"/>
        <w:divId w:val="263420420"/>
        <w:rPr>
          <w:rFonts w:ascii="Times New Roman" w:hAnsi="Times New Roman" w:cs="Times New Roman"/>
          <w:color w:val="000000"/>
          <w:kern w:val="0"/>
          <w14:ligatures w14:val="none"/>
        </w:rPr>
      </w:pPr>
    </w:p>
    <w:p w14:paraId="640BF307" w14:textId="092E2854" w:rsidR="00330F60" w:rsidRDefault="00330F60" w:rsidP="0072660A">
      <w:pPr>
        <w:spacing w:after="0" w:line="480" w:lineRule="atLeast"/>
        <w:ind w:left="720" w:hanging="720"/>
        <w:divId w:val="263420420"/>
        <w:rPr>
          <w:rFonts w:ascii="Times New Roman" w:hAnsi="Times New Roman" w:cs="Times New Roman"/>
          <w:color w:val="000000"/>
          <w:kern w:val="0"/>
          <w14:ligatures w14:val="none"/>
        </w:rPr>
      </w:pPr>
      <w:proofErr w:type="spellStart"/>
      <w:r w:rsidRPr="00330F60">
        <w:rPr>
          <w:rFonts w:ascii="Times New Roman" w:hAnsi="Times New Roman" w:cs="Times New Roman"/>
          <w:color w:val="000000"/>
          <w:kern w:val="0"/>
          <w14:ligatures w14:val="none"/>
        </w:rPr>
        <w:t>Petrovic</w:t>
      </w:r>
      <w:proofErr w:type="spellEnd"/>
      <w:r w:rsidRPr="00330F60">
        <w:rPr>
          <w:rFonts w:ascii="Times New Roman" w:hAnsi="Times New Roman" w:cs="Times New Roman"/>
          <w:color w:val="000000"/>
          <w:kern w:val="0"/>
          <w14:ligatures w14:val="none"/>
        </w:rPr>
        <w:t xml:space="preserve">, Jelena. “Dewey Theory of </w:t>
      </w:r>
      <w:r w:rsidR="00571E6F" w:rsidRPr="00330F60">
        <w:rPr>
          <w:rFonts w:ascii="Times New Roman" w:hAnsi="Times New Roman" w:cs="Times New Roman"/>
          <w:color w:val="000000"/>
          <w:kern w:val="0"/>
          <w14:ligatures w14:val="none"/>
        </w:rPr>
        <w:t>Curriculum.</w:t>
      </w:r>
      <w:r w:rsidRPr="00330F60">
        <w:rPr>
          <w:rFonts w:ascii="Times New Roman" w:hAnsi="Times New Roman" w:cs="Times New Roman"/>
          <w:color w:val="000000"/>
          <w:kern w:val="0"/>
          <w14:ligatures w14:val="none"/>
        </w:rPr>
        <w:t>” </w:t>
      </w:r>
      <w:r w:rsidRPr="00330F60">
        <w:rPr>
          <w:rFonts w:ascii="Times New Roman" w:hAnsi="Times New Roman" w:cs="Times New Roman"/>
          <w:i/>
          <w:iCs/>
          <w:color w:val="000000"/>
          <w:kern w:val="0"/>
          <w14:ligatures w14:val="none"/>
        </w:rPr>
        <w:t>Researchgate.net</w:t>
      </w:r>
      <w:r w:rsidRPr="00330F60">
        <w:rPr>
          <w:rFonts w:ascii="Times New Roman" w:hAnsi="Times New Roman" w:cs="Times New Roman"/>
          <w:color w:val="000000"/>
          <w:kern w:val="0"/>
          <w14:ligatures w14:val="none"/>
        </w:rPr>
        <w:t>, Jan. 2016. Accessed 12 Mar. 2024.</w:t>
      </w:r>
    </w:p>
    <w:p w14:paraId="788A4319" w14:textId="77777777" w:rsidR="00373A79" w:rsidRPr="00330F60" w:rsidRDefault="00373A79" w:rsidP="0072660A">
      <w:pPr>
        <w:spacing w:after="0" w:line="480" w:lineRule="atLeast"/>
        <w:ind w:left="720" w:hanging="720"/>
        <w:divId w:val="263420420"/>
        <w:rPr>
          <w:rFonts w:ascii="Times New Roman" w:hAnsi="Times New Roman" w:cs="Times New Roman"/>
          <w:color w:val="000000"/>
          <w:kern w:val="0"/>
          <w14:ligatures w14:val="none"/>
        </w:rPr>
      </w:pPr>
    </w:p>
    <w:p w14:paraId="39772ECE" w14:textId="77777777" w:rsidR="00330F60" w:rsidRPr="00330F60" w:rsidRDefault="00330F60" w:rsidP="0072660A">
      <w:pPr>
        <w:spacing w:after="0" w:line="480" w:lineRule="atLeast"/>
        <w:ind w:left="720" w:hanging="720"/>
        <w:divId w:val="263420420"/>
        <w:rPr>
          <w:rFonts w:ascii="Times New Roman" w:hAnsi="Times New Roman" w:cs="Times New Roman"/>
          <w:color w:val="000000"/>
          <w:kern w:val="0"/>
          <w14:ligatures w14:val="none"/>
        </w:rPr>
      </w:pPr>
      <w:r w:rsidRPr="00330F60">
        <w:rPr>
          <w:rFonts w:ascii="Times New Roman" w:hAnsi="Times New Roman" w:cs="Times New Roman"/>
          <w:color w:val="000000"/>
          <w:kern w:val="0"/>
          <w14:ligatures w14:val="none"/>
        </w:rPr>
        <w:t>Press, Salem. </w:t>
      </w:r>
      <w:r w:rsidRPr="00330F60">
        <w:rPr>
          <w:rFonts w:ascii="Times New Roman" w:hAnsi="Times New Roman" w:cs="Times New Roman"/>
          <w:i/>
          <w:iCs/>
          <w:color w:val="000000"/>
          <w:kern w:val="0"/>
          <w14:ligatures w14:val="none"/>
        </w:rPr>
        <w:t>The Processes of Classroom Management</w:t>
      </w:r>
      <w:r w:rsidRPr="00330F60">
        <w:rPr>
          <w:rFonts w:ascii="Times New Roman" w:hAnsi="Times New Roman" w:cs="Times New Roman"/>
          <w:color w:val="000000"/>
          <w:kern w:val="0"/>
          <w14:ligatures w14:val="none"/>
        </w:rPr>
        <w:t>. Salem Press, 10 July 2014.</w:t>
      </w:r>
    </w:p>
    <w:p w14:paraId="2C4B77D1" w14:textId="642FB9D4" w:rsidR="00330F60" w:rsidRDefault="00330F60" w:rsidP="0072660A">
      <w:pPr>
        <w:spacing w:after="0" w:line="480" w:lineRule="atLeast"/>
        <w:ind w:left="720" w:hanging="720"/>
        <w:divId w:val="263420420"/>
        <w:rPr>
          <w:rFonts w:ascii="Times New Roman" w:hAnsi="Times New Roman" w:cs="Times New Roman"/>
          <w:color w:val="000000"/>
          <w:kern w:val="0"/>
          <w14:ligatures w14:val="none"/>
        </w:rPr>
      </w:pPr>
      <w:r w:rsidRPr="00330F60">
        <w:rPr>
          <w:rFonts w:ascii="Times New Roman" w:hAnsi="Times New Roman" w:cs="Times New Roman"/>
          <w:color w:val="000000"/>
          <w:kern w:val="0"/>
          <w14:ligatures w14:val="none"/>
        </w:rPr>
        <w:t>“Professional Standards - Hwb.” </w:t>
      </w:r>
      <w:r w:rsidRPr="00330F60">
        <w:rPr>
          <w:rFonts w:ascii="Times New Roman" w:hAnsi="Times New Roman" w:cs="Times New Roman"/>
          <w:i/>
          <w:iCs/>
          <w:color w:val="000000"/>
          <w:kern w:val="0"/>
          <w14:ligatures w14:val="none"/>
        </w:rPr>
        <w:t>Hwb.gov.wales</w:t>
      </w:r>
      <w:r w:rsidRPr="00330F60">
        <w:rPr>
          <w:rFonts w:ascii="Times New Roman" w:hAnsi="Times New Roman" w:cs="Times New Roman"/>
          <w:color w:val="000000"/>
          <w:kern w:val="0"/>
          <w14:ligatures w14:val="none"/>
        </w:rPr>
        <w:t xml:space="preserve">, hwb.gov.wales/professional-learning/identifying-professional-learning-needs/professional-standards/. </w:t>
      </w:r>
      <w:r w:rsidR="00571E6F">
        <w:rPr>
          <w:rFonts w:ascii="Times New Roman" w:hAnsi="Times New Roman" w:cs="Times New Roman"/>
          <w:color w:val="000000"/>
          <w:kern w:val="0"/>
          <w14:ligatures w14:val="none"/>
        </w:rPr>
        <w:t>(</w:t>
      </w:r>
      <w:r w:rsidRPr="00330F60">
        <w:rPr>
          <w:rFonts w:ascii="Times New Roman" w:hAnsi="Times New Roman" w:cs="Times New Roman"/>
          <w:color w:val="000000"/>
          <w:kern w:val="0"/>
          <w14:ligatures w14:val="none"/>
        </w:rPr>
        <w:t>Accessed 11 Mar. 2024.</w:t>
      </w:r>
      <w:r w:rsidR="00571E6F">
        <w:rPr>
          <w:rFonts w:ascii="Times New Roman" w:hAnsi="Times New Roman" w:cs="Times New Roman"/>
          <w:color w:val="000000"/>
          <w:kern w:val="0"/>
          <w14:ligatures w14:val="none"/>
        </w:rPr>
        <w:t>)</w:t>
      </w:r>
    </w:p>
    <w:p w14:paraId="1E39E68D" w14:textId="77777777" w:rsidR="00373A79" w:rsidRPr="00330F60" w:rsidRDefault="00373A79" w:rsidP="0072660A">
      <w:pPr>
        <w:spacing w:after="0" w:line="480" w:lineRule="atLeast"/>
        <w:ind w:left="720" w:hanging="720"/>
        <w:divId w:val="263420420"/>
        <w:rPr>
          <w:rFonts w:ascii="Times New Roman" w:hAnsi="Times New Roman" w:cs="Times New Roman"/>
          <w:color w:val="000000"/>
          <w:kern w:val="0"/>
          <w14:ligatures w14:val="none"/>
        </w:rPr>
      </w:pPr>
    </w:p>
    <w:p w14:paraId="664064BD" w14:textId="77777777" w:rsidR="00330F60" w:rsidRDefault="00330F60" w:rsidP="0072660A">
      <w:pPr>
        <w:spacing w:after="0" w:line="480" w:lineRule="atLeast"/>
        <w:ind w:left="720" w:hanging="720"/>
        <w:divId w:val="263420420"/>
        <w:rPr>
          <w:rFonts w:ascii="Times New Roman" w:hAnsi="Times New Roman" w:cs="Times New Roman"/>
          <w:color w:val="000000"/>
          <w:kern w:val="0"/>
          <w14:ligatures w14:val="none"/>
        </w:rPr>
      </w:pPr>
      <w:r w:rsidRPr="00330F60">
        <w:rPr>
          <w:rFonts w:ascii="Times New Roman" w:hAnsi="Times New Roman" w:cs="Times New Roman"/>
          <w:color w:val="000000"/>
          <w:kern w:val="0"/>
          <w14:ligatures w14:val="none"/>
        </w:rPr>
        <w:t>Rowley, Chris, and Hilary Cooper. </w:t>
      </w:r>
      <w:r w:rsidRPr="00330F60">
        <w:rPr>
          <w:rFonts w:ascii="Times New Roman" w:hAnsi="Times New Roman" w:cs="Times New Roman"/>
          <w:i/>
          <w:iCs/>
          <w:color w:val="000000"/>
          <w:kern w:val="0"/>
          <w14:ligatures w14:val="none"/>
        </w:rPr>
        <w:t>Cross-Curricular Approaches to Teaching and Learning</w:t>
      </w:r>
      <w:r w:rsidRPr="00330F60">
        <w:rPr>
          <w:rFonts w:ascii="Times New Roman" w:hAnsi="Times New Roman" w:cs="Times New Roman"/>
          <w:color w:val="000000"/>
          <w:kern w:val="0"/>
          <w14:ligatures w14:val="none"/>
        </w:rPr>
        <w:t>. London, Sage, 2009.</w:t>
      </w:r>
    </w:p>
    <w:p w14:paraId="1275FF0F" w14:textId="77777777" w:rsidR="00C01E13" w:rsidRPr="00330F60" w:rsidRDefault="00C01E13" w:rsidP="0072660A">
      <w:pPr>
        <w:spacing w:after="0" w:line="480" w:lineRule="atLeast"/>
        <w:ind w:left="720" w:hanging="720"/>
        <w:divId w:val="263420420"/>
        <w:rPr>
          <w:rFonts w:ascii="Times New Roman" w:hAnsi="Times New Roman" w:cs="Times New Roman"/>
          <w:color w:val="000000"/>
          <w:kern w:val="0"/>
          <w14:ligatures w14:val="none"/>
        </w:rPr>
      </w:pPr>
    </w:p>
    <w:p w14:paraId="4F65A25E" w14:textId="02261974" w:rsidR="00330F60" w:rsidRDefault="00330F60" w:rsidP="0072660A">
      <w:pPr>
        <w:spacing w:after="0" w:line="480" w:lineRule="atLeast"/>
        <w:ind w:left="720" w:hanging="720"/>
        <w:divId w:val="263420420"/>
        <w:rPr>
          <w:rFonts w:ascii="Times New Roman" w:hAnsi="Times New Roman" w:cs="Times New Roman"/>
          <w:color w:val="000000"/>
          <w:kern w:val="0"/>
          <w14:ligatures w14:val="none"/>
        </w:rPr>
      </w:pPr>
      <w:proofErr w:type="spellStart"/>
      <w:r w:rsidRPr="00330F60">
        <w:rPr>
          <w:rFonts w:ascii="Times New Roman" w:hAnsi="Times New Roman" w:cs="Times New Roman"/>
          <w:color w:val="000000"/>
          <w:kern w:val="0"/>
          <w14:ligatures w14:val="none"/>
        </w:rPr>
        <w:lastRenderedPageBreak/>
        <w:t>Strickey</w:t>
      </w:r>
      <w:proofErr w:type="spellEnd"/>
      <w:r w:rsidRPr="00330F60">
        <w:rPr>
          <w:rFonts w:ascii="Times New Roman" w:hAnsi="Times New Roman" w:cs="Times New Roman"/>
          <w:color w:val="000000"/>
          <w:kern w:val="0"/>
          <w14:ligatures w14:val="none"/>
        </w:rPr>
        <w:t>. “The Importance of Prior Knowledge.” </w:t>
      </w:r>
      <w:r w:rsidRPr="00330F60">
        <w:rPr>
          <w:rFonts w:ascii="Times New Roman" w:hAnsi="Times New Roman" w:cs="Times New Roman"/>
          <w:i/>
          <w:iCs/>
          <w:color w:val="000000"/>
          <w:kern w:val="0"/>
          <w14:ligatures w14:val="none"/>
        </w:rPr>
        <w:t>Teach with Mrs T</w:t>
      </w:r>
      <w:r w:rsidRPr="00330F60">
        <w:rPr>
          <w:rFonts w:ascii="Times New Roman" w:hAnsi="Times New Roman" w:cs="Times New Roman"/>
          <w:color w:val="000000"/>
          <w:kern w:val="0"/>
          <w14:ligatures w14:val="none"/>
        </w:rPr>
        <w:t xml:space="preserve">, 26 Oct. 2021, </w:t>
      </w:r>
      <w:hyperlink r:id="rId9" w:history="1">
        <w:r w:rsidR="00373A79" w:rsidRPr="00330F60">
          <w:rPr>
            <w:rStyle w:val="Hyperlink"/>
            <w:rFonts w:ascii="Times New Roman" w:hAnsi="Times New Roman" w:cs="Times New Roman"/>
            <w:kern w:val="0"/>
            <w14:ligatures w14:val="none"/>
          </w:rPr>
          <w:t>www.teachwithmrst.com/post/the-importance-of-prior-knowledge</w:t>
        </w:r>
      </w:hyperlink>
      <w:r w:rsidRPr="00330F60">
        <w:rPr>
          <w:rFonts w:ascii="Times New Roman" w:hAnsi="Times New Roman" w:cs="Times New Roman"/>
          <w:color w:val="000000"/>
          <w:kern w:val="0"/>
          <w14:ligatures w14:val="none"/>
        </w:rPr>
        <w:t>.</w:t>
      </w:r>
      <w:r w:rsidR="00C01E13">
        <w:rPr>
          <w:rFonts w:ascii="Times New Roman" w:hAnsi="Times New Roman" w:cs="Times New Roman"/>
          <w:color w:val="000000"/>
          <w:kern w:val="0"/>
          <w14:ligatures w14:val="none"/>
        </w:rPr>
        <w:t xml:space="preserve"> (Accessed 13</w:t>
      </w:r>
      <w:r w:rsidR="00C01E13" w:rsidRPr="00571E6F">
        <w:rPr>
          <w:rFonts w:ascii="Times New Roman" w:hAnsi="Times New Roman" w:cs="Times New Roman"/>
          <w:color w:val="000000"/>
          <w:kern w:val="0"/>
          <w:vertAlign w:val="superscript"/>
          <w14:ligatures w14:val="none"/>
        </w:rPr>
        <w:t>th</w:t>
      </w:r>
      <w:r w:rsidR="00571E6F">
        <w:rPr>
          <w:rFonts w:ascii="Times New Roman" w:hAnsi="Times New Roman" w:cs="Times New Roman"/>
          <w:color w:val="000000"/>
          <w:kern w:val="0"/>
          <w14:ligatures w14:val="none"/>
        </w:rPr>
        <w:t xml:space="preserve"> of march)</w:t>
      </w:r>
    </w:p>
    <w:p w14:paraId="0FFF40C6" w14:textId="77777777" w:rsidR="00373A79" w:rsidRPr="00330F60" w:rsidRDefault="00373A79" w:rsidP="0072660A">
      <w:pPr>
        <w:spacing w:after="0" w:line="480" w:lineRule="atLeast"/>
        <w:ind w:left="720" w:hanging="720"/>
        <w:divId w:val="263420420"/>
        <w:rPr>
          <w:rFonts w:ascii="Times New Roman" w:hAnsi="Times New Roman" w:cs="Times New Roman"/>
          <w:color w:val="000000"/>
          <w:kern w:val="0"/>
          <w14:ligatures w14:val="none"/>
        </w:rPr>
      </w:pPr>
    </w:p>
    <w:p w14:paraId="0912C5B8" w14:textId="77777777" w:rsidR="00330F60" w:rsidRDefault="00330F60" w:rsidP="0072660A">
      <w:pPr>
        <w:spacing w:after="0" w:line="480" w:lineRule="atLeast"/>
        <w:ind w:left="720" w:hanging="720"/>
        <w:divId w:val="263420420"/>
        <w:rPr>
          <w:rFonts w:ascii="Times New Roman" w:hAnsi="Times New Roman" w:cs="Times New Roman"/>
          <w:color w:val="000000"/>
          <w:kern w:val="0"/>
          <w14:ligatures w14:val="none"/>
        </w:rPr>
      </w:pPr>
      <w:r w:rsidRPr="00330F60">
        <w:rPr>
          <w:rFonts w:ascii="Times New Roman" w:hAnsi="Times New Roman" w:cs="Times New Roman"/>
          <w:color w:val="000000"/>
          <w:kern w:val="0"/>
          <w14:ligatures w14:val="none"/>
        </w:rPr>
        <w:t>Sutherland, Peter. </w:t>
      </w:r>
      <w:r w:rsidRPr="00330F60">
        <w:rPr>
          <w:rFonts w:ascii="Times New Roman" w:hAnsi="Times New Roman" w:cs="Times New Roman"/>
          <w:i/>
          <w:iCs/>
          <w:color w:val="000000"/>
          <w:kern w:val="0"/>
          <w14:ligatures w14:val="none"/>
        </w:rPr>
        <w:t>Cognitive Development Today : Piaget and His Critics</w:t>
      </w:r>
      <w:r w:rsidRPr="00330F60">
        <w:rPr>
          <w:rFonts w:ascii="Times New Roman" w:hAnsi="Times New Roman" w:cs="Times New Roman"/>
          <w:color w:val="000000"/>
          <w:kern w:val="0"/>
          <w14:ligatures w14:val="none"/>
        </w:rPr>
        <w:t xml:space="preserve">. London, </w:t>
      </w:r>
      <w:proofErr w:type="spellStart"/>
      <w:r w:rsidRPr="00330F60">
        <w:rPr>
          <w:rFonts w:ascii="Times New Roman" w:hAnsi="Times New Roman" w:cs="Times New Roman"/>
          <w:color w:val="000000"/>
          <w:kern w:val="0"/>
          <w14:ligatures w14:val="none"/>
        </w:rPr>
        <w:t>Pcp</w:t>
      </w:r>
      <w:proofErr w:type="spellEnd"/>
      <w:r w:rsidRPr="00330F60">
        <w:rPr>
          <w:rFonts w:ascii="Times New Roman" w:hAnsi="Times New Roman" w:cs="Times New Roman"/>
          <w:color w:val="000000"/>
          <w:kern w:val="0"/>
          <w14:ligatures w14:val="none"/>
        </w:rPr>
        <w:t>/Paul Chapman Publishing, 1992.</w:t>
      </w:r>
    </w:p>
    <w:p w14:paraId="4AF2473C" w14:textId="77777777" w:rsidR="00373A79" w:rsidRPr="00330F60" w:rsidRDefault="00373A79" w:rsidP="0072660A">
      <w:pPr>
        <w:spacing w:after="0" w:line="480" w:lineRule="atLeast"/>
        <w:ind w:left="720" w:hanging="720"/>
        <w:divId w:val="263420420"/>
        <w:rPr>
          <w:rFonts w:ascii="Times New Roman" w:hAnsi="Times New Roman" w:cs="Times New Roman"/>
          <w:color w:val="000000"/>
          <w:kern w:val="0"/>
          <w14:ligatures w14:val="none"/>
        </w:rPr>
      </w:pPr>
    </w:p>
    <w:p w14:paraId="44D106F0" w14:textId="6E19A09A" w:rsidR="00BD3126" w:rsidRDefault="00330F60" w:rsidP="0072660A">
      <w:pPr>
        <w:spacing w:after="0" w:line="480" w:lineRule="atLeast"/>
        <w:ind w:left="720" w:hanging="720"/>
        <w:divId w:val="263420420"/>
        <w:rPr>
          <w:rFonts w:ascii="Times New Roman" w:hAnsi="Times New Roman" w:cs="Times New Roman"/>
          <w:color w:val="000000"/>
          <w:kern w:val="0"/>
          <w14:ligatures w14:val="none"/>
        </w:rPr>
      </w:pPr>
      <w:r w:rsidRPr="00330F60">
        <w:rPr>
          <w:rFonts w:ascii="Times New Roman" w:hAnsi="Times New Roman" w:cs="Times New Roman"/>
          <w:color w:val="000000"/>
          <w:kern w:val="0"/>
          <w14:ligatures w14:val="none"/>
        </w:rPr>
        <w:t>“The Intrinsic and Undeniable Value of a Child-Centred Approach.” </w:t>
      </w:r>
      <w:r w:rsidRPr="00330F60">
        <w:rPr>
          <w:rFonts w:ascii="Times New Roman" w:hAnsi="Times New Roman" w:cs="Times New Roman"/>
          <w:i/>
          <w:iCs/>
          <w:color w:val="000000"/>
          <w:kern w:val="0"/>
          <w14:ligatures w14:val="none"/>
        </w:rPr>
        <w:t>Www.schoolsearch.co.uk</w:t>
      </w:r>
      <w:r w:rsidRPr="00330F60">
        <w:rPr>
          <w:rFonts w:ascii="Times New Roman" w:hAnsi="Times New Roman" w:cs="Times New Roman"/>
          <w:color w:val="000000"/>
          <w:kern w:val="0"/>
          <w14:ligatures w14:val="none"/>
        </w:rPr>
        <w:t xml:space="preserve">, </w:t>
      </w:r>
      <w:hyperlink r:id="rId10" w:history="1">
        <w:r w:rsidR="00BD3126" w:rsidRPr="00330F60">
          <w:rPr>
            <w:rStyle w:val="Hyperlink"/>
            <w:rFonts w:ascii="Times New Roman" w:hAnsi="Times New Roman" w:cs="Times New Roman"/>
            <w:kern w:val="0"/>
            <w14:ligatures w14:val="none"/>
          </w:rPr>
          <w:t>www.schoolsearch.co.uk/news/the-intrinsic-and-undeniable-value-of-a-childcentred-approach#:~:text=What%20makes%20this%20child%2Dcentred</w:t>
        </w:r>
      </w:hyperlink>
      <w:r w:rsidRPr="00330F60">
        <w:rPr>
          <w:rFonts w:ascii="Times New Roman" w:hAnsi="Times New Roman" w:cs="Times New Roman"/>
          <w:color w:val="000000"/>
          <w:kern w:val="0"/>
          <w14:ligatures w14:val="none"/>
        </w:rPr>
        <w:t>.</w:t>
      </w:r>
    </w:p>
    <w:p w14:paraId="3037E7F4" w14:textId="4B581525" w:rsidR="00330F60" w:rsidRDefault="00BD3126" w:rsidP="0072660A">
      <w:pPr>
        <w:spacing w:after="0" w:line="480" w:lineRule="atLeast"/>
        <w:ind w:left="720" w:hanging="720"/>
        <w:divId w:val="263420420"/>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w:t>
      </w:r>
      <w:r w:rsidR="00330F60" w:rsidRPr="00330F60">
        <w:rPr>
          <w:rFonts w:ascii="Times New Roman" w:hAnsi="Times New Roman" w:cs="Times New Roman"/>
          <w:color w:val="000000"/>
          <w:kern w:val="0"/>
          <w14:ligatures w14:val="none"/>
        </w:rPr>
        <w:t>Accessed 12 Mar. 2024.</w:t>
      </w:r>
      <w:r>
        <w:rPr>
          <w:rFonts w:ascii="Times New Roman" w:hAnsi="Times New Roman" w:cs="Times New Roman"/>
          <w:color w:val="000000"/>
          <w:kern w:val="0"/>
          <w14:ligatures w14:val="none"/>
        </w:rPr>
        <w:t xml:space="preserve">) </w:t>
      </w:r>
    </w:p>
    <w:p w14:paraId="5FD9B66E" w14:textId="77777777" w:rsidR="00373A79" w:rsidRPr="00330F60" w:rsidRDefault="00373A79" w:rsidP="0072660A">
      <w:pPr>
        <w:spacing w:after="0" w:line="480" w:lineRule="atLeast"/>
        <w:ind w:left="720" w:hanging="720"/>
        <w:divId w:val="263420420"/>
        <w:rPr>
          <w:rFonts w:ascii="Times New Roman" w:hAnsi="Times New Roman" w:cs="Times New Roman"/>
          <w:color w:val="000000"/>
          <w:kern w:val="0"/>
          <w14:ligatures w14:val="none"/>
        </w:rPr>
      </w:pPr>
    </w:p>
    <w:p w14:paraId="6BCA59C0" w14:textId="7C612FA4" w:rsidR="00330F60" w:rsidRDefault="00330F60" w:rsidP="0072660A">
      <w:pPr>
        <w:spacing w:after="0" w:line="480" w:lineRule="atLeast"/>
        <w:ind w:left="720" w:hanging="720"/>
        <w:divId w:val="263420420"/>
        <w:rPr>
          <w:rFonts w:ascii="Times New Roman" w:hAnsi="Times New Roman" w:cs="Times New Roman"/>
          <w:color w:val="000000"/>
          <w:kern w:val="0"/>
          <w14:ligatures w14:val="none"/>
        </w:rPr>
      </w:pPr>
      <w:r w:rsidRPr="00330F60">
        <w:rPr>
          <w:rFonts w:ascii="Times New Roman" w:hAnsi="Times New Roman" w:cs="Times New Roman"/>
          <w:color w:val="000000"/>
          <w:kern w:val="0"/>
          <w14:ligatures w14:val="none"/>
        </w:rPr>
        <w:t>Welsh Government. “Pedagogy - Hwb.” </w:t>
      </w:r>
      <w:r w:rsidRPr="00330F60">
        <w:rPr>
          <w:rFonts w:ascii="Times New Roman" w:hAnsi="Times New Roman" w:cs="Times New Roman"/>
          <w:i/>
          <w:iCs/>
          <w:color w:val="000000"/>
          <w:kern w:val="0"/>
          <w14:ligatures w14:val="none"/>
        </w:rPr>
        <w:t>Hwb.gov.wales</w:t>
      </w:r>
      <w:r w:rsidRPr="00330F60">
        <w:rPr>
          <w:rFonts w:ascii="Times New Roman" w:hAnsi="Times New Roman" w:cs="Times New Roman"/>
          <w:color w:val="000000"/>
          <w:kern w:val="0"/>
          <w14:ligatures w14:val="none"/>
        </w:rPr>
        <w:t>, 30 Jan. 2023, hwb.gov.wales/curriculum-for-wales/designing-your-curriculum/pedagogy.</w:t>
      </w:r>
      <w:r w:rsidR="00C01E13">
        <w:rPr>
          <w:rFonts w:ascii="Times New Roman" w:hAnsi="Times New Roman" w:cs="Times New Roman"/>
          <w:color w:val="000000"/>
          <w:kern w:val="0"/>
          <w14:ligatures w14:val="none"/>
        </w:rPr>
        <w:t xml:space="preserve"> </w:t>
      </w:r>
    </w:p>
    <w:p w14:paraId="0279514B" w14:textId="6E12A182" w:rsidR="00C01E13" w:rsidRDefault="00C01E13" w:rsidP="0072660A">
      <w:pPr>
        <w:spacing w:after="0" w:line="480" w:lineRule="atLeast"/>
        <w:ind w:left="720" w:hanging="720"/>
        <w:divId w:val="263420420"/>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(Accessed 11</w:t>
      </w:r>
      <w:r w:rsidRPr="00C01E13">
        <w:rPr>
          <w:rFonts w:ascii="Times New Roman" w:hAnsi="Times New Roman" w:cs="Times New Roman"/>
          <w:color w:val="000000"/>
          <w:kern w:val="0"/>
          <w:vertAlign w:val="superscript"/>
          <w14:ligatures w14:val="none"/>
        </w:rPr>
        <w:t>th</w:t>
      </w:r>
      <w:r>
        <w:rPr>
          <w:rFonts w:ascii="Times New Roman" w:hAnsi="Times New Roman" w:cs="Times New Roman"/>
          <w:color w:val="000000"/>
          <w:kern w:val="0"/>
          <w14:ligatures w14:val="none"/>
        </w:rPr>
        <w:t xml:space="preserve"> of march)</w:t>
      </w:r>
    </w:p>
    <w:p w14:paraId="051A9918" w14:textId="77777777" w:rsidR="00BD3126" w:rsidRPr="00330F60" w:rsidRDefault="00BD3126" w:rsidP="0072660A">
      <w:pPr>
        <w:spacing w:after="0" w:line="480" w:lineRule="atLeast"/>
        <w:ind w:left="720" w:hanging="720"/>
        <w:divId w:val="263420420"/>
        <w:rPr>
          <w:rFonts w:ascii="Times New Roman" w:hAnsi="Times New Roman" w:cs="Times New Roman"/>
          <w:color w:val="000000"/>
          <w:kern w:val="0"/>
          <w14:ligatures w14:val="none"/>
        </w:rPr>
      </w:pPr>
    </w:p>
    <w:p w14:paraId="73BC3F05" w14:textId="77777777" w:rsidR="00723FC8" w:rsidRDefault="00723FC8" w:rsidP="00843B99">
      <w:pPr>
        <w:spacing w:line="360" w:lineRule="auto"/>
        <w:rPr>
          <w:b/>
          <w:bCs/>
          <w:i/>
          <w:iCs/>
          <w:u w:val="single"/>
        </w:rPr>
      </w:pPr>
    </w:p>
    <w:p w14:paraId="53D14914" w14:textId="77777777" w:rsidR="00723FC8" w:rsidRPr="00723FC8" w:rsidRDefault="00723FC8" w:rsidP="00843B99">
      <w:pPr>
        <w:spacing w:line="360" w:lineRule="auto"/>
      </w:pPr>
    </w:p>
    <w:sectPr w:rsidR="00723FC8" w:rsidRPr="00723F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Roboto">
    <w:panose1 w:val="02000000000000000000"/>
    <w:charset w:val="00"/>
    <w:family w:val="auto"/>
    <w:pitch w:val="variable"/>
    <w:sig w:usb0="E0000AFF" w:usb1="5000217F" w:usb2="00000021"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BgURNF9I" int2:invalidationBookmarkName="" int2:hashCode="e1o2UQydyEES8Q" int2:id="CmgTGzCZ">
      <int2:state int2:value="Rejected" int2:type="AugLoop_Text_Critique"/>
    </int2:bookmark>
    <int2:bookmark int2:bookmarkName="_Int_h7Q144pY" int2:invalidationBookmarkName="" int2:hashCode="7qdyAndvoWhZ9i" int2:id="TQ1Yklgw">
      <int2:state int2:value="Rejected" int2:type="AugLoop_Text_Critique"/>
    </int2:bookmark>
    <int2:bookmark int2:bookmarkName="_Int_ukRPb4Ck" int2:invalidationBookmarkName="" int2:hashCode="mCIkPUFuvQrhj3" int2:id="qcuw4ubo">
      <int2:state int2:value="Rejected" int2:type="AugLoop_Text_Critique"/>
    </int2:bookmark>
    <int2:bookmark int2:bookmarkName="_Int_aWEUB1jg" int2:invalidationBookmarkName="" int2:hashCode="TlqSIb9Ojylg8N" int2:id="UKovNJcy">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0368A7"/>
    <w:multiLevelType w:val="hybridMultilevel"/>
    <w:tmpl w:val="303E1B40"/>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7875754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AC4"/>
    <w:rsid w:val="00017945"/>
    <w:rsid w:val="00034E62"/>
    <w:rsid w:val="00047DFD"/>
    <w:rsid w:val="00087954"/>
    <w:rsid w:val="000926CF"/>
    <w:rsid w:val="00092C38"/>
    <w:rsid w:val="00096DA5"/>
    <w:rsid w:val="000A0D9F"/>
    <w:rsid w:val="000A4FDA"/>
    <w:rsid w:val="000E0374"/>
    <w:rsid w:val="000E7C3A"/>
    <w:rsid w:val="000F0ADB"/>
    <w:rsid w:val="00101C21"/>
    <w:rsid w:val="00104388"/>
    <w:rsid w:val="00114421"/>
    <w:rsid w:val="00124E13"/>
    <w:rsid w:val="00130C1C"/>
    <w:rsid w:val="00132D41"/>
    <w:rsid w:val="001453C0"/>
    <w:rsid w:val="001462DD"/>
    <w:rsid w:val="00146544"/>
    <w:rsid w:val="0016320D"/>
    <w:rsid w:val="00163C15"/>
    <w:rsid w:val="00165619"/>
    <w:rsid w:val="00183FF1"/>
    <w:rsid w:val="0018523E"/>
    <w:rsid w:val="001B0347"/>
    <w:rsid w:val="001B1279"/>
    <w:rsid w:val="001B311A"/>
    <w:rsid w:val="001B3874"/>
    <w:rsid w:val="001B6953"/>
    <w:rsid w:val="001D0E1B"/>
    <w:rsid w:val="001D41F0"/>
    <w:rsid w:val="001D5CFC"/>
    <w:rsid w:val="001E1463"/>
    <w:rsid w:val="001E7B4A"/>
    <w:rsid w:val="001F4AA5"/>
    <w:rsid w:val="00212D3C"/>
    <w:rsid w:val="0023144A"/>
    <w:rsid w:val="00243535"/>
    <w:rsid w:val="00251297"/>
    <w:rsid w:val="002A1F0F"/>
    <w:rsid w:val="002A669F"/>
    <w:rsid w:val="002B006A"/>
    <w:rsid w:val="002B4AAC"/>
    <w:rsid w:val="002C55BC"/>
    <w:rsid w:val="002E6983"/>
    <w:rsid w:val="00312BB3"/>
    <w:rsid w:val="003235E1"/>
    <w:rsid w:val="00324A35"/>
    <w:rsid w:val="00330F60"/>
    <w:rsid w:val="00343B28"/>
    <w:rsid w:val="00351D2B"/>
    <w:rsid w:val="0037396C"/>
    <w:rsid w:val="00373A79"/>
    <w:rsid w:val="003774FA"/>
    <w:rsid w:val="00383719"/>
    <w:rsid w:val="00395CAD"/>
    <w:rsid w:val="003A11F4"/>
    <w:rsid w:val="003C2741"/>
    <w:rsid w:val="003F77D2"/>
    <w:rsid w:val="00410CB6"/>
    <w:rsid w:val="00413D61"/>
    <w:rsid w:val="0041520D"/>
    <w:rsid w:val="00421EC5"/>
    <w:rsid w:val="004274A3"/>
    <w:rsid w:val="00430AC2"/>
    <w:rsid w:val="004326F9"/>
    <w:rsid w:val="00453D8D"/>
    <w:rsid w:val="004727EF"/>
    <w:rsid w:val="00474443"/>
    <w:rsid w:val="00474DDD"/>
    <w:rsid w:val="00481336"/>
    <w:rsid w:val="00493466"/>
    <w:rsid w:val="004C6319"/>
    <w:rsid w:val="004E0468"/>
    <w:rsid w:val="005150CF"/>
    <w:rsid w:val="00525685"/>
    <w:rsid w:val="00525F46"/>
    <w:rsid w:val="00561EA6"/>
    <w:rsid w:val="00571E6F"/>
    <w:rsid w:val="00575A25"/>
    <w:rsid w:val="00575BC8"/>
    <w:rsid w:val="00580108"/>
    <w:rsid w:val="0058121D"/>
    <w:rsid w:val="00587565"/>
    <w:rsid w:val="00595AC4"/>
    <w:rsid w:val="005A7C7D"/>
    <w:rsid w:val="005B1D9E"/>
    <w:rsid w:val="005C42AC"/>
    <w:rsid w:val="005C714F"/>
    <w:rsid w:val="00605834"/>
    <w:rsid w:val="00625EDF"/>
    <w:rsid w:val="00635C23"/>
    <w:rsid w:val="006430CB"/>
    <w:rsid w:val="00655E15"/>
    <w:rsid w:val="006607BF"/>
    <w:rsid w:val="00663FA8"/>
    <w:rsid w:val="0066453F"/>
    <w:rsid w:val="00664D7F"/>
    <w:rsid w:val="00665B71"/>
    <w:rsid w:val="006725A5"/>
    <w:rsid w:val="006824D9"/>
    <w:rsid w:val="00691990"/>
    <w:rsid w:val="006B2EC6"/>
    <w:rsid w:val="006D372C"/>
    <w:rsid w:val="006D43D1"/>
    <w:rsid w:val="007039AE"/>
    <w:rsid w:val="00723FC8"/>
    <w:rsid w:val="00725291"/>
    <w:rsid w:val="0072660A"/>
    <w:rsid w:val="007362BE"/>
    <w:rsid w:val="0073786F"/>
    <w:rsid w:val="0074798C"/>
    <w:rsid w:val="00773DD8"/>
    <w:rsid w:val="00776262"/>
    <w:rsid w:val="00776407"/>
    <w:rsid w:val="00776620"/>
    <w:rsid w:val="007B449B"/>
    <w:rsid w:val="007C650C"/>
    <w:rsid w:val="007D0DB8"/>
    <w:rsid w:val="007D72C6"/>
    <w:rsid w:val="007E0E22"/>
    <w:rsid w:val="007E3472"/>
    <w:rsid w:val="007F52AD"/>
    <w:rsid w:val="00803FC1"/>
    <w:rsid w:val="00804C6D"/>
    <w:rsid w:val="008078D7"/>
    <w:rsid w:val="0081178D"/>
    <w:rsid w:val="00822710"/>
    <w:rsid w:val="00823B11"/>
    <w:rsid w:val="00843B99"/>
    <w:rsid w:val="00846D40"/>
    <w:rsid w:val="008B743C"/>
    <w:rsid w:val="008E5924"/>
    <w:rsid w:val="008E6374"/>
    <w:rsid w:val="008F2267"/>
    <w:rsid w:val="008F5B44"/>
    <w:rsid w:val="008F7686"/>
    <w:rsid w:val="0091065A"/>
    <w:rsid w:val="009218EF"/>
    <w:rsid w:val="00927B9B"/>
    <w:rsid w:val="00930ECB"/>
    <w:rsid w:val="00931BD4"/>
    <w:rsid w:val="00935A09"/>
    <w:rsid w:val="009368F4"/>
    <w:rsid w:val="009435FA"/>
    <w:rsid w:val="00945E6C"/>
    <w:rsid w:val="00952F0D"/>
    <w:rsid w:val="009628E1"/>
    <w:rsid w:val="00966992"/>
    <w:rsid w:val="00974AED"/>
    <w:rsid w:val="009770E7"/>
    <w:rsid w:val="00984B39"/>
    <w:rsid w:val="00984E4D"/>
    <w:rsid w:val="009B5643"/>
    <w:rsid w:val="009C5F10"/>
    <w:rsid w:val="009F11EF"/>
    <w:rsid w:val="00A02F3E"/>
    <w:rsid w:val="00A14A7F"/>
    <w:rsid w:val="00A3695E"/>
    <w:rsid w:val="00A878F3"/>
    <w:rsid w:val="00AA0F04"/>
    <w:rsid w:val="00AA2142"/>
    <w:rsid w:val="00AC0F49"/>
    <w:rsid w:val="00AC48C8"/>
    <w:rsid w:val="00AD201B"/>
    <w:rsid w:val="00AE1229"/>
    <w:rsid w:val="00B07D6D"/>
    <w:rsid w:val="00B10525"/>
    <w:rsid w:val="00B133AA"/>
    <w:rsid w:val="00B217D7"/>
    <w:rsid w:val="00B54C12"/>
    <w:rsid w:val="00B64AC1"/>
    <w:rsid w:val="00B84831"/>
    <w:rsid w:val="00B91E2E"/>
    <w:rsid w:val="00B96F57"/>
    <w:rsid w:val="00BB11AE"/>
    <w:rsid w:val="00BC065E"/>
    <w:rsid w:val="00BC318D"/>
    <w:rsid w:val="00BC52BA"/>
    <w:rsid w:val="00BD3126"/>
    <w:rsid w:val="00BE6984"/>
    <w:rsid w:val="00C01E13"/>
    <w:rsid w:val="00C1563A"/>
    <w:rsid w:val="00C204CB"/>
    <w:rsid w:val="00C37358"/>
    <w:rsid w:val="00C37D04"/>
    <w:rsid w:val="00C60672"/>
    <w:rsid w:val="00C70716"/>
    <w:rsid w:val="00C7131F"/>
    <w:rsid w:val="00C82740"/>
    <w:rsid w:val="00CD3A80"/>
    <w:rsid w:val="00CE300A"/>
    <w:rsid w:val="00CF0AFA"/>
    <w:rsid w:val="00CF3C29"/>
    <w:rsid w:val="00D1499A"/>
    <w:rsid w:val="00D31172"/>
    <w:rsid w:val="00D31414"/>
    <w:rsid w:val="00D329C1"/>
    <w:rsid w:val="00D34273"/>
    <w:rsid w:val="00D36D8F"/>
    <w:rsid w:val="00D423CA"/>
    <w:rsid w:val="00D64E57"/>
    <w:rsid w:val="00D6691D"/>
    <w:rsid w:val="00D823A6"/>
    <w:rsid w:val="00D9040F"/>
    <w:rsid w:val="00D97FD7"/>
    <w:rsid w:val="00DB3199"/>
    <w:rsid w:val="00DC0803"/>
    <w:rsid w:val="00DC3398"/>
    <w:rsid w:val="00DD2AF8"/>
    <w:rsid w:val="00DD6395"/>
    <w:rsid w:val="00DE77C8"/>
    <w:rsid w:val="00E060A1"/>
    <w:rsid w:val="00E26673"/>
    <w:rsid w:val="00E32EC7"/>
    <w:rsid w:val="00E338F1"/>
    <w:rsid w:val="00E341FD"/>
    <w:rsid w:val="00E360CC"/>
    <w:rsid w:val="00E361C2"/>
    <w:rsid w:val="00E3728C"/>
    <w:rsid w:val="00E3764C"/>
    <w:rsid w:val="00E41DBC"/>
    <w:rsid w:val="00E5363F"/>
    <w:rsid w:val="00E700DD"/>
    <w:rsid w:val="00E76BEC"/>
    <w:rsid w:val="00E8383F"/>
    <w:rsid w:val="00E92134"/>
    <w:rsid w:val="00EA7635"/>
    <w:rsid w:val="00EA7937"/>
    <w:rsid w:val="00ED080A"/>
    <w:rsid w:val="00ED0ACA"/>
    <w:rsid w:val="00ED7A93"/>
    <w:rsid w:val="00EE061C"/>
    <w:rsid w:val="00EE51E1"/>
    <w:rsid w:val="00EF567D"/>
    <w:rsid w:val="00F14E23"/>
    <w:rsid w:val="00F30751"/>
    <w:rsid w:val="00F37C7A"/>
    <w:rsid w:val="00F52270"/>
    <w:rsid w:val="00F53B0C"/>
    <w:rsid w:val="00F60200"/>
    <w:rsid w:val="00F71F46"/>
    <w:rsid w:val="00F75B19"/>
    <w:rsid w:val="00F7713D"/>
    <w:rsid w:val="00F83179"/>
    <w:rsid w:val="00F84754"/>
    <w:rsid w:val="00F852BA"/>
    <w:rsid w:val="00F90319"/>
    <w:rsid w:val="00FC2D50"/>
    <w:rsid w:val="00FE3037"/>
    <w:rsid w:val="00FE6512"/>
    <w:rsid w:val="00FF570B"/>
    <w:rsid w:val="00FF5C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DBFD31"/>
  <w15:chartTrackingRefBased/>
  <w15:docId w15:val="{67D38E63-11A3-B14D-8F48-4165B6395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63"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5A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5A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5A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5A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5A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5A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5A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5A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5A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5A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5A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5A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5A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5A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5A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5A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5A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5AC4"/>
    <w:rPr>
      <w:rFonts w:eastAsiaTheme="majorEastAsia" w:cstheme="majorBidi"/>
      <w:color w:val="272727" w:themeColor="text1" w:themeTint="D8"/>
    </w:rPr>
  </w:style>
  <w:style w:type="paragraph" w:styleId="Title">
    <w:name w:val="Title"/>
    <w:basedOn w:val="Normal"/>
    <w:next w:val="Normal"/>
    <w:link w:val="TitleChar"/>
    <w:uiPriority w:val="10"/>
    <w:qFormat/>
    <w:rsid w:val="00595A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5A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5A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5A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5AC4"/>
    <w:pPr>
      <w:spacing w:before="160"/>
      <w:jc w:val="center"/>
    </w:pPr>
    <w:rPr>
      <w:i/>
      <w:iCs/>
      <w:color w:val="404040" w:themeColor="text1" w:themeTint="BF"/>
    </w:rPr>
  </w:style>
  <w:style w:type="character" w:customStyle="1" w:styleId="QuoteChar">
    <w:name w:val="Quote Char"/>
    <w:basedOn w:val="DefaultParagraphFont"/>
    <w:link w:val="Quote"/>
    <w:uiPriority w:val="29"/>
    <w:rsid w:val="00595AC4"/>
    <w:rPr>
      <w:i/>
      <w:iCs/>
      <w:color w:val="404040" w:themeColor="text1" w:themeTint="BF"/>
    </w:rPr>
  </w:style>
  <w:style w:type="paragraph" w:styleId="ListParagraph">
    <w:name w:val="List Paragraph"/>
    <w:basedOn w:val="Normal"/>
    <w:uiPriority w:val="63"/>
    <w:qFormat/>
    <w:rsid w:val="00595AC4"/>
    <w:pPr>
      <w:ind w:left="720"/>
      <w:contextualSpacing/>
    </w:pPr>
  </w:style>
  <w:style w:type="character" w:styleId="IntenseEmphasis">
    <w:name w:val="Intense Emphasis"/>
    <w:basedOn w:val="DefaultParagraphFont"/>
    <w:uiPriority w:val="21"/>
    <w:qFormat/>
    <w:rsid w:val="00595AC4"/>
    <w:rPr>
      <w:i/>
      <w:iCs/>
      <w:color w:val="0F4761" w:themeColor="accent1" w:themeShade="BF"/>
    </w:rPr>
  </w:style>
  <w:style w:type="paragraph" w:styleId="IntenseQuote">
    <w:name w:val="Intense Quote"/>
    <w:basedOn w:val="Normal"/>
    <w:next w:val="Normal"/>
    <w:link w:val="IntenseQuoteChar"/>
    <w:uiPriority w:val="30"/>
    <w:qFormat/>
    <w:rsid w:val="00595A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5AC4"/>
    <w:rPr>
      <w:i/>
      <w:iCs/>
      <w:color w:val="0F4761" w:themeColor="accent1" w:themeShade="BF"/>
    </w:rPr>
  </w:style>
  <w:style w:type="character" w:styleId="IntenseReference">
    <w:name w:val="Intense Reference"/>
    <w:basedOn w:val="DefaultParagraphFont"/>
    <w:uiPriority w:val="32"/>
    <w:qFormat/>
    <w:rsid w:val="00595AC4"/>
    <w:rPr>
      <w:b/>
      <w:bCs/>
      <w:smallCaps/>
      <w:color w:val="0F4761" w:themeColor="accent1" w:themeShade="BF"/>
      <w:spacing w:val="5"/>
    </w:rPr>
  </w:style>
  <w:style w:type="table" w:styleId="TableGrid">
    <w:name w:val="Table Grid"/>
    <w:basedOn w:val="TableNormal"/>
    <w:uiPriority w:val="39"/>
    <w:rsid w:val="00F75B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217D7"/>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330F60"/>
  </w:style>
  <w:style w:type="character" w:styleId="Hyperlink">
    <w:name w:val="Hyperlink"/>
    <w:basedOn w:val="DefaultParagraphFont"/>
    <w:uiPriority w:val="99"/>
    <w:unhideWhenUsed/>
    <w:rsid w:val="0018523E"/>
    <w:rPr>
      <w:color w:val="467886" w:themeColor="hyperlink"/>
      <w:u w:val="single"/>
    </w:rPr>
  </w:style>
  <w:style w:type="character" w:styleId="UnresolvedMention">
    <w:name w:val="Unresolved Mention"/>
    <w:basedOn w:val="DefaultParagraphFont"/>
    <w:uiPriority w:val="99"/>
    <w:semiHidden/>
    <w:unhideWhenUsed/>
    <w:rsid w:val="001852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6670877">
      <w:bodyDiv w:val="1"/>
      <w:marLeft w:val="0"/>
      <w:marRight w:val="0"/>
      <w:marTop w:val="0"/>
      <w:marBottom w:val="0"/>
      <w:divBdr>
        <w:top w:val="none" w:sz="0" w:space="0" w:color="auto"/>
        <w:left w:val="none" w:sz="0" w:space="0" w:color="auto"/>
        <w:bottom w:val="none" w:sz="0" w:space="0" w:color="auto"/>
        <w:right w:val="none" w:sz="0" w:space="0" w:color="auto"/>
      </w:divBdr>
      <w:divsChild>
        <w:div w:id="26342042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tructural-learning.com/post/direct-instruction-a-teachers-guide"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www.history.org.uk/primary/module/3638/leading-primary-history/3653/cross-curricular-learning#:~:text=Cross%2Dcurricular%20work%20offers%20a"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ram.com/essay/Advantages-And-Disadvantages-Of-Cross-Curricular-Learning/P3VTPBAY7MWW" TargetMode="External"/><Relationship Id="rId11" Type="http://schemas.openxmlformats.org/officeDocument/2006/relationships/fontTable" Target="fontTable.xml"/><Relationship Id="rId5" Type="http://schemas.openxmlformats.org/officeDocument/2006/relationships/hyperlink" Target="https://hwb.gov.wales/curriculum-for-wales/designing-your-curriculum/pedagogy/" TargetMode="External"/><Relationship Id="rId10" Type="http://schemas.openxmlformats.org/officeDocument/2006/relationships/hyperlink" Target="http://www.schoolsearch.co.uk/news/the-intrinsic-and-undeniable-value-of-a-childcentred-approach#:~:text=What%20makes%20this%20child%2Dcentred" TargetMode="External"/><Relationship Id="rId4" Type="http://schemas.openxmlformats.org/officeDocument/2006/relationships/webSettings" Target="webSettings.xml"/><Relationship Id="rId9" Type="http://schemas.openxmlformats.org/officeDocument/2006/relationships/hyperlink" Target="http://www.teachwithmrst.com/post/the-importance-of-prior-knowled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3403</Words>
  <Characters>19402</Characters>
  <Application>Microsoft Office Word</Application>
  <DocSecurity>0</DocSecurity>
  <Lines>161</Lines>
  <Paragraphs>45</Paragraphs>
  <ScaleCrop>false</ScaleCrop>
  <Company/>
  <LinksUpToDate>false</LinksUpToDate>
  <CharactersWithSpaces>22760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Annabella Gibbons</dc:creator>
  <cp:keywords/>
  <dc:description/>
  <cp:lastModifiedBy>Annabella Gibbons</cp:lastModifiedBy>
  <cp:revision>2</cp:revision>
  <dcterms:created xsi:type="dcterms:W3CDTF">2024-03-15T22:32:00Z</dcterms:created>
  <dcterms:modified xsi:type="dcterms:W3CDTF">2024-03-15T22:32:00Z</dcterms:modified>
</cp:coreProperties>
</file>