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A5078" w14:textId="77777777" w:rsidR="00EF3D04" w:rsidRPr="00C57592" w:rsidRDefault="00EF3D04" w:rsidP="00EF3D04">
      <w:pPr>
        <w:spacing w:after="200" w:line="360" w:lineRule="auto"/>
        <w:ind w:left="57"/>
        <w:jc w:val="center"/>
        <w:rPr>
          <w:rFonts w:ascii="Times New Roman" w:hAnsi="Times New Roman" w:cs="Times New Roman"/>
          <w:b/>
          <w:bCs/>
          <w:sz w:val="40"/>
          <w:szCs w:val="40"/>
        </w:rPr>
      </w:pPr>
      <w:r w:rsidRPr="00C57592">
        <w:rPr>
          <w:rFonts w:ascii="Times New Roman" w:hAnsi="Times New Roman" w:cs="Times New Roman"/>
          <w:b/>
          <w:bCs/>
          <w:sz w:val="40"/>
          <w:szCs w:val="40"/>
        </w:rPr>
        <w:t>University of Wales Trinity Saint David</w:t>
      </w:r>
    </w:p>
    <w:p w14:paraId="6CFE0D24" w14:textId="77777777" w:rsidR="00EF3D04" w:rsidRPr="00C57592" w:rsidRDefault="00EF3D04" w:rsidP="00EF3D04">
      <w:pPr>
        <w:spacing w:after="200" w:line="360" w:lineRule="auto"/>
        <w:jc w:val="both"/>
        <w:rPr>
          <w:rFonts w:ascii="Times New Roman" w:hAnsi="Times New Roman" w:cs="Times New Roman"/>
          <w:sz w:val="24"/>
          <w:szCs w:val="24"/>
        </w:rPr>
      </w:pPr>
    </w:p>
    <w:p w14:paraId="6325C3FE" w14:textId="26366D3B" w:rsidR="00EF3D04" w:rsidRPr="00C57592" w:rsidRDefault="00310833" w:rsidP="00310833">
      <w:pPr>
        <w:spacing w:after="200" w:line="360" w:lineRule="auto"/>
        <w:ind w:left="57"/>
        <w:jc w:val="center"/>
        <w:rPr>
          <w:rFonts w:ascii="Times New Roman" w:hAnsi="Times New Roman" w:cs="Times New Roman"/>
          <w:sz w:val="40"/>
          <w:szCs w:val="40"/>
        </w:rPr>
      </w:pPr>
      <w:r w:rsidRPr="00C57592">
        <w:rPr>
          <w:rFonts w:ascii="Times New Roman" w:hAnsi="Times New Roman" w:cs="Times New Roman"/>
          <w:sz w:val="40"/>
          <w:szCs w:val="40"/>
        </w:rPr>
        <w:t>Management Economics</w:t>
      </w:r>
      <w:r w:rsidRPr="00C57592">
        <w:rPr>
          <w:rFonts w:ascii="Times New Roman" w:hAnsi="Times New Roman" w:cs="Times New Roman"/>
          <w:sz w:val="40"/>
          <w:szCs w:val="40"/>
        </w:rPr>
        <w:t>(</w:t>
      </w:r>
      <w:r w:rsidRPr="00C57592">
        <w:rPr>
          <w:rFonts w:ascii="Times New Roman" w:hAnsi="Times New Roman" w:cs="Times New Roman"/>
          <w:sz w:val="28"/>
          <w:szCs w:val="28"/>
        </w:rPr>
        <w:t>LCBB5008</w:t>
      </w:r>
      <w:r w:rsidRPr="00C57592">
        <w:rPr>
          <w:rFonts w:ascii="Times New Roman" w:hAnsi="Times New Roman" w:cs="Times New Roman"/>
          <w:sz w:val="28"/>
          <w:szCs w:val="28"/>
        </w:rPr>
        <w:t>)</w:t>
      </w:r>
    </w:p>
    <w:p w14:paraId="3ADCE2FC" w14:textId="77777777" w:rsidR="00EF3D04" w:rsidRPr="00C57592" w:rsidRDefault="00EF3D04" w:rsidP="00EF3D04">
      <w:pPr>
        <w:spacing w:after="200" w:line="480" w:lineRule="auto"/>
        <w:ind w:left="57"/>
        <w:jc w:val="center"/>
        <w:rPr>
          <w:rFonts w:ascii="Times New Roman" w:hAnsi="Times New Roman" w:cs="Times New Roman"/>
          <w:b/>
          <w:bCs/>
          <w:sz w:val="28"/>
          <w:szCs w:val="28"/>
        </w:rPr>
      </w:pPr>
      <w:r w:rsidRPr="00C57592">
        <w:rPr>
          <w:rFonts w:ascii="Times New Roman" w:hAnsi="Times New Roman" w:cs="Times New Roman"/>
          <w:b/>
          <w:bCs/>
          <w:sz w:val="28"/>
          <w:szCs w:val="28"/>
        </w:rPr>
        <w:t>Student Name:</w:t>
      </w:r>
    </w:p>
    <w:p w14:paraId="46FCA3C1" w14:textId="77777777" w:rsidR="00EF3D04" w:rsidRPr="00C57592" w:rsidRDefault="00EF3D04" w:rsidP="00EF3D04">
      <w:pPr>
        <w:spacing w:after="200" w:line="480" w:lineRule="auto"/>
        <w:ind w:left="57"/>
        <w:jc w:val="center"/>
        <w:rPr>
          <w:rFonts w:ascii="Times New Roman" w:hAnsi="Times New Roman" w:cs="Times New Roman"/>
          <w:sz w:val="24"/>
          <w:szCs w:val="24"/>
        </w:rPr>
      </w:pPr>
      <w:r w:rsidRPr="00C57592">
        <w:rPr>
          <w:rFonts w:ascii="Times New Roman" w:hAnsi="Times New Roman" w:cs="Times New Roman"/>
          <w:sz w:val="24"/>
          <w:szCs w:val="24"/>
        </w:rPr>
        <w:t>Stanislav Danailov(2112418)</w:t>
      </w:r>
    </w:p>
    <w:p w14:paraId="65230485" w14:textId="77777777" w:rsidR="00EF3D04" w:rsidRPr="00C57592" w:rsidRDefault="00EF3D04" w:rsidP="00EF3D04">
      <w:pPr>
        <w:spacing w:after="200" w:line="480" w:lineRule="auto"/>
        <w:ind w:left="57"/>
        <w:jc w:val="center"/>
        <w:rPr>
          <w:rFonts w:ascii="Times New Roman" w:hAnsi="Times New Roman" w:cs="Times New Roman"/>
          <w:b/>
          <w:bCs/>
          <w:sz w:val="28"/>
          <w:szCs w:val="28"/>
        </w:rPr>
      </w:pPr>
    </w:p>
    <w:p w14:paraId="0B714141" w14:textId="77777777" w:rsidR="00EF3D04" w:rsidRPr="00C57592" w:rsidRDefault="00EF3D04" w:rsidP="00EF3D04">
      <w:pPr>
        <w:spacing w:after="200" w:line="480" w:lineRule="auto"/>
        <w:ind w:left="57"/>
        <w:jc w:val="center"/>
        <w:rPr>
          <w:rFonts w:ascii="Times New Roman" w:hAnsi="Times New Roman" w:cs="Times New Roman"/>
          <w:b/>
          <w:bCs/>
          <w:sz w:val="28"/>
          <w:szCs w:val="28"/>
        </w:rPr>
      </w:pPr>
      <w:r w:rsidRPr="00C57592">
        <w:rPr>
          <w:rFonts w:ascii="Times New Roman" w:hAnsi="Times New Roman" w:cs="Times New Roman"/>
          <w:b/>
          <w:bCs/>
          <w:sz w:val="28"/>
          <w:szCs w:val="28"/>
        </w:rPr>
        <w:t>Module Leader:</w:t>
      </w:r>
    </w:p>
    <w:p w14:paraId="5FB270D8" w14:textId="222A88F5" w:rsidR="00EF3D04" w:rsidRPr="00C57592" w:rsidRDefault="00C51733" w:rsidP="00EF3D04">
      <w:pPr>
        <w:spacing w:after="200" w:line="480" w:lineRule="auto"/>
        <w:ind w:left="57"/>
        <w:jc w:val="center"/>
        <w:rPr>
          <w:rFonts w:ascii="Times New Roman" w:hAnsi="Times New Roman" w:cs="Times New Roman"/>
          <w:b/>
          <w:bCs/>
          <w:sz w:val="24"/>
          <w:szCs w:val="24"/>
        </w:rPr>
      </w:pPr>
      <w:r w:rsidRPr="00C57592">
        <w:rPr>
          <w:rFonts w:ascii="Times New Roman" w:hAnsi="Times New Roman" w:cs="Times New Roman"/>
          <w:sz w:val="24"/>
          <w:szCs w:val="24"/>
        </w:rPr>
        <w:t>Taye Osadiya</w:t>
      </w:r>
    </w:p>
    <w:p w14:paraId="5B9FF62B" w14:textId="77777777" w:rsidR="00EF3D04" w:rsidRPr="00C57592" w:rsidRDefault="00EF3D04" w:rsidP="00EF3D04">
      <w:pPr>
        <w:spacing w:after="200" w:line="480" w:lineRule="auto"/>
        <w:ind w:left="57"/>
        <w:jc w:val="center"/>
        <w:rPr>
          <w:rFonts w:ascii="Times New Roman" w:hAnsi="Times New Roman" w:cs="Times New Roman"/>
          <w:b/>
          <w:bCs/>
          <w:sz w:val="28"/>
          <w:szCs w:val="28"/>
        </w:rPr>
      </w:pPr>
      <w:r w:rsidRPr="00C57592">
        <w:rPr>
          <w:rFonts w:ascii="Times New Roman" w:hAnsi="Times New Roman" w:cs="Times New Roman"/>
          <w:b/>
          <w:bCs/>
          <w:sz w:val="28"/>
          <w:szCs w:val="28"/>
        </w:rPr>
        <w:t>Assessment 1</w:t>
      </w:r>
    </w:p>
    <w:p w14:paraId="22B3B873" w14:textId="77777777" w:rsidR="00EF3D04" w:rsidRPr="00C57592" w:rsidRDefault="00EF3D04" w:rsidP="00EF3D04">
      <w:pPr>
        <w:spacing w:after="200" w:line="480" w:lineRule="auto"/>
        <w:jc w:val="both"/>
        <w:rPr>
          <w:rFonts w:ascii="Times New Roman" w:hAnsi="Times New Roman" w:cs="Times New Roman"/>
          <w:b/>
          <w:bCs/>
          <w:sz w:val="24"/>
          <w:szCs w:val="24"/>
        </w:rPr>
      </w:pPr>
    </w:p>
    <w:p w14:paraId="1D0D72A8" w14:textId="27FF522D" w:rsidR="00EF3D04" w:rsidRPr="00C57592" w:rsidRDefault="00EF3D04" w:rsidP="00EF3D04">
      <w:pPr>
        <w:spacing w:after="200" w:line="480" w:lineRule="auto"/>
        <w:ind w:left="57"/>
        <w:jc w:val="center"/>
        <w:rPr>
          <w:rFonts w:ascii="Times New Roman" w:hAnsi="Times New Roman" w:cs="Times New Roman"/>
          <w:b/>
          <w:bCs/>
          <w:sz w:val="24"/>
          <w:szCs w:val="24"/>
        </w:rPr>
        <w:sectPr w:rsidR="00EF3D04" w:rsidRPr="00C57592">
          <w:pgSz w:w="11906" w:h="16838"/>
          <w:pgMar w:top="1440" w:right="1440" w:bottom="1440" w:left="1440" w:header="708" w:footer="708" w:gutter="0"/>
          <w:cols w:space="720"/>
        </w:sectPr>
      </w:pPr>
      <w:r w:rsidRPr="00C57592">
        <w:rPr>
          <w:rFonts w:ascii="Times New Roman" w:hAnsi="Times New Roman" w:cs="Times New Roman"/>
          <w:b/>
          <w:bCs/>
          <w:sz w:val="24"/>
          <w:szCs w:val="24"/>
        </w:rPr>
        <w:t>Date:</w:t>
      </w:r>
      <w:r w:rsidR="00C57592" w:rsidRPr="00C57592">
        <w:rPr>
          <w:rFonts w:ascii="Times New Roman" w:hAnsi="Times New Roman" w:cs="Times New Roman"/>
          <w:b/>
          <w:bCs/>
          <w:sz w:val="24"/>
          <w:szCs w:val="24"/>
        </w:rPr>
        <w:t>09.05.2023</w:t>
      </w:r>
    </w:p>
    <w:p w14:paraId="74580401" w14:textId="393C1C4C" w:rsidR="001C2E47" w:rsidRDefault="001C2E47"/>
    <w:p w14:paraId="284E64C0" w14:textId="77777777" w:rsidR="00552CA8" w:rsidRDefault="001C2E47" w:rsidP="007E3FF9">
      <w:r>
        <w:br w:type="page"/>
      </w:r>
    </w:p>
    <w:p w14:paraId="454E7B48" w14:textId="77777777" w:rsidR="007E3FF9" w:rsidRPr="0098780D" w:rsidRDefault="007E3FF9" w:rsidP="007E3FF9">
      <w:pPr>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GB"/>
          <w14:ligatures w14:val="standardContextual"/>
        </w:rPr>
        <w:id w:val="916914798"/>
        <w:docPartObj>
          <w:docPartGallery w:val="Table of Contents"/>
          <w:docPartUnique/>
        </w:docPartObj>
      </w:sdtPr>
      <w:sdtEndPr>
        <w:rPr>
          <w:b/>
          <w:bCs/>
          <w:noProof/>
        </w:rPr>
      </w:sdtEndPr>
      <w:sdtContent>
        <w:p w14:paraId="0D25769D" w14:textId="1CF370BE" w:rsidR="00565A37" w:rsidRPr="0098780D" w:rsidRDefault="00565A37">
          <w:pPr>
            <w:pStyle w:val="TOCHeading"/>
            <w:rPr>
              <w:rFonts w:ascii="Times New Roman" w:hAnsi="Times New Roman" w:cs="Times New Roman"/>
              <w:color w:val="auto"/>
            </w:rPr>
          </w:pPr>
          <w:r w:rsidRPr="0098780D">
            <w:rPr>
              <w:rFonts w:ascii="Times New Roman" w:hAnsi="Times New Roman" w:cs="Times New Roman"/>
              <w:color w:val="auto"/>
            </w:rPr>
            <w:t>Contents</w:t>
          </w:r>
        </w:p>
        <w:p w14:paraId="32989707" w14:textId="58AD2742" w:rsidR="00565A37" w:rsidRPr="0098780D" w:rsidRDefault="00565A37">
          <w:pPr>
            <w:pStyle w:val="TOC1"/>
            <w:tabs>
              <w:tab w:val="right" w:leader="dot" w:pos="9016"/>
            </w:tabs>
            <w:rPr>
              <w:rFonts w:ascii="Times New Roman" w:hAnsi="Times New Roman" w:cs="Times New Roman"/>
              <w:noProof/>
              <w:sz w:val="24"/>
              <w:szCs w:val="24"/>
            </w:rPr>
          </w:pPr>
          <w:r w:rsidRPr="0098780D">
            <w:rPr>
              <w:rFonts w:ascii="Times New Roman" w:hAnsi="Times New Roman" w:cs="Times New Roman"/>
              <w:sz w:val="24"/>
              <w:szCs w:val="24"/>
            </w:rPr>
            <w:fldChar w:fldCharType="begin"/>
          </w:r>
          <w:r w:rsidRPr="0098780D">
            <w:rPr>
              <w:rFonts w:ascii="Times New Roman" w:hAnsi="Times New Roman" w:cs="Times New Roman"/>
              <w:sz w:val="24"/>
              <w:szCs w:val="24"/>
            </w:rPr>
            <w:instrText xml:space="preserve"> TOC \o "1-3" \h \z \u </w:instrText>
          </w:r>
          <w:r w:rsidRPr="0098780D">
            <w:rPr>
              <w:rFonts w:ascii="Times New Roman" w:hAnsi="Times New Roman" w:cs="Times New Roman"/>
              <w:sz w:val="24"/>
              <w:szCs w:val="24"/>
            </w:rPr>
            <w:fldChar w:fldCharType="separate"/>
          </w:r>
          <w:hyperlink w:anchor="_Toc134564424" w:history="1">
            <w:r w:rsidRPr="0098780D">
              <w:rPr>
                <w:rStyle w:val="Hyperlink"/>
                <w:rFonts w:ascii="Times New Roman" w:hAnsi="Times New Roman" w:cs="Times New Roman"/>
                <w:noProof/>
                <w:sz w:val="24"/>
                <w:szCs w:val="24"/>
              </w:rPr>
              <w:t>Business Description</w:t>
            </w:r>
            <w:r w:rsidRPr="0098780D">
              <w:rPr>
                <w:rFonts w:ascii="Times New Roman" w:hAnsi="Times New Roman" w:cs="Times New Roman"/>
                <w:noProof/>
                <w:webHidden/>
                <w:sz w:val="24"/>
                <w:szCs w:val="24"/>
              </w:rPr>
              <w:tab/>
            </w:r>
            <w:r w:rsidRPr="0098780D">
              <w:rPr>
                <w:rFonts w:ascii="Times New Roman" w:hAnsi="Times New Roman" w:cs="Times New Roman"/>
                <w:noProof/>
                <w:webHidden/>
                <w:sz w:val="24"/>
                <w:szCs w:val="24"/>
              </w:rPr>
              <w:fldChar w:fldCharType="begin"/>
            </w:r>
            <w:r w:rsidRPr="0098780D">
              <w:rPr>
                <w:rFonts w:ascii="Times New Roman" w:hAnsi="Times New Roman" w:cs="Times New Roman"/>
                <w:noProof/>
                <w:webHidden/>
                <w:sz w:val="24"/>
                <w:szCs w:val="24"/>
              </w:rPr>
              <w:instrText xml:space="preserve"> PAGEREF _Toc134564424 \h </w:instrText>
            </w:r>
            <w:r w:rsidRPr="0098780D">
              <w:rPr>
                <w:rFonts w:ascii="Times New Roman" w:hAnsi="Times New Roman" w:cs="Times New Roman"/>
                <w:noProof/>
                <w:webHidden/>
                <w:sz w:val="24"/>
                <w:szCs w:val="24"/>
              </w:rPr>
            </w:r>
            <w:r w:rsidRPr="0098780D">
              <w:rPr>
                <w:rFonts w:ascii="Times New Roman" w:hAnsi="Times New Roman" w:cs="Times New Roman"/>
                <w:noProof/>
                <w:webHidden/>
                <w:sz w:val="24"/>
                <w:szCs w:val="24"/>
              </w:rPr>
              <w:fldChar w:fldCharType="separate"/>
            </w:r>
            <w:r w:rsidRPr="0098780D">
              <w:rPr>
                <w:rFonts w:ascii="Times New Roman" w:hAnsi="Times New Roman" w:cs="Times New Roman"/>
                <w:noProof/>
                <w:webHidden/>
                <w:sz w:val="24"/>
                <w:szCs w:val="24"/>
              </w:rPr>
              <w:t>1</w:t>
            </w:r>
            <w:r w:rsidRPr="0098780D">
              <w:rPr>
                <w:rFonts w:ascii="Times New Roman" w:hAnsi="Times New Roman" w:cs="Times New Roman"/>
                <w:noProof/>
                <w:webHidden/>
                <w:sz w:val="24"/>
                <w:szCs w:val="24"/>
              </w:rPr>
              <w:fldChar w:fldCharType="end"/>
            </w:r>
          </w:hyperlink>
        </w:p>
        <w:p w14:paraId="22E6C26F" w14:textId="043DC307" w:rsidR="00565A37" w:rsidRPr="0098780D" w:rsidRDefault="00000000">
          <w:pPr>
            <w:pStyle w:val="TOC1"/>
            <w:tabs>
              <w:tab w:val="right" w:leader="dot" w:pos="9016"/>
            </w:tabs>
            <w:rPr>
              <w:rFonts w:ascii="Times New Roman" w:hAnsi="Times New Roman" w:cs="Times New Roman"/>
              <w:noProof/>
              <w:sz w:val="24"/>
              <w:szCs w:val="24"/>
            </w:rPr>
          </w:pPr>
          <w:hyperlink w:anchor="_Toc134564425" w:history="1">
            <w:r w:rsidR="00565A37" w:rsidRPr="0098780D">
              <w:rPr>
                <w:rStyle w:val="Hyperlink"/>
                <w:rFonts w:ascii="Times New Roman" w:hAnsi="Times New Roman" w:cs="Times New Roman"/>
                <w:noProof/>
                <w:sz w:val="24"/>
                <w:szCs w:val="24"/>
              </w:rPr>
              <w:t>Demand and Market Equilibrium</w:t>
            </w:r>
            <w:r w:rsidR="00565A37" w:rsidRPr="0098780D">
              <w:rPr>
                <w:rFonts w:ascii="Times New Roman" w:hAnsi="Times New Roman" w:cs="Times New Roman"/>
                <w:noProof/>
                <w:webHidden/>
                <w:sz w:val="24"/>
                <w:szCs w:val="24"/>
              </w:rPr>
              <w:tab/>
            </w:r>
            <w:r w:rsidR="00565A37" w:rsidRPr="0098780D">
              <w:rPr>
                <w:rFonts w:ascii="Times New Roman" w:hAnsi="Times New Roman" w:cs="Times New Roman"/>
                <w:noProof/>
                <w:webHidden/>
                <w:sz w:val="24"/>
                <w:szCs w:val="24"/>
              </w:rPr>
              <w:fldChar w:fldCharType="begin"/>
            </w:r>
            <w:r w:rsidR="00565A37" w:rsidRPr="0098780D">
              <w:rPr>
                <w:rFonts w:ascii="Times New Roman" w:hAnsi="Times New Roman" w:cs="Times New Roman"/>
                <w:noProof/>
                <w:webHidden/>
                <w:sz w:val="24"/>
                <w:szCs w:val="24"/>
              </w:rPr>
              <w:instrText xml:space="preserve"> PAGEREF _Toc134564425 \h </w:instrText>
            </w:r>
            <w:r w:rsidR="00565A37" w:rsidRPr="0098780D">
              <w:rPr>
                <w:rFonts w:ascii="Times New Roman" w:hAnsi="Times New Roman" w:cs="Times New Roman"/>
                <w:noProof/>
                <w:webHidden/>
                <w:sz w:val="24"/>
                <w:szCs w:val="24"/>
              </w:rPr>
            </w:r>
            <w:r w:rsidR="00565A37" w:rsidRPr="0098780D">
              <w:rPr>
                <w:rFonts w:ascii="Times New Roman" w:hAnsi="Times New Roman" w:cs="Times New Roman"/>
                <w:noProof/>
                <w:webHidden/>
                <w:sz w:val="24"/>
                <w:szCs w:val="24"/>
              </w:rPr>
              <w:fldChar w:fldCharType="separate"/>
            </w:r>
            <w:r w:rsidR="00565A37" w:rsidRPr="0098780D">
              <w:rPr>
                <w:rFonts w:ascii="Times New Roman" w:hAnsi="Times New Roman" w:cs="Times New Roman"/>
                <w:noProof/>
                <w:webHidden/>
                <w:sz w:val="24"/>
                <w:szCs w:val="24"/>
              </w:rPr>
              <w:t>2</w:t>
            </w:r>
            <w:r w:rsidR="00565A37" w:rsidRPr="0098780D">
              <w:rPr>
                <w:rFonts w:ascii="Times New Roman" w:hAnsi="Times New Roman" w:cs="Times New Roman"/>
                <w:noProof/>
                <w:webHidden/>
                <w:sz w:val="24"/>
                <w:szCs w:val="24"/>
              </w:rPr>
              <w:fldChar w:fldCharType="end"/>
            </w:r>
          </w:hyperlink>
        </w:p>
        <w:p w14:paraId="09BDDC77" w14:textId="2B607CFE" w:rsidR="00565A37" w:rsidRPr="0098780D" w:rsidRDefault="00000000">
          <w:pPr>
            <w:pStyle w:val="TOC1"/>
            <w:tabs>
              <w:tab w:val="right" w:leader="dot" w:pos="9016"/>
            </w:tabs>
            <w:rPr>
              <w:rFonts w:ascii="Times New Roman" w:hAnsi="Times New Roman" w:cs="Times New Roman"/>
              <w:noProof/>
              <w:sz w:val="24"/>
              <w:szCs w:val="24"/>
            </w:rPr>
          </w:pPr>
          <w:hyperlink w:anchor="_Toc134564426" w:history="1">
            <w:r w:rsidR="00565A37" w:rsidRPr="0098780D">
              <w:rPr>
                <w:rStyle w:val="Hyperlink"/>
                <w:rFonts w:ascii="Times New Roman" w:hAnsi="Times New Roman" w:cs="Times New Roman"/>
                <w:noProof/>
                <w:sz w:val="24"/>
                <w:szCs w:val="24"/>
              </w:rPr>
              <w:t>Elasticity of Demand</w:t>
            </w:r>
            <w:r w:rsidR="00565A37" w:rsidRPr="0098780D">
              <w:rPr>
                <w:rFonts w:ascii="Times New Roman" w:hAnsi="Times New Roman" w:cs="Times New Roman"/>
                <w:noProof/>
                <w:webHidden/>
                <w:sz w:val="24"/>
                <w:szCs w:val="24"/>
              </w:rPr>
              <w:tab/>
            </w:r>
            <w:r w:rsidR="00565A37" w:rsidRPr="0098780D">
              <w:rPr>
                <w:rFonts w:ascii="Times New Roman" w:hAnsi="Times New Roman" w:cs="Times New Roman"/>
                <w:noProof/>
                <w:webHidden/>
                <w:sz w:val="24"/>
                <w:szCs w:val="24"/>
              </w:rPr>
              <w:fldChar w:fldCharType="begin"/>
            </w:r>
            <w:r w:rsidR="00565A37" w:rsidRPr="0098780D">
              <w:rPr>
                <w:rFonts w:ascii="Times New Roman" w:hAnsi="Times New Roman" w:cs="Times New Roman"/>
                <w:noProof/>
                <w:webHidden/>
                <w:sz w:val="24"/>
                <w:szCs w:val="24"/>
              </w:rPr>
              <w:instrText xml:space="preserve"> PAGEREF _Toc134564426 \h </w:instrText>
            </w:r>
            <w:r w:rsidR="00565A37" w:rsidRPr="0098780D">
              <w:rPr>
                <w:rFonts w:ascii="Times New Roman" w:hAnsi="Times New Roman" w:cs="Times New Roman"/>
                <w:noProof/>
                <w:webHidden/>
                <w:sz w:val="24"/>
                <w:szCs w:val="24"/>
              </w:rPr>
            </w:r>
            <w:r w:rsidR="00565A37" w:rsidRPr="0098780D">
              <w:rPr>
                <w:rFonts w:ascii="Times New Roman" w:hAnsi="Times New Roman" w:cs="Times New Roman"/>
                <w:noProof/>
                <w:webHidden/>
                <w:sz w:val="24"/>
                <w:szCs w:val="24"/>
              </w:rPr>
              <w:fldChar w:fldCharType="separate"/>
            </w:r>
            <w:r w:rsidR="00565A37" w:rsidRPr="0098780D">
              <w:rPr>
                <w:rFonts w:ascii="Times New Roman" w:hAnsi="Times New Roman" w:cs="Times New Roman"/>
                <w:noProof/>
                <w:webHidden/>
                <w:sz w:val="24"/>
                <w:szCs w:val="24"/>
              </w:rPr>
              <w:t>5</w:t>
            </w:r>
            <w:r w:rsidR="00565A37" w:rsidRPr="0098780D">
              <w:rPr>
                <w:rFonts w:ascii="Times New Roman" w:hAnsi="Times New Roman" w:cs="Times New Roman"/>
                <w:noProof/>
                <w:webHidden/>
                <w:sz w:val="24"/>
                <w:szCs w:val="24"/>
              </w:rPr>
              <w:fldChar w:fldCharType="end"/>
            </w:r>
          </w:hyperlink>
        </w:p>
        <w:p w14:paraId="53BF874A" w14:textId="3D1CAA88" w:rsidR="00565A37" w:rsidRPr="0098780D" w:rsidRDefault="00000000">
          <w:pPr>
            <w:pStyle w:val="TOC1"/>
            <w:tabs>
              <w:tab w:val="right" w:leader="dot" w:pos="9016"/>
            </w:tabs>
            <w:rPr>
              <w:rFonts w:ascii="Times New Roman" w:hAnsi="Times New Roman" w:cs="Times New Roman"/>
              <w:noProof/>
              <w:sz w:val="24"/>
              <w:szCs w:val="24"/>
            </w:rPr>
          </w:pPr>
          <w:hyperlink w:anchor="_Toc134564427" w:history="1">
            <w:r w:rsidR="00565A37" w:rsidRPr="0098780D">
              <w:rPr>
                <w:rStyle w:val="Hyperlink"/>
                <w:rFonts w:ascii="Times New Roman" w:hAnsi="Times New Roman" w:cs="Times New Roman"/>
                <w:noProof/>
                <w:sz w:val="24"/>
                <w:szCs w:val="24"/>
              </w:rPr>
              <w:t>Conclusion</w:t>
            </w:r>
            <w:r w:rsidR="00565A37" w:rsidRPr="0098780D">
              <w:rPr>
                <w:rFonts w:ascii="Times New Roman" w:hAnsi="Times New Roman" w:cs="Times New Roman"/>
                <w:noProof/>
                <w:webHidden/>
                <w:sz w:val="24"/>
                <w:szCs w:val="24"/>
              </w:rPr>
              <w:tab/>
            </w:r>
            <w:r w:rsidR="00565A37" w:rsidRPr="0098780D">
              <w:rPr>
                <w:rFonts w:ascii="Times New Roman" w:hAnsi="Times New Roman" w:cs="Times New Roman"/>
                <w:noProof/>
                <w:webHidden/>
                <w:sz w:val="24"/>
                <w:szCs w:val="24"/>
              </w:rPr>
              <w:fldChar w:fldCharType="begin"/>
            </w:r>
            <w:r w:rsidR="00565A37" w:rsidRPr="0098780D">
              <w:rPr>
                <w:rFonts w:ascii="Times New Roman" w:hAnsi="Times New Roman" w:cs="Times New Roman"/>
                <w:noProof/>
                <w:webHidden/>
                <w:sz w:val="24"/>
                <w:szCs w:val="24"/>
              </w:rPr>
              <w:instrText xml:space="preserve"> PAGEREF _Toc134564427 \h </w:instrText>
            </w:r>
            <w:r w:rsidR="00565A37" w:rsidRPr="0098780D">
              <w:rPr>
                <w:rFonts w:ascii="Times New Roman" w:hAnsi="Times New Roman" w:cs="Times New Roman"/>
                <w:noProof/>
                <w:webHidden/>
                <w:sz w:val="24"/>
                <w:szCs w:val="24"/>
              </w:rPr>
            </w:r>
            <w:r w:rsidR="00565A37" w:rsidRPr="0098780D">
              <w:rPr>
                <w:rFonts w:ascii="Times New Roman" w:hAnsi="Times New Roman" w:cs="Times New Roman"/>
                <w:noProof/>
                <w:webHidden/>
                <w:sz w:val="24"/>
                <w:szCs w:val="24"/>
              </w:rPr>
              <w:fldChar w:fldCharType="separate"/>
            </w:r>
            <w:r w:rsidR="00565A37" w:rsidRPr="0098780D">
              <w:rPr>
                <w:rFonts w:ascii="Times New Roman" w:hAnsi="Times New Roman" w:cs="Times New Roman"/>
                <w:noProof/>
                <w:webHidden/>
                <w:sz w:val="24"/>
                <w:szCs w:val="24"/>
              </w:rPr>
              <w:t>6</w:t>
            </w:r>
            <w:r w:rsidR="00565A37" w:rsidRPr="0098780D">
              <w:rPr>
                <w:rFonts w:ascii="Times New Roman" w:hAnsi="Times New Roman" w:cs="Times New Roman"/>
                <w:noProof/>
                <w:webHidden/>
                <w:sz w:val="24"/>
                <w:szCs w:val="24"/>
              </w:rPr>
              <w:fldChar w:fldCharType="end"/>
            </w:r>
          </w:hyperlink>
        </w:p>
        <w:p w14:paraId="75B5F55A" w14:textId="0E92E8BD" w:rsidR="00565A37" w:rsidRPr="0098780D" w:rsidRDefault="00000000">
          <w:pPr>
            <w:pStyle w:val="TOC1"/>
            <w:tabs>
              <w:tab w:val="right" w:leader="dot" w:pos="9016"/>
            </w:tabs>
            <w:rPr>
              <w:rFonts w:ascii="Times New Roman" w:hAnsi="Times New Roman" w:cs="Times New Roman"/>
              <w:noProof/>
              <w:sz w:val="24"/>
              <w:szCs w:val="24"/>
            </w:rPr>
          </w:pPr>
          <w:hyperlink w:anchor="_Toc134564428" w:history="1">
            <w:r w:rsidR="00565A37" w:rsidRPr="0098780D">
              <w:rPr>
                <w:rStyle w:val="Hyperlink"/>
                <w:rFonts w:ascii="Times New Roman" w:hAnsi="Times New Roman" w:cs="Times New Roman"/>
                <w:noProof/>
                <w:sz w:val="24"/>
                <w:szCs w:val="24"/>
              </w:rPr>
              <w:t>References</w:t>
            </w:r>
            <w:r w:rsidR="00565A37" w:rsidRPr="0098780D">
              <w:rPr>
                <w:rFonts w:ascii="Times New Roman" w:hAnsi="Times New Roman" w:cs="Times New Roman"/>
                <w:noProof/>
                <w:webHidden/>
                <w:sz w:val="24"/>
                <w:szCs w:val="24"/>
              </w:rPr>
              <w:tab/>
            </w:r>
            <w:r w:rsidR="00565A37" w:rsidRPr="0098780D">
              <w:rPr>
                <w:rFonts w:ascii="Times New Roman" w:hAnsi="Times New Roman" w:cs="Times New Roman"/>
                <w:noProof/>
                <w:webHidden/>
                <w:sz w:val="24"/>
                <w:szCs w:val="24"/>
              </w:rPr>
              <w:fldChar w:fldCharType="begin"/>
            </w:r>
            <w:r w:rsidR="00565A37" w:rsidRPr="0098780D">
              <w:rPr>
                <w:rFonts w:ascii="Times New Roman" w:hAnsi="Times New Roman" w:cs="Times New Roman"/>
                <w:noProof/>
                <w:webHidden/>
                <w:sz w:val="24"/>
                <w:szCs w:val="24"/>
              </w:rPr>
              <w:instrText xml:space="preserve"> PAGEREF _Toc134564428 \h </w:instrText>
            </w:r>
            <w:r w:rsidR="00565A37" w:rsidRPr="0098780D">
              <w:rPr>
                <w:rFonts w:ascii="Times New Roman" w:hAnsi="Times New Roman" w:cs="Times New Roman"/>
                <w:noProof/>
                <w:webHidden/>
                <w:sz w:val="24"/>
                <w:szCs w:val="24"/>
              </w:rPr>
            </w:r>
            <w:r w:rsidR="00565A37" w:rsidRPr="0098780D">
              <w:rPr>
                <w:rFonts w:ascii="Times New Roman" w:hAnsi="Times New Roman" w:cs="Times New Roman"/>
                <w:noProof/>
                <w:webHidden/>
                <w:sz w:val="24"/>
                <w:szCs w:val="24"/>
              </w:rPr>
              <w:fldChar w:fldCharType="separate"/>
            </w:r>
            <w:r w:rsidR="00565A37" w:rsidRPr="0098780D">
              <w:rPr>
                <w:rFonts w:ascii="Times New Roman" w:hAnsi="Times New Roman" w:cs="Times New Roman"/>
                <w:noProof/>
                <w:webHidden/>
                <w:sz w:val="24"/>
                <w:szCs w:val="24"/>
              </w:rPr>
              <w:t>7</w:t>
            </w:r>
            <w:r w:rsidR="00565A37" w:rsidRPr="0098780D">
              <w:rPr>
                <w:rFonts w:ascii="Times New Roman" w:hAnsi="Times New Roman" w:cs="Times New Roman"/>
                <w:noProof/>
                <w:webHidden/>
                <w:sz w:val="24"/>
                <w:szCs w:val="24"/>
              </w:rPr>
              <w:fldChar w:fldCharType="end"/>
            </w:r>
          </w:hyperlink>
        </w:p>
        <w:p w14:paraId="71442EB0" w14:textId="34F74D76" w:rsidR="00565A37" w:rsidRPr="0098780D" w:rsidRDefault="00565A37">
          <w:pPr>
            <w:rPr>
              <w:rFonts w:ascii="Times New Roman" w:hAnsi="Times New Roman" w:cs="Times New Roman"/>
              <w:sz w:val="24"/>
              <w:szCs w:val="24"/>
            </w:rPr>
          </w:pPr>
          <w:r w:rsidRPr="0098780D">
            <w:rPr>
              <w:rFonts w:ascii="Times New Roman" w:hAnsi="Times New Roman" w:cs="Times New Roman"/>
              <w:b/>
              <w:bCs/>
              <w:noProof/>
              <w:sz w:val="24"/>
              <w:szCs w:val="24"/>
            </w:rPr>
            <w:fldChar w:fldCharType="end"/>
          </w:r>
        </w:p>
      </w:sdtContent>
    </w:sdt>
    <w:p w14:paraId="5752A61D" w14:textId="7BCD140C" w:rsidR="007E3FF9" w:rsidRPr="007E3FF9" w:rsidRDefault="007E3FF9" w:rsidP="007E3FF9">
      <w:pPr>
        <w:rPr>
          <w:rFonts w:ascii="Times New Roman" w:hAnsi="Times New Roman" w:cs="Times New Roman"/>
        </w:rPr>
        <w:sectPr w:rsidR="007E3FF9" w:rsidRPr="007E3FF9">
          <w:footerReference w:type="default" r:id="rId7"/>
          <w:pgSz w:w="11906" w:h="16838"/>
          <w:pgMar w:top="1440" w:right="1440" w:bottom="1440" w:left="1440" w:header="708" w:footer="708" w:gutter="0"/>
          <w:cols w:space="708"/>
          <w:docGrid w:linePitch="360"/>
        </w:sectPr>
      </w:pPr>
    </w:p>
    <w:p w14:paraId="151539F2" w14:textId="2AB05047" w:rsidR="001D6539" w:rsidRPr="001D6539" w:rsidRDefault="00640E6A" w:rsidP="001D6539">
      <w:pPr>
        <w:pStyle w:val="Heading1"/>
      </w:pPr>
      <w:bookmarkStart w:id="0" w:name="_Toc134564424"/>
      <w:r w:rsidRPr="00D476CB">
        <w:lastRenderedPageBreak/>
        <w:t>Business Description</w:t>
      </w:r>
      <w:bookmarkEnd w:id="0"/>
    </w:p>
    <w:p w14:paraId="035EC6BB"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With over 800 locations operating in the UK and Ireland, Superdrug PLC is a British health and beauty shop. The Goldstein family created the business in 1964, and in 2002 AS Watson Group, a division of CK Hutchison Holdings Limited, purchased it (Superdrug, n.d.). Since then, Superdrug has broadened its offering of goods and services and elevated its position as a top retailer of personal care, wellness, and cosmetics in the UK. A broad selection of skincare, cosmetics, perfumes, hair care, personal hygiene, and vitamins and supplements are among Superdrug's primary product offerings. Additionally, the business provides </w:t>
      </w:r>
      <w:proofErr w:type="gramStart"/>
      <w:r w:rsidRPr="00D476CB">
        <w:rPr>
          <w:rFonts w:ascii="Times New Roman" w:hAnsi="Times New Roman" w:cs="Times New Roman"/>
          <w:sz w:val="24"/>
          <w:szCs w:val="24"/>
        </w:rPr>
        <w:t>a number of</w:t>
      </w:r>
      <w:proofErr w:type="gramEnd"/>
      <w:r w:rsidRPr="00D476CB">
        <w:rPr>
          <w:rFonts w:ascii="Times New Roman" w:hAnsi="Times New Roman" w:cs="Times New Roman"/>
          <w:sz w:val="24"/>
          <w:szCs w:val="24"/>
        </w:rPr>
        <w:t xml:space="preserve"> health services, such as a pharmacy, travel immunisations, and flu shots. In addition, Superdrug runs the Superdrug Mobile network, which offers SIM-only offers and mobile phone accessories (Superdrug, 2020).</w:t>
      </w:r>
    </w:p>
    <w:p w14:paraId="65FA9786"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Customers of all ages, from teenagers to retirees, may find products and services at Superdrug. The business sells goods under its own private label, such as “B. skincare and cosmetics”, which are high-quality but reasonably priced. A variety of well-known brands, including </w:t>
      </w:r>
      <w:proofErr w:type="spellStart"/>
      <w:r w:rsidRPr="00D476CB">
        <w:rPr>
          <w:rFonts w:ascii="Times New Roman" w:hAnsi="Times New Roman" w:cs="Times New Roman"/>
          <w:sz w:val="24"/>
          <w:szCs w:val="24"/>
        </w:rPr>
        <w:t>L'Oreal</w:t>
      </w:r>
      <w:proofErr w:type="spellEnd"/>
      <w:r w:rsidRPr="00D476CB">
        <w:rPr>
          <w:rFonts w:ascii="Times New Roman" w:hAnsi="Times New Roman" w:cs="Times New Roman"/>
          <w:sz w:val="24"/>
          <w:szCs w:val="24"/>
        </w:rPr>
        <w:t xml:space="preserve">, Maybelline, Rimmel, and Simple, are available at Superdrug in addition to its own brand items. Superdrug's dedication to vegan and cruelty-free goods is one of the company's distinguishing characteristics of its product line (London, 2019). The firm sells a variety of goods that have not been subjected to animal testing, and many of its own-brand goods have obtained vegan certification. </w:t>
      </w:r>
      <w:proofErr w:type="gramStart"/>
      <w:r w:rsidRPr="00D476CB">
        <w:rPr>
          <w:rFonts w:ascii="Times New Roman" w:hAnsi="Times New Roman" w:cs="Times New Roman"/>
          <w:sz w:val="24"/>
          <w:szCs w:val="24"/>
        </w:rPr>
        <w:t>In an effort to</w:t>
      </w:r>
      <w:proofErr w:type="gramEnd"/>
      <w:r w:rsidRPr="00D476CB">
        <w:rPr>
          <w:rFonts w:ascii="Times New Roman" w:hAnsi="Times New Roman" w:cs="Times New Roman"/>
          <w:sz w:val="24"/>
          <w:szCs w:val="24"/>
        </w:rPr>
        <w:t xml:space="preserve"> cut down on plastic waste, Superdrug has also just introduced a line of environmentally friendly items, including refillable shampoo and shower gel bottles (CEW, 2020). With a robust internet presence and an e-commerce infrastructure that enables clients to conveniently purchase from home, Superdrug is well-represented online (Rigby, 2019). Customers may explore items by category, brand, or price range on the user-friendly website. Additionally, the website has a click-and-collect option that enables users to place online orders and pick them up in-store, sometimes the same day (Rigby, 2019).</w:t>
      </w:r>
    </w:p>
    <w:p w14:paraId="5993D43B"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Another important component of the company's portfolio is the Health &amp; </w:t>
      </w:r>
      <w:proofErr w:type="spellStart"/>
      <w:r w:rsidRPr="00D476CB">
        <w:rPr>
          <w:rFonts w:ascii="Times New Roman" w:hAnsi="Times New Roman" w:cs="Times New Roman"/>
          <w:sz w:val="24"/>
          <w:szCs w:val="24"/>
        </w:rPr>
        <w:t>Beautycard</w:t>
      </w:r>
      <w:proofErr w:type="spellEnd"/>
      <w:r w:rsidRPr="00D476CB">
        <w:rPr>
          <w:rFonts w:ascii="Times New Roman" w:hAnsi="Times New Roman" w:cs="Times New Roman"/>
          <w:sz w:val="24"/>
          <w:szCs w:val="24"/>
        </w:rPr>
        <w:t xml:space="preserve">, a customer reward programme from Superdrug (Superdrug, n.d.). Customers may use the card to earn points on their purchases, which they can then redeem for savings on subsequent purchases. Additionally, the Health &amp; </w:t>
      </w:r>
      <w:proofErr w:type="spellStart"/>
      <w:r w:rsidRPr="00D476CB">
        <w:rPr>
          <w:rFonts w:ascii="Times New Roman" w:hAnsi="Times New Roman" w:cs="Times New Roman"/>
          <w:sz w:val="24"/>
          <w:szCs w:val="24"/>
        </w:rPr>
        <w:t>Beautycard</w:t>
      </w:r>
      <w:proofErr w:type="spellEnd"/>
      <w:r w:rsidRPr="00D476CB">
        <w:rPr>
          <w:rFonts w:ascii="Times New Roman" w:hAnsi="Times New Roman" w:cs="Times New Roman"/>
          <w:sz w:val="24"/>
          <w:szCs w:val="24"/>
        </w:rPr>
        <w:t xml:space="preserve"> offers special deals and promotions like free shipping and double points on certain items (Superdrug, n.d.). Beyond its conventional retail offering, Superdrug has increased the scope of its services in recent years. A variety of beauty services, including facials, massages, and hair removal, have been introduced by the firm in-store (Bird, 2023). Additionally, Superdrug provides a variety of medical services, including </w:t>
      </w:r>
      <w:r w:rsidRPr="00D476CB">
        <w:rPr>
          <w:rFonts w:ascii="Times New Roman" w:hAnsi="Times New Roman" w:cs="Times New Roman"/>
          <w:sz w:val="24"/>
          <w:szCs w:val="24"/>
        </w:rPr>
        <w:lastRenderedPageBreak/>
        <w:t xml:space="preserve">online doctor visits and consultations with medical specialists. These services are intended to provide clients a simple and economical option to get healthcare (Bird, 2023). Superdrug's dedication to provide accessible and inexpensive healthcare has also prompted the firm to start </w:t>
      </w:r>
      <w:proofErr w:type="gramStart"/>
      <w:r w:rsidRPr="00D476CB">
        <w:rPr>
          <w:rFonts w:ascii="Times New Roman" w:hAnsi="Times New Roman" w:cs="Times New Roman"/>
          <w:sz w:val="24"/>
          <w:szCs w:val="24"/>
        </w:rPr>
        <w:t>a number of</w:t>
      </w:r>
      <w:proofErr w:type="gramEnd"/>
      <w:r w:rsidRPr="00D476CB">
        <w:rPr>
          <w:rFonts w:ascii="Times New Roman" w:hAnsi="Times New Roman" w:cs="Times New Roman"/>
          <w:sz w:val="24"/>
          <w:szCs w:val="24"/>
        </w:rPr>
        <w:t xml:space="preserve"> programmes targeted at enhancing public health. Additionally, the business has teamed up with the NHS to provide free in-store health screenings, such as blood pressure and BMI measurements (Bird, 2023).</w:t>
      </w:r>
    </w:p>
    <w:p w14:paraId="1741D27F"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To sum up, Superdrug PLC is a British health and beauty shop that provides a variety of personal care, health, and beauty items in addition to </w:t>
      </w:r>
      <w:proofErr w:type="gramStart"/>
      <w:r w:rsidRPr="00D476CB">
        <w:rPr>
          <w:rFonts w:ascii="Times New Roman" w:hAnsi="Times New Roman" w:cs="Times New Roman"/>
          <w:sz w:val="24"/>
          <w:szCs w:val="24"/>
        </w:rPr>
        <w:t>a number of</w:t>
      </w:r>
      <w:proofErr w:type="gramEnd"/>
      <w:r w:rsidRPr="00D476CB">
        <w:rPr>
          <w:rFonts w:ascii="Times New Roman" w:hAnsi="Times New Roman" w:cs="Times New Roman"/>
          <w:sz w:val="24"/>
          <w:szCs w:val="24"/>
        </w:rPr>
        <w:t xml:space="preserve"> services including a pharmacy, beauty treatments, and medical consultations. The company's dedication to enhancing public health has won it a devoted clientele. It is dedicated to offering clients cost-effective, easily accessible, and ethical products and services.</w:t>
      </w:r>
    </w:p>
    <w:p w14:paraId="53351DAA" w14:textId="77777777" w:rsidR="00640E6A" w:rsidRPr="00D476CB" w:rsidRDefault="00640E6A" w:rsidP="004C53BE">
      <w:pPr>
        <w:spacing w:line="360" w:lineRule="auto"/>
        <w:jc w:val="both"/>
        <w:rPr>
          <w:rFonts w:ascii="Times New Roman" w:hAnsi="Times New Roman" w:cs="Times New Roman"/>
          <w:sz w:val="24"/>
          <w:szCs w:val="24"/>
        </w:rPr>
      </w:pPr>
    </w:p>
    <w:p w14:paraId="37BFE032" w14:textId="77777777" w:rsidR="00640E6A" w:rsidRPr="00D476CB" w:rsidRDefault="00640E6A" w:rsidP="001D6539">
      <w:pPr>
        <w:pStyle w:val="Heading1"/>
      </w:pPr>
      <w:bookmarkStart w:id="1" w:name="_Toc134564425"/>
      <w:r w:rsidRPr="00D476CB">
        <w:t>Demand and Market Equilibrium</w:t>
      </w:r>
      <w:bookmarkEnd w:id="1"/>
    </w:p>
    <w:p w14:paraId="5708A50C"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Economics' key ideas of demand and market equilibrium may guide firms in determining how to position their items for maximum profit. Demand is the quantity of a good or service that customers are willing and able to purchase at a specific price, whereas market equilibrium is the condition when supply and demand are </w:t>
      </w:r>
      <w:proofErr w:type="gramStart"/>
      <w:r w:rsidRPr="00D476CB">
        <w:rPr>
          <w:rFonts w:ascii="Times New Roman" w:hAnsi="Times New Roman" w:cs="Times New Roman"/>
          <w:sz w:val="24"/>
          <w:szCs w:val="24"/>
        </w:rPr>
        <w:t>balanced</w:t>
      </w:r>
      <w:proofErr w:type="gramEnd"/>
      <w:r w:rsidRPr="00D476CB">
        <w:rPr>
          <w:rFonts w:ascii="Times New Roman" w:hAnsi="Times New Roman" w:cs="Times New Roman"/>
          <w:sz w:val="24"/>
          <w:szCs w:val="24"/>
        </w:rPr>
        <w:t xml:space="preserve"> and neither is in excess (Chen, 2022). Demand may be impacted by a variety of variables, such as shifts in consumer income, tastes, and expectations, as well as price changes for complementary and substitutable items (Chen, 2022). The primary goods and services provided by Superdrug PLC include a variety of healthcare services as well as health and beauty items. In this section we will be looking at how the goods and services offered by Superdrug are impacted by each element that impacts demand.</w:t>
      </w:r>
    </w:p>
    <w:p w14:paraId="01B090C2"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One important element that might impact demand for Superdrug's goods and services is consumer income. Demand may rise </w:t>
      </w:r>
      <w:proofErr w:type="gramStart"/>
      <w:r w:rsidRPr="00D476CB">
        <w:rPr>
          <w:rFonts w:ascii="Times New Roman" w:hAnsi="Times New Roman" w:cs="Times New Roman"/>
          <w:sz w:val="24"/>
          <w:szCs w:val="24"/>
        </w:rPr>
        <w:t>as a result of</w:t>
      </w:r>
      <w:proofErr w:type="gramEnd"/>
      <w:r w:rsidRPr="00D476CB">
        <w:rPr>
          <w:rFonts w:ascii="Times New Roman" w:hAnsi="Times New Roman" w:cs="Times New Roman"/>
          <w:sz w:val="24"/>
          <w:szCs w:val="24"/>
        </w:rPr>
        <w:t xml:space="preserve"> customers having more money to spend on discretionary things like health and beauty products when their income rises. On the other hand, if income falls, there may be a decline in demand for certain goods (NIQ, 2022). However, thanks to Superdrug's dedication to providing reasonably priced goods and services, people are still inclined to shop there during tough economic times (Smith, 2022). Despite challenges from the pandemic, Superdrug's financial figures for the 53 weeks ending 1 January 2022 show a 5.1% growth in sales to £1.168 billion (Smith, 2022). </w:t>
      </w:r>
    </w:p>
    <w:p w14:paraId="3DA3F22A" w14:textId="5C7404A0"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lastRenderedPageBreak/>
        <w:t>Figure1. Turnover of Superdrug 2011 – 2021</w:t>
      </w:r>
      <w:r w:rsidR="00D476CB" w:rsidRPr="00D476CB">
        <w:rPr>
          <w:rFonts w:ascii="Times New Roman" w:hAnsi="Times New Roman" w:cs="Times New Roman"/>
          <w:noProof/>
          <w:sz w:val="24"/>
          <w:szCs w:val="24"/>
        </w:rPr>
        <w:drawing>
          <wp:inline distT="0" distB="0" distL="0" distR="0" wp14:anchorId="4DD1F5DD" wp14:editId="537F7D72">
            <wp:extent cx="5730875" cy="3792220"/>
            <wp:effectExtent l="0" t="0" r="3175" b="0"/>
            <wp:docPr id="305767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792220"/>
                    </a:xfrm>
                    <a:prstGeom prst="rect">
                      <a:avLst/>
                    </a:prstGeom>
                    <a:noFill/>
                  </pic:spPr>
                </pic:pic>
              </a:graphicData>
            </a:graphic>
          </wp:inline>
        </w:drawing>
      </w:r>
    </w:p>
    <w:p w14:paraId="477591C7" w14:textId="77777777" w:rsidR="00640E6A" w:rsidRPr="00D476CB" w:rsidRDefault="00640E6A" w:rsidP="004C53BE">
      <w:pPr>
        <w:spacing w:line="360" w:lineRule="auto"/>
        <w:jc w:val="both"/>
        <w:rPr>
          <w:rFonts w:ascii="Times New Roman" w:hAnsi="Times New Roman" w:cs="Times New Roman"/>
          <w:sz w:val="24"/>
          <w:szCs w:val="24"/>
        </w:rPr>
      </w:pPr>
    </w:p>
    <w:p w14:paraId="65C99B45" w14:textId="77777777" w:rsidR="00640E6A" w:rsidRPr="00D476CB" w:rsidRDefault="00640E6A" w:rsidP="004C53BE">
      <w:pPr>
        <w:spacing w:line="360" w:lineRule="auto"/>
        <w:jc w:val="both"/>
        <w:rPr>
          <w:rFonts w:ascii="Times New Roman" w:hAnsi="Times New Roman" w:cs="Times New Roman"/>
          <w:sz w:val="24"/>
          <w:szCs w:val="24"/>
        </w:rPr>
      </w:pPr>
    </w:p>
    <w:p w14:paraId="4B815852" w14:textId="5C3F0719"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Source: </w:t>
      </w:r>
      <w:proofErr w:type="spellStart"/>
      <w:r w:rsidRPr="00D476CB">
        <w:rPr>
          <w:rFonts w:ascii="Times New Roman" w:hAnsi="Times New Roman" w:cs="Times New Roman"/>
          <w:sz w:val="24"/>
          <w:szCs w:val="24"/>
        </w:rPr>
        <w:t>Petruzzi</w:t>
      </w:r>
      <w:proofErr w:type="spellEnd"/>
      <w:r w:rsidRPr="00D476CB">
        <w:rPr>
          <w:rFonts w:ascii="Times New Roman" w:hAnsi="Times New Roman" w:cs="Times New Roman"/>
          <w:sz w:val="24"/>
          <w:szCs w:val="24"/>
        </w:rPr>
        <w:t xml:space="preserve">, 2022 </w:t>
      </w:r>
    </w:p>
    <w:p w14:paraId="3C262D29"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Consumers on a budget find the company's private label items particularly alluring since they provide quality at a competitive price. Individual customers' unique likes and preferences are referred to as their consumer preferences, and they may be impacted by </w:t>
      </w:r>
      <w:proofErr w:type="gramStart"/>
      <w:r w:rsidRPr="00D476CB">
        <w:rPr>
          <w:rFonts w:ascii="Times New Roman" w:hAnsi="Times New Roman" w:cs="Times New Roman"/>
          <w:sz w:val="24"/>
          <w:szCs w:val="24"/>
        </w:rPr>
        <w:t>a number of</w:t>
      </w:r>
      <w:proofErr w:type="gramEnd"/>
      <w:r w:rsidRPr="00D476CB">
        <w:rPr>
          <w:rFonts w:ascii="Times New Roman" w:hAnsi="Times New Roman" w:cs="Times New Roman"/>
          <w:sz w:val="24"/>
          <w:szCs w:val="24"/>
        </w:rPr>
        <w:t xml:space="preserve"> variables including age, gender, and lifestyle. In the instance of Superdrug, the business' dedication to providing cruelty-free and vegan items has aided in drawing in an increasing number of customers who are concerned about the environment and animal welfare (London, 2019). Customers who are more concerned than ever about minimising their influence on the environment are probably drawn to Superdrug's line of environmentally friendly products (London, 2019). Overall, Superdrug's dedication to providing such items should support demand as customer tastes evolve towards more ethical and ecological products.</w:t>
      </w:r>
    </w:p>
    <w:p w14:paraId="1F9F62E6"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Consumer expectations, such as changes in the economy or impending events, are what people anticipate happening in the future. Consumers' expectations for public health and wellbeing in the case of Superdrug are probably going to be a major demand-driver. The ongoing COVID-</w:t>
      </w:r>
      <w:r w:rsidRPr="00D476CB">
        <w:rPr>
          <w:rFonts w:ascii="Times New Roman" w:hAnsi="Times New Roman" w:cs="Times New Roman"/>
          <w:sz w:val="24"/>
          <w:szCs w:val="24"/>
        </w:rPr>
        <w:lastRenderedPageBreak/>
        <w:t>19 epidemic has brought attention to the value of healthcare and personal cleanliness, increasing demand for goods like face masks, hand sanitizers, and vitamins and supplements (Chowdhury &amp; Paul, 2021). The variety of health and wellness items offered by Superdrug is ideally suited to address this need, especially given how the epidemic is still influencing customer expectations.</w:t>
      </w:r>
    </w:p>
    <w:p w14:paraId="40A1E5B3"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Moreover, products that are used with another product, like shampoo and conditioner, are referred to as complementary items. Demand for Superdrug's items may be impacted by changes in the cost of complimentary goods. As an example, if the cost of shampoo rises, buyers could be less inclined to buy the complimentary good, like conditioner, which would lower demand for both items. Nevertheless, buyers are less likely to be discouraged by fluctuations in the cost of complimentary items thanks to Superdrug's dedication to providing reasonable rates (Gordon, 2023). Moreover, products that may be used in place of another product include face washes and cleansers, for example. The demand for Superdrug's products may change in response to price changes for substitute items. Customers may be more inclined to switch to the less expensive option if the price of a competing goods decreases, which might result in less demand for Superdrug's goods. Customers are less inclined to move to more economical options because to Superdrug's dedication to providing high-quality goods at fair rates (Gordon, 2023).</w:t>
      </w:r>
    </w:p>
    <w:p w14:paraId="1DF5DD32"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Including health and wellness items, cosmetic procedures, and healthcare services, Superdrug PLC is a health and beauty shop that provides a wide array of goods and services. The demand for Superdrug's goods and services can be affected by a variety of variables, including shifts in customer tastes, income, and expectations, as well as price variations for complementary and substitutable commodities (</w:t>
      </w:r>
      <w:proofErr w:type="spellStart"/>
      <w:r w:rsidRPr="00D476CB">
        <w:rPr>
          <w:rFonts w:ascii="Times New Roman" w:hAnsi="Times New Roman" w:cs="Times New Roman"/>
          <w:sz w:val="24"/>
          <w:szCs w:val="24"/>
        </w:rPr>
        <w:t>Tesseras</w:t>
      </w:r>
      <w:proofErr w:type="spellEnd"/>
      <w:r w:rsidRPr="00D476CB">
        <w:rPr>
          <w:rFonts w:ascii="Times New Roman" w:hAnsi="Times New Roman" w:cs="Times New Roman"/>
          <w:sz w:val="24"/>
          <w:szCs w:val="24"/>
        </w:rPr>
        <w:t>, 2022). While variations in these variables may affect demand, Superdrug's dedication to providing reasonably priced, morally sound, and environmentally friendly goods and services puts the firm in a good position to satisfy changing customer expectations (</w:t>
      </w:r>
      <w:proofErr w:type="spellStart"/>
      <w:r w:rsidRPr="00D476CB">
        <w:rPr>
          <w:rFonts w:ascii="Times New Roman" w:hAnsi="Times New Roman" w:cs="Times New Roman"/>
          <w:sz w:val="24"/>
          <w:szCs w:val="24"/>
        </w:rPr>
        <w:t>Tesseras</w:t>
      </w:r>
      <w:proofErr w:type="spellEnd"/>
      <w:r w:rsidRPr="00D476CB">
        <w:rPr>
          <w:rFonts w:ascii="Times New Roman" w:hAnsi="Times New Roman" w:cs="Times New Roman"/>
          <w:sz w:val="24"/>
          <w:szCs w:val="24"/>
        </w:rPr>
        <w:t>, 2022). Superdrug's dedication to providing such products could support demand as customer tastes evolve towards more ethical and environmentally friendly goods (London, 2019). An increasing number of customers who care about animal welfare and the environment are likely to be drawn to the company's eco-friendly product line and cruelty-free and vegan items (CEW, 2020).</w:t>
      </w:r>
    </w:p>
    <w:p w14:paraId="7C33807B"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In essence, demand for Superdrug's goods and services is probably partly driven by consumer aspirations for public health and wellbeing. The ongoing COVID-19 pandemic has brought </w:t>
      </w:r>
      <w:r w:rsidRPr="00D476CB">
        <w:rPr>
          <w:rFonts w:ascii="Times New Roman" w:hAnsi="Times New Roman" w:cs="Times New Roman"/>
          <w:sz w:val="24"/>
          <w:szCs w:val="24"/>
        </w:rPr>
        <w:lastRenderedPageBreak/>
        <w:t>attention to the value of healthcare and personal cleanliness, increasing demand for goods like face masks, hand sanitizers, and vitamins and supplements. The variety of health and wellness items offered by Superdrug is ideally suited to address this need, especially given how the epidemic is still influencing customer expectations. The demand for the goods and services offered by Superdrug may also be impacted by changes in the prices of complementary and substitutable commodities. Customers are less inclined to move to more economical options because to Superdrug's dedication to providing high-quality goods at fair rates. Additionally, buyers who are concerned with costs find the company's private label items particularly alluring since they provide quality at a reasonable price.</w:t>
      </w:r>
    </w:p>
    <w:p w14:paraId="5ED4ED29"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Since Superdrug store offers various goods and services from a broad range, including high-end products or own ones, the focus is mainly on the complementary product of an essence as it is the shampoo. For instance, there are Superdrug shoppers that praised a shampoo which amazed its loyal customers by offering a Pantene Gold Series Moisture shampoo. In fact, the product comes in a reasonable price and does work, as per its description: “instantly softens and hydrates rough cuticles while gently cleansing to remove product build up and impurities”. </w:t>
      </w:r>
    </w:p>
    <w:p w14:paraId="299B2F1D"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As stated above, Superdrug has online platforms and is an e-commerce retailer, therefore its consumers can share their thoughts regarding the products or services they are buying. For the shampoo alone, there are 350 likes on Instagram on the photo of that shampoo (Rice, 2021). Superdrug store oftens offers deals on shampoos from the Pantene series so consumers can treat themselves as two shampoos at the price for one. </w:t>
      </w:r>
    </w:p>
    <w:p w14:paraId="416B309F"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At such prices, consumers that are on a budget have that option to buy a good quality shampoo at a fair price rate and the demand is more likely increasing than decreasing. </w:t>
      </w:r>
    </w:p>
    <w:p w14:paraId="4835095F" w14:textId="77777777" w:rsidR="00640E6A" w:rsidRPr="00D476CB" w:rsidRDefault="00640E6A" w:rsidP="00701B6C">
      <w:pPr>
        <w:pStyle w:val="Heading1"/>
      </w:pPr>
      <w:bookmarkStart w:id="2" w:name="_Toc134564426"/>
      <w:r w:rsidRPr="00D476CB">
        <w:t>Elasticity of Demand</w:t>
      </w:r>
      <w:bookmarkEnd w:id="2"/>
    </w:p>
    <w:p w14:paraId="35B55189"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Demand's response to price fluctuations for a good or service is referred to as price elasticity of demand. The availability of replacement goods and services, the percentage of money spent on the good or service, the </w:t>
      </w:r>
      <w:proofErr w:type="gramStart"/>
      <w:r w:rsidRPr="00D476CB">
        <w:rPr>
          <w:rFonts w:ascii="Times New Roman" w:hAnsi="Times New Roman" w:cs="Times New Roman"/>
          <w:sz w:val="24"/>
          <w:szCs w:val="24"/>
        </w:rPr>
        <w:t>time period</w:t>
      </w:r>
      <w:proofErr w:type="gramEnd"/>
      <w:r w:rsidRPr="00D476CB">
        <w:rPr>
          <w:rFonts w:ascii="Times New Roman" w:hAnsi="Times New Roman" w:cs="Times New Roman"/>
          <w:sz w:val="24"/>
          <w:szCs w:val="24"/>
        </w:rPr>
        <w:t xml:space="preserve"> taken into account, and the perceived need or luxury of the good or service are some of the variables that affect price elasticity of demand (</w:t>
      </w:r>
      <w:proofErr w:type="spellStart"/>
      <w:r w:rsidRPr="00D476CB">
        <w:rPr>
          <w:rFonts w:ascii="Times New Roman" w:hAnsi="Times New Roman" w:cs="Times New Roman"/>
          <w:sz w:val="24"/>
          <w:szCs w:val="24"/>
        </w:rPr>
        <w:t>Nasrudin</w:t>
      </w:r>
      <w:proofErr w:type="spellEnd"/>
      <w:r w:rsidRPr="00D476CB">
        <w:rPr>
          <w:rFonts w:ascii="Times New Roman" w:hAnsi="Times New Roman" w:cs="Times New Roman"/>
          <w:sz w:val="24"/>
          <w:szCs w:val="24"/>
        </w:rPr>
        <w:t xml:space="preserve">, 2020). Depending on the </w:t>
      </w:r>
      <w:proofErr w:type="gramStart"/>
      <w:r w:rsidRPr="00D476CB">
        <w:rPr>
          <w:rFonts w:ascii="Times New Roman" w:hAnsi="Times New Roman" w:cs="Times New Roman"/>
          <w:sz w:val="24"/>
          <w:szCs w:val="24"/>
        </w:rPr>
        <w:t>particular item</w:t>
      </w:r>
      <w:proofErr w:type="gramEnd"/>
      <w:r w:rsidRPr="00D476CB">
        <w:rPr>
          <w:rFonts w:ascii="Times New Roman" w:hAnsi="Times New Roman" w:cs="Times New Roman"/>
          <w:sz w:val="24"/>
          <w:szCs w:val="24"/>
        </w:rPr>
        <w:t xml:space="preserve"> or service in issue, Superdrug's price elasticity of demand varies.</w:t>
      </w:r>
    </w:p>
    <w:p w14:paraId="0805CE50"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Superdrug provides a wide range of goods and services, many of which have comparable alternatives on the market. For instance, the market is flooded with rivals for its cosmetic items. The fact that customers may choose alternative items if the price of Superdrug's goods rises </w:t>
      </w:r>
      <w:r w:rsidRPr="00D476CB">
        <w:rPr>
          <w:rFonts w:ascii="Times New Roman" w:hAnsi="Times New Roman" w:cs="Times New Roman"/>
          <w:sz w:val="24"/>
          <w:szCs w:val="24"/>
        </w:rPr>
        <w:lastRenderedPageBreak/>
        <w:t>shows how elastic demand for the company's goods is (Kale, 2020). Although the prices of Superdrug's private label items are frequently cheaper than those of rivals, this may make them less elastic because customers may be less willing to move to other products (Kale, 2020). Furthermore, given the cheap cost of items like toiletries, the percentage of money spent on Superdrug goods and services is probably minimal. The demand for such goods is therefore likely to be inelastic since customers might not significantly alter their spending habits even when costs rise.</w:t>
      </w:r>
    </w:p>
    <w:p w14:paraId="61C888DC"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The </w:t>
      </w:r>
      <w:proofErr w:type="gramStart"/>
      <w:r w:rsidRPr="00D476CB">
        <w:rPr>
          <w:rFonts w:ascii="Times New Roman" w:hAnsi="Times New Roman" w:cs="Times New Roman"/>
          <w:sz w:val="24"/>
          <w:szCs w:val="24"/>
        </w:rPr>
        <w:t>time period</w:t>
      </w:r>
      <w:proofErr w:type="gramEnd"/>
      <w:r w:rsidRPr="00D476CB">
        <w:rPr>
          <w:rFonts w:ascii="Times New Roman" w:hAnsi="Times New Roman" w:cs="Times New Roman"/>
          <w:sz w:val="24"/>
          <w:szCs w:val="24"/>
        </w:rPr>
        <w:t xml:space="preserve"> taken into account may also have an impact on the demand's price elasticity for Superdrug's goods and services. Demand may be inelastic in the near term if customers have fewer opportunities to switch to alternatives or make major adjustments to their spending patterns (James, 2022). Long-term, however, customers could have more time to change their consumption habits and move to different brands or alternatives, showing more elastic demand. The price elasticity of demand for Superdrug's goods and services can also be influenced by how necessary or luxurious people believe them to be. items or services that are viewed as needs, like health and personal hygiene items, are more likely to have inelastic demand because customers are less inclined to cut back on their usage even when prices rise (James, 2022). On the other hand, luxury goods or services, like some cosmetics, may have more flexible demand since customers may cut back on their purchases if the cost rises. Overall, depending on the </w:t>
      </w:r>
      <w:proofErr w:type="gramStart"/>
      <w:r w:rsidRPr="00D476CB">
        <w:rPr>
          <w:rFonts w:ascii="Times New Roman" w:hAnsi="Times New Roman" w:cs="Times New Roman"/>
          <w:sz w:val="24"/>
          <w:szCs w:val="24"/>
        </w:rPr>
        <w:t>particular good</w:t>
      </w:r>
      <w:proofErr w:type="gramEnd"/>
      <w:r w:rsidRPr="00D476CB">
        <w:rPr>
          <w:rFonts w:ascii="Times New Roman" w:hAnsi="Times New Roman" w:cs="Times New Roman"/>
          <w:sz w:val="24"/>
          <w:szCs w:val="24"/>
        </w:rPr>
        <w:t xml:space="preserve"> or service in issue and the variables affecting it, the price elasticity of demand for Superdrug's goods and services varies (James, 2022).</w:t>
      </w:r>
    </w:p>
    <w:p w14:paraId="653749CB"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In the case of the Pantene Gold Series Moisture shampoo, it is expected that the product has an inelastic demand due to the attention brough to that product. Customers who are loyal to Superdrug store and Pantene shampoo are more likely to be in inelastic demand for that product. </w:t>
      </w:r>
    </w:p>
    <w:p w14:paraId="1516E3D7" w14:textId="77777777" w:rsidR="00640E6A" w:rsidRPr="00D476CB" w:rsidRDefault="00640E6A" w:rsidP="00701B6C">
      <w:pPr>
        <w:pStyle w:val="Heading1"/>
      </w:pPr>
      <w:r w:rsidRPr="00D476CB">
        <w:t xml:space="preserve"> </w:t>
      </w:r>
      <w:bookmarkStart w:id="3" w:name="_Toc134564427"/>
      <w:r w:rsidRPr="00D476CB">
        <w:t>Conclusion</w:t>
      </w:r>
      <w:bookmarkEnd w:id="3"/>
    </w:p>
    <w:p w14:paraId="37772629" w14:textId="34F68903" w:rsidR="004C53BE"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Superdrug is well-positioned to sustain a devoted client base and stay competitive even in the face of more elastic demand because to its dedication to providing high-quality goods at reasonable costs, especially through its private label items (Smith, 2022). Superdrug has also been able to reach a larger audience and raise brand recognition because to its investment in internet platforms, which may eventually assist to reduce the consequences of more elastic demand (Smith, 2022).</w:t>
      </w:r>
    </w:p>
    <w:p w14:paraId="36D09D37" w14:textId="6A63A06A" w:rsidR="00640E6A" w:rsidRPr="00D476CB" w:rsidRDefault="00640E6A" w:rsidP="004C53BE">
      <w:pPr>
        <w:spacing w:line="360" w:lineRule="auto"/>
        <w:jc w:val="both"/>
        <w:rPr>
          <w:rFonts w:ascii="Times New Roman" w:hAnsi="Times New Roman" w:cs="Times New Roman"/>
          <w:sz w:val="24"/>
          <w:szCs w:val="24"/>
        </w:rPr>
      </w:pPr>
    </w:p>
    <w:p w14:paraId="1C4AF1DB" w14:textId="5AEAF434" w:rsidR="00F6796E" w:rsidRDefault="00F6796E" w:rsidP="00F6796E">
      <w:pPr>
        <w:pStyle w:val="Heading1"/>
      </w:pPr>
      <w:bookmarkStart w:id="4" w:name="_Toc134564428"/>
      <w:r>
        <w:lastRenderedPageBreak/>
        <w:t>References</w:t>
      </w:r>
      <w:bookmarkEnd w:id="4"/>
    </w:p>
    <w:p w14:paraId="7C2C0ED5" w14:textId="4DCBBE28"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Bird, J., 2023. Superdrug and Savers enhance wellbeing packages. [online] Available at:https://employeebenefits.co.uk/superdrug-savers-enhance-wellbeing-packages-2023/ [Accessed on 6 May 2022].</w:t>
      </w:r>
    </w:p>
    <w:p w14:paraId="41420900"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CEW, 2020. Superdrug Pledges </w:t>
      </w:r>
      <w:proofErr w:type="gramStart"/>
      <w:r w:rsidRPr="00D476CB">
        <w:rPr>
          <w:rFonts w:ascii="Times New Roman" w:hAnsi="Times New Roman" w:cs="Times New Roman"/>
          <w:sz w:val="24"/>
          <w:szCs w:val="24"/>
        </w:rPr>
        <w:t>To</w:t>
      </w:r>
      <w:proofErr w:type="gramEnd"/>
      <w:r w:rsidRPr="00D476CB">
        <w:rPr>
          <w:rFonts w:ascii="Times New Roman" w:hAnsi="Times New Roman" w:cs="Times New Roman"/>
          <w:sz w:val="24"/>
          <w:szCs w:val="24"/>
        </w:rPr>
        <w:t xml:space="preserve"> Eliminate Unnecessary Plastic Packaging And Use More Sustainable Palm Oil In Own Brand Products. [online] Available at:https://cewuk.co.uk/superdrug-pledges-to-eliminate-unnecessary-plastic-packaging-and-use-more-sustainable-palm-oil-in-own-brand-products/ [Accessed on 6 May 2022].</w:t>
      </w:r>
    </w:p>
    <w:p w14:paraId="1D601626"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Chen, J., 2022. Equilibrium Price: Definition, Types, Example, and How to Calculate. [online] Available </w:t>
      </w:r>
      <w:proofErr w:type="spellStart"/>
      <w:r w:rsidRPr="00D476CB">
        <w:rPr>
          <w:rFonts w:ascii="Times New Roman" w:hAnsi="Times New Roman" w:cs="Times New Roman"/>
          <w:sz w:val="24"/>
          <w:szCs w:val="24"/>
        </w:rPr>
        <w:t>at:https</w:t>
      </w:r>
      <w:proofErr w:type="spellEnd"/>
      <w:r w:rsidRPr="00D476CB">
        <w:rPr>
          <w:rFonts w:ascii="Times New Roman" w:hAnsi="Times New Roman" w:cs="Times New Roman"/>
          <w:sz w:val="24"/>
          <w:szCs w:val="24"/>
        </w:rPr>
        <w:t>://www.investopedia.com/terms/e/equilibrium.asp [Accessed on 6 May 2022].</w:t>
      </w:r>
    </w:p>
    <w:p w14:paraId="0A3E7EC8"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Gordon, J., 2023. Complement and Substitute Goods – Explained. [online] Available at:https://thebusinessprofessor.com/en_US/economic-analysis-monetary-policy/complement-and-substitute-goods-explained [Accessed on 6 May 2022].</w:t>
      </w:r>
    </w:p>
    <w:p w14:paraId="1A92835E"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James, M., 2022. Price Elasticity of Demand Meaning, Types, and Factors That Impact It. [online] Available at: https://www.investopedia.com/terms/p/priceelasticity.asp [Accessed on 6 May 2022].</w:t>
      </w:r>
    </w:p>
    <w:p w14:paraId="01C67648"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Kale, S., 2020. Threatened by competitors, high street beauty is forced to evolve. [online] Available at:https://www.voguebusiness.com/beauty/threatened-by-competitors-high-street-beauty-forced-to-evolve-boots-superdrug-fenty [Accessed on 6 May 2022].</w:t>
      </w:r>
    </w:p>
    <w:p w14:paraId="35B4666C"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London, B., 2019. Superdrug has reached a major cruelty-free milestone. [online] Available at:https://www.glamourmagazine.co.uk/article/superdrug-cruelty-free-milestone [Accessed on 6 May 2022].</w:t>
      </w:r>
    </w:p>
    <w:p w14:paraId="64CA14E7" w14:textId="77777777" w:rsidR="00640E6A" w:rsidRPr="00D476CB" w:rsidRDefault="00640E6A" w:rsidP="004C53BE">
      <w:pPr>
        <w:spacing w:line="360" w:lineRule="auto"/>
        <w:jc w:val="both"/>
        <w:rPr>
          <w:rFonts w:ascii="Times New Roman" w:hAnsi="Times New Roman" w:cs="Times New Roman"/>
          <w:sz w:val="24"/>
          <w:szCs w:val="24"/>
        </w:rPr>
      </w:pPr>
      <w:proofErr w:type="spellStart"/>
      <w:r w:rsidRPr="00D476CB">
        <w:rPr>
          <w:rFonts w:ascii="Times New Roman" w:hAnsi="Times New Roman" w:cs="Times New Roman"/>
          <w:sz w:val="24"/>
          <w:szCs w:val="24"/>
        </w:rPr>
        <w:t>Nasrudin</w:t>
      </w:r>
      <w:proofErr w:type="spellEnd"/>
      <w:r w:rsidRPr="00D476CB">
        <w:rPr>
          <w:rFonts w:ascii="Times New Roman" w:hAnsi="Times New Roman" w:cs="Times New Roman"/>
          <w:sz w:val="24"/>
          <w:szCs w:val="24"/>
        </w:rPr>
        <w:t>, A., 2020. Luxury Goods: Meaning and Its Elasticity. [online] Available at: https://penpoin.com/luxury-goods/ [Accessed on 6 May 2022].</w:t>
      </w:r>
    </w:p>
    <w:p w14:paraId="3790C054"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NIQ, 2022. 7 factors that influence the demand of consumer goods. [online] Available at:https://nielseniq.com/global/en/insights/analysis/2022/7-factors-that-influence-the-demand-of-consumer-goods/ [Accessed on 6 May 2022].</w:t>
      </w:r>
    </w:p>
    <w:p w14:paraId="472F2B42"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lastRenderedPageBreak/>
        <w:t>Paul, S.K. and Chowdhury, P., 2021. A production recovery plan in manufacturing supply chains for a high-demand item during COVID-19. International Journal of Physical Distribution &amp; Logistics Management, 51(2), pp.104-125.</w:t>
      </w:r>
    </w:p>
    <w:p w14:paraId="779B6D86" w14:textId="77777777" w:rsidR="00640E6A" w:rsidRPr="00D476CB" w:rsidRDefault="00640E6A" w:rsidP="004C53BE">
      <w:pPr>
        <w:spacing w:line="360" w:lineRule="auto"/>
        <w:jc w:val="both"/>
        <w:rPr>
          <w:rFonts w:ascii="Times New Roman" w:hAnsi="Times New Roman" w:cs="Times New Roman"/>
          <w:sz w:val="24"/>
          <w:szCs w:val="24"/>
        </w:rPr>
      </w:pPr>
      <w:proofErr w:type="spellStart"/>
      <w:r w:rsidRPr="00D476CB">
        <w:rPr>
          <w:rFonts w:ascii="Times New Roman" w:hAnsi="Times New Roman" w:cs="Times New Roman"/>
          <w:sz w:val="24"/>
          <w:szCs w:val="24"/>
        </w:rPr>
        <w:t>Petruzzi</w:t>
      </w:r>
      <w:proofErr w:type="spellEnd"/>
      <w:r w:rsidRPr="00D476CB">
        <w:rPr>
          <w:rFonts w:ascii="Times New Roman" w:hAnsi="Times New Roman" w:cs="Times New Roman"/>
          <w:sz w:val="24"/>
          <w:szCs w:val="24"/>
        </w:rPr>
        <w:t>, D., (2022) Revenue of Superdrug Stores plc in the United Kingdom (UK) from 2011 to 2021(in billion GBP), Available at: https://www.statista.com/statistics/999093/superdrug-stores-turnover-united-kingdom-uk/</w:t>
      </w:r>
    </w:p>
    <w:p w14:paraId="20C592C3"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Rigby, C., 2019. Superdrug says half-hour click and collect service will change the way shoppers buy health and beauty products. [online] Available at:https://internetretailing.net/superdrug-says-half-hour-click-and-collect-service-will-change-the-way-shoppers-buy-health-and-beauty-products-20370/ [Accessed on 6 May 2022].</w:t>
      </w:r>
    </w:p>
    <w:p w14:paraId="569BF7AA"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Rice, E., M., 2021 Superdrug's 'amazing' £6 shampoo shoppers say leaves hair 'so silky', Available at: </w:t>
      </w:r>
      <w:proofErr w:type="gramStart"/>
      <w:r w:rsidRPr="00D476CB">
        <w:rPr>
          <w:rFonts w:ascii="Times New Roman" w:hAnsi="Times New Roman" w:cs="Times New Roman"/>
          <w:sz w:val="24"/>
          <w:szCs w:val="24"/>
        </w:rPr>
        <w:t>https://www.liverpoolecho.co.uk/whats-on/shopping/superdrugs-amazing-6-shampoo-shoppers-21630071</w:t>
      </w:r>
      <w:proofErr w:type="gramEnd"/>
    </w:p>
    <w:p w14:paraId="387910C5"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Smith, S., 2022. Superdrug launches new online marketplace featuring over 300 brands. [online] Available at:https://theindustry.beauty/superdrug-unveils-new-online-marketplace/ [Accessed on 6 May 2022].</w:t>
      </w:r>
    </w:p>
    <w:p w14:paraId="17853182"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Smith, S., 2022. Superdrug's annual revenue rises despite COVID-19 challenges. [online] Available at:https://theindustry.beauty/superdrugs-annual-revenue-rises-despite-covid-19-challenges/ [Accessed on 6 May 2022].</w:t>
      </w:r>
    </w:p>
    <w:p w14:paraId="6BC8F6D4"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Superdrug, 2020. Meet SIMO: Superdrug Mobile to The Rescue! [online] Available at:https://www.superdrug.com/blog/ask-the-experts/meet-simo-superdrug-mobile-to-the-rescue [Accessed on 6 May 2022].</w:t>
      </w:r>
    </w:p>
    <w:p w14:paraId="17B22279"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Superdrug, n.d. About us. [online] Available at: https://www.superdrug.jobs/about-us/ [Accessed on 6 May 2022].</w:t>
      </w:r>
    </w:p>
    <w:p w14:paraId="27E12E63" w14:textId="77777777" w:rsidR="00640E6A" w:rsidRPr="00D476CB" w:rsidRDefault="00640E6A" w:rsidP="004C53BE">
      <w:pPr>
        <w:spacing w:line="360" w:lineRule="auto"/>
        <w:jc w:val="both"/>
        <w:rPr>
          <w:rFonts w:ascii="Times New Roman" w:hAnsi="Times New Roman" w:cs="Times New Roman"/>
          <w:sz w:val="24"/>
          <w:szCs w:val="24"/>
        </w:rPr>
      </w:pPr>
      <w:r w:rsidRPr="00D476CB">
        <w:rPr>
          <w:rFonts w:ascii="Times New Roman" w:hAnsi="Times New Roman" w:cs="Times New Roman"/>
          <w:sz w:val="24"/>
          <w:szCs w:val="24"/>
        </w:rPr>
        <w:t xml:space="preserve">Superdrug, n.d. Introducing </w:t>
      </w:r>
      <w:proofErr w:type="gramStart"/>
      <w:r w:rsidRPr="00D476CB">
        <w:rPr>
          <w:rFonts w:ascii="Times New Roman" w:hAnsi="Times New Roman" w:cs="Times New Roman"/>
          <w:sz w:val="24"/>
          <w:szCs w:val="24"/>
        </w:rPr>
        <w:t>The</w:t>
      </w:r>
      <w:proofErr w:type="gramEnd"/>
      <w:r w:rsidRPr="00D476CB">
        <w:rPr>
          <w:rFonts w:ascii="Times New Roman" w:hAnsi="Times New Roman" w:cs="Times New Roman"/>
          <w:sz w:val="24"/>
          <w:szCs w:val="24"/>
        </w:rPr>
        <w:t xml:space="preserve"> Superdrug </w:t>
      </w:r>
      <w:proofErr w:type="spellStart"/>
      <w:r w:rsidRPr="00D476CB">
        <w:rPr>
          <w:rFonts w:ascii="Times New Roman" w:hAnsi="Times New Roman" w:cs="Times New Roman"/>
          <w:sz w:val="24"/>
          <w:szCs w:val="24"/>
        </w:rPr>
        <w:t>Beautycard</w:t>
      </w:r>
      <w:proofErr w:type="spellEnd"/>
      <w:r w:rsidRPr="00D476CB">
        <w:rPr>
          <w:rFonts w:ascii="Times New Roman" w:hAnsi="Times New Roman" w:cs="Times New Roman"/>
          <w:sz w:val="24"/>
          <w:szCs w:val="24"/>
        </w:rPr>
        <w:t>. [online] Available at: https://www.superdrug.com/beautycard [Accessed on 6 May 2022].</w:t>
      </w:r>
    </w:p>
    <w:p w14:paraId="04BD48D0" w14:textId="77777777" w:rsidR="00640E6A" w:rsidRPr="00D476CB" w:rsidRDefault="00640E6A" w:rsidP="004C53BE">
      <w:pPr>
        <w:spacing w:line="360" w:lineRule="auto"/>
        <w:jc w:val="both"/>
        <w:rPr>
          <w:rFonts w:ascii="Times New Roman" w:hAnsi="Times New Roman" w:cs="Times New Roman"/>
          <w:sz w:val="24"/>
          <w:szCs w:val="24"/>
        </w:rPr>
      </w:pPr>
      <w:proofErr w:type="spellStart"/>
      <w:r w:rsidRPr="00D476CB">
        <w:rPr>
          <w:rFonts w:ascii="Times New Roman" w:hAnsi="Times New Roman" w:cs="Times New Roman"/>
          <w:sz w:val="24"/>
          <w:szCs w:val="24"/>
        </w:rPr>
        <w:t>Tesseras</w:t>
      </w:r>
      <w:proofErr w:type="spellEnd"/>
      <w:r w:rsidRPr="00D476CB">
        <w:rPr>
          <w:rFonts w:ascii="Times New Roman" w:hAnsi="Times New Roman" w:cs="Times New Roman"/>
          <w:sz w:val="24"/>
          <w:szCs w:val="24"/>
        </w:rPr>
        <w:t>, L., 2022. Superdrug freezes more prices to combat rising cost of living. [online] Available at:https://www.marketingweek.com/superdrug-prices-cost-of-living/ [Accessed on 6 May 2022].</w:t>
      </w:r>
    </w:p>
    <w:p w14:paraId="2B42E8BE" w14:textId="77777777" w:rsidR="001F69EF" w:rsidRPr="00D476CB" w:rsidRDefault="00000000" w:rsidP="004C53BE">
      <w:pPr>
        <w:spacing w:line="360" w:lineRule="auto"/>
        <w:jc w:val="both"/>
        <w:rPr>
          <w:rFonts w:ascii="Times New Roman" w:hAnsi="Times New Roman" w:cs="Times New Roman"/>
          <w:sz w:val="24"/>
          <w:szCs w:val="24"/>
        </w:rPr>
      </w:pPr>
    </w:p>
    <w:sectPr w:rsidR="001F69EF" w:rsidRPr="00D476CB" w:rsidSect="00A12B67">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84E4C" w14:textId="77777777" w:rsidR="00AB5ED8" w:rsidRDefault="00AB5ED8" w:rsidP="00552CA8">
      <w:pPr>
        <w:spacing w:after="0" w:line="240" w:lineRule="auto"/>
      </w:pPr>
      <w:r>
        <w:separator/>
      </w:r>
    </w:p>
  </w:endnote>
  <w:endnote w:type="continuationSeparator" w:id="0">
    <w:p w14:paraId="336DC785" w14:textId="77777777" w:rsidR="00AB5ED8" w:rsidRDefault="00AB5ED8" w:rsidP="00552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F576B" w14:textId="52B27174" w:rsidR="00552CA8" w:rsidRDefault="00552CA8">
    <w:pPr>
      <w:pStyle w:val="Footer"/>
      <w:jc w:val="center"/>
    </w:pPr>
  </w:p>
  <w:p w14:paraId="17FA2086" w14:textId="77777777" w:rsidR="00552CA8" w:rsidRDefault="00552C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570657"/>
      <w:docPartObj>
        <w:docPartGallery w:val="Page Numbers (Bottom of Page)"/>
        <w:docPartUnique/>
      </w:docPartObj>
    </w:sdtPr>
    <w:sdtEndPr>
      <w:rPr>
        <w:noProof/>
      </w:rPr>
    </w:sdtEndPr>
    <w:sdtContent>
      <w:p w14:paraId="6B864BA0" w14:textId="77777777" w:rsidR="00A12B67" w:rsidRDefault="00A12B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1032BC" w14:textId="77777777" w:rsidR="00A12B67" w:rsidRDefault="00A12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C494E" w14:textId="77777777" w:rsidR="00AB5ED8" w:rsidRDefault="00AB5ED8" w:rsidP="00552CA8">
      <w:pPr>
        <w:spacing w:after="0" w:line="240" w:lineRule="auto"/>
      </w:pPr>
      <w:r>
        <w:separator/>
      </w:r>
    </w:p>
  </w:footnote>
  <w:footnote w:type="continuationSeparator" w:id="0">
    <w:p w14:paraId="2BC8EF5D" w14:textId="77777777" w:rsidR="00AB5ED8" w:rsidRDefault="00AB5ED8" w:rsidP="00552C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096"/>
    <w:rsid w:val="001C2E47"/>
    <w:rsid w:val="001D6539"/>
    <w:rsid w:val="00260512"/>
    <w:rsid w:val="00310833"/>
    <w:rsid w:val="003E0E7C"/>
    <w:rsid w:val="004109AC"/>
    <w:rsid w:val="00475C8E"/>
    <w:rsid w:val="004C53BE"/>
    <w:rsid w:val="00552CA8"/>
    <w:rsid w:val="00565A37"/>
    <w:rsid w:val="00602650"/>
    <w:rsid w:val="00640E6A"/>
    <w:rsid w:val="00701B6C"/>
    <w:rsid w:val="007E3FF9"/>
    <w:rsid w:val="0098780D"/>
    <w:rsid w:val="009D125A"/>
    <w:rsid w:val="009D3096"/>
    <w:rsid w:val="00A12B67"/>
    <w:rsid w:val="00AB5ED8"/>
    <w:rsid w:val="00C51733"/>
    <w:rsid w:val="00C57592"/>
    <w:rsid w:val="00C94A58"/>
    <w:rsid w:val="00D476CB"/>
    <w:rsid w:val="00EF3D04"/>
    <w:rsid w:val="00F6796E"/>
    <w:rsid w:val="00FF6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AEEE2"/>
  <w15:chartTrackingRefBased/>
  <w15:docId w15:val="{C97D05DD-F74E-49A4-AC06-169206B49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6539"/>
    <w:pPr>
      <w:keepNext/>
      <w:keepLines/>
      <w:spacing w:before="240" w:after="0"/>
      <w:outlineLvl w:val="0"/>
    </w:pPr>
    <w:rPr>
      <w:rFonts w:ascii="Times New Roman" w:eastAsiaTheme="majorEastAsia" w:hAnsi="Times New Roman" w:cstheme="majorBidi"/>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539"/>
    <w:rPr>
      <w:rFonts w:ascii="Times New Roman" w:eastAsiaTheme="majorEastAsia" w:hAnsi="Times New Roman" w:cstheme="majorBidi"/>
      <w:color w:val="000000" w:themeColor="text1"/>
      <w:sz w:val="28"/>
      <w:szCs w:val="32"/>
    </w:rPr>
  </w:style>
  <w:style w:type="paragraph" w:styleId="Header">
    <w:name w:val="header"/>
    <w:basedOn w:val="Normal"/>
    <w:link w:val="HeaderChar"/>
    <w:uiPriority w:val="99"/>
    <w:unhideWhenUsed/>
    <w:rsid w:val="00552C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CA8"/>
  </w:style>
  <w:style w:type="paragraph" w:styleId="Footer">
    <w:name w:val="footer"/>
    <w:basedOn w:val="Normal"/>
    <w:link w:val="FooterChar"/>
    <w:uiPriority w:val="99"/>
    <w:unhideWhenUsed/>
    <w:rsid w:val="00552C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CA8"/>
  </w:style>
  <w:style w:type="paragraph" w:styleId="TOCHeading">
    <w:name w:val="TOC Heading"/>
    <w:basedOn w:val="Heading1"/>
    <w:next w:val="Normal"/>
    <w:uiPriority w:val="39"/>
    <w:unhideWhenUsed/>
    <w:qFormat/>
    <w:rsid w:val="00565A37"/>
    <w:pPr>
      <w:outlineLvl w:val="9"/>
    </w:pPr>
    <w:rPr>
      <w:rFonts w:asciiTheme="majorHAnsi" w:hAnsiTheme="majorHAnsi"/>
      <w:color w:val="2F5496" w:themeColor="accent1" w:themeShade="BF"/>
      <w:kern w:val="0"/>
      <w:sz w:val="32"/>
      <w:lang w:val="en-US"/>
      <w14:ligatures w14:val="none"/>
    </w:rPr>
  </w:style>
  <w:style w:type="paragraph" w:styleId="TOC1">
    <w:name w:val="toc 1"/>
    <w:basedOn w:val="Normal"/>
    <w:next w:val="Normal"/>
    <w:autoRedefine/>
    <w:uiPriority w:val="39"/>
    <w:unhideWhenUsed/>
    <w:rsid w:val="00565A37"/>
    <w:pPr>
      <w:spacing w:after="100"/>
    </w:pPr>
  </w:style>
  <w:style w:type="character" w:styleId="Hyperlink">
    <w:name w:val="Hyperlink"/>
    <w:basedOn w:val="DefaultParagraphFont"/>
    <w:uiPriority w:val="99"/>
    <w:unhideWhenUsed/>
    <w:rsid w:val="00565A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0531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9374AF-7C8F-4EEB-94FF-CAD4471F2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2863</Words>
  <Characters>16324</Characters>
  <Application>Microsoft Office Word</Application>
  <DocSecurity>0</DocSecurity>
  <Lines>136</Lines>
  <Paragraphs>38</Paragraphs>
  <ScaleCrop>false</ScaleCrop>
  <Company/>
  <LinksUpToDate>false</LinksUpToDate>
  <CharactersWithSpaces>19149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Gicheva</dc:creator>
  <cp:keywords/>
  <dc:description/>
  <cp:lastModifiedBy>Stanislav Danailov</cp:lastModifiedBy>
  <cp:revision>21</cp:revision>
  <dcterms:created xsi:type="dcterms:W3CDTF">2023-05-09T21:25:00Z</dcterms:created>
  <dcterms:modified xsi:type="dcterms:W3CDTF">2023-05-09T22:06:00Z</dcterms:modified>
</cp:coreProperties>
</file>