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4C60CB3" w14:textId="77777777" w:rsidR="00E0469A" w:rsidRPr="0018608A" w:rsidRDefault="006F54C2">
      <w:r w:rsidRPr="0018608A">
        <w:rPr>
          <w:noProof/>
          <w:lang w:val="en-US" w:eastAsia="en-US"/>
        </w:rPr>
        <w:drawing>
          <wp:anchor distT="0" distB="0" distL="114300" distR="114300" simplePos="0" relativeHeight="251658240" behindDoc="0" locked="0" layoutInCell="1" allowOverlap="1" wp14:anchorId="795F44C6" wp14:editId="7D997376">
            <wp:simplePos x="0" y="0"/>
            <wp:positionH relativeFrom="margin">
              <wp:align>center</wp:align>
            </wp:positionH>
            <wp:positionV relativeFrom="paragraph">
              <wp:posOffset>9525</wp:posOffset>
            </wp:positionV>
            <wp:extent cx="1416844" cy="566738"/>
            <wp:effectExtent l="0" t="0" r="0" b="5080"/>
            <wp:wrapSquare wrapText="bothSides"/>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cstate="print">
                      <a:extLst>
                        <a:ext uri="{28A0092B-C50C-407E-A947-70E740481C1C}">
                          <a14:useLocalDpi xmlns:a14="http://schemas.microsoft.com/office/drawing/2010/main" val="0"/>
                        </a:ext>
                      </a:extLst>
                    </a:blip>
                    <a:srcRect/>
                    <a:stretch>
                      <a:fillRect/>
                    </a:stretch>
                  </pic:blipFill>
                  <pic:spPr>
                    <a:xfrm>
                      <a:off x="0" y="0"/>
                      <a:ext cx="1416844" cy="566738"/>
                    </a:xfrm>
                    <a:prstGeom prst="rect">
                      <a:avLst/>
                    </a:prstGeom>
                    <a:ln/>
                  </pic:spPr>
                </pic:pic>
              </a:graphicData>
            </a:graphic>
          </wp:anchor>
        </w:drawing>
      </w:r>
    </w:p>
    <w:p w14:paraId="2AD55FB2" w14:textId="77777777" w:rsidR="00646EB9" w:rsidRDefault="00646EB9">
      <w:pPr>
        <w:jc w:val="center"/>
        <w:rPr>
          <w:b/>
          <w:sz w:val="36"/>
          <w:szCs w:val="36"/>
        </w:rPr>
      </w:pPr>
    </w:p>
    <w:p w14:paraId="56C4ECCE" w14:textId="77777777" w:rsidR="00646EB9" w:rsidRDefault="00646EB9">
      <w:pPr>
        <w:jc w:val="center"/>
        <w:rPr>
          <w:b/>
          <w:sz w:val="36"/>
          <w:szCs w:val="36"/>
        </w:rPr>
      </w:pPr>
    </w:p>
    <w:p w14:paraId="7CE20FFB" w14:textId="77777777" w:rsidR="00E0469A" w:rsidRPr="0018608A" w:rsidRDefault="006F54C2">
      <w:pPr>
        <w:jc w:val="center"/>
        <w:rPr>
          <w:b/>
          <w:sz w:val="36"/>
          <w:szCs w:val="36"/>
        </w:rPr>
      </w:pPr>
      <w:r w:rsidRPr="0018608A">
        <w:rPr>
          <w:b/>
          <w:sz w:val="36"/>
          <w:szCs w:val="36"/>
        </w:rPr>
        <w:t>BA (Hons) Hospitality &amp; Hotel Management Module Handbook Autumn Term 2025</w:t>
      </w:r>
    </w:p>
    <w:p w14:paraId="078C120A" w14:textId="77777777" w:rsidR="00E0469A" w:rsidRPr="0018608A" w:rsidRDefault="006F54C2">
      <w:pPr>
        <w:jc w:val="center"/>
        <w:rPr>
          <w:b/>
          <w:sz w:val="36"/>
          <w:szCs w:val="36"/>
        </w:rPr>
      </w:pPr>
      <w:r w:rsidRPr="0018608A">
        <w:rPr>
          <w:b/>
          <w:sz w:val="36"/>
          <w:szCs w:val="36"/>
        </w:rPr>
        <w:t>Contemporary Themes in the Hotel and Hospitality Sector</w:t>
      </w:r>
    </w:p>
    <w:p w14:paraId="239CB4DE" w14:textId="77777777" w:rsidR="00E0469A" w:rsidRPr="0018608A" w:rsidRDefault="006F54C2">
      <w:pPr>
        <w:jc w:val="center"/>
        <w:rPr>
          <w:b/>
          <w:sz w:val="36"/>
          <w:szCs w:val="36"/>
        </w:rPr>
      </w:pPr>
      <w:r w:rsidRPr="0018608A">
        <w:rPr>
          <w:b/>
          <w:sz w:val="36"/>
          <w:szCs w:val="36"/>
        </w:rPr>
        <w:t>BMIH6001: Level 6</w:t>
      </w:r>
    </w:p>
    <w:p w14:paraId="4DD37B12" w14:textId="77777777" w:rsidR="00E0469A" w:rsidRPr="0018608A" w:rsidRDefault="006F54C2">
      <w:pPr>
        <w:jc w:val="center"/>
        <w:rPr>
          <w:b/>
          <w:sz w:val="36"/>
          <w:szCs w:val="36"/>
        </w:rPr>
      </w:pPr>
      <w:r w:rsidRPr="0018608A">
        <w:rPr>
          <w:b/>
          <w:sz w:val="36"/>
          <w:szCs w:val="36"/>
        </w:rPr>
        <w:t>Assignment One: Conference Research Paper</w:t>
      </w:r>
    </w:p>
    <w:p w14:paraId="452533E3" w14:textId="77777777" w:rsidR="00E0469A" w:rsidRDefault="006F54C2">
      <w:pPr>
        <w:jc w:val="center"/>
        <w:rPr>
          <w:b/>
          <w:sz w:val="36"/>
          <w:szCs w:val="36"/>
        </w:rPr>
      </w:pPr>
      <w:r w:rsidRPr="0018608A">
        <w:rPr>
          <w:b/>
          <w:sz w:val="36"/>
          <w:szCs w:val="36"/>
        </w:rPr>
        <w:t>The Role of Organisational Culture and HR Practices in Supporting Mental Wellbeing in Hotels</w:t>
      </w:r>
    </w:p>
    <w:p w14:paraId="0B2AF204" w14:textId="59A07C77" w:rsidR="00F47D48" w:rsidRDefault="00F47D48">
      <w:pPr>
        <w:jc w:val="center"/>
        <w:rPr>
          <w:b/>
          <w:sz w:val="36"/>
          <w:szCs w:val="36"/>
        </w:rPr>
      </w:pPr>
      <w:r>
        <w:rPr>
          <w:b/>
          <w:sz w:val="36"/>
          <w:szCs w:val="36"/>
        </w:rPr>
        <w:t xml:space="preserve">Name: Ayesha </w:t>
      </w:r>
      <w:proofErr w:type="spellStart"/>
      <w:r>
        <w:rPr>
          <w:b/>
          <w:sz w:val="36"/>
          <w:szCs w:val="36"/>
        </w:rPr>
        <w:t>Siddiqua</w:t>
      </w:r>
      <w:proofErr w:type="spellEnd"/>
    </w:p>
    <w:p w14:paraId="631F7346" w14:textId="119262FB" w:rsidR="00F47D48" w:rsidRDefault="00F47D48">
      <w:pPr>
        <w:jc w:val="center"/>
        <w:rPr>
          <w:b/>
          <w:sz w:val="36"/>
          <w:szCs w:val="36"/>
        </w:rPr>
      </w:pPr>
      <w:r>
        <w:rPr>
          <w:b/>
          <w:sz w:val="36"/>
          <w:szCs w:val="36"/>
        </w:rPr>
        <w:t>Student Id: 2233548</w:t>
      </w:r>
    </w:p>
    <w:p w14:paraId="718A7C12" w14:textId="7486FAED" w:rsidR="00F47D48" w:rsidRPr="0018608A" w:rsidRDefault="00F47D48">
      <w:pPr>
        <w:jc w:val="center"/>
        <w:rPr>
          <w:b/>
          <w:sz w:val="36"/>
          <w:szCs w:val="36"/>
        </w:rPr>
      </w:pPr>
      <w:r>
        <w:rPr>
          <w:b/>
          <w:sz w:val="36"/>
          <w:szCs w:val="36"/>
        </w:rPr>
        <w:t>Word count:</w:t>
      </w:r>
      <w:r w:rsidR="009E7E05">
        <w:rPr>
          <w:b/>
          <w:sz w:val="36"/>
          <w:szCs w:val="36"/>
        </w:rPr>
        <w:t>2514</w:t>
      </w:r>
    </w:p>
    <w:p w14:paraId="3F4456D8" w14:textId="77777777" w:rsidR="00E0469A" w:rsidRPr="0018608A" w:rsidRDefault="006F54C2">
      <w:r w:rsidRPr="0018608A">
        <w:br w:type="page"/>
      </w:r>
    </w:p>
    <w:p w14:paraId="3BC46BF8" w14:textId="77777777" w:rsidR="00E0469A" w:rsidRPr="0018608A" w:rsidRDefault="006F54C2">
      <w:pPr>
        <w:rPr>
          <w:b/>
          <w:sz w:val="28"/>
          <w:szCs w:val="28"/>
        </w:rPr>
      </w:pPr>
      <w:r w:rsidRPr="0018608A">
        <w:rPr>
          <w:b/>
          <w:sz w:val="28"/>
          <w:szCs w:val="28"/>
        </w:rPr>
        <w:lastRenderedPageBreak/>
        <w:t>Abstract</w:t>
      </w:r>
    </w:p>
    <w:p w14:paraId="796ED837" w14:textId="77777777" w:rsidR="00E0469A" w:rsidRPr="0018608A" w:rsidRDefault="006F54C2">
      <w:r w:rsidRPr="0018608A">
        <w:t>The hospitality sector is constantly challenged with issues of employee mental health and wellbeing, which are further exacerbated by heavy workload, emotional labour, and the pressure of operation post-pandemic. This study investigates how organisational culture and human resource (HR) practices can be used to create emotional resilience in hotel employees. The study also relies on a secondary qualitative research method that will synthesise the recent literature (2020-2025) to determine the role of supportive organisational environments and wellbeing-oriented HR policies in supporting workforce adaptability and psychological wellbeing. With the help of the Job Demands Resources (JD-R) model, the results have shown that the hotel with empathetic leadership, an inclusive culture, and HR policies that are based on resilience contributes to increased employee engagement, decreased burnout, and greater resiliency. The analysis also brings out the increasing nature of green HRM and sustainable practices that add value to the well-being of employees and the responsibility of the organisation. Nevertheless, there are still missing links in the application of long-term resilience programmes, particularly in smaller hotels that cannot afford generally organised wellbeing programmes. The research arrives at the conclusion that incorporating mental health and resilience into strategic HR and cultural frameworks is essential to increase retention, performance and service quality. The proposed solutions involve the establishment of psychological safety, leadership education and national standards of wellbeing in order to achieve long-term emotional wellbeing and organisational performance in the hospitality industry.</w:t>
      </w:r>
      <w:r w:rsidRPr="0018608A">
        <w:br w:type="page"/>
      </w:r>
    </w:p>
    <w:sdt>
      <w:sdtPr>
        <w:rPr>
          <w:rFonts w:ascii="Times New Roman" w:eastAsia="Times New Roman" w:hAnsi="Times New Roman" w:cs="Times New Roman"/>
          <w:color w:val="auto"/>
          <w:sz w:val="24"/>
          <w:szCs w:val="24"/>
          <w:lang w:val="en-GB" w:eastAsia="en-GB"/>
        </w:rPr>
        <w:id w:val="-1908226014"/>
        <w:docPartObj>
          <w:docPartGallery w:val="Table of Contents"/>
          <w:docPartUnique/>
        </w:docPartObj>
      </w:sdtPr>
      <w:sdtEndPr>
        <w:rPr>
          <w:b/>
          <w:bCs/>
          <w:noProof/>
        </w:rPr>
      </w:sdtEndPr>
      <w:sdtContent>
        <w:p w14:paraId="2B9476E2" w14:textId="3E8D206A" w:rsidR="0031038F" w:rsidRPr="0031038F" w:rsidRDefault="0031038F" w:rsidP="0031038F">
          <w:pPr>
            <w:pStyle w:val="TOCHeading"/>
            <w:jc w:val="center"/>
            <w:rPr>
              <w:rFonts w:ascii="Times New Roman" w:hAnsi="Times New Roman" w:cs="Times New Roman"/>
              <w:b/>
              <w:bCs/>
              <w:color w:val="auto"/>
              <w:sz w:val="28"/>
              <w:szCs w:val="28"/>
            </w:rPr>
          </w:pPr>
          <w:r w:rsidRPr="0031038F">
            <w:rPr>
              <w:rFonts w:ascii="Times New Roman" w:hAnsi="Times New Roman" w:cs="Times New Roman"/>
              <w:b/>
              <w:bCs/>
              <w:color w:val="auto"/>
              <w:sz w:val="28"/>
              <w:szCs w:val="28"/>
            </w:rPr>
            <w:t>Table of Contents</w:t>
          </w:r>
        </w:p>
        <w:p w14:paraId="6ECC7DCC" w14:textId="347FE3BD" w:rsidR="0031038F" w:rsidRDefault="0031038F">
          <w:pPr>
            <w:pStyle w:val="TOC1"/>
            <w:tabs>
              <w:tab w:val="right" w:leader="dot" w:pos="9350"/>
            </w:tabs>
            <w:rPr>
              <w:noProof/>
            </w:rPr>
          </w:pPr>
          <w:r>
            <w:fldChar w:fldCharType="begin"/>
          </w:r>
          <w:r>
            <w:instrText xml:space="preserve"> TOC \o "1-3" \h \z \u </w:instrText>
          </w:r>
          <w:r>
            <w:fldChar w:fldCharType="separate"/>
          </w:r>
          <w:hyperlink w:anchor="_Toc212136360" w:history="1">
            <w:r w:rsidRPr="00E26648">
              <w:rPr>
                <w:rStyle w:val="Hyperlink"/>
                <w:noProof/>
              </w:rPr>
              <w:t>1. Introduction</w:t>
            </w:r>
            <w:r>
              <w:rPr>
                <w:noProof/>
                <w:webHidden/>
              </w:rPr>
              <w:tab/>
            </w:r>
            <w:r>
              <w:rPr>
                <w:noProof/>
                <w:webHidden/>
              </w:rPr>
              <w:fldChar w:fldCharType="begin"/>
            </w:r>
            <w:r>
              <w:rPr>
                <w:noProof/>
                <w:webHidden/>
              </w:rPr>
              <w:instrText xml:space="preserve"> PAGEREF _Toc212136360 \h </w:instrText>
            </w:r>
            <w:r>
              <w:rPr>
                <w:noProof/>
                <w:webHidden/>
              </w:rPr>
            </w:r>
            <w:r>
              <w:rPr>
                <w:noProof/>
                <w:webHidden/>
              </w:rPr>
              <w:fldChar w:fldCharType="separate"/>
            </w:r>
            <w:r w:rsidR="00646EB9">
              <w:rPr>
                <w:noProof/>
                <w:webHidden/>
              </w:rPr>
              <w:t>4</w:t>
            </w:r>
            <w:r>
              <w:rPr>
                <w:noProof/>
                <w:webHidden/>
              </w:rPr>
              <w:fldChar w:fldCharType="end"/>
            </w:r>
          </w:hyperlink>
        </w:p>
        <w:p w14:paraId="3602E608" w14:textId="11829672" w:rsidR="0031038F" w:rsidRDefault="0031038F">
          <w:pPr>
            <w:pStyle w:val="TOC1"/>
            <w:tabs>
              <w:tab w:val="right" w:leader="dot" w:pos="9350"/>
            </w:tabs>
            <w:rPr>
              <w:noProof/>
            </w:rPr>
          </w:pPr>
          <w:hyperlink w:anchor="_Toc212136361" w:history="1">
            <w:r w:rsidRPr="00E26648">
              <w:rPr>
                <w:rStyle w:val="Hyperlink"/>
                <w:noProof/>
              </w:rPr>
              <w:t>2. Literature Review</w:t>
            </w:r>
            <w:r>
              <w:rPr>
                <w:noProof/>
                <w:webHidden/>
              </w:rPr>
              <w:tab/>
            </w:r>
            <w:r>
              <w:rPr>
                <w:noProof/>
                <w:webHidden/>
              </w:rPr>
              <w:fldChar w:fldCharType="begin"/>
            </w:r>
            <w:r>
              <w:rPr>
                <w:noProof/>
                <w:webHidden/>
              </w:rPr>
              <w:instrText xml:space="preserve"> PAGEREF _Toc212136361 \h </w:instrText>
            </w:r>
            <w:r>
              <w:rPr>
                <w:noProof/>
                <w:webHidden/>
              </w:rPr>
            </w:r>
            <w:r>
              <w:rPr>
                <w:noProof/>
                <w:webHidden/>
              </w:rPr>
              <w:fldChar w:fldCharType="separate"/>
            </w:r>
            <w:r w:rsidR="00646EB9">
              <w:rPr>
                <w:noProof/>
                <w:webHidden/>
              </w:rPr>
              <w:t>4</w:t>
            </w:r>
            <w:r>
              <w:rPr>
                <w:noProof/>
                <w:webHidden/>
              </w:rPr>
              <w:fldChar w:fldCharType="end"/>
            </w:r>
          </w:hyperlink>
        </w:p>
        <w:p w14:paraId="283FA28A" w14:textId="7187EAFC" w:rsidR="0031038F" w:rsidRDefault="0031038F">
          <w:pPr>
            <w:pStyle w:val="TOC2"/>
            <w:tabs>
              <w:tab w:val="right" w:leader="dot" w:pos="9350"/>
            </w:tabs>
            <w:rPr>
              <w:noProof/>
            </w:rPr>
          </w:pPr>
          <w:hyperlink w:anchor="_Toc212136362" w:history="1">
            <w:r w:rsidRPr="00E26648">
              <w:rPr>
                <w:rStyle w:val="Hyperlink"/>
                <w:noProof/>
              </w:rPr>
              <w:t>2.1 Culture and HR practices of hotel employees: emotional resilience.</w:t>
            </w:r>
            <w:r>
              <w:rPr>
                <w:noProof/>
                <w:webHidden/>
              </w:rPr>
              <w:tab/>
            </w:r>
            <w:r>
              <w:rPr>
                <w:noProof/>
                <w:webHidden/>
              </w:rPr>
              <w:fldChar w:fldCharType="begin"/>
            </w:r>
            <w:r>
              <w:rPr>
                <w:noProof/>
                <w:webHidden/>
              </w:rPr>
              <w:instrText xml:space="preserve"> PAGEREF _Toc212136362 \h </w:instrText>
            </w:r>
            <w:r>
              <w:rPr>
                <w:noProof/>
                <w:webHidden/>
              </w:rPr>
            </w:r>
            <w:r>
              <w:rPr>
                <w:noProof/>
                <w:webHidden/>
              </w:rPr>
              <w:fldChar w:fldCharType="separate"/>
            </w:r>
            <w:r w:rsidR="00646EB9">
              <w:rPr>
                <w:noProof/>
                <w:webHidden/>
              </w:rPr>
              <w:t>4</w:t>
            </w:r>
            <w:r>
              <w:rPr>
                <w:noProof/>
                <w:webHidden/>
              </w:rPr>
              <w:fldChar w:fldCharType="end"/>
            </w:r>
          </w:hyperlink>
        </w:p>
        <w:p w14:paraId="2C4B559C" w14:textId="18163C4A" w:rsidR="0031038F" w:rsidRDefault="0031038F">
          <w:pPr>
            <w:pStyle w:val="TOC2"/>
            <w:tabs>
              <w:tab w:val="right" w:leader="dot" w:pos="9350"/>
            </w:tabs>
            <w:rPr>
              <w:noProof/>
            </w:rPr>
          </w:pPr>
          <w:hyperlink w:anchor="_Toc212136363" w:history="1">
            <w:r w:rsidRPr="00E26648">
              <w:rPr>
                <w:rStyle w:val="Hyperlink"/>
                <w:noProof/>
              </w:rPr>
              <w:t>2.2 Organisational Culture: conceptual framework and factual evidence.</w:t>
            </w:r>
            <w:r>
              <w:rPr>
                <w:noProof/>
                <w:webHidden/>
              </w:rPr>
              <w:tab/>
            </w:r>
            <w:r>
              <w:rPr>
                <w:noProof/>
                <w:webHidden/>
              </w:rPr>
              <w:fldChar w:fldCharType="begin"/>
            </w:r>
            <w:r>
              <w:rPr>
                <w:noProof/>
                <w:webHidden/>
              </w:rPr>
              <w:instrText xml:space="preserve"> PAGEREF _Toc212136363 \h </w:instrText>
            </w:r>
            <w:r>
              <w:rPr>
                <w:noProof/>
                <w:webHidden/>
              </w:rPr>
            </w:r>
            <w:r>
              <w:rPr>
                <w:noProof/>
                <w:webHidden/>
              </w:rPr>
              <w:fldChar w:fldCharType="separate"/>
            </w:r>
            <w:r w:rsidR="00646EB9">
              <w:rPr>
                <w:noProof/>
                <w:webHidden/>
              </w:rPr>
              <w:t>4</w:t>
            </w:r>
            <w:r>
              <w:rPr>
                <w:noProof/>
                <w:webHidden/>
              </w:rPr>
              <w:fldChar w:fldCharType="end"/>
            </w:r>
          </w:hyperlink>
        </w:p>
        <w:p w14:paraId="61201477" w14:textId="1353AF66" w:rsidR="0031038F" w:rsidRDefault="0031038F">
          <w:pPr>
            <w:pStyle w:val="TOC2"/>
            <w:tabs>
              <w:tab w:val="right" w:leader="dot" w:pos="9350"/>
            </w:tabs>
            <w:rPr>
              <w:noProof/>
            </w:rPr>
          </w:pPr>
          <w:hyperlink w:anchor="_Toc212136364" w:history="1">
            <w:r w:rsidRPr="00E26648">
              <w:rPr>
                <w:rStyle w:val="Hyperlink"/>
                <w:noProof/>
              </w:rPr>
              <w:t>2.3 HR Practices: emotional strength.</w:t>
            </w:r>
            <w:r>
              <w:rPr>
                <w:noProof/>
                <w:webHidden/>
              </w:rPr>
              <w:tab/>
            </w:r>
            <w:r>
              <w:rPr>
                <w:noProof/>
                <w:webHidden/>
              </w:rPr>
              <w:fldChar w:fldCharType="begin"/>
            </w:r>
            <w:r>
              <w:rPr>
                <w:noProof/>
                <w:webHidden/>
              </w:rPr>
              <w:instrText xml:space="preserve"> PAGEREF _Toc212136364 \h </w:instrText>
            </w:r>
            <w:r>
              <w:rPr>
                <w:noProof/>
                <w:webHidden/>
              </w:rPr>
            </w:r>
            <w:r>
              <w:rPr>
                <w:noProof/>
                <w:webHidden/>
              </w:rPr>
              <w:fldChar w:fldCharType="separate"/>
            </w:r>
            <w:r w:rsidR="00646EB9">
              <w:rPr>
                <w:noProof/>
                <w:webHidden/>
              </w:rPr>
              <w:t>5</w:t>
            </w:r>
            <w:r>
              <w:rPr>
                <w:noProof/>
                <w:webHidden/>
              </w:rPr>
              <w:fldChar w:fldCharType="end"/>
            </w:r>
          </w:hyperlink>
        </w:p>
        <w:p w14:paraId="26BE0E6C" w14:textId="21368A9B" w:rsidR="0031038F" w:rsidRDefault="0031038F">
          <w:pPr>
            <w:pStyle w:val="TOC2"/>
            <w:tabs>
              <w:tab w:val="right" w:leader="dot" w:pos="9350"/>
            </w:tabs>
            <w:rPr>
              <w:noProof/>
            </w:rPr>
          </w:pPr>
          <w:hyperlink w:anchor="_Toc212136365" w:history="1">
            <w:r w:rsidRPr="00E26648">
              <w:rPr>
                <w:rStyle w:val="Hyperlink"/>
                <w:noProof/>
              </w:rPr>
              <w:t>2.4 Effects on emotional strength: hospitality evidence.</w:t>
            </w:r>
            <w:r>
              <w:rPr>
                <w:noProof/>
                <w:webHidden/>
              </w:rPr>
              <w:tab/>
            </w:r>
            <w:r>
              <w:rPr>
                <w:noProof/>
                <w:webHidden/>
              </w:rPr>
              <w:fldChar w:fldCharType="begin"/>
            </w:r>
            <w:r>
              <w:rPr>
                <w:noProof/>
                <w:webHidden/>
              </w:rPr>
              <w:instrText xml:space="preserve"> PAGEREF _Toc212136365 \h </w:instrText>
            </w:r>
            <w:r>
              <w:rPr>
                <w:noProof/>
                <w:webHidden/>
              </w:rPr>
            </w:r>
            <w:r>
              <w:rPr>
                <w:noProof/>
                <w:webHidden/>
              </w:rPr>
              <w:fldChar w:fldCharType="separate"/>
            </w:r>
            <w:r w:rsidR="00646EB9">
              <w:rPr>
                <w:noProof/>
                <w:webHidden/>
              </w:rPr>
              <w:t>6</w:t>
            </w:r>
            <w:r>
              <w:rPr>
                <w:noProof/>
                <w:webHidden/>
              </w:rPr>
              <w:fldChar w:fldCharType="end"/>
            </w:r>
          </w:hyperlink>
        </w:p>
        <w:p w14:paraId="643BFC01" w14:textId="1E675229" w:rsidR="0031038F" w:rsidRDefault="0031038F">
          <w:pPr>
            <w:pStyle w:val="TOC2"/>
            <w:tabs>
              <w:tab w:val="right" w:leader="dot" w:pos="9350"/>
            </w:tabs>
            <w:rPr>
              <w:noProof/>
            </w:rPr>
          </w:pPr>
          <w:hyperlink w:anchor="_Toc212136366" w:history="1">
            <w:r w:rsidRPr="00E26648">
              <w:rPr>
                <w:rStyle w:val="Hyperlink"/>
                <w:noProof/>
              </w:rPr>
              <w:t>2.5 Theoretical integration &amp; critique.</w:t>
            </w:r>
            <w:r>
              <w:rPr>
                <w:noProof/>
                <w:webHidden/>
              </w:rPr>
              <w:tab/>
            </w:r>
            <w:r>
              <w:rPr>
                <w:noProof/>
                <w:webHidden/>
              </w:rPr>
              <w:fldChar w:fldCharType="begin"/>
            </w:r>
            <w:r>
              <w:rPr>
                <w:noProof/>
                <w:webHidden/>
              </w:rPr>
              <w:instrText xml:space="preserve"> PAGEREF _Toc212136366 \h </w:instrText>
            </w:r>
            <w:r>
              <w:rPr>
                <w:noProof/>
                <w:webHidden/>
              </w:rPr>
            </w:r>
            <w:r>
              <w:rPr>
                <w:noProof/>
                <w:webHidden/>
              </w:rPr>
              <w:fldChar w:fldCharType="separate"/>
            </w:r>
            <w:r w:rsidR="00646EB9">
              <w:rPr>
                <w:noProof/>
                <w:webHidden/>
              </w:rPr>
              <w:t>6</w:t>
            </w:r>
            <w:r>
              <w:rPr>
                <w:noProof/>
                <w:webHidden/>
              </w:rPr>
              <w:fldChar w:fldCharType="end"/>
            </w:r>
          </w:hyperlink>
        </w:p>
        <w:p w14:paraId="6C3FAA19" w14:textId="16899030" w:rsidR="0031038F" w:rsidRDefault="0031038F">
          <w:pPr>
            <w:pStyle w:val="TOC1"/>
            <w:tabs>
              <w:tab w:val="right" w:leader="dot" w:pos="9350"/>
            </w:tabs>
            <w:rPr>
              <w:noProof/>
            </w:rPr>
          </w:pPr>
          <w:hyperlink w:anchor="_Toc212136367" w:history="1">
            <w:r w:rsidRPr="00E26648">
              <w:rPr>
                <w:rStyle w:val="Hyperlink"/>
                <w:noProof/>
              </w:rPr>
              <w:t>3. Method</w:t>
            </w:r>
            <w:r>
              <w:rPr>
                <w:noProof/>
                <w:webHidden/>
              </w:rPr>
              <w:tab/>
            </w:r>
            <w:r>
              <w:rPr>
                <w:noProof/>
                <w:webHidden/>
              </w:rPr>
              <w:fldChar w:fldCharType="begin"/>
            </w:r>
            <w:r>
              <w:rPr>
                <w:noProof/>
                <w:webHidden/>
              </w:rPr>
              <w:instrText xml:space="preserve"> PAGEREF _Toc212136367 \h </w:instrText>
            </w:r>
            <w:r>
              <w:rPr>
                <w:noProof/>
                <w:webHidden/>
              </w:rPr>
            </w:r>
            <w:r>
              <w:rPr>
                <w:noProof/>
                <w:webHidden/>
              </w:rPr>
              <w:fldChar w:fldCharType="separate"/>
            </w:r>
            <w:r w:rsidR="00646EB9">
              <w:rPr>
                <w:noProof/>
                <w:webHidden/>
              </w:rPr>
              <w:t>7</w:t>
            </w:r>
            <w:r>
              <w:rPr>
                <w:noProof/>
                <w:webHidden/>
              </w:rPr>
              <w:fldChar w:fldCharType="end"/>
            </w:r>
          </w:hyperlink>
        </w:p>
        <w:p w14:paraId="616D64F6" w14:textId="19512720" w:rsidR="0031038F" w:rsidRDefault="0031038F">
          <w:pPr>
            <w:pStyle w:val="TOC1"/>
            <w:tabs>
              <w:tab w:val="right" w:leader="dot" w:pos="9350"/>
            </w:tabs>
            <w:rPr>
              <w:noProof/>
            </w:rPr>
          </w:pPr>
          <w:hyperlink w:anchor="_Toc212136368" w:history="1">
            <w:r w:rsidRPr="00E26648">
              <w:rPr>
                <w:rStyle w:val="Hyperlink"/>
                <w:noProof/>
              </w:rPr>
              <w:t>4. Theme Impact Analysis</w:t>
            </w:r>
            <w:r>
              <w:rPr>
                <w:noProof/>
                <w:webHidden/>
              </w:rPr>
              <w:tab/>
            </w:r>
            <w:r>
              <w:rPr>
                <w:noProof/>
                <w:webHidden/>
              </w:rPr>
              <w:fldChar w:fldCharType="begin"/>
            </w:r>
            <w:r>
              <w:rPr>
                <w:noProof/>
                <w:webHidden/>
              </w:rPr>
              <w:instrText xml:space="preserve"> PAGEREF _Toc212136368 \h </w:instrText>
            </w:r>
            <w:r>
              <w:rPr>
                <w:noProof/>
                <w:webHidden/>
              </w:rPr>
            </w:r>
            <w:r>
              <w:rPr>
                <w:noProof/>
                <w:webHidden/>
              </w:rPr>
              <w:fldChar w:fldCharType="separate"/>
            </w:r>
            <w:r w:rsidR="00646EB9">
              <w:rPr>
                <w:noProof/>
                <w:webHidden/>
              </w:rPr>
              <w:t>7</w:t>
            </w:r>
            <w:r>
              <w:rPr>
                <w:noProof/>
                <w:webHidden/>
              </w:rPr>
              <w:fldChar w:fldCharType="end"/>
            </w:r>
          </w:hyperlink>
        </w:p>
        <w:p w14:paraId="3CC71027" w14:textId="714085A5" w:rsidR="0031038F" w:rsidRDefault="0031038F">
          <w:pPr>
            <w:pStyle w:val="TOC2"/>
            <w:tabs>
              <w:tab w:val="right" w:leader="dot" w:pos="9350"/>
            </w:tabs>
            <w:rPr>
              <w:noProof/>
            </w:rPr>
          </w:pPr>
          <w:hyperlink w:anchor="_Toc212136369" w:history="1">
            <w:r w:rsidRPr="00E26648">
              <w:rPr>
                <w:rStyle w:val="Hyperlink"/>
                <w:noProof/>
              </w:rPr>
              <w:t>4.1 Coding Table: Thematic Analysis of Literature.</w:t>
            </w:r>
            <w:r>
              <w:rPr>
                <w:noProof/>
                <w:webHidden/>
              </w:rPr>
              <w:tab/>
            </w:r>
            <w:r>
              <w:rPr>
                <w:noProof/>
                <w:webHidden/>
              </w:rPr>
              <w:fldChar w:fldCharType="begin"/>
            </w:r>
            <w:r>
              <w:rPr>
                <w:noProof/>
                <w:webHidden/>
              </w:rPr>
              <w:instrText xml:space="preserve"> PAGEREF _Toc212136369 \h </w:instrText>
            </w:r>
            <w:r>
              <w:rPr>
                <w:noProof/>
                <w:webHidden/>
              </w:rPr>
            </w:r>
            <w:r>
              <w:rPr>
                <w:noProof/>
                <w:webHidden/>
              </w:rPr>
              <w:fldChar w:fldCharType="separate"/>
            </w:r>
            <w:r w:rsidR="00646EB9">
              <w:rPr>
                <w:noProof/>
                <w:webHidden/>
              </w:rPr>
              <w:t>8</w:t>
            </w:r>
            <w:r>
              <w:rPr>
                <w:noProof/>
                <w:webHidden/>
              </w:rPr>
              <w:fldChar w:fldCharType="end"/>
            </w:r>
          </w:hyperlink>
        </w:p>
        <w:p w14:paraId="3BC37964" w14:textId="55D58EE2" w:rsidR="0031038F" w:rsidRDefault="0031038F">
          <w:pPr>
            <w:pStyle w:val="TOC2"/>
            <w:tabs>
              <w:tab w:val="right" w:leader="dot" w:pos="9350"/>
            </w:tabs>
            <w:rPr>
              <w:noProof/>
            </w:rPr>
          </w:pPr>
          <w:hyperlink w:anchor="_Toc212136370" w:history="1">
            <w:r w:rsidRPr="00E26648">
              <w:rPr>
                <w:rStyle w:val="Hyperlink"/>
                <w:noProof/>
              </w:rPr>
              <w:t>4.2 Critical Interpretation</w:t>
            </w:r>
            <w:r>
              <w:rPr>
                <w:noProof/>
                <w:webHidden/>
              </w:rPr>
              <w:tab/>
            </w:r>
            <w:r>
              <w:rPr>
                <w:noProof/>
                <w:webHidden/>
              </w:rPr>
              <w:fldChar w:fldCharType="begin"/>
            </w:r>
            <w:r>
              <w:rPr>
                <w:noProof/>
                <w:webHidden/>
              </w:rPr>
              <w:instrText xml:space="preserve"> PAGEREF _Toc212136370 \h </w:instrText>
            </w:r>
            <w:r>
              <w:rPr>
                <w:noProof/>
                <w:webHidden/>
              </w:rPr>
            </w:r>
            <w:r>
              <w:rPr>
                <w:noProof/>
                <w:webHidden/>
              </w:rPr>
              <w:fldChar w:fldCharType="separate"/>
            </w:r>
            <w:r w:rsidR="00646EB9">
              <w:rPr>
                <w:noProof/>
                <w:webHidden/>
              </w:rPr>
              <w:t>9</w:t>
            </w:r>
            <w:r>
              <w:rPr>
                <w:noProof/>
                <w:webHidden/>
              </w:rPr>
              <w:fldChar w:fldCharType="end"/>
            </w:r>
          </w:hyperlink>
        </w:p>
        <w:p w14:paraId="5514C745" w14:textId="6C70F5BA" w:rsidR="0031038F" w:rsidRDefault="0031038F">
          <w:pPr>
            <w:pStyle w:val="TOC2"/>
            <w:tabs>
              <w:tab w:val="right" w:leader="dot" w:pos="9350"/>
            </w:tabs>
            <w:rPr>
              <w:noProof/>
            </w:rPr>
          </w:pPr>
          <w:hyperlink w:anchor="_Toc212136371" w:history="1">
            <w:r w:rsidRPr="00E26648">
              <w:rPr>
                <w:rStyle w:val="Hyperlink"/>
                <w:noProof/>
              </w:rPr>
              <w:t>4.3 Critical Reflection: Limitations and Strengths.</w:t>
            </w:r>
            <w:r>
              <w:rPr>
                <w:noProof/>
                <w:webHidden/>
              </w:rPr>
              <w:tab/>
            </w:r>
            <w:r>
              <w:rPr>
                <w:noProof/>
                <w:webHidden/>
              </w:rPr>
              <w:fldChar w:fldCharType="begin"/>
            </w:r>
            <w:r>
              <w:rPr>
                <w:noProof/>
                <w:webHidden/>
              </w:rPr>
              <w:instrText xml:space="preserve"> PAGEREF _Toc212136371 \h </w:instrText>
            </w:r>
            <w:r>
              <w:rPr>
                <w:noProof/>
                <w:webHidden/>
              </w:rPr>
            </w:r>
            <w:r>
              <w:rPr>
                <w:noProof/>
                <w:webHidden/>
              </w:rPr>
              <w:fldChar w:fldCharType="separate"/>
            </w:r>
            <w:r w:rsidR="00646EB9">
              <w:rPr>
                <w:noProof/>
                <w:webHidden/>
              </w:rPr>
              <w:t>11</w:t>
            </w:r>
            <w:r>
              <w:rPr>
                <w:noProof/>
                <w:webHidden/>
              </w:rPr>
              <w:fldChar w:fldCharType="end"/>
            </w:r>
          </w:hyperlink>
        </w:p>
        <w:p w14:paraId="192D8905" w14:textId="5C8CB63F" w:rsidR="0031038F" w:rsidRDefault="0031038F">
          <w:pPr>
            <w:pStyle w:val="TOC1"/>
            <w:tabs>
              <w:tab w:val="right" w:leader="dot" w:pos="9350"/>
            </w:tabs>
            <w:rPr>
              <w:noProof/>
            </w:rPr>
          </w:pPr>
          <w:hyperlink w:anchor="_Toc212136372" w:history="1">
            <w:r w:rsidRPr="00E26648">
              <w:rPr>
                <w:rStyle w:val="Hyperlink"/>
                <w:noProof/>
              </w:rPr>
              <w:t>5. Conclusion</w:t>
            </w:r>
            <w:r>
              <w:rPr>
                <w:noProof/>
                <w:webHidden/>
              </w:rPr>
              <w:tab/>
            </w:r>
            <w:r>
              <w:rPr>
                <w:noProof/>
                <w:webHidden/>
              </w:rPr>
              <w:fldChar w:fldCharType="begin"/>
            </w:r>
            <w:r>
              <w:rPr>
                <w:noProof/>
                <w:webHidden/>
              </w:rPr>
              <w:instrText xml:space="preserve"> PAGEREF _Toc212136372 \h </w:instrText>
            </w:r>
            <w:r>
              <w:rPr>
                <w:noProof/>
                <w:webHidden/>
              </w:rPr>
            </w:r>
            <w:r>
              <w:rPr>
                <w:noProof/>
                <w:webHidden/>
              </w:rPr>
              <w:fldChar w:fldCharType="separate"/>
            </w:r>
            <w:r w:rsidR="00646EB9">
              <w:rPr>
                <w:noProof/>
                <w:webHidden/>
              </w:rPr>
              <w:t>11</w:t>
            </w:r>
            <w:r>
              <w:rPr>
                <w:noProof/>
                <w:webHidden/>
              </w:rPr>
              <w:fldChar w:fldCharType="end"/>
            </w:r>
          </w:hyperlink>
        </w:p>
        <w:p w14:paraId="02EE4E53" w14:textId="1B6C32D6" w:rsidR="0031038F" w:rsidRDefault="0031038F">
          <w:pPr>
            <w:pStyle w:val="TOC1"/>
            <w:tabs>
              <w:tab w:val="right" w:leader="dot" w:pos="9350"/>
            </w:tabs>
            <w:rPr>
              <w:noProof/>
            </w:rPr>
          </w:pPr>
          <w:hyperlink w:anchor="_Toc212136373" w:history="1">
            <w:r w:rsidRPr="00E26648">
              <w:rPr>
                <w:rStyle w:val="Hyperlink"/>
                <w:noProof/>
              </w:rPr>
              <w:t>6. Recommendations</w:t>
            </w:r>
            <w:r>
              <w:rPr>
                <w:noProof/>
                <w:webHidden/>
              </w:rPr>
              <w:tab/>
            </w:r>
            <w:r>
              <w:rPr>
                <w:noProof/>
                <w:webHidden/>
              </w:rPr>
              <w:fldChar w:fldCharType="begin"/>
            </w:r>
            <w:r>
              <w:rPr>
                <w:noProof/>
                <w:webHidden/>
              </w:rPr>
              <w:instrText xml:space="preserve"> PAGEREF _Toc212136373 \h </w:instrText>
            </w:r>
            <w:r>
              <w:rPr>
                <w:noProof/>
                <w:webHidden/>
              </w:rPr>
            </w:r>
            <w:r>
              <w:rPr>
                <w:noProof/>
                <w:webHidden/>
              </w:rPr>
              <w:fldChar w:fldCharType="separate"/>
            </w:r>
            <w:r w:rsidR="00646EB9">
              <w:rPr>
                <w:noProof/>
                <w:webHidden/>
              </w:rPr>
              <w:t>11</w:t>
            </w:r>
            <w:r>
              <w:rPr>
                <w:noProof/>
                <w:webHidden/>
              </w:rPr>
              <w:fldChar w:fldCharType="end"/>
            </w:r>
          </w:hyperlink>
        </w:p>
        <w:p w14:paraId="0B3F80E6" w14:textId="56EFA374" w:rsidR="0031038F" w:rsidRDefault="0031038F">
          <w:pPr>
            <w:pStyle w:val="TOC1"/>
            <w:tabs>
              <w:tab w:val="right" w:leader="dot" w:pos="9350"/>
            </w:tabs>
            <w:rPr>
              <w:noProof/>
            </w:rPr>
          </w:pPr>
          <w:hyperlink w:anchor="_Toc212136374" w:history="1">
            <w:r w:rsidRPr="00E26648">
              <w:rPr>
                <w:rStyle w:val="Hyperlink"/>
                <w:noProof/>
              </w:rPr>
              <w:t>Reference</w:t>
            </w:r>
            <w:r>
              <w:rPr>
                <w:noProof/>
                <w:webHidden/>
              </w:rPr>
              <w:tab/>
            </w:r>
            <w:r>
              <w:rPr>
                <w:noProof/>
                <w:webHidden/>
              </w:rPr>
              <w:fldChar w:fldCharType="begin"/>
            </w:r>
            <w:r>
              <w:rPr>
                <w:noProof/>
                <w:webHidden/>
              </w:rPr>
              <w:instrText xml:space="preserve"> PAGEREF _Toc212136374 \h </w:instrText>
            </w:r>
            <w:r>
              <w:rPr>
                <w:noProof/>
                <w:webHidden/>
              </w:rPr>
            </w:r>
            <w:r>
              <w:rPr>
                <w:noProof/>
                <w:webHidden/>
              </w:rPr>
              <w:fldChar w:fldCharType="separate"/>
            </w:r>
            <w:r w:rsidR="00646EB9">
              <w:rPr>
                <w:noProof/>
                <w:webHidden/>
              </w:rPr>
              <w:t>13</w:t>
            </w:r>
            <w:r>
              <w:rPr>
                <w:noProof/>
                <w:webHidden/>
              </w:rPr>
              <w:fldChar w:fldCharType="end"/>
            </w:r>
          </w:hyperlink>
        </w:p>
        <w:p w14:paraId="79A18EBF" w14:textId="425E8124" w:rsidR="0031038F" w:rsidRDefault="0031038F">
          <w:r>
            <w:rPr>
              <w:b/>
              <w:bCs/>
              <w:noProof/>
            </w:rPr>
            <w:fldChar w:fldCharType="end"/>
          </w:r>
        </w:p>
      </w:sdtContent>
    </w:sdt>
    <w:p w14:paraId="2C69AEFE" w14:textId="77777777" w:rsidR="00E0469A" w:rsidRPr="0018608A" w:rsidRDefault="006F54C2">
      <w:r w:rsidRPr="0018608A">
        <w:br w:type="page"/>
      </w:r>
    </w:p>
    <w:p w14:paraId="6D6B073C" w14:textId="77777777" w:rsidR="00E0469A" w:rsidRPr="0018608A" w:rsidRDefault="006F54C2">
      <w:pPr>
        <w:pStyle w:val="Heading1"/>
      </w:pPr>
      <w:bookmarkStart w:id="0" w:name="_h0i8d3uqwlxt" w:colFirst="0" w:colLast="0"/>
      <w:bookmarkStart w:id="1" w:name="_Toc212136360"/>
      <w:bookmarkEnd w:id="0"/>
      <w:r w:rsidRPr="0018608A">
        <w:lastRenderedPageBreak/>
        <w:t>1. Introduction</w:t>
      </w:r>
      <w:bookmarkEnd w:id="1"/>
    </w:p>
    <w:p w14:paraId="3E017525" w14:textId="77777777" w:rsidR="00E0469A" w:rsidRPr="0018608A" w:rsidRDefault="006F54C2">
      <w:r w:rsidRPr="0018608A">
        <w:t>The issue of the increasing mental health crisis in the hospitality industry has become a major concern, especially since hotel workers experience excessive workloads, stress, emotional burnout, and a lack of work-life balance (Wong, Kim and Xu, 2025). These pressures have been heightened after the pandemic, with labour shortages, heightened guest expectations, and operational strain expanding the psychological pressures on employees. Developing emotional resilience, the capacity to change and bounce back after a setback, has therefore become an essential ingredient in maintaining the balance of workforce and organisational performance (Baker, Baker and Burrell, 2021). In this regard, organisational culture and HR practices are important in the creation of environments to advance mental health, inclusion, and support. Burnout, turnover, and reduced guest satisfaction are the outcomes of these issues in a highly people-intensive industry like the hotel industry since service quality is directly related to employee engagement (Yu, Zhang and Zhang, 2024). Hence, a supportive culture that should be encouraged by proactive HR strategies is pivotal to the development of emotionally stable teams that will be able to survive the continuous pressure of the industry and constantly changing market conditions.</w:t>
      </w:r>
    </w:p>
    <w:p w14:paraId="58F7D918" w14:textId="77777777" w:rsidR="00E0469A" w:rsidRPr="0018608A" w:rsidRDefault="006F54C2">
      <w:pPr>
        <w:pStyle w:val="Heading1"/>
        <w:spacing w:before="240"/>
      </w:pPr>
      <w:bookmarkStart w:id="2" w:name="_1460n96xjdks" w:colFirst="0" w:colLast="0"/>
      <w:bookmarkStart w:id="3" w:name="_Toc212136361"/>
      <w:bookmarkEnd w:id="2"/>
      <w:r w:rsidRPr="0018608A">
        <w:t>2. Literature Review</w:t>
      </w:r>
      <w:bookmarkEnd w:id="3"/>
    </w:p>
    <w:p w14:paraId="37504097" w14:textId="77777777" w:rsidR="00E0469A" w:rsidRPr="0018608A" w:rsidRDefault="006F54C2">
      <w:pPr>
        <w:pStyle w:val="Heading2"/>
      </w:pPr>
      <w:bookmarkStart w:id="4" w:name="_oelhnccmvk9q" w:colFirst="0" w:colLast="0"/>
      <w:bookmarkStart w:id="5" w:name="_Toc212136362"/>
      <w:bookmarkEnd w:id="4"/>
      <w:r w:rsidRPr="0018608A">
        <w:t>2.1 Culture and HR practices of hotel employees: emotional resilience.</w:t>
      </w:r>
      <w:bookmarkEnd w:id="5"/>
    </w:p>
    <w:p w14:paraId="1CCAB6A7" w14:textId="26AABA53" w:rsidR="00E0469A" w:rsidRPr="0018608A" w:rsidRDefault="006F54C2">
      <w:r w:rsidRPr="0018608A">
        <w:t xml:space="preserve">The targeted area in this paper is the concept of developing emotional resilience among employees working in the hotel industry and how organisational culture and HR practices interrelate to influence it. Emotional resilience- the ability to adjust to and recover emotionally in response to emotional stressors is becoming a more significant aspect of the hospitality industry, where service jobs are stressful and emotionally charged (Elshaer </w:t>
      </w:r>
      <w:r w:rsidR="003075B4" w:rsidRPr="003075B4">
        <w:rPr>
          <w:i/>
          <w:iCs/>
        </w:rPr>
        <w:t>et al.</w:t>
      </w:r>
      <w:r w:rsidRPr="0018608A">
        <w:t>, 2025). The literature states that in the absence of a supportive culture and congruent HR practices, the resilience of employees is compromised, which results in burnout, disengagement and turnover.</w:t>
      </w:r>
    </w:p>
    <w:p w14:paraId="27CDD752" w14:textId="77777777" w:rsidR="00E0469A" w:rsidRPr="0018608A" w:rsidRDefault="006F54C2">
      <w:pPr>
        <w:pStyle w:val="Heading2"/>
      </w:pPr>
      <w:bookmarkStart w:id="6" w:name="_jjp7ybs3ui3l" w:colFirst="0" w:colLast="0"/>
      <w:bookmarkStart w:id="7" w:name="_Toc212136363"/>
      <w:bookmarkEnd w:id="6"/>
      <w:r w:rsidRPr="0018608A">
        <w:t>2.2 Organisational Culture: conceptual framework and factual evidence.</w:t>
      </w:r>
      <w:bookmarkEnd w:id="7"/>
    </w:p>
    <w:p w14:paraId="1ECA368A" w14:textId="5F322C7D" w:rsidR="00E0469A" w:rsidRPr="0018608A" w:rsidRDefault="006F54C2">
      <w:r w:rsidRPr="0018608A">
        <w:t xml:space="preserve">The organisational culture (OC) has been described as the shared values, norms, beliefs and assumptions of the organisational members that influence behaviour. Culture theoretically offers </w:t>
      </w:r>
      <w:r w:rsidRPr="0018608A">
        <w:lastRenderedPageBreak/>
        <w:t xml:space="preserve">the emotive climate and group attitude within which staff members perceive sources of stress and assets. In the context of hospitality, most recent empirical studies indicate that a high hospitality-specific culture has a positive impact on job satisfaction, organisational citizenship behaviours and decreases intention to leave. Indicatively, Gencer </w:t>
      </w:r>
      <w:r w:rsidR="003075B4" w:rsidRPr="003075B4">
        <w:rPr>
          <w:i/>
          <w:iCs/>
        </w:rPr>
        <w:t>et al.</w:t>
      </w:r>
      <w:r w:rsidRPr="0018608A">
        <w:t xml:space="preserve"> (2021) observed high impacts of hospitality organisational culture on employee performance in Turkish hotels.</w:t>
      </w:r>
    </w:p>
    <w:p w14:paraId="4E9B0620" w14:textId="77777777" w:rsidR="00E0469A" w:rsidRPr="0018608A" w:rsidRDefault="006F54C2">
      <w:r w:rsidRPr="0018608A">
        <w:t>Nevertheless, cultural specifics of emotional resilience are more difficult to trace. The idea of psychosocial safety climate (PSC) refers to the fact that when workers think that their psychological well-being is appreciated, then resilience is favoured; the theory has not been implemented much in hotels. Although culture is proven to have an effect on the normal results (job satisfaction, turnover), there is still a gap in the empirical research that considers culture as a direct predictor of emotional resilience. More importantly, organisational culture is not necessarily enough: culture without practice (HRM) can be a shallow one (Wright and Steinbach, 2021). Besides, the culture is slow-moving and might not react fast to changing emotional stressors in hospitality (e.g. post-pandemic pressures, labour deficits). In this way, the association of culture with HR practices becomes important.</w:t>
      </w:r>
    </w:p>
    <w:p w14:paraId="2C46EA18" w14:textId="77777777" w:rsidR="00E0469A" w:rsidRPr="0018608A" w:rsidRDefault="006F54C2">
      <w:pPr>
        <w:pStyle w:val="Heading2"/>
      </w:pPr>
      <w:bookmarkStart w:id="8" w:name="_44qpfiklfldg" w:colFirst="0" w:colLast="0"/>
      <w:bookmarkStart w:id="9" w:name="_Toc212136364"/>
      <w:bookmarkEnd w:id="8"/>
      <w:r w:rsidRPr="0018608A">
        <w:t>2.3 HR Practices: emotional strength.</w:t>
      </w:r>
      <w:bookmarkEnd w:id="9"/>
    </w:p>
    <w:p w14:paraId="378F66D9" w14:textId="47901C3E" w:rsidR="00E0469A" w:rsidRPr="0018608A" w:rsidRDefault="006F54C2">
      <w:r w:rsidRPr="0018608A">
        <w:t xml:space="preserve">HR practices that include recruitment and selection, training and development, performance management, leadership support, participation and well-being programmes by employees are the mechanisms through which culture is operationalised. The literature on strategic HRM (SHRM), such as Georgescu </w:t>
      </w:r>
      <w:r w:rsidR="003075B4" w:rsidRPr="003075B4">
        <w:rPr>
          <w:i/>
          <w:iCs/>
        </w:rPr>
        <w:t>et al.</w:t>
      </w:r>
      <w:r w:rsidRPr="0018608A">
        <w:t xml:space="preserve"> (2024), shows that the combination of SHRM practices with SHRM culture improves organisational resilience (i.e., ability to bounce back).</w:t>
      </w:r>
    </w:p>
    <w:p w14:paraId="13695B4A" w14:textId="77777777" w:rsidR="00E0469A" w:rsidRPr="0018608A" w:rsidRDefault="006F54C2">
      <w:r w:rsidRPr="0018608A">
        <w:t>Even though the study is at an organisational level, it is applicable to the paper since the emotional resilience of employees is just part of resilience. To be more specific in the hospitality setting, the most recent literature reports a necessity to focus on HR practices that are expected to deal with emotional labour, burnout and mental health. As an example, Saito, Brozović and Baum (2025) performed a systematic review in the area of well-being of hospitality employees to determine stressors and resources and the importance of HR practices in supplying emotional and social support. Paralta, Simões and Duarte (2023) conducted a study on ethical leadership and found that ethical leadership decreased burnout through subjective well-being as a mediator in hotels.</w:t>
      </w:r>
    </w:p>
    <w:p w14:paraId="4BDFF229" w14:textId="77777777" w:rsidR="00E0469A" w:rsidRPr="0018608A" w:rsidRDefault="006F54C2">
      <w:pPr>
        <w:pStyle w:val="Heading2"/>
      </w:pPr>
      <w:bookmarkStart w:id="10" w:name="_vy9cq42gndb2" w:colFirst="0" w:colLast="0"/>
      <w:bookmarkStart w:id="11" w:name="_Toc212136365"/>
      <w:bookmarkEnd w:id="10"/>
      <w:r w:rsidRPr="0018608A">
        <w:lastRenderedPageBreak/>
        <w:t>2.4 Effects on emotional strength: hospitality evidence.</w:t>
      </w:r>
      <w:bookmarkEnd w:id="11"/>
    </w:p>
    <w:p w14:paraId="6959E549" w14:textId="34C2CC49" w:rsidR="00E0469A" w:rsidRPr="0018608A" w:rsidRDefault="006F54C2">
      <w:r w:rsidRPr="0018608A">
        <w:t xml:space="preserve">A high emotional burden on employees is a feature of the hospitality industry, which can manifest as incivility with the guests, irregular working schedules, and inefficient service recovery. Prayag, Muskat and Dassanayake (2023) emphasise the role of emotional resources, including peer support, leadership and training, to create resilience in hotel employees. To back this idea, a study by Edeh </w:t>
      </w:r>
      <w:r w:rsidR="003075B4" w:rsidRPr="003075B4">
        <w:rPr>
          <w:i/>
          <w:iCs/>
        </w:rPr>
        <w:t>et al.</w:t>
      </w:r>
      <w:r w:rsidRPr="0018608A">
        <w:t xml:space="preserve"> (2024) shows that an organisational culture that focuses on learning is a key factor in increasing business resilience in hotels, which means that establishing adaptive capacities is an important factor in success.</w:t>
      </w:r>
    </w:p>
    <w:p w14:paraId="38BE0BEB" w14:textId="7E2BBBC3" w:rsidR="00E0469A" w:rsidRPr="0018608A" w:rsidRDefault="006F54C2">
      <w:r w:rsidRPr="0018608A">
        <w:t xml:space="preserve">Moreover, according to a study conducted by Dawson </w:t>
      </w:r>
      <w:r w:rsidR="003075B4" w:rsidRPr="003075B4">
        <w:rPr>
          <w:i/>
          <w:iCs/>
        </w:rPr>
        <w:t>et al.</w:t>
      </w:r>
      <w:r w:rsidRPr="0018608A">
        <w:t xml:space="preserve"> (2023), a high hospitality culture can have a positive effect on turnover intentions, job saturation, and service recovery initiatives. This implies that a strong organisational culture can be a shield in terms of emotional strain through job satisfaction and reducing the adverse effects on employees. Also, a recent report by El-Sherbeeny </w:t>
      </w:r>
      <w:r w:rsidR="003075B4" w:rsidRPr="003075B4">
        <w:rPr>
          <w:i/>
          <w:iCs/>
        </w:rPr>
        <w:t>et al.</w:t>
      </w:r>
      <w:r w:rsidRPr="0018608A">
        <w:t xml:space="preserve"> (2023) emphasises the crucial connexion between mental health and the performance of employees and their retention in the hotel industry. Altogether, the body of literature suggests that the problems of high emotional demands are common; however, supportive culture and HR practices are crucial to supporting the well-being and resilience of employees. Nonetheless, the empirical links are yet to be studied.</w:t>
      </w:r>
    </w:p>
    <w:p w14:paraId="6DDC0D83" w14:textId="77777777" w:rsidR="00E0469A" w:rsidRPr="0018608A" w:rsidRDefault="006F54C2">
      <w:pPr>
        <w:pStyle w:val="Heading2"/>
      </w:pPr>
      <w:bookmarkStart w:id="12" w:name="_v137za3sl9kf" w:colFirst="0" w:colLast="0"/>
      <w:bookmarkStart w:id="13" w:name="_Toc212136366"/>
      <w:bookmarkEnd w:id="12"/>
      <w:r w:rsidRPr="0018608A">
        <w:t>2.5 Theoretical integration &amp; critique.</w:t>
      </w:r>
      <w:bookmarkEnd w:id="13"/>
    </w:p>
    <w:p w14:paraId="2DFF3DF2" w14:textId="1BFB02D9" w:rsidR="00E0469A" w:rsidRPr="0018608A" w:rsidRDefault="006F54C2">
      <w:r w:rsidRPr="0018608A">
        <w:t xml:space="preserve">The Job Demands Resources (JD-R) model can be helpful: job demands are emotional demands in hotels; emotional resilience is facilitated in the case of high job resources (Nizam </w:t>
      </w:r>
      <w:r w:rsidR="003075B4" w:rsidRPr="003075B4">
        <w:rPr>
          <w:i/>
          <w:iCs/>
        </w:rPr>
        <w:t>et al.</w:t>
      </w:r>
      <w:r w:rsidRPr="0018608A">
        <w:t>, 2024). Nonetheless, there is a significant amount of literature in the hospitality field that applies results (burnout, satisfaction) and not resilience itself. One more practical lens is the Conservation of Resources (COR) theory: the more resources an employee has, the less they are going to lose when stressed and the higher the chance to recuperate. However, the resource loss/gain cycle is rarely operationalised in emotion resilience in hospitality studies.</w:t>
      </w:r>
    </w:p>
    <w:p w14:paraId="33F8415C" w14:textId="77777777" w:rsidR="00E0469A" w:rsidRPr="0018608A" w:rsidRDefault="006F54C2">
      <w:pPr>
        <w:pStyle w:val="Heading1"/>
      </w:pPr>
      <w:bookmarkStart w:id="14" w:name="_o11ghtkvdnj6" w:colFirst="0" w:colLast="0"/>
      <w:bookmarkStart w:id="15" w:name="_Toc212136367"/>
      <w:bookmarkEnd w:id="14"/>
      <w:r w:rsidRPr="0018608A">
        <w:lastRenderedPageBreak/>
        <w:t>3. Method</w:t>
      </w:r>
      <w:bookmarkEnd w:id="15"/>
    </w:p>
    <w:p w14:paraId="55F03518" w14:textId="7BB460B5" w:rsidR="00E0469A" w:rsidRPr="0018608A" w:rsidRDefault="006F54C2">
      <w:r w:rsidRPr="0018608A">
        <w:t>The research design to be used in this study is secondary qualitative research in order to investigate how organisational culture and HR practices help in fostering emotional resilience among hotel workers. The strategy implies the review and the synthesis of the already existing academic literature, industry reports, and policy documents published in 2020-2025. There is a possibility of critical interpretation of many views and empirical results on the second level of qualitative analysis, without direct data gathering, that provides a broad overview of what is known and what is not known in the field (</w:t>
      </w:r>
      <w:r w:rsidRPr="0018608A">
        <w:rPr>
          <w:color w:val="222222"/>
          <w:highlight w:val="white"/>
        </w:rPr>
        <w:t xml:space="preserve">Cheong </w:t>
      </w:r>
      <w:r w:rsidR="003075B4" w:rsidRPr="003075B4">
        <w:rPr>
          <w:i/>
          <w:iCs/>
          <w:color w:val="222222"/>
          <w:highlight w:val="white"/>
        </w:rPr>
        <w:t>et al.</w:t>
      </w:r>
      <w:r w:rsidRPr="0018608A">
        <w:rPr>
          <w:i/>
          <w:color w:val="222222"/>
          <w:highlight w:val="white"/>
        </w:rPr>
        <w:t xml:space="preserve"> </w:t>
      </w:r>
      <w:r w:rsidRPr="0018608A">
        <w:rPr>
          <w:color w:val="222222"/>
          <w:highlight w:val="white"/>
        </w:rPr>
        <w:t>2023)</w:t>
      </w:r>
      <w:r w:rsidRPr="0018608A">
        <w:t>. Journal articles were identified in the reputable databases, which include ScienceDirect, Emerald Insights and Taylor and Francis, using keywords like emotional resilience, organisational culture, HR practices, and mental wellbeing in hospitality. The theoretical approach the study will be founded on is the thematic analysis, which will allow for determining the common themes and connections among the studies. The Job Demands Resources (JD-R) model provides the framework for the interpretation by conceptualising the organisational culture and HR practices as the resources that help alleviate emotional strain and develop resilience. This integrative methodology will provide a theoretically rational and evidence-based study applicable to modern hospitality management.</w:t>
      </w:r>
    </w:p>
    <w:p w14:paraId="7B31CF47" w14:textId="77777777" w:rsidR="00E0469A" w:rsidRPr="0018608A" w:rsidRDefault="006F54C2">
      <w:pPr>
        <w:pStyle w:val="Heading1"/>
        <w:spacing w:before="240"/>
      </w:pPr>
      <w:bookmarkStart w:id="16" w:name="_6bvg66ngnvjx" w:colFirst="0" w:colLast="0"/>
      <w:bookmarkStart w:id="17" w:name="_Toc212136368"/>
      <w:bookmarkEnd w:id="16"/>
      <w:r w:rsidRPr="0018608A">
        <w:t>4. Theme Impact Analysis</w:t>
      </w:r>
      <w:bookmarkEnd w:id="17"/>
    </w:p>
    <w:p w14:paraId="40E9D6C5" w14:textId="77777777" w:rsidR="00E0469A" w:rsidRPr="0018608A" w:rsidRDefault="006F54C2">
      <w:r w:rsidRPr="0018608A">
        <w:t>The section is an analysis of how organisational culture and HR practices influence the development of emotional resilience and mental well-being within hotels. Synthesised and interpreted findings of the current literature (2020-25) were done using a secondary qualitative coding framework. The studies were sorted based on the emerged themes, namely workplace culture, HR interventions, employee wellbeing, and sustainability integration, in order to demonstrate the combined impact of these factors on resilience and alleviation of mental health problems.</w:t>
      </w:r>
    </w:p>
    <w:p w14:paraId="65E126B2" w14:textId="77777777" w:rsidR="00E0469A" w:rsidRPr="0018608A" w:rsidRDefault="006F54C2">
      <w:pPr>
        <w:pStyle w:val="Heading2"/>
      </w:pPr>
      <w:bookmarkStart w:id="18" w:name="_6pvdjm2h9qj" w:colFirst="0" w:colLast="0"/>
      <w:bookmarkStart w:id="19" w:name="_Toc212136369"/>
      <w:bookmarkEnd w:id="18"/>
      <w:r w:rsidRPr="0018608A">
        <w:lastRenderedPageBreak/>
        <w:t>4.1 Coding Table: Thematic Analysis of Literature.</w:t>
      </w:r>
      <w:bookmarkEnd w:id="19"/>
    </w:p>
    <w:tbl>
      <w:tblPr>
        <w:tblStyle w:val="a"/>
        <w:tblW w:w="936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2036"/>
        <w:gridCol w:w="3090"/>
        <w:gridCol w:w="2432"/>
        <w:gridCol w:w="1802"/>
      </w:tblGrid>
      <w:tr w:rsidR="00E0469A" w:rsidRPr="0018608A" w14:paraId="7694F6AE" w14:textId="77777777">
        <w:trPr>
          <w:trHeight w:val="800"/>
        </w:trPr>
        <w:tc>
          <w:tcPr>
            <w:tcW w:w="203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996606C" w14:textId="77777777" w:rsidR="00E0469A" w:rsidRPr="0018608A" w:rsidRDefault="006F54C2">
            <w:pPr>
              <w:spacing w:before="240"/>
              <w:jc w:val="center"/>
            </w:pPr>
            <w:r w:rsidRPr="0018608A">
              <w:rPr>
                <w:b/>
              </w:rPr>
              <w:t>Code / Theme</w:t>
            </w:r>
          </w:p>
        </w:tc>
        <w:tc>
          <w:tcPr>
            <w:tcW w:w="308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8FDB5F8" w14:textId="77777777" w:rsidR="00E0469A" w:rsidRPr="0018608A" w:rsidRDefault="006F54C2">
            <w:pPr>
              <w:spacing w:before="240"/>
              <w:jc w:val="center"/>
            </w:pPr>
            <w:r w:rsidRPr="0018608A">
              <w:rPr>
                <w:b/>
              </w:rPr>
              <w:t>Key Findings from Literature</w:t>
            </w:r>
          </w:p>
        </w:tc>
        <w:tc>
          <w:tcPr>
            <w:tcW w:w="243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83AE7C6" w14:textId="77777777" w:rsidR="00E0469A" w:rsidRPr="0018608A" w:rsidRDefault="006F54C2">
            <w:pPr>
              <w:spacing w:before="240"/>
              <w:jc w:val="center"/>
            </w:pPr>
            <w:r w:rsidRPr="0018608A">
              <w:rPr>
                <w:b/>
              </w:rPr>
              <w:t>Impact on Hotel Industry</w:t>
            </w:r>
          </w:p>
        </w:tc>
        <w:tc>
          <w:tcPr>
            <w:tcW w:w="180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6DA7A5C" w14:textId="77777777" w:rsidR="00E0469A" w:rsidRPr="0018608A" w:rsidRDefault="006F54C2">
            <w:pPr>
              <w:spacing w:before="240"/>
              <w:jc w:val="center"/>
            </w:pPr>
            <w:r w:rsidRPr="0018608A">
              <w:rPr>
                <w:b/>
              </w:rPr>
              <w:t>Source(s)</w:t>
            </w:r>
          </w:p>
        </w:tc>
      </w:tr>
      <w:tr w:rsidR="00E0469A" w:rsidRPr="0018608A" w14:paraId="22CD7F76" w14:textId="77777777">
        <w:trPr>
          <w:trHeight w:val="1655"/>
        </w:trPr>
        <w:tc>
          <w:tcPr>
            <w:tcW w:w="203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BC87A8E" w14:textId="77777777" w:rsidR="00E0469A" w:rsidRPr="0018608A" w:rsidRDefault="006F54C2">
            <w:pPr>
              <w:spacing w:before="240"/>
            </w:pPr>
            <w:r w:rsidRPr="0018608A">
              <w:t>Supportive Organisational Culture</w:t>
            </w:r>
          </w:p>
        </w:tc>
        <w:tc>
          <w:tcPr>
            <w:tcW w:w="308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512717A" w14:textId="77777777" w:rsidR="00E0469A" w:rsidRPr="0018608A" w:rsidRDefault="006F54C2">
            <w:pPr>
              <w:spacing w:before="240"/>
            </w:pPr>
            <w:r w:rsidRPr="0018608A">
              <w:t>Organisational identity and cultural clarity enhance employee wellbeing; unclear identity causes stress and disengagement.</w:t>
            </w:r>
          </w:p>
        </w:tc>
        <w:tc>
          <w:tcPr>
            <w:tcW w:w="243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F9831A3" w14:textId="77777777" w:rsidR="00E0469A" w:rsidRPr="0018608A" w:rsidRDefault="006F54C2">
            <w:pPr>
              <w:spacing w:before="240"/>
            </w:pPr>
            <w:r w:rsidRPr="0018608A">
              <w:t>Promotes psychological safety, belonging, and emotional resilience in hotel teams.</w:t>
            </w:r>
          </w:p>
        </w:tc>
        <w:tc>
          <w:tcPr>
            <w:tcW w:w="180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CB4E54C" w14:textId="77777777" w:rsidR="00E0469A" w:rsidRPr="0018608A" w:rsidRDefault="006F54C2">
            <w:pPr>
              <w:spacing w:before="240"/>
            </w:pPr>
            <w:r w:rsidRPr="0018608A">
              <w:t>Ponting (2020); Kim and Jung (2022)</w:t>
            </w:r>
          </w:p>
        </w:tc>
      </w:tr>
      <w:tr w:rsidR="00E0469A" w:rsidRPr="0018608A" w14:paraId="6A7EFD3B" w14:textId="77777777">
        <w:trPr>
          <w:trHeight w:val="1655"/>
        </w:trPr>
        <w:tc>
          <w:tcPr>
            <w:tcW w:w="203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09F8618" w14:textId="77777777" w:rsidR="00E0469A" w:rsidRPr="0018608A" w:rsidRDefault="006F54C2">
            <w:pPr>
              <w:spacing w:before="240"/>
            </w:pPr>
            <w:r w:rsidRPr="0018608A">
              <w:t>HR Practices for Wellbeing</w:t>
            </w:r>
          </w:p>
        </w:tc>
        <w:tc>
          <w:tcPr>
            <w:tcW w:w="308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2E81159" w14:textId="77777777" w:rsidR="00E0469A" w:rsidRPr="0018608A" w:rsidRDefault="006F54C2">
            <w:pPr>
              <w:spacing w:before="240"/>
            </w:pPr>
            <w:r w:rsidRPr="0018608A">
              <w:t>HR policies integrating mental health initiatives and flexible support improve job satisfaction and reduce burnout.</w:t>
            </w:r>
          </w:p>
        </w:tc>
        <w:tc>
          <w:tcPr>
            <w:tcW w:w="243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BEE59DF" w14:textId="77777777" w:rsidR="00E0469A" w:rsidRPr="0018608A" w:rsidRDefault="006F54C2">
            <w:pPr>
              <w:spacing w:before="240"/>
            </w:pPr>
            <w:r w:rsidRPr="0018608A">
              <w:t>Strengthens retention and engagement; mitigates mental health stigma.</w:t>
            </w:r>
          </w:p>
        </w:tc>
        <w:tc>
          <w:tcPr>
            <w:tcW w:w="180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1FAB858" w14:textId="575CFD14" w:rsidR="00E0469A" w:rsidRPr="0018608A" w:rsidRDefault="006F54C2">
            <w:pPr>
              <w:spacing w:before="240"/>
            </w:pPr>
            <w:r w:rsidRPr="0018608A">
              <w:t xml:space="preserve">Agarwal (2021); Elufioye </w:t>
            </w:r>
            <w:r w:rsidR="003075B4" w:rsidRPr="003075B4">
              <w:rPr>
                <w:i/>
                <w:iCs/>
              </w:rPr>
              <w:t>et al.</w:t>
            </w:r>
            <w:r w:rsidRPr="0018608A">
              <w:t xml:space="preserve"> (2024)</w:t>
            </w:r>
          </w:p>
        </w:tc>
      </w:tr>
      <w:tr w:rsidR="00E0469A" w:rsidRPr="0018608A" w14:paraId="2E8CAD66" w14:textId="77777777">
        <w:trPr>
          <w:trHeight w:val="1370"/>
        </w:trPr>
        <w:tc>
          <w:tcPr>
            <w:tcW w:w="203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4C5A48A" w14:textId="77777777" w:rsidR="00E0469A" w:rsidRPr="0018608A" w:rsidRDefault="006F54C2">
            <w:pPr>
              <w:spacing w:before="240"/>
            </w:pPr>
            <w:r w:rsidRPr="0018608A">
              <w:t>Psychological Capital and Readiness for Change</w:t>
            </w:r>
          </w:p>
        </w:tc>
        <w:tc>
          <w:tcPr>
            <w:tcW w:w="308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D460F62" w14:textId="77777777" w:rsidR="00E0469A" w:rsidRPr="0018608A" w:rsidRDefault="006F54C2">
            <w:pPr>
              <w:spacing w:before="240"/>
            </w:pPr>
            <w:r w:rsidRPr="0018608A">
              <w:t>Employees with higher psychological capital are more resilient and adaptive to uncertainty.</w:t>
            </w:r>
          </w:p>
        </w:tc>
        <w:tc>
          <w:tcPr>
            <w:tcW w:w="243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3C906DC" w14:textId="77777777" w:rsidR="00E0469A" w:rsidRPr="0018608A" w:rsidRDefault="006F54C2">
            <w:pPr>
              <w:spacing w:before="240"/>
            </w:pPr>
            <w:r w:rsidRPr="0018608A">
              <w:t>Builds mental preparedness and resilience amid crises (e.g., COVID-19).</w:t>
            </w:r>
          </w:p>
        </w:tc>
        <w:tc>
          <w:tcPr>
            <w:tcW w:w="180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218DAC0" w14:textId="77777777" w:rsidR="00E0469A" w:rsidRPr="0018608A" w:rsidRDefault="006F54C2">
            <w:pPr>
              <w:spacing w:before="240"/>
            </w:pPr>
            <w:r w:rsidRPr="0018608A">
              <w:t>Al-Ghazali and Afsar (2022)</w:t>
            </w:r>
          </w:p>
        </w:tc>
      </w:tr>
      <w:tr w:rsidR="00E0469A" w:rsidRPr="0018608A" w14:paraId="1256A5FD" w14:textId="77777777">
        <w:trPr>
          <w:trHeight w:val="1370"/>
        </w:trPr>
        <w:tc>
          <w:tcPr>
            <w:tcW w:w="203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5E4FDFD" w14:textId="77777777" w:rsidR="00E0469A" w:rsidRPr="0018608A" w:rsidRDefault="006F54C2">
            <w:pPr>
              <w:spacing w:before="240"/>
            </w:pPr>
            <w:r w:rsidRPr="0018608A">
              <w:t>Work–Life Balance</w:t>
            </w:r>
          </w:p>
        </w:tc>
        <w:tc>
          <w:tcPr>
            <w:tcW w:w="308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CF0CE3F" w14:textId="77777777" w:rsidR="00E0469A" w:rsidRPr="0018608A" w:rsidRDefault="006F54C2">
            <w:pPr>
              <w:spacing w:before="240"/>
            </w:pPr>
            <w:r w:rsidRPr="0018608A">
              <w:t>A healthy balance between work and personal life moderates stress and supports pro-social behaviour.</w:t>
            </w:r>
          </w:p>
        </w:tc>
        <w:tc>
          <w:tcPr>
            <w:tcW w:w="243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D24F99D" w14:textId="77777777" w:rsidR="00E0469A" w:rsidRPr="0018608A" w:rsidRDefault="006F54C2">
            <w:pPr>
              <w:spacing w:before="240"/>
            </w:pPr>
            <w:r w:rsidRPr="0018608A">
              <w:t>Reduces emotional exhaustion and improves service quality.</w:t>
            </w:r>
          </w:p>
        </w:tc>
        <w:tc>
          <w:tcPr>
            <w:tcW w:w="180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E88D4BF" w14:textId="77777777" w:rsidR="00E0469A" w:rsidRPr="0018608A" w:rsidRDefault="006F54C2">
            <w:pPr>
              <w:spacing w:before="240"/>
            </w:pPr>
            <w:r w:rsidRPr="0018608A">
              <w:t>Jung, Hwang and Yoon (2023)</w:t>
            </w:r>
          </w:p>
        </w:tc>
      </w:tr>
      <w:tr w:rsidR="00E0469A" w:rsidRPr="0018608A" w14:paraId="12C2600C" w14:textId="77777777">
        <w:trPr>
          <w:trHeight w:val="1370"/>
        </w:trPr>
        <w:tc>
          <w:tcPr>
            <w:tcW w:w="203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12AA577" w14:textId="77777777" w:rsidR="00E0469A" w:rsidRPr="0018608A" w:rsidRDefault="006F54C2">
            <w:pPr>
              <w:spacing w:before="240"/>
            </w:pPr>
            <w:r w:rsidRPr="0018608A">
              <w:lastRenderedPageBreak/>
              <w:t>Sustainable and Green HRM</w:t>
            </w:r>
          </w:p>
        </w:tc>
        <w:tc>
          <w:tcPr>
            <w:tcW w:w="308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C1A95CD" w14:textId="77777777" w:rsidR="00E0469A" w:rsidRPr="0018608A" w:rsidRDefault="006F54C2">
            <w:pPr>
              <w:spacing w:before="240"/>
            </w:pPr>
            <w:r w:rsidRPr="0018608A">
              <w:t>Integration of sustainability and green culture with HRM enhances emotional wellbeing and organisational resilience.</w:t>
            </w:r>
          </w:p>
        </w:tc>
        <w:tc>
          <w:tcPr>
            <w:tcW w:w="243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2F1D5EE" w14:textId="77777777" w:rsidR="00E0469A" w:rsidRPr="0018608A" w:rsidRDefault="006F54C2">
            <w:pPr>
              <w:spacing w:before="240"/>
            </w:pPr>
            <w:r w:rsidRPr="0018608A">
              <w:t>Encourages purpose-driven culture and psychological commitment.</w:t>
            </w:r>
          </w:p>
        </w:tc>
        <w:tc>
          <w:tcPr>
            <w:tcW w:w="180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2A8DA10" w14:textId="3BE803F6" w:rsidR="00E0469A" w:rsidRPr="0018608A" w:rsidRDefault="006F54C2">
            <w:pPr>
              <w:spacing w:before="240"/>
            </w:pPr>
            <w:r w:rsidRPr="0018608A">
              <w:t xml:space="preserve">Alreahi </w:t>
            </w:r>
            <w:r w:rsidR="003075B4" w:rsidRPr="003075B4">
              <w:rPr>
                <w:i/>
                <w:iCs/>
              </w:rPr>
              <w:t>et al.</w:t>
            </w:r>
            <w:r w:rsidRPr="0018608A">
              <w:t xml:space="preserve"> (2022); Elshaer </w:t>
            </w:r>
            <w:r w:rsidR="003075B4" w:rsidRPr="003075B4">
              <w:rPr>
                <w:i/>
                <w:iCs/>
              </w:rPr>
              <w:t>et al.</w:t>
            </w:r>
            <w:r w:rsidRPr="0018608A">
              <w:t xml:space="preserve"> (2024); Lin </w:t>
            </w:r>
            <w:r w:rsidR="003075B4" w:rsidRPr="003075B4">
              <w:rPr>
                <w:i/>
                <w:iCs/>
              </w:rPr>
              <w:t>et al.</w:t>
            </w:r>
            <w:r w:rsidRPr="0018608A">
              <w:t xml:space="preserve"> (2024)</w:t>
            </w:r>
          </w:p>
        </w:tc>
      </w:tr>
      <w:tr w:rsidR="00E0469A" w:rsidRPr="0018608A" w14:paraId="377B4578" w14:textId="77777777">
        <w:trPr>
          <w:trHeight w:val="1370"/>
        </w:trPr>
        <w:tc>
          <w:tcPr>
            <w:tcW w:w="203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5EB63BB" w14:textId="77777777" w:rsidR="00E0469A" w:rsidRPr="0018608A" w:rsidRDefault="006F54C2">
            <w:pPr>
              <w:spacing w:before="240"/>
            </w:pPr>
            <w:r w:rsidRPr="0018608A">
              <w:t>Holistic Wellbeing Models</w:t>
            </w:r>
          </w:p>
        </w:tc>
        <w:tc>
          <w:tcPr>
            <w:tcW w:w="308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25DDFB0" w14:textId="77777777" w:rsidR="00E0469A" w:rsidRPr="0018608A" w:rsidRDefault="006F54C2">
            <w:pPr>
              <w:spacing w:before="240"/>
            </w:pPr>
            <w:r w:rsidRPr="0018608A">
              <w:t>Incorporating physical, mental, and emotional wellbeing within HR frameworks fosters resilience.</w:t>
            </w:r>
          </w:p>
        </w:tc>
        <w:tc>
          <w:tcPr>
            <w:tcW w:w="243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65B4C37" w14:textId="77777777" w:rsidR="00E0469A" w:rsidRPr="0018608A" w:rsidRDefault="006F54C2">
            <w:pPr>
              <w:spacing w:before="240"/>
            </w:pPr>
            <w:r w:rsidRPr="0018608A">
              <w:t>Builds long-term employee satisfaction and retention.</w:t>
            </w:r>
          </w:p>
        </w:tc>
        <w:tc>
          <w:tcPr>
            <w:tcW w:w="180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7879566" w14:textId="6F648544" w:rsidR="00E0469A" w:rsidRPr="0018608A" w:rsidRDefault="006F54C2">
            <w:pPr>
              <w:spacing w:before="240"/>
            </w:pPr>
            <w:r w:rsidRPr="0018608A">
              <w:t xml:space="preserve">Maluegha </w:t>
            </w:r>
            <w:r w:rsidR="003075B4" w:rsidRPr="003075B4">
              <w:rPr>
                <w:i/>
                <w:iCs/>
              </w:rPr>
              <w:t>et al.</w:t>
            </w:r>
            <w:r w:rsidRPr="0018608A">
              <w:t xml:space="preserve"> (2024)</w:t>
            </w:r>
          </w:p>
        </w:tc>
      </w:tr>
      <w:tr w:rsidR="00E0469A" w:rsidRPr="0018608A" w14:paraId="7B5F790A" w14:textId="77777777">
        <w:trPr>
          <w:trHeight w:val="1370"/>
        </w:trPr>
        <w:tc>
          <w:tcPr>
            <w:tcW w:w="203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F24D727" w14:textId="77777777" w:rsidR="00E0469A" w:rsidRPr="0018608A" w:rsidRDefault="006F54C2">
            <w:pPr>
              <w:spacing w:before="240"/>
            </w:pPr>
            <w:r w:rsidRPr="0018608A">
              <w:t>CSR and Leadership</w:t>
            </w:r>
          </w:p>
        </w:tc>
        <w:tc>
          <w:tcPr>
            <w:tcW w:w="308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35E9C62" w14:textId="77777777" w:rsidR="00E0469A" w:rsidRPr="0018608A" w:rsidRDefault="006F54C2">
            <w:pPr>
              <w:spacing w:before="240"/>
            </w:pPr>
            <w:r w:rsidRPr="0018608A">
              <w:t>Responsible leadership and CSR-based HRM improve social identity and emotional resilience.</w:t>
            </w:r>
          </w:p>
        </w:tc>
        <w:tc>
          <w:tcPr>
            <w:tcW w:w="243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FA20B55" w14:textId="77777777" w:rsidR="00E0469A" w:rsidRPr="0018608A" w:rsidRDefault="006F54C2">
            <w:pPr>
              <w:spacing w:before="240"/>
            </w:pPr>
            <w:r w:rsidRPr="0018608A">
              <w:t>Enhances trust and emotional engagement with the organisation.</w:t>
            </w:r>
          </w:p>
        </w:tc>
        <w:tc>
          <w:tcPr>
            <w:tcW w:w="180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998A67" w14:textId="48E54988" w:rsidR="00E0469A" w:rsidRPr="0018608A" w:rsidRDefault="006F54C2">
            <w:pPr>
              <w:spacing w:before="240"/>
            </w:pPr>
            <w:r w:rsidRPr="0018608A">
              <w:t xml:space="preserve">Ishaq </w:t>
            </w:r>
            <w:r w:rsidR="003075B4" w:rsidRPr="003075B4">
              <w:rPr>
                <w:i/>
                <w:iCs/>
              </w:rPr>
              <w:t>et al.</w:t>
            </w:r>
            <w:r w:rsidRPr="0018608A">
              <w:t xml:space="preserve"> (2023)</w:t>
            </w:r>
          </w:p>
        </w:tc>
      </w:tr>
      <w:tr w:rsidR="00E0469A" w:rsidRPr="0018608A" w14:paraId="63BFF776" w14:textId="77777777">
        <w:trPr>
          <w:trHeight w:val="1370"/>
        </w:trPr>
        <w:tc>
          <w:tcPr>
            <w:tcW w:w="203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8B37CEE" w14:textId="77777777" w:rsidR="00E0469A" w:rsidRPr="0018608A" w:rsidRDefault="006F54C2">
            <w:pPr>
              <w:spacing w:before="240"/>
            </w:pPr>
            <w:r w:rsidRPr="0018608A">
              <w:t>Organisational Best Practices</w:t>
            </w:r>
          </w:p>
        </w:tc>
        <w:tc>
          <w:tcPr>
            <w:tcW w:w="308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8CC7986" w14:textId="77777777" w:rsidR="00E0469A" w:rsidRPr="0018608A" w:rsidRDefault="006F54C2">
            <w:pPr>
              <w:spacing w:before="240"/>
            </w:pPr>
            <w:r w:rsidRPr="0018608A">
              <w:t>Workplaces prioritising mental health demonstrate higher productivity and morale.</w:t>
            </w:r>
          </w:p>
        </w:tc>
        <w:tc>
          <w:tcPr>
            <w:tcW w:w="243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75ED2F6" w14:textId="77777777" w:rsidR="00E0469A" w:rsidRPr="0018608A" w:rsidRDefault="006F54C2">
            <w:pPr>
              <w:spacing w:before="240"/>
            </w:pPr>
            <w:r w:rsidRPr="0018608A">
              <w:t>Sets industry benchmarks for resilience and inclusion.</w:t>
            </w:r>
          </w:p>
        </w:tc>
        <w:tc>
          <w:tcPr>
            <w:tcW w:w="180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BCFF392" w14:textId="5E0CCB9C" w:rsidR="00E0469A" w:rsidRPr="0018608A" w:rsidRDefault="006F54C2">
            <w:pPr>
              <w:spacing w:before="240"/>
            </w:pPr>
            <w:r w:rsidRPr="0018608A">
              <w:t xml:space="preserve">Wu </w:t>
            </w:r>
            <w:r w:rsidR="003075B4" w:rsidRPr="003075B4">
              <w:rPr>
                <w:i/>
                <w:iCs/>
              </w:rPr>
              <w:t>et al.</w:t>
            </w:r>
            <w:r w:rsidRPr="0018608A">
              <w:t xml:space="preserve"> (2021)</w:t>
            </w:r>
          </w:p>
        </w:tc>
      </w:tr>
    </w:tbl>
    <w:p w14:paraId="56855863" w14:textId="77777777" w:rsidR="00E0469A" w:rsidRPr="0018608A" w:rsidRDefault="006F54C2">
      <w:pPr>
        <w:pStyle w:val="Heading2"/>
      </w:pPr>
      <w:bookmarkStart w:id="20" w:name="_tibjxved9la3" w:colFirst="0" w:colLast="0"/>
      <w:bookmarkStart w:id="21" w:name="_Toc212136370"/>
      <w:bookmarkEnd w:id="20"/>
      <w:r w:rsidRPr="0018608A">
        <w:t>4.2 Critical Interpretation</w:t>
      </w:r>
      <w:bookmarkEnd w:id="21"/>
    </w:p>
    <w:p w14:paraId="549CA4BB" w14:textId="19BB46A4" w:rsidR="00E0469A" w:rsidRPr="0018608A" w:rsidRDefault="006F54C2">
      <w:pPr>
        <w:spacing w:before="240"/>
      </w:pPr>
      <w:r w:rsidRPr="0018608A">
        <w:t xml:space="preserve">The recent population pressures due to high workloads, emotional labour, as well as the pandemic shocks of COVID-19, have put a lot of mental health strain on the hospitality industry. Agarwal (2021) emphasises the role of the HR departments, which turned out to be the emotional stabilisers in the case of crisis and introduced counselling and flexibility that increased employee wellbeing. These attempts were, however, mostly reactive but not strategic. Wu </w:t>
      </w:r>
      <w:r w:rsidR="003075B4" w:rsidRPr="003075B4">
        <w:rPr>
          <w:i/>
          <w:iCs/>
        </w:rPr>
        <w:t>et al.</w:t>
      </w:r>
      <w:r w:rsidRPr="0018608A">
        <w:t xml:space="preserve"> (2021) suggest a more sustainable solution, describing organised mental health structures of organisations, combining </w:t>
      </w:r>
      <w:r w:rsidRPr="0018608A">
        <w:lastRenderedPageBreak/>
        <w:t>training, peer support, and leadership empathy, as predictors of employee resilience in the long term.</w:t>
      </w:r>
    </w:p>
    <w:p w14:paraId="186880D0" w14:textId="77777777" w:rsidR="00E0469A" w:rsidRPr="0018608A" w:rsidRDefault="006F54C2">
      <w:pPr>
        <w:spacing w:before="240"/>
      </w:pPr>
      <w:r w:rsidRPr="0018608A">
        <w:t>The effect of cultural dimensions on resilience is very high. Ponting (2020) discovered that the organisational identity change may destabilise the sense of belonging among employees, making it more stressful and less emotionally stable. On the same note, Kim and Jung (2022) revealed that low-hierarchy cultures with a supportive environment mitigate perceived stress and encourage beneficial coping strategies. Such studies solidify the fact that emotional resiliency is a systemic process, which stands on a culture and leadership production.</w:t>
      </w:r>
    </w:p>
    <w:p w14:paraId="7C226E18" w14:textId="77777777" w:rsidR="00E0469A" w:rsidRPr="0018608A" w:rsidRDefault="006F54C2">
      <w:pPr>
        <w:spacing w:before="240"/>
      </w:pPr>
      <w:r w:rsidRPr="0018608A">
        <w:t>The psychological capital dimension of optimism, hope, and self-efficacy has become an important resource for resilience. As shown by Al-Ghazali and Afsar (2022), highly psychologically capitalised employees are better placed to embrace change in the organisation, creating flexibility and expression of emotion in times of crises. This result complements that of Jung, Hwang, and Yoon (2023), which yields the same result that work-life balance moderates the relationship between well-being and job performance, especially in a demanding hotel environment of an emotional nature.</w:t>
      </w:r>
    </w:p>
    <w:p w14:paraId="4FE69A4F" w14:textId="3EB6B229" w:rsidR="00E0469A" w:rsidRPr="0018608A" w:rsidRDefault="006F54C2">
      <w:pPr>
        <w:spacing w:before="240"/>
      </w:pPr>
      <w:r w:rsidRPr="0018608A">
        <w:t xml:space="preserve">The other crucial aspect dimension is green and sustainable HRM integration. According to the research by Alreahi </w:t>
      </w:r>
      <w:r w:rsidR="003075B4" w:rsidRPr="003075B4">
        <w:rPr>
          <w:i/>
          <w:iCs/>
        </w:rPr>
        <w:t>et al.</w:t>
      </w:r>
      <w:r w:rsidRPr="0018608A">
        <w:t xml:space="preserve"> (2022), Elshaer </w:t>
      </w:r>
      <w:r w:rsidR="003075B4" w:rsidRPr="003075B4">
        <w:rPr>
          <w:i/>
          <w:iCs/>
        </w:rPr>
        <w:t>et al.</w:t>
      </w:r>
      <w:r w:rsidRPr="0018608A">
        <w:t xml:space="preserve"> (2024), and Lin </w:t>
      </w:r>
      <w:r w:rsidR="003075B4" w:rsidRPr="003075B4">
        <w:rPr>
          <w:i/>
          <w:iCs/>
        </w:rPr>
        <w:t>et al.</w:t>
      </w:r>
      <w:r w:rsidRPr="0018608A">
        <w:t xml:space="preserve"> (2024), the sustainability-oriented HR policies, including the eco-friendly work-life programmes and the green organisational culture, have a positive impact on emotional well-being and collective resilience. These results indicate that sustainability and well-being are interrelated, which can be understood as a transition to regenerative models of hospitality with the same consideration of people and the planet.</w:t>
      </w:r>
    </w:p>
    <w:p w14:paraId="5CBAB1D2" w14:textId="1CA019C8" w:rsidR="00E0469A" w:rsidRPr="0018608A" w:rsidRDefault="006F54C2">
      <w:pPr>
        <w:spacing w:before="240"/>
      </w:pPr>
      <w:r w:rsidRPr="0018608A">
        <w:t xml:space="preserve">Moreover, Ishaq </w:t>
      </w:r>
      <w:r w:rsidR="003075B4" w:rsidRPr="003075B4">
        <w:rPr>
          <w:i/>
          <w:iCs/>
        </w:rPr>
        <w:t>et al.</w:t>
      </w:r>
      <w:r w:rsidRPr="0018608A">
        <w:t xml:space="preserve"> (2023) associate CSR and responsible HRM with sustainable performance and well-being among employees by demonstrating that social responsibility boosts trust and emotional commitment. Meanwhile, Maluegha </w:t>
      </w:r>
      <w:r w:rsidR="003075B4" w:rsidRPr="003075B4">
        <w:rPr>
          <w:i/>
          <w:iCs/>
        </w:rPr>
        <w:t>et al.</w:t>
      </w:r>
      <w:r w:rsidRPr="0018608A">
        <w:t xml:space="preserve"> (2024) support holistic HR models, which include physical, mental, and emotional well-being, and offer a resiliency model compared with the conventional wellness programmes. Nevertheless, the majority of these projects are focused on the high-end hotels, which indicates a deficiency in scalability in smaller hotels.</w:t>
      </w:r>
    </w:p>
    <w:p w14:paraId="0144BF6D" w14:textId="77777777" w:rsidR="00E0469A" w:rsidRPr="0018608A" w:rsidRDefault="006F54C2">
      <w:pPr>
        <w:pStyle w:val="Heading2"/>
      </w:pPr>
      <w:bookmarkStart w:id="22" w:name="_7vhzpkbab0q4" w:colFirst="0" w:colLast="0"/>
      <w:bookmarkStart w:id="23" w:name="_Toc212136371"/>
      <w:bookmarkEnd w:id="22"/>
      <w:r w:rsidRPr="0018608A">
        <w:lastRenderedPageBreak/>
        <w:t>4.3 Critical Reflection: Limitations and Strengths.</w:t>
      </w:r>
      <w:bookmarkEnd w:id="23"/>
    </w:p>
    <w:p w14:paraId="45706EEC" w14:textId="21D00C33" w:rsidR="00E0469A" w:rsidRPr="0018608A" w:rsidRDefault="006F54C2">
      <w:pPr>
        <w:spacing w:before="240"/>
      </w:pPr>
      <w:r w:rsidRPr="0018608A">
        <w:t xml:space="preserve">In general, the results of the literature indicate the existence of a positive and quantifiable effect of organisational culture and HR practices on emotional resilience. Such assets as the increased global awareness of mental health, cross-disciplinary perspectives of sustainable development and wellbeing, and the application of psychological capital and CSR as resilience-enhancing factors are also considered strengths. However, there are still restrictions. Most of the interventions are short-term or crisis-related and have not been validated in the long term (Agarwal, 2021). Furthermore, although big hotels have implemented wellbeing and sustainability models, small and independent hotels are resource-constrained, which creates a discrepancy in implementation (Elufioye </w:t>
      </w:r>
      <w:r w:rsidR="003075B4" w:rsidRPr="003075B4">
        <w:rPr>
          <w:i/>
          <w:iCs/>
        </w:rPr>
        <w:t>et al.</w:t>
      </w:r>
      <w:r w:rsidRPr="0018608A">
        <w:t>, 2024).</w:t>
      </w:r>
    </w:p>
    <w:p w14:paraId="055C21AA" w14:textId="77777777" w:rsidR="00E0469A" w:rsidRPr="0018608A" w:rsidRDefault="006F54C2">
      <w:pPr>
        <w:spacing w:before="240"/>
      </w:pPr>
      <w:r w:rsidRPr="0018608A">
        <w:t>Empirical research continues to pay much attention to job satisfaction and turnover, but not to emotions resilience as such. The future practice in the industry must strive to institutionalise wellbeing as an organisational DNA- proactive, culture-driven HRM with an integration of the mental health, sustainability, and leadership empathy.</w:t>
      </w:r>
    </w:p>
    <w:p w14:paraId="3A84321A" w14:textId="77777777" w:rsidR="00E0469A" w:rsidRPr="0018608A" w:rsidRDefault="006F54C2">
      <w:pPr>
        <w:pStyle w:val="Heading1"/>
        <w:spacing w:before="240"/>
      </w:pPr>
      <w:bookmarkStart w:id="24" w:name="_azjxc4k8la04" w:colFirst="0" w:colLast="0"/>
      <w:bookmarkStart w:id="25" w:name="_Toc212136372"/>
      <w:bookmarkEnd w:id="24"/>
      <w:r w:rsidRPr="0018608A">
        <w:t>5. Conclusion</w:t>
      </w:r>
      <w:bookmarkEnd w:id="25"/>
    </w:p>
    <w:p w14:paraId="7C82E3E3" w14:textId="77777777" w:rsidR="00E0469A" w:rsidRPr="0018608A" w:rsidRDefault="006F54C2">
      <w:pPr>
        <w:spacing w:before="240"/>
      </w:pPr>
      <w:r w:rsidRPr="0018608A">
        <w:t>To sum up, the organisational culture and HR practices are the determinant factors in promoting emotional resilience and mental well-being in the hotel business. There is evidence that positive cultures, HR policies that are concerned with wellbeing, and sustainable management styles increase employee flexibility and interest. But to be effective, the hotels should make mental health programmes a strategic priority and not a reactionary measure by creating emotional resilience into the organisational values, leadership behaviours, and daily human resource practices.</w:t>
      </w:r>
    </w:p>
    <w:p w14:paraId="446D7081" w14:textId="77777777" w:rsidR="00E0469A" w:rsidRPr="0018608A" w:rsidRDefault="006F54C2">
      <w:pPr>
        <w:pStyle w:val="Heading1"/>
        <w:spacing w:before="240"/>
      </w:pPr>
      <w:bookmarkStart w:id="26" w:name="_3ii03ck3oy22" w:colFirst="0" w:colLast="0"/>
      <w:bookmarkStart w:id="27" w:name="_Toc212136373"/>
      <w:bookmarkEnd w:id="26"/>
      <w:r w:rsidRPr="0018608A">
        <w:t>6. Recommendations</w:t>
      </w:r>
      <w:bookmarkEnd w:id="27"/>
    </w:p>
    <w:p w14:paraId="3581D437" w14:textId="77777777" w:rsidR="00E0469A" w:rsidRPr="0018608A" w:rsidRDefault="006F54C2">
      <w:pPr>
        <w:spacing w:before="240"/>
      </w:pPr>
      <w:r w:rsidRPr="0018608A">
        <w:t xml:space="preserve">Extending the analysis of organisational culture and HR practices as the means of fostering emotional resiliency, the hotel and hospitality sector must take an active and combined stance toward the well-being of the employees (Ford and Sturman 2020). To begin with, hotels will need to incorporate mental health and resilience training in regular staff development programmes so that employees and managers can learn to handle emotional labour (Batabyal and Das, 2019). HR </w:t>
      </w:r>
      <w:r w:rsidRPr="0018608A">
        <w:lastRenderedPageBreak/>
        <w:t>departments ought to put in place psychological safety policies that comprise confidential counselling, peer-support systems and stress management programmes specific to high-pressure hospitality settings.</w:t>
      </w:r>
    </w:p>
    <w:p w14:paraId="50B7032B" w14:textId="77777777" w:rsidR="00E0469A" w:rsidRPr="0018608A" w:rsidRDefault="006F54C2">
      <w:pPr>
        <w:spacing w:before="240"/>
      </w:pPr>
      <w:r w:rsidRPr="0018608A">
        <w:t>Second, there is the need to develop a favourable organisational culture (Cooper and Hall, 2019). Leaders need to have an example of empathy, inclusiveness, and transparency and ensure that the work environments are ones where employees feel appreciated and encouraged. Green and sustainable HRM may also be implemented to enhance the level of emotional involvement, and to bring the well-being factors into the frame of wider organisational sustainability (Tribe, 2009).</w:t>
      </w:r>
    </w:p>
    <w:p w14:paraId="18016383" w14:textId="77777777" w:rsidR="00E0469A" w:rsidRPr="0018608A" w:rsidRDefault="006F54C2">
      <w:pPr>
        <w:spacing w:before="240"/>
      </w:pPr>
      <w:r w:rsidRPr="0018608A">
        <w:t>Third, HR analytics should be applied in the hotel and used to track the mental health metrics — absences, turnover, and job satisfaction — to intervene early and improve constantly (Costa and Costa, 2022). Credibility and impact may also be strengthened through collaboration with professional mental health organisations.</w:t>
      </w:r>
    </w:p>
    <w:p w14:paraId="085358BB" w14:textId="77777777" w:rsidR="00E0469A" w:rsidRPr="0018608A" w:rsidRDefault="006F54C2">
      <w:pPr>
        <w:spacing w:before="240"/>
      </w:pPr>
      <w:r w:rsidRPr="0018608A">
        <w:t>Lastly, sector-wide frameworks on the wellbeing should be created by industry associations to maintain a uniform standard and uphold between small and large hotels (Sharma, Singh, and Tyagi, 2024). Making resilience and wellbeing part of a long-term strategy will improve employee health and retention as well as initiate service quality and long-term business success.</w:t>
      </w:r>
      <w:r w:rsidRPr="0018608A">
        <w:br w:type="page"/>
      </w:r>
    </w:p>
    <w:p w14:paraId="007FC3FF" w14:textId="77777777" w:rsidR="00E0469A" w:rsidRPr="0018608A" w:rsidRDefault="006F54C2">
      <w:pPr>
        <w:pStyle w:val="Heading1"/>
        <w:spacing w:before="240"/>
      </w:pPr>
      <w:bookmarkStart w:id="28" w:name="_61zcxp8eaibc" w:colFirst="0" w:colLast="0"/>
      <w:bookmarkStart w:id="29" w:name="_Toc212136374"/>
      <w:bookmarkEnd w:id="28"/>
      <w:r w:rsidRPr="0018608A">
        <w:lastRenderedPageBreak/>
        <w:t>Reference</w:t>
      </w:r>
      <w:bookmarkEnd w:id="29"/>
    </w:p>
    <w:p w14:paraId="6C663F80" w14:textId="77777777" w:rsidR="00197E71" w:rsidRPr="0018608A" w:rsidRDefault="00197E71">
      <w:r w:rsidRPr="0018608A">
        <w:t xml:space="preserve">Agarwal, P. (2021) ‘Shattered but Smiling: Human Resource Management and the Wellbeing of Hotel Employees during COVID-19’, </w:t>
      </w:r>
      <w:r w:rsidRPr="0018608A">
        <w:rPr>
          <w:i/>
        </w:rPr>
        <w:t>International Journal of Hospitality Management</w:t>
      </w:r>
      <w:r w:rsidRPr="0018608A">
        <w:t xml:space="preserve">, 93(102765), p. 102765. Available at: </w:t>
      </w:r>
      <w:hyperlink r:id="rId8">
        <w:r w:rsidRPr="0018608A">
          <w:rPr>
            <w:color w:val="1155CC"/>
            <w:u w:val="single"/>
          </w:rPr>
          <w:t>https://doi.org/10.1016/j.ijhm.2020.102765</w:t>
        </w:r>
      </w:hyperlink>
      <w:r w:rsidRPr="0018608A">
        <w:t>. (Accessed: 23 October 2025).</w:t>
      </w:r>
    </w:p>
    <w:p w14:paraId="299EFD66" w14:textId="77777777" w:rsidR="00197E71" w:rsidRPr="0018608A" w:rsidRDefault="00197E71">
      <w:r w:rsidRPr="0018608A">
        <w:t xml:space="preserve">Al-Ghazali, B.M. and Afsar, B. (2022) ‘Impact of psychological capital on mental health, readiness for organizational change, and job insecurity: hotel employees’ perspective in COVID-19’, </w:t>
      </w:r>
      <w:r w:rsidRPr="0018608A">
        <w:rPr>
          <w:i/>
        </w:rPr>
        <w:t>Journal of Tourism Futures</w:t>
      </w:r>
      <w:r w:rsidRPr="0018608A">
        <w:t xml:space="preserve"> [Preprint]. Available at: </w:t>
      </w:r>
      <w:hyperlink r:id="rId9">
        <w:r w:rsidRPr="0018608A">
          <w:rPr>
            <w:color w:val="1155CC"/>
            <w:u w:val="single"/>
          </w:rPr>
          <w:t>https://doi.org/10.1108/jtf-07-2020-0116</w:t>
        </w:r>
      </w:hyperlink>
      <w:r w:rsidRPr="0018608A">
        <w:t>. (Accessed: 23 October 2025).</w:t>
      </w:r>
    </w:p>
    <w:p w14:paraId="536BFB1C" w14:textId="77777777" w:rsidR="00197E71" w:rsidRPr="0018608A" w:rsidRDefault="00197E71">
      <w:r w:rsidRPr="0018608A">
        <w:t xml:space="preserve">Alreahi, M., Bujdosó, Z., Kabil, M., Akaak, A., Benkó, K.F., Setioningtyas, W.P. and Dávid, L.D. (2022) ‘Green Human Resources Management in the Hotel Industry: A Systematic Review’, </w:t>
      </w:r>
      <w:r w:rsidRPr="0018608A">
        <w:rPr>
          <w:i/>
        </w:rPr>
        <w:t>Sustainability</w:t>
      </w:r>
      <w:r w:rsidRPr="0018608A">
        <w:t xml:space="preserve">, 15(1), p. 99. Available at: </w:t>
      </w:r>
      <w:hyperlink r:id="rId10">
        <w:r w:rsidRPr="0018608A">
          <w:rPr>
            <w:color w:val="1155CC"/>
            <w:u w:val="single"/>
          </w:rPr>
          <w:t>https://doi.org/10.3390/su15010099</w:t>
        </w:r>
      </w:hyperlink>
      <w:r w:rsidRPr="0018608A">
        <w:t>. (Accessed: 23 October 2025).</w:t>
      </w:r>
    </w:p>
    <w:p w14:paraId="708D3ED4" w14:textId="77777777" w:rsidR="00197E71" w:rsidRPr="0018608A" w:rsidRDefault="00197E71">
      <w:r w:rsidRPr="0018608A">
        <w:t xml:space="preserve">Baker, F.R.L., Baker, K.L. and Burrell, J. (2021) ‘Introducing the Skills‐based Model of Personal resilience: Drawing on Content and Process Factors to Build Resilience in the Workplace’, </w:t>
      </w:r>
      <w:r w:rsidRPr="0018608A">
        <w:rPr>
          <w:i/>
        </w:rPr>
        <w:t>Journal of Occupational and Organizational Psychology</w:t>
      </w:r>
      <w:r w:rsidRPr="0018608A">
        <w:t>, 94(2).</w:t>
      </w:r>
    </w:p>
    <w:p w14:paraId="75B04D2A" w14:textId="77777777" w:rsidR="00197E71" w:rsidRPr="0018608A" w:rsidRDefault="00197E71">
      <w:r w:rsidRPr="0018608A">
        <w:t>Batabyal, D. and Das, D.K. (eds) (2019). Global trends, practices, and challenges in contemporary tourism and hospitality management. Hershey, Pennsylvania: Business Science Reference, an imprint of IGI Global.</w:t>
      </w:r>
    </w:p>
    <w:p w14:paraId="078D31BB" w14:textId="77777777" w:rsidR="00197E71" w:rsidRPr="0018608A" w:rsidRDefault="00197E71">
      <w:r w:rsidRPr="0018608A">
        <w:t xml:space="preserve">Bhardwaj, B. and Kalia, N. (2021) ‘Contextual and task performance: role of employee engagement and organizational culture in hospitality industry’, </w:t>
      </w:r>
      <w:r w:rsidRPr="0018608A">
        <w:rPr>
          <w:i/>
        </w:rPr>
        <w:t>Vilakshan - XIMB Journal of Management</w:t>
      </w:r>
      <w:r w:rsidRPr="0018608A">
        <w:t xml:space="preserve">, ahead-of-print(ahead-of-print). Available at: </w:t>
      </w:r>
      <w:hyperlink r:id="rId11">
        <w:r w:rsidRPr="0018608A">
          <w:rPr>
            <w:color w:val="1155CC"/>
            <w:u w:val="single"/>
          </w:rPr>
          <w:t>https://doi.org/10.1108/xjm-08-2020-0089</w:t>
        </w:r>
      </w:hyperlink>
      <w:r w:rsidRPr="0018608A">
        <w:t>. (Accessed: 23 October 2025).</w:t>
      </w:r>
    </w:p>
    <w:p w14:paraId="4EB994F2" w14:textId="77777777" w:rsidR="00197E71" w:rsidRPr="0018608A" w:rsidRDefault="00197E71">
      <w:pPr>
        <w:rPr>
          <w:sz w:val="28"/>
          <w:szCs w:val="28"/>
        </w:rPr>
      </w:pPr>
      <w:r w:rsidRPr="0018608A">
        <w:rPr>
          <w:color w:val="222222"/>
          <w:highlight w:val="white"/>
        </w:rPr>
        <w:t xml:space="preserve">Cheong, H.I., Lyons, A., Houghton, R. and Majumdar, A., (2023). Secondary qualitative research methodology using online data within the context of social sciences. </w:t>
      </w:r>
      <w:r w:rsidRPr="0018608A">
        <w:rPr>
          <w:i/>
          <w:color w:val="222222"/>
          <w:highlight w:val="white"/>
        </w:rPr>
        <w:t>International Journal of Qualitative Methods</w:t>
      </w:r>
      <w:r w:rsidRPr="0018608A">
        <w:rPr>
          <w:color w:val="222222"/>
          <w:highlight w:val="white"/>
        </w:rPr>
        <w:t xml:space="preserve">, </w:t>
      </w:r>
      <w:r w:rsidRPr="0018608A">
        <w:rPr>
          <w:i/>
          <w:color w:val="222222"/>
          <w:highlight w:val="white"/>
        </w:rPr>
        <w:t>22</w:t>
      </w:r>
      <w:r w:rsidRPr="0018608A">
        <w:rPr>
          <w:color w:val="222222"/>
          <w:highlight w:val="white"/>
        </w:rPr>
        <w:t xml:space="preserve">, p.16094069231180160. </w:t>
      </w:r>
    </w:p>
    <w:p w14:paraId="4093E2BA" w14:textId="77777777" w:rsidR="00197E71" w:rsidRPr="0018608A" w:rsidRDefault="00197E71">
      <w:r w:rsidRPr="0018608A">
        <w:lastRenderedPageBreak/>
        <w:t>Cooper, C. and Hall, M. (2019) Contemporary Tourism: An International Approach, 4th Edn. Goodfellows, Oxford.</w:t>
      </w:r>
    </w:p>
    <w:p w14:paraId="046DD91C" w14:textId="77777777" w:rsidR="00197E71" w:rsidRPr="0018608A" w:rsidRDefault="00197E71">
      <w:r w:rsidRPr="0018608A">
        <w:t>Costa, V. and Costa, C. (eds) (2022) Sustainability and competitiveness in the hospitality industry. Hershey, Pennsylvania: Business Science Reference.</w:t>
      </w:r>
    </w:p>
    <w:p w14:paraId="052EAAFE" w14:textId="77777777" w:rsidR="00197E71" w:rsidRPr="0018608A" w:rsidRDefault="00197E71">
      <w:r w:rsidRPr="0018608A">
        <w:t xml:space="preserve">Dawson, M., Guchait, P., Russen, M., Wang, X. and Pasamehmetoglu, A. (2023) ‘Hospitality organizational culture: impact on employee’s job satisfaction, organizational citizenship behaviors, service recovery performance, and intention to leave’, </w:t>
      </w:r>
      <w:r w:rsidRPr="0018608A">
        <w:rPr>
          <w:i/>
        </w:rPr>
        <w:t>Journal of Human Resources in Hospitality &amp; Tourism</w:t>
      </w:r>
      <w:r w:rsidRPr="0018608A">
        <w:t xml:space="preserve">, 22(3), pp. 1–29. Available at: </w:t>
      </w:r>
      <w:hyperlink r:id="rId12">
        <w:r w:rsidRPr="0018608A">
          <w:rPr>
            <w:color w:val="1155CC"/>
            <w:u w:val="single"/>
          </w:rPr>
          <w:t>https://doi.org/10.1080/15332845.2023.2180963</w:t>
        </w:r>
      </w:hyperlink>
      <w:r w:rsidRPr="0018608A">
        <w:t>. (Accessed: 23 October 2025).</w:t>
      </w:r>
    </w:p>
    <w:p w14:paraId="6A627F01" w14:textId="77777777" w:rsidR="00197E71" w:rsidRPr="0018608A" w:rsidRDefault="00197E71">
      <w:r w:rsidRPr="0018608A">
        <w:t xml:space="preserve">Edeh, F.O., Islam, M.F., Nwali, A.C., Chukwu Agnes Ugboego and Nwokeiwu, J. (2024) ‘Organization learning and business resilience in developing hospitality industry’, </w:t>
      </w:r>
      <w:r w:rsidRPr="0018608A">
        <w:rPr>
          <w:i/>
        </w:rPr>
        <w:t>Discover Sustainability</w:t>
      </w:r>
      <w:r w:rsidRPr="0018608A">
        <w:t xml:space="preserve">, 5(1). Available at: </w:t>
      </w:r>
      <w:hyperlink r:id="rId13">
        <w:r w:rsidRPr="0018608A">
          <w:rPr>
            <w:color w:val="1155CC"/>
            <w:u w:val="single"/>
          </w:rPr>
          <w:t>https://doi.org/10.1007/s43621-024-00569-9</w:t>
        </w:r>
      </w:hyperlink>
      <w:r w:rsidRPr="0018608A">
        <w:t>. (Accessed: 23 October 2025).</w:t>
      </w:r>
    </w:p>
    <w:p w14:paraId="5FAF340F" w14:textId="77777777" w:rsidR="00197E71" w:rsidRPr="0018608A" w:rsidRDefault="00197E71">
      <w:r w:rsidRPr="0018608A">
        <w:t xml:space="preserve">Elshaer, I.A., Alaa M. S. Azazz, Chokri Kooli, Khaled, Jehad Afaneh, Fathy, E.A., Fouad, A.M. and Sameh Fayyad (2024) ‘Resilience for Sustainability: The Synergistic Role of Green Human Resources Management, Circular Economy, and Green Organizational Culture in the Hotel Industry’, </w:t>
      </w:r>
      <w:r w:rsidRPr="0018608A">
        <w:rPr>
          <w:i/>
        </w:rPr>
        <w:t>Administrative Sciences</w:t>
      </w:r>
      <w:r w:rsidRPr="0018608A">
        <w:t xml:space="preserve">, 14(11), pp. 297–297. Available at: </w:t>
      </w:r>
      <w:hyperlink r:id="rId14">
        <w:r w:rsidRPr="0018608A">
          <w:rPr>
            <w:color w:val="1155CC"/>
            <w:u w:val="single"/>
          </w:rPr>
          <w:t>https://doi.org/10.3390/admsci14110297</w:t>
        </w:r>
      </w:hyperlink>
      <w:r w:rsidRPr="0018608A">
        <w:t>. (Accessed: 23 October 2025).</w:t>
      </w:r>
    </w:p>
    <w:p w14:paraId="5F6D1676" w14:textId="77777777" w:rsidR="00197E71" w:rsidRPr="0018608A" w:rsidRDefault="00197E71">
      <w:r w:rsidRPr="0018608A">
        <w:t xml:space="preserve">Elshaer, I.A., Alaa M. S. Azazz, Mansour Alyahya, Mohammad, Sameh Fayyad and Osman Elsawy (2025) ‘Emotional Contagion in the Hospitality Industry: Unraveling Its Impacts and Mitigation Strategies Through a Moderated Mediated PLS-SEM Approach’, </w:t>
      </w:r>
      <w:r w:rsidRPr="0018608A">
        <w:rPr>
          <w:i/>
        </w:rPr>
        <w:t>Tourism and Hospitality</w:t>
      </w:r>
      <w:r w:rsidRPr="0018608A">
        <w:t xml:space="preserve">, 6(1), pp. 46–46. Available at: </w:t>
      </w:r>
      <w:hyperlink r:id="rId15">
        <w:r w:rsidRPr="0018608A">
          <w:rPr>
            <w:color w:val="1155CC"/>
            <w:u w:val="single"/>
          </w:rPr>
          <w:t>https://doi.org/10.3390/tourhosp6010046</w:t>
        </w:r>
      </w:hyperlink>
      <w:r w:rsidRPr="0018608A">
        <w:t>. (Accessed: 23 October 2025).</w:t>
      </w:r>
    </w:p>
    <w:p w14:paraId="7703A619" w14:textId="77777777" w:rsidR="00197E71" w:rsidRPr="0018608A" w:rsidRDefault="00197E71">
      <w:r w:rsidRPr="0018608A">
        <w:t xml:space="preserve">El-Sherbeeny, A.M., Bassam Samir Al-Romeedy, Hani, M., Samar Sheikhelsouk, Alsetoohy, O., Liu, S. and Hazem Ahmed Khairy (2023) ‘How Is Job Performance Affected by Ergonomics in the Tourism and Hospitality Industry? Mediating Roles of Work Engagement and Talent Retention’, </w:t>
      </w:r>
      <w:r w:rsidRPr="0018608A">
        <w:rPr>
          <w:i/>
        </w:rPr>
        <w:t>Sustainability</w:t>
      </w:r>
      <w:r w:rsidRPr="0018608A">
        <w:t xml:space="preserve">, 15(20), pp. 14947–14947. Available at: </w:t>
      </w:r>
      <w:hyperlink r:id="rId16">
        <w:r w:rsidRPr="0018608A">
          <w:rPr>
            <w:color w:val="1155CC"/>
            <w:u w:val="single"/>
          </w:rPr>
          <w:t>https://doi.org/10.3390/su152014947</w:t>
        </w:r>
      </w:hyperlink>
      <w:r w:rsidRPr="0018608A">
        <w:t>. (Accessed: 23 October 2025).</w:t>
      </w:r>
    </w:p>
    <w:p w14:paraId="6208093D" w14:textId="77777777" w:rsidR="00197E71" w:rsidRPr="0018608A" w:rsidRDefault="00197E71">
      <w:r w:rsidRPr="0018608A">
        <w:lastRenderedPageBreak/>
        <w:t xml:space="preserve">Elufioye, O.A., Ndubuisi, L., Ebere, R., Awonuga, K.F., Ayanponle, L.O. and Franca, O. (2024) ‘Reviewing employee well-being and mental health initiatives in contemporary HR Practices’, </w:t>
      </w:r>
      <w:r w:rsidRPr="0018608A">
        <w:rPr>
          <w:i/>
        </w:rPr>
        <w:t>International Journal of Science and Research Archive</w:t>
      </w:r>
      <w:r w:rsidRPr="0018608A">
        <w:t xml:space="preserve">, 11(1), pp. 828–840. Available at: </w:t>
      </w:r>
      <w:hyperlink r:id="rId17">
        <w:r w:rsidRPr="0018608A">
          <w:rPr>
            <w:color w:val="1155CC"/>
            <w:u w:val="single"/>
          </w:rPr>
          <w:t>https://doi.org/10.30574/ijsra.2024.11.1.0153</w:t>
        </w:r>
      </w:hyperlink>
      <w:r w:rsidRPr="0018608A">
        <w:t>. (Accessed: 23 October 2025).</w:t>
      </w:r>
    </w:p>
    <w:p w14:paraId="6957423F" w14:textId="77777777" w:rsidR="00197E71" w:rsidRPr="0018608A" w:rsidRDefault="00197E71">
      <w:r w:rsidRPr="0018608A">
        <w:t>Ford. R.C, and Sturman. M.C (2020) Managing Hospitality Organizations 2nd Edn. Sage, London.</w:t>
      </w:r>
    </w:p>
    <w:p w14:paraId="539569F7" w14:textId="77777777" w:rsidR="00197E71" w:rsidRPr="0018608A" w:rsidRDefault="00197E71">
      <w:r w:rsidRPr="0018608A">
        <w:t xml:space="preserve">Gencer, G., Atay, H., Gurdogan, A. and Colakoglu, U. (2021) ‘The relationship between organizational culture, organizational silence and job performance in hotels: the case of Kuşadasi’, </w:t>
      </w:r>
      <w:r w:rsidRPr="0018608A">
        <w:rPr>
          <w:i/>
        </w:rPr>
        <w:t>Journal of Hospitality and Tourism Insights</w:t>
      </w:r>
      <w:r w:rsidRPr="0018608A">
        <w:t xml:space="preserve">, ahead-of-print(ahead-of-print). Available at: </w:t>
      </w:r>
      <w:hyperlink r:id="rId18">
        <w:r w:rsidRPr="0018608A">
          <w:rPr>
            <w:color w:val="1155CC"/>
            <w:u w:val="single"/>
          </w:rPr>
          <w:t>https://doi.org/10.1108/jhti-01-2021-0001</w:t>
        </w:r>
      </w:hyperlink>
      <w:r w:rsidRPr="0018608A">
        <w:t>. (Accessed: 23 October 2025).</w:t>
      </w:r>
    </w:p>
    <w:p w14:paraId="260F04F8" w14:textId="77777777" w:rsidR="00197E71" w:rsidRPr="0018608A" w:rsidRDefault="00197E71">
      <w:r w:rsidRPr="0018608A">
        <w:t xml:space="preserve">Georgescu, I., Bocean, C.G., Vărzaru, A.A., Rotea, C.C., Mangra, M.G. and Mangra, G.I. (2024) ‘Enhancing Organizational Resilience: The Transformative Influence of Strategic Human Resource Management Practices and Organizational Culture’, </w:t>
      </w:r>
      <w:r w:rsidRPr="0018608A">
        <w:rPr>
          <w:i/>
        </w:rPr>
        <w:t>Sustainability</w:t>
      </w:r>
      <w:r w:rsidRPr="0018608A">
        <w:t xml:space="preserve">, 16(10), pp. 4315–4315. Available at: </w:t>
      </w:r>
      <w:hyperlink r:id="rId19">
        <w:r w:rsidRPr="0018608A">
          <w:rPr>
            <w:color w:val="1155CC"/>
            <w:u w:val="single"/>
          </w:rPr>
          <w:t>https://doi.org/10.3390/su16104315</w:t>
        </w:r>
      </w:hyperlink>
      <w:r w:rsidRPr="0018608A">
        <w:t>. (Accessed: 23 October 2025).</w:t>
      </w:r>
    </w:p>
    <w:p w14:paraId="293E6893" w14:textId="77777777" w:rsidR="00197E71" w:rsidRPr="0018608A" w:rsidRDefault="00197E71">
      <w:r w:rsidRPr="0018608A">
        <w:t xml:space="preserve">Ishaq, M.I., Sarwar, H., Franzoni, S. and Palermo, O. (2023) ‘The nexus of human resource management, corporate social responsibility and sustainable performance in upscale hotels: a mixed-method study’, </w:t>
      </w:r>
      <w:r w:rsidRPr="0018608A">
        <w:rPr>
          <w:i/>
        </w:rPr>
        <w:t>International Journal of Emerging Markets</w:t>
      </w:r>
      <w:r w:rsidRPr="0018608A">
        <w:t xml:space="preserve"> [Preprint]. Available at: </w:t>
      </w:r>
      <w:hyperlink r:id="rId20">
        <w:r w:rsidRPr="0018608A">
          <w:rPr>
            <w:color w:val="1155CC"/>
            <w:u w:val="single"/>
          </w:rPr>
          <w:t>https://doi.org/10.1108/ijoem-04-2022-0714</w:t>
        </w:r>
      </w:hyperlink>
      <w:r w:rsidRPr="0018608A">
        <w:t>. (Accessed: 23 October 2025).</w:t>
      </w:r>
    </w:p>
    <w:p w14:paraId="5A3E9802" w14:textId="77777777" w:rsidR="00197E71" w:rsidRPr="0018608A" w:rsidRDefault="00197E71">
      <w:r w:rsidRPr="0018608A">
        <w:t xml:space="preserve">Jung, H., Hwang, Y. and Yoon, H.-H. (2023) ‘Impact of Hotel Employees’ Psychological Well-Being on Job Satisfaction and Pro-Social Service Behavior: Moderating Effect of Work–Life Balance’, </w:t>
      </w:r>
      <w:r w:rsidRPr="0018608A">
        <w:rPr>
          <w:i/>
        </w:rPr>
        <w:t>Sustainability</w:t>
      </w:r>
      <w:r w:rsidRPr="0018608A">
        <w:t xml:space="preserve">, 15(15), pp. 11687–11687. Available at: </w:t>
      </w:r>
      <w:hyperlink r:id="rId21">
        <w:r w:rsidRPr="0018608A">
          <w:rPr>
            <w:color w:val="1155CC"/>
            <w:u w:val="single"/>
          </w:rPr>
          <w:t>https://doi.org/10.3390/su151511687</w:t>
        </w:r>
      </w:hyperlink>
      <w:r w:rsidRPr="0018608A">
        <w:t>. (Accessed: 23 October 2025).</w:t>
      </w:r>
    </w:p>
    <w:p w14:paraId="2E5A5EF1" w14:textId="77777777" w:rsidR="00197E71" w:rsidRPr="0018608A" w:rsidRDefault="00197E71">
      <w:r w:rsidRPr="0018608A">
        <w:t xml:space="preserve">Kim, J. and Jung, H.-S. (2022) ‘The Effect of Employee Competency and Organizational Culture on Employees’ Perceived Stress for Better Workplace’, </w:t>
      </w:r>
      <w:r w:rsidRPr="0018608A">
        <w:rPr>
          <w:i/>
        </w:rPr>
        <w:t>International Journal of Environmental Research and Public Health</w:t>
      </w:r>
      <w:r w:rsidRPr="0018608A">
        <w:t xml:space="preserve">, 19(8), p. 4428. Available at: </w:t>
      </w:r>
      <w:hyperlink r:id="rId22">
        <w:r w:rsidRPr="0018608A">
          <w:rPr>
            <w:color w:val="1155CC"/>
            <w:u w:val="single"/>
          </w:rPr>
          <w:t>https://pmc.ncbi.nlm.nih.gov/articles/PMC9032235/</w:t>
        </w:r>
      </w:hyperlink>
      <w:r w:rsidRPr="0018608A">
        <w:t>. (Accessed: 23 October 2025).</w:t>
      </w:r>
    </w:p>
    <w:p w14:paraId="5BF911B3" w14:textId="77777777" w:rsidR="00197E71" w:rsidRPr="0018608A" w:rsidRDefault="00197E71">
      <w:r w:rsidRPr="0018608A">
        <w:t xml:space="preserve">Lin, Z., Gu, H., Gillani, K.Z. and Fahlevi, M. (2024) ‘Impact of green work–life balance and green human resource management practices on corporate sustainability performance and employee </w:t>
      </w:r>
      <w:r w:rsidRPr="0018608A">
        <w:lastRenderedPageBreak/>
        <w:t xml:space="preserve">retention: Mediation of green innovation and organisational culture’, </w:t>
      </w:r>
      <w:r w:rsidRPr="0018608A">
        <w:rPr>
          <w:i/>
        </w:rPr>
        <w:t>Sustainability</w:t>
      </w:r>
      <w:r w:rsidRPr="0018608A">
        <w:t xml:space="preserve">, 16(15), pp. 6621–6621. Available at: </w:t>
      </w:r>
      <w:hyperlink r:id="rId23">
        <w:r w:rsidRPr="0018608A">
          <w:rPr>
            <w:color w:val="1155CC"/>
            <w:u w:val="single"/>
          </w:rPr>
          <w:t>https://doi.org/10.3390/su16156621</w:t>
        </w:r>
      </w:hyperlink>
      <w:r w:rsidRPr="0018608A">
        <w:t>. (Accessed: 23 October 2025).</w:t>
      </w:r>
    </w:p>
    <w:p w14:paraId="7D28EB2C" w14:textId="77777777" w:rsidR="00197E71" w:rsidRPr="0018608A" w:rsidRDefault="00197E71">
      <w:r w:rsidRPr="0018608A">
        <w:t xml:space="preserve">Maluegha, M.I., Ibrahim, M.B.H., Irawan, A., Yendra, Y. and Lina, R. (2024) ‘Integrating Physical, Mental, and Emotional Wellbeing into HR Practices’, </w:t>
      </w:r>
      <w:r w:rsidRPr="0018608A">
        <w:rPr>
          <w:i/>
        </w:rPr>
        <w:t>Advances: Jurnal Ekonomi &amp; Bisnis</w:t>
      </w:r>
      <w:r w:rsidRPr="0018608A">
        <w:t xml:space="preserve">, 2(2), pp. 84–96. Available at: </w:t>
      </w:r>
      <w:hyperlink r:id="rId24">
        <w:r w:rsidRPr="0018608A">
          <w:rPr>
            <w:color w:val="1155CC"/>
            <w:u w:val="single"/>
          </w:rPr>
          <w:t>https://doi.org/10.60079/ajeb.v2i2.189</w:t>
        </w:r>
      </w:hyperlink>
      <w:r w:rsidRPr="0018608A">
        <w:t>. (Accessed: 23 October 2025).</w:t>
      </w:r>
    </w:p>
    <w:p w14:paraId="25D2ED73" w14:textId="77777777" w:rsidR="00197E71" w:rsidRPr="0018608A" w:rsidRDefault="00197E71">
      <w:r w:rsidRPr="0018608A">
        <w:t>Nizam, A., Saber, M., Salim, A., Zaidi, N.A. and Bahari, Khairil Anuar (2024) ‘Examining the impact of job demand resource theory variables on burnout among hotel employees in Kuala Lumpur / Siti Nur Ellya Shahira Ahmad Nizam ... [</w:t>
      </w:r>
      <w:r w:rsidRPr="003075B4">
        <w:rPr>
          <w:i/>
          <w:iCs/>
        </w:rPr>
        <w:t>et al.</w:t>
      </w:r>
      <w:r w:rsidRPr="0018608A">
        <w:t xml:space="preserve">] - UiTM Institutional Repository’, </w:t>
      </w:r>
      <w:r w:rsidRPr="0018608A">
        <w:rPr>
          <w:i/>
        </w:rPr>
        <w:t>Uitm.edu.my</w:t>
      </w:r>
      <w:r w:rsidRPr="0018608A">
        <w:t xml:space="preserve"> [Preprint]. Available at: </w:t>
      </w:r>
      <w:hyperlink r:id="rId25">
        <w:r w:rsidRPr="0018608A">
          <w:rPr>
            <w:color w:val="1155CC"/>
            <w:u w:val="single"/>
          </w:rPr>
          <w:t>https://ir.uitm.edu.my/id/eprint/97776/1/97776.pdf</w:t>
        </w:r>
      </w:hyperlink>
      <w:r w:rsidRPr="0018608A">
        <w:t>. (Accessed: 23 October 2025).</w:t>
      </w:r>
    </w:p>
    <w:p w14:paraId="27EC0F00" w14:textId="77777777" w:rsidR="00197E71" w:rsidRPr="0018608A" w:rsidRDefault="00197E71">
      <w:r w:rsidRPr="0018608A">
        <w:t xml:space="preserve">Paralta, R., Simões, E. and Duarte, A.P. (2023) ‘Subjective Well-Being in Organizations: Effects of Internal Ethical Context and Ethical Leadership’, </w:t>
      </w:r>
      <w:r w:rsidRPr="0018608A">
        <w:rPr>
          <w:i/>
        </w:rPr>
        <w:t>International Journal of Environmental Research and Public Health</w:t>
      </w:r>
      <w:r w:rsidRPr="0018608A">
        <w:t xml:space="preserve">, 20(5), p. 4451. Available at: </w:t>
      </w:r>
      <w:hyperlink r:id="rId26">
        <w:r w:rsidRPr="0018608A">
          <w:rPr>
            <w:color w:val="1155CC"/>
            <w:u w:val="single"/>
          </w:rPr>
          <w:t>https://doi.org/10.3390/ijerph20054451</w:t>
        </w:r>
      </w:hyperlink>
      <w:r w:rsidRPr="0018608A">
        <w:t xml:space="preserve">. (Accessed: 23 October 2025). </w:t>
      </w:r>
    </w:p>
    <w:p w14:paraId="26082BA6" w14:textId="77777777" w:rsidR="00197E71" w:rsidRPr="0018608A" w:rsidRDefault="00197E71">
      <w:r w:rsidRPr="0018608A">
        <w:t xml:space="preserve">Ponting, S.S.-A. (2020) ‘Organizational identity change: impacts on hotel leadership and employee wellbeing’, </w:t>
      </w:r>
      <w:r w:rsidRPr="0018608A">
        <w:rPr>
          <w:i/>
        </w:rPr>
        <w:t>The Service Industries Journal</w:t>
      </w:r>
      <w:r w:rsidRPr="0018608A">
        <w:t xml:space="preserve">, 40(1), pp. 1–21. Available at: </w:t>
      </w:r>
      <w:hyperlink r:id="rId27">
        <w:r w:rsidRPr="0018608A">
          <w:rPr>
            <w:color w:val="1155CC"/>
            <w:u w:val="single"/>
          </w:rPr>
          <w:t>https://doi.org/10.1080/02642069.2019.1579799</w:t>
        </w:r>
      </w:hyperlink>
      <w:r w:rsidRPr="0018608A">
        <w:t>. (Accessed: 23 October 2025).</w:t>
      </w:r>
    </w:p>
    <w:p w14:paraId="227F3F12" w14:textId="77777777" w:rsidR="00197E71" w:rsidRPr="0018608A" w:rsidRDefault="00197E71">
      <w:r w:rsidRPr="0018608A">
        <w:t xml:space="preserve">Prayag, G., Muskat, B. and Dassanayake, C. (2023) ‘Leading for Resilience: Fostering Employee and Organizational Resilience in Tourism Firms’, </w:t>
      </w:r>
      <w:r w:rsidRPr="0018608A">
        <w:rPr>
          <w:i/>
        </w:rPr>
        <w:t>Journal of Travel Research</w:t>
      </w:r>
      <w:r w:rsidRPr="0018608A">
        <w:t xml:space="preserve">, 63(3), p. 004728752311649. Available at: </w:t>
      </w:r>
      <w:hyperlink r:id="rId28">
        <w:r w:rsidRPr="0018608A">
          <w:rPr>
            <w:color w:val="1155CC"/>
            <w:u w:val="single"/>
          </w:rPr>
          <w:t>https://doi.org/10.1177/00472875231164984</w:t>
        </w:r>
      </w:hyperlink>
      <w:r w:rsidRPr="0018608A">
        <w:t>. (Accessed: 23 October 2025).</w:t>
      </w:r>
    </w:p>
    <w:p w14:paraId="06A35F1F" w14:textId="77777777" w:rsidR="00197E71" w:rsidRPr="0018608A" w:rsidRDefault="00197E71">
      <w:r w:rsidRPr="0018608A">
        <w:t xml:space="preserve">Saito, H., Brozović, D. and Baum, T. (2025) ‘Well-being of hospitality employees : a systematic literature review - Strathprints’, </w:t>
      </w:r>
      <w:r w:rsidRPr="0018608A">
        <w:rPr>
          <w:i/>
        </w:rPr>
        <w:t>Strath.ac.uk</w:t>
      </w:r>
      <w:r w:rsidRPr="0018608A">
        <w:t xml:space="preserve"> [Preprint]. Available at: </w:t>
      </w:r>
      <w:hyperlink r:id="rId29">
        <w:r w:rsidRPr="0018608A">
          <w:rPr>
            <w:color w:val="1155CC"/>
            <w:u w:val="single"/>
          </w:rPr>
          <w:t>https://strathprints.strath.ac.uk/90845/7/Saito-etal-IJHM-2024-Well-being-of-hospitality-employees.pdf</w:t>
        </w:r>
      </w:hyperlink>
      <w:r w:rsidRPr="0018608A">
        <w:t>. (Accessed: 23 October 2025).</w:t>
      </w:r>
    </w:p>
    <w:p w14:paraId="4484E9F9" w14:textId="77777777" w:rsidR="00197E71" w:rsidRPr="0018608A" w:rsidRDefault="00197E71">
      <w:r w:rsidRPr="0018608A">
        <w:lastRenderedPageBreak/>
        <w:t>Sharma, M., Singh, A.K. and Tyagi, P. (2024). Proceedings of the International Conference on Innovation and Regenerative Trends in Tourism and Hospitality Industry (IRTTHI 2024). 1st ed. Dordrecht: Atlantis Press Zeger Karssen.</w:t>
      </w:r>
    </w:p>
    <w:p w14:paraId="3A10DAC3" w14:textId="77777777" w:rsidR="00197E71" w:rsidRPr="0018608A" w:rsidRDefault="00197E71">
      <w:r w:rsidRPr="0018608A">
        <w:t>Tribe J (2009) Philosophical issues in Tourism (Aspects of Tourism), Channel View</w:t>
      </w:r>
    </w:p>
    <w:p w14:paraId="33A5347F" w14:textId="77777777" w:rsidR="00197E71" w:rsidRPr="0018608A" w:rsidRDefault="00197E71">
      <w:r w:rsidRPr="0018608A">
        <w:t xml:space="preserve">Wong, A.K.F., Kim, S. (Sam) and Xu, Y. (2025) ‘Does hotel employees’ mental health matter? Assessment of its antecedents and coping behavior’, </w:t>
      </w:r>
      <w:r w:rsidRPr="0018608A">
        <w:rPr>
          <w:i/>
        </w:rPr>
        <w:t>International Journal of Hospitality Management</w:t>
      </w:r>
      <w:r w:rsidRPr="0018608A">
        <w:t xml:space="preserve">, 126, p. 104084. Available at: </w:t>
      </w:r>
      <w:hyperlink r:id="rId30">
        <w:r w:rsidRPr="0018608A">
          <w:rPr>
            <w:color w:val="1155CC"/>
            <w:u w:val="single"/>
          </w:rPr>
          <w:t>https://doi.org/10.1016/j.ijhm.2025.104084</w:t>
        </w:r>
      </w:hyperlink>
      <w:r w:rsidRPr="0018608A">
        <w:t>. (Accessed: 23 October 2025).</w:t>
      </w:r>
    </w:p>
    <w:p w14:paraId="63DBB4D1" w14:textId="77777777" w:rsidR="00197E71" w:rsidRPr="0018608A" w:rsidRDefault="00197E71">
      <w:r w:rsidRPr="0018608A">
        <w:t xml:space="preserve">Wright, P.M. and Steinbach, A.L. (2021) ‘Pivoting after almost 50 years of SHRM research: toward a stakeholder view’, </w:t>
      </w:r>
      <w:r w:rsidRPr="0018608A">
        <w:rPr>
          <w:i/>
        </w:rPr>
        <w:t>Asia Pacific Journal of Human Resources</w:t>
      </w:r>
      <w:r w:rsidRPr="0018608A">
        <w:t xml:space="preserve">, 60(1). Available at: </w:t>
      </w:r>
      <w:hyperlink r:id="rId31">
        <w:r w:rsidRPr="0018608A">
          <w:rPr>
            <w:color w:val="1155CC"/>
            <w:u w:val="single"/>
          </w:rPr>
          <w:t>https://doi.org/10.1111/1744-7941.12308</w:t>
        </w:r>
      </w:hyperlink>
      <w:r w:rsidRPr="0018608A">
        <w:t>. (Accessed: 23 October 2025).</w:t>
      </w:r>
    </w:p>
    <w:p w14:paraId="7EB4971B" w14:textId="77777777" w:rsidR="00197E71" w:rsidRPr="0018608A" w:rsidRDefault="00197E71">
      <w:r w:rsidRPr="0018608A">
        <w:t xml:space="preserve">Wu, A., Roemer, E.C., Kent, K.B., Ballard, D.W. and Goetzel, R.Z. (2021) ‘Organizational best practices supporting mental health in the workplace’, </w:t>
      </w:r>
      <w:r w:rsidRPr="0018608A">
        <w:rPr>
          <w:i/>
        </w:rPr>
        <w:t>Journal of Occupational &amp; Environmental Medicine</w:t>
      </w:r>
      <w:r w:rsidRPr="0018608A">
        <w:t xml:space="preserve">, 63(12), pp. 925–931. Available at: </w:t>
      </w:r>
      <w:hyperlink r:id="rId32">
        <w:r w:rsidRPr="0018608A">
          <w:rPr>
            <w:color w:val="1155CC"/>
            <w:u w:val="single"/>
          </w:rPr>
          <w:t>https://doi.org/10.1097/JOM.0000000000002407</w:t>
        </w:r>
      </w:hyperlink>
      <w:r w:rsidRPr="0018608A">
        <w:t>. (Accessed: 23 October 2025).</w:t>
      </w:r>
    </w:p>
    <w:p w14:paraId="7115D733" w14:textId="77777777" w:rsidR="00197E71" w:rsidRPr="0018608A" w:rsidRDefault="00197E71">
      <w:r w:rsidRPr="0018608A">
        <w:t xml:space="preserve">Yu, H., Zhang, T. and Zhang, P. (2024) ‘Boosting Engagement: Effects of Wellness Programs in Hospitality Workplaces’, </w:t>
      </w:r>
      <w:r w:rsidRPr="0018608A">
        <w:rPr>
          <w:i/>
        </w:rPr>
        <w:t>Administrative Sciences</w:t>
      </w:r>
      <w:r w:rsidRPr="0018608A">
        <w:t xml:space="preserve">, 14(11), pp. 271–271. Available at: </w:t>
      </w:r>
      <w:hyperlink r:id="rId33">
        <w:r w:rsidRPr="0018608A">
          <w:rPr>
            <w:color w:val="1155CC"/>
            <w:u w:val="single"/>
          </w:rPr>
          <w:t>https://doi.org/10.3390/admsci14110271</w:t>
        </w:r>
      </w:hyperlink>
      <w:r w:rsidRPr="0018608A">
        <w:t>. (Accessed: 23 October 2025).</w:t>
      </w:r>
    </w:p>
    <w:p w14:paraId="1489861D" w14:textId="77777777" w:rsidR="00E0469A" w:rsidRPr="0018608A" w:rsidRDefault="00E0469A">
      <w:pPr>
        <w:spacing w:before="240"/>
      </w:pPr>
    </w:p>
    <w:p w14:paraId="7AEABE5A" w14:textId="77777777" w:rsidR="00E0469A" w:rsidRPr="0018608A" w:rsidRDefault="00E0469A">
      <w:pPr>
        <w:spacing w:before="240"/>
      </w:pPr>
    </w:p>
    <w:p w14:paraId="1A958F43" w14:textId="77777777" w:rsidR="00E0469A" w:rsidRDefault="00E0469A"/>
    <w:sectPr w:rsidR="00E0469A" w:rsidSect="00E27CEE">
      <w:footerReference w:type="default" r:id="rId34"/>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61C7D9" w14:textId="77777777" w:rsidR="000B139D" w:rsidRDefault="000B139D" w:rsidP="00E27CEE">
      <w:pPr>
        <w:spacing w:after="0" w:line="240" w:lineRule="auto"/>
      </w:pPr>
      <w:r>
        <w:separator/>
      </w:r>
    </w:p>
  </w:endnote>
  <w:endnote w:type="continuationSeparator" w:id="0">
    <w:p w14:paraId="3424013D" w14:textId="77777777" w:rsidR="000B139D" w:rsidRDefault="000B139D" w:rsidP="00E27C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14236795"/>
      <w:docPartObj>
        <w:docPartGallery w:val="Page Numbers (Bottom of Page)"/>
        <w:docPartUnique/>
      </w:docPartObj>
    </w:sdtPr>
    <w:sdtEndPr>
      <w:rPr>
        <w:noProof/>
      </w:rPr>
    </w:sdtEndPr>
    <w:sdtContent>
      <w:p w14:paraId="2D24D77F" w14:textId="3B1A7F6E" w:rsidR="00E27CEE" w:rsidRDefault="00E27CEE">
        <w:pPr>
          <w:pStyle w:val="Footer"/>
          <w:jc w:val="center"/>
        </w:pPr>
        <w:r>
          <w:fldChar w:fldCharType="begin"/>
        </w:r>
        <w:r>
          <w:instrText xml:space="preserve"> PAGE   \* MERGEFORMAT </w:instrText>
        </w:r>
        <w:r>
          <w:fldChar w:fldCharType="separate"/>
        </w:r>
        <w:r w:rsidR="00646EB9">
          <w:rPr>
            <w:noProof/>
          </w:rPr>
          <w:t>4</w:t>
        </w:r>
        <w:r>
          <w:rPr>
            <w:noProof/>
          </w:rPr>
          <w:fldChar w:fldCharType="end"/>
        </w:r>
      </w:p>
    </w:sdtContent>
  </w:sdt>
  <w:p w14:paraId="7173F008" w14:textId="77777777" w:rsidR="00E27CEE" w:rsidRDefault="00E27CE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32B9A5E" w14:textId="77777777" w:rsidR="000B139D" w:rsidRDefault="000B139D" w:rsidP="00E27CEE">
      <w:pPr>
        <w:spacing w:after="0" w:line="240" w:lineRule="auto"/>
      </w:pPr>
      <w:r>
        <w:separator/>
      </w:r>
    </w:p>
  </w:footnote>
  <w:footnote w:type="continuationSeparator" w:id="0">
    <w:p w14:paraId="262FE66C" w14:textId="77777777" w:rsidR="000B139D" w:rsidRDefault="000B139D" w:rsidP="00E27CE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0469A"/>
    <w:rsid w:val="000B139D"/>
    <w:rsid w:val="0018608A"/>
    <w:rsid w:val="00197E71"/>
    <w:rsid w:val="001C1A2F"/>
    <w:rsid w:val="003075B4"/>
    <w:rsid w:val="0031038F"/>
    <w:rsid w:val="0048501B"/>
    <w:rsid w:val="00646EB9"/>
    <w:rsid w:val="006F54C2"/>
    <w:rsid w:val="008C1E0D"/>
    <w:rsid w:val="009E7E05"/>
    <w:rsid w:val="00B21EF9"/>
    <w:rsid w:val="00BA21CB"/>
    <w:rsid w:val="00C82A66"/>
    <w:rsid w:val="00E0469A"/>
    <w:rsid w:val="00E27CEE"/>
    <w:rsid w:val="00F47D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343EA56"/>
  <w15:docId w15:val="{3D669CAB-11CE-40B2-B998-62E2EFA733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GB" w:bidi="ar-SA"/>
      </w:rPr>
    </w:rPrDefault>
    <w:pPrDefault>
      <w:pPr>
        <w:spacing w:after="24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unhideWhenUsed/>
    <w:qFormat/>
    <w:pPr>
      <w:keepNext/>
      <w:keepLines/>
      <w:spacing w:before="240"/>
      <w:outlineLvl w:val="1"/>
    </w:pPr>
    <w:rPr>
      <w:b/>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0"/>
    <w:tblPr>
      <w:tblStyleRowBandSize w:val="1"/>
      <w:tblStyleColBandSize w:val="1"/>
    </w:tblPr>
  </w:style>
  <w:style w:type="paragraph" w:styleId="Header">
    <w:name w:val="header"/>
    <w:basedOn w:val="Normal"/>
    <w:link w:val="HeaderChar"/>
    <w:uiPriority w:val="99"/>
    <w:unhideWhenUsed/>
    <w:rsid w:val="00E27CEE"/>
    <w:pPr>
      <w:tabs>
        <w:tab w:val="center" w:pos="4513"/>
        <w:tab w:val="right" w:pos="9026"/>
      </w:tabs>
      <w:spacing w:after="0" w:line="240" w:lineRule="auto"/>
    </w:pPr>
  </w:style>
  <w:style w:type="character" w:customStyle="1" w:styleId="HeaderChar">
    <w:name w:val="Header Char"/>
    <w:basedOn w:val="DefaultParagraphFont"/>
    <w:link w:val="Header"/>
    <w:uiPriority w:val="99"/>
    <w:rsid w:val="00E27CEE"/>
    <w:rPr>
      <w:lang w:val="en-GB"/>
    </w:rPr>
  </w:style>
  <w:style w:type="paragraph" w:styleId="Footer">
    <w:name w:val="footer"/>
    <w:basedOn w:val="Normal"/>
    <w:link w:val="FooterChar"/>
    <w:uiPriority w:val="99"/>
    <w:unhideWhenUsed/>
    <w:rsid w:val="00E27CEE"/>
    <w:pPr>
      <w:tabs>
        <w:tab w:val="center" w:pos="4513"/>
        <w:tab w:val="right" w:pos="9026"/>
      </w:tabs>
      <w:spacing w:after="0" w:line="240" w:lineRule="auto"/>
    </w:pPr>
  </w:style>
  <w:style w:type="character" w:customStyle="1" w:styleId="FooterChar">
    <w:name w:val="Footer Char"/>
    <w:basedOn w:val="DefaultParagraphFont"/>
    <w:link w:val="Footer"/>
    <w:uiPriority w:val="99"/>
    <w:rsid w:val="00E27CEE"/>
    <w:rPr>
      <w:lang w:val="en-GB"/>
    </w:rPr>
  </w:style>
  <w:style w:type="paragraph" w:styleId="TOCHeading">
    <w:name w:val="TOC Heading"/>
    <w:basedOn w:val="Heading1"/>
    <w:next w:val="Normal"/>
    <w:uiPriority w:val="39"/>
    <w:unhideWhenUsed/>
    <w:qFormat/>
    <w:rsid w:val="0031038F"/>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31038F"/>
    <w:pPr>
      <w:spacing w:after="100"/>
    </w:pPr>
  </w:style>
  <w:style w:type="paragraph" w:styleId="TOC2">
    <w:name w:val="toc 2"/>
    <w:basedOn w:val="Normal"/>
    <w:next w:val="Normal"/>
    <w:autoRedefine/>
    <w:uiPriority w:val="39"/>
    <w:unhideWhenUsed/>
    <w:rsid w:val="0031038F"/>
    <w:pPr>
      <w:spacing w:after="100"/>
      <w:ind w:left="240"/>
    </w:pPr>
  </w:style>
  <w:style w:type="character" w:styleId="Hyperlink">
    <w:name w:val="Hyperlink"/>
    <w:basedOn w:val="DefaultParagraphFont"/>
    <w:uiPriority w:val="99"/>
    <w:unhideWhenUsed/>
    <w:rsid w:val="0031038F"/>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doi.org/10.1007/s43621-024-00569-9" TargetMode="External"/><Relationship Id="rId18" Type="http://schemas.openxmlformats.org/officeDocument/2006/relationships/hyperlink" Target="https://doi.org/10.1108/jhti-01-2021-0001" TargetMode="External"/><Relationship Id="rId26" Type="http://schemas.openxmlformats.org/officeDocument/2006/relationships/hyperlink" Target="https://doi.org/10.3390/ijerph20054451" TargetMode="External"/><Relationship Id="rId3" Type="http://schemas.openxmlformats.org/officeDocument/2006/relationships/settings" Target="settings.xml"/><Relationship Id="rId21" Type="http://schemas.openxmlformats.org/officeDocument/2006/relationships/hyperlink" Target="https://doi.org/10.3390/su151511687" TargetMode="External"/><Relationship Id="rId34"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hyperlink" Target="https://doi.org/10.1080/15332845.2023.2180963" TargetMode="External"/><Relationship Id="rId17" Type="http://schemas.openxmlformats.org/officeDocument/2006/relationships/hyperlink" Target="https://doi.org/10.30574/ijsra.2024.11.1.0153" TargetMode="External"/><Relationship Id="rId25" Type="http://schemas.openxmlformats.org/officeDocument/2006/relationships/hyperlink" Target="https://ir.uitm.edu.my/id/eprint/97776/1/97776.pdf" TargetMode="External"/><Relationship Id="rId33" Type="http://schemas.openxmlformats.org/officeDocument/2006/relationships/hyperlink" Target="https://doi.org/10.3390/admsci14110271" TargetMode="External"/><Relationship Id="rId2" Type="http://schemas.openxmlformats.org/officeDocument/2006/relationships/styles" Target="styles.xml"/><Relationship Id="rId16" Type="http://schemas.openxmlformats.org/officeDocument/2006/relationships/hyperlink" Target="https://doi.org/10.3390/su152014947" TargetMode="External"/><Relationship Id="rId20" Type="http://schemas.openxmlformats.org/officeDocument/2006/relationships/hyperlink" Target="https://doi.org/10.1108/ijoem-04-2022-0714" TargetMode="External"/><Relationship Id="rId29" Type="http://schemas.openxmlformats.org/officeDocument/2006/relationships/hyperlink" Target="https://strathprints.strath.ac.uk/90845/7/Saito-etal-IJHM-2024-Well-being-of-hospitality-employees.pdf"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1108/xjm-08-2020-0089" TargetMode="External"/><Relationship Id="rId24" Type="http://schemas.openxmlformats.org/officeDocument/2006/relationships/hyperlink" Target="https://doi.org/10.60079/ajeb.v2i2.189" TargetMode="External"/><Relationship Id="rId32" Type="http://schemas.openxmlformats.org/officeDocument/2006/relationships/hyperlink" Target="https://doi.org/10.1097/JOM.0000000000002407" TargetMode="External"/><Relationship Id="rId5" Type="http://schemas.openxmlformats.org/officeDocument/2006/relationships/footnotes" Target="footnotes.xml"/><Relationship Id="rId15" Type="http://schemas.openxmlformats.org/officeDocument/2006/relationships/hyperlink" Target="https://doi.org/10.3390/tourhosp6010046" TargetMode="External"/><Relationship Id="rId23" Type="http://schemas.openxmlformats.org/officeDocument/2006/relationships/hyperlink" Target="https://doi.org/10.3390/su16156621" TargetMode="External"/><Relationship Id="rId28" Type="http://schemas.openxmlformats.org/officeDocument/2006/relationships/hyperlink" Target="https://doi.org/10.1177/00472875231164984" TargetMode="External"/><Relationship Id="rId36" Type="http://schemas.openxmlformats.org/officeDocument/2006/relationships/theme" Target="theme/theme1.xml"/><Relationship Id="rId10" Type="http://schemas.openxmlformats.org/officeDocument/2006/relationships/hyperlink" Target="https://doi.org/10.3390/su15010099" TargetMode="External"/><Relationship Id="rId19" Type="http://schemas.openxmlformats.org/officeDocument/2006/relationships/hyperlink" Target="https://doi.org/10.3390/su16104315" TargetMode="External"/><Relationship Id="rId31" Type="http://schemas.openxmlformats.org/officeDocument/2006/relationships/hyperlink" Target="https://doi.org/10.1111/1744-7941.12308" TargetMode="External"/><Relationship Id="rId4" Type="http://schemas.openxmlformats.org/officeDocument/2006/relationships/webSettings" Target="webSettings.xml"/><Relationship Id="rId9" Type="http://schemas.openxmlformats.org/officeDocument/2006/relationships/hyperlink" Target="https://doi.org/10.1108/jtf-07-2020-0116" TargetMode="External"/><Relationship Id="rId14" Type="http://schemas.openxmlformats.org/officeDocument/2006/relationships/hyperlink" Target="https://doi.org/10.3390/admsci14110297" TargetMode="External"/><Relationship Id="rId22" Type="http://schemas.openxmlformats.org/officeDocument/2006/relationships/hyperlink" Target="https://pmc.ncbi.nlm.nih.gov/articles/PMC9032235/" TargetMode="External"/><Relationship Id="rId27" Type="http://schemas.openxmlformats.org/officeDocument/2006/relationships/hyperlink" Target="https://doi.org/10.1080/02642069.2019.1579799" TargetMode="External"/><Relationship Id="rId30" Type="http://schemas.openxmlformats.org/officeDocument/2006/relationships/hyperlink" Target="https://doi.org/10.1016/j.ijhm.2025.104084" TargetMode="External"/><Relationship Id="rId35" Type="http://schemas.openxmlformats.org/officeDocument/2006/relationships/fontTable" Target="fontTable.xml"/><Relationship Id="rId8" Type="http://schemas.openxmlformats.org/officeDocument/2006/relationships/hyperlink" Target="https://doi.org/10.1016/j.ijhm.2020.10276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D2057C9-C718-47DD-95E3-645AF24ECB4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17</Pages>
  <Words>4887</Words>
  <Characters>27860</Characters>
  <Application>Microsoft Office Word</Application>
  <DocSecurity>0</DocSecurity>
  <Lines>232</Lines>
  <Paragraphs>65</Paragraphs>
  <ScaleCrop>false</ScaleCrop>
  <Company/>
  <LinksUpToDate>false</LinksUpToDate>
  <CharactersWithSpaces>32682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Ayesha Siddiqua (Student)</cp:lastModifiedBy>
  <cp:revision>4</cp:revision>
  <dcterms:created xsi:type="dcterms:W3CDTF">2025-10-30T23:39:00Z</dcterms:created>
  <dcterms:modified xsi:type="dcterms:W3CDTF">2025-10-30T23:47:00Z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2df03cc1-5bb4-479d-90db-aede0725720d</vt:lpwstr>
  </property>
</Properties>
</file>