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5787A5" w14:textId="70F1D477" w:rsidR="00BA6B0D" w:rsidRDefault="1FD2FBBB" w:rsidP="3CB7593D">
      <w:pPr>
        <w:rPr>
          <w:rFonts w:ascii="Arial" w:eastAsia="Arial" w:hAnsi="Arial" w:cs="Arial"/>
        </w:rPr>
      </w:pPr>
      <w:r w:rsidRPr="3CB7593D">
        <w:rPr>
          <w:rFonts w:ascii="Arial" w:eastAsia="Arial" w:hAnsi="Arial" w:cs="Arial"/>
        </w:rPr>
        <w:t>DIGITAL SKILLS AND RESEARCH METOD</w:t>
      </w:r>
    </w:p>
    <w:p w14:paraId="3F0AA069" w14:textId="52316453" w:rsidR="1FD2FBBB" w:rsidRDefault="1FD2FBBB" w:rsidP="3CB7593D">
      <w:pPr>
        <w:rPr>
          <w:rFonts w:ascii="Arial" w:eastAsia="Arial" w:hAnsi="Arial" w:cs="Arial"/>
        </w:rPr>
      </w:pPr>
      <w:r w:rsidRPr="3CB7593D">
        <w:rPr>
          <w:rFonts w:ascii="Arial" w:eastAsia="Arial" w:hAnsi="Arial" w:cs="Arial"/>
        </w:rPr>
        <w:t>(BMSW4003_LON)</w:t>
      </w:r>
    </w:p>
    <w:p w14:paraId="5713732D" w14:textId="7552EFCD" w:rsidR="1FD2FBBB" w:rsidRDefault="1FD2FBBB" w:rsidP="3CB7593D">
      <w:pPr>
        <w:rPr>
          <w:rFonts w:ascii="Arial" w:eastAsia="Arial" w:hAnsi="Arial" w:cs="Arial"/>
        </w:rPr>
      </w:pPr>
      <w:r w:rsidRPr="17A3A960">
        <w:rPr>
          <w:rFonts w:ascii="Arial" w:eastAsia="Arial" w:hAnsi="Arial" w:cs="Arial"/>
        </w:rPr>
        <w:t>Student Name:</w:t>
      </w:r>
      <w:r w:rsidR="3A757A44" w:rsidRPr="17A3A960">
        <w:rPr>
          <w:rFonts w:ascii="Arial" w:eastAsia="Arial" w:hAnsi="Arial" w:cs="Arial"/>
        </w:rPr>
        <w:t xml:space="preserve"> Gratiela Beatrice Anghel</w:t>
      </w:r>
    </w:p>
    <w:p w14:paraId="6DC04D9A" w14:textId="351273B7" w:rsidR="3A757A44" w:rsidRDefault="3A757A44" w:rsidP="3CB7593D">
      <w:pPr>
        <w:rPr>
          <w:rFonts w:ascii="Arial" w:eastAsia="Arial" w:hAnsi="Arial" w:cs="Arial"/>
        </w:rPr>
      </w:pPr>
      <w:r w:rsidRPr="3CB7593D">
        <w:rPr>
          <w:rFonts w:ascii="Arial" w:eastAsia="Arial" w:hAnsi="Arial" w:cs="Arial"/>
        </w:rPr>
        <w:t>Student ID: 1921637</w:t>
      </w:r>
    </w:p>
    <w:p w14:paraId="079F2BBC" w14:textId="40947CDA" w:rsidR="3A757A44" w:rsidRDefault="7C1DFB2E" w:rsidP="3CB7593D">
      <w:pPr>
        <w:rPr>
          <w:rFonts w:ascii="Arial" w:eastAsia="Arial" w:hAnsi="Arial" w:cs="Arial"/>
        </w:rPr>
      </w:pPr>
      <w:r w:rsidRPr="646C764B">
        <w:rPr>
          <w:rFonts w:ascii="Arial" w:eastAsia="Arial" w:hAnsi="Arial" w:cs="Arial"/>
        </w:rPr>
        <w:t xml:space="preserve">Name of University: </w:t>
      </w:r>
      <w:r w:rsidR="3A757A44" w:rsidRPr="646C764B">
        <w:rPr>
          <w:rFonts w:ascii="Arial" w:eastAsia="Arial" w:hAnsi="Arial" w:cs="Arial"/>
        </w:rPr>
        <w:t>University of Wales Trinity Saint David</w:t>
      </w:r>
    </w:p>
    <w:p w14:paraId="4C0258EF" w14:textId="6215C95F" w:rsidR="3CB7593D" w:rsidRDefault="3CB7593D" w:rsidP="3CB7593D">
      <w:pPr>
        <w:rPr>
          <w:rFonts w:ascii="Arial" w:eastAsia="Arial" w:hAnsi="Arial" w:cs="Arial"/>
        </w:rPr>
      </w:pPr>
    </w:p>
    <w:p w14:paraId="1076182B" w14:textId="37D07465" w:rsidR="3CB7593D" w:rsidRDefault="3CB7593D" w:rsidP="3CB7593D">
      <w:pPr>
        <w:rPr>
          <w:rFonts w:ascii="Arial" w:eastAsia="Arial" w:hAnsi="Arial" w:cs="Arial"/>
        </w:rPr>
      </w:pPr>
    </w:p>
    <w:p w14:paraId="3717BB72" w14:textId="216E0E8A" w:rsidR="3A757A44" w:rsidRDefault="3A757A44" w:rsidP="3CB7593D">
      <w:pPr>
        <w:jc w:val="both"/>
        <w:rPr>
          <w:rFonts w:ascii="Arial" w:eastAsia="Arial" w:hAnsi="Arial" w:cs="Arial"/>
          <w:b/>
          <w:bCs/>
          <w:sz w:val="28"/>
          <w:szCs w:val="28"/>
        </w:rPr>
      </w:pPr>
      <w:r w:rsidRPr="3CB7593D">
        <w:rPr>
          <w:rFonts w:ascii="Arial" w:eastAsia="Arial" w:hAnsi="Arial" w:cs="Arial"/>
        </w:rPr>
        <w:t xml:space="preserve">                                        </w:t>
      </w:r>
      <w:r w:rsidRPr="3CB7593D">
        <w:rPr>
          <w:rFonts w:ascii="Arial" w:eastAsia="Arial" w:hAnsi="Arial" w:cs="Arial"/>
          <w:b/>
          <w:bCs/>
          <w:sz w:val="28"/>
          <w:szCs w:val="28"/>
        </w:rPr>
        <w:t xml:space="preserve"> Virtual Learning Environment </w:t>
      </w:r>
    </w:p>
    <w:p w14:paraId="18F874EE" w14:textId="494B618A" w:rsidR="6996FD10" w:rsidRDefault="6996FD10" w:rsidP="3CB7593D">
      <w:pPr>
        <w:jc w:val="both"/>
        <w:rPr>
          <w:rFonts w:ascii="Arial" w:eastAsia="Arial" w:hAnsi="Arial" w:cs="Arial"/>
          <w:color w:val="202124"/>
          <w:lang w:val="en"/>
        </w:rPr>
      </w:pPr>
      <w:r w:rsidRPr="646C764B">
        <w:rPr>
          <w:rFonts w:ascii="Arial" w:eastAsia="Arial" w:hAnsi="Arial" w:cs="Arial"/>
        </w:rPr>
        <w:t>Definition of Virtual Learning Environment: According to Margaret Rouse (2019</w:t>
      </w:r>
      <w:r w:rsidR="7C468E1A" w:rsidRPr="646C764B">
        <w:rPr>
          <w:rFonts w:ascii="Arial" w:eastAsia="Arial" w:hAnsi="Arial" w:cs="Arial"/>
        </w:rPr>
        <w:t xml:space="preserve">),  </w:t>
      </w:r>
      <w:r w:rsidR="7C468E1A" w:rsidRPr="646C764B">
        <w:rPr>
          <w:rFonts w:ascii="Arial" w:eastAsia="Arial" w:hAnsi="Arial" w:cs="Arial"/>
          <w:color w:val="202124"/>
          <w:lang w:val="en"/>
        </w:rPr>
        <w:t>a virtual platform and the virtual</w:t>
      </w:r>
      <w:r w:rsidR="0490B71A" w:rsidRPr="646C764B">
        <w:rPr>
          <w:rFonts w:ascii="Arial" w:eastAsia="Arial" w:hAnsi="Arial" w:cs="Arial"/>
          <w:color w:val="202124"/>
          <w:lang w:val="en"/>
        </w:rPr>
        <w:t>,</w:t>
      </w:r>
      <w:r w:rsidR="7C468E1A" w:rsidRPr="646C764B">
        <w:rPr>
          <w:rFonts w:ascii="Arial" w:eastAsia="Arial" w:hAnsi="Arial" w:cs="Arial"/>
          <w:color w:val="202124"/>
          <w:lang w:val="en"/>
        </w:rPr>
        <w:t xml:space="preserve"> learning environment are a set of tools used by teachers to teach and learn designed to enhance a student's learning experience through computers and the internet in the learning process. The main components of a VLE package include curriculum mapping, student tracking, online support for both teachers and students, and electronic communication. In general, VLE users assign either a teacher ID or a student ID. There are a number of commercially available VLE software packages, including Blackboard, WebCT, Lotus Learning Space.</w:t>
      </w:r>
    </w:p>
    <w:p w14:paraId="17AF778F" w14:textId="1D845072" w:rsidR="3CB7593D" w:rsidRDefault="3CB7593D" w:rsidP="3CB7593D">
      <w:pPr>
        <w:jc w:val="both"/>
        <w:rPr>
          <w:rFonts w:ascii="Arial" w:eastAsia="Arial" w:hAnsi="Arial" w:cs="Arial"/>
          <w:color w:val="202124"/>
          <w:sz w:val="24"/>
          <w:szCs w:val="24"/>
          <w:lang w:val="en"/>
        </w:rPr>
      </w:pPr>
    </w:p>
    <w:p w14:paraId="38D6E06C" w14:textId="49915B0E" w:rsidR="7569D039" w:rsidRDefault="7569D039" w:rsidP="3CB7593D">
      <w:pPr>
        <w:jc w:val="both"/>
        <w:rPr>
          <w:rFonts w:ascii="Arial" w:eastAsia="Arial" w:hAnsi="Arial" w:cs="Arial"/>
          <w:color w:val="202124"/>
          <w:sz w:val="24"/>
          <w:szCs w:val="24"/>
          <w:lang w:val="en"/>
        </w:rPr>
      </w:pPr>
      <w:r w:rsidRPr="3CB7593D">
        <w:rPr>
          <w:rFonts w:ascii="Arial" w:eastAsia="Arial" w:hAnsi="Arial" w:cs="Arial"/>
          <w:color w:val="202124"/>
          <w:sz w:val="24"/>
          <w:szCs w:val="24"/>
          <w:lang w:val="en"/>
        </w:rPr>
        <w:t xml:space="preserve">ADVANTAGES OF VIRTUAL LEARNING </w:t>
      </w:r>
    </w:p>
    <w:p w14:paraId="316BA601" w14:textId="22652599" w:rsidR="7569D039" w:rsidRDefault="7569D039" w:rsidP="3CB7593D">
      <w:pPr>
        <w:jc w:val="both"/>
        <w:rPr>
          <w:rFonts w:ascii="Arial" w:eastAsia="Arial" w:hAnsi="Arial" w:cs="Arial"/>
          <w:color w:val="202124"/>
          <w:lang w:val="en"/>
        </w:rPr>
      </w:pPr>
      <w:r w:rsidRPr="3CB7593D">
        <w:rPr>
          <w:rFonts w:ascii="Arial" w:eastAsia="Arial" w:hAnsi="Arial" w:cs="Arial"/>
          <w:color w:val="202124"/>
          <w:lang w:val="en"/>
        </w:rPr>
        <w:t>1. According to Drexel (2018</w:t>
      </w:r>
      <w:r w:rsidR="215F2461" w:rsidRPr="3CB7593D">
        <w:rPr>
          <w:rFonts w:ascii="Arial" w:eastAsia="Arial" w:hAnsi="Arial" w:cs="Arial"/>
          <w:color w:val="202124"/>
          <w:lang w:val="en"/>
        </w:rPr>
        <w:t>), a</w:t>
      </w:r>
      <w:r w:rsidRPr="3CB7593D">
        <w:rPr>
          <w:rFonts w:ascii="Arial" w:eastAsia="Arial" w:hAnsi="Arial" w:cs="Arial"/>
          <w:color w:val="202124"/>
          <w:lang w:val="en"/>
        </w:rPr>
        <w:t>mong the many benefits of online education, you will find that virtual classrooms are great for people who improve their education while working. In a school classroom, lectures will be scheduled at a certain time of day, and your schedule will be shaped according to how the classes or classes are arranged. If you are currently employed and the courses are not available according to your work schedule, this work is no longer difficult, because there are hours and online courses, and you can choose most of them yourself according to your schedule. When you participate in a virtual campus, online learning allows you much more autonomy in deciding your own schedule. That means you can study whenever it suits you. Because your schedule is not dictated by courses, you can spend more time doing the things you want. This could mean focusing on your workplace or spending time with your family. All you need is a digital device and an internet connection and you have access to the tools you need to continue your education and get your degree.</w:t>
      </w:r>
    </w:p>
    <w:p w14:paraId="03C4057D" w14:textId="4615ED75" w:rsidR="4057B011" w:rsidRDefault="4057B011" w:rsidP="3CB7593D">
      <w:pPr>
        <w:jc w:val="both"/>
        <w:rPr>
          <w:rFonts w:ascii="Arial" w:eastAsia="Arial" w:hAnsi="Arial" w:cs="Arial"/>
          <w:color w:val="202124"/>
          <w:lang w:val="en"/>
        </w:rPr>
      </w:pPr>
      <w:r w:rsidRPr="17A3A960">
        <w:rPr>
          <w:rFonts w:ascii="Arial" w:eastAsia="Arial" w:hAnsi="Arial" w:cs="Arial"/>
          <w:color w:val="202124"/>
          <w:lang w:val="en"/>
        </w:rPr>
        <w:t xml:space="preserve">2. </w:t>
      </w:r>
      <w:r w:rsidR="44F2F37B" w:rsidRPr="17A3A960">
        <w:rPr>
          <w:rFonts w:ascii="Arial" w:eastAsia="Arial" w:hAnsi="Arial" w:cs="Arial"/>
          <w:color w:val="202124"/>
          <w:lang w:val="en"/>
        </w:rPr>
        <w:t>According to Drexel (2018), e</w:t>
      </w:r>
      <w:r w:rsidR="4C213402" w:rsidRPr="17A3A960">
        <w:rPr>
          <w:rFonts w:ascii="Arial" w:eastAsia="Arial" w:hAnsi="Arial" w:cs="Arial"/>
          <w:color w:val="202124"/>
          <w:lang w:val="en"/>
        </w:rPr>
        <w:t xml:space="preserve">ducation can be expensive, but e-learning offers the opportunity to save money. You don't have to travel to campus, which means you can save money on </w:t>
      </w:r>
      <w:r w:rsidR="260CB7EB" w:rsidRPr="17A3A960">
        <w:rPr>
          <w:rFonts w:ascii="Arial" w:eastAsia="Arial" w:hAnsi="Arial" w:cs="Arial"/>
          <w:color w:val="202124"/>
          <w:lang w:val="en"/>
        </w:rPr>
        <w:t>transportation. It</w:t>
      </w:r>
      <w:r w:rsidR="4C213402" w:rsidRPr="17A3A960">
        <w:rPr>
          <w:rFonts w:ascii="Arial" w:eastAsia="Arial" w:hAnsi="Arial" w:cs="Arial"/>
          <w:color w:val="202124"/>
          <w:lang w:val="en"/>
        </w:rPr>
        <w:t xml:space="preserve"> also means saving time, as there is no need to travel to school and back home. Each year, the student spends over £ 2,000 on purchases, textbooks, materials and transportation. Virtual courses often take advantage of virtual resources, which translates into less money spent on textbooks. Tuition costs can also vary between online and campus programs. You can often find schools or colleges that are free, which benefits you greatly. For example, at Drexel University, students enrolled in online programs at the School of Education receive a 25% discount on the price of regular schooling. It even has online financial aid programs for students. Among all these sources of savings, cost reduction can be a huge advantage of e-learning.</w:t>
      </w:r>
    </w:p>
    <w:p w14:paraId="5A7A7C24" w14:textId="5E454FFD" w:rsidR="4C213402" w:rsidRDefault="4C213402" w:rsidP="3CB7593D">
      <w:pPr>
        <w:jc w:val="both"/>
        <w:rPr>
          <w:rFonts w:ascii="Arial" w:eastAsia="Arial" w:hAnsi="Arial" w:cs="Arial"/>
          <w:color w:val="202124"/>
          <w:lang w:val="en"/>
        </w:rPr>
      </w:pPr>
      <w:r w:rsidRPr="17A3A960">
        <w:rPr>
          <w:rFonts w:ascii="Arial" w:eastAsia="Arial" w:hAnsi="Arial" w:cs="Arial"/>
          <w:color w:val="202124"/>
          <w:lang w:val="en"/>
        </w:rPr>
        <w:t xml:space="preserve">3. </w:t>
      </w:r>
      <w:r w:rsidR="17FC6B6E" w:rsidRPr="17A3A960">
        <w:rPr>
          <w:rFonts w:ascii="Arial" w:eastAsia="Arial" w:hAnsi="Arial" w:cs="Arial"/>
          <w:color w:val="202124"/>
          <w:lang w:val="en"/>
        </w:rPr>
        <w:t>According to Drexel (2018), a</w:t>
      </w:r>
      <w:r w:rsidR="5E458D8F" w:rsidRPr="17A3A960">
        <w:rPr>
          <w:rFonts w:ascii="Arial" w:eastAsia="Arial" w:hAnsi="Arial" w:cs="Arial"/>
          <w:color w:val="202124"/>
          <w:lang w:val="en"/>
        </w:rPr>
        <w:t xml:space="preserve">mong the many educational benefits of e-learning, some are easier to identify. Online courses allow you to get essentially the same learning information that can be obtained from a traditional educational environment, ie at school. This includes apprenticeships and professional certifications for a master's or doctorate. The integration of courses with technology offers a number of advantages. Instead of waiting days or weeks after exams, you can often get feedback right </w:t>
      </w:r>
      <w:r w:rsidR="5D038EF0" w:rsidRPr="17A3A960">
        <w:rPr>
          <w:rFonts w:ascii="Arial" w:eastAsia="Arial" w:hAnsi="Arial" w:cs="Arial"/>
          <w:color w:val="202124"/>
          <w:lang w:val="en"/>
        </w:rPr>
        <w:t>away. Students</w:t>
      </w:r>
      <w:r w:rsidR="5E458D8F" w:rsidRPr="17A3A960">
        <w:rPr>
          <w:rFonts w:ascii="Arial" w:eastAsia="Arial" w:hAnsi="Arial" w:cs="Arial"/>
          <w:color w:val="202124"/>
          <w:lang w:val="en"/>
        </w:rPr>
        <w:t xml:space="preserve"> who feel that their attention is suffering from classroom activity can benefit from online courses. Students who are not so assertive may have better opportunities to participate in class discussions when communicating online. Working from your own choice of environment, with autonomous learning, the result can be a more personalized learning experience.</w:t>
      </w:r>
    </w:p>
    <w:p w14:paraId="153CBCE0" w14:textId="22A7C74F" w:rsidR="116C74C6" w:rsidRDefault="116C74C6" w:rsidP="3CB7593D">
      <w:pPr>
        <w:jc w:val="both"/>
        <w:rPr>
          <w:rFonts w:ascii="Arial" w:eastAsia="Arial" w:hAnsi="Arial" w:cs="Arial"/>
          <w:color w:val="202124"/>
          <w:lang w:val="en"/>
        </w:rPr>
      </w:pPr>
      <w:r w:rsidRPr="17A3A960">
        <w:rPr>
          <w:rFonts w:ascii="Arial" w:eastAsia="Arial" w:hAnsi="Arial" w:cs="Arial"/>
          <w:color w:val="202124"/>
          <w:lang w:val="en"/>
        </w:rPr>
        <w:t xml:space="preserve">According to </w:t>
      </w:r>
      <w:proofErr w:type="spellStart"/>
      <w:r w:rsidRPr="17A3A960">
        <w:rPr>
          <w:rFonts w:ascii="Arial" w:eastAsia="Arial" w:hAnsi="Arial" w:cs="Arial"/>
          <w:color w:val="202124"/>
          <w:lang w:val="en"/>
        </w:rPr>
        <w:t>Raji</w:t>
      </w:r>
      <w:proofErr w:type="spellEnd"/>
      <w:r w:rsidRPr="17A3A960">
        <w:rPr>
          <w:rFonts w:ascii="Arial" w:eastAsia="Arial" w:hAnsi="Arial" w:cs="Arial"/>
          <w:color w:val="202124"/>
          <w:lang w:val="en"/>
        </w:rPr>
        <w:t xml:space="preserve"> Srinivasan (2020), </w:t>
      </w:r>
      <w:r w:rsidR="17D30B2A" w:rsidRPr="17A3A960">
        <w:rPr>
          <w:rFonts w:ascii="Arial" w:eastAsia="Arial" w:hAnsi="Arial" w:cs="Arial"/>
          <w:color w:val="202124"/>
          <w:lang w:val="en"/>
        </w:rPr>
        <w:t>f</w:t>
      </w:r>
      <w:r w:rsidRPr="17A3A960">
        <w:rPr>
          <w:rFonts w:ascii="Arial" w:eastAsia="Arial" w:hAnsi="Arial" w:cs="Arial"/>
          <w:color w:val="202124"/>
          <w:lang w:val="en"/>
        </w:rPr>
        <w:t>ollowing the COVID-19 pandemic, universities around the world began teaching only online and using e-learning, and a series of negative consequences quickly followed. Virtual learning exhausts students, makes them more tired and not feel so good. And yet, for all its disadvantages, e-learning has an unquestionable power of equalization. Many higher education institutions need to capitalize on many of the features of e-learning to reduce prejudice and increase accessibility and inclusion for students and to improve learning outcomes in impossible ways in person. In a physical classroom, the teacher is on the podium, and the students choose their seats in the classroom. This can lead to unconscious biases in both the teacher and students about the abilities and motivations of different students, creating the harmful effect of Pygmalion with disparate effects on learning outcomes.</w:t>
      </w:r>
      <w:r w:rsidR="0E0D408E" w:rsidRPr="17A3A960">
        <w:rPr>
          <w:rFonts w:ascii="Arial" w:eastAsia="Arial" w:hAnsi="Arial" w:cs="Arial"/>
          <w:color w:val="202124"/>
          <w:lang w:val="en"/>
        </w:rPr>
        <w:t xml:space="preserve"> Virtual learning also allows students to bring their whole self into the virtual classroom. In physical classrooms, teachers of more than 100 students find it difficult, if not impossible, to know students' names, pronounce them correctly, and use correct pronouns. In virtual learning environments, technologies can be used to display students' profile pictures, names, titles, pronouns and pronunciations. All this allows students to bring their full identities outdoors, increasing their commitment and learning outcomes. In personal classrooms, students' races and ethnicities; physical characteristics such as height, weight and disability; personality differences such as introversion and extroversion; and cognitive differences, such as autism spectrum or bipolar diagnoses, are more visible. This can create unconscious biases that can negatively affect students' </w:t>
      </w:r>
      <w:r w:rsidR="0B99DAB2" w:rsidRPr="17A3A960">
        <w:rPr>
          <w:rFonts w:ascii="Arial" w:eastAsia="Arial" w:hAnsi="Arial" w:cs="Arial"/>
          <w:color w:val="202124"/>
          <w:lang w:val="en"/>
        </w:rPr>
        <w:t>learning. In</w:t>
      </w:r>
      <w:r w:rsidR="0E0D408E" w:rsidRPr="17A3A960">
        <w:rPr>
          <w:rFonts w:ascii="Arial" w:eastAsia="Arial" w:hAnsi="Arial" w:cs="Arial"/>
          <w:color w:val="202124"/>
          <w:lang w:val="en"/>
        </w:rPr>
        <w:t xml:space="preserve"> virtual classes, the visible differences in these categories are reduced and, in some cases, even eliminated. For example, introverts can be fully engaged through technological tools, including chat windows and answer buttons. Moreover, through the creative use of free virtual backgrounds, the faculty can eliminate differences at the surface level among students in virtual classrooms, which are evident in the classrooms in person.</w:t>
      </w:r>
      <w:r w:rsidR="6837232C" w:rsidRPr="17A3A960">
        <w:rPr>
          <w:rFonts w:ascii="Arial" w:eastAsia="Arial" w:hAnsi="Arial" w:cs="Arial"/>
          <w:color w:val="202124"/>
          <w:lang w:val="en"/>
        </w:rPr>
        <w:t xml:space="preserve"> Teachers can use class recordings and transcripts of virtual courses to dramatically increase accessibility for these students, teachers can always give feedback to students about their homework or projects and can teach more easily, and yet students have saved the lessons taught by teachers even in the application in which they see and </w:t>
      </w:r>
      <w:r w:rsidR="4DC9AACE" w:rsidRPr="17A3A960">
        <w:rPr>
          <w:rFonts w:ascii="Arial" w:eastAsia="Arial" w:hAnsi="Arial" w:cs="Arial"/>
          <w:color w:val="202124"/>
          <w:lang w:val="en"/>
        </w:rPr>
        <w:t>speak. And</w:t>
      </w:r>
      <w:r w:rsidR="6837232C" w:rsidRPr="17A3A960">
        <w:rPr>
          <w:rFonts w:ascii="Arial" w:eastAsia="Arial" w:hAnsi="Arial" w:cs="Arial"/>
          <w:color w:val="202124"/>
          <w:lang w:val="en"/>
        </w:rPr>
        <w:t xml:space="preserve"> that's not all. In-person events for professional networking for students and teachers involve substantial costs, such as registration fees, travel costs and visa costs. There are certainly disadvantages to e-learning, but it also has a remarkable power of equalization, which can be harnessed by higher education institutions to reduce long-term inequities. And it's up to colleges and universities to take advantage of this moment. And when the pandemic crisis is over, we would be wise to stick to the positive aspects of e-learning that we have discovered and use it to create a new paradigm for higher education that is truly inclusive and unequivocal.</w:t>
      </w:r>
    </w:p>
    <w:p w14:paraId="795302F4" w14:textId="259225D1" w:rsidR="0CAC3E2C" w:rsidRDefault="0CAC3E2C" w:rsidP="646C764B">
      <w:pPr>
        <w:jc w:val="both"/>
        <w:rPr>
          <w:rFonts w:ascii="Arial" w:eastAsia="Arial" w:hAnsi="Arial" w:cs="Arial"/>
          <w:color w:val="202124"/>
          <w:lang w:val="en"/>
        </w:rPr>
      </w:pPr>
      <w:r w:rsidRPr="646C764B">
        <w:rPr>
          <w:rFonts w:ascii="Arial" w:eastAsia="Arial" w:hAnsi="Arial" w:cs="Arial"/>
          <w:b/>
          <w:bCs/>
          <w:color w:val="202124"/>
          <w:sz w:val="24"/>
          <w:szCs w:val="24"/>
          <w:lang w:val="en"/>
        </w:rPr>
        <w:t>Motivating students in a virtual learning environment</w:t>
      </w:r>
    </w:p>
    <w:p w14:paraId="044F3A76" w14:textId="6ABE5990" w:rsidR="0CAC3E2C" w:rsidRDefault="0CAC3E2C" w:rsidP="646C764B">
      <w:pPr>
        <w:jc w:val="both"/>
        <w:rPr>
          <w:rFonts w:ascii="Arial" w:eastAsia="Arial" w:hAnsi="Arial" w:cs="Arial"/>
          <w:color w:val="202124"/>
          <w:lang w:val="en"/>
        </w:rPr>
      </w:pPr>
      <w:r w:rsidRPr="646C764B">
        <w:rPr>
          <w:rFonts w:ascii="Arial" w:eastAsia="Arial" w:hAnsi="Arial" w:cs="Arial"/>
          <w:color w:val="202124"/>
          <w:lang w:val="en"/>
        </w:rPr>
        <w:t xml:space="preserve">According to Apex Learning (2017), studies have shown that motivation to learn is a key factor in student success. The theory of self-determination, a cornerstone of modern motivational psychology, claims that we are deeply engaged. At the same time, this theory has identified students' sense of relationship as a key factor in their motivation to learn and be more attentive. The relationship refers to the connections that are made between colleagues and teachers. This helps us to be more open and receptive to what is happening around us. In fact, many studies have found that encouraging and guiding teachers, as well as real-time feedback from the digital curriculum, have a positive effect on students' motivation and, as a result, achievement. </w:t>
      </w:r>
    </w:p>
    <w:p w14:paraId="7EFF6A61" w14:textId="2F913BDD" w:rsidR="6527EC32" w:rsidRDefault="6527EC32" w:rsidP="646C764B">
      <w:pPr>
        <w:jc w:val="both"/>
        <w:rPr>
          <w:rFonts w:ascii="Arial" w:eastAsia="Arial" w:hAnsi="Arial" w:cs="Arial"/>
          <w:color w:val="191919"/>
          <w:lang w:val="en"/>
        </w:rPr>
      </w:pPr>
      <w:r w:rsidRPr="646C764B">
        <w:rPr>
          <w:rFonts w:ascii="Arial" w:eastAsia="Arial" w:hAnsi="Arial" w:cs="Arial"/>
          <w:color w:val="191919"/>
          <w:lang w:val="en"/>
        </w:rPr>
        <w:t>According to Beach, one of the biggest challenges facing teachers in a virtual environment is to ensure student engagement.</w:t>
      </w:r>
    </w:p>
    <w:p w14:paraId="63F2033D" w14:textId="3225F4C7" w:rsidR="65E83782" w:rsidRDefault="65E83782" w:rsidP="646C764B">
      <w:r w:rsidRPr="646C764B">
        <w:rPr>
          <w:rFonts w:ascii="Arial" w:eastAsia="Arial" w:hAnsi="Arial" w:cs="Arial"/>
          <w:color w:val="333333"/>
          <w:lang w:val="en"/>
        </w:rPr>
        <w:t xml:space="preserve">According to </w:t>
      </w:r>
      <w:proofErr w:type="spellStart"/>
      <w:r w:rsidRPr="646C764B">
        <w:rPr>
          <w:rFonts w:ascii="Arial" w:eastAsia="Arial" w:hAnsi="Arial" w:cs="Arial"/>
          <w:color w:val="333333"/>
          <w:lang w:val="en"/>
        </w:rPr>
        <w:t>dexway</w:t>
      </w:r>
      <w:proofErr w:type="spellEnd"/>
      <w:r w:rsidRPr="646C764B">
        <w:rPr>
          <w:rFonts w:ascii="Arial" w:eastAsia="Arial" w:hAnsi="Arial" w:cs="Arial"/>
          <w:color w:val="333333"/>
          <w:lang w:val="en"/>
        </w:rPr>
        <w:t xml:space="preserve"> (2018), </w:t>
      </w:r>
      <w:r w:rsidR="7D873202" w:rsidRPr="646C764B">
        <w:rPr>
          <w:rFonts w:ascii="Arial" w:eastAsia="Arial" w:hAnsi="Arial" w:cs="Arial"/>
          <w:color w:val="333333"/>
          <w:lang w:val="en"/>
        </w:rPr>
        <w:t>Online learning has been on the rise in recent years, and it’s really not hard to see why. On the one hand, eLearning courses have become hugely popular by the simple virtue of being so much more convenient than traditional face to face courses.</w:t>
      </w:r>
      <w:r w:rsidR="56F74059" w:rsidRPr="646C764B">
        <w:rPr>
          <w:rFonts w:ascii="Arial" w:eastAsia="Arial" w:hAnsi="Arial" w:cs="Arial"/>
          <w:color w:val="333333"/>
          <w:lang w:val="en"/>
        </w:rPr>
        <w:t xml:space="preserve"> </w:t>
      </w:r>
      <w:r w:rsidR="7D873202" w:rsidRPr="646C764B">
        <w:rPr>
          <w:rFonts w:ascii="Arial" w:eastAsia="Arial" w:hAnsi="Arial" w:cs="Arial"/>
          <w:color w:val="333333"/>
          <w:lang w:val="en"/>
        </w:rPr>
        <w:t xml:space="preserve">Students can fit them around their existing responsibilities and commitments, and can engage with multimedia content and learning materials at whatever time is most convenient to </w:t>
      </w:r>
      <w:r w:rsidR="5CE3CC60" w:rsidRPr="646C764B">
        <w:rPr>
          <w:rFonts w:ascii="Arial" w:eastAsia="Arial" w:hAnsi="Arial" w:cs="Arial"/>
          <w:color w:val="333333"/>
          <w:lang w:val="en"/>
        </w:rPr>
        <w:t>them. There's</w:t>
      </w:r>
      <w:r w:rsidR="7D873202" w:rsidRPr="646C764B">
        <w:rPr>
          <w:rFonts w:ascii="Arial" w:eastAsia="Arial" w:hAnsi="Arial" w:cs="Arial"/>
          <w:color w:val="333333"/>
          <w:lang w:val="en"/>
        </w:rPr>
        <w:t xml:space="preserve"> a second reason why online learning has become so popular: it’s cheaper. Cost can often be a prohibitive factor in why individual students don’t enroll in courses they’re interested in. Online courses are easily accessible on much smaller </w:t>
      </w:r>
      <w:r w:rsidR="21C5C6E7" w:rsidRPr="646C764B">
        <w:rPr>
          <w:rFonts w:ascii="Arial" w:eastAsia="Arial" w:hAnsi="Arial" w:cs="Arial"/>
          <w:color w:val="333333"/>
          <w:lang w:val="en"/>
        </w:rPr>
        <w:t>budgets. In</w:t>
      </w:r>
      <w:r w:rsidR="7D873202" w:rsidRPr="646C764B">
        <w:rPr>
          <w:rFonts w:ascii="Arial" w:eastAsia="Arial" w:hAnsi="Arial" w:cs="Arial"/>
          <w:color w:val="333333"/>
          <w:lang w:val="en"/>
        </w:rPr>
        <w:t xml:space="preserve"> addition to the convenience and the cost, a large number of students are turning to online learning courses. Those students who are serious about improving their understanding, learning new skills and gaining valuable qualifications are keen to enroll in the type of course that will be the most effective.</w:t>
      </w:r>
    </w:p>
    <w:p w14:paraId="253402CC" w14:textId="5C4E572D" w:rsidR="646C764B" w:rsidRDefault="646C764B" w:rsidP="646C764B">
      <w:pPr>
        <w:rPr>
          <w:rFonts w:ascii="Arial" w:eastAsia="Arial" w:hAnsi="Arial" w:cs="Arial"/>
          <w:color w:val="333333"/>
          <w:lang w:val="en"/>
        </w:rPr>
      </w:pPr>
    </w:p>
    <w:p w14:paraId="6CF65D84" w14:textId="6FAA181B" w:rsidR="3A926449" w:rsidRDefault="3A926449" w:rsidP="646C764B">
      <w:pPr>
        <w:jc w:val="both"/>
      </w:pPr>
      <w:r>
        <w:br/>
      </w:r>
      <w:r w:rsidRPr="646C764B">
        <w:rPr>
          <w:rFonts w:ascii="Arial" w:eastAsia="Arial" w:hAnsi="Arial" w:cs="Arial"/>
          <w:color w:val="202124"/>
          <w:lang w:val="en"/>
        </w:rPr>
        <w:t>Below I will leave you a link to a supervisor created by me, Gratiela Beatrice Anghel, related to online learning. Its purpose was to find out what students think about online learning. I invite you to complete it with great pleasure if you want:</w:t>
      </w:r>
    </w:p>
    <w:p w14:paraId="1DF74CA1" w14:textId="2212964D" w:rsidR="262DD188" w:rsidRDefault="006B34EF" w:rsidP="646C764B">
      <w:pPr>
        <w:jc w:val="both"/>
      </w:pPr>
      <w:hyperlink r:id="rId4">
        <w:r w:rsidR="262DD188" w:rsidRPr="646C764B">
          <w:rPr>
            <w:rStyle w:val="Hyperlink"/>
            <w:rFonts w:ascii="Arial" w:eastAsia="Arial" w:hAnsi="Arial" w:cs="Arial"/>
            <w:sz w:val="19"/>
            <w:szCs w:val="19"/>
            <w:lang w:val="en"/>
          </w:rPr>
          <w:t>https://www.surveymonkey.com/r/XM785GB</w:t>
        </w:r>
      </w:hyperlink>
    </w:p>
    <w:p w14:paraId="2926637B" w14:textId="5019E25B" w:rsidR="646C764B" w:rsidRDefault="646C764B" w:rsidP="646C764B">
      <w:pPr>
        <w:jc w:val="both"/>
        <w:rPr>
          <w:rFonts w:ascii="Arial" w:eastAsia="Arial" w:hAnsi="Arial" w:cs="Arial"/>
          <w:sz w:val="19"/>
          <w:szCs w:val="19"/>
          <w:lang w:val="en"/>
        </w:rPr>
      </w:pPr>
    </w:p>
    <w:p w14:paraId="0F6B7400" w14:textId="3E2C185A" w:rsidR="3259D56E" w:rsidRDefault="3259D56E" w:rsidP="646C764B">
      <w:pPr>
        <w:jc w:val="both"/>
        <w:rPr>
          <w:rFonts w:ascii="Arial" w:eastAsia="Arial" w:hAnsi="Arial" w:cs="Arial"/>
          <w:color w:val="202124"/>
          <w:lang w:val="en"/>
        </w:rPr>
      </w:pPr>
      <w:r w:rsidRPr="646C764B">
        <w:rPr>
          <w:rFonts w:ascii="Arial" w:eastAsia="Arial" w:hAnsi="Arial" w:cs="Arial"/>
          <w:color w:val="202124"/>
          <w:lang w:val="en"/>
        </w:rPr>
        <w:t xml:space="preserve">According to Adam </w:t>
      </w:r>
      <w:proofErr w:type="spellStart"/>
      <w:r w:rsidRPr="646C764B">
        <w:rPr>
          <w:rFonts w:ascii="Arial" w:eastAsia="Arial" w:hAnsi="Arial" w:cs="Arial"/>
          <w:color w:val="202124"/>
          <w:lang w:val="en"/>
        </w:rPr>
        <w:t>Ramshaw</w:t>
      </w:r>
      <w:proofErr w:type="spellEnd"/>
      <w:r w:rsidRPr="646C764B">
        <w:rPr>
          <w:rFonts w:ascii="Arial" w:eastAsia="Arial" w:hAnsi="Arial" w:cs="Arial"/>
          <w:color w:val="202124"/>
          <w:lang w:val="en"/>
        </w:rPr>
        <w:t xml:space="preserve"> (2018), Surveys and questionnaires are important to collect feedback, opinions, criticisms and suggestions from the general public and customers so that the company or firm knows what to fix, what to improve, what to fix.In the past, surveys were normally printed and sent to people for completion. With the introduction of online surveys, collecting feedback has become very easy. There are a number of competitors in the online survey space, but SurveyMonkey is probably the best known and most used. SurveyMonkey is on par with industry standards, but adds a lot of other features that make collecting and analyzing data extremely simple.</w:t>
      </w:r>
    </w:p>
    <w:p w14:paraId="78BD76D4" w14:textId="1B7A5485" w:rsidR="4B900DE8" w:rsidRDefault="4B900DE8" w:rsidP="646C764B">
      <w:pPr>
        <w:jc w:val="both"/>
        <w:rPr>
          <w:rFonts w:ascii="Arial" w:eastAsia="Arial" w:hAnsi="Arial" w:cs="Arial"/>
          <w:color w:val="202124"/>
          <w:lang w:val="en"/>
        </w:rPr>
      </w:pPr>
      <w:r w:rsidRPr="646C764B">
        <w:rPr>
          <w:rFonts w:ascii="Arial" w:eastAsia="Arial" w:hAnsi="Arial" w:cs="Arial"/>
          <w:color w:val="202124"/>
          <w:lang w:val="en"/>
        </w:rPr>
        <w:t>Following the questionnaire we created for students to complete and leave their opinions about online learning, we gathered 7 people who completed the questionnaire and following their answers we have an analysis of them. Below I will leave attached this analysis in percentages and graphs for each question:</w:t>
      </w:r>
    </w:p>
    <w:p w14:paraId="68BCAD5A" w14:textId="19A692F9" w:rsidR="646C764B" w:rsidRDefault="646C764B" w:rsidP="646C764B">
      <w:pPr>
        <w:jc w:val="both"/>
        <w:rPr>
          <w:rFonts w:ascii="Arial" w:eastAsia="Arial" w:hAnsi="Arial" w:cs="Arial"/>
          <w:sz w:val="19"/>
          <w:szCs w:val="19"/>
          <w:lang w:val="en"/>
        </w:rPr>
      </w:pPr>
    </w:p>
    <w:p w14:paraId="22E0D9B8" w14:textId="5437F1BD" w:rsidR="5C45A566" w:rsidRDefault="5C45A566" w:rsidP="646C764B">
      <w:pPr>
        <w:jc w:val="both"/>
        <w:rPr>
          <w:rFonts w:ascii="Arial" w:eastAsia="Arial" w:hAnsi="Arial" w:cs="Arial"/>
          <w:sz w:val="19"/>
          <w:szCs w:val="19"/>
          <w:lang w:val="en"/>
        </w:rPr>
      </w:pPr>
      <w:r>
        <w:rPr>
          <w:noProof/>
        </w:rPr>
        <w:drawing>
          <wp:inline distT="0" distB="0" distL="0" distR="0" wp14:anchorId="2AD2B290" wp14:editId="17A3A960">
            <wp:extent cx="6423372" cy="5210174"/>
            <wp:effectExtent l="0" t="0" r="0" b="0"/>
            <wp:docPr id="1451888633" name="Imagine 14518886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6423372" cy="5210174"/>
                    </a:xfrm>
                    <a:prstGeom prst="rect">
                      <a:avLst/>
                    </a:prstGeom>
                  </pic:spPr>
                </pic:pic>
              </a:graphicData>
            </a:graphic>
          </wp:inline>
        </w:drawing>
      </w:r>
    </w:p>
    <w:p w14:paraId="70E7068E" w14:textId="346E63F9" w:rsidR="646C764B" w:rsidRDefault="646C764B" w:rsidP="646C764B">
      <w:pPr>
        <w:jc w:val="both"/>
        <w:rPr>
          <w:rFonts w:ascii="Arial" w:eastAsia="Arial" w:hAnsi="Arial" w:cs="Arial"/>
          <w:color w:val="191919"/>
          <w:sz w:val="24"/>
          <w:szCs w:val="24"/>
          <w:lang w:val="en"/>
        </w:rPr>
      </w:pPr>
    </w:p>
    <w:p w14:paraId="2C9D5AE2" w14:textId="45855508" w:rsidR="3CB7593D" w:rsidRDefault="7170E005" w:rsidP="3CB7593D">
      <w:pPr>
        <w:jc w:val="both"/>
      </w:pPr>
      <w:r>
        <w:rPr>
          <w:noProof/>
        </w:rPr>
        <w:drawing>
          <wp:inline distT="0" distB="0" distL="0" distR="0" wp14:anchorId="352B9A94" wp14:editId="5D038EF0">
            <wp:extent cx="6496048" cy="4829175"/>
            <wp:effectExtent l="0" t="0" r="0" b="0"/>
            <wp:docPr id="1553375141" name="Imagine 1553375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6496048" cy="4829175"/>
                    </a:xfrm>
                    <a:prstGeom prst="rect">
                      <a:avLst/>
                    </a:prstGeom>
                  </pic:spPr>
                </pic:pic>
              </a:graphicData>
            </a:graphic>
          </wp:inline>
        </w:drawing>
      </w:r>
    </w:p>
    <w:p w14:paraId="2D0CE7E4" w14:textId="29DF6B36" w:rsidR="7170E005" w:rsidRDefault="7170E005" w:rsidP="646C764B">
      <w:pPr>
        <w:jc w:val="both"/>
      </w:pPr>
      <w:r>
        <w:rPr>
          <w:noProof/>
        </w:rPr>
        <w:drawing>
          <wp:inline distT="0" distB="0" distL="0" distR="0" wp14:anchorId="6198F9CF" wp14:editId="4DC9AACE">
            <wp:extent cx="6524624" cy="5695948"/>
            <wp:effectExtent l="0" t="0" r="0" b="0"/>
            <wp:docPr id="1615314108" name="Imagine 1615314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6524624" cy="5695948"/>
                    </a:xfrm>
                    <a:prstGeom prst="rect">
                      <a:avLst/>
                    </a:prstGeom>
                  </pic:spPr>
                </pic:pic>
              </a:graphicData>
            </a:graphic>
          </wp:inline>
        </w:drawing>
      </w:r>
    </w:p>
    <w:p w14:paraId="685A1269" w14:textId="6A248B76" w:rsidR="7170E005" w:rsidRDefault="7170E005" w:rsidP="646C764B">
      <w:pPr>
        <w:jc w:val="both"/>
      </w:pPr>
      <w:r>
        <w:rPr>
          <w:noProof/>
        </w:rPr>
        <w:drawing>
          <wp:inline distT="0" distB="0" distL="0" distR="0" wp14:anchorId="24BC0FE5" wp14:editId="0AB1338D">
            <wp:extent cx="6477002" cy="5155662"/>
            <wp:effectExtent l="0" t="0" r="0" b="0"/>
            <wp:docPr id="103818163" name="Imagine 1038181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6477002" cy="5155662"/>
                    </a:xfrm>
                    <a:prstGeom prst="rect">
                      <a:avLst/>
                    </a:prstGeom>
                  </pic:spPr>
                </pic:pic>
              </a:graphicData>
            </a:graphic>
          </wp:inline>
        </w:drawing>
      </w:r>
    </w:p>
    <w:p w14:paraId="26C64D90" w14:textId="3FC3B30D" w:rsidR="7170E005" w:rsidRDefault="7170E005" w:rsidP="646C764B">
      <w:pPr>
        <w:jc w:val="both"/>
      </w:pPr>
      <w:r>
        <w:rPr>
          <w:noProof/>
        </w:rPr>
        <w:drawing>
          <wp:inline distT="0" distB="0" distL="0" distR="0" wp14:anchorId="234D7F14" wp14:editId="08CE44FF">
            <wp:extent cx="6477002" cy="5096002"/>
            <wp:effectExtent l="0" t="0" r="0" b="0"/>
            <wp:docPr id="1076254475" name="Imagine 10762544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6477002" cy="5096002"/>
                    </a:xfrm>
                    <a:prstGeom prst="rect">
                      <a:avLst/>
                    </a:prstGeom>
                  </pic:spPr>
                </pic:pic>
              </a:graphicData>
            </a:graphic>
          </wp:inline>
        </w:drawing>
      </w:r>
    </w:p>
    <w:p w14:paraId="6B34AF61" w14:textId="1A593F74" w:rsidR="43515E1C" w:rsidRDefault="43515E1C" w:rsidP="646C764B">
      <w:pPr>
        <w:jc w:val="both"/>
        <w:rPr>
          <w:rFonts w:ascii="Arial" w:eastAsia="Arial" w:hAnsi="Arial" w:cs="Arial"/>
          <w:color w:val="202124"/>
          <w:lang w:val="en"/>
        </w:rPr>
      </w:pPr>
      <w:r w:rsidRPr="646C764B">
        <w:rPr>
          <w:rFonts w:ascii="Arial" w:eastAsia="Arial" w:hAnsi="Arial" w:cs="Arial"/>
          <w:color w:val="202124"/>
          <w:lang w:val="en"/>
        </w:rPr>
        <w:t xml:space="preserve">According to </w:t>
      </w:r>
      <w:hyperlink r:id="rId10">
        <w:r w:rsidRPr="646C764B">
          <w:rPr>
            <w:rStyle w:val="Hyperlink"/>
            <w:rFonts w:ascii="Arial" w:eastAsia="Arial" w:hAnsi="Arial" w:cs="Arial"/>
            <w:color w:val="auto"/>
            <w:u w:val="none"/>
            <w:lang w:val="en"/>
          </w:rPr>
          <w:t xml:space="preserve">Adam </w:t>
        </w:r>
        <w:proofErr w:type="spellStart"/>
        <w:r w:rsidRPr="646C764B">
          <w:rPr>
            <w:rStyle w:val="Hyperlink"/>
            <w:rFonts w:ascii="Arial" w:eastAsia="Arial" w:hAnsi="Arial" w:cs="Arial"/>
            <w:color w:val="auto"/>
            <w:u w:val="none"/>
            <w:lang w:val="en"/>
          </w:rPr>
          <w:t>Ramshaw</w:t>
        </w:r>
        <w:proofErr w:type="spellEnd"/>
      </w:hyperlink>
      <w:r w:rsidRPr="646C764B">
        <w:rPr>
          <w:rFonts w:ascii="Arial" w:eastAsia="Arial" w:hAnsi="Arial" w:cs="Arial"/>
          <w:color w:val="202124"/>
          <w:lang w:val="en"/>
        </w:rPr>
        <w:t xml:space="preserve"> (2018), w</w:t>
      </w:r>
      <w:r w:rsidR="18AEB359" w:rsidRPr="646C764B">
        <w:rPr>
          <w:rFonts w:ascii="Arial" w:eastAsia="Arial" w:hAnsi="Arial" w:cs="Arial"/>
          <w:color w:val="202124"/>
          <w:lang w:val="en"/>
        </w:rPr>
        <w:t>ithout the correct collection and analysis functionality, the survey software has no value. SurveyMonkey works well on both fronts. Improved security is possible with premium plans. The analysis takes place in real time. The results are seen as respondents complete their surveys. A premium account gives you access to multiple custom reports, answer downloads, custom chart creation and download functionality, and answer sharing options. The basic plan has all the features you need. It's fast, easy to use and reliable. You can try at any time and upgrade only when the need arises.</w:t>
      </w:r>
      <w:r w:rsidR="3CEAC7B8" w:rsidRPr="646C764B">
        <w:rPr>
          <w:rFonts w:ascii="Arial" w:eastAsia="Arial" w:hAnsi="Arial" w:cs="Arial"/>
          <w:color w:val="202124"/>
          <w:lang w:val="en"/>
        </w:rPr>
        <w:t xml:space="preserve"> The basic plan allows you to have only 10 questions per survey, which means around 100 answers in total for the entire questionnaire. Using the web interface, you can choose from 31 survey templates.The questions you can add to your survey fall into three categories: closed, open, and descriptive. You can have a unique answer, ie you choose the answers that can be chosen by those who complete the questionnaire, multiple choice with multiple answers, evaluation scale and 3 matrix questions in the closed type category. Single text box, multiple text boxes, numeric text boxes, options can be chosen from open-ended questions.The tool allows you to set answers randomly, submit a survey completion bar, add automatically numbered pages, provide options for questions to need answers to continue, and control data entry by validation.</w:t>
      </w:r>
    </w:p>
    <w:p w14:paraId="44EC5D88" w14:textId="33AC05F5" w:rsidR="646C764B" w:rsidRDefault="646C764B" w:rsidP="646C764B">
      <w:pPr>
        <w:jc w:val="both"/>
        <w:rPr>
          <w:rFonts w:ascii="Arial" w:eastAsia="Arial" w:hAnsi="Arial" w:cs="Arial"/>
          <w:color w:val="202124"/>
          <w:lang w:val="en"/>
        </w:rPr>
      </w:pPr>
    </w:p>
    <w:p w14:paraId="32FF590F" w14:textId="5C9395C8" w:rsidR="58A8EBA9" w:rsidRDefault="58A8EBA9" w:rsidP="646C764B">
      <w:pPr>
        <w:jc w:val="both"/>
        <w:rPr>
          <w:rFonts w:ascii="Arial" w:eastAsia="Arial" w:hAnsi="Arial" w:cs="Arial"/>
          <w:color w:val="202124"/>
          <w:lang w:val="en"/>
        </w:rPr>
      </w:pPr>
      <w:r w:rsidRPr="646C764B">
        <w:rPr>
          <w:rFonts w:ascii="Arial" w:eastAsia="Arial" w:hAnsi="Arial" w:cs="Arial"/>
          <w:color w:val="202124"/>
          <w:lang w:val="en"/>
        </w:rPr>
        <w:t>Reference List</w:t>
      </w:r>
    </w:p>
    <w:p w14:paraId="6A42EEA2" w14:textId="5E3A5F87" w:rsidR="14D6295D" w:rsidRDefault="14D6295D" w:rsidP="646C764B">
      <w:pPr>
        <w:jc w:val="both"/>
        <w:rPr>
          <w:rFonts w:ascii="Arial" w:eastAsia="Arial" w:hAnsi="Arial" w:cs="Arial"/>
          <w:color w:val="202124"/>
          <w:lang w:val="en"/>
        </w:rPr>
      </w:pPr>
      <w:r w:rsidRPr="646C764B">
        <w:rPr>
          <w:rFonts w:ascii="Arial" w:eastAsia="Arial" w:hAnsi="Arial" w:cs="Arial"/>
          <w:color w:val="202124"/>
          <w:lang w:val="en"/>
        </w:rPr>
        <w:t xml:space="preserve">“A virtual platform and the virtual, learning environment are a set of tools used by teachers to teach and learn designed to enhance a student's learning experience through computers and the internet in the learning process.” </w:t>
      </w:r>
      <w:hyperlink r:id="rId11">
        <w:r w:rsidR="33CEB50D" w:rsidRPr="646C764B">
          <w:rPr>
            <w:rStyle w:val="Hyperlink"/>
            <w:rFonts w:ascii="Arial" w:eastAsia="Arial" w:hAnsi="Arial" w:cs="Arial"/>
            <w:lang w:val="en"/>
          </w:rPr>
          <w:t>https://whatis.techtarget.com/definition/virtual-learning-environment-VLE-or-managed-learning-environment-MLE</w:t>
        </w:r>
      </w:hyperlink>
      <w:r w:rsidR="33CEB50D" w:rsidRPr="646C764B">
        <w:rPr>
          <w:rFonts w:ascii="Arial" w:eastAsia="Arial" w:hAnsi="Arial" w:cs="Arial"/>
          <w:color w:val="202124"/>
          <w:lang w:val="en"/>
        </w:rPr>
        <w:t xml:space="preserve"> . Accessed by 20 December 2020.</w:t>
      </w:r>
    </w:p>
    <w:p w14:paraId="4B230669" w14:textId="5F2FD012" w:rsidR="33CEB50D" w:rsidRDefault="33CEB50D" w:rsidP="646C764B">
      <w:pPr>
        <w:jc w:val="both"/>
        <w:rPr>
          <w:rFonts w:ascii="Arial" w:eastAsia="Arial" w:hAnsi="Arial" w:cs="Arial"/>
          <w:color w:val="202124"/>
          <w:lang w:val="en"/>
        </w:rPr>
      </w:pPr>
      <w:r w:rsidRPr="646C764B">
        <w:rPr>
          <w:rFonts w:ascii="Arial" w:eastAsia="Arial" w:hAnsi="Arial" w:cs="Arial"/>
          <w:color w:val="202124"/>
          <w:lang w:val="en"/>
        </w:rPr>
        <w:t xml:space="preserve">“This can lead to unconscious biases in both the teacher and students about the abilities and motivations of different students, creating the harmful effect of Pygmalion with disparate effects on learning outcomes.” </w:t>
      </w:r>
      <w:hyperlink r:id="rId12">
        <w:r w:rsidRPr="646C764B">
          <w:rPr>
            <w:rStyle w:val="Hyperlink"/>
            <w:rFonts w:ascii="Arial" w:eastAsia="Arial" w:hAnsi="Arial" w:cs="Arial"/>
            <w:lang w:val="en"/>
          </w:rPr>
          <w:t>https://drexel.edu/soe/resources/student-teaching/advice/benefits-of-online-and-virtual-learning/</w:t>
        </w:r>
      </w:hyperlink>
      <w:r w:rsidRPr="646C764B">
        <w:rPr>
          <w:rFonts w:ascii="Arial" w:eastAsia="Arial" w:hAnsi="Arial" w:cs="Arial"/>
          <w:color w:val="202124"/>
          <w:lang w:val="en"/>
        </w:rPr>
        <w:t xml:space="preserve">  . Accessed by 20 December 2020. </w:t>
      </w:r>
    </w:p>
    <w:p w14:paraId="45B39055" w14:textId="6471138F" w:rsidR="71726658" w:rsidRDefault="71726658" w:rsidP="646C764B">
      <w:pPr>
        <w:jc w:val="both"/>
        <w:rPr>
          <w:rFonts w:ascii="Arial" w:eastAsia="Arial" w:hAnsi="Arial" w:cs="Arial"/>
          <w:color w:val="333333"/>
          <w:lang w:val="en"/>
        </w:rPr>
      </w:pPr>
      <w:r w:rsidRPr="646C764B">
        <w:rPr>
          <w:rFonts w:ascii="Arial" w:eastAsia="Arial" w:hAnsi="Arial" w:cs="Arial"/>
          <w:color w:val="202124"/>
          <w:lang w:val="en"/>
        </w:rPr>
        <w:t>“</w:t>
      </w:r>
      <w:r w:rsidRPr="646C764B">
        <w:rPr>
          <w:rFonts w:ascii="Arial" w:eastAsia="Arial" w:hAnsi="Arial" w:cs="Arial"/>
          <w:color w:val="333333"/>
          <w:lang w:val="en"/>
        </w:rPr>
        <w:t xml:space="preserve">There's a second reason why online learning has become so popular: it’s cheaper.” </w:t>
      </w:r>
    </w:p>
    <w:p w14:paraId="216FFB21" w14:textId="42AD99EE" w:rsidR="71726658" w:rsidRDefault="006B34EF" w:rsidP="646C764B">
      <w:pPr>
        <w:jc w:val="both"/>
      </w:pPr>
      <w:hyperlink r:id="rId13">
        <w:r w:rsidR="71726658" w:rsidRPr="646C764B">
          <w:rPr>
            <w:rStyle w:val="Hyperlink"/>
            <w:rFonts w:ascii="Arial" w:eastAsia="Arial" w:hAnsi="Arial" w:cs="Arial"/>
            <w:lang w:val="en"/>
          </w:rPr>
          <w:t>https://www.dexway.com/5-reasons-why-online-learning-is-more-effective/</w:t>
        </w:r>
      </w:hyperlink>
      <w:r w:rsidR="71726658" w:rsidRPr="646C764B">
        <w:rPr>
          <w:rFonts w:ascii="Arial" w:eastAsia="Arial" w:hAnsi="Arial" w:cs="Arial"/>
          <w:color w:val="333333"/>
          <w:lang w:val="en"/>
        </w:rPr>
        <w:t xml:space="preserve"> . Accessed by 20 December 2020. </w:t>
      </w:r>
    </w:p>
    <w:p w14:paraId="02A5A036" w14:textId="7CA853E7" w:rsidR="69D8E185" w:rsidRDefault="69D8E185" w:rsidP="646C764B">
      <w:pPr>
        <w:jc w:val="both"/>
        <w:rPr>
          <w:rFonts w:ascii="Arial" w:eastAsia="Arial" w:hAnsi="Arial" w:cs="Arial"/>
          <w:color w:val="333333"/>
          <w:lang w:val="en"/>
        </w:rPr>
      </w:pPr>
      <w:r w:rsidRPr="646C764B">
        <w:rPr>
          <w:rFonts w:ascii="Arial" w:eastAsia="Arial" w:hAnsi="Arial" w:cs="Arial"/>
          <w:color w:val="333333"/>
          <w:lang w:val="en"/>
        </w:rPr>
        <w:t xml:space="preserve">“ </w:t>
      </w:r>
      <w:r w:rsidRPr="646C764B">
        <w:rPr>
          <w:rFonts w:ascii="Arial" w:eastAsia="Arial" w:hAnsi="Arial" w:cs="Arial"/>
          <w:color w:val="212529"/>
          <w:sz w:val="25"/>
          <w:szCs w:val="25"/>
          <w:lang w:val="en"/>
        </w:rPr>
        <w:t xml:space="preserve">In virtual learning environments, technologies can be used to show students’ profile pictures, names, titles, pronouns and pronunciations.” </w:t>
      </w:r>
    </w:p>
    <w:p w14:paraId="504B4300" w14:textId="7697E4BD" w:rsidR="69D8E185" w:rsidRDefault="006B34EF" w:rsidP="646C764B">
      <w:pPr>
        <w:jc w:val="both"/>
      </w:pPr>
      <w:hyperlink r:id="rId14">
        <w:r w:rsidR="69D8E185" w:rsidRPr="646C764B">
          <w:rPr>
            <w:rStyle w:val="Hyperlink"/>
            <w:rFonts w:ascii="Arial" w:eastAsia="Arial" w:hAnsi="Arial" w:cs="Arial"/>
            <w:sz w:val="25"/>
            <w:szCs w:val="25"/>
            <w:lang w:val="en"/>
          </w:rPr>
          <w:t>https://news.utexas.edu/2020/09/30/the-positives-of-virtual-learning-that-nobody-is-talking-about/</w:t>
        </w:r>
      </w:hyperlink>
      <w:r w:rsidR="69D8E185" w:rsidRPr="646C764B">
        <w:rPr>
          <w:rFonts w:ascii="Arial" w:eastAsia="Arial" w:hAnsi="Arial" w:cs="Arial"/>
          <w:color w:val="212529"/>
          <w:sz w:val="25"/>
          <w:szCs w:val="25"/>
          <w:lang w:val="en"/>
        </w:rPr>
        <w:t xml:space="preserve"> . Accessed by 20 December 2020.</w:t>
      </w:r>
    </w:p>
    <w:p w14:paraId="412BA0CB" w14:textId="2D3C5373" w:rsidR="4BE7AAAC" w:rsidRDefault="4BE7AAAC" w:rsidP="646C764B">
      <w:pPr>
        <w:jc w:val="both"/>
        <w:rPr>
          <w:rFonts w:ascii="Arial" w:eastAsia="Arial" w:hAnsi="Arial" w:cs="Arial"/>
          <w:color w:val="212529"/>
          <w:sz w:val="25"/>
          <w:szCs w:val="25"/>
          <w:lang w:val="en"/>
        </w:rPr>
      </w:pPr>
      <w:r w:rsidRPr="646C764B">
        <w:rPr>
          <w:rFonts w:ascii="Arial" w:eastAsia="Arial" w:hAnsi="Arial" w:cs="Arial"/>
          <w:color w:val="212529"/>
          <w:sz w:val="25"/>
          <w:szCs w:val="25"/>
          <w:lang w:val="en"/>
        </w:rPr>
        <w:t>“</w:t>
      </w:r>
      <w:r w:rsidRPr="646C764B">
        <w:rPr>
          <w:rFonts w:ascii="Arial" w:eastAsia="Arial" w:hAnsi="Arial" w:cs="Arial"/>
          <w:color w:val="191919"/>
          <w:sz w:val="24"/>
          <w:szCs w:val="24"/>
          <w:lang w:val="en"/>
        </w:rPr>
        <w:t xml:space="preserve">The bottom line is that great learning is driven by a great teaching.” </w:t>
      </w:r>
      <w:hyperlink r:id="rId15">
        <w:r w:rsidRPr="646C764B">
          <w:rPr>
            <w:rStyle w:val="Hyperlink"/>
            <w:rFonts w:ascii="Arial" w:eastAsia="Arial" w:hAnsi="Arial" w:cs="Arial"/>
            <w:sz w:val="24"/>
            <w:szCs w:val="24"/>
            <w:lang w:val="en"/>
          </w:rPr>
          <w:t>https://www.apexlearning.com/blog/engaging-and-motivating-students-in-virtual-learning-environment</w:t>
        </w:r>
      </w:hyperlink>
      <w:r w:rsidRPr="646C764B">
        <w:rPr>
          <w:rFonts w:ascii="Arial" w:eastAsia="Arial" w:hAnsi="Arial" w:cs="Arial"/>
          <w:color w:val="191919"/>
          <w:sz w:val="24"/>
          <w:szCs w:val="24"/>
          <w:lang w:val="en"/>
        </w:rPr>
        <w:t xml:space="preserve"> . Accessed by 20 December 2020.</w:t>
      </w:r>
    </w:p>
    <w:p w14:paraId="4BB8C858" w14:textId="2CE4D612" w:rsidR="4BE7AAAC" w:rsidRDefault="4BE7AAAC" w:rsidP="646C764B">
      <w:pPr>
        <w:jc w:val="both"/>
        <w:rPr>
          <w:rFonts w:ascii="Arial" w:eastAsia="Arial" w:hAnsi="Arial" w:cs="Arial"/>
          <w:color w:val="191919"/>
          <w:sz w:val="24"/>
          <w:szCs w:val="24"/>
          <w:lang w:val="en"/>
        </w:rPr>
      </w:pPr>
      <w:r w:rsidRPr="646C764B">
        <w:rPr>
          <w:rFonts w:ascii="Arial" w:eastAsia="Arial" w:hAnsi="Arial" w:cs="Arial"/>
          <w:color w:val="191919"/>
          <w:sz w:val="24"/>
          <w:szCs w:val="24"/>
          <w:lang w:val="en"/>
        </w:rPr>
        <w:t xml:space="preserve">My link to questionary </w:t>
      </w:r>
      <w:hyperlink r:id="rId16">
        <w:r w:rsidRPr="646C764B">
          <w:rPr>
            <w:rStyle w:val="Hyperlink"/>
            <w:rFonts w:ascii="Arial" w:eastAsia="Arial" w:hAnsi="Arial" w:cs="Arial"/>
            <w:sz w:val="24"/>
            <w:szCs w:val="24"/>
            <w:lang w:val="en"/>
          </w:rPr>
          <w:t>https://www.surveymonkey.com/r/XM785GB</w:t>
        </w:r>
      </w:hyperlink>
      <w:r w:rsidRPr="646C764B">
        <w:rPr>
          <w:rFonts w:ascii="Arial" w:eastAsia="Arial" w:hAnsi="Arial" w:cs="Arial"/>
          <w:color w:val="191919"/>
          <w:sz w:val="24"/>
          <w:szCs w:val="24"/>
          <w:lang w:val="en"/>
        </w:rPr>
        <w:t xml:space="preserve"> . Accessed by 20 December 2020.</w:t>
      </w:r>
    </w:p>
    <w:p w14:paraId="505F7AF2" w14:textId="3CC8514B" w:rsidR="4CDBB4E5" w:rsidRDefault="4CDBB4E5" w:rsidP="646C764B">
      <w:pPr>
        <w:jc w:val="both"/>
        <w:rPr>
          <w:rFonts w:ascii="Arial" w:eastAsia="Arial" w:hAnsi="Arial" w:cs="Arial"/>
          <w:color w:val="191919"/>
          <w:sz w:val="24"/>
          <w:szCs w:val="24"/>
          <w:lang w:val="en"/>
        </w:rPr>
      </w:pPr>
      <w:r w:rsidRPr="646C764B">
        <w:rPr>
          <w:rFonts w:ascii="Arial" w:eastAsia="Arial" w:hAnsi="Arial" w:cs="Arial"/>
          <w:color w:val="191919"/>
          <w:sz w:val="24"/>
          <w:szCs w:val="24"/>
          <w:lang w:val="en"/>
        </w:rPr>
        <w:t>“</w:t>
      </w:r>
      <w:r w:rsidRPr="646C764B">
        <w:rPr>
          <w:rFonts w:ascii="Arial" w:eastAsia="Arial" w:hAnsi="Arial" w:cs="Arial"/>
          <w:color w:val="202124"/>
          <w:lang w:val="en"/>
        </w:rPr>
        <w:t xml:space="preserve">The questions you can add to your survey fall into three categories: closed, open, and descriptive.” </w:t>
      </w:r>
      <w:hyperlink r:id="rId17">
        <w:r w:rsidRPr="646C764B">
          <w:rPr>
            <w:rStyle w:val="Hyperlink"/>
            <w:rFonts w:ascii="Arial" w:eastAsia="Arial" w:hAnsi="Arial" w:cs="Arial"/>
            <w:lang w:val="en"/>
          </w:rPr>
          <w:t>https://www.genroe.com/blog/what-is-surveymonkey/7979</w:t>
        </w:r>
      </w:hyperlink>
      <w:r w:rsidRPr="646C764B">
        <w:rPr>
          <w:rFonts w:ascii="Arial" w:eastAsia="Arial" w:hAnsi="Arial" w:cs="Arial"/>
          <w:color w:val="202124"/>
          <w:lang w:val="en"/>
        </w:rPr>
        <w:t xml:space="preserve"> . Accessed by 20 December 2020. </w:t>
      </w:r>
    </w:p>
    <w:sectPr w:rsidR="4CDBB4E5">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60"/>
  <w:proofState w:spelling="clean"/>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EB5D2AE"/>
    <w:rsid w:val="0007591B"/>
    <w:rsid w:val="000913A3"/>
    <w:rsid w:val="001B7E6C"/>
    <w:rsid w:val="006B34EF"/>
    <w:rsid w:val="0077406F"/>
    <w:rsid w:val="00BA6B0D"/>
    <w:rsid w:val="0162F760"/>
    <w:rsid w:val="02A5E2C8"/>
    <w:rsid w:val="0490B71A"/>
    <w:rsid w:val="05B9A183"/>
    <w:rsid w:val="06F053D3"/>
    <w:rsid w:val="07B3C306"/>
    <w:rsid w:val="098E629D"/>
    <w:rsid w:val="0B6A606F"/>
    <w:rsid w:val="0B99DAB2"/>
    <w:rsid w:val="0BC3C4F6"/>
    <w:rsid w:val="0C076978"/>
    <w:rsid w:val="0C9BC8FF"/>
    <w:rsid w:val="0CAC3E2C"/>
    <w:rsid w:val="0D1C6891"/>
    <w:rsid w:val="0D466CFA"/>
    <w:rsid w:val="0E0D408E"/>
    <w:rsid w:val="0EA20131"/>
    <w:rsid w:val="0EAA89F0"/>
    <w:rsid w:val="116C74C6"/>
    <w:rsid w:val="14D6295D"/>
    <w:rsid w:val="17A3A960"/>
    <w:rsid w:val="17D30B2A"/>
    <w:rsid w:val="17FC6B6E"/>
    <w:rsid w:val="18AEB359"/>
    <w:rsid w:val="1B1E09EE"/>
    <w:rsid w:val="1C7E227A"/>
    <w:rsid w:val="1CB9DA4F"/>
    <w:rsid w:val="1EB5D2AE"/>
    <w:rsid w:val="1FD2FBBB"/>
    <w:rsid w:val="20646BA1"/>
    <w:rsid w:val="215F2461"/>
    <w:rsid w:val="216ECC1C"/>
    <w:rsid w:val="21C5C6E7"/>
    <w:rsid w:val="225FF882"/>
    <w:rsid w:val="22CFF4B5"/>
    <w:rsid w:val="23FBC8E3"/>
    <w:rsid w:val="247C6875"/>
    <w:rsid w:val="24A66CDE"/>
    <w:rsid w:val="24C4EC34"/>
    <w:rsid w:val="260CB7EB"/>
    <w:rsid w:val="262DD188"/>
    <w:rsid w:val="272EE1B1"/>
    <w:rsid w:val="27DE0DA0"/>
    <w:rsid w:val="2C7E8CF4"/>
    <w:rsid w:val="2DB479B7"/>
    <w:rsid w:val="2E8C611A"/>
    <w:rsid w:val="3217FDFB"/>
    <w:rsid w:val="3259D56E"/>
    <w:rsid w:val="33CEB50D"/>
    <w:rsid w:val="3583B6C4"/>
    <w:rsid w:val="37147091"/>
    <w:rsid w:val="37FC1EF0"/>
    <w:rsid w:val="3A757A44"/>
    <w:rsid w:val="3A926449"/>
    <w:rsid w:val="3B908C91"/>
    <w:rsid w:val="3CB7593D"/>
    <w:rsid w:val="3CEAC7B8"/>
    <w:rsid w:val="3EFB0536"/>
    <w:rsid w:val="4057B011"/>
    <w:rsid w:val="41321838"/>
    <w:rsid w:val="42EDF5CF"/>
    <w:rsid w:val="430BDFC8"/>
    <w:rsid w:val="43515E1C"/>
    <w:rsid w:val="44F2F37B"/>
    <w:rsid w:val="460F965D"/>
    <w:rsid w:val="4674E37E"/>
    <w:rsid w:val="48B1FDFB"/>
    <w:rsid w:val="4A9EA809"/>
    <w:rsid w:val="4AF907B4"/>
    <w:rsid w:val="4B88F572"/>
    <w:rsid w:val="4B900DE8"/>
    <w:rsid w:val="4BE7AAAC"/>
    <w:rsid w:val="4C213402"/>
    <w:rsid w:val="4CDBB4E5"/>
    <w:rsid w:val="4DC9AACE"/>
    <w:rsid w:val="4E821F77"/>
    <w:rsid w:val="4F98C852"/>
    <w:rsid w:val="50CDEACC"/>
    <w:rsid w:val="53806408"/>
    <w:rsid w:val="56F74059"/>
    <w:rsid w:val="58A8EBA9"/>
    <w:rsid w:val="590C2151"/>
    <w:rsid w:val="59ED47AC"/>
    <w:rsid w:val="5AD67E0F"/>
    <w:rsid w:val="5C45A566"/>
    <w:rsid w:val="5CE3CC60"/>
    <w:rsid w:val="5D038EF0"/>
    <w:rsid w:val="5E458D8F"/>
    <w:rsid w:val="62E8F556"/>
    <w:rsid w:val="639D82D6"/>
    <w:rsid w:val="646C764B"/>
    <w:rsid w:val="6527EC32"/>
    <w:rsid w:val="65E83782"/>
    <w:rsid w:val="681D4751"/>
    <w:rsid w:val="6837232C"/>
    <w:rsid w:val="6996FD10"/>
    <w:rsid w:val="69D8E185"/>
    <w:rsid w:val="6ADADEDE"/>
    <w:rsid w:val="6B2200DC"/>
    <w:rsid w:val="6BA7295D"/>
    <w:rsid w:val="6E1C8CA2"/>
    <w:rsid w:val="6F3F7826"/>
    <w:rsid w:val="706300FE"/>
    <w:rsid w:val="7170E005"/>
    <w:rsid w:val="71726658"/>
    <w:rsid w:val="739AA1C0"/>
    <w:rsid w:val="740A608A"/>
    <w:rsid w:val="75367221"/>
    <w:rsid w:val="7569D039"/>
    <w:rsid w:val="7609EE36"/>
    <w:rsid w:val="77D53D76"/>
    <w:rsid w:val="7A822ACD"/>
    <w:rsid w:val="7C1DFB2E"/>
    <w:rsid w:val="7C468E1A"/>
    <w:rsid w:val="7D873202"/>
    <w:rsid w:val="7DC45D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B5D2AE"/>
  <w15:chartTrackingRefBased/>
  <w15:docId w15:val="{0A411CD0-E700-49E4-B7F8-8DBFA15CE3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styleId="Hyperlink">
    <w:name w:val="Hyperlink"/>
    <w:basedOn w:val="Fontdeparagrafimplici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dexway.com/5-reasons-why-online-learning-is-more-effective/"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3.png"/><Relationship Id="rId12" Type="http://schemas.openxmlformats.org/officeDocument/2006/relationships/hyperlink" Target="https://drexel.edu/soe/resources/student-teaching/advice/benefits-of-online-and-virtual-learning/" TargetMode="External"/><Relationship Id="rId17" Type="http://schemas.openxmlformats.org/officeDocument/2006/relationships/hyperlink" Target="https://www.genroe.com/blog/what-is-surveymonkey/7979" TargetMode="External"/><Relationship Id="rId2" Type="http://schemas.openxmlformats.org/officeDocument/2006/relationships/settings" Target="settings.xml"/><Relationship Id="rId16" Type="http://schemas.openxmlformats.org/officeDocument/2006/relationships/hyperlink" Target="https://www.surveymonkey.com/r/XM785GB" TargetMode="External"/><Relationship Id="rId1" Type="http://schemas.openxmlformats.org/officeDocument/2006/relationships/styles" Target="styles.xml"/><Relationship Id="rId6" Type="http://schemas.openxmlformats.org/officeDocument/2006/relationships/image" Target="media/image2.png"/><Relationship Id="rId11" Type="http://schemas.openxmlformats.org/officeDocument/2006/relationships/hyperlink" Target="https://whatis.techtarget.com/definition/virtual-learning-environment-VLE-or-managed-learning-environment-MLE" TargetMode="External"/><Relationship Id="rId5" Type="http://schemas.openxmlformats.org/officeDocument/2006/relationships/image" Target="media/image1.png"/><Relationship Id="rId15" Type="http://schemas.openxmlformats.org/officeDocument/2006/relationships/hyperlink" Target="https://www.apexlearning.com/blog/engaging-and-motivating-students-in-virtual-learning-environment" TargetMode="External"/><Relationship Id="rId10" Type="http://schemas.openxmlformats.org/officeDocument/2006/relationships/hyperlink" Target="https://www.genroe.com/blog/author/adam-ramshaw" TargetMode="External"/><Relationship Id="rId19" Type="http://schemas.openxmlformats.org/officeDocument/2006/relationships/theme" Target="theme/theme1.xml"/><Relationship Id="rId4" Type="http://schemas.openxmlformats.org/officeDocument/2006/relationships/hyperlink" Target="https://www.surveymonkey.com/r/XM785GB" TargetMode="External"/><Relationship Id="rId9" Type="http://schemas.openxmlformats.org/officeDocument/2006/relationships/image" Target="media/image5.png"/><Relationship Id="rId14" Type="http://schemas.openxmlformats.org/officeDocument/2006/relationships/hyperlink" Target="https://news.utexas.edu/2020/09/30/the-positives-of-virtual-learning-that-nobody-is-talking-abou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2100</Words>
  <Characters>12184</Characters>
  <Application>Microsoft Office Word</Application>
  <DocSecurity>0</DocSecurity>
  <Lines>101</Lines>
  <Paragraphs>28</Paragraphs>
  <ScaleCrop>false</ScaleCrop>
  <Company/>
  <LinksUpToDate>false</LinksUpToDate>
  <CharactersWithSpaces>14256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Gratiela Beatrice Anghel (1921637)</dc:creator>
  <cp:keywords/>
  <dc:description/>
  <cp:lastModifiedBy>Gratiela Beatrice Anghel (1921637)</cp:lastModifiedBy>
  <cp:revision>2</cp:revision>
  <dcterms:created xsi:type="dcterms:W3CDTF">2021-01-06T22:16:00Z</dcterms:created>
  <dcterms:modified xsi:type="dcterms:W3CDTF">2021-01-06T22:16:00Z</dcterms:modified>
</cp:coreProperties>
</file>