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BADC5" w14:textId="77777777" w:rsidR="009F08F2" w:rsidRDefault="009F08F2" w:rsidP="009F08F2">
      <w:pPr>
        <w:pBdr>
          <w:bottom w:val="single" w:sz="4" w:space="1" w:color="auto"/>
        </w:pBdr>
        <w:jc w:val="center"/>
        <w:rPr>
          <w:b/>
          <w:color w:val="000000" w:themeColor="text1"/>
          <w:sz w:val="28"/>
        </w:rPr>
      </w:pPr>
    </w:p>
    <w:p w14:paraId="297640B9" w14:textId="77777777" w:rsidR="009F08F2" w:rsidRDefault="009F08F2" w:rsidP="009F08F2">
      <w:pPr>
        <w:pBdr>
          <w:bottom w:val="single" w:sz="4" w:space="1" w:color="auto"/>
        </w:pBdr>
        <w:jc w:val="center"/>
        <w:rPr>
          <w:b/>
          <w:color w:val="000000" w:themeColor="text1"/>
          <w:sz w:val="28"/>
        </w:rPr>
      </w:pPr>
    </w:p>
    <w:p w14:paraId="389DD119" w14:textId="77777777" w:rsidR="009F08F2" w:rsidRDefault="009F08F2" w:rsidP="009F08F2">
      <w:pPr>
        <w:pBdr>
          <w:bottom w:val="single" w:sz="4" w:space="1" w:color="auto"/>
        </w:pBdr>
        <w:jc w:val="center"/>
        <w:rPr>
          <w:b/>
          <w:color w:val="000000" w:themeColor="text1"/>
          <w:sz w:val="28"/>
        </w:rPr>
      </w:pPr>
    </w:p>
    <w:p w14:paraId="196B8865" w14:textId="77777777" w:rsidR="009F08F2" w:rsidRDefault="009F08F2" w:rsidP="009F08F2">
      <w:pPr>
        <w:pBdr>
          <w:bottom w:val="single" w:sz="4" w:space="1" w:color="auto"/>
        </w:pBdr>
        <w:jc w:val="center"/>
        <w:rPr>
          <w:b/>
          <w:color w:val="000000" w:themeColor="text1"/>
          <w:sz w:val="28"/>
        </w:rPr>
      </w:pPr>
    </w:p>
    <w:p w14:paraId="4D5C5C23" w14:textId="77777777" w:rsidR="009F08F2" w:rsidRDefault="009F08F2" w:rsidP="009F08F2">
      <w:pPr>
        <w:pBdr>
          <w:bottom w:val="single" w:sz="4" w:space="1" w:color="auto"/>
        </w:pBdr>
        <w:jc w:val="center"/>
        <w:rPr>
          <w:b/>
          <w:color w:val="000000" w:themeColor="text1"/>
          <w:sz w:val="28"/>
        </w:rPr>
      </w:pPr>
    </w:p>
    <w:p w14:paraId="6B47958F" w14:textId="77777777" w:rsidR="009F08F2" w:rsidRDefault="009F08F2" w:rsidP="009F08F2">
      <w:pPr>
        <w:pBdr>
          <w:bottom w:val="single" w:sz="4" w:space="1" w:color="auto"/>
        </w:pBdr>
        <w:jc w:val="center"/>
        <w:rPr>
          <w:b/>
          <w:color w:val="000000" w:themeColor="text1"/>
          <w:sz w:val="28"/>
        </w:rPr>
      </w:pPr>
    </w:p>
    <w:p w14:paraId="34418FE7" w14:textId="68C1C660" w:rsidR="009F08F2" w:rsidRPr="00ED2016" w:rsidRDefault="009F08F2" w:rsidP="009F08F2">
      <w:pPr>
        <w:pBdr>
          <w:bottom w:val="single" w:sz="4" w:space="1" w:color="auto"/>
        </w:pBdr>
        <w:jc w:val="center"/>
        <w:rPr>
          <w:b/>
          <w:color w:val="000000" w:themeColor="text1"/>
          <w:sz w:val="36"/>
          <w:szCs w:val="36"/>
        </w:rPr>
      </w:pPr>
      <w:r w:rsidRPr="00ED2016">
        <w:rPr>
          <w:b/>
          <w:color w:val="000000" w:themeColor="text1"/>
          <w:sz w:val="36"/>
          <w:szCs w:val="36"/>
        </w:rPr>
        <w:t>Financial Management for the Hotel Industry</w:t>
      </w:r>
    </w:p>
    <w:p w14:paraId="0D5054F6" w14:textId="6B1C9328" w:rsidR="002B3350" w:rsidRDefault="00D5272C" w:rsidP="009F08F2">
      <w:pPr>
        <w:pBdr>
          <w:bottom w:val="single" w:sz="4" w:space="1" w:color="auto"/>
        </w:pBdr>
        <w:jc w:val="center"/>
        <w:rPr>
          <w:b/>
          <w:color w:val="000000" w:themeColor="text1"/>
          <w:sz w:val="28"/>
        </w:rPr>
      </w:pPr>
      <w:r>
        <w:rPr>
          <w:b/>
          <w:color w:val="000000" w:themeColor="text1"/>
          <w:sz w:val="28"/>
        </w:rPr>
        <w:t>BMIH5007</w:t>
      </w:r>
    </w:p>
    <w:p w14:paraId="2235498F" w14:textId="72739A36" w:rsidR="00D5272C" w:rsidRDefault="00D5272C" w:rsidP="009F08F2">
      <w:pPr>
        <w:pBdr>
          <w:bottom w:val="single" w:sz="4" w:space="1" w:color="auto"/>
        </w:pBdr>
        <w:jc w:val="center"/>
        <w:rPr>
          <w:b/>
          <w:color w:val="000000" w:themeColor="text1"/>
          <w:sz w:val="28"/>
        </w:rPr>
      </w:pPr>
      <w:r>
        <w:rPr>
          <w:b/>
          <w:color w:val="000000" w:themeColor="text1"/>
          <w:sz w:val="28"/>
        </w:rPr>
        <w:t>Catalin Alexandru Cocos</w:t>
      </w:r>
    </w:p>
    <w:p w14:paraId="44C0AF48" w14:textId="5B4EA891" w:rsidR="00320102" w:rsidRDefault="00320102" w:rsidP="009F08F2">
      <w:pPr>
        <w:pBdr>
          <w:bottom w:val="single" w:sz="4" w:space="1" w:color="auto"/>
        </w:pBdr>
        <w:jc w:val="center"/>
        <w:rPr>
          <w:b/>
          <w:color w:val="000000" w:themeColor="text1"/>
          <w:sz w:val="28"/>
        </w:rPr>
      </w:pPr>
      <w:r>
        <w:rPr>
          <w:b/>
          <w:color w:val="000000" w:themeColor="text1"/>
          <w:sz w:val="28"/>
        </w:rPr>
        <w:t>22</w:t>
      </w:r>
      <w:r w:rsidR="00ED2016">
        <w:rPr>
          <w:b/>
          <w:color w:val="000000" w:themeColor="text1"/>
          <w:sz w:val="28"/>
        </w:rPr>
        <w:t>14591</w:t>
      </w:r>
    </w:p>
    <w:p w14:paraId="612ECB25" w14:textId="242B6DFC" w:rsidR="00320102" w:rsidRPr="00303CBF" w:rsidRDefault="00320102" w:rsidP="009F08F2">
      <w:pPr>
        <w:pBdr>
          <w:bottom w:val="single" w:sz="4" w:space="1" w:color="auto"/>
        </w:pBdr>
        <w:jc w:val="center"/>
        <w:rPr>
          <w:b/>
          <w:color w:val="000000" w:themeColor="text1"/>
          <w:sz w:val="28"/>
        </w:rPr>
      </w:pPr>
      <w:r>
        <w:rPr>
          <w:b/>
          <w:color w:val="000000" w:themeColor="text1"/>
          <w:sz w:val="28"/>
        </w:rPr>
        <w:t>Tristan Hawkins</w:t>
      </w:r>
    </w:p>
    <w:p w14:paraId="523A5B9F" w14:textId="77777777" w:rsidR="009F08F2" w:rsidRPr="00ED2016" w:rsidRDefault="009F08F2" w:rsidP="009F08F2">
      <w:pPr>
        <w:pBdr>
          <w:bottom w:val="single" w:sz="4" w:space="1" w:color="auto"/>
        </w:pBdr>
        <w:jc w:val="center"/>
        <w:rPr>
          <w:b/>
          <w:color w:val="000000" w:themeColor="text1"/>
          <w:sz w:val="44"/>
          <w:szCs w:val="44"/>
        </w:rPr>
      </w:pPr>
      <w:r w:rsidRPr="00ED2016">
        <w:rPr>
          <w:b/>
          <w:color w:val="000000" w:themeColor="text1"/>
          <w:sz w:val="44"/>
          <w:szCs w:val="44"/>
        </w:rPr>
        <w:t>“Business Report: Comparison of Two Hospitality Organisations”</w:t>
      </w:r>
    </w:p>
    <w:p w14:paraId="66AB5B3E" w14:textId="1095B9FB" w:rsidR="002243EA" w:rsidRDefault="002243EA" w:rsidP="002B3350">
      <w:pPr>
        <w:pBdr>
          <w:bottom w:val="single" w:sz="4" w:space="1" w:color="auto"/>
        </w:pBdr>
        <w:rPr>
          <w:b/>
          <w:color w:val="000000" w:themeColor="text1"/>
          <w:sz w:val="28"/>
        </w:rPr>
      </w:pPr>
    </w:p>
    <w:p w14:paraId="23D9C046" w14:textId="5E3D09BC" w:rsidR="009F08F2" w:rsidRDefault="009F08F2" w:rsidP="009F08F2">
      <w:pPr>
        <w:pBdr>
          <w:bottom w:val="single" w:sz="4" w:space="1" w:color="auto"/>
        </w:pBdr>
        <w:jc w:val="center"/>
        <w:rPr>
          <w:b/>
        </w:rPr>
      </w:pPr>
      <w:r>
        <w:rPr>
          <w:b/>
        </w:rPr>
        <w:br w:type="page"/>
      </w:r>
    </w:p>
    <w:sdt>
      <w:sdtPr>
        <w:rPr>
          <w:rFonts w:ascii="Times New Roman" w:eastAsia="Times New Roman" w:hAnsi="Times New Roman" w:cs="Times New Roman"/>
          <w:color w:val="auto"/>
          <w:sz w:val="24"/>
          <w:szCs w:val="24"/>
          <w:lang w:val="en-GB" w:eastAsia="en-IN"/>
        </w:rPr>
        <w:id w:val="1128195887"/>
        <w:docPartObj>
          <w:docPartGallery w:val="Table of Contents"/>
          <w:docPartUnique/>
        </w:docPartObj>
      </w:sdtPr>
      <w:sdtEndPr>
        <w:rPr>
          <w:b/>
          <w:bCs/>
          <w:noProof/>
        </w:rPr>
      </w:sdtEndPr>
      <w:sdtContent>
        <w:p w14:paraId="73B20B47" w14:textId="77777777" w:rsidR="009F08F2" w:rsidRPr="009F08F2" w:rsidRDefault="009F08F2" w:rsidP="009F08F2">
          <w:pPr>
            <w:pStyle w:val="TOCHeading"/>
            <w:jc w:val="center"/>
            <w:rPr>
              <w:rFonts w:ascii="Times New Roman" w:hAnsi="Times New Roman" w:cs="Times New Roman"/>
              <w:b/>
              <w:color w:val="000000" w:themeColor="text1"/>
            </w:rPr>
          </w:pPr>
          <w:r w:rsidRPr="009F08F2">
            <w:rPr>
              <w:rFonts w:ascii="Times New Roman" w:hAnsi="Times New Roman" w:cs="Times New Roman"/>
              <w:b/>
              <w:color w:val="000000" w:themeColor="text1"/>
            </w:rPr>
            <w:t>Table of Contents</w:t>
          </w:r>
        </w:p>
        <w:p w14:paraId="1067986F" w14:textId="77777777" w:rsidR="009F08F2" w:rsidRDefault="009F08F2">
          <w:pPr>
            <w:pStyle w:val="TOC1"/>
            <w:tabs>
              <w:tab w:val="right" w:leader="dot" w:pos="9350"/>
            </w:tabs>
            <w:rPr>
              <w:noProof/>
            </w:rPr>
          </w:pPr>
          <w:r>
            <w:fldChar w:fldCharType="begin"/>
          </w:r>
          <w:r>
            <w:instrText xml:space="preserve"> TOC \o "1-3" \h \z \u </w:instrText>
          </w:r>
          <w:r>
            <w:fldChar w:fldCharType="separate"/>
          </w:r>
          <w:hyperlink w:anchor="_Toc157766632" w:history="1">
            <w:r w:rsidRPr="00DA2258">
              <w:rPr>
                <w:rStyle w:val="Hyperlink"/>
                <w:noProof/>
              </w:rPr>
              <w:t>1.0 Introduction</w:t>
            </w:r>
            <w:r>
              <w:rPr>
                <w:noProof/>
                <w:webHidden/>
              </w:rPr>
              <w:tab/>
            </w:r>
            <w:r>
              <w:rPr>
                <w:noProof/>
                <w:webHidden/>
              </w:rPr>
              <w:fldChar w:fldCharType="begin"/>
            </w:r>
            <w:r>
              <w:rPr>
                <w:noProof/>
                <w:webHidden/>
              </w:rPr>
              <w:instrText xml:space="preserve"> PAGEREF _Toc157766632 \h </w:instrText>
            </w:r>
            <w:r>
              <w:rPr>
                <w:noProof/>
                <w:webHidden/>
              </w:rPr>
            </w:r>
            <w:r>
              <w:rPr>
                <w:noProof/>
                <w:webHidden/>
              </w:rPr>
              <w:fldChar w:fldCharType="separate"/>
            </w:r>
            <w:r>
              <w:rPr>
                <w:noProof/>
                <w:webHidden/>
              </w:rPr>
              <w:t>3</w:t>
            </w:r>
            <w:r>
              <w:rPr>
                <w:noProof/>
                <w:webHidden/>
              </w:rPr>
              <w:fldChar w:fldCharType="end"/>
            </w:r>
          </w:hyperlink>
        </w:p>
        <w:p w14:paraId="714F94B1" w14:textId="77777777" w:rsidR="009F08F2" w:rsidRDefault="00ED2016">
          <w:pPr>
            <w:pStyle w:val="TOC2"/>
            <w:tabs>
              <w:tab w:val="right" w:leader="dot" w:pos="9350"/>
            </w:tabs>
            <w:rPr>
              <w:noProof/>
            </w:rPr>
          </w:pPr>
          <w:hyperlink w:anchor="_Toc157766633" w:history="1">
            <w:r w:rsidR="009F08F2" w:rsidRPr="00DA2258">
              <w:rPr>
                <w:rStyle w:val="Hyperlink"/>
                <w:noProof/>
              </w:rPr>
              <w:t>1.1 Background of research</w:t>
            </w:r>
            <w:r w:rsidR="009F08F2">
              <w:rPr>
                <w:noProof/>
                <w:webHidden/>
              </w:rPr>
              <w:tab/>
            </w:r>
            <w:r w:rsidR="009F08F2">
              <w:rPr>
                <w:noProof/>
                <w:webHidden/>
              </w:rPr>
              <w:fldChar w:fldCharType="begin"/>
            </w:r>
            <w:r w:rsidR="009F08F2">
              <w:rPr>
                <w:noProof/>
                <w:webHidden/>
              </w:rPr>
              <w:instrText xml:space="preserve"> PAGEREF _Toc157766633 \h </w:instrText>
            </w:r>
            <w:r w:rsidR="009F08F2">
              <w:rPr>
                <w:noProof/>
                <w:webHidden/>
              </w:rPr>
            </w:r>
            <w:r w:rsidR="009F08F2">
              <w:rPr>
                <w:noProof/>
                <w:webHidden/>
              </w:rPr>
              <w:fldChar w:fldCharType="separate"/>
            </w:r>
            <w:r w:rsidR="009F08F2">
              <w:rPr>
                <w:noProof/>
                <w:webHidden/>
              </w:rPr>
              <w:t>3</w:t>
            </w:r>
            <w:r w:rsidR="009F08F2">
              <w:rPr>
                <w:noProof/>
                <w:webHidden/>
              </w:rPr>
              <w:fldChar w:fldCharType="end"/>
            </w:r>
          </w:hyperlink>
        </w:p>
        <w:p w14:paraId="15083740" w14:textId="77777777" w:rsidR="009F08F2" w:rsidRDefault="00ED2016">
          <w:pPr>
            <w:pStyle w:val="TOC2"/>
            <w:tabs>
              <w:tab w:val="right" w:leader="dot" w:pos="9350"/>
            </w:tabs>
            <w:rPr>
              <w:noProof/>
            </w:rPr>
          </w:pPr>
          <w:hyperlink w:anchor="_Toc157766634" w:history="1">
            <w:r w:rsidR="009F08F2" w:rsidRPr="00DA2258">
              <w:rPr>
                <w:rStyle w:val="Hyperlink"/>
                <w:noProof/>
              </w:rPr>
              <w:t>1.2 Objective of research</w:t>
            </w:r>
            <w:r w:rsidR="009F08F2">
              <w:rPr>
                <w:noProof/>
                <w:webHidden/>
              </w:rPr>
              <w:tab/>
            </w:r>
            <w:r w:rsidR="009F08F2">
              <w:rPr>
                <w:noProof/>
                <w:webHidden/>
              </w:rPr>
              <w:fldChar w:fldCharType="begin"/>
            </w:r>
            <w:r w:rsidR="009F08F2">
              <w:rPr>
                <w:noProof/>
                <w:webHidden/>
              </w:rPr>
              <w:instrText xml:space="preserve"> PAGEREF _Toc157766634 \h </w:instrText>
            </w:r>
            <w:r w:rsidR="009F08F2">
              <w:rPr>
                <w:noProof/>
                <w:webHidden/>
              </w:rPr>
            </w:r>
            <w:r w:rsidR="009F08F2">
              <w:rPr>
                <w:noProof/>
                <w:webHidden/>
              </w:rPr>
              <w:fldChar w:fldCharType="separate"/>
            </w:r>
            <w:r w:rsidR="009F08F2">
              <w:rPr>
                <w:noProof/>
                <w:webHidden/>
              </w:rPr>
              <w:t>3</w:t>
            </w:r>
            <w:r w:rsidR="009F08F2">
              <w:rPr>
                <w:noProof/>
                <w:webHidden/>
              </w:rPr>
              <w:fldChar w:fldCharType="end"/>
            </w:r>
          </w:hyperlink>
        </w:p>
        <w:p w14:paraId="773C49EB" w14:textId="77777777" w:rsidR="009F08F2" w:rsidRDefault="00ED2016">
          <w:pPr>
            <w:pStyle w:val="TOC1"/>
            <w:tabs>
              <w:tab w:val="right" w:leader="dot" w:pos="9350"/>
            </w:tabs>
            <w:rPr>
              <w:noProof/>
            </w:rPr>
          </w:pPr>
          <w:hyperlink w:anchor="_Toc157766635" w:history="1">
            <w:r w:rsidR="009F08F2" w:rsidRPr="00DA2258">
              <w:rPr>
                <w:rStyle w:val="Hyperlink"/>
                <w:noProof/>
              </w:rPr>
              <w:t>2.0 Discussions</w:t>
            </w:r>
            <w:r w:rsidR="009F08F2">
              <w:rPr>
                <w:noProof/>
                <w:webHidden/>
              </w:rPr>
              <w:tab/>
            </w:r>
            <w:r w:rsidR="009F08F2">
              <w:rPr>
                <w:noProof/>
                <w:webHidden/>
              </w:rPr>
              <w:fldChar w:fldCharType="begin"/>
            </w:r>
            <w:r w:rsidR="009F08F2">
              <w:rPr>
                <w:noProof/>
                <w:webHidden/>
              </w:rPr>
              <w:instrText xml:space="preserve"> PAGEREF _Toc157766635 \h </w:instrText>
            </w:r>
            <w:r w:rsidR="009F08F2">
              <w:rPr>
                <w:noProof/>
                <w:webHidden/>
              </w:rPr>
            </w:r>
            <w:r w:rsidR="009F08F2">
              <w:rPr>
                <w:noProof/>
                <w:webHidden/>
              </w:rPr>
              <w:fldChar w:fldCharType="separate"/>
            </w:r>
            <w:r w:rsidR="009F08F2">
              <w:rPr>
                <w:noProof/>
                <w:webHidden/>
              </w:rPr>
              <w:t>3</w:t>
            </w:r>
            <w:r w:rsidR="009F08F2">
              <w:rPr>
                <w:noProof/>
                <w:webHidden/>
              </w:rPr>
              <w:fldChar w:fldCharType="end"/>
            </w:r>
          </w:hyperlink>
        </w:p>
        <w:p w14:paraId="5EECBB00" w14:textId="77777777" w:rsidR="009F08F2" w:rsidRDefault="00ED2016">
          <w:pPr>
            <w:pStyle w:val="TOC2"/>
            <w:tabs>
              <w:tab w:val="right" w:leader="dot" w:pos="9350"/>
            </w:tabs>
            <w:rPr>
              <w:noProof/>
            </w:rPr>
          </w:pPr>
          <w:hyperlink w:anchor="_Toc157766636" w:history="1">
            <w:r w:rsidR="009F08F2" w:rsidRPr="00DA2258">
              <w:rPr>
                <w:rStyle w:val="Hyperlink"/>
                <w:noProof/>
              </w:rPr>
              <w:t>2.1 “Identification of differentiation regarding revenue position of both businesses”</w:t>
            </w:r>
            <w:r w:rsidR="009F08F2">
              <w:rPr>
                <w:noProof/>
                <w:webHidden/>
              </w:rPr>
              <w:tab/>
            </w:r>
            <w:r w:rsidR="009F08F2">
              <w:rPr>
                <w:noProof/>
                <w:webHidden/>
              </w:rPr>
              <w:fldChar w:fldCharType="begin"/>
            </w:r>
            <w:r w:rsidR="009F08F2">
              <w:rPr>
                <w:noProof/>
                <w:webHidden/>
              </w:rPr>
              <w:instrText xml:space="preserve"> PAGEREF _Toc157766636 \h </w:instrText>
            </w:r>
            <w:r w:rsidR="009F08F2">
              <w:rPr>
                <w:noProof/>
                <w:webHidden/>
              </w:rPr>
            </w:r>
            <w:r w:rsidR="009F08F2">
              <w:rPr>
                <w:noProof/>
                <w:webHidden/>
              </w:rPr>
              <w:fldChar w:fldCharType="separate"/>
            </w:r>
            <w:r w:rsidR="009F08F2">
              <w:rPr>
                <w:noProof/>
                <w:webHidden/>
              </w:rPr>
              <w:t>3</w:t>
            </w:r>
            <w:r w:rsidR="009F08F2">
              <w:rPr>
                <w:noProof/>
                <w:webHidden/>
              </w:rPr>
              <w:fldChar w:fldCharType="end"/>
            </w:r>
          </w:hyperlink>
        </w:p>
        <w:p w14:paraId="3ACEC7F1" w14:textId="77777777" w:rsidR="009F08F2" w:rsidRDefault="00ED2016">
          <w:pPr>
            <w:pStyle w:val="TOC2"/>
            <w:tabs>
              <w:tab w:val="right" w:leader="dot" w:pos="9350"/>
            </w:tabs>
            <w:rPr>
              <w:noProof/>
            </w:rPr>
          </w:pPr>
          <w:hyperlink w:anchor="_Toc157766637" w:history="1">
            <w:r w:rsidR="009F08F2" w:rsidRPr="00DA2258">
              <w:rPr>
                <w:rStyle w:val="Hyperlink"/>
                <w:noProof/>
              </w:rPr>
              <w:t>2.2 “Recognition of current market structure and engagement for both businesses”</w:t>
            </w:r>
            <w:r w:rsidR="009F08F2">
              <w:rPr>
                <w:noProof/>
                <w:webHidden/>
              </w:rPr>
              <w:tab/>
            </w:r>
            <w:r w:rsidR="009F08F2">
              <w:rPr>
                <w:noProof/>
                <w:webHidden/>
              </w:rPr>
              <w:fldChar w:fldCharType="begin"/>
            </w:r>
            <w:r w:rsidR="009F08F2">
              <w:rPr>
                <w:noProof/>
                <w:webHidden/>
              </w:rPr>
              <w:instrText xml:space="preserve"> PAGEREF _Toc157766637 \h </w:instrText>
            </w:r>
            <w:r w:rsidR="009F08F2">
              <w:rPr>
                <w:noProof/>
                <w:webHidden/>
              </w:rPr>
            </w:r>
            <w:r w:rsidR="009F08F2">
              <w:rPr>
                <w:noProof/>
                <w:webHidden/>
              </w:rPr>
              <w:fldChar w:fldCharType="separate"/>
            </w:r>
            <w:r w:rsidR="009F08F2">
              <w:rPr>
                <w:noProof/>
                <w:webHidden/>
              </w:rPr>
              <w:t>5</w:t>
            </w:r>
            <w:r w:rsidR="009F08F2">
              <w:rPr>
                <w:noProof/>
                <w:webHidden/>
              </w:rPr>
              <w:fldChar w:fldCharType="end"/>
            </w:r>
          </w:hyperlink>
        </w:p>
        <w:p w14:paraId="29D93355" w14:textId="77777777" w:rsidR="009F08F2" w:rsidRDefault="00ED2016">
          <w:pPr>
            <w:pStyle w:val="TOC2"/>
            <w:tabs>
              <w:tab w:val="right" w:leader="dot" w:pos="9350"/>
            </w:tabs>
            <w:rPr>
              <w:noProof/>
            </w:rPr>
          </w:pPr>
          <w:hyperlink w:anchor="_Toc157766638" w:history="1">
            <w:r w:rsidR="009F08F2" w:rsidRPr="00DA2258">
              <w:rPr>
                <w:rStyle w:val="Hyperlink"/>
                <w:noProof/>
              </w:rPr>
              <w:t>2.3 “Analysis of general growth related to both Organisations”</w:t>
            </w:r>
            <w:r w:rsidR="009F08F2">
              <w:rPr>
                <w:noProof/>
                <w:webHidden/>
              </w:rPr>
              <w:tab/>
            </w:r>
            <w:r w:rsidR="009F08F2">
              <w:rPr>
                <w:noProof/>
                <w:webHidden/>
              </w:rPr>
              <w:fldChar w:fldCharType="begin"/>
            </w:r>
            <w:r w:rsidR="009F08F2">
              <w:rPr>
                <w:noProof/>
                <w:webHidden/>
              </w:rPr>
              <w:instrText xml:space="preserve"> PAGEREF _Toc157766638 \h </w:instrText>
            </w:r>
            <w:r w:rsidR="009F08F2">
              <w:rPr>
                <w:noProof/>
                <w:webHidden/>
              </w:rPr>
            </w:r>
            <w:r w:rsidR="009F08F2">
              <w:rPr>
                <w:noProof/>
                <w:webHidden/>
              </w:rPr>
              <w:fldChar w:fldCharType="separate"/>
            </w:r>
            <w:r w:rsidR="009F08F2">
              <w:rPr>
                <w:noProof/>
                <w:webHidden/>
              </w:rPr>
              <w:t>6</w:t>
            </w:r>
            <w:r w:rsidR="009F08F2">
              <w:rPr>
                <w:noProof/>
                <w:webHidden/>
              </w:rPr>
              <w:fldChar w:fldCharType="end"/>
            </w:r>
          </w:hyperlink>
        </w:p>
        <w:p w14:paraId="0C9301FF" w14:textId="77777777" w:rsidR="009F08F2" w:rsidRDefault="00ED2016">
          <w:pPr>
            <w:pStyle w:val="TOC2"/>
            <w:tabs>
              <w:tab w:val="right" w:leader="dot" w:pos="9350"/>
            </w:tabs>
            <w:rPr>
              <w:noProof/>
            </w:rPr>
          </w:pPr>
          <w:hyperlink w:anchor="_Toc157766639" w:history="1">
            <w:r w:rsidR="009F08F2" w:rsidRPr="00DA2258">
              <w:rPr>
                <w:rStyle w:val="Hyperlink"/>
                <w:noProof/>
              </w:rPr>
              <w:t>2.4 “General CSR processing related to both businesses based on current position”</w:t>
            </w:r>
            <w:r w:rsidR="009F08F2">
              <w:rPr>
                <w:noProof/>
                <w:webHidden/>
              </w:rPr>
              <w:tab/>
            </w:r>
            <w:r w:rsidR="009F08F2">
              <w:rPr>
                <w:noProof/>
                <w:webHidden/>
              </w:rPr>
              <w:fldChar w:fldCharType="begin"/>
            </w:r>
            <w:r w:rsidR="009F08F2">
              <w:rPr>
                <w:noProof/>
                <w:webHidden/>
              </w:rPr>
              <w:instrText xml:space="preserve"> PAGEREF _Toc157766639 \h </w:instrText>
            </w:r>
            <w:r w:rsidR="009F08F2">
              <w:rPr>
                <w:noProof/>
                <w:webHidden/>
              </w:rPr>
            </w:r>
            <w:r w:rsidR="009F08F2">
              <w:rPr>
                <w:noProof/>
                <w:webHidden/>
              </w:rPr>
              <w:fldChar w:fldCharType="separate"/>
            </w:r>
            <w:r w:rsidR="009F08F2">
              <w:rPr>
                <w:noProof/>
                <w:webHidden/>
              </w:rPr>
              <w:t>7</w:t>
            </w:r>
            <w:r w:rsidR="009F08F2">
              <w:rPr>
                <w:noProof/>
                <w:webHidden/>
              </w:rPr>
              <w:fldChar w:fldCharType="end"/>
            </w:r>
          </w:hyperlink>
        </w:p>
        <w:p w14:paraId="7EC05D5D" w14:textId="77777777" w:rsidR="009F08F2" w:rsidRDefault="00ED2016">
          <w:pPr>
            <w:pStyle w:val="TOC1"/>
            <w:tabs>
              <w:tab w:val="right" w:leader="dot" w:pos="9350"/>
            </w:tabs>
            <w:rPr>
              <w:noProof/>
            </w:rPr>
          </w:pPr>
          <w:hyperlink w:anchor="_Toc157766640" w:history="1">
            <w:r w:rsidR="009F08F2" w:rsidRPr="00DA2258">
              <w:rPr>
                <w:rStyle w:val="Hyperlink"/>
                <w:noProof/>
              </w:rPr>
              <w:t>3.0 Recommendation</w:t>
            </w:r>
            <w:r w:rsidR="009F08F2">
              <w:rPr>
                <w:noProof/>
                <w:webHidden/>
              </w:rPr>
              <w:tab/>
            </w:r>
            <w:r w:rsidR="009F08F2">
              <w:rPr>
                <w:noProof/>
                <w:webHidden/>
              </w:rPr>
              <w:fldChar w:fldCharType="begin"/>
            </w:r>
            <w:r w:rsidR="009F08F2">
              <w:rPr>
                <w:noProof/>
                <w:webHidden/>
              </w:rPr>
              <w:instrText xml:space="preserve"> PAGEREF _Toc157766640 \h </w:instrText>
            </w:r>
            <w:r w:rsidR="009F08F2">
              <w:rPr>
                <w:noProof/>
                <w:webHidden/>
              </w:rPr>
            </w:r>
            <w:r w:rsidR="009F08F2">
              <w:rPr>
                <w:noProof/>
                <w:webHidden/>
              </w:rPr>
              <w:fldChar w:fldCharType="separate"/>
            </w:r>
            <w:r w:rsidR="009F08F2">
              <w:rPr>
                <w:noProof/>
                <w:webHidden/>
              </w:rPr>
              <w:t>8</w:t>
            </w:r>
            <w:r w:rsidR="009F08F2">
              <w:rPr>
                <w:noProof/>
                <w:webHidden/>
              </w:rPr>
              <w:fldChar w:fldCharType="end"/>
            </w:r>
          </w:hyperlink>
        </w:p>
        <w:p w14:paraId="34CAAECC" w14:textId="77777777" w:rsidR="009F08F2" w:rsidRDefault="00ED2016">
          <w:pPr>
            <w:pStyle w:val="TOC1"/>
            <w:tabs>
              <w:tab w:val="right" w:leader="dot" w:pos="9350"/>
            </w:tabs>
            <w:rPr>
              <w:noProof/>
            </w:rPr>
          </w:pPr>
          <w:hyperlink w:anchor="_Toc157766641" w:history="1">
            <w:r w:rsidR="009F08F2" w:rsidRPr="00DA2258">
              <w:rPr>
                <w:rStyle w:val="Hyperlink"/>
                <w:noProof/>
              </w:rPr>
              <w:t>4.0 Conclusions</w:t>
            </w:r>
            <w:r w:rsidR="009F08F2">
              <w:rPr>
                <w:noProof/>
                <w:webHidden/>
              </w:rPr>
              <w:tab/>
            </w:r>
            <w:r w:rsidR="009F08F2">
              <w:rPr>
                <w:noProof/>
                <w:webHidden/>
              </w:rPr>
              <w:fldChar w:fldCharType="begin"/>
            </w:r>
            <w:r w:rsidR="009F08F2">
              <w:rPr>
                <w:noProof/>
                <w:webHidden/>
              </w:rPr>
              <w:instrText xml:space="preserve"> PAGEREF _Toc157766641 \h </w:instrText>
            </w:r>
            <w:r w:rsidR="009F08F2">
              <w:rPr>
                <w:noProof/>
                <w:webHidden/>
              </w:rPr>
            </w:r>
            <w:r w:rsidR="009F08F2">
              <w:rPr>
                <w:noProof/>
                <w:webHidden/>
              </w:rPr>
              <w:fldChar w:fldCharType="separate"/>
            </w:r>
            <w:r w:rsidR="009F08F2">
              <w:rPr>
                <w:noProof/>
                <w:webHidden/>
              </w:rPr>
              <w:t>8</w:t>
            </w:r>
            <w:r w:rsidR="009F08F2">
              <w:rPr>
                <w:noProof/>
                <w:webHidden/>
              </w:rPr>
              <w:fldChar w:fldCharType="end"/>
            </w:r>
          </w:hyperlink>
        </w:p>
        <w:p w14:paraId="5EA0A53E" w14:textId="77777777" w:rsidR="009F08F2" w:rsidRDefault="00ED2016">
          <w:pPr>
            <w:pStyle w:val="TOC1"/>
            <w:tabs>
              <w:tab w:val="right" w:leader="dot" w:pos="9350"/>
            </w:tabs>
            <w:rPr>
              <w:noProof/>
            </w:rPr>
          </w:pPr>
          <w:hyperlink w:anchor="_Toc157766642" w:history="1">
            <w:r w:rsidR="009F08F2" w:rsidRPr="00DA2258">
              <w:rPr>
                <w:rStyle w:val="Hyperlink"/>
                <w:noProof/>
              </w:rPr>
              <w:t>References</w:t>
            </w:r>
            <w:r w:rsidR="009F08F2">
              <w:rPr>
                <w:noProof/>
                <w:webHidden/>
              </w:rPr>
              <w:tab/>
            </w:r>
            <w:r w:rsidR="009F08F2">
              <w:rPr>
                <w:noProof/>
                <w:webHidden/>
              </w:rPr>
              <w:fldChar w:fldCharType="begin"/>
            </w:r>
            <w:r w:rsidR="009F08F2">
              <w:rPr>
                <w:noProof/>
                <w:webHidden/>
              </w:rPr>
              <w:instrText xml:space="preserve"> PAGEREF _Toc157766642 \h </w:instrText>
            </w:r>
            <w:r w:rsidR="009F08F2">
              <w:rPr>
                <w:noProof/>
                <w:webHidden/>
              </w:rPr>
            </w:r>
            <w:r w:rsidR="009F08F2">
              <w:rPr>
                <w:noProof/>
                <w:webHidden/>
              </w:rPr>
              <w:fldChar w:fldCharType="separate"/>
            </w:r>
            <w:r w:rsidR="009F08F2">
              <w:rPr>
                <w:noProof/>
                <w:webHidden/>
              </w:rPr>
              <w:t>10</w:t>
            </w:r>
            <w:r w:rsidR="009F08F2">
              <w:rPr>
                <w:noProof/>
                <w:webHidden/>
              </w:rPr>
              <w:fldChar w:fldCharType="end"/>
            </w:r>
          </w:hyperlink>
        </w:p>
        <w:p w14:paraId="53F03342" w14:textId="77777777" w:rsidR="009F08F2" w:rsidRDefault="009F08F2">
          <w:r>
            <w:rPr>
              <w:b/>
              <w:bCs/>
              <w:noProof/>
            </w:rPr>
            <w:fldChar w:fldCharType="end"/>
          </w:r>
        </w:p>
      </w:sdtContent>
    </w:sdt>
    <w:p w14:paraId="40EB4EDB" w14:textId="77777777" w:rsidR="009F08F2" w:rsidRDefault="009F08F2">
      <w:pPr>
        <w:rPr>
          <w:b/>
        </w:rPr>
      </w:pPr>
      <w:r>
        <w:rPr>
          <w:b/>
        </w:rPr>
        <w:br w:type="page"/>
      </w:r>
    </w:p>
    <w:p w14:paraId="1E3D0645" w14:textId="77777777" w:rsidR="00CE5C25" w:rsidRDefault="00CA1581" w:rsidP="009F08F2">
      <w:pPr>
        <w:pStyle w:val="Heading1"/>
      </w:pPr>
      <w:bookmarkStart w:id="0" w:name="_Toc157766632"/>
      <w:r>
        <w:lastRenderedPageBreak/>
        <w:t>1.0 Introduction</w:t>
      </w:r>
      <w:bookmarkEnd w:id="0"/>
    </w:p>
    <w:p w14:paraId="26264F52" w14:textId="77777777" w:rsidR="00CE5C25" w:rsidRDefault="00CA1581" w:rsidP="009F08F2">
      <w:pPr>
        <w:pStyle w:val="Heading2"/>
      </w:pPr>
      <w:bookmarkStart w:id="1" w:name="_Toc157766633"/>
      <w:r>
        <w:t xml:space="preserve">1.1 Background </w:t>
      </w:r>
      <w:r w:rsidRPr="009F08F2">
        <w:t>of</w:t>
      </w:r>
      <w:r>
        <w:t xml:space="preserve"> research</w:t>
      </w:r>
      <w:bookmarkEnd w:id="1"/>
      <w:r>
        <w:t xml:space="preserve"> </w:t>
      </w:r>
    </w:p>
    <w:p w14:paraId="26BDD6DB" w14:textId="77777777" w:rsidR="00CE5C25" w:rsidRDefault="00CA1581">
      <w:r>
        <w:t>Identifying the basic initiative of business performance analysis with the managerial context has been initiated to structure the operating value including a primary performance evaluation reasons which is accountable for the value development</w:t>
      </w:r>
      <w:r w:rsidR="009F08F2">
        <w:t xml:space="preserve"> (Drury, 2021)</w:t>
      </w:r>
      <w:r>
        <w:t>. The identified processing including the present analysis support related to the involvement of a proper data analysis approach is also managed for the primary initiative of stability growth which is accountable for business decisions. Under the presence of a general managerial approach, the strategic initiative generally provides a focus on the comparative analysis or benchmarking reasons that ultimately initiate stability growth and contemporary positioning benefit in a formulated basis</w:t>
      </w:r>
      <w:r w:rsidR="009F08F2">
        <w:t xml:space="preserve"> (</w:t>
      </w:r>
      <w:r w:rsidR="009F08F2">
        <w:rPr>
          <w:color w:val="000000" w:themeColor="text1"/>
          <w:shd w:val="clear" w:color="auto" w:fill="FFFFFF"/>
        </w:rPr>
        <w:t xml:space="preserve">Shim, </w:t>
      </w:r>
      <w:r w:rsidR="009F08F2" w:rsidRPr="00A6764E">
        <w:rPr>
          <w:color w:val="000000" w:themeColor="text1"/>
          <w:shd w:val="clear" w:color="auto" w:fill="FFFFFF"/>
        </w:rPr>
        <w:t>2022</w:t>
      </w:r>
      <w:r w:rsidR="009F08F2">
        <w:rPr>
          <w:color w:val="000000" w:themeColor="text1"/>
          <w:shd w:val="clear" w:color="auto" w:fill="FFFFFF"/>
        </w:rPr>
        <w:t>)</w:t>
      </w:r>
      <w:r>
        <w:t xml:space="preserve">. The measurements of this type of analysis enable the compatibility value development positioning support which is optimum for the maintenance of business standardised value. </w:t>
      </w:r>
    </w:p>
    <w:p w14:paraId="5BE84FC5" w14:textId="77777777" w:rsidR="00CE5C25" w:rsidRDefault="00CA1581" w:rsidP="009F08F2">
      <w:pPr>
        <w:pStyle w:val="Heading2"/>
      </w:pPr>
      <w:bookmarkStart w:id="2" w:name="_Toc157766634"/>
      <w:r>
        <w:t>1.2 Objective of research</w:t>
      </w:r>
      <w:bookmarkEnd w:id="2"/>
      <w:r>
        <w:t xml:space="preserve"> </w:t>
      </w:r>
    </w:p>
    <w:p w14:paraId="7A492BF4" w14:textId="77777777" w:rsidR="00CE5C25" w:rsidRDefault="00CA1581">
      <w:pPr>
        <w:numPr>
          <w:ilvl w:val="0"/>
          <w:numId w:val="1"/>
        </w:numPr>
      </w:pPr>
      <w:r>
        <w:t>To initiate a general approach of benchmarking structure related to the comparative analysis between Corinthia Hotel Group and Ibis Hotels</w:t>
      </w:r>
    </w:p>
    <w:p w14:paraId="6428255A" w14:textId="77777777" w:rsidR="00CE5C25" w:rsidRDefault="00CA1581">
      <w:pPr>
        <w:numPr>
          <w:ilvl w:val="0"/>
          <w:numId w:val="1"/>
        </w:numPr>
      </w:pPr>
      <w:r>
        <w:t xml:space="preserve">To identify the positioning volume of business revenue and the market growth initiative </w:t>
      </w:r>
    </w:p>
    <w:p w14:paraId="732DD551" w14:textId="77777777" w:rsidR="00CE5C25" w:rsidRDefault="00CA1581">
      <w:pPr>
        <w:numPr>
          <w:ilvl w:val="0"/>
          <w:numId w:val="1"/>
        </w:numPr>
      </w:pPr>
      <w:r>
        <w:t>To recognise overall CSR activity including the stability approach with recommendation</w:t>
      </w:r>
    </w:p>
    <w:p w14:paraId="405D8CA5" w14:textId="77777777" w:rsidR="00CE5C25" w:rsidRDefault="00CA1581" w:rsidP="009F08F2">
      <w:pPr>
        <w:pStyle w:val="Heading1"/>
      </w:pPr>
      <w:bookmarkStart w:id="3" w:name="_Toc157766635"/>
      <w:r>
        <w:t xml:space="preserve">2.0 </w:t>
      </w:r>
      <w:r w:rsidRPr="009F08F2">
        <w:t>Discussions</w:t>
      </w:r>
      <w:bookmarkEnd w:id="3"/>
    </w:p>
    <w:p w14:paraId="5FE97878" w14:textId="77777777" w:rsidR="00CE5C25" w:rsidRDefault="00CA1581" w:rsidP="009F08F2">
      <w:pPr>
        <w:pStyle w:val="Heading2"/>
      </w:pPr>
      <w:bookmarkStart w:id="4" w:name="_Toc157766636"/>
      <w:r>
        <w:t>2.1 “Identification of differentiation regarding revenue position of both businesses”</w:t>
      </w:r>
      <w:bookmarkEnd w:id="4"/>
    </w:p>
    <w:p w14:paraId="1ABF8E54" w14:textId="77777777" w:rsidR="00CE5C25" w:rsidRDefault="00CA1581">
      <w:r>
        <w:t xml:space="preserve">According to the general initiative and the performance approach, a proper volume of revenue engagement related to business has been initiated for the determination of business stability. The structural engagement of business revenue and the overall compatibility approach are determined with the support of an </w:t>
      </w:r>
      <w:r w:rsidR="009F08F2">
        <w:t>earnings</w:t>
      </w:r>
      <w:r>
        <w:t xml:space="preserve"> or profitability basis that ultimately defines consistency performance initiatives</w:t>
      </w:r>
      <w:r w:rsidR="009F08F2">
        <w:t xml:space="preserve"> (Seal, 2019)</w:t>
      </w:r>
      <w:r>
        <w:t xml:space="preserve">. As per the basic identifications, the overall detailing analysis related to both the business in the form of comparative ratio processing is provided. </w:t>
      </w:r>
    </w:p>
    <w:p w14:paraId="41C3F439" w14:textId="77777777" w:rsidR="00CE5C25" w:rsidRDefault="00CA1581">
      <w:pPr>
        <w:rPr>
          <w:b/>
        </w:rPr>
      </w:pPr>
      <w:r>
        <w:rPr>
          <w:b/>
        </w:rPr>
        <w:t>Corinthia Hotel Group</w:t>
      </w:r>
    </w:p>
    <w:p w14:paraId="157D0208" w14:textId="77777777" w:rsidR="00CE5C25" w:rsidRDefault="00CA1581">
      <w:pPr>
        <w:jc w:val="center"/>
        <w:rPr>
          <w:b/>
        </w:rPr>
      </w:pPr>
      <w:r>
        <w:rPr>
          <w:b/>
          <w:noProof/>
        </w:rPr>
        <w:lastRenderedPageBreak/>
        <w:drawing>
          <wp:inline distT="114300" distB="114300" distL="114300" distR="114300" wp14:anchorId="56D85395" wp14:editId="440B50D9">
            <wp:extent cx="4800600" cy="1714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00600" cy="1714500"/>
                    </a:xfrm>
                    <a:prstGeom prst="rect">
                      <a:avLst/>
                    </a:prstGeom>
                    <a:ln/>
                  </pic:spPr>
                </pic:pic>
              </a:graphicData>
            </a:graphic>
          </wp:inline>
        </w:drawing>
      </w:r>
    </w:p>
    <w:p w14:paraId="77C39FC8" w14:textId="77777777" w:rsidR="00CE5C25" w:rsidRDefault="00CA1581">
      <w:pPr>
        <w:rPr>
          <w:b/>
        </w:rPr>
      </w:pPr>
      <w:r>
        <w:rPr>
          <w:b/>
        </w:rPr>
        <w:t>Ibis Hotels</w:t>
      </w:r>
    </w:p>
    <w:p w14:paraId="26D5A24F" w14:textId="77777777" w:rsidR="00CE5C25" w:rsidRDefault="00CA1581">
      <w:pPr>
        <w:jc w:val="center"/>
        <w:rPr>
          <w:b/>
        </w:rPr>
      </w:pPr>
      <w:r>
        <w:rPr>
          <w:b/>
          <w:noProof/>
        </w:rPr>
        <w:drawing>
          <wp:inline distT="114300" distB="114300" distL="114300" distR="114300" wp14:anchorId="012966E2" wp14:editId="2C5C9B9C">
            <wp:extent cx="4781550" cy="1257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81550" cy="1257300"/>
                    </a:xfrm>
                    <a:prstGeom prst="rect">
                      <a:avLst/>
                    </a:prstGeom>
                    <a:ln/>
                  </pic:spPr>
                </pic:pic>
              </a:graphicData>
            </a:graphic>
          </wp:inline>
        </w:drawing>
      </w:r>
    </w:p>
    <w:p w14:paraId="6CC084D7" w14:textId="77777777" w:rsidR="00CE5C25" w:rsidRDefault="00CA1581">
      <w:r>
        <w:t xml:space="preserve">Concerning the present identification and processing approach, it is fundamentally recognisable that at the present situation, the profit position of IBIS is indicating a comparatively developed and formulated support along with the 10% net profit margin support currently. On the other side, the net profit margin for Corinthia indicates a position of -0.46%. </w:t>
      </w:r>
      <w:r>
        <w:rPr>
          <w:color w:val="FFFFFF"/>
        </w:rPr>
        <w:t>“</w:t>
      </w:r>
      <w:r>
        <w:t>The identified processing structure including the current revenue level of the IBIS indicates around 92% growth formulation approach in the present period with the initiative of operating accountability</w:t>
      </w:r>
      <w:r w:rsidR="009F08F2">
        <w:t xml:space="preserve"> (</w:t>
      </w:r>
      <w:r w:rsidR="009F08F2">
        <w:rPr>
          <w:color w:val="000000" w:themeColor="text1"/>
          <w:shd w:val="clear" w:color="auto" w:fill="FFFFFF"/>
        </w:rPr>
        <w:t xml:space="preserve">Alkaabi and </w:t>
      </w:r>
      <w:proofErr w:type="spellStart"/>
      <w:r w:rsidR="009F08F2">
        <w:rPr>
          <w:color w:val="000000" w:themeColor="text1"/>
          <w:shd w:val="clear" w:color="auto" w:fill="FFFFFF"/>
        </w:rPr>
        <w:t>Nobanee</w:t>
      </w:r>
      <w:proofErr w:type="spellEnd"/>
      <w:r w:rsidR="009F08F2">
        <w:rPr>
          <w:color w:val="000000" w:themeColor="text1"/>
          <w:shd w:val="clear" w:color="auto" w:fill="FFFFFF"/>
        </w:rPr>
        <w:t>,</w:t>
      </w:r>
      <w:r w:rsidR="009F08F2" w:rsidRPr="00A6764E">
        <w:rPr>
          <w:color w:val="000000" w:themeColor="text1"/>
          <w:shd w:val="clear" w:color="auto" w:fill="FFFFFF"/>
        </w:rPr>
        <w:t xml:space="preserve"> 2019</w:t>
      </w:r>
      <w:r w:rsidR="009F08F2">
        <w:rPr>
          <w:color w:val="000000" w:themeColor="text1"/>
          <w:shd w:val="clear" w:color="auto" w:fill="FFFFFF"/>
        </w:rPr>
        <w:t>)</w:t>
      </w:r>
      <w:r>
        <w:t xml:space="preserve">. Under the present situation, the overall volume of the new business strategy of commencing 93 additional hotels along with 15300 room facilities has been initiated by Accor (parent company) which formulates a standardised development growth on an optimised basis. Including the same approach this new strategic approach by the management also represents the probable expansions of revenue up to 2.40% currently (Framatome Espace Presse, 2022). The primary identification related to the new hotel portfolio initiative by the managerial department of Accor also formulates are new systematic approach where the management is mainly intended to focus on initiating 789,152 rooms (5,357 hotels) and a pipeline of 212,000 rooms (1,218 hotels) mainly formulating the expanded approach of RevPAR volume of up to 83% with revenue growth of €1,149 million respectively (Zhang, 2022). Considering the same level related to the present revenue positioning support for the business of Corinthia represents a general insufficiency approach which indicates the revenue value of the business is mainly declined to the level of €176 million, from €268 million </w:t>
      </w:r>
      <w:r>
        <w:lastRenderedPageBreak/>
        <w:t>in 2019 to €91 million in 2020, resulting in pre-tax losses of €90.3 million (MaltaToday.com.mt, 2022).</w:t>
      </w:r>
      <w:r>
        <w:rPr>
          <w:color w:val="FFFFFF"/>
        </w:rPr>
        <w:t>”</w:t>
      </w:r>
      <w:r>
        <w:t xml:space="preserve"> Under the present situation the generated revenue volume and the overall profitability approach concerning both the comparative analysis represents a progressive positioning support for IBIS is accountable and also able to generate statutory growth initiative benefits. </w:t>
      </w:r>
    </w:p>
    <w:p w14:paraId="30B52BA2" w14:textId="77777777" w:rsidR="00CE5C25" w:rsidRDefault="00CA1581" w:rsidP="009F08F2">
      <w:pPr>
        <w:pStyle w:val="Heading2"/>
      </w:pPr>
      <w:bookmarkStart w:id="5" w:name="_Toc157766637"/>
      <w:r>
        <w:t>2.2 “Recognition of current market structure and engagement for both businesses”</w:t>
      </w:r>
      <w:bookmarkEnd w:id="5"/>
    </w:p>
    <w:p w14:paraId="3157C5B0" w14:textId="77777777" w:rsidR="00CE5C25" w:rsidRDefault="00CA1581">
      <w:r>
        <w:t xml:space="preserve">The fundamental initiative including the maintenance of proper market structure represents a formulated opportunity concerning the performance initiative position which is ultimately managing the Market </w:t>
      </w:r>
      <w:r w:rsidR="009F08F2">
        <w:t>Capitalised</w:t>
      </w:r>
      <w:r>
        <w:t xml:space="preserve"> Positioning support. The identified engagement of a proper volume of market capital also represents the diversified financial value engagement including the market share processing approach simultaneously that is quantifiable for the determination of business growth. Concerning both businesses, the market structure has been evaluated</w:t>
      </w:r>
      <w:r w:rsidR="009F08F2">
        <w:t xml:space="preserve"> (Walker, 2021)</w:t>
      </w:r>
      <w:r>
        <w:t xml:space="preserve">. </w:t>
      </w:r>
    </w:p>
    <w:p w14:paraId="0F47B0A1" w14:textId="77777777" w:rsidR="00CE5C25" w:rsidRDefault="00CA1581">
      <w:r>
        <w:rPr>
          <w:b/>
        </w:rPr>
        <w:t xml:space="preserve">Corinthia Hotel Group: </w:t>
      </w:r>
      <w:r>
        <w:rPr>
          <w:b/>
          <w:color w:val="FFFFFF"/>
        </w:rPr>
        <w:t>“</w:t>
      </w:r>
      <w:r>
        <w:t>As per the basic identification the overall operating positions and the market structure of the business represent the existence of 23 different hotels in 16 different countries associated with the operating development and marketing basis. According to the basic identifications, the market equity value of the business represents the growth level of 817892 million GBP Including the environment of the market capitalised value of €332.47 million for the parent company IHI Plc (reuters.com, 2023). With providing the general significance of the target marketing approach under the competitive market environment the engagement of this particular business provides a focus on the value-based operational support on a proper basis which ultimately provides a market strategic development including the contemporary financial growth opportunity support. Even in the present situation with the intention of strategic development and competitive operating gaining approach, the management initiated a new strategy of a project related to 18 beachfront luxury Villas and Corinthia Yacht Club, with the support of which a proper volume of optimised market growth initiative can be formulated (corinthia.com, 2022).</w:t>
      </w:r>
      <w:r>
        <w:rPr>
          <w:color w:val="FFFFFF"/>
        </w:rPr>
        <w:t>”</w:t>
      </w:r>
      <w:r>
        <w:t xml:space="preserve"> </w:t>
      </w:r>
    </w:p>
    <w:p w14:paraId="4C4FD319" w14:textId="77777777" w:rsidR="00CE5C25" w:rsidRDefault="00CA1581">
      <w:r>
        <w:rPr>
          <w:b/>
        </w:rPr>
        <w:t xml:space="preserve">Ibis Hotels: </w:t>
      </w:r>
      <w:r>
        <w:rPr>
          <w:b/>
          <w:color w:val="FFFFFF"/>
        </w:rPr>
        <w:t>“</w:t>
      </w:r>
      <w:r>
        <w:t xml:space="preserve">According to the basic operating structure of the parent company of IBIS, Accor represents the market capitalised value positioning level up to 8.87 billion GBP with a beta volume of 1.28 times. Considering the same </w:t>
      </w:r>
      <w:r w:rsidR="009F08F2">
        <w:t>approach,</w:t>
      </w:r>
      <w:r>
        <w:t xml:space="preserve"> the overall value related to the price </w:t>
      </w:r>
      <w:r w:rsidR="009F08F2">
        <w:t>earnings</w:t>
      </w:r>
      <w:r>
        <w:t xml:space="preserve"> ratio of the business is 17.32% and the EPS structure represents a value of 2.03 times respectively (uk.finance.yahoo.com, 2023). With the initiated engagement of diversified market engagement support the present managerial department of the business provides a focus on the applicability of </w:t>
      </w:r>
      <w:r>
        <w:lastRenderedPageBreak/>
        <w:t>four different approaches related to trendy, playful, surprising and joyful for supporting individual customers as a marketing strategy which is accountable for gaining a proper volume of financial stability positioning benefit</w:t>
      </w:r>
      <w:r w:rsidR="009F08F2">
        <w:t xml:space="preserve"> (</w:t>
      </w:r>
      <w:r w:rsidR="009F08F2" w:rsidRPr="00A6764E">
        <w:rPr>
          <w:color w:val="000000" w:themeColor="text1"/>
          <w:shd w:val="clear" w:color="auto" w:fill="FFFFFF"/>
        </w:rPr>
        <w:t>B</w:t>
      </w:r>
      <w:r w:rsidR="009F08F2">
        <w:rPr>
          <w:color w:val="000000" w:themeColor="text1"/>
          <w:shd w:val="clear" w:color="auto" w:fill="FFFFFF"/>
        </w:rPr>
        <w:t xml:space="preserve">righam and Houston, </w:t>
      </w:r>
      <w:r w:rsidR="009F08F2" w:rsidRPr="00A6764E">
        <w:rPr>
          <w:color w:val="000000" w:themeColor="text1"/>
          <w:shd w:val="clear" w:color="auto" w:fill="FFFFFF"/>
        </w:rPr>
        <w:t>2021</w:t>
      </w:r>
      <w:r w:rsidR="009F08F2">
        <w:rPr>
          <w:color w:val="000000" w:themeColor="text1"/>
          <w:shd w:val="clear" w:color="auto" w:fill="FFFFFF"/>
        </w:rPr>
        <w:t>)</w:t>
      </w:r>
      <w:r>
        <w:t xml:space="preserve">. Even the business provides a primary focus on sustainable market development and value-based operating growth on a simultaneous basis which is mainly </w:t>
      </w:r>
      <w:r w:rsidR="009F08F2">
        <w:t>formulate</w:t>
      </w:r>
      <w:r>
        <w:t xml:space="preserve"> the statutory development position in support of the business in the upcoming period.</w:t>
      </w:r>
      <w:r>
        <w:rPr>
          <w:color w:val="FFFFFF"/>
        </w:rPr>
        <w:t>”</w:t>
      </w:r>
      <w:r>
        <w:t xml:space="preserve"> </w:t>
      </w:r>
    </w:p>
    <w:p w14:paraId="2D625248" w14:textId="77777777" w:rsidR="00CE5C25" w:rsidRDefault="00CA1581" w:rsidP="009F08F2">
      <w:pPr>
        <w:pStyle w:val="Heading2"/>
      </w:pPr>
      <w:bookmarkStart w:id="6" w:name="_Toc157766638"/>
      <w:r>
        <w:t>2.3 “Analysis of general growth related to both Organisations”</w:t>
      </w:r>
      <w:bookmarkEnd w:id="6"/>
    </w:p>
    <w:p w14:paraId="2FFB52B9" w14:textId="77777777" w:rsidR="00CE5C25" w:rsidRDefault="00CA1581">
      <w:pPr>
        <w:rPr>
          <w:b/>
        </w:rPr>
      </w:pPr>
      <w:r>
        <w:t>Identification and maintenance support of positive growth initiatives related to individual businesses has been formulated to operate development and market statutory benefits that ultimately manage the stability positioning support. Concerning both the business applicability of comparative analysis has been provided which can be quantifiable for determining the business operating values</w:t>
      </w:r>
      <w:r w:rsidR="009F08F2">
        <w:t xml:space="preserve"> (</w:t>
      </w:r>
      <w:r w:rsidR="009F08F2">
        <w:rPr>
          <w:color w:val="000000" w:themeColor="text1"/>
          <w:shd w:val="clear" w:color="auto" w:fill="FFFFFF"/>
        </w:rPr>
        <w:t xml:space="preserve">Shapiro and </w:t>
      </w:r>
      <w:proofErr w:type="spellStart"/>
      <w:r w:rsidR="009F08F2">
        <w:rPr>
          <w:color w:val="000000" w:themeColor="text1"/>
          <w:shd w:val="clear" w:color="auto" w:fill="FFFFFF"/>
        </w:rPr>
        <w:t>Hanouna</w:t>
      </w:r>
      <w:proofErr w:type="spellEnd"/>
      <w:r w:rsidR="009F08F2">
        <w:rPr>
          <w:color w:val="000000" w:themeColor="text1"/>
          <w:shd w:val="clear" w:color="auto" w:fill="FFFFFF"/>
        </w:rPr>
        <w:t xml:space="preserve">, </w:t>
      </w:r>
      <w:r w:rsidR="009F08F2" w:rsidRPr="00A6764E">
        <w:rPr>
          <w:color w:val="000000" w:themeColor="text1"/>
          <w:shd w:val="clear" w:color="auto" w:fill="FFFFFF"/>
        </w:rPr>
        <w:t>2019</w:t>
      </w:r>
      <w:r w:rsidR="009F08F2">
        <w:rPr>
          <w:color w:val="000000" w:themeColor="text1"/>
          <w:shd w:val="clear" w:color="auto" w:fill="FFFFFF"/>
        </w:rPr>
        <w:t>)</w:t>
      </w:r>
      <w:r>
        <w:t xml:space="preserve">. </w:t>
      </w:r>
    </w:p>
    <w:p w14:paraId="57A15062" w14:textId="77777777" w:rsidR="00CE5C25" w:rsidRDefault="00CA1581">
      <w:r>
        <w:rPr>
          <w:b/>
        </w:rPr>
        <w:t xml:space="preserve">Corinthia Hotel Group: </w:t>
      </w:r>
      <w:r w:rsidRPr="009F08F2">
        <w:rPr>
          <w:b/>
          <w:color w:val="FFFFFF" w:themeColor="background1"/>
        </w:rPr>
        <w:t>“</w:t>
      </w:r>
      <w:r>
        <w:t>The formulations support including the present operating initiatives related to the business mainly initiates the compatibility formulation support in general. Under the present situation to maintain a proper stability growth initiative the business management initiates the application of rollover bond engagement up to the value of €45 million with the Processing of which a proper volume of operating accountability can be initiated. Even in the present situation with the formulation of a business marketing strategy, the management also intended to formulate an expansion through new hotel support. In the present situation, the volume of business expansions related to Europe, the USA, the Middle East (Doha in 2025 and Diriyah in 2026), and South Asia (Maldives in 2026) has been Initiated by the management which can generate a proper volume of stability growth in the upcoming period. With the general initiative of Business expansions and development, the managerial department of the business also initiated a general expansion of 126 additional rooms grand ballroom, an 850 sqm spa, various dining venues, luxurious boutique meeting facilities, as well as high-end retail outlets (whoswho.mt, 2023). Apart from that at the present situation, the management of the business also acquired a 12% securities stake in the business of GHA Holding Limited with the intention of optimised value progressive support.</w:t>
      </w:r>
      <w:r w:rsidRPr="009F08F2">
        <w:rPr>
          <w:color w:val="FFFFFF" w:themeColor="background1"/>
        </w:rPr>
        <w:t xml:space="preserve">” </w:t>
      </w:r>
    </w:p>
    <w:p w14:paraId="62959CE3" w14:textId="77777777" w:rsidR="00CE5C25" w:rsidRDefault="00CA1581">
      <w:r>
        <w:rPr>
          <w:b/>
        </w:rPr>
        <w:t xml:space="preserve">Ibis Hotels: </w:t>
      </w:r>
      <w:r w:rsidRPr="009F08F2">
        <w:rPr>
          <w:b/>
          <w:color w:val="FFFFFF" w:themeColor="background1"/>
        </w:rPr>
        <w:t>“</w:t>
      </w:r>
      <w:r>
        <w:t xml:space="preserve">Concerning the basic operating accountability support at the present situation the management of the business provides a proper volume of expansion strategy in India for initiating a statutory volume of hospitality business expansions. To initiate the expansions of the business in </w:t>
      </w:r>
      <w:r>
        <w:lastRenderedPageBreak/>
        <w:t>India the management of Accor mainly initiates joint venture engagement associated with InterGlobe Hotels. Under the present situation, the initiated engagement of this joint venture generally provides focus on the new project strategy of commencing 25 new ibis’ hotels with 3‚000 rooms across India (interglobe.com, 2023). Including the same approach with the initiated approach of business expansions in Thailand, the parent company also initiated the new project of ibis Styles Phuket Bangtao in Thailand with the strategic engagement of 73 new hotels. For initiating the Business expansion in the Indonesian market where the parent company intends to comment on a new project of the 36-floor hotel with an additional 175 rooms considering the business operating development support that formulates a standardised marketing growth support for the business expansions in Asia.</w:t>
      </w:r>
      <w:r>
        <w:rPr>
          <w:color w:val="FFFFFF"/>
        </w:rPr>
        <w:t>”</w:t>
      </w:r>
      <w:r>
        <w:t xml:space="preserve"> </w:t>
      </w:r>
    </w:p>
    <w:p w14:paraId="20B08FC7" w14:textId="77777777" w:rsidR="00CE5C25" w:rsidRDefault="00CA1581" w:rsidP="009F08F2">
      <w:pPr>
        <w:pStyle w:val="Heading2"/>
      </w:pPr>
      <w:bookmarkStart w:id="7" w:name="_Toc157766639"/>
      <w:r>
        <w:t xml:space="preserve">2.4 “General CSR processing related to both </w:t>
      </w:r>
      <w:r w:rsidRPr="009F08F2">
        <w:rPr>
          <w:color w:val="000000" w:themeColor="text1"/>
        </w:rPr>
        <w:t>businesses</w:t>
      </w:r>
      <w:r>
        <w:t xml:space="preserve"> based on current position”</w:t>
      </w:r>
      <w:bookmarkEnd w:id="7"/>
    </w:p>
    <w:p w14:paraId="30887A91" w14:textId="77777777" w:rsidR="00CE5C25" w:rsidRDefault="00CA1581">
      <w:r>
        <w:t>With the general intention of maintaining the sustainability approach including the governance progress the following CSR activities are mainly noticed among both businesses which ultimately provide statutory positioning benefits also</w:t>
      </w:r>
      <w:r w:rsidR="009F08F2">
        <w:t xml:space="preserve"> (</w:t>
      </w:r>
      <w:r w:rsidR="009F08F2">
        <w:rPr>
          <w:color w:val="000000" w:themeColor="text1"/>
          <w:shd w:val="clear" w:color="auto" w:fill="FFFFFF"/>
        </w:rPr>
        <w:t xml:space="preserve">Brigham and Daves, </w:t>
      </w:r>
      <w:r w:rsidR="009F08F2" w:rsidRPr="00A6764E">
        <w:rPr>
          <w:color w:val="000000" w:themeColor="text1"/>
          <w:shd w:val="clear" w:color="auto" w:fill="FFFFFF"/>
        </w:rPr>
        <w:t>2018</w:t>
      </w:r>
      <w:r w:rsidR="009F08F2">
        <w:rPr>
          <w:color w:val="000000" w:themeColor="text1"/>
          <w:shd w:val="clear" w:color="auto" w:fill="FFFFFF"/>
        </w:rPr>
        <w:t>)</w:t>
      </w:r>
      <w:r>
        <w:t xml:space="preserve">. </w:t>
      </w:r>
    </w:p>
    <w:p w14:paraId="7ED2EC22" w14:textId="77777777" w:rsidR="00CE5C25" w:rsidRDefault="00CA1581">
      <w:r>
        <w:rPr>
          <w:b/>
        </w:rPr>
        <w:t>Corinthia Hotel Group:</w:t>
      </w:r>
      <w:r>
        <w:t xml:space="preserve"> </w:t>
      </w:r>
      <w:r w:rsidR="009F08F2" w:rsidRPr="009F08F2">
        <w:rPr>
          <w:color w:val="FFFFFF" w:themeColor="background1"/>
        </w:rPr>
        <w:t>“</w:t>
      </w:r>
      <w:r>
        <w:t>Concerning the present operating positions the board of this particular business initiated a group of 13 Board members to formulate the CSR committee and dis particular committee is mainly responsible for providing some welfare practices including some philanthropic support related to the social benefit</w:t>
      </w:r>
      <w:r w:rsidR="009F08F2">
        <w:t xml:space="preserve"> (</w:t>
      </w:r>
      <w:r w:rsidR="009F08F2">
        <w:rPr>
          <w:color w:val="000000" w:themeColor="text1"/>
          <w:shd w:val="clear" w:color="auto" w:fill="FFFFFF"/>
        </w:rPr>
        <w:t xml:space="preserve">Madura, </w:t>
      </w:r>
      <w:r w:rsidR="009F08F2" w:rsidRPr="00A6764E">
        <w:rPr>
          <w:color w:val="000000" w:themeColor="text1"/>
          <w:shd w:val="clear" w:color="auto" w:fill="FFFFFF"/>
        </w:rPr>
        <w:t>2020</w:t>
      </w:r>
      <w:r w:rsidR="009F08F2">
        <w:rPr>
          <w:color w:val="000000" w:themeColor="text1"/>
          <w:shd w:val="clear" w:color="auto" w:fill="FFFFFF"/>
        </w:rPr>
        <w:t>)</w:t>
      </w:r>
      <w:r>
        <w:t>. In the present situation, the management of the group also initiated a new strategic environment along with the collaboration of the SOAR group with the basic intention of formulating some strategic development for the women and children who are suffering the domestic violence. Even the present commitment in related to the achievement of the UN sustainable development goals also initiates a formulated opportunity for this business.</w:t>
      </w:r>
      <w:r w:rsidR="009F08F2" w:rsidRPr="009F08F2">
        <w:rPr>
          <w:color w:val="FFFFFF" w:themeColor="background1"/>
        </w:rPr>
        <w:t>”</w:t>
      </w:r>
      <w:r>
        <w:t xml:space="preserve"> </w:t>
      </w:r>
    </w:p>
    <w:p w14:paraId="7CB9BDEC" w14:textId="77777777" w:rsidR="00CE5C25" w:rsidRDefault="00CA1581">
      <w:r>
        <w:rPr>
          <w:b/>
        </w:rPr>
        <w:t xml:space="preserve">Ibis Hotels: </w:t>
      </w:r>
      <w:r w:rsidR="009F08F2" w:rsidRPr="009F08F2">
        <w:rPr>
          <w:b/>
          <w:color w:val="FFFFFF" w:themeColor="background1"/>
        </w:rPr>
        <w:t>“</w:t>
      </w:r>
      <w:r>
        <w:t>The present CSR committee of business provides a proper volume of contribution towards the society including some of the environmental contribution simultaneously which is accountable for maintaining the business statutory growth</w:t>
      </w:r>
      <w:r w:rsidR="009F08F2">
        <w:t xml:space="preserve"> (</w:t>
      </w:r>
      <w:r w:rsidR="009F08F2" w:rsidRPr="00A6764E">
        <w:rPr>
          <w:color w:val="000000" w:themeColor="text1"/>
          <w:shd w:val="clear" w:color="auto" w:fill="FFFFFF"/>
        </w:rPr>
        <w:t>Block</w:t>
      </w:r>
      <w:r w:rsidR="009F08F2">
        <w:rPr>
          <w:color w:val="000000" w:themeColor="text1"/>
          <w:shd w:val="clear" w:color="auto" w:fill="FFFFFF"/>
        </w:rPr>
        <w:t xml:space="preserve"> </w:t>
      </w:r>
      <w:r w:rsidR="009F08F2" w:rsidRPr="00302D23">
        <w:rPr>
          <w:i/>
          <w:color w:val="000000" w:themeColor="text1"/>
          <w:shd w:val="clear" w:color="auto" w:fill="FFFFFF"/>
        </w:rPr>
        <w:t>et al.,</w:t>
      </w:r>
      <w:r w:rsidR="009F08F2">
        <w:rPr>
          <w:color w:val="000000" w:themeColor="text1"/>
          <w:shd w:val="clear" w:color="auto" w:fill="FFFFFF"/>
        </w:rPr>
        <w:t xml:space="preserve"> 2018)</w:t>
      </w:r>
      <w:r>
        <w:t xml:space="preserve">. Under the present situation, the parent company of the business focuses on three different aspects regarding the sustainable business model, the Formulation of a Sustainable strategy for the business and also implementation of sustainable development through the operating periods. Under the present situation with the maintenance of business statutory growth, the emissions level of the carbon gas is intended to be declined up to 9% by the management which can be able to provide a proper </w:t>
      </w:r>
      <w:r>
        <w:lastRenderedPageBreak/>
        <w:t>volume of mobility formulation benefit</w:t>
      </w:r>
      <w:r w:rsidR="009F08F2">
        <w:t xml:space="preserve"> (</w:t>
      </w:r>
      <w:r w:rsidR="009F08F2" w:rsidRPr="00A6764E">
        <w:rPr>
          <w:color w:val="000000" w:themeColor="text1"/>
          <w:shd w:val="clear" w:color="auto" w:fill="FFFFFF"/>
        </w:rPr>
        <w:t>Finkler</w:t>
      </w:r>
      <w:r w:rsidR="009F08F2">
        <w:rPr>
          <w:color w:val="000000" w:themeColor="text1"/>
          <w:shd w:val="clear" w:color="auto" w:fill="FFFFFF"/>
        </w:rPr>
        <w:t xml:space="preserve"> </w:t>
      </w:r>
      <w:r w:rsidR="009F08F2" w:rsidRPr="00302D23">
        <w:rPr>
          <w:i/>
          <w:color w:val="000000" w:themeColor="text1"/>
          <w:shd w:val="clear" w:color="auto" w:fill="FFFFFF"/>
        </w:rPr>
        <w:t xml:space="preserve">et al., </w:t>
      </w:r>
      <w:r w:rsidR="009F08F2">
        <w:rPr>
          <w:color w:val="000000" w:themeColor="text1"/>
          <w:shd w:val="clear" w:color="auto" w:fill="FFFFFF"/>
        </w:rPr>
        <w:t>2022)</w:t>
      </w:r>
      <w:r>
        <w:t>. Even the management of the business also intended to focus on the ESG practice concerning the reinforcement of Sustainable operations including embracing sustainable food chain engagement and promoting the local ecosystem and new way of travelling support.</w:t>
      </w:r>
      <w:r w:rsidR="009F08F2" w:rsidRPr="009F08F2">
        <w:rPr>
          <w:color w:val="FFFFFF" w:themeColor="background1"/>
        </w:rPr>
        <w:t>”</w:t>
      </w:r>
      <w:r>
        <w:t xml:space="preserve"> </w:t>
      </w:r>
    </w:p>
    <w:p w14:paraId="7CB80463" w14:textId="77777777" w:rsidR="00CE5C25" w:rsidRDefault="00CA1581" w:rsidP="009F08F2">
      <w:pPr>
        <w:pStyle w:val="Heading1"/>
      </w:pPr>
      <w:bookmarkStart w:id="8" w:name="_Toc157766640"/>
      <w:r>
        <w:t>3.0 Recommendation</w:t>
      </w:r>
      <w:bookmarkEnd w:id="8"/>
      <w:r>
        <w:t xml:space="preserve">  </w:t>
      </w:r>
    </w:p>
    <w:p w14:paraId="3A8D3B55" w14:textId="77777777" w:rsidR="00CE5C25" w:rsidRDefault="00CA1581">
      <w:r>
        <w:t xml:space="preserve">In association with the above evaluation and processing support the following recommendations are mainly provided for both the business with the formulation of which the strategic initiative and the contemporary positioning approach can be determined.             </w:t>
      </w:r>
    </w:p>
    <w:p w14:paraId="5729FEF9" w14:textId="77777777" w:rsidR="00CE5C25" w:rsidRDefault="00CA1581">
      <w:r>
        <w:rPr>
          <w:b/>
        </w:rPr>
        <w:t xml:space="preserve">For Corinthia Hotel Group: </w:t>
      </w:r>
      <w:r>
        <w:t xml:space="preserve">Under the present level of operating approach the capital development initiative including some of the market capitalisation approach is required to be initiated in this business along with the beta engagement. The formulated approach of risk assessment support is also required to be initiated in this business for the maintenance of business statutory growth. In the present situation, the managerial department of the business is also required to initiate some proper promotional activity including the optimised value initiative position for customer engagement reasons so that the ultimate value related to revenue can be expanded. Even the present strategic approach related to the maintenance of value-based operational engagement along with the initiative of CSR development also needs to be initiated in this business positively. </w:t>
      </w:r>
    </w:p>
    <w:p w14:paraId="01278129" w14:textId="77777777" w:rsidR="00CE5C25" w:rsidRDefault="00CA1581">
      <w:r>
        <w:rPr>
          <w:b/>
        </w:rPr>
        <w:t xml:space="preserve">For Ibis Hotels: </w:t>
      </w:r>
      <w:r>
        <w:t xml:space="preserve">Concerning the present operating positions the parent company of this organisation need to restructure the market diversifications or the capital makes in a systematic order so that the gearing positions can be effectively formulated. Even the business also needs to provide a systematic volume of importance over the current strategic development concerning the market initiative in proper order so that the optimised value related to business revenue can be managed. The overall CSR positioning approach of the business represents a comparatively optimised support however the governance engagement needs to be specific and standardised along with some statutory growth support so that the accountable initiative related to the business opportunities can be managed. </w:t>
      </w:r>
    </w:p>
    <w:p w14:paraId="6392A82E" w14:textId="77777777" w:rsidR="00CE5C25" w:rsidRDefault="00CA1581" w:rsidP="009F08F2">
      <w:pPr>
        <w:pStyle w:val="Heading1"/>
      </w:pPr>
      <w:bookmarkStart w:id="9" w:name="_Toc157766641"/>
      <w:r>
        <w:t>4.0 Conclusions</w:t>
      </w:r>
      <w:bookmarkEnd w:id="9"/>
    </w:p>
    <w:p w14:paraId="0C4AE5F3" w14:textId="77777777" w:rsidR="00CE5C25" w:rsidRDefault="00CA1581">
      <w:r>
        <w:t xml:space="preserve">In </w:t>
      </w:r>
      <w:r w:rsidR="009F08F2">
        <w:t>summary, the</w:t>
      </w:r>
      <w:r>
        <w:t xml:space="preserve"> presence and maintenance of a positive business operating structure including the financial stability approach are considered for the fundamental reasons of the business stability approach that ultimately manages the accountable growth. For every business, a primary </w:t>
      </w:r>
      <w:r>
        <w:lastRenderedPageBreak/>
        <w:t xml:space="preserve">significance to the operating analysis and financial stability approach including the strategic initiatives is necessary which ultimately manages the continued growth initiative position effectively. Concerning the hospitality sector a formulated development and market initiative is generally noticed however, in the aspects of optimised benchmarking the financial and operating performances of IBIS indicate a comparatively developed and formulated approach associated with the parent company presence. </w:t>
      </w:r>
    </w:p>
    <w:p w14:paraId="3064562C" w14:textId="77777777" w:rsidR="00CE5C25" w:rsidRDefault="00CE5C25">
      <w:pPr>
        <w:rPr>
          <w:b/>
        </w:rPr>
      </w:pPr>
    </w:p>
    <w:p w14:paraId="144AA6FC" w14:textId="77777777" w:rsidR="009F08F2" w:rsidRDefault="009F08F2">
      <w:r>
        <w:br w:type="page"/>
      </w:r>
    </w:p>
    <w:p w14:paraId="0EF4D297" w14:textId="77777777" w:rsidR="009F08F2" w:rsidRDefault="009F08F2" w:rsidP="009F08F2">
      <w:pPr>
        <w:pStyle w:val="Heading1"/>
      </w:pPr>
      <w:bookmarkStart w:id="10" w:name="_Toc157262490"/>
      <w:bookmarkStart w:id="11" w:name="_Toc157766642"/>
      <w:r>
        <w:lastRenderedPageBreak/>
        <w:t>References</w:t>
      </w:r>
      <w:bookmarkEnd w:id="10"/>
      <w:bookmarkEnd w:id="11"/>
      <w:r>
        <w:t xml:space="preserve"> </w:t>
      </w:r>
    </w:p>
    <w:p w14:paraId="613F9171" w14:textId="77777777" w:rsidR="009F08F2" w:rsidRPr="009F08F2" w:rsidRDefault="009F08F2" w:rsidP="009F08F2">
      <w:pPr>
        <w:rPr>
          <w:color w:val="000000" w:themeColor="text1"/>
          <w:shd w:val="clear" w:color="auto" w:fill="FFFFFF"/>
        </w:rPr>
      </w:pPr>
      <w:r w:rsidRPr="009F08F2">
        <w:rPr>
          <w:color w:val="000000" w:themeColor="text1"/>
          <w:shd w:val="clear" w:color="auto" w:fill="FFFFFF"/>
        </w:rPr>
        <w:t xml:space="preserve">Alkaabi, H. and </w:t>
      </w:r>
      <w:proofErr w:type="spellStart"/>
      <w:r w:rsidRPr="009F08F2">
        <w:rPr>
          <w:color w:val="000000" w:themeColor="text1"/>
          <w:shd w:val="clear" w:color="auto" w:fill="FFFFFF"/>
        </w:rPr>
        <w:t>Nobanee</w:t>
      </w:r>
      <w:proofErr w:type="spellEnd"/>
      <w:r w:rsidRPr="009F08F2">
        <w:rPr>
          <w:color w:val="000000" w:themeColor="text1"/>
          <w:shd w:val="clear" w:color="auto" w:fill="FFFFFF"/>
        </w:rPr>
        <w:t>, H., 2019. A study on financial management in promoting sustainable business practices &amp; development. </w:t>
      </w:r>
      <w:r w:rsidRPr="009F08F2">
        <w:rPr>
          <w:i/>
          <w:iCs/>
          <w:color w:val="000000" w:themeColor="text1"/>
          <w:shd w:val="clear" w:color="auto" w:fill="FFFFFF"/>
        </w:rPr>
        <w:t>Available at SSRN 3472415</w:t>
      </w:r>
      <w:r w:rsidRPr="009F08F2">
        <w:rPr>
          <w:color w:val="000000" w:themeColor="text1"/>
          <w:shd w:val="clear" w:color="auto" w:fill="FFFFFF"/>
        </w:rPr>
        <w:t>.</w:t>
      </w:r>
    </w:p>
    <w:p w14:paraId="5EBB8ACB" w14:textId="77777777" w:rsidR="009F08F2" w:rsidRPr="009F08F2" w:rsidRDefault="009F08F2" w:rsidP="009F08F2">
      <w:pPr>
        <w:pStyle w:val="NoSpacing"/>
        <w:spacing w:line="360" w:lineRule="auto"/>
        <w:rPr>
          <w:color w:val="000000" w:themeColor="text1"/>
          <w:lang w:val="en-IN"/>
        </w:rPr>
      </w:pPr>
      <w:proofErr w:type="spellStart"/>
      <w:r w:rsidRPr="009F08F2">
        <w:rPr>
          <w:color w:val="000000" w:themeColor="text1"/>
          <w:lang w:val="en-IN"/>
        </w:rPr>
        <w:t>Atrill</w:t>
      </w:r>
      <w:proofErr w:type="spellEnd"/>
      <w:r w:rsidRPr="009F08F2">
        <w:rPr>
          <w:color w:val="000000" w:themeColor="text1"/>
          <w:lang w:val="en-IN"/>
        </w:rPr>
        <w:t xml:space="preserve"> P, and McLaney E (2021) Management Accounting for Decision Makers, FT Prentice Hall</w:t>
      </w:r>
    </w:p>
    <w:p w14:paraId="5BC8796B" w14:textId="77777777" w:rsidR="009F08F2" w:rsidRPr="009F08F2" w:rsidRDefault="009F08F2" w:rsidP="009F08F2">
      <w:pPr>
        <w:rPr>
          <w:color w:val="000000" w:themeColor="text1"/>
          <w:shd w:val="clear" w:color="auto" w:fill="FFFFFF"/>
        </w:rPr>
      </w:pPr>
      <w:r w:rsidRPr="009F08F2">
        <w:rPr>
          <w:color w:val="000000" w:themeColor="text1"/>
          <w:shd w:val="clear" w:color="auto" w:fill="FFFFFF"/>
        </w:rPr>
        <w:t>Block, S.B., Hirt, G.A. and Danielsen, B.R., 2018. </w:t>
      </w:r>
      <w:r w:rsidRPr="009F08F2">
        <w:rPr>
          <w:i/>
          <w:iCs/>
          <w:color w:val="000000" w:themeColor="text1"/>
          <w:shd w:val="clear" w:color="auto" w:fill="FFFFFF"/>
        </w:rPr>
        <w:t>Foundations of financial management</w:t>
      </w:r>
      <w:r w:rsidRPr="009F08F2">
        <w:rPr>
          <w:color w:val="000000" w:themeColor="text1"/>
          <w:shd w:val="clear" w:color="auto" w:fill="FFFFFF"/>
        </w:rPr>
        <w:t xml:space="preserve">. McGraw-Hill </w:t>
      </w:r>
      <w:proofErr w:type="gramStart"/>
      <w:r w:rsidRPr="009F08F2">
        <w:rPr>
          <w:color w:val="000000" w:themeColor="text1"/>
          <w:shd w:val="clear" w:color="auto" w:fill="FFFFFF"/>
        </w:rPr>
        <w:t>Education..</w:t>
      </w:r>
      <w:proofErr w:type="gramEnd"/>
    </w:p>
    <w:p w14:paraId="34E6D863" w14:textId="77777777" w:rsidR="009F08F2" w:rsidRPr="009F08F2" w:rsidRDefault="009F08F2" w:rsidP="009F08F2">
      <w:pPr>
        <w:rPr>
          <w:color w:val="000000" w:themeColor="text1"/>
          <w:shd w:val="clear" w:color="auto" w:fill="FFFFFF"/>
        </w:rPr>
      </w:pPr>
      <w:r w:rsidRPr="009F08F2">
        <w:rPr>
          <w:color w:val="000000" w:themeColor="text1"/>
          <w:shd w:val="clear" w:color="auto" w:fill="FFFFFF"/>
        </w:rPr>
        <w:t>Brigham, E.F. and Daves, P.R., 2018. </w:t>
      </w:r>
      <w:r w:rsidRPr="009F08F2">
        <w:rPr>
          <w:i/>
          <w:iCs/>
          <w:color w:val="000000" w:themeColor="text1"/>
          <w:shd w:val="clear" w:color="auto" w:fill="FFFFFF"/>
        </w:rPr>
        <w:t>Intermediate financial management</w:t>
      </w:r>
      <w:r w:rsidRPr="009F08F2">
        <w:rPr>
          <w:color w:val="000000" w:themeColor="text1"/>
          <w:shd w:val="clear" w:color="auto" w:fill="FFFFFF"/>
        </w:rPr>
        <w:t xml:space="preserve">. Cengage Learning. </w:t>
      </w:r>
    </w:p>
    <w:p w14:paraId="170811A1" w14:textId="77777777" w:rsidR="009F08F2" w:rsidRPr="009F08F2" w:rsidRDefault="009F08F2" w:rsidP="009F08F2">
      <w:pPr>
        <w:rPr>
          <w:color w:val="000000" w:themeColor="text1"/>
          <w:shd w:val="clear" w:color="auto" w:fill="FFFFFF"/>
        </w:rPr>
      </w:pPr>
      <w:r w:rsidRPr="009F08F2">
        <w:rPr>
          <w:color w:val="000000" w:themeColor="text1"/>
          <w:shd w:val="clear" w:color="auto" w:fill="FFFFFF"/>
        </w:rPr>
        <w:t>Brigham, E.F. and Houston, J.F., 2021. </w:t>
      </w:r>
      <w:r w:rsidRPr="009F08F2">
        <w:rPr>
          <w:i/>
          <w:iCs/>
          <w:color w:val="000000" w:themeColor="text1"/>
          <w:shd w:val="clear" w:color="auto" w:fill="FFFFFF"/>
        </w:rPr>
        <w:t>Fundamentals of financial management</w:t>
      </w:r>
      <w:r w:rsidRPr="009F08F2">
        <w:rPr>
          <w:color w:val="000000" w:themeColor="text1"/>
          <w:shd w:val="clear" w:color="auto" w:fill="FFFFFF"/>
        </w:rPr>
        <w:t>. Cengage Learning.</w:t>
      </w:r>
    </w:p>
    <w:p w14:paraId="2B9901CA" w14:textId="77777777" w:rsidR="009F08F2" w:rsidRPr="009F08F2" w:rsidRDefault="009F08F2" w:rsidP="009F08F2">
      <w:pPr>
        <w:pStyle w:val="NoSpacing"/>
        <w:spacing w:line="360" w:lineRule="auto"/>
        <w:rPr>
          <w:color w:val="000000" w:themeColor="text1"/>
          <w:lang w:val="en-IN"/>
        </w:rPr>
      </w:pPr>
      <w:r w:rsidRPr="009F08F2">
        <w:rPr>
          <w:color w:val="000000" w:themeColor="text1"/>
          <w:lang w:val="en-IN"/>
        </w:rPr>
        <w:t xml:space="preserve">corinthia.com (2022). </w:t>
      </w:r>
      <w:r w:rsidRPr="009F08F2">
        <w:rPr>
          <w:i/>
          <w:iCs/>
          <w:color w:val="000000" w:themeColor="text1"/>
          <w:lang w:val="en-IN"/>
        </w:rPr>
        <w:t>UPLIF TING LI V ES</w:t>
      </w:r>
      <w:r w:rsidRPr="009F08F2">
        <w:rPr>
          <w:color w:val="000000" w:themeColor="text1"/>
          <w:lang w:val="en-IN"/>
        </w:rPr>
        <w:t>. [online] Available at: https://www.corinthia.com/globalassets/corinthia-global/documents/development/corinthia-development-presentation-may-2023-compressed.pdf [Accessed 31 Jan. 2024].</w:t>
      </w:r>
    </w:p>
    <w:p w14:paraId="27E673FB" w14:textId="77777777" w:rsidR="009F08F2" w:rsidRPr="009F08F2" w:rsidRDefault="009F08F2" w:rsidP="009F08F2">
      <w:pPr>
        <w:pStyle w:val="NoSpacing"/>
        <w:spacing w:line="360" w:lineRule="auto"/>
        <w:rPr>
          <w:color w:val="000000" w:themeColor="text1"/>
          <w:lang w:val="en-IN"/>
        </w:rPr>
      </w:pPr>
      <w:r w:rsidRPr="009F08F2">
        <w:rPr>
          <w:color w:val="000000" w:themeColor="text1"/>
          <w:lang w:val="en-IN"/>
        </w:rPr>
        <w:t>Drury C (2021) (11th Ed) Management and Cost Accounting, London, Prentice Hall</w:t>
      </w:r>
    </w:p>
    <w:p w14:paraId="4EFC369B" w14:textId="77777777" w:rsidR="009F08F2" w:rsidRPr="009F08F2" w:rsidRDefault="009F08F2" w:rsidP="009F08F2">
      <w:pPr>
        <w:rPr>
          <w:color w:val="000000" w:themeColor="text1"/>
          <w:shd w:val="clear" w:color="auto" w:fill="FFFFFF"/>
        </w:rPr>
      </w:pPr>
      <w:r w:rsidRPr="009F08F2">
        <w:rPr>
          <w:color w:val="000000" w:themeColor="text1"/>
          <w:shd w:val="clear" w:color="auto" w:fill="FFFFFF"/>
        </w:rPr>
        <w:t>Finkler, S.A., Calabrese, T.D. and Smith, D.L., 2022. </w:t>
      </w:r>
      <w:r w:rsidRPr="009F08F2">
        <w:rPr>
          <w:i/>
          <w:iCs/>
          <w:color w:val="000000" w:themeColor="text1"/>
          <w:shd w:val="clear" w:color="auto" w:fill="FFFFFF"/>
        </w:rPr>
        <w:t>Financial management for public, health, and not-for-profit organizations</w:t>
      </w:r>
      <w:r w:rsidRPr="009F08F2">
        <w:rPr>
          <w:color w:val="000000" w:themeColor="text1"/>
          <w:shd w:val="clear" w:color="auto" w:fill="FFFFFF"/>
        </w:rPr>
        <w:t>. CQ Press.</w:t>
      </w:r>
    </w:p>
    <w:p w14:paraId="3CC7AAA8" w14:textId="77777777" w:rsidR="009F08F2" w:rsidRPr="009F08F2" w:rsidRDefault="009F08F2" w:rsidP="009F08F2">
      <w:pPr>
        <w:pStyle w:val="NoSpacing"/>
        <w:spacing w:line="360" w:lineRule="auto"/>
        <w:rPr>
          <w:color w:val="000000" w:themeColor="text1"/>
          <w:lang w:val="en-IN"/>
        </w:rPr>
      </w:pPr>
      <w:proofErr w:type="spellStart"/>
      <w:r w:rsidRPr="009F08F2">
        <w:rPr>
          <w:color w:val="000000" w:themeColor="text1"/>
          <w:lang w:val="en-IN"/>
        </w:rPr>
        <w:t>Framatome</w:t>
      </w:r>
      <w:proofErr w:type="spellEnd"/>
      <w:r w:rsidRPr="009F08F2">
        <w:rPr>
          <w:color w:val="000000" w:themeColor="text1"/>
          <w:lang w:val="en-IN"/>
        </w:rPr>
        <w:t xml:space="preserve"> </w:t>
      </w:r>
      <w:proofErr w:type="spellStart"/>
      <w:r w:rsidRPr="009F08F2">
        <w:rPr>
          <w:color w:val="000000" w:themeColor="text1"/>
          <w:lang w:val="en-IN"/>
        </w:rPr>
        <w:t>Espace</w:t>
      </w:r>
      <w:proofErr w:type="spellEnd"/>
      <w:r w:rsidRPr="009F08F2">
        <w:rPr>
          <w:color w:val="000000" w:themeColor="text1"/>
          <w:lang w:val="en-IN"/>
        </w:rPr>
        <w:t xml:space="preserve"> </w:t>
      </w:r>
      <w:proofErr w:type="spellStart"/>
      <w:r w:rsidRPr="009F08F2">
        <w:rPr>
          <w:color w:val="000000" w:themeColor="text1"/>
          <w:lang w:val="en-IN"/>
        </w:rPr>
        <w:t>presse</w:t>
      </w:r>
      <w:proofErr w:type="spellEnd"/>
      <w:r w:rsidRPr="009F08F2">
        <w:rPr>
          <w:color w:val="000000" w:themeColor="text1"/>
          <w:lang w:val="en-IN"/>
        </w:rPr>
        <w:t xml:space="preserve">. (2022). </w:t>
      </w:r>
      <w:r w:rsidRPr="009F08F2">
        <w:rPr>
          <w:i/>
          <w:iCs/>
          <w:color w:val="000000" w:themeColor="text1"/>
          <w:lang w:val="en-IN"/>
        </w:rPr>
        <w:t>Ibis family reaches over 1,700 hotels and pursues its pioneering revolution - Truffaut</w:t>
      </w:r>
      <w:r w:rsidRPr="009F08F2">
        <w:rPr>
          <w:color w:val="000000" w:themeColor="text1"/>
          <w:lang w:val="en-IN"/>
        </w:rPr>
        <w:t>. [online] Available at: https://press.accor.com/la-famille-ibis-depasse-les-1-700-hotels-et-poursuit-sa-revolution-pionniere_5714_5714/?lang=en [Accessed 31 Jan. 2024].</w:t>
      </w:r>
    </w:p>
    <w:p w14:paraId="52EABA69" w14:textId="77777777" w:rsidR="009F08F2" w:rsidRPr="009F08F2" w:rsidRDefault="009F08F2" w:rsidP="009F08F2">
      <w:pPr>
        <w:pStyle w:val="NoSpacing"/>
        <w:spacing w:line="360" w:lineRule="auto"/>
        <w:rPr>
          <w:color w:val="000000" w:themeColor="text1"/>
          <w:lang w:val="en-IN"/>
        </w:rPr>
      </w:pPr>
      <w:proofErr w:type="spellStart"/>
      <w:r w:rsidRPr="009F08F2">
        <w:rPr>
          <w:color w:val="000000" w:themeColor="text1"/>
          <w:lang w:val="en-IN"/>
        </w:rPr>
        <w:t>Guilding</w:t>
      </w:r>
      <w:proofErr w:type="spellEnd"/>
      <w:r w:rsidRPr="009F08F2">
        <w:rPr>
          <w:color w:val="000000" w:themeColor="text1"/>
          <w:lang w:val="en-IN"/>
        </w:rPr>
        <w:t>, C. (2022) (3rd Edition) Accounting Essentials for Hospitality Managers, London, Routledge</w:t>
      </w:r>
    </w:p>
    <w:p w14:paraId="11FE1DA6" w14:textId="77777777" w:rsidR="009F08F2" w:rsidRPr="009F08F2" w:rsidRDefault="009F08F2" w:rsidP="009F08F2">
      <w:pPr>
        <w:pStyle w:val="NoSpacing"/>
        <w:spacing w:line="360" w:lineRule="auto"/>
        <w:rPr>
          <w:color w:val="000000" w:themeColor="text1"/>
          <w:lang w:val="en-IN"/>
        </w:rPr>
      </w:pPr>
      <w:r w:rsidRPr="009F08F2">
        <w:rPr>
          <w:color w:val="000000" w:themeColor="text1"/>
          <w:lang w:val="en-IN"/>
        </w:rPr>
        <w:t xml:space="preserve">interglobe.com. (2023). </w:t>
      </w:r>
      <w:proofErr w:type="spellStart"/>
      <w:r w:rsidRPr="009F08F2">
        <w:rPr>
          <w:i/>
          <w:iCs/>
          <w:color w:val="000000" w:themeColor="text1"/>
          <w:lang w:val="en-IN"/>
        </w:rPr>
        <w:t>InterGlobe</w:t>
      </w:r>
      <w:proofErr w:type="spellEnd"/>
      <w:r w:rsidRPr="009F08F2">
        <w:rPr>
          <w:i/>
          <w:iCs/>
          <w:color w:val="000000" w:themeColor="text1"/>
          <w:lang w:val="en-IN"/>
        </w:rPr>
        <w:t xml:space="preserve"> Announces Major Expansion of ibis Hotel Network in India | </w:t>
      </w:r>
      <w:proofErr w:type="spellStart"/>
      <w:r w:rsidRPr="009F08F2">
        <w:rPr>
          <w:i/>
          <w:iCs/>
          <w:color w:val="000000" w:themeColor="text1"/>
          <w:lang w:val="en-IN"/>
        </w:rPr>
        <w:t>InterGlobe</w:t>
      </w:r>
      <w:proofErr w:type="spellEnd"/>
      <w:r w:rsidRPr="009F08F2">
        <w:rPr>
          <w:color w:val="000000" w:themeColor="text1"/>
          <w:lang w:val="en-IN"/>
        </w:rPr>
        <w:t>. [online] Available at: https://www.interglobe.com/InterGlobe-Announces-Major-Expansion-of-ibis-Hotel-Network-in-India [Accessed 31 Jan. 2024].</w:t>
      </w:r>
    </w:p>
    <w:p w14:paraId="5CC41210" w14:textId="77777777" w:rsidR="009F08F2" w:rsidRPr="009F08F2" w:rsidRDefault="009F08F2" w:rsidP="009F08F2">
      <w:pPr>
        <w:rPr>
          <w:color w:val="000000" w:themeColor="text1"/>
          <w:shd w:val="clear" w:color="auto" w:fill="FFFFFF"/>
        </w:rPr>
      </w:pPr>
      <w:r w:rsidRPr="009F08F2">
        <w:rPr>
          <w:color w:val="000000" w:themeColor="text1"/>
          <w:shd w:val="clear" w:color="auto" w:fill="FFFFFF"/>
        </w:rPr>
        <w:t>Madura, J., 2020. </w:t>
      </w:r>
      <w:r w:rsidRPr="009F08F2">
        <w:rPr>
          <w:i/>
          <w:iCs/>
          <w:color w:val="000000" w:themeColor="text1"/>
          <w:shd w:val="clear" w:color="auto" w:fill="FFFFFF"/>
        </w:rPr>
        <w:t>International financial management</w:t>
      </w:r>
      <w:r w:rsidRPr="009F08F2">
        <w:rPr>
          <w:color w:val="000000" w:themeColor="text1"/>
          <w:shd w:val="clear" w:color="auto" w:fill="FFFFFF"/>
        </w:rPr>
        <w:t>. Cengage Learning.</w:t>
      </w:r>
    </w:p>
    <w:p w14:paraId="68F5E8D2" w14:textId="77777777" w:rsidR="009F08F2" w:rsidRPr="009F08F2" w:rsidRDefault="009F08F2" w:rsidP="009F08F2">
      <w:pPr>
        <w:pStyle w:val="NoSpacing"/>
        <w:spacing w:line="360" w:lineRule="auto"/>
        <w:rPr>
          <w:color w:val="000000" w:themeColor="text1"/>
          <w:lang w:val="en-IN"/>
        </w:rPr>
      </w:pPr>
      <w:r w:rsidRPr="009F08F2">
        <w:rPr>
          <w:color w:val="000000" w:themeColor="text1"/>
          <w:lang w:val="en-IN"/>
        </w:rPr>
        <w:t xml:space="preserve">MaltaToday.com.mt. (2022). </w:t>
      </w:r>
      <w:r w:rsidRPr="009F08F2">
        <w:rPr>
          <w:i/>
          <w:iCs/>
          <w:color w:val="000000" w:themeColor="text1"/>
          <w:lang w:val="en-IN"/>
        </w:rPr>
        <w:t>Difficult pandemic year costs Corinthia Hotels owner IHI €90 million in losses</w:t>
      </w:r>
      <w:r w:rsidRPr="009F08F2">
        <w:rPr>
          <w:color w:val="000000" w:themeColor="text1"/>
          <w:lang w:val="en-IN"/>
        </w:rPr>
        <w:t>. [online] Available at: https://www.maltatoday.com.mt/business/business_news/110107/difficult_pandemic_year_costs_corinthia_hotels_owner_ihi_90_million_in_losses [Accessed 31 Jan. 2024].</w:t>
      </w:r>
    </w:p>
    <w:p w14:paraId="3CF1A78A" w14:textId="77777777" w:rsidR="009F08F2" w:rsidRPr="009F08F2" w:rsidRDefault="009F08F2" w:rsidP="009F08F2">
      <w:pPr>
        <w:pStyle w:val="NoSpacing"/>
        <w:spacing w:line="360" w:lineRule="auto"/>
        <w:rPr>
          <w:color w:val="000000" w:themeColor="text1"/>
          <w:lang w:val="en-IN"/>
        </w:rPr>
      </w:pPr>
      <w:r w:rsidRPr="009F08F2">
        <w:rPr>
          <w:color w:val="000000" w:themeColor="text1"/>
          <w:lang w:val="en-IN"/>
        </w:rPr>
        <w:t xml:space="preserve">reuters.com (2023). </w:t>
      </w:r>
      <w:r w:rsidRPr="009F08F2">
        <w:rPr>
          <w:i/>
          <w:iCs/>
          <w:color w:val="000000" w:themeColor="text1"/>
          <w:lang w:val="en-IN"/>
        </w:rPr>
        <w:t>Market value of International Hotel Investments PLC</w:t>
      </w:r>
      <w:r w:rsidRPr="009F08F2">
        <w:rPr>
          <w:color w:val="000000" w:themeColor="text1"/>
          <w:lang w:val="en-IN"/>
        </w:rPr>
        <w:t>. [online] www.reuters.com. Available at: https://www.reuters.com/markets/companies/IHI.MT [Accessed 31 Jan. 2024].</w:t>
      </w:r>
    </w:p>
    <w:p w14:paraId="1DB53E83" w14:textId="77777777" w:rsidR="009F08F2" w:rsidRPr="009F08F2" w:rsidRDefault="009F08F2" w:rsidP="009F08F2">
      <w:pPr>
        <w:pStyle w:val="NoSpacing"/>
        <w:spacing w:line="360" w:lineRule="auto"/>
        <w:rPr>
          <w:color w:val="000000" w:themeColor="text1"/>
          <w:lang w:val="en-IN"/>
        </w:rPr>
      </w:pPr>
      <w:r w:rsidRPr="009F08F2">
        <w:rPr>
          <w:color w:val="000000" w:themeColor="text1"/>
          <w:lang w:val="en-IN"/>
        </w:rPr>
        <w:lastRenderedPageBreak/>
        <w:t>Seal W (2019) (6th Ed) Management Accounting, London, McGraw Hill</w:t>
      </w:r>
    </w:p>
    <w:p w14:paraId="4D2BF836" w14:textId="77777777" w:rsidR="009F08F2" w:rsidRPr="009F08F2" w:rsidRDefault="009F08F2" w:rsidP="009F08F2">
      <w:pPr>
        <w:rPr>
          <w:color w:val="000000" w:themeColor="text1"/>
          <w:shd w:val="clear" w:color="auto" w:fill="FFFFFF"/>
        </w:rPr>
      </w:pPr>
      <w:r w:rsidRPr="009F08F2">
        <w:rPr>
          <w:color w:val="000000" w:themeColor="text1"/>
          <w:shd w:val="clear" w:color="auto" w:fill="FFFFFF"/>
        </w:rPr>
        <w:t xml:space="preserve">Shapiro, A.C. and </w:t>
      </w:r>
      <w:proofErr w:type="spellStart"/>
      <w:r w:rsidRPr="009F08F2">
        <w:rPr>
          <w:color w:val="000000" w:themeColor="text1"/>
          <w:shd w:val="clear" w:color="auto" w:fill="FFFFFF"/>
        </w:rPr>
        <w:t>Hanouna</w:t>
      </w:r>
      <w:proofErr w:type="spellEnd"/>
      <w:r w:rsidRPr="009F08F2">
        <w:rPr>
          <w:color w:val="000000" w:themeColor="text1"/>
          <w:shd w:val="clear" w:color="auto" w:fill="FFFFFF"/>
        </w:rPr>
        <w:t>, P., 2019. </w:t>
      </w:r>
      <w:r w:rsidRPr="009F08F2">
        <w:rPr>
          <w:i/>
          <w:iCs/>
          <w:color w:val="000000" w:themeColor="text1"/>
          <w:shd w:val="clear" w:color="auto" w:fill="FFFFFF"/>
        </w:rPr>
        <w:t>Multinational financial management</w:t>
      </w:r>
      <w:r w:rsidRPr="009F08F2">
        <w:rPr>
          <w:color w:val="000000" w:themeColor="text1"/>
          <w:shd w:val="clear" w:color="auto" w:fill="FFFFFF"/>
        </w:rPr>
        <w:t>. John Wiley &amp; Sons.</w:t>
      </w:r>
    </w:p>
    <w:p w14:paraId="2ADE1A8B" w14:textId="77777777" w:rsidR="009F08F2" w:rsidRPr="009F08F2" w:rsidRDefault="009F08F2" w:rsidP="009F08F2">
      <w:pPr>
        <w:rPr>
          <w:color w:val="000000" w:themeColor="text1"/>
          <w:shd w:val="clear" w:color="auto" w:fill="FFFFFF"/>
        </w:rPr>
      </w:pPr>
      <w:r w:rsidRPr="009F08F2">
        <w:rPr>
          <w:color w:val="000000" w:themeColor="text1"/>
          <w:shd w:val="clear" w:color="auto" w:fill="FFFFFF"/>
        </w:rPr>
        <w:t>Shim, J.K., 2022. </w:t>
      </w:r>
      <w:r w:rsidRPr="009F08F2">
        <w:rPr>
          <w:i/>
          <w:iCs/>
          <w:color w:val="000000" w:themeColor="text1"/>
          <w:shd w:val="clear" w:color="auto" w:fill="FFFFFF"/>
        </w:rPr>
        <w:t>Financial management</w:t>
      </w:r>
      <w:r w:rsidRPr="009F08F2">
        <w:rPr>
          <w:color w:val="000000" w:themeColor="text1"/>
          <w:shd w:val="clear" w:color="auto" w:fill="FFFFFF"/>
        </w:rPr>
        <w:t>. Professor of Finance and Accounting Queens College City University of New York.</w:t>
      </w:r>
    </w:p>
    <w:p w14:paraId="25AD01B1" w14:textId="77777777" w:rsidR="009F08F2" w:rsidRPr="009F08F2" w:rsidRDefault="009F08F2" w:rsidP="009F08F2">
      <w:pPr>
        <w:pStyle w:val="NoSpacing"/>
        <w:spacing w:line="360" w:lineRule="auto"/>
        <w:rPr>
          <w:color w:val="000000" w:themeColor="text1"/>
          <w:lang w:val="en-IN"/>
        </w:rPr>
      </w:pPr>
      <w:r w:rsidRPr="009F08F2">
        <w:rPr>
          <w:color w:val="000000" w:themeColor="text1"/>
          <w:lang w:val="en-IN"/>
        </w:rPr>
        <w:t xml:space="preserve">uk.finance.yahoo.com. (2023). </w:t>
      </w:r>
      <w:r w:rsidRPr="009F08F2">
        <w:rPr>
          <w:i/>
          <w:iCs/>
          <w:color w:val="000000" w:themeColor="text1"/>
          <w:lang w:val="en-IN"/>
        </w:rPr>
        <w:t>Accor SA (AC.PA) stock price, news, quote &amp; history – Yahoo Finance</w:t>
      </w:r>
      <w:r w:rsidRPr="009F08F2">
        <w:rPr>
          <w:color w:val="000000" w:themeColor="text1"/>
          <w:lang w:val="en-IN"/>
        </w:rPr>
        <w:t>. [online] Available at: https://uk.finance.yahoo.com/quote/ac.pa/ [Accessed 31 Jan. 2024].</w:t>
      </w:r>
    </w:p>
    <w:p w14:paraId="7926A9CE" w14:textId="77777777" w:rsidR="009F08F2" w:rsidRPr="009F08F2" w:rsidRDefault="009F08F2" w:rsidP="009F08F2">
      <w:pPr>
        <w:pStyle w:val="NoSpacing"/>
        <w:spacing w:line="360" w:lineRule="auto"/>
        <w:rPr>
          <w:color w:val="000000" w:themeColor="text1"/>
          <w:lang w:val="en-IN"/>
        </w:rPr>
      </w:pPr>
      <w:r w:rsidRPr="009F08F2">
        <w:rPr>
          <w:color w:val="000000" w:themeColor="text1"/>
          <w:lang w:val="en-IN"/>
        </w:rPr>
        <w:t>Walker J (2021) Introduction to Hospitality, Harlow, Pearson</w:t>
      </w:r>
    </w:p>
    <w:p w14:paraId="5B4D411D" w14:textId="77777777" w:rsidR="009F08F2" w:rsidRPr="009F08F2" w:rsidRDefault="009F08F2" w:rsidP="009F08F2">
      <w:pPr>
        <w:pStyle w:val="NoSpacing"/>
        <w:spacing w:line="360" w:lineRule="auto"/>
        <w:rPr>
          <w:color w:val="000000" w:themeColor="text1"/>
          <w:lang w:val="en-IN"/>
        </w:rPr>
      </w:pPr>
      <w:r w:rsidRPr="009F08F2">
        <w:rPr>
          <w:color w:val="000000" w:themeColor="text1"/>
          <w:lang w:val="en-IN"/>
        </w:rPr>
        <w:t xml:space="preserve">whoswho.mt. (2023). </w:t>
      </w:r>
      <w:r w:rsidRPr="009F08F2">
        <w:rPr>
          <w:i/>
          <w:iCs/>
          <w:color w:val="000000" w:themeColor="text1"/>
          <w:lang w:val="en-IN"/>
        </w:rPr>
        <w:t>Corinthia to inaugurate seven new hotels by 2026</w:t>
      </w:r>
      <w:r w:rsidRPr="009F08F2">
        <w:rPr>
          <w:color w:val="000000" w:themeColor="text1"/>
          <w:lang w:val="en-IN"/>
        </w:rPr>
        <w:t>. [online] Available at: https://whoswho.mt/en/corinthia-to-inaugurate-seven-new-hotels-by-2026#:~:text=Corinthia%20Group%20has%20seven%20hotels [Accessed 31 Jan. 2024].</w:t>
      </w:r>
    </w:p>
    <w:p w14:paraId="3DC7EA59" w14:textId="77777777" w:rsidR="009F08F2" w:rsidRPr="009F08F2" w:rsidRDefault="009F08F2" w:rsidP="009F08F2">
      <w:pPr>
        <w:pStyle w:val="NoSpacing"/>
        <w:spacing w:line="360" w:lineRule="auto"/>
        <w:rPr>
          <w:color w:val="000000" w:themeColor="text1"/>
          <w:lang w:val="en-IN"/>
        </w:rPr>
      </w:pPr>
      <w:r w:rsidRPr="009F08F2">
        <w:rPr>
          <w:color w:val="000000" w:themeColor="text1"/>
          <w:lang w:val="en-IN"/>
        </w:rPr>
        <w:t xml:space="preserve">Zhang, C. (2022). </w:t>
      </w:r>
      <w:r w:rsidRPr="009F08F2">
        <w:rPr>
          <w:i/>
          <w:iCs/>
          <w:color w:val="000000" w:themeColor="text1"/>
          <w:lang w:val="en-IN"/>
        </w:rPr>
        <w:t>Third-quarter 2022 revenue of €1,149 million up 83% like-for-like</w:t>
      </w:r>
      <w:r w:rsidRPr="009F08F2">
        <w:rPr>
          <w:color w:val="000000" w:themeColor="text1"/>
          <w:lang w:val="en-IN"/>
        </w:rPr>
        <w:t xml:space="preserve">. [online] Accor – Newsroom. Available at: https://press.accor.com/third-quarter-2022-revenue-of-e1149-millionup-83-like-for-like/?lang=en [Accessed 31 Jan. 2024]. </w:t>
      </w:r>
    </w:p>
    <w:p w14:paraId="397638FE" w14:textId="77777777" w:rsidR="00CE5C25" w:rsidRDefault="00CE5C25"/>
    <w:p w14:paraId="077527E4" w14:textId="77777777" w:rsidR="00CE5C25" w:rsidRDefault="00CE5C25">
      <w:pPr>
        <w:rPr>
          <w:b/>
        </w:rPr>
      </w:pPr>
    </w:p>
    <w:p w14:paraId="34881179" w14:textId="77777777" w:rsidR="00CE5C25" w:rsidRDefault="00CE5C25"/>
    <w:p w14:paraId="631318E9" w14:textId="77777777" w:rsidR="00CE5C25" w:rsidRDefault="00CE5C25"/>
    <w:p w14:paraId="6EAF8732" w14:textId="77777777" w:rsidR="00CE5C25" w:rsidRDefault="00CE5C25"/>
    <w:p w14:paraId="5EE28039" w14:textId="77777777" w:rsidR="00CE5C25" w:rsidRDefault="00CE5C25"/>
    <w:sectPr w:rsidR="00CE5C25">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86CC2" w14:textId="77777777" w:rsidR="00CA1581" w:rsidRDefault="00CA1581" w:rsidP="00F60644">
      <w:pPr>
        <w:spacing w:line="240" w:lineRule="auto"/>
      </w:pPr>
      <w:r>
        <w:separator/>
      </w:r>
    </w:p>
  </w:endnote>
  <w:endnote w:type="continuationSeparator" w:id="0">
    <w:p w14:paraId="2A810ED7" w14:textId="77777777" w:rsidR="00CA1581" w:rsidRDefault="00CA1581" w:rsidP="00F606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5463152"/>
      <w:docPartObj>
        <w:docPartGallery w:val="Page Numbers (Bottom of Page)"/>
        <w:docPartUnique/>
      </w:docPartObj>
    </w:sdtPr>
    <w:sdtEndPr>
      <w:rPr>
        <w:noProof/>
      </w:rPr>
    </w:sdtEndPr>
    <w:sdtContent>
      <w:p w14:paraId="4D2FF742" w14:textId="77777777" w:rsidR="00F60644" w:rsidRDefault="00F606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2D769B" w14:textId="77777777" w:rsidR="00F60644" w:rsidRDefault="00F606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BEF61" w14:textId="77777777" w:rsidR="00CA1581" w:rsidRDefault="00CA1581" w:rsidP="00F60644">
      <w:pPr>
        <w:spacing w:line="240" w:lineRule="auto"/>
      </w:pPr>
      <w:r>
        <w:separator/>
      </w:r>
    </w:p>
  </w:footnote>
  <w:footnote w:type="continuationSeparator" w:id="0">
    <w:p w14:paraId="738B1242" w14:textId="77777777" w:rsidR="00CA1581" w:rsidRDefault="00CA1581" w:rsidP="00F606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F56CF"/>
    <w:multiLevelType w:val="multilevel"/>
    <w:tmpl w:val="2072FD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2428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5C25"/>
    <w:rsid w:val="000D7ECC"/>
    <w:rsid w:val="002243EA"/>
    <w:rsid w:val="002B3350"/>
    <w:rsid w:val="00320102"/>
    <w:rsid w:val="009F08F2"/>
    <w:rsid w:val="00CA1581"/>
    <w:rsid w:val="00CE5C25"/>
    <w:rsid w:val="00D5272C"/>
    <w:rsid w:val="00ED2016"/>
    <w:rsid w:val="00F606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107FB"/>
  <w15:docId w15:val="{FC6C9534-B004-4C44-9EBC-A09C1EFCA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9F08F2"/>
    <w:pPr>
      <w:outlineLvl w:val="0"/>
    </w:pPr>
    <w:rPr>
      <w:b/>
    </w:rPr>
  </w:style>
  <w:style w:type="paragraph" w:styleId="Heading2">
    <w:name w:val="heading 2"/>
    <w:basedOn w:val="Normal"/>
    <w:next w:val="Normal"/>
    <w:rsid w:val="009F08F2"/>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NoSpacing">
    <w:name w:val="No Spacing"/>
    <w:uiPriority w:val="1"/>
    <w:qFormat/>
    <w:rsid w:val="009F08F2"/>
    <w:pPr>
      <w:spacing w:line="240" w:lineRule="auto"/>
    </w:pPr>
    <w:rPr>
      <w:lang w:val="en-GB"/>
    </w:rPr>
  </w:style>
  <w:style w:type="paragraph" w:styleId="TOCHeading">
    <w:name w:val="TOC Heading"/>
    <w:basedOn w:val="Heading1"/>
    <w:next w:val="Normal"/>
    <w:uiPriority w:val="39"/>
    <w:unhideWhenUsed/>
    <w:qFormat/>
    <w:rsid w:val="009F08F2"/>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F08F2"/>
    <w:pPr>
      <w:spacing w:after="100"/>
    </w:pPr>
  </w:style>
  <w:style w:type="paragraph" w:styleId="TOC2">
    <w:name w:val="toc 2"/>
    <w:basedOn w:val="Normal"/>
    <w:next w:val="Normal"/>
    <w:autoRedefine/>
    <w:uiPriority w:val="39"/>
    <w:unhideWhenUsed/>
    <w:rsid w:val="009F08F2"/>
    <w:pPr>
      <w:spacing w:after="100"/>
      <w:ind w:left="240"/>
    </w:pPr>
  </w:style>
  <w:style w:type="character" w:styleId="Hyperlink">
    <w:name w:val="Hyperlink"/>
    <w:basedOn w:val="DefaultParagraphFont"/>
    <w:uiPriority w:val="99"/>
    <w:unhideWhenUsed/>
    <w:rsid w:val="009F08F2"/>
    <w:rPr>
      <w:color w:val="0000FF" w:themeColor="hyperlink"/>
      <w:u w:val="single"/>
    </w:rPr>
  </w:style>
  <w:style w:type="paragraph" w:styleId="Header">
    <w:name w:val="header"/>
    <w:basedOn w:val="Normal"/>
    <w:link w:val="HeaderChar"/>
    <w:uiPriority w:val="99"/>
    <w:unhideWhenUsed/>
    <w:rsid w:val="00F60644"/>
    <w:pPr>
      <w:tabs>
        <w:tab w:val="center" w:pos="4513"/>
        <w:tab w:val="right" w:pos="9026"/>
      </w:tabs>
      <w:spacing w:line="240" w:lineRule="auto"/>
    </w:pPr>
  </w:style>
  <w:style w:type="character" w:customStyle="1" w:styleId="HeaderChar">
    <w:name w:val="Header Char"/>
    <w:basedOn w:val="DefaultParagraphFont"/>
    <w:link w:val="Header"/>
    <w:uiPriority w:val="99"/>
    <w:rsid w:val="00F60644"/>
    <w:rPr>
      <w:lang w:val="en-GB"/>
    </w:rPr>
  </w:style>
  <w:style w:type="paragraph" w:styleId="Footer">
    <w:name w:val="footer"/>
    <w:basedOn w:val="Normal"/>
    <w:link w:val="FooterChar"/>
    <w:uiPriority w:val="99"/>
    <w:unhideWhenUsed/>
    <w:rsid w:val="00F60644"/>
    <w:pPr>
      <w:tabs>
        <w:tab w:val="center" w:pos="4513"/>
        <w:tab w:val="right" w:pos="9026"/>
      </w:tabs>
      <w:spacing w:line="240" w:lineRule="auto"/>
    </w:pPr>
  </w:style>
  <w:style w:type="character" w:customStyle="1" w:styleId="FooterChar">
    <w:name w:val="Footer Char"/>
    <w:basedOn w:val="DefaultParagraphFont"/>
    <w:link w:val="Footer"/>
    <w:uiPriority w:val="99"/>
    <w:rsid w:val="00F6064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781CCA-528D-4BF3-85E8-43A5C2CC1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2949</Words>
  <Characters>16814</Characters>
  <DocSecurity>0</DocSecurity>
  <Lines>140</Lines>
  <Paragraphs>39</Paragraphs>
  <ScaleCrop>false</ScaleCrop>
  <Company/>
  <LinksUpToDate>false</LinksUpToDate>
  <CharactersWithSpaces>19724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2024-02-02T06:08:00Z</dcterms:created>
  <dcterms:modified xsi:type="dcterms:W3CDTF">2024-02-02T11:24:00Z</dcterms:modified>
</cp:coreProperties>
</file>